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A36C" w14:textId="77777777" w:rsidR="00817E6A" w:rsidRDefault="00817E6A" w:rsidP="004A111F">
      <w:pPr>
        <w:pStyle w:val="Title"/>
        <w:jc w:val="both"/>
      </w:pPr>
    </w:p>
    <w:p w14:paraId="52B638F4" w14:textId="77777777" w:rsidR="00817E6A" w:rsidRDefault="00817E6A" w:rsidP="004A111F">
      <w:pPr>
        <w:jc w:val="both"/>
      </w:pPr>
    </w:p>
    <w:p w14:paraId="33B3D6DC" w14:textId="77777777" w:rsidR="00817E6A" w:rsidRDefault="00817E6A" w:rsidP="004A111F">
      <w:pPr>
        <w:jc w:val="both"/>
      </w:pPr>
    </w:p>
    <w:p w14:paraId="1546972F" w14:textId="77777777" w:rsidR="00817E6A" w:rsidRDefault="00817E6A" w:rsidP="004A111F">
      <w:pPr>
        <w:jc w:val="both"/>
      </w:pPr>
    </w:p>
    <w:p w14:paraId="502290B5" w14:textId="77777777" w:rsidR="00817E6A" w:rsidRDefault="00817E6A" w:rsidP="004A111F">
      <w:pPr>
        <w:jc w:val="both"/>
      </w:pPr>
    </w:p>
    <w:p w14:paraId="59165727" w14:textId="77777777" w:rsidR="00817E6A" w:rsidRDefault="00817E6A" w:rsidP="004A111F">
      <w:pPr>
        <w:jc w:val="both"/>
      </w:pPr>
    </w:p>
    <w:p w14:paraId="491A667B" w14:textId="77777777" w:rsidR="00817E6A" w:rsidRDefault="00817E6A" w:rsidP="004A111F">
      <w:pPr>
        <w:jc w:val="both"/>
      </w:pPr>
    </w:p>
    <w:p w14:paraId="14DA6B6E" w14:textId="77777777" w:rsidR="00817E6A" w:rsidRDefault="00817E6A" w:rsidP="004A111F">
      <w:pPr>
        <w:jc w:val="both"/>
      </w:pPr>
    </w:p>
    <w:p w14:paraId="1A582046" w14:textId="77777777" w:rsidR="00817E6A" w:rsidRDefault="00817E6A" w:rsidP="004A111F">
      <w:pPr>
        <w:jc w:val="both"/>
      </w:pPr>
      <w:bookmarkStart w:id="0" w:name="_GoBack"/>
      <w:bookmarkEnd w:id="0"/>
    </w:p>
    <w:p w14:paraId="41DAD194" w14:textId="77777777" w:rsidR="00817E6A" w:rsidRDefault="00817E6A" w:rsidP="004A111F">
      <w:pPr>
        <w:jc w:val="both"/>
      </w:pPr>
    </w:p>
    <w:p w14:paraId="7AADDD6D" w14:textId="5D93A22E" w:rsidR="00817E6A" w:rsidRPr="009703CB" w:rsidRDefault="00C65A6B" w:rsidP="00416BFA">
      <w:pPr>
        <w:jc w:val="center"/>
        <w:rPr>
          <w:b/>
          <w:caps/>
          <w:sz w:val="36"/>
          <w:szCs w:val="36"/>
        </w:rPr>
      </w:pPr>
      <w:r>
        <w:rPr>
          <w:b/>
          <w:caps/>
          <w:sz w:val="36"/>
          <w:szCs w:val="36"/>
        </w:rPr>
        <w:t xml:space="preserve">A </w:t>
      </w:r>
      <w:r w:rsidR="00C34CFB">
        <w:rPr>
          <w:b/>
          <w:caps/>
          <w:sz w:val="36"/>
          <w:szCs w:val="36"/>
        </w:rPr>
        <w:t>Mixed methods</w:t>
      </w:r>
      <w:r>
        <w:rPr>
          <w:b/>
          <w:caps/>
          <w:sz w:val="36"/>
          <w:szCs w:val="36"/>
        </w:rPr>
        <w:t xml:space="preserve"> </w:t>
      </w:r>
      <w:r w:rsidR="009703CB" w:rsidRPr="009703CB">
        <w:rPr>
          <w:b/>
          <w:caps/>
          <w:sz w:val="36"/>
          <w:szCs w:val="36"/>
        </w:rPr>
        <w:t xml:space="preserve">Analysis of gambling </w:t>
      </w:r>
      <w:r w:rsidR="00C34CFB">
        <w:rPr>
          <w:b/>
          <w:caps/>
          <w:sz w:val="36"/>
          <w:szCs w:val="36"/>
        </w:rPr>
        <w:t>harm for women in New Zealand</w:t>
      </w:r>
    </w:p>
    <w:p w14:paraId="192F8ABE" w14:textId="77777777" w:rsidR="009703CB" w:rsidRDefault="009703CB" w:rsidP="00416BFA">
      <w:pPr>
        <w:jc w:val="center"/>
        <w:rPr>
          <w:b/>
          <w:sz w:val="28"/>
          <w:szCs w:val="28"/>
        </w:rPr>
      </w:pPr>
    </w:p>
    <w:p w14:paraId="1B73395C" w14:textId="2BAC4629" w:rsidR="009703CB" w:rsidRDefault="00B60E2E" w:rsidP="00416BFA">
      <w:pPr>
        <w:jc w:val="center"/>
        <w:rPr>
          <w:b/>
          <w:sz w:val="28"/>
          <w:szCs w:val="28"/>
        </w:rPr>
      </w:pPr>
      <w:r>
        <w:rPr>
          <w:b/>
          <w:sz w:val="28"/>
          <w:szCs w:val="28"/>
        </w:rPr>
        <w:t>Final Report</w:t>
      </w:r>
    </w:p>
    <w:p w14:paraId="60CC4E7E" w14:textId="77777777" w:rsidR="009703CB" w:rsidRDefault="009703CB" w:rsidP="00416BFA">
      <w:pPr>
        <w:jc w:val="center"/>
        <w:rPr>
          <w:b/>
          <w:sz w:val="28"/>
          <w:szCs w:val="28"/>
        </w:rPr>
      </w:pPr>
    </w:p>
    <w:p w14:paraId="7B148E3D" w14:textId="3B7593E1" w:rsidR="00817E6A" w:rsidRPr="00817E6A" w:rsidRDefault="00357F6B" w:rsidP="00416BFA">
      <w:pPr>
        <w:jc w:val="center"/>
        <w:rPr>
          <w:b/>
          <w:sz w:val="28"/>
          <w:szCs w:val="28"/>
        </w:rPr>
      </w:pPr>
      <w:r>
        <w:rPr>
          <w:b/>
          <w:sz w:val="28"/>
          <w:szCs w:val="28"/>
        </w:rPr>
        <w:t>3</w:t>
      </w:r>
      <w:r w:rsidR="00A1396E" w:rsidRPr="00A1396E">
        <w:rPr>
          <w:b/>
          <w:sz w:val="28"/>
          <w:szCs w:val="28"/>
        </w:rPr>
        <w:t>1 July</w:t>
      </w:r>
      <w:r w:rsidR="0062562F" w:rsidRPr="00A1396E">
        <w:rPr>
          <w:b/>
          <w:sz w:val="28"/>
          <w:szCs w:val="28"/>
        </w:rPr>
        <w:t xml:space="preserve"> 201</w:t>
      </w:r>
      <w:r w:rsidR="00C34CFB" w:rsidRPr="00A1396E">
        <w:rPr>
          <w:b/>
          <w:sz w:val="28"/>
          <w:szCs w:val="28"/>
        </w:rPr>
        <w:t>9</w:t>
      </w:r>
    </w:p>
    <w:p w14:paraId="5EA1ACE0" w14:textId="578987DD" w:rsidR="00016719" w:rsidRDefault="00016719" w:rsidP="004A111F">
      <w:pPr>
        <w:jc w:val="both"/>
      </w:pPr>
    </w:p>
    <w:p w14:paraId="1BBEEC79" w14:textId="77777777" w:rsidR="00F200E1" w:rsidRDefault="00F200E1" w:rsidP="00F200E1">
      <w:pPr>
        <w:jc w:val="both"/>
      </w:pPr>
    </w:p>
    <w:p w14:paraId="59C7645B" w14:textId="77777777" w:rsidR="00F200E1" w:rsidRDefault="00F200E1" w:rsidP="00F200E1">
      <w:pPr>
        <w:jc w:val="both"/>
      </w:pPr>
    </w:p>
    <w:p w14:paraId="3515A57F" w14:textId="77777777" w:rsidR="00F200E1" w:rsidRDefault="00F200E1" w:rsidP="00F200E1">
      <w:pPr>
        <w:jc w:val="both"/>
      </w:pPr>
    </w:p>
    <w:p w14:paraId="75195132" w14:textId="77777777" w:rsidR="00F200E1" w:rsidRDefault="00F200E1" w:rsidP="00F200E1">
      <w:pPr>
        <w:jc w:val="both"/>
      </w:pPr>
    </w:p>
    <w:p w14:paraId="0C6FCC97" w14:textId="77777777" w:rsidR="00F200E1" w:rsidRDefault="00F200E1" w:rsidP="00F200E1">
      <w:pPr>
        <w:jc w:val="both"/>
      </w:pPr>
    </w:p>
    <w:p w14:paraId="3631E568" w14:textId="77777777" w:rsidR="00F200E1" w:rsidRDefault="00F200E1" w:rsidP="00F200E1">
      <w:pPr>
        <w:jc w:val="both"/>
      </w:pPr>
    </w:p>
    <w:p w14:paraId="695C3A83" w14:textId="77777777" w:rsidR="00F200E1" w:rsidRDefault="00F200E1" w:rsidP="00F200E1">
      <w:pPr>
        <w:jc w:val="both"/>
      </w:pPr>
    </w:p>
    <w:p w14:paraId="614485A7" w14:textId="77777777" w:rsidR="00F200E1" w:rsidRDefault="00F200E1" w:rsidP="00F200E1">
      <w:pPr>
        <w:jc w:val="both"/>
      </w:pPr>
    </w:p>
    <w:p w14:paraId="4A8CD274" w14:textId="77777777" w:rsidR="00F200E1" w:rsidRDefault="00F200E1" w:rsidP="00F200E1">
      <w:pPr>
        <w:jc w:val="both"/>
      </w:pPr>
    </w:p>
    <w:p w14:paraId="20D550FC" w14:textId="77777777" w:rsidR="00F200E1" w:rsidRDefault="00F200E1" w:rsidP="00F200E1">
      <w:pPr>
        <w:jc w:val="both"/>
      </w:pPr>
    </w:p>
    <w:p w14:paraId="713EF8D1" w14:textId="77777777" w:rsidR="00F200E1" w:rsidRDefault="00F200E1" w:rsidP="00F200E1">
      <w:pPr>
        <w:jc w:val="both"/>
      </w:pPr>
    </w:p>
    <w:p w14:paraId="7E5060C3" w14:textId="77777777" w:rsidR="00F200E1" w:rsidRDefault="00F200E1" w:rsidP="00F200E1">
      <w:pPr>
        <w:jc w:val="both"/>
      </w:pPr>
    </w:p>
    <w:p w14:paraId="62C52215" w14:textId="77777777" w:rsidR="00F200E1" w:rsidRDefault="00F200E1" w:rsidP="00F200E1">
      <w:pPr>
        <w:jc w:val="both"/>
      </w:pPr>
    </w:p>
    <w:p w14:paraId="472E054C" w14:textId="77777777" w:rsidR="00F200E1" w:rsidRDefault="00F200E1" w:rsidP="00F200E1">
      <w:pPr>
        <w:jc w:val="both"/>
      </w:pPr>
    </w:p>
    <w:p w14:paraId="235FE85E" w14:textId="2C71AB2E" w:rsidR="00F200E1" w:rsidRDefault="009601C0" w:rsidP="00F200E1">
      <w:pPr>
        <w:jc w:val="both"/>
      </w:pPr>
      <w:r>
        <w:t>Prepared for Ministry of Health by:</w:t>
      </w:r>
    </w:p>
    <w:p w14:paraId="7B71EACF" w14:textId="1CC23124" w:rsidR="00817E6A" w:rsidRDefault="00F200E1" w:rsidP="00F200E1">
      <w:pPr>
        <w:jc w:val="both"/>
      </w:pPr>
      <w:r>
        <w:t xml:space="preserve">Katie Palmer du Preez, </w:t>
      </w:r>
      <w:r w:rsidR="00C34CFB">
        <w:t xml:space="preserve">Laura Mauchline, </w:t>
      </w:r>
      <w:r w:rsidR="009F5B09">
        <w:t xml:space="preserve">Anna-Marie Paavonen, </w:t>
      </w:r>
      <w:r w:rsidR="00E42BCD">
        <w:t xml:space="preserve">Rebecca Thurlow, </w:t>
      </w:r>
      <w:r w:rsidR="00C34CFB">
        <w:t>Nick Garrett</w:t>
      </w:r>
      <w:r w:rsidR="00F460D4">
        <w:t xml:space="preserve">, </w:t>
      </w:r>
      <w:r>
        <w:t xml:space="preserve">Maria </w:t>
      </w:r>
      <w:r w:rsidR="00B51A0E">
        <w:t xml:space="preserve">E. </w:t>
      </w:r>
      <w:r>
        <w:t>Bellringer</w:t>
      </w:r>
      <w:r w:rsidR="00472647">
        <w:t>, Jason Landon</w:t>
      </w:r>
      <w:r w:rsidR="00F460D4">
        <w:t xml:space="preserve"> and Max Abbott.</w:t>
      </w:r>
    </w:p>
    <w:p w14:paraId="3D36B834" w14:textId="27CCA186" w:rsidR="009601C0" w:rsidRDefault="009601C0" w:rsidP="00F200E1">
      <w:pPr>
        <w:jc w:val="both"/>
      </w:pPr>
      <w:r>
        <w:t>Auckland University of Technology (AUT)</w:t>
      </w:r>
    </w:p>
    <w:p w14:paraId="705D550A" w14:textId="4FF69E3B" w:rsidR="009601C0" w:rsidRDefault="009601C0" w:rsidP="00F200E1">
      <w:pPr>
        <w:jc w:val="both"/>
      </w:pPr>
      <w:r>
        <w:t>Gambling and Addictions Research Centre (GARC).</w:t>
      </w:r>
    </w:p>
    <w:p w14:paraId="43213039" w14:textId="2A9DB16C" w:rsidR="00B06496" w:rsidRDefault="00B06496" w:rsidP="00F200E1">
      <w:pPr>
        <w:jc w:val="both"/>
      </w:pPr>
    </w:p>
    <w:p w14:paraId="7EAC363A" w14:textId="630309FF" w:rsidR="00B06496" w:rsidRDefault="00B06496" w:rsidP="00F200E1">
      <w:pPr>
        <w:jc w:val="both"/>
      </w:pPr>
    </w:p>
    <w:p w14:paraId="06A3704E" w14:textId="128C82C1" w:rsidR="00B06496" w:rsidRDefault="00B06496" w:rsidP="00F200E1">
      <w:pPr>
        <w:jc w:val="both"/>
      </w:pPr>
    </w:p>
    <w:p w14:paraId="1944BCD6" w14:textId="77777777" w:rsidR="00452F85" w:rsidRDefault="00452F85" w:rsidP="00F200E1">
      <w:pPr>
        <w:jc w:val="both"/>
        <w:sectPr w:rsidR="00452F85" w:rsidSect="00452F85">
          <w:footerReference w:type="default" r:id="rId8"/>
          <w:headerReference w:type="first" r:id="rId9"/>
          <w:pgSz w:w="11906" w:h="16838"/>
          <w:pgMar w:top="1440" w:right="1440" w:bottom="1440" w:left="1440" w:header="708" w:footer="708" w:gutter="0"/>
          <w:cols w:space="708"/>
          <w:titlePg/>
          <w:docGrid w:linePitch="360"/>
        </w:sectPr>
      </w:pPr>
    </w:p>
    <w:p w14:paraId="38B3BF9A" w14:textId="3918CCC4" w:rsidR="00D744D8" w:rsidRPr="00D52956" w:rsidRDefault="00D744D8" w:rsidP="00D52956">
      <w:pPr>
        <w:pBdr>
          <w:top w:val="single" w:sz="4" w:space="1" w:color="auto"/>
          <w:left w:val="single" w:sz="4" w:space="4" w:color="auto"/>
          <w:bottom w:val="single" w:sz="4" w:space="1" w:color="auto"/>
          <w:right w:val="single" w:sz="4" w:space="4" w:color="auto"/>
          <w:between w:val="single" w:sz="4" w:space="1" w:color="auto"/>
          <w:bar w:val="single" w:sz="4" w:color="auto"/>
        </w:pBdr>
        <w:rPr>
          <w:b/>
          <w:caps/>
        </w:rPr>
      </w:pPr>
      <w:r w:rsidRPr="00D52956">
        <w:rPr>
          <w:b/>
          <w:caps/>
        </w:rPr>
        <w:lastRenderedPageBreak/>
        <w:t>Aknowledgements</w:t>
      </w:r>
    </w:p>
    <w:p w14:paraId="6E9E718F" w14:textId="1E21B0F0" w:rsidR="00D52956" w:rsidRPr="00D52956" w:rsidRDefault="00D52956" w:rsidP="00452F85">
      <w:pPr>
        <w:jc w:val="both"/>
      </w:pPr>
      <w:r>
        <w:t>The authors</w:t>
      </w:r>
      <w:r w:rsidRPr="00D52956">
        <w:t xml:space="preserve"> thank </w:t>
      </w:r>
      <w:r>
        <w:t>Professor Rebecca Cassidy</w:t>
      </w:r>
      <w:r w:rsidRPr="00D52956">
        <w:t xml:space="preserve"> and </w:t>
      </w:r>
      <w:r>
        <w:t xml:space="preserve">Associate Professor Nicki Dowling </w:t>
      </w:r>
      <w:r w:rsidRPr="00D52956">
        <w:t xml:space="preserve">who peer reviewed this report and provided useful, critical </w:t>
      </w:r>
      <w:r>
        <w:t>feedback</w:t>
      </w:r>
      <w:r w:rsidRPr="00D52956">
        <w:t xml:space="preserve">.   </w:t>
      </w:r>
    </w:p>
    <w:p w14:paraId="4F77742F" w14:textId="77777777" w:rsidR="00D52956" w:rsidRPr="00D52956" w:rsidRDefault="00D52956" w:rsidP="00452F85">
      <w:pPr>
        <w:jc w:val="both"/>
      </w:pPr>
    </w:p>
    <w:p w14:paraId="51F6EDA0" w14:textId="77777777" w:rsidR="00D52956" w:rsidRPr="00D52956" w:rsidRDefault="00D52956" w:rsidP="00452F85">
      <w:pPr>
        <w:jc w:val="both"/>
        <w:rPr>
          <w:b/>
        </w:rPr>
      </w:pPr>
      <w:r w:rsidRPr="00D52956">
        <w:rPr>
          <w:b/>
        </w:rPr>
        <w:t>Disclaimer</w:t>
      </w:r>
    </w:p>
    <w:p w14:paraId="6C137680" w14:textId="0DC21C11" w:rsidR="00D52956" w:rsidRPr="00D52956" w:rsidRDefault="00D52956" w:rsidP="00452F85">
      <w:pPr>
        <w:jc w:val="both"/>
      </w:pPr>
      <w:r w:rsidRPr="00D52956">
        <w:t xml:space="preserve">This report was prepared under contract (Number </w:t>
      </w:r>
      <w:r>
        <w:t>359417-01</w:t>
      </w:r>
      <w:r w:rsidRPr="00D52956">
        <w:t>) to the N</w:t>
      </w:r>
      <w:r w:rsidR="00452F85">
        <w:t xml:space="preserve">ew Zealand Ministry of Health. </w:t>
      </w:r>
      <w:r w:rsidRPr="00D52956">
        <w:t>The copyright in this article is owned by the Crown and</w:t>
      </w:r>
      <w:r w:rsidR="00452F85">
        <w:t xml:space="preserve"> administered by the Ministry. </w:t>
      </w:r>
      <w:r w:rsidRPr="00D52956">
        <w:t>The views of the authors do not necessarily represent the views or policy of the N</w:t>
      </w:r>
      <w:r w:rsidR="00452F85">
        <w:t xml:space="preserve">ew Zealand Ministry of Health. </w:t>
      </w:r>
      <w:r w:rsidRPr="00D52956">
        <w:t>The Ministry makes no warranty, express or implied, nor assumes any liability or responsibility for use of, or reliance on, the contents of this report.</w:t>
      </w:r>
    </w:p>
    <w:p w14:paraId="41B5FF11" w14:textId="77777777" w:rsidR="00D52956" w:rsidRPr="00D52956" w:rsidRDefault="00D52956" w:rsidP="00452F85">
      <w:pPr>
        <w:jc w:val="both"/>
      </w:pPr>
    </w:p>
    <w:p w14:paraId="6D6501F8" w14:textId="77777777" w:rsidR="00D52956" w:rsidRPr="00D52956" w:rsidRDefault="00D52956" w:rsidP="00452F85">
      <w:pPr>
        <w:jc w:val="both"/>
        <w:rPr>
          <w:b/>
        </w:rPr>
      </w:pPr>
      <w:r w:rsidRPr="00D52956">
        <w:rPr>
          <w:b/>
        </w:rPr>
        <w:t>Suggested citation</w:t>
      </w:r>
    </w:p>
    <w:p w14:paraId="29F55B3C" w14:textId="0E758E99" w:rsidR="00D744D8" w:rsidRDefault="00D52956" w:rsidP="00452F85">
      <w:pPr>
        <w:jc w:val="both"/>
        <w:rPr>
          <w:highlight w:val="yellow"/>
        </w:rPr>
      </w:pPr>
      <w:r>
        <w:t>Palmer du Preez</w:t>
      </w:r>
      <w:r w:rsidRPr="00D52956">
        <w:t xml:space="preserve">, </w:t>
      </w:r>
      <w:r>
        <w:t>K</w:t>
      </w:r>
      <w:r w:rsidRPr="00D52956">
        <w:t xml:space="preserve">., </w:t>
      </w:r>
      <w:r>
        <w:t xml:space="preserve">Mauchline, L., </w:t>
      </w:r>
      <w:r w:rsidR="00F37923">
        <w:t xml:space="preserve">Paavonen, A., Thurlow, R., </w:t>
      </w:r>
      <w:r w:rsidRPr="00D52956">
        <w:t xml:space="preserve">Garrett, N., </w:t>
      </w:r>
      <w:r w:rsidR="00F37923">
        <w:t>Bellringer, M.E.,</w:t>
      </w:r>
      <w:r w:rsidR="00C2407D">
        <w:t xml:space="preserve"> Landon, J.,</w:t>
      </w:r>
      <w:r w:rsidR="00F37923">
        <w:t xml:space="preserve"> </w:t>
      </w:r>
      <w:r w:rsidRPr="00D52956">
        <w:t xml:space="preserve">&amp; Abbott, M.  (2019). </w:t>
      </w:r>
      <w:r w:rsidR="00F37923">
        <w:t xml:space="preserve">A mixed methods analysis of gambling harm for women in </w:t>
      </w:r>
      <w:r w:rsidRPr="00D52956">
        <w:t xml:space="preserve">New </w:t>
      </w:r>
      <w:r w:rsidR="002E74DC">
        <w:t>Zealand</w:t>
      </w:r>
      <w:r w:rsidRPr="00D52956">
        <w:t>. Auckland: Auckland University of Technology, Gambling and Addictions Research Centre.</w:t>
      </w:r>
    </w:p>
    <w:p w14:paraId="70922B8D" w14:textId="329DC153" w:rsidR="00D744D8" w:rsidRDefault="00D744D8" w:rsidP="00D52956">
      <w:pPr>
        <w:rPr>
          <w:highlight w:val="yellow"/>
        </w:rPr>
      </w:pPr>
    </w:p>
    <w:p w14:paraId="690E65CA" w14:textId="77777777" w:rsidR="00D744D8" w:rsidRDefault="00D744D8" w:rsidP="00D744D8">
      <w:pPr>
        <w:rPr>
          <w:b/>
          <w:highlight w:val="yellow"/>
        </w:rPr>
      </w:pPr>
    </w:p>
    <w:p w14:paraId="1F9E2638" w14:textId="77777777" w:rsidR="002E74DC" w:rsidRDefault="002E74DC">
      <w:pPr>
        <w:spacing w:after="160" w:line="259" w:lineRule="auto"/>
        <w:rPr>
          <w:b/>
          <w:highlight w:val="yellow"/>
        </w:rPr>
      </w:pPr>
      <w:r>
        <w:rPr>
          <w:b/>
          <w:highlight w:val="yellow"/>
        </w:rPr>
        <w:br w:type="page"/>
      </w:r>
    </w:p>
    <w:p w14:paraId="78B3FDF1" w14:textId="7FE56D46" w:rsidR="00B06496" w:rsidRPr="002E74DC" w:rsidRDefault="00B06496" w:rsidP="002E74DC">
      <w:pPr>
        <w:pBdr>
          <w:top w:val="single" w:sz="4" w:space="1" w:color="auto"/>
          <w:left w:val="single" w:sz="4" w:space="4" w:color="auto"/>
          <w:bottom w:val="single" w:sz="4" w:space="1" w:color="auto"/>
          <w:right w:val="single" w:sz="4" w:space="4" w:color="auto"/>
        </w:pBdr>
        <w:rPr>
          <w:b/>
        </w:rPr>
      </w:pPr>
      <w:r w:rsidRPr="002E74DC">
        <w:rPr>
          <w:b/>
        </w:rPr>
        <w:lastRenderedPageBreak/>
        <w:t>ABSTRACT</w:t>
      </w:r>
    </w:p>
    <w:p w14:paraId="699338E4" w14:textId="77777777" w:rsidR="00071640" w:rsidRDefault="00071640" w:rsidP="00196E32"/>
    <w:p w14:paraId="3156BC85" w14:textId="0242B313" w:rsidR="00D744D8" w:rsidRDefault="00071640" w:rsidP="00071640">
      <w:pPr>
        <w:jc w:val="both"/>
      </w:pPr>
      <w:r w:rsidRPr="00071640">
        <w:t xml:space="preserve">The World Health Organization </w:t>
      </w:r>
      <w:r>
        <w:t>(</w:t>
      </w:r>
      <w:r w:rsidRPr="00071640">
        <w:t>WHO</w:t>
      </w:r>
      <w:r>
        <w:t>)</w:t>
      </w:r>
      <w:r w:rsidRPr="00071640">
        <w:t xml:space="preserve"> supports multiple layers of gender analysis in health research and policy, accounting for personal and community-level impacts of gender, and investigation of the interactions between sex and gender and their dual impact on health.</w:t>
      </w:r>
      <w:r>
        <w:t xml:space="preserve"> </w:t>
      </w:r>
      <w:r w:rsidRPr="00071640">
        <w:t>Gender informed analyses have rarely been conducted</w:t>
      </w:r>
      <w:r>
        <w:t xml:space="preserve"> in </w:t>
      </w:r>
      <w:r w:rsidRPr="00071640">
        <w:t>gambling studies</w:t>
      </w:r>
      <w:r>
        <w:t xml:space="preserve">, where </w:t>
      </w:r>
      <w:r w:rsidRPr="00071640">
        <w:t xml:space="preserve">insufficient attention </w:t>
      </w:r>
      <w:r>
        <w:t xml:space="preserve">has been given to </w:t>
      </w:r>
      <w:r w:rsidRPr="00071640">
        <w:t>gender as an analytical category and/or theoretical construct</w:t>
      </w:r>
      <w:r>
        <w:t xml:space="preserve">. </w:t>
      </w:r>
      <w:r w:rsidRPr="00071640">
        <w:t>Gambling studies have looked at the impacts of gambling on women, however little research has explored gambling harm in New Zealand as a gendered, multifaceted phenomenon involving the interplay of environmental, social and individual level factors.</w:t>
      </w:r>
      <w:r>
        <w:t xml:space="preserve"> </w:t>
      </w:r>
      <w:r w:rsidRPr="00071640">
        <w:t>Mixed methods studies are useful for studying dynamic and complex inter-relationships, and understanding multi-layered issues</w:t>
      </w:r>
      <w:r>
        <w:t xml:space="preserve">, yet are </w:t>
      </w:r>
      <w:r w:rsidRPr="00071640">
        <w:t>used relatively rarely in gambling research</w:t>
      </w:r>
      <w:r>
        <w:t>. Accordingly, g</w:t>
      </w:r>
      <w:r w:rsidRPr="00196E32">
        <w:t>aps in our current understanding of how women are affected by gambling</w:t>
      </w:r>
      <w:r>
        <w:t>,</w:t>
      </w:r>
      <w:r w:rsidRPr="00196E32">
        <w:t xml:space="preserve"> as both gamblers </w:t>
      </w:r>
      <w:r>
        <w:t xml:space="preserve">and as affected others, are likely to constrain </w:t>
      </w:r>
      <w:r w:rsidRPr="00196E32">
        <w:t xml:space="preserve">harm </w:t>
      </w:r>
      <w:r>
        <w:t xml:space="preserve">prevention reduction </w:t>
      </w:r>
      <w:r w:rsidRPr="00196E32">
        <w:t>efforts</w:t>
      </w:r>
      <w:r>
        <w:t xml:space="preserve">. Two </w:t>
      </w:r>
      <w:r w:rsidRPr="00071640">
        <w:t>overarching research questions were</w:t>
      </w:r>
      <w:r>
        <w:t xml:space="preserve"> posed</w:t>
      </w:r>
      <w:r w:rsidRPr="00071640">
        <w:t>: How do gender related issues, notions and practices influence women’s gambling related harm in New Zealand? What are the implications for women’s gambling harm reduction?</w:t>
      </w:r>
    </w:p>
    <w:p w14:paraId="5A387ABE" w14:textId="43C9A4DD" w:rsidR="00D744D8" w:rsidRDefault="00D744D8" w:rsidP="00071640">
      <w:pPr>
        <w:jc w:val="both"/>
      </w:pPr>
    </w:p>
    <w:p w14:paraId="29C683F5" w14:textId="49253C9F" w:rsidR="00D744D8" w:rsidRDefault="00071640" w:rsidP="00071640">
      <w:pPr>
        <w:jc w:val="both"/>
      </w:pPr>
      <w:r w:rsidRPr="00071640">
        <w:t>A mixed methods approach was selected to enable a multifaceted exploration of the context, issues and factors influencing women’s gambling related harm in New Zealand, and suggest pathways for harm reduction.</w:t>
      </w:r>
      <w:r>
        <w:t xml:space="preserve"> T</w:t>
      </w:r>
      <w:r w:rsidRPr="00071640">
        <w:t>hree different methods of data analysis were employed across four datasets, to produce a polyvalent understanding. The three methods were: discourse analysis, thematic analysis and factor analysis with multivariate modelling</w:t>
      </w:r>
      <w:r>
        <w:t xml:space="preserve">. </w:t>
      </w:r>
      <w:r w:rsidRPr="00071640">
        <w:t>The research design comprised four components</w:t>
      </w:r>
      <w:r>
        <w:t>: p</w:t>
      </w:r>
      <w:r w:rsidRPr="00071640">
        <w:t>oststructural analysis of literature positioning women in relation to gambling practices and harm</w:t>
      </w:r>
      <w:r>
        <w:t>, a</w:t>
      </w:r>
      <w:r w:rsidRPr="00071640">
        <w:t>nalysis of women’s experiences o</w:t>
      </w:r>
      <w:r>
        <w:t>f gambling harm in New Zealand, g</w:t>
      </w:r>
      <w:r w:rsidRPr="00071640">
        <w:t>ender analysis of population data related to gambling behaviour and gambling problems in New Zealand</w:t>
      </w:r>
      <w:r>
        <w:t xml:space="preserve"> and finally, s</w:t>
      </w:r>
      <w:r w:rsidRPr="00071640">
        <w:t>ynthesis of findings in relation to harm prevention and reduction</w:t>
      </w:r>
      <w:r>
        <w:t>.</w:t>
      </w:r>
    </w:p>
    <w:p w14:paraId="34937422" w14:textId="17DB0410" w:rsidR="00071640" w:rsidRDefault="00071640" w:rsidP="00071640">
      <w:pPr>
        <w:jc w:val="both"/>
      </w:pPr>
    </w:p>
    <w:p w14:paraId="483786C5" w14:textId="2D359C74" w:rsidR="00071640" w:rsidRPr="00433293" w:rsidRDefault="00433293" w:rsidP="00433293">
      <w:pPr>
        <w:jc w:val="both"/>
      </w:pPr>
      <w:r>
        <w:t>This research demonstrated that w</w:t>
      </w:r>
      <w:r w:rsidRPr="00433293">
        <w:t xml:space="preserve">omen’s gambling </w:t>
      </w:r>
      <w:r>
        <w:t xml:space="preserve">and </w:t>
      </w:r>
      <w:r w:rsidRPr="00433293">
        <w:t xml:space="preserve">harm in New Zealand </w:t>
      </w:r>
      <w:r>
        <w:t>are</w:t>
      </w:r>
      <w:r w:rsidRPr="00433293">
        <w:t xml:space="preserve"> multi-faceted phenomen</w:t>
      </w:r>
      <w:r>
        <w:t>a</w:t>
      </w:r>
      <w:r w:rsidRPr="00433293">
        <w:t>. Gambling studies ha</w:t>
      </w:r>
      <w:r>
        <w:t>ve</w:t>
      </w:r>
      <w:r w:rsidRPr="00433293">
        <w:t xml:space="preserve"> shaped and arguably constrained responses to preventing and minimising women’s gambling harm: tending to focus attention narrowly on individual women’s psychological wellbeing. Gender issues and ideology infuse gambling practices and </w:t>
      </w:r>
      <w:r>
        <w:t xml:space="preserve">experiences of </w:t>
      </w:r>
      <w:r w:rsidRPr="00433293">
        <w:t xml:space="preserve">harm. Women’s socio-cultural positioning as primary caregivers for families contributes to gambling harm by placing unrealistic expectations on women, while simultaneously constraining their ability to prioritise their own wellbeing, and access rest, relaxation and support. Gambling venues in local communities appear to offer women respite, distraction, comfort, time-out and/or connection – while placing them at </w:t>
      </w:r>
      <w:r>
        <w:t xml:space="preserve">heightened </w:t>
      </w:r>
      <w:r w:rsidRPr="00433293">
        <w:t>risk of experiencing problems and harm. Promising avenues for addressing gambling harm for women in New Zealand include reducing EGM gambling opportunities in community settings, promoting gender equality and women’s community connectedness in gambling harm prevention and reduction activities, and explicit and ongoing commitment to gender-aware gambling harm reduction research, policy and practice.</w:t>
      </w:r>
    </w:p>
    <w:sdt>
      <w:sdtPr>
        <w:rPr>
          <w:rFonts w:eastAsiaTheme="minorHAnsi"/>
          <w:b w:val="0"/>
          <w:sz w:val="24"/>
          <w:szCs w:val="24"/>
          <w:lang w:val="en-NZ"/>
        </w:rPr>
        <w:id w:val="-1235388525"/>
        <w:docPartObj>
          <w:docPartGallery w:val="Table of Contents"/>
          <w:docPartUnique/>
        </w:docPartObj>
      </w:sdtPr>
      <w:sdtEndPr>
        <w:rPr>
          <w:bCs/>
          <w:noProof/>
        </w:rPr>
      </w:sdtEndPr>
      <w:sdtContent>
        <w:p w14:paraId="5C49F471" w14:textId="77777777" w:rsidR="00482A79" w:rsidRDefault="00482A79" w:rsidP="004A111F">
          <w:pPr>
            <w:pStyle w:val="TOCHeading"/>
            <w:spacing w:before="0"/>
            <w:jc w:val="both"/>
            <w:rPr>
              <w:rFonts w:eastAsiaTheme="minorHAnsi"/>
              <w:b w:val="0"/>
              <w:sz w:val="24"/>
              <w:szCs w:val="24"/>
              <w:lang w:val="en-NZ"/>
            </w:rPr>
          </w:pPr>
        </w:p>
        <w:p w14:paraId="1C338CF6" w14:textId="77777777" w:rsidR="00817E6A" w:rsidRPr="006C4BCF" w:rsidRDefault="009655B5" w:rsidP="004A111F">
          <w:pPr>
            <w:pStyle w:val="TOCHeading"/>
            <w:spacing w:before="0"/>
            <w:jc w:val="both"/>
          </w:pPr>
          <w:r w:rsidRPr="006C4BCF">
            <w:t>CONTENTS</w:t>
          </w:r>
        </w:p>
        <w:p w14:paraId="7A82052D" w14:textId="33D27211" w:rsidR="00452F85" w:rsidRDefault="00F27FB8">
          <w:pPr>
            <w:pStyle w:val="TOC1"/>
            <w:tabs>
              <w:tab w:val="right" w:leader="dot" w:pos="9016"/>
            </w:tabs>
            <w:rPr>
              <w:rFonts w:asciiTheme="minorHAnsi" w:eastAsiaTheme="minorEastAsia" w:hAnsiTheme="minorHAnsi" w:cstheme="minorBidi"/>
              <w:noProof/>
              <w:sz w:val="22"/>
              <w:szCs w:val="22"/>
              <w:lang w:eastAsia="en-NZ"/>
            </w:rPr>
          </w:pPr>
          <w:r>
            <w:fldChar w:fldCharType="begin"/>
          </w:r>
          <w:r>
            <w:instrText xml:space="preserve"> TOC \o "1-3" \h \z \u </w:instrText>
          </w:r>
          <w:r>
            <w:fldChar w:fldCharType="separate"/>
          </w:r>
          <w:hyperlink w:anchor="_Toc15478248" w:history="1">
            <w:r w:rsidR="00452F85" w:rsidRPr="0015096A">
              <w:rPr>
                <w:rStyle w:val="Hyperlink"/>
                <w:noProof/>
              </w:rPr>
              <w:t>EXECUTIVE SUMMARY</w:t>
            </w:r>
            <w:r w:rsidR="00452F85">
              <w:rPr>
                <w:noProof/>
                <w:webHidden/>
              </w:rPr>
              <w:tab/>
            </w:r>
            <w:r w:rsidR="00452F85">
              <w:rPr>
                <w:noProof/>
                <w:webHidden/>
              </w:rPr>
              <w:fldChar w:fldCharType="begin"/>
            </w:r>
            <w:r w:rsidR="00452F85">
              <w:rPr>
                <w:noProof/>
                <w:webHidden/>
              </w:rPr>
              <w:instrText xml:space="preserve"> PAGEREF _Toc15478248 \h </w:instrText>
            </w:r>
            <w:r w:rsidR="00452F85">
              <w:rPr>
                <w:noProof/>
                <w:webHidden/>
              </w:rPr>
            </w:r>
            <w:r w:rsidR="00452F85">
              <w:rPr>
                <w:noProof/>
                <w:webHidden/>
              </w:rPr>
              <w:fldChar w:fldCharType="separate"/>
            </w:r>
            <w:r w:rsidR="00883035">
              <w:rPr>
                <w:noProof/>
                <w:webHidden/>
              </w:rPr>
              <w:t>1</w:t>
            </w:r>
            <w:r w:rsidR="00452F85">
              <w:rPr>
                <w:noProof/>
                <w:webHidden/>
              </w:rPr>
              <w:fldChar w:fldCharType="end"/>
            </w:r>
          </w:hyperlink>
        </w:p>
        <w:p w14:paraId="690D8642" w14:textId="4B4AD5BF" w:rsidR="00452F85" w:rsidRDefault="008A2497">
          <w:pPr>
            <w:pStyle w:val="TOC1"/>
            <w:tabs>
              <w:tab w:val="right" w:leader="dot" w:pos="9016"/>
            </w:tabs>
            <w:rPr>
              <w:rFonts w:asciiTheme="minorHAnsi" w:eastAsiaTheme="minorEastAsia" w:hAnsiTheme="minorHAnsi" w:cstheme="minorBidi"/>
              <w:noProof/>
              <w:sz w:val="22"/>
              <w:szCs w:val="22"/>
              <w:lang w:eastAsia="en-NZ"/>
            </w:rPr>
          </w:pPr>
          <w:hyperlink w:anchor="_Toc15478249" w:history="1">
            <w:r w:rsidR="00452F85" w:rsidRPr="0015096A">
              <w:rPr>
                <w:rStyle w:val="Hyperlink"/>
                <w:noProof/>
              </w:rPr>
              <w:t>BACKGROUND</w:t>
            </w:r>
            <w:r w:rsidR="00452F85">
              <w:rPr>
                <w:noProof/>
                <w:webHidden/>
              </w:rPr>
              <w:tab/>
            </w:r>
            <w:r w:rsidR="00452F85">
              <w:rPr>
                <w:noProof/>
                <w:webHidden/>
              </w:rPr>
              <w:fldChar w:fldCharType="begin"/>
            </w:r>
            <w:r w:rsidR="00452F85">
              <w:rPr>
                <w:noProof/>
                <w:webHidden/>
              </w:rPr>
              <w:instrText xml:space="preserve"> PAGEREF _Toc15478249 \h </w:instrText>
            </w:r>
            <w:r w:rsidR="00452F85">
              <w:rPr>
                <w:noProof/>
                <w:webHidden/>
              </w:rPr>
            </w:r>
            <w:r w:rsidR="00452F85">
              <w:rPr>
                <w:noProof/>
                <w:webHidden/>
              </w:rPr>
              <w:fldChar w:fldCharType="separate"/>
            </w:r>
            <w:r w:rsidR="00883035">
              <w:rPr>
                <w:noProof/>
                <w:webHidden/>
              </w:rPr>
              <w:t>9</w:t>
            </w:r>
            <w:r w:rsidR="00452F85">
              <w:rPr>
                <w:noProof/>
                <w:webHidden/>
              </w:rPr>
              <w:fldChar w:fldCharType="end"/>
            </w:r>
          </w:hyperlink>
        </w:p>
        <w:p w14:paraId="46E47601" w14:textId="6A0A6A23" w:rsidR="00452F85" w:rsidRDefault="008A2497">
          <w:pPr>
            <w:pStyle w:val="TOC1"/>
            <w:tabs>
              <w:tab w:val="right" w:leader="dot" w:pos="9016"/>
            </w:tabs>
            <w:rPr>
              <w:rFonts w:asciiTheme="minorHAnsi" w:eastAsiaTheme="minorEastAsia" w:hAnsiTheme="minorHAnsi" w:cstheme="minorBidi"/>
              <w:noProof/>
              <w:sz w:val="22"/>
              <w:szCs w:val="22"/>
              <w:lang w:eastAsia="en-NZ"/>
            </w:rPr>
          </w:pPr>
          <w:hyperlink w:anchor="_Toc15478250" w:history="1">
            <w:r w:rsidR="00452F85" w:rsidRPr="0015096A">
              <w:rPr>
                <w:rStyle w:val="Hyperlink"/>
                <w:noProof/>
              </w:rPr>
              <w:t>METHODOLOGY</w:t>
            </w:r>
            <w:r w:rsidR="00452F85">
              <w:rPr>
                <w:noProof/>
                <w:webHidden/>
              </w:rPr>
              <w:tab/>
            </w:r>
            <w:r w:rsidR="00452F85">
              <w:rPr>
                <w:noProof/>
                <w:webHidden/>
              </w:rPr>
              <w:fldChar w:fldCharType="begin"/>
            </w:r>
            <w:r w:rsidR="00452F85">
              <w:rPr>
                <w:noProof/>
                <w:webHidden/>
              </w:rPr>
              <w:instrText xml:space="preserve"> PAGEREF _Toc15478250 \h </w:instrText>
            </w:r>
            <w:r w:rsidR="00452F85">
              <w:rPr>
                <w:noProof/>
                <w:webHidden/>
              </w:rPr>
            </w:r>
            <w:r w:rsidR="00452F85">
              <w:rPr>
                <w:noProof/>
                <w:webHidden/>
              </w:rPr>
              <w:fldChar w:fldCharType="separate"/>
            </w:r>
            <w:r w:rsidR="00883035">
              <w:rPr>
                <w:noProof/>
                <w:webHidden/>
              </w:rPr>
              <w:t>10</w:t>
            </w:r>
            <w:r w:rsidR="00452F85">
              <w:rPr>
                <w:noProof/>
                <w:webHidden/>
              </w:rPr>
              <w:fldChar w:fldCharType="end"/>
            </w:r>
          </w:hyperlink>
        </w:p>
        <w:p w14:paraId="458FF102" w14:textId="29BC7F5D" w:rsidR="00452F85" w:rsidRDefault="008A2497">
          <w:pPr>
            <w:pStyle w:val="TOC1"/>
            <w:tabs>
              <w:tab w:val="right" w:leader="dot" w:pos="9016"/>
            </w:tabs>
            <w:rPr>
              <w:rFonts w:asciiTheme="minorHAnsi" w:eastAsiaTheme="minorEastAsia" w:hAnsiTheme="minorHAnsi" w:cstheme="minorBidi"/>
              <w:noProof/>
              <w:sz w:val="22"/>
              <w:szCs w:val="22"/>
              <w:lang w:eastAsia="en-NZ"/>
            </w:rPr>
          </w:pPr>
          <w:hyperlink w:anchor="_Toc15478251" w:history="1">
            <w:r w:rsidR="00452F85" w:rsidRPr="0015096A">
              <w:rPr>
                <w:rStyle w:val="Hyperlink"/>
                <w:caps/>
                <w:noProof/>
              </w:rPr>
              <w:t>WOMEN IN GAMBLING STUDIES: A POSTSTRUCTURAL ANALYSIS</w:t>
            </w:r>
            <w:r w:rsidR="00452F85">
              <w:rPr>
                <w:noProof/>
                <w:webHidden/>
              </w:rPr>
              <w:tab/>
            </w:r>
            <w:r w:rsidR="00452F85">
              <w:rPr>
                <w:noProof/>
                <w:webHidden/>
              </w:rPr>
              <w:fldChar w:fldCharType="begin"/>
            </w:r>
            <w:r w:rsidR="00452F85">
              <w:rPr>
                <w:noProof/>
                <w:webHidden/>
              </w:rPr>
              <w:instrText xml:space="preserve"> PAGEREF _Toc15478251 \h </w:instrText>
            </w:r>
            <w:r w:rsidR="00452F85">
              <w:rPr>
                <w:noProof/>
                <w:webHidden/>
              </w:rPr>
            </w:r>
            <w:r w:rsidR="00452F85">
              <w:rPr>
                <w:noProof/>
                <w:webHidden/>
              </w:rPr>
              <w:fldChar w:fldCharType="separate"/>
            </w:r>
            <w:r w:rsidR="00883035">
              <w:rPr>
                <w:noProof/>
                <w:webHidden/>
              </w:rPr>
              <w:t>13</w:t>
            </w:r>
            <w:r w:rsidR="00452F85">
              <w:rPr>
                <w:noProof/>
                <w:webHidden/>
              </w:rPr>
              <w:fldChar w:fldCharType="end"/>
            </w:r>
          </w:hyperlink>
        </w:p>
        <w:p w14:paraId="3E1DC21A" w14:textId="18540308"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52" w:history="1">
            <w:r w:rsidR="00452F85" w:rsidRPr="0015096A">
              <w:rPr>
                <w:rStyle w:val="Hyperlink"/>
                <w:noProof/>
              </w:rPr>
              <w:t>Poststructural feminism</w:t>
            </w:r>
            <w:r w:rsidR="00452F85">
              <w:rPr>
                <w:noProof/>
                <w:webHidden/>
              </w:rPr>
              <w:tab/>
            </w:r>
            <w:r w:rsidR="00452F85">
              <w:rPr>
                <w:noProof/>
                <w:webHidden/>
              </w:rPr>
              <w:fldChar w:fldCharType="begin"/>
            </w:r>
            <w:r w:rsidR="00452F85">
              <w:rPr>
                <w:noProof/>
                <w:webHidden/>
              </w:rPr>
              <w:instrText xml:space="preserve"> PAGEREF _Toc15478252 \h </w:instrText>
            </w:r>
            <w:r w:rsidR="00452F85">
              <w:rPr>
                <w:noProof/>
                <w:webHidden/>
              </w:rPr>
            </w:r>
            <w:r w:rsidR="00452F85">
              <w:rPr>
                <w:noProof/>
                <w:webHidden/>
              </w:rPr>
              <w:fldChar w:fldCharType="separate"/>
            </w:r>
            <w:r w:rsidR="00883035">
              <w:rPr>
                <w:noProof/>
                <w:webHidden/>
              </w:rPr>
              <w:t>13</w:t>
            </w:r>
            <w:r w:rsidR="00452F85">
              <w:rPr>
                <w:noProof/>
                <w:webHidden/>
              </w:rPr>
              <w:fldChar w:fldCharType="end"/>
            </w:r>
          </w:hyperlink>
        </w:p>
        <w:p w14:paraId="16AC3A43" w14:textId="5D8D5DDB"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53" w:history="1">
            <w:r w:rsidR="00452F85" w:rsidRPr="0015096A">
              <w:rPr>
                <w:rStyle w:val="Hyperlink"/>
                <w:noProof/>
              </w:rPr>
              <w:t>Critical gambling studies</w:t>
            </w:r>
            <w:r w:rsidR="00452F85">
              <w:rPr>
                <w:noProof/>
                <w:webHidden/>
              </w:rPr>
              <w:tab/>
            </w:r>
            <w:r w:rsidR="00452F85">
              <w:rPr>
                <w:noProof/>
                <w:webHidden/>
              </w:rPr>
              <w:fldChar w:fldCharType="begin"/>
            </w:r>
            <w:r w:rsidR="00452F85">
              <w:rPr>
                <w:noProof/>
                <w:webHidden/>
              </w:rPr>
              <w:instrText xml:space="preserve"> PAGEREF _Toc15478253 \h </w:instrText>
            </w:r>
            <w:r w:rsidR="00452F85">
              <w:rPr>
                <w:noProof/>
                <w:webHidden/>
              </w:rPr>
            </w:r>
            <w:r w:rsidR="00452F85">
              <w:rPr>
                <w:noProof/>
                <w:webHidden/>
              </w:rPr>
              <w:fldChar w:fldCharType="separate"/>
            </w:r>
            <w:r w:rsidR="00883035">
              <w:rPr>
                <w:noProof/>
                <w:webHidden/>
              </w:rPr>
              <w:t>15</w:t>
            </w:r>
            <w:r w:rsidR="00452F85">
              <w:rPr>
                <w:noProof/>
                <w:webHidden/>
              </w:rPr>
              <w:fldChar w:fldCharType="end"/>
            </w:r>
          </w:hyperlink>
        </w:p>
        <w:p w14:paraId="6843D582" w14:textId="7A9ED1FA"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54" w:history="1">
            <w:r w:rsidR="00452F85" w:rsidRPr="0015096A">
              <w:rPr>
                <w:rStyle w:val="Hyperlink"/>
                <w:noProof/>
              </w:rPr>
              <w:t>Key research questions</w:t>
            </w:r>
            <w:r w:rsidR="00452F85">
              <w:rPr>
                <w:noProof/>
                <w:webHidden/>
              </w:rPr>
              <w:tab/>
            </w:r>
            <w:r w:rsidR="00452F85">
              <w:rPr>
                <w:noProof/>
                <w:webHidden/>
              </w:rPr>
              <w:fldChar w:fldCharType="begin"/>
            </w:r>
            <w:r w:rsidR="00452F85">
              <w:rPr>
                <w:noProof/>
                <w:webHidden/>
              </w:rPr>
              <w:instrText xml:space="preserve"> PAGEREF _Toc15478254 \h </w:instrText>
            </w:r>
            <w:r w:rsidR="00452F85">
              <w:rPr>
                <w:noProof/>
                <w:webHidden/>
              </w:rPr>
            </w:r>
            <w:r w:rsidR="00452F85">
              <w:rPr>
                <w:noProof/>
                <w:webHidden/>
              </w:rPr>
              <w:fldChar w:fldCharType="separate"/>
            </w:r>
            <w:r w:rsidR="00883035">
              <w:rPr>
                <w:noProof/>
                <w:webHidden/>
              </w:rPr>
              <w:t>16</w:t>
            </w:r>
            <w:r w:rsidR="00452F85">
              <w:rPr>
                <w:noProof/>
                <w:webHidden/>
              </w:rPr>
              <w:fldChar w:fldCharType="end"/>
            </w:r>
          </w:hyperlink>
        </w:p>
        <w:p w14:paraId="0D62CCC6" w14:textId="6F0397D2"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55" w:history="1">
            <w:r w:rsidR="00452F85" w:rsidRPr="0015096A">
              <w:rPr>
                <w:rStyle w:val="Hyperlink"/>
                <w:noProof/>
              </w:rPr>
              <w:t>Data selection, collection and analysis</w:t>
            </w:r>
            <w:r w:rsidR="00452F85">
              <w:rPr>
                <w:noProof/>
                <w:webHidden/>
              </w:rPr>
              <w:tab/>
            </w:r>
            <w:r w:rsidR="00452F85">
              <w:rPr>
                <w:noProof/>
                <w:webHidden/>
              </w:rPr>
              <w:fldChar w:fldCharType="begin"/>
            </w:r>
            <w:r w:rsidR="00452F85">
              <w:rPr>
                <w:noProof/>
                <w:webHidden/>
              </w:rPr>
              <w:instrText xml:space="preserve"> PAGEREF _Toc15478255 \h </w:instrText>
            </w:r>
            <w:r w:rsidR="00452F85">
              <w:rPr>
                <w:noProof/>
                <w:webHidden/>
              </w:rPr>
            </w:r>
            <w:r w:rsidR="00452F85">
              <w:rPr>
                <w:noProof/>
                <w:webHidden/>
              </w:rPr>
              <w:fldChar w:fldCharType="separate"/>
            </w:r>
            <w:r w:rsidR="00883035">
              <w:rPr>
                <w:noProof/>
                <w:webHidden/>
              </w:rPr>
              <w:t>16</w:t>
            </w:r>
            <w:r w:rsidR="00452F85">
              <w:rPr>
                <w:noProof/>
                <w:webHidden/>
              </w:rPr>
              <w:fldChar w:fldCharType="end"/>
            </w:r>
          </w:hyperlink>
        </w:p>
        <w:p w14:paraId="225674AA" w14:textId="0DB1771B"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56" w:history="1">
            <w:r w:rsidR="00452F85" w:rsidRPr="0015096A">
              <w:rPr>
                <w:rStyle w:val="Hyperlink"/>
                <w:noProof/>
              </w:rPr>
              <w:t>Results</w:t>
            </w:r>
            <w:r w:rsidR="00452F85">
              <w:rPr>
                <w:noProof/>
                <w:webHidden/>
              </w:rPr>
              <w:tab/>
            </w:r>
            <w:r w:rsidR="00452F85">
              <w:rPr>
                <w:noProof/>
                <w:webHidden/>
              </w:rPr>
              <w:fldChar w:fldCharType="begin"/>
            </w:r>
            <w:r w:rsidR="00452F85">
              <w:rPr>
                <w:noProof/>
                <w:webHidden/>
              </w:rPr>
              <w:instrText xml:space="preserve"> PAGEREF _Toc15478256 \h </w:instrText>
            </w:r>
            <w:r w:rsidR="00452F85">
              <w:rPr>
                <w:noProof/>
                <w:webHidden/>
              </w:rPr>
            </w:r>
            <w:r w:rsidR="00452F85">
              <w:rPr>
                <w:noProof/>
                <w:webHidden/>
              </w:rPr>
              <w:fldChar w:fldCharType="separate"/>
            </w:r>
            <w:r w:rsidR="00883035">
              <w:rPr>
                <w:noProof/>
                <w:webHidden/>
              </w:rPr>
              <w:t>18</w:t>
            </w:r>
            <w:r w:rsidR="00452F85">
              <w:rPr>
                <w:noProof/>
                <w:webHidden/>
              </w:rPr>
              <w:fldChar w:fldCharType="end"/>
            </w:r>
          </w:hyperlink>
        </w:p>
        <w:p w14:paraId="69C66217" w14:textId="7D53762F"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57" w:history="1">
            <w:r w:rsidR="00452F85" w:rsidRPr="0015096A">
              <w:rPr>
                <w:rStyle w:val="Hyperlink"/>
                <w:noProof/>
              </w:rPr>
              <w:t>Women as ‘needy enablers’</w:t>
            </w:r>
            <w:r w:rsidR="00452F85">
              <w:rPr>
                <w:noProof/>
                <w:webHidden/>
              </w:rPr>
              <w:tab/>
            </w:r>
            <w:r w:rsidR="00452F85">
              <w:rPr>
                <w:noProof/>
                <w:webHidden/>
              </w:rPr>
              <w:fldChar w:fldCharType="begin"/>
            </w:r>
            <w:r w:rsidR="00452F85">
              <w:rPr>
                <w:noProof/>
                <w:webHidden/>
              </w:rPr>
              <w:instrText xml:space="preserve"> PAGEREF _Toc15478257 \h </w:instrText>
            </w:r>
            <w:r w:rsidR="00452F85">
              <w:rPr>
                <w:noProof/>
                <w:webHidden/>
              </w:rPr>
            </w:r>
            <w:r w:rsidR="00452F85">
              <w:rPr>
                <w:noProof/>
                <w:webHidden/>
              </w:rPr>
              <w:fldChar w:fldCharType="separate"/>
            </w:r>
            <w:r w:rsidR="00883035">
              <w:rPr>
                <w:noProof/>
                <w:webHidden/>
              </w:rPr>
              <w:t>19</w:t>
            </w:r>
            <w:r w:rsidR="00452F85">
              <w:rPr>
                <w:noProof/>
                <w:webHidden/>
              </w:rPr>
              <w:fldChar w:fldCharType="end"/>
            </w:r>
          </w:hyperlink>
        </w:p>
        <w:p w14:paraId="7AADFF5E" w14:textId="7A0E95E1"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58" w:history="1">
            <w:r w:rsidR="00452F85" w:rsidRPr="0015096A">
              <w:rPr>
                <w:rStyle w:val="Hyperlink"/>
                <w:noProof/>
              </w:rPr>
              <w:t>Women as ‘intervention allies’</w:t>
            </w:r>
            <w:r w:rsidR="00452F85">
              <w:rPr>
                <w:noProof/>
                <w:webHidden/>
              </w:rPr>
              <w:tab/>
            </w:r>
            <w:r w:rsidR="00452F85">
              <w:rPr>
                <w:noProof/>
                <w:webHidden/>
              </w:rPr>
              <w:fldChar w:fldCharType="begin"/>
            </w:r>
            <w:r w:rsidR="00452F85">
              <w:rPr>
                <w:noProof/>
                <w:webHidden/>
              </w:rPr>
              <w:instrText xml:space="preserve"> PAGEREF _Toc15478258 \h </w:instrText>
            </w:r>
            <w:r w:rsidR="00452F85">
              <w:rPr>
                <w:noProof/>
                <w:webHidden/>
              </w:rPr>
            </w:r>
            <w:r w:rsidR="00452F85">
              <w:rPr>
                <w:noProof/>
                <w:webHidden/>
              </w:rPr>
              <w:fldChar w:fldCharType="separate"/>
            </w:r>
            <w:r w:rsidR="00883035">
              <w:rPr>
                <w:noProof/>
                <w:webHidden/>
              </w:rPr>
              <w:t>22</w:t>
            </w:r>
            <w:r w:rsidR="00452F85">
              <w:rPr>
                <w:noProof/>
                <w:webHidden/>
              </w:rPr>
              <w:fldChar w:fldCharType="end"/>
            </w:r>
          </w:hyperlink>
        </w:p>
        <w:p w14:paraId="002AB263" w14:textId="3084F354"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59" w:history="1">
            <w:r w:rsidR="00452F85" w:rsidRPr="0015096A">
              <w:rPr>
                <w:rStyle w:val="Hyperlink"/>
                <w:noProof/>
              </w:rPr>
              <w:t>Women under strain</w:t>
            </w:r>
            <w:r w:rsidR="00452F85">
              <w:rPr>
                <w:noProof/>
                <w:webHidden/>
              </w:rPr>
              <w:tab/>
            </w:r>
            <w:r w:rsidR="00452F85">
              <w:rPr>
                <w:noProof/>
                <w:webHidden/>
              </w:rPr>
              <w:fldChar w:fldCharType="begin"/>
            </w:r>
            <w:r w:rsidR="00452F85">
              <w:rPr>
                <w:noProof/>
                <w:webHidden/>
              </w:rPr>
              <w:instrText xml:space="preserve"> PAGEREF _Toc15478259 \h </w:instrText>
            </w:r>
            <w:r w:rsidR="00452F85">
              <w:rPr>
                <w:noProof/>
                <w:webHidden/>
              </w:rPr>
            </w:r>
            <w:r w:rsidR="00452F85">
              <w:rPr>
                <w:noProof/>
                <w:webHidden/>
              </w:rPr>
              <w:fldChar w:fldCharType="separate"/>
            </w:r>
            <w:r w:rsidR="00883035">
              <w:rPr>
                <w:noProof/>
                <w:webHidden/>
              </w:rPr>
              <w:t>24</w:t>
            </w:r>
            <w:r w:rsidR="00452F85">
              <w:rPr>
                <w:noProof/>
                <w:webHidden/>
              </w:rPr>
              <w:fldChar w:fldCharType="end"/>
            </w:r>
          </w:hyperlink>
        </w:p>
        <w:p w14:paraId="010A2F8C" w14:textId="450A2384"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60" w:history="1">
            <w:r w:rsidR="00452F85" w:rsidRPr="0015096A">
              <w:rPr>
                <w:rStyle w:val="Hyperlink"/>
                <w:noProof/>
              </w:rPr>
              <w:t>Women gamblers are ‘risky gamblers’</w:t>
            </w:r>
            <w:r w:rsidR="00452F85">
              <w:rPr>
                <w:noProof/>
                <w:webHidden/>
              </w:rPr>
              <w:tab/>
            </w:r>
            <w:r w:rsidR="00452F85">
              <w:rPr>
                <w:noProof/>
                <w:webHidden/>
              </w:rPr>
              <w:fldChar w:fldCharType="begin"/>
            </w:r>
            <w:r w:rsidR="00452F85">
              <w:rPr>
                <w:noProof/>
                <w:webHidden/>
              </w:rPr>
              <w:instrText xml:space="preserve"> PAGEREF _Toc15478260 \h </w:instrText>
            </w:r>
            <w:r w:rsidR="00452F85">
              <w:rPr>
                <w:noProof/>
                <w:webHidden/>
              </w:rPr>
            </w:r>
            <w:r w:rsidR="00452F85">
              <w:rPr>
                <w:noProof/>
                <w:webHidden/>
              </w:rPr>
              <w:fldChar w:fldCharType="separate"/>
            </w:r>
            <w:r w:rsidR="00883035">
              <w:rPr>
                <w:noProof/>
                <w:webHidden/>
              </w:rPr>
              <w:t>27</w:t>
            </w:r>
            <w:r w:rsidR="00452F85">
              <w:rPr>
                <w:noProof/>
                <w:webHidden/>
              </w:rPr>
              <w:fldChar w:fldCharType="end"/>
            </w:r>
          </w:hyperlink>
        </w:p>
        <w:p w14:paraId="7ECECE72" w14:textId="1E2AD93A"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61" w:history="1">
            <w:r w:rsidR="00452F85" w:rsidRPr="0015096A">
              <w:rPr>
                <w:rStyle w:val="Hyperlink"/>
                <w:noProof/>
              </w:rPr>
              <w:t>‘Vulnerable women gamblers’</w:t>
            </w:r>
            <w:r w:rsidR="00452F85">
              <w:rPr>
                <w:noProof/>
                <w:webHidden/>
              </w:rPr>
              <w:tab/>
            </w:r>
            <w:r w:rsidR="00452F85">
              <w:rPr>
                <w:noProof/>
                <w:webHidden/>
              </w:rPr>
              <w:fldChar w:fldCharType="begin"/>
            </w:r>
            <w:r w:rsidR="00452F85">
              <w:rPr>
                <w:noProof/>
                <w:webHidden/>
              </w:rPr>
              <w:instrText xml:space="preserve"> PAGEREF _Toc15478261 \h </w:instrText>
            </w:r>
            <w:r w:rsidR="00452F85">
              <w:rPr>
                <w:noProof/>
                <w:webHidden/>
              </w:rPr>
            </w:r>
            <w:r w:rsidR="00452F85">
              <w:rPr>
                <w:noProof/>
                <w:webHidden/>
              </w:rPr>
              <w:fldChar w:fldCharType="separate"/>
            </w:r>
            <w:r w:rsidR="00883035">
              <w:rPr>
                <w:noProof/>
                <w:webHidden/>
              </w:rPr>
              <w:t>30</w:t>
            </w:r>
            <w:r w:rsidR="00452F85">
              <w:rPr>
                <w:noProof/>
                <w:webHidden/>
              </w:rPr>
              <w:fldChar w:fldCharType="end"/>
            </w:r>
          </w:hyperlink>
        </w:p>
        <w:p w14:paraId="5ED2E9A7" w14:textId="5ADFDBC4"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62" w:history="1">
            <w:r w:rsidR="00452F85" w:rsidRPr="0015096A">
              <w:rPr>
                <w:rStyle w:val="Hyperlink"/>
                <w:noProof/>
              </w:rPr>
              <w:t>Women’s gambling and harm as a socio-cultural phenomenon</w:t>
            </w:r>
            <w:r w:rsidR="00452F85">
              <w:rPr>
                <w:noProof/>
                <w:webHidden/>
              </w:rPr>
              <w:tab/>
            </w:r>
            <w:r w:rsidR="00452F85">
              <w:rPr>
                <w:noProof/>
                <w:webHidden/>
              </w:rPr>
              <w:fldChar w:fldCharType="begin"/>
            </w:r>
            <w:r w:rsidR="00452F85">
              <w:rPr>
                <w:noProof/>
                <w:webHidden/>
              </w:rPr>
              <w:instrText xml:space="preserve"> PAGEREF _Toc15478262 \h </w:instrText>
            </w:r>
            <w:r w:rsidR="00452F85">
              <w:rPr>
                <w:noProof/>
                <w:webHidden/>
              </w:rPr>
            </w:r>
            <w:r w:rsidR="00452F85">
              <w:rPr>
                <w:noProof/>
                <w:webHidden/>
              </w:rPr>
              <w:fldChar w:fldCharType="separate"/>
            </w:r>
            <w:r w:rsidR="00883035">
              <w:rPr>
                <w:noProof/>
                <w:webHidden/>
              </w:rPr>
              <w:t>32</w:t>
            </w:r>
            <w:r w:rsidR="00452F85">
              <w:rPr>
                <w:noProof/>
                <w:webHidden/>
              </w:rPr>
              <w:fldChar w:fldCharType="end"/>
            </w:r>
          </w:hyperlink>
        </w:p>
        <w:p w14:paraId="5C5AA307" w14:textId="44E4F649"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63" w:history="1">
            <w:r w:rsidR="00452F85" w:rsidRPr="0015096A">
              <w:rPr>
                <w:rStyle w:val="Hyperlink"/>
                <w:noProof/>
              </w:rPr>
              <w:t>Discussion</w:t>
            </w:r>
            <w:r w:rsidR="00452F85">
              <w:rPr>
                <w:noProof/>
                <w:webHidden/>
              </w:rPr>
              <w:tab/>
            </w:r>
            <w:r w:rsidR="00452F85">
              <w:rPr>
                <w:noProof/>
                <w:webHidden/>
              </w:rPr>
              <w:fldChar w:fldCharType="begin"/>
            </w:r>
            <w:r w:rsidR="00452F85">
              <w:rPr>
                <w:noProof/>
                <w:webHidden/>
              </w:rPr>
              <w:instrText xml:space="preserve"> PAGEREF _Toc15478263 \h </w:instrText>
            </w:r>
            <w:r w:rsidR="00452F85">
              <w:rPr>
                <w:noProof/>
                <w:webHidden/>
              </w:rPr>
            </w:r>
            <w:r w:rsidR="00452F85">
              <w:rPr>
                <w:noProof/>
                <w:webHidden/>
              </w:rPr>
              <w:fldChar w:fldCharType="separate"/>
            </w:r>
            <w:r w:rsidR="00883035">
              <w:rPr>
                <w:noProof/>
                <w:webHidden/>
              </w:rPr>
              <w:t>35</w:t>
            </w:r>
            <w:r w:rsidR="00452F85">
              <w:rPr>
                <w:noProof/>
                <w:webHidden/>
              </w:rPr>
              <w:fldChar w:fldCharType="end"/>
            </w:r>
          </w:hyperlink>
        </w:p>
        <w:p w14:paraId="1C2D2AF2" w14:textId="23E4FCB4"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64" w:history="1">
            <w:r w:rsidR="00452F85" w:rsidRPr="0015096A">
              <w:rPr>
                <w:rStyle w:val="Hyperlink"/>
                <w:noProof/>
              </w:rPr>
              <w:t>Gambling studies lacking gender sensitivity may contribute to harm</w:t>
            </w:r>
            <w:r w:rsidR="00452F85">
              <w:rPr>
                <w:noProof/>
                <w:webHidden/>
              </w:rPr>
              <w:tab/>
            </w:r>
            <w:r w:rsidR="00452F85">
              <w:rPr>
                <w:noProof/>
                <w:webHidden/>
              </w:rPr>
              <w:fldChar w:fldCharType="begin"/>
            </w:r>
            <w:r w:rsidR="00452F85">
              <w:rPr>
                <w:noProof/>
                <w:webHidden/>
              </w:rPr>
              <w:instrText xml:space="preserve"> PAGEREF _Toc15478264 \h </w:instrText>
            </w:r>
            <w:r w:rsidR="00452F85">
              <w:rPr>
                <w:noProof/>
                <w:webHidden/>
              </w:rPr>
            </w:r>
            <w:r w:rsidR="00452F85">
              <w:rPr>
                <w:noProof/>
                <w:webHidden/>
              </w:rPr>
              <w:fldChar w:fldCharType="separate"/>
            </w:r>
            <w:r w:rsidR="00883035">
              <w:rPr>
                <w:noProof/>
                <w:webHidden/>
              </w:rPr>
              <w:t>36</w:t>
            </w:r>
            <w:r w:rsidR="00452F85">
              <w:rPr>
                <w:noProof/>
                <w:webHidden/>
              </w:rPr>
              <w:fldChar w:fldCharType="end"/>
            </w:r>
          </w:hyperlink>
        </w:p>
        <w:p w14:paraId="0BD552DE" w14:textId="1E70DD40"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65" w:history="1">
            <w:r w:rsidR="00452F85" w:rsidRPr="0015096A">
              <w:rPr>
                <w:rStyle w:val="Hyperlink"/>
                <w:noProof/>
              </w:rPr>
              <w:t>Psychological understandings of women harmed by gambling constrain intervention practice</w:t>
            </w:r>
            <w:r w:rsidR="00452F85">
              <w:rPr>
                <w:noProof/>
                <w:webHidden/>
              </w:rPr>
              <w:tab/>
            </w:r>
            <w:r w:rsidR="00452F85">
              <w:rPr>
                <w:noProof/>
                <w:webHidden/>
              </w:rPr>
              <w:fldChar w:fldCharType="begin"/>
            </w:r>
            <w:r w:rsidR="00452F85">
              <w:rPr>
                <w:noProof/>
                <w:webHidden/>
              </w:rPr>
              <w:instrText xml:space="preserve"> PAGEREF _Toc15478265 \h </w:instrText>
            </w:r>
            <w:r w:rsidR="00452F85">
              <w:rPr>
                <w:noProof/>
                <w:webHidden/>
              </w:rPr>
            </w:r>
            <w:r w:rsidR="00452F85">
              <w:rPr>
                <w:noProof/>
                <w:webHidden/>
              </w:rPr>
              <w:fldChar w:fldCharType="separate"/>
            </w:r>
            <w:r w:rsidR="00883035">
              <w:rPr>
                <w:noProof/>
                <w:webHidden/>
              </w:rPr>
              <w:t>37</w:t>
            </w:r>
            <w:r w:rsidR="00452F85">
              <w:rPr>
                <w:noProof/>
                <w:webHidden/>
              </w:rPr>
              <w:fldChar w:fldCharType="end"/>
            </w:r>
          </w:hyperlink>
        </w:p>
        <w:p w14:paraId="11D8D708" w14:textId="62AA22B3"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66" w:history="1">
            <w:r w:rsidR="00452F85" w:rsidRPr="0015096A">
              <w:rPr>
                <w:rStyle w:val="Hyperlink"/>
                <w:noProof/>
              </w:rPr>
              <w:t>Rethinking gambling studies and intervention to reduce women’s gambling harm.</w:t>
            </w:r>
            <w:r w:rsidR="00452F85">
              <w:rPr>
                <w:noProof/>
                <w:webHidden/>
              </w:rPr>
              <w:tab/>
            </w:r>
            <w:r w:rsidR="00452F85">
              <w:rPr>
                <w:noProof/>
                <w:webHidden/>
              </w:rPr>
              <w:fldChar w:fldCharType="begin"/>
            </w:r>
            <w:r w:rsidR="00452F85">
              <w:rPr>
                <w:noProof/>
                <w:webHidden/>
              </w:rPr>
              <w:instrText xml:space="preserve"> PAGEREF _Toc15478266 \h </w:instrText>
            </w:r>
            <w:r w:rsidR="00452F85">
              <w:rPr>
                <w:noProof/>
                <w:webHidden/>
              </w:rPr>
            </w:r>
            <w:r w:rsidR="00452F85">
              <w:rPr>
                <w:noProof/>
                <w:webHidden/>
              </w:rPr>
              <w:fldChar w:fldCharType="separate"/>
            </w:r>
            <w:r w:rsidR="00883035">
              <w:rPr>
                <w:noProof/>
                <w:webHidden/>
              </w:rPr>
              <w:t>39</w:t>
            </w:r>
            <w:r w:rsidR="00452F85">
              <w:rPr>
                <w:noProof/>
                <w:webHidden/>
              </w:rPr>
              <w:fldChar w:fldCharType="end"/>
            </w:r>
          </w:hyperlink>
        </w:p>
        <w:p w14:paraId="46BE1337" w14:textId="4FC5222D"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67" w:history="1">
            <w:r w:rsidR="00452F85" w:rsidRPr="0015096A">
              <w:rPr>
                <w:rStyle w:val="Hyperlink"/>
                <w:noProof/>
              </w:rPr>
              <w:t>Conclusion</w:t>
            </w:r>
            <w:r w:rsidR="00452F85">
              <w:rPr>
                <w:noProof/>
                <w:webHidden/>
              </w:rPr>
              <w:tab/>
            </w:r>
            <w:r w:rsidR="00452F85">
              <w:rPr>
                <w:noProof/>
                <w:webHidden/>
              </w:rPr>
              <w:fldChar w:fldCharType="begin"/>
            </w:r>
            <w:r w:rsidR="00452F85">
              <w:rPr>
                <w:noProof/>
                <w:webHidden/>
              </w:rPr>
              <w:instrText xml:space="preserve"> PAGEREF _Toc15478267 \h </w:instrText>
            </w:r>
            <w:r w:rsidR="00452F85">
              <w:rPr>
                <w:noProof/>
                <w:webHidden/>
              </w:rPr>
            </w:r>
            <w:r w:rsidR="00452F85">
              <w:rPr>
                <w:noProof/>
                <w:webHidden/>
              </w:rPr>
              <w:fldChar w:fldCharType="separate"/>
            </w:r>
            <w:r w:rsidR="00883035">
              <w:rPr>
                <w:noProof/>
                <w:webHidden/>
              </w:rPr>
              <w:t>40</w:t>
            </w:r>
            <w:r w:rsidR="00452F85">
              <w:rPr>
                <w:noProof/>
                <w:webHidden/>
              </w:rPr>
              <w:fldChar w:fldCharType="end"/>
            </w:r>
          </w:hyperlink>
        </w:p>
        <w:p w14:paraId="04F3FF7F" w14:textId="67418377" w:rsidR="00452F85" w:rsidRDefault="008A2497">
          <w:pPr>
            <w:pStyle w:val="TOC1"/>
            <w:tabs>
              <w:tab w:val="right" w:leader="dot" w:pos="9016"/>
            </w:tabs>
            <w:rPr>
              <w:rFonts w:asciiTheme="minorHAnsi" w:eastAsiaTheme="minorEastAsia" w:hAnsiTheme="minorHAnsi" w:cstheme="minorBidi"/>
              <w:noProof/>
              <w:sz w:val="22"/>
              <w:szCs w:val="22"/>
              <w:lang w:eastAsia="en-NZ"/>
            </w:rPr>
          </w:pPr>
          <w:hyperlink w:anchor="_Toc15478268" w:history="1">
            <w:r w:rsidR="00452F85" w:rsidRPr="0015096A">
              <w:rPr>
                <w:rStyle w:val="Hyperlink"/>
                <w:noProof/>
              </w:rPr>
              <w:t>GENDER ANALYSIS OF EXPERIENCES OF GAMBLING HARM</w:t>
            </w:r>
            <w:r w:rsidR="00452F85">
              <w:rPr>
                <w:noProof/>
                <w:webHidden/>
              </w:rPr>
              <w:tab/>
            </w:r>
            <w:r w:rsidR="00452F85">
              <w:rPr>
                <w:noProof/>
                <w:webHidden/>
              </w:rPr>
              <w:fldChar w:fldCharType="begin"/>
            </w:r>
            <w:r w:rsidR="00452F85">
              <w:rPr>
                <w:noProof/>
                <w:webHidden/>
              </w:rPr>
              <w:instrText xml:space="preserve"> PAGEREF _Toc15478268 \h </w:instrText>
            </w:r>
            <w:r w:rsidR="00452F85">
              <w:rPr>
                <w:noProof/>
                <w:webHidden/>
              </w:rPr>
            </w:r>
            <w:r w:rsidR="00452F85">
              <w:rPr>
                <w:noProof/>
                <w:webHidden/>
              </w:rPr>
              <w:fldChar w:fldCharType="separate"/>
            </w:r>
            <w:r w:rsidR="00883035">
              <w:rPr>
                <w:noProof/>
                <w:webHidden/>
              </w:rPr>
              <w:t>41</w:t>
            </w:r>
            <w:r w:rsidR="00452F85">
              <w:rPr>
                <w:noProof/>
                <w:webHidden/>
              </w:rPr>
              <w:fldChar w:fldCharType="end"/>
            </w:r>
          </w:hyperlink>
        </w:p>
        <w:p w14:paraId="1F9D6ECD" w14:textId="32A057D4"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69" w:history="1">
            <w:r w:rsidR="00452F85" w:rsidRPr="0015096A">
              <w:rPr>
                <w:rStyle w:val="Hyperlink"/>
                <w:noProof/>
              </w:rPr>
              <w:t>Gambling harm affects men and women relatively equally</w:t>
            </w:r>
            <w:r w:rsidR="00452F85">
              <w:rPr>
                <w:noProof/>
                <w:webHidden/>
              </w:rPr>
              <w:tab/>
            </w:r>
            <w:r w:rsidR="00452F85">
              <w:rPr>
                <w:noProof/>
                <w:webHidden/>
              </w:rPr>
              <w:fldChar w:fldCharType="begin"/>
            </w:r>
            <w:r w:rsidR="00452F85">
              <w:rPr>
                <w:noProof/>
                <w:webHidden/>
              </w:rPr>
              <w:instrText xml:space="preserve"> PAGEREF _Toc15478269 \h </w:instrText>
            </w:r>
            <w:r w:rsidR="00452F85">
              <w:rPr>
                <w:noProof/>
                <w:webHidden/>
              </w:rPr>
            </w:r>
            <w:r w:rsidR="00452F85">
              <w:rPr>
                <w:noProof/>
                <w:webHidden/>
              </w:rPr>
              <w:fldChar w:fldCharType="separate"/>
            </w:r>
            <w:r w:rsidR="00883035">
              <w:rPr>
                <w:noProof/>
                <w:webHidden/>
              </w:rPr>
              <w:t>41</w:t>
            </w:r>
            <w:r w:rsidR="00452F85">
              <w:rPr>
                <w:noProof/>
                <w:webHidden/>
              </w:rPr>
              <w:fldChar w:fldCharType="end"/>
            </w:r>
          </w:hyperlink>
        </w:p>
        <w:p w14:paraId="75B062C5" w14:textId="23639351"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70" w:history="1">
            <w:r w:rsidR="00452F85" w:rsidRPr="0015096A">
              <w:rPr>
                <w:rStyle w:val="Hyperlink"/>
                <w:noProof/>
              </w:rPr>
              <w:t>A gender perspective on the social determinants of gambling harm</w:t>
            </w:r>
            <w:r w:rsidR="00452F85">
              <w:rPr>
                <w:noProof/>
                <w:webHidden/>
              </w:rPr>
              <w:tab/>
            </w:r>
            <w:r w:rsidR="00452F85">
              <w:rPr>
                <w:noProof/>
                <w:webHidden/>
              </w:rPr>
              <w:fldChar w:fldCharType="begin"/>
            </w:r>
            <w:r w:rsidR="00452F85">
              <w:rPr>
                <w:noProof/>
                <w:webHidden/>
              </w:rPr>
              <w:instrText xml:space="preserve"> PAGEREF _Toc15478270 \h </w:instrText>
            </w:r>
            <w:r w:rsidR="00452F85">
              <w:rPr>
                <w:noProof/>
                <w:webHidden/>
              </w:rPr>
            </w:r>
            <w:r w:rsidR="00452F85">
              <w:rPr>
                <w:noProof/>
                <w:webHidden/>
              </w:rPr>
              <w:fldChar w:fldCharType="separate"/>
            </w:r>
            <w:r w:rsidR="00883035">
              <w:rPr>
                <w:noProof/>
                <w:webHidden/>
              </w:rPr>
              <w:t>42</w:t>
            </w:r>
            <w:r w:rsidR="00452F85">
              <w:rPr>
                <w:noProof/>
                <w:webHidden/>
              </w:rPr>
              <w:fldChar w:fldCharType="end"/>
            </w:r>
          </w:hyperlink>
        </w:p>
        <w:p w14:paraId="0ACA1788" w14:textId="21E45C96"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71" w:history="1">
            <w:r w:rsidR="00452F85" w:rsidRPr="0015096A">
              <w:rPr>
                <w:rStyle w:val="Hyperlink"/>
                <w:noProof/>
              </w:rPr>
              <w:t>Methodology and methods</w:t>
            </w:r>
            <w:r w:rsidR="00452F85">
              <w:rPr>
                <w:noProof/>
                <w:webHidden/>
              </w:rPr>
              <w:tab/>
            </w:r>
            <w:r w:rsidR="00452F85">
              <w:rPr>
                <w:noProof/>
                <w:webHidden/>
              </w:rPr>
              <w:fldChar w:fldCharType="begin"/>
            </w:r>
            <w:r w:rsidR="00452F85">
              <w:rPr>
                <w:noProof/>
                <w:webHidden/>
              </w:rPr>
              <w:instrText xml:space="preserve"> PAGEREF _Toc15478271 \h </w:instrText>
            </w:r>
            <w:r w:rsidR="00452F85">
              <w:rPr>
                <w:noProof/>
                <w:webHidden/>
              </w:rPr>
            </w:r>
            <w:r w:rsidR="00452F85">
              <w:rPr>
                <w:noProof/>
                <w:webHidden/>
              </w:rPr>
              <w:fldChar w:fldCharType="separate"/>
            </w:r>
            <w:r w:rsidR="00883035">
              <w:rPr>
                <w:noProof/>
                <w:webHidden/>
              </w:rPr>
              <w:t>43</w:t>
            </w:r>
            <w:r w:rsidR="00452F85">
              <w:rPr>
                <w:noProof/>
                <w:webHidden/>
              </w:rPr>
              <w:fldChar w:fldCharType="end"/>
            </w:r>
          </w:hyperlink>
        </w:p>
        <w:p w14:paraId="05F5688B" w14:textId="08B44733"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72" w:history="1">
            <w:r w:rsidR="00452F85" w:rsidRPr="0015096A">
              <w:rPr>
                <w:rStyle w:val="Hyperlink"/>
                <w:noProof/>
              </w:rPr>
              <w:t>Gambling Harms dataset</w:t>
            </w:r>
            <w:r w:rsidR="00452F85">
              <w:rPr>
                <w:noProof/>
                <w:webHidden/>
              </w:rPr>
              <w:tab/>
            </w:r>
            <w:r w:rsidR="00452F85">
              <w:rPr>
                <w:noProof/>
                <w:webHidden/>
              </w:rPr>
              <w:fldChar w:fldCharType="begin"/>
            </w:r>
            <w:r w:rsidR="00452F85">
              <w:rPr>
                <w:noProof/>
                <w:webHidden/>
              </w:rPr>
              <w:instrText xml:space="preserve"> PAGEREF _Toc15478272 \h </w:instrText>
            </w:r>
            <w:r w:rsidR="00452F85">
              <w:rPr>
                <w:noProof/>
                <w:webHidden/>
              </w:rPr>
            </w:r>
            <w:r w:rsidR="00452F85">
              <w:rPr>
                <w:noProof/>
                <w:webHidden/>
              </w:rPr>
              <w:fldChar w:fldCharType="separate"/>
            </w:r>
            <w:r w:rsidR="00883035">
              <w:rPr>
                <w:noProof/>
                <w:webHidden/>
              </w:rPr>
              <w:t>44</w:t>
            </w:r>
            <w:r w:rsidR="00452F85">
              <w:rPr>
                <w:noProof/>
                <w:webHidden/>
              </w:rPr>
              <w:fldChar w:fldCharType="end"/>
            </w:r>
          </w:hyperlink>
        </w:p>
        <w:p w14:paraId="32B84F73" w14:textId="5DB12C72"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73" w:history="1">
            <w:r w:rsidR="00452F85" w:rsidRPr="0015096A">
              <w:rPr>
                <w:rStyle w:val="Hyperlink"/>
                <w:noProof/>
              </w:rPr>
              <w:t>Pacific Impacts dataset</w:t>
            </w:r>
            <w:r w:rsidR="00452F85">
              <w:rPr>
                <w:noProof/>
                <w:webHidden/>
              </w:rPr>
              <w:tab/>
            </w:r>
            <w:r w:rsidR="00452F85">
              <w:rPr>
                <w:noProof/>
                <w:webHidden/>
              </w:rPr>
              <w:fldChar w:fldCharType="begin"/>
            </w:r>
            <w:r w:rsidR="00452F85">
              <w:rPr>
                <w:noProof/>
                <w:webHidden/>
              </w:rPr>
              <w:instrText xml:space="preserve"> PAGEREF _Toc15478273 \h </w:instrText>
            </w:r>
            <w:r w:rsidR="00452F85">
              <w:rPr>
                <w:noProof/>
                <w:webHidden/>
              </w:rPr>
            </w:r>
            <w:r w:rsidR="00452F85">
              <w:rPr>
                <w:noProof/>
                <w:webHidden/>
              </w:rPr>
              <w:fldChar w:fldCharType="separate"/>
            </w:r>
            <w:r w:rsidR="00883035">
              <w:rPr>
                <w:noProof/>
                <w:webHidden/>
              </w:rPr>
              <w:t>45</w:t>
            </w:r>
            <w:r w:rsidR="00452F85">
              <w:rPr>
                <w:noProof/>
                <w:webHidden/>
              </w:rPr>
              <w:fldChar w:fldCharType="end"/>
            </w:r>
          </w:hyperlink>
        </w:p>
        <w:p w14:paraId="63CCB608" w14:textId="1CDBF6AD"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74" w:history="1">
            <w:r w:rsidR="00452F85" w:rsidRPr="0015096A">
              <w:rPr>
                <w:rStyle w:val="Hyperlink"/>
                <w:noProof/>
              </w:rPr>
              <w:t>Key research questions</w:t>
            </w:r>
            <w:r w:rsidR="00452F85">
              <w:rPr>
                <w:noProof/>
                <w:webHidden/>
              </w:rPr>
              <w:tab/>
            </w:r>
            <w:r w:rsidR="00452F85">
              <w:rPr>
                <w:noProof/>
                <w:webHidden/>
              </w:rPr>
              <w:fldChar w:fldCharType="begin"/>
            </w:r>
            <w:r w:rsidR="00452F85">
              <w:rPr>
                <w:noProof/>
                <w:webHidden/>
              </w:rPr>
              <w:instrText xml:space="preserve"> PAGEREF _Toc15478274 \h </w:instrText>
            </w:r>
            <w:r w:rsidR="00452F85">
              <w:rPr>
                <w:noProof/>
                <w:webHidden/>
              </w:rPr>
            </w:r>
            <w:r w:rsidR="00452F85">
              <w:rPr>
                <w:noProof/>
                <w:webHidden/>
              </w:rPr>
              <w:fldChar w:fldCharType="separate"/>
            </w:r>
            <w:r w:rsidR="00883035">
              <w:rPr>
                <w:noProof/>
                <w:webHidden/>
              </w:rPr>
              <w:t>45</w:t>
            </w:r>
            <w:r w:rsidR="00452F85">
              <w:rPr>
                <w:noProof/>
                <w:webHidden/>
              </w:rPr>
              <w:fldChar w:fldCharType="end"/>
            </w:r>
          </w:hyperlink>
        </w:p>
        <w:p w14:paraId="3F704725" w14:textId="4FC8530F"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75" w:history="1">
            <w:r w:rsidR="00452F85" w:rsidRPr="0015096A">
              <w:rPr>
                <w:rStyle w:val="Hyperlink"/>
                <w:noProof/>
              </w:rPr>
              <w:t>Data analysis</w:t>
            </w:r>
            <w:r w:rsidR="00452F85">
              <w:rPr>
                <w:noProof/>
                <w:webHidden/>
              </w:rPr>
              <w:tab/>
            </w:r>
            <w:r w:rsidR="00452F85">
              <w:rPr>
                <w:noProof/>
                <w:webHidden/>
              </w:rPr>
              <w:fldChar w:fldCharType="begin"/>
            </w:r>
            <w:r w:rsidR="00452F85">
              <w:rPr>
                <w:noProof/>
                <w:webHidden/>
              </w:rPr>
              <w:instrText xml:space="preserve"> PAGEREF _Toc15478275 \h </w:instrText>
            </w:r>
            <w:r w:rsidR="00452F85">
              <w:rPr>
                <w:noProof/>
                <w:webHidden/>
              </w:rPr>
            </w:r>
            <w:r w:rsidR="00452F85">
              <w:rPr>
                <w:noProof/>
                <w:webHidden/>
              </w:rPr>
              <w:fldChar w:fldCharType="separate"/>
            </w:r>
            <w:r w:rsidR="00883035">
              <w:rPr>
                <w:noProof/>
                <w:webHidden/>
              </w:rPr>
              <w:t>45</w:t>
            </w:r>
            <w:r w:rsidR="00452F85">
              <w:rPr>
                <w:noProof/>
                <w:webHidden/>
              </w:rPr>
              <w:fldChar w:fldCharType="end"/>
            </w:r>
          </w:hyperlink>
        </w:p>
        <w:p w14:paraId="5166220B" w14:textId="24C5DDF4"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76" w:history="1">
            <w:r w:rsidR="00452F85" w:rsidRPr="0015096A">
              <w:rPr>
                <w:rStyle w:val="Hyperlink"/>
                <w:noProof/>
              </w:rPr>
              <w:t>Results</w:t>
            </w:r>
            <w:r w:rsidR="00452F85">
              <w:rPr>
                <w:noProof/>
                <w:webHidden/>
              </w:rPr>
              <w:tab/>
            </w:r>
            <w:r w:rsidR="00452F85">
              <w:rPr>
                <w:noProof/>
                <w:webHidden/>
              </w:rPr>
              <w:fldChar w:fldCharType="begin"/>
            </w:r>
            <w:r w:rsidR="00452F85">
              <w:rPr>
                <w:noProof/>
                <w:webHidden/>
              </w:rPr>
              <w:instrText xml:space="preserve"> PAGEREF _Toc15478276 \h </w:instrText>
            </w:r>
            <w:r w:rsidR="00452F85">
              <w:rPr>
                <w:noProof/>
                <w:webHidden/>
              </w:rPr>
            </w:r>
            <w:r w:rsidR="00452F85">
              <w:rPr>
                <w:noProof/>
                <w:webHidden/>
              </w:rPr>
              <w:fldChar w:fldCharType="separate"/>
            </w:r>
            <w:r w:rsidR="00883035">
              <w:rPr>
                <w:noProof/>
                <w:webHidden/>
              </w:rPr>
              <w:t>47</w:t>
            </w:r>
            <w:r w:rsidR="00452F85">
              <w:rPr>
                <w:noProof/>
                <w:webHidden/>
              </w:rPr>
              <w:fldChar w:fldCharType="end"/>
            </w:r>
          </w:hyperlink>
        </w:p>
        <w:p w14:paraId="5634E466" w14:textId="239AFDAD"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77" w:history="1">
            <w:r w:rsidR="00452F85" w:rsidRPr="0015096A">
              <w:rPr>
                <w:rStyle w:val="Hyperlink"/>
                <w:noProof/>
              </w:rPr>
              <w:t>Women’s responsibility for domestic and emotional labour</w:t>
            </w:r>
            <w:r w:rsidR="00452F85">
              <w:rPr>
                <w:noProof/>
                <w:webHidden/>
              </w:rPr>
              <w:tab/>
            </w:r>
            <w:r w:rsidR="00452F85">
              <w:rPr>
                <w:noProof/>
                <w:webHidden/>
              </w:rPr>
              <w:fldChar w:fldCharType="begin"/>
            </w:r>
            <w:r w:rsidR="00452F85">
              <w:rPr>
                <w:noProof/>
                <w:webHidden/>
              </w:rPr>
              <w:instrText xml:space="preserve"> PAGEREF _Toc15478277 \h </w:instrText>
            </w:r>
            <w:r w:rsidR="00452F85">
              <w:rPr>
                <w:noProof/>
                <w:webHidden/>
              </w:rPr>
            </w:r>
            <w:r w:rsidR="00452F85">
              <w:rPr>
                <w:noProof/>
                <w:webHidden/>
              </w:rPr>
              <w:fldChar w:fldCharType="separate"/>
            </w:r>
            <w:r w:rsidR="00883035">
              <w:rPr>
                <w:noProof/>
                <w:webHidden/>
              </w:rPr>
              <w:t>48</w:t>
            </w:r>
            <w:r w:rsidR="00452F85">
              <w:rPr>
                <w:noProof/>
                <w:webHidden/>
              </w:rPr>
              <w:fldChar w:fldCharType="end"/>
            </w:r>
          </w:hyperlink>
        </w:p>
        <w:p w14:paraId="462B062E" w14:textId="58F63FD7"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78" w:history="1">
            <w:r w:rsidR="00452F85" w:rsidRPr="0015096A">
              <w:rPr>
                <w:rStyle w:val="Hyperlink"/>
                <w:noProof/>
              </w:rPr>
              <w:t>‘Negligent mothers’: When children are harmed by gambling</w:t>
            </w:r>
            <w:r w:rsidR="00452F85">
              <w:rPr>
                <w:noProof/>
                <w:webHidden/>
              </w:rPr>
              <w:tab/>
            </w:r>
            <w:r w:rsidR="00452F85">
              <w:rPr>
                <w:noProof/>
                <w:webHidden/>
              </w:rPr>
              <w:fldChar w:fldCharType="begin"/>
            </w:r>
            <w:r w:rsidR="00452F85">
              <w:rPr>
                <w:noProof/>
                <w:webHidden/>
              </w:rPr>
              <w:instrText xml:space="preserve"> PAGEREF _Toc15478278 \h </w:instrText>
            </w:r>
            <w:r w:rsidR="00452F85">
              <w:rPr>
                <w:noProof/>
                <w:webHidden/>
              </w:rPr>
            </w:r>
            <w:r w:rsidR="00452F85">
              <w:rPr>
                <w:noProof/>
                <w:webHidden/>
              </w:rPr>
              <w:fldChar w:fldCharType="separate"/>
            </w:r>
            <w:r w:rsidR="00883035">
              <w:rPr>
                <w:noProof/>
                <w:webHidden/>
              </w:rPr>
              <w:t>53</w:t>
            </w:r>
            <w:r w:rsidR="00452F85">
              <w:rPr>
                <w:noProof/>
                <w:webHidden/>
              </w:rPr>
              <w:fldChar w:fldCharType="end"/>
            </w:r>
          </w:hyperlink>
        </w:p>
        <w:p w14:paraId="7B98E67A" w14:textId="5304AD2B"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79" w:history="1">
            <w:r w:rsidR="00452F85" w:rsidRPr="0015096A">
              <w:rPr>
                <w:rStyle w:val="Hyperlink"/>
                <w:noProof/>
              </w:rPr>
              <w:t>“Balls of steel”: Masculinities and gambling practices</w:t>
            </w:r>
            <w:r w:rsidR="00452F85">
              <w:rPr>
                <w:noProof/>
                <w:webHidden/>
              </w:rPr>
              <w:tab/>
            </w:r>
            <w:r w:rsidR="00452F85">
              <w:rPr>
                <w:noProof/>
                <w:webHidden/>
              </w:rPr>
              <w:fldChar w:fldCharType="begin"/>
            </w:r>
            <w:r w:rsidR="00452F85">
              <w:rPr>
                <w:noProof/>
                <w:webHidden/>
              </w:rPr>
              <w:instrText xml:space="preserve"> PAGEREF _Toc15478279 \h </w:instrText>
            </w:r>
            <w:r w:rsidR="00452F85">
              <w:rPr>
                <w:noProof/>
                <w:webHidden/>
              </w:rPr>
            </w:r>
            <w:r w:rsidR="00452F85">
              <w:rPr>
                <w:noProof/>
                <w:webHidden/>
              </w:rPr>
              <w:fldChar w:fldCharType="separate"/>
            </w:r>
            <w:r w:rsidR="00883035">
              <w:rPr>
                <w:noProof/>
                <w:webHidden/>
              </w:rPr>
              <w:t>57</w:t>
            </w:r>
            <w:r w:rsidR="00452F85">
              <w:rPr>
                <w:noProof/>
                <w:webHidden/>
              </w:rPr>
              <w:fldChar w:fldCharType="end"/>
            </w:r>
          </w:hyperlink>
        </w:p>
        <w:p w14:paraId="33CED95F" w14:textId="078FE78A"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80" w:history="1">
            <w:r w:rsidR="00452F85" w:rsidRPr="0015096A">
              <w:rPr>
                <w:rStyle w:val="Hyperlink"/>
                <w:noProof/>
              </w:rPr>
              <w:t>Gambling and violence against women</w:t>
            </w:r>
            <w:r w:rsidR="00452F85">
              <w:rPr>
                <w:noProof/>
                <w:webHidden/>
              </w:rPr>
              <w:tab/>
            </w:r>
            <w:r w:rsidR="00452F85">
              <w:rPr>
                <w:noProof/>
                <w:webHidden/>
              </w:rPr>
              <w:fldChar w:fldCharType="begin"/>
            </w:r>
            <w:r w:rsidR="00452F85">
              <w:rPr>
                <w:noProof/>
                <w:webHidden/>
              </w:rPr>
              <w:instrText xml:space="preserve"> PAGEREF _Toc15478280 \h </w:instrText>
            </w:r>
            <w:r w:rsidR="00452F85">
              <w:rPr>
                <w:noProof/>
                <w:webHidden/>
              </w:rPr>
            </w:r>
            <w:r w:rsidR="00452F85">
              <w:rPr>
                <w:noProof/>
                <w:webHidden/>
              </w:rPr>
              <w:fldChar w:fldCharType="separate"/>
            </w:r>
            <w:r w:rsidR="00883035">
              <w:rPr>
                <w:noProof/>
                <w:webHidden/>
              </w:rPr>
              <w:t>59</w:t>
            </w:r>
            <w:r w:rsidR="00452F85">
              <w:rPr>
                <w:noProof/>
                <w:webHidden/>
              </w:rPr>
              <w:fldChar w:fldCharType="end"/>
            </w:r>
          </w:hyperlink>
        </w:p>
        <w:p w14:paraId="2175DF84" w14:textId="6EF2E835"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81" w:history="1">
            <w:r w:rsidR="00452F85" w:rsidRPr="0015096A">
              <w:rPr>
                <w:rStyle w:val="Hyperlink"/>
                <w:noProof/>
              </w:rPr>
              <w:t>Discussion</w:t>
            </w:r>
            <w:r w:rsidR="00452F85">
              <w:rPr>
                <w:noProof/>
                <w:webHidden/>
              </w:rPr>
              <w:tab/>
            </w:r>
            <w:r w:rsidR="00452F85">
              <w:rPr>
                <w:noProof/>
                <w:webHidden/>
              </w:rPr>
              <w:fldChar w:fldCharType="begin"/>
            </w:r>
            <w:r w:rsidR="00452F85">
              <w:rPr>
                <w:noProof/>
                <w:webHidden/>
              </w:rPr>
              <w:instrText xml:space="preserve"> PAGEREF _Toc15478281 \h </w:instrText>
            </w:r>
            <w:r w:rsidR="00452F85">
              <w:rPr>
                <w:noProof/>
                <w:webHidden/>
              </w:rPr>
            </w:r>
            <w:r w:rsidR="00452F85">
              <w:rPr>
                <w:noProof/>
                <w:webHidden/>
              </w:rPr>
              <w:fldChar w:fldCharType="separate"/>
            </w:r>
            <w:r w:rsidR="00883035">
              <w:rPr>
                <w:noProof/>
                <w:webHidden/>
              </w:rPr>
              <w:t>62</w:t>
            </w:r>
            <w:r w:rsidR="00452F85">
              <w:rPr>
                <w:noProof/>
                <w:webHidden/>
              </w:rPr>
              <w:fldChar w:fldCharType="end"/>
            </w:r>
          </w:hyperlink>
        </w:p>
        <w:p w14:paraId="420C81CD" w14:textId="1477F22C"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82" w:history="1">
            <w:r w:rsidR="00452F85" w:rsidRPr="0015096A">
              <w:rPr>
                <w:rStyle w:val="Hyperlink"/>
                <w:noProof/>
              </w:rPr>
              <w:t>Addressing issues of gender, power and privilege played out in families and communities</w:t>
            </w:r>
            <w:r w:rsidR="00452F85">
              <w:rPr>
                <w:noProof/>
                <w:webHidden/>
              </w:rPr>
              <w:tab/>
            </w:r>
            <w:r w:rsidR="00452F85">
              <w:rPr>
                <w:noProof/>
                <w:webHidden/>
              </w:rPr>
              <w:fldChar w:fldCharType="begin"/>
            </w:r>
            <w:r w:rsidR="00452F85">
              <w:rPr>
                <w:noProof/>
                <w:webHidden/>
              </w:rPr>
              <w:instrText xml:space="preserve"> PAGEREF _Toc15478282 \h </w:instrText>
            </w:r>
            <w:r w:rsidR="00452F85">
              <w:rPr>
                <w:noProof/>
                <w:webHidden/>
              </w:rPr>
            </w:r>
            <w:r w:rsidR="00452F85">
              <w:rPr>
                <w:noProof/>
                <w:webHidden/>
              </w:rPr>
              <w:fldChar w:fldCharType="separate"/>
            </w:r>
            <w:r w:rsidR="00883035">
              <w:rPr>
                <w:noProof/>
                <w:webHidden/>
              </w:rPr>
              <w:t>62</w:t>
            </w:r>
            <w:r w:rsidR="00452F85">
              <w:rPr>
                <w:noProof/>
                <w:webHidden/>
              </w:rPr>
              <w:fldChar w:fldCharType="end"/>
            </w:r>
          </w:hyperlink>
        </w:p>
        <w:p w14:paraId="74DC6DCF" w14:textId="7D1C75E5"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83" w:history="1">
            <w:r w:rsidR="00452F85" w:rsidRPr="0015096A">
              <w:rPr>
                <w:rStyle w:val="Hyperlink"/>
                <w:noProof/>
              </w:rPr>
              <w:t>Improving support and recreational opportunities available for women in their communities</w:t>
            </w:r>
            <w:r w:rsidR="00452F85">
              <w:rPr>
                <w:noProof/>
                <w:webHidden/>
              </w:rPr>
              <w:tab/>
            </w:r>
            <w:r w:rsidR="00452F85">
              <w:rPr>
                <w:noProof/>
                <w:webHidden/>
              </w:rPr>
              <w:fldChar w:fldCharType="begin"/>
            </w:r>
            <w:r w:rsidR="00452F85">
              <w:rPr>
                <w:noProof/>
                <w:webHidden/>
              </w:rPr>
              <w:instrText xml:space="preserve"> PAGEREF _Toc15478283 \h </w:instrText>
            </w:r>
            <w:r w:rsidR="00452F85">
              <w:rPr>
                <w:noProof/>
                <w:webHidden/>
              </w:rPr>
            </w:r>
            <w:r w:rsidR="00452F85">
              <w:rPr>
                <w:noProof/>
                <w:webHidden/>
              </w:rPr>
              <w:fldChar w:fldCharType="separate"/>
            </w:r>
            <w:r w:rsidR="00883035">
              <w:rPr>
                <w:noProof/>
                <w:webHidden/>
              </w:rPr>
              <w:t>64</w:t>
            </w:r>
            <w:r w:rsidR="00452F85">
              <w:rPr>
                <w:noProof/>
                <w:webHidden/>
              </w:rPr>
              <w:fldChar w:fldCharType="end"/>
            </w:r>
          </w:hyperlink>
        </w:p>
        <w:p w14:paraId="476DA452" w14:textId="0BE2A93B"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84" w:history="1">
            <w:r w:rsidR="00452F85" w:rsidRPr="0015096A">
              <w:rPr>
                <w:rStyle w:val="Hyperlink"/>
                <w:noProof/>
              </w:rPr>
              <w:t>Conclusion</w:t>
            </w:r>
            <w:r w:rsidR="00452F85">
              <w:rPr>
                <w:noProof/>
                <w:webHidden/>
              </w:rPr>
              <w:tab/>
            </w:r>
            <w:r w:rsidR="00452F85">
              <w:rPr>
                <w:noProof/>
                <w:webHidden/>
              </w:rPr>
              <w:fldChar w:fldCharType="begin"/>
            </w:r>
            <w:r w:rsidR="00452F85">
              <w:rPr>
                <w:noProof/>
                <w:webHidden/>
              </w:rPr>
              <w:instrText xml:space="preserve"> PAGEREF _Toc15478284 \h </w:instrText>
            </w:r>
            <w:r w:rsidR="00452F85">
              <w:rPr>
                <w:noProof/>
                <w:webHidden/>
              </w:rPr>
            </w:r>
            <w:r w:rsidR="00452F85">
              <w:rPr>
                <w:noProof/>
                <w:webHidden/>
              </w:rPr>
              <w:fldChar w:fldCharType="separate"/>
            </w:r>
            <w:r w:rsidR="00883035">
              <w:rPr>
                <w:noProof/>
                <w:webHidden/>
              </w:rPr>
              <w:t>65</w:t>
            </w:r>
            <w:r w:rsidR="00452F85">
              <w:rPr>
                <w:noProof/>
                <w:webHidden/>
              </w:rPr>
              <w:fldChar w:fldCharType="end"/>
            </w:r>
          </w:hyperlink>
        </w:p>
        <w:p w14:paraId="5445BD06" w14:textId="6A680AB7" w:rsidR="00452F85" w:rsidRDefault="008A2497">
          <w:pPr>
            <w:pStyle w:val="TOC1"/>
            <w:tabs>
              <w:tab w:val="right" w:leader="dot" w:pos="9016"/>
            </w:tabs>
            <w:rPr>
              <w:rFonts w:asciiTheme="minorHAnsi" w:eastAsiaTheme="minorEastAsia" w:hAnsiTheme="minorHAnsi" w:cstheme="minorBidi"/>
              <w:noProof/>
              <w:sz w:val="22"/>
              <w:szCs w:val="22"/>
              <w:lang w:eastAsia="en-NZ"/>
            </w:rPr>
          </w:pPr>
          <w:hyperlink w:anchor="_Toc15478285" w:history="1">
            <w:r w:rsidR="00452F85" w:rsidRPr="0015096A">
              <w:rPr>
                <w:rStyle w:val="Hyperlink"/>
                <w:noProof/>
              </w:rPr>
              <w:t>GENDER ANALYSIS OF NEW ZEALAND POPULATION DATA</w:t>
            </w:r>
            <w:r w:rsidR="00452F85">
              <w:rPr>
                <w:noProof/>
                <w:webHidden/>
              </w:rPr>
              <w:tab/>
            </w:r>
            <w:r w:rsidR="00452F85">
              <w:rPr>
                <w:noProof/>
                <w:webHidden/>
              </w:rPr>
              <w:fldChar w:fldCharType="begin"/>
            </w:r>
            <w:r w:rsidR="00452F85">
              <w:rPr>
                <w:noProof/>
                <w:webHidden/>
              </w:rPr>
              <w:instrText xml:space="preserve"> PAGEREF _Toc15478285 \h </w:instrText>
            </w:r>
            <w:r w:rsidR="00452F85">
              <w:rPr>
                <w:noProof/>
                <w:webHidden/>
              </w:rPr>
            </w:r>
            <w:r w:rsidR="00452F85">
              <w:rPr>
                <w:noProof/>
                <w:webHidden/>
              </w:rPr>
              <w:fldChar w:fldCharType="separate"/>
            </w:r>
            <w:r w:rsidR="00883035">
              <w:rPr>
                <w:noProof/>
                <w:webHidden/>
              </w:rPr>
              <w:t>66</w:t>
            </w:r>
            <w:r w:rsidR="00452F85">
              <w:rPr>
                <w:noProof/>
                <w:webHidden/>
              </w:rPr>
              <w:fldChar w:fldCharType="end"/>
            </w:r>
          </w:hyperlink>
        </w:p>
        <w:p w14:paraId="127163DA" w14:textId="47919C89"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86" w:history="1">
            <w:r w:rsidR="00452F85" w:rsidRPr="0015096A">
              <w:rPr>
                <w:rStyle w:val="Hyperlink"/>
                <w:noProof/>
              </w:rPr>
              <w:t>Introduction</w:t>
            </w:r>
            <w:r w:rsidR="00452F85">
              <w:rPr>
                <w:noProof/>
                <w:webHidden/>
              </w:rPr>
              <w:tab/>
            </w:r>
            <w:r w:rsidR="00452F85">
              <w:rPr>
                <w:noProof/>
                <w:webHidden/>
              </w:rPr>
              <w:fldChar w:fldCharType="begin"/>
            </w:r>
            <w:r w:rsidR="00452F85">
              <w:rPr>
                <w:noProof/>
                <w:webHidden/>
              </w:rPr>
              <w:instrText xml:space="preserve"> PAGEREF _Toc15478286 \h </w:instrText>
            </w:r>
            <w:r w:rsidR="00452F85">
              <w:rPr>
                <w:noProof/>
                <w:webHidden/>
              </w:rPr>
            </w:r>
            <w:r w:rsidR="00452F85">
              <w:rPr>
                <w:noProof/>
                <w:webHidden/>
              </w:rPr>
              <w:fldChar w:fldCharType="separate"/>
            </w:r>
            <w:r w:rsidR="00883035">
              <w:rPr>
                <w:noProof/>
                <w:webHidden/>
              </w:rPr>
              <w:t>66</w:t>
            </w:r>
            <w:r w:rsidR="00452F85">
              <w:rPr>
                <w:noProof/>
                <w:webHidden/>
              </w:rPr>
              <w:fldChar w:fldCharType="end"/>
            </w:r>
          </w:hyperlink>
        </w:p>
        <w:p w14:paraId="23105F6A" w14:textId="7E2D223B"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87" w:history="1">
            <w:r w:rsidR="00452F85" w:rsidRPr="0015096A">
              <w:rPr>
                <w:rStyle w:val="Hyperlink"/>
                <w:noProof/>
              </w:rPr>
              <w:t>Methods</w:t>
            </w:r>
            <w:r w:rsidR="00452F85">
              <w:rPr>
                <w:noProof/>
                <w:webHidden/>
              </w:rPr>
              <w:tab/>
            </w:r>
            <w:r w:rsidR="00452F85">
              <w:rPr>
                <w:noProof/>
                <w:webHidden/>
              </w:rPr>
              <w:fldChar w:fldCharType="begin"/>
            </w:r>
            <w:r w:rsidR="00452F85">
              <w:rPr>
                <w:noProof/>
                <w:webHidden/>
              </w:rPr>
              <w:instrText xml:space="preserve"> PAGEREF _Toc15478287 \h </w:instrText>
            </w:r>
            <w:r w:rsidR="00452F85">
              <w:rPr>
                <w:noProof/>
                <w:webHidden/>
              </w:rPr>
            </w:r>
            <w:r w:rsidR="00452F85">
              <w:rPr>
                <w:noProof/>
                <w:webHidden/>
              </w:rPr>
              <w:fldChar w:fldCharType="separate"/>
            </w:r>
            <w:r w:rsidR="00883035">
              <w:rPr>
                <w:noProof/>
                <w:webHidden/>
              </w:rPr>
              <w:t>68</w:t>
            </w:r>
            <w:r w:rsidR="00452F85">
              <w:rPr>
                <w:noProof/>
                <w:webHidden/>
              </w:rPr>
              <w:fldChar w:fldCharType="end"/>
            </w:r>
          </w:hyperlink>
        </w:p>
        <w:p w14:paraId="46292858" w14:textId="718AEBC1"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88" w:history="1">
            <w:r w:rsidR="00452F85" w:rsidRPr="0015096A">
              <w:rPr>
                <w:rStyle w:val="Hyperlink"/>
                <w:noProof/>
              </w:rPr>
              <w:t>Recruitment and sampling</w:t>
            </w:r>
            <w:r w:rsidR="00452F85">
              <w:rPr>
                <w:noProof/>
                <w:webHidden/>
              </w:rPr>
              <w:tab/>
            </w:r>
            <w:r w:rsidR="00452F85">
              <w:rPr>
                <w:noProof/>
                <w:webHidden/>
              </w:rPr>
              <w:fldChar w:fldCharType="begin"/>
            </w:r>
            <w:r w:rsidR="00452F85">
              <w:rPr>
                <w:noProof/>
                <w:webHidden/>
              </w:rPr>
              <w:instrText xml:space="preserve"> PAGEREF _Toc15478288 \h </w:instrText>
            </w:r>
            <w:r w:rsidR="00452F85">
              <w:rPr>
                <w:noProof/>
                <w:webHidden/>
              </w:rPr>
            </w:r>
            <w:r w:rsidR="00452F85">
              <w:rPr>
                <w:noProof/>
                <w:webHidden/>
              </w:rPr>
              <w:fldChar w:fldCharType="separate"/>
            </w:r>
            <w:r w:rsidR="00883035">
              <w:rPr>
                <w:noProof/>
                <w:webHidden/>
              </w:rPr>
              <w:t>68</w:t>
            </w:r>
            <w:r w:rsidR="00452F85">
              <w:rPr>
                <w:noProof/>
                <w:webHidden/>
              </w:rPr>
              <w:fldChar w:fldCharType="end"/>
            </w:r>
          </w:hyperlink>
        </w:p>
        <w:p w14:paraId="33FD92B5" w14:textId="3C3DDC23"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89" w:history="1">
            <w:r w:rsidR="00452F85" w:rsidRPr="0015096A">
              <w:rPr>
                <w:rStyle w:val="Hyperlink"/>
                <w:noProof/>
              </w:rPr>
              <w:t>Measures</w:t>
            </w:r>
            <w:r w:rsidR="00452F85">
              <w:rPr>
                <w:noProof/>
                <w:webHidden/>
              </w:rPr>
              <w:tab/>
            </w:r>
            <w:r w:rsidR="00452F85">
              <w:rPr>
                <w:noProof/>
                <w:webHidden/>
              </w:rPr>
              <w:fldChar w:fldCharType="begin"/>
            </w:r>
            <w:r w:rsidR="00452F85">
              <w:rPr>
                <w:noProof/>
                <w:webHidden/>
              </w:rPr>
              <w:instrText xml:space="preserve"> PAGEREF _Toc15478289 \h </w:instrText>
            </w:r>
            <w:r w:rsidR="00452F85">
              <w:rPr>
                <w:noProof/>
                <w:webHidden/>
              </w:rPr>
            </w:r>
            <w:r w:rsidR="00452F85">
              <w:rPr>
                <w:noProof/>
                <w:webHidden/>
              </w:rPr>
              <w:fldChar w:fldCharType="separate"/>
            </w:r>
            <w:r w:rsidR="00883035">
              <w:rPr>
                <w:noProof/>
                <w:webHidden/>
              </w:rPr>
              <w:t>68</w:t>
            </w:r>
            <w:r w:rsidR="00452F85">
              <w:rPr>
                <w:noProof/>
                <w:webHidden/>
              </w:rPr>
              <w:fldChar w:fldCharType="end"/>
            </w:r>
          </w:hyperlink>
        </w:p>
        <w:p w14:paraId="21F20252" w14:textId="3BB89377"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90" w:history="1">
            <w:r w:rsidR="00452F85" w:rsidRPr="0015096A">
              <w:rPr>
                <w:rStyle w:val="Hyperlink"/>
                <w:noProof/>
              </w:rPr>
              <w:t>Analyses</w:t>
            </w:r>
            <w:r w:rsidR="00452F85">
              <w:rPr>
                <w:noProof/>
                <w:webHidden/>
              </w:rPr>
              <w:tab/>
            </w:r>
            <w:r w:rsidR="00452F85">
              <w:rPr>
                <w:noProof/>
                <w:webHidden/>
              </w:rPr>
              <w:fldChar w:fldCharType="begin"/>
            </w:r>
            <w:r w:rsidR="00452F85">
              <w:rPr>
                <w:noProof/>
                <w:webHidden/>
              </w:rPr>
              <w:instrText xml:space="preserve"> PAGEREF _Toc15478290 \h </w:instrText>
            </w:r>
            <w:r w:rsidR="00452F85">
              <w:rPr>
                <w:noProof/>
                <w:webHidden/>
              </w:rPr>
            </w:r>
            <w:r w:rsidR="00452F85">
              <w:rPr>
                <w:noProof/>
                <w:webHidden/>
              </w:rPr>
              <w:fldChar w:fldCharType="separate"/>
            </w:r>
            <w:r w:rsidR="00883035">
              <w:rPr>
                <w:noProof/>
                <w:webHidden/>
              </w:rPr>
              <w:t>72</w:t>
            </w:r>
            <w:r w:rsidR="00452F85">
              <w:rPr>
                <w:noProof/>
                <w:webHidden/>
              </w:rPr>
              <w:fldChar w:fldCharType="end"/>
            </w:r>
          </w:hyperlink>
        </w:p>
        <w:p w14:paraId="5C4FD216" w14:textId="597638A4"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91" w:history="1">
            <w:r w:rsidR="00452F85" w:rsidRPr="0015096A">
              <w:rPr>
                <w:rStyle w:val="Hyperlink"/>
                <w:noProof/>
              </w:rPr>
              <w:t>Results</w:t>
            </w:r>
            <w:r w:rsidR="00452F85">
              <w:rPr>
                <w:noProof/>
                <w:webHidden/>
              </w:rPr>
              <w:tab/>
            </w:r>
            <w:r w:rsidR="00452F85">
              <w:rPr>
                <w:noProof/>
                <w:webHidden/>
              </w:rPr>
              <w:fldChar w:fldCharType="begin"/>
            </w:r>
            <w:r w:rsidR="00452F85">
              <w:rPr>
                <w:noProof/>
                <w:webHidden/>
              </w:rPr>
              <w:instrText xml:space="preserve"> PAGEREF _Toc15478291 \h </w:instrText>
            </w:r>
            <w:r w:rsidR="00452F85">
              <w:rPr>
                <w:noProof/>
                <w:webHidden/>
              </w:rPr>
            </w:r>
            <w:r w:rsidR="00452F85">
              <w:rPr>
                <w:noProof/>
                <w:webHidden/>
              </w:rPr>
              <w:fldChar w:fldCharType="separate"/>
            </w:r>
            <w:r w:rsidR="00883035">
              <w:rPr>
                <w:noProof/>
                <w:webHidden/>
              </w:rPr>
              <w:t>75</w:t>
            </w:r>
            <w:r w:rsidR="00452F85">
              <w:rPr>
                <w:noProof/>
                <w:webHidden/>
              </w:rPr>
              <w:fldChar w:fldCharType="end"/>
            </w:r>
          </w:hyperlink>
        </w:p>
        <w:p w14:paraId="7D3B8F13" w14:textId="5346E8F5"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92" w:history="1">
            <w:r w:rsidR="00452F85" w:rsidRPr="0015096A">
              <w:rPr>
                <w:rStyle w:val="Hyperlink"/>
                <w:noProof/>
              </w:rPr>
              <w:t>Descriptive statistics</w:t>
            </w:r>
            <w:r w:rsidR="00452F85">
              <w:rPr>
                <w:noProof/>
                <w:webHidden/>
              </w:rPr>
              <w:tab/>
            </w:r>
            <w:r w:rsidR="00452F85">
              <w:rPr>
                <w:noProof/>
                <w:webHidden/>
              </w:rPr>
              <w:fldChar w:fldCharType="begin"/>
            </w:r>
            <w:r w:rsidR="00452F85">
              <w:rPr>
                <w:noProof/>
                <w:webHidden/>
              </w:rPr>
              <w:instrText xml:space="preserve"> PAGEREF _Toc15478292 \h </w:instrText>
            </w:r>
            <w:r w:rsidR="00452F85">
              <w:rPr>
                <w:noProof/>
                <w:webHidden/>
              </w:rPr>
            </w:r>
            <w:r w:rsidR="00452F85">
              <w:rPr>
                <w:noProof/>
                <w:webHidden/>
              </w:rPr>
              <w:fldChar w:fldCharType="separate"/>
            </w:r>
            <w:r w:rsidR="00883035">
              <w:rPr>
                <w:noProof/>
                <w:webHidden/>
              </w:rPr>
              <w:t>75</w:t>
            </w:r>
            <w:r w:rsidR="00452F85">
              <w:rPr>
                <w:noProof/>
                <w:webHidden/>
              </w:rPr>
              <w:fldChar w:fldCharType="end"/>
            </w:r>
          </w:hyperlink>
        </w:p>
        <w:p w14:paraId="70ECBA1F" w14:textId="2A96F2BF"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93" w:history="1">
            <w:r w:rsidR="00452F85" w:rsidRPr="0015096A">
              <w:rPr>
                <w:rStyle w:val="Hyperlink"/>
                <w:noProof/>
              </w:rPr>
              <w:t>Gender analysis of gambling and leisure engagement categories</w:t>
            </w:r>
            <w:r w:rsidR="00452F85">
              <w:rPr>
                <w:noProof/>
                <w:webHidden/>
              </w:rPr>
              <w:tab/>
            </w:r>
            <w:r w:rsidR="00452F85">
              <w:rPr>
                <w:noProof/>
                <w:webHidden/>
              </w:rPr>
              <w:fldChar w:fldCharType="begin"/>
            </w:r>
            <w:r w:rsidR="00452F85">
              <w:rPr>
                <w:noProof/>
                <w:webHidden/>
              </w:rPr>
              <w:instrText xml:space="preserve"> PAGEREF _Toc15478293 \h </w:instrText>
            </w:r>
            <w:r w:rsidR="00452F85">
              <w:rPr>
                <w:noProof/>
                <w:webHidden/>
              </w:rPr>
            </w:r>
            <w:r w:rsidR="00452F85">
              <w:rPr>
                <w:noProof/>
                <w:webHidden/>
              </w:rPr>
              <w:fldChar w:fldCharType="separate"/>
            </w:r>
            <w:r w:rsidR="00883035">
              <w:rPr>
                <w:noProof/>
                <w:webHidden/>
              </w:rPr>
              <w:t>83</w:t>
            </w:r>
            <w:r w:rsidR="00452F85">
              <w:rPr>
                <w:noProof/>
                <w:webHidden/>
              </w:rPr>
              <w:fldChar w:fldCharType="end"/>
            </w:r>
          </w:hyperlink>
        </w:p>
        <w:p w14:paraId="44AD1898" w14:textId="0F1F8732"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94" w:history="1">
            <w:r w:rsidR="00452F85" w:rsidRPr="0015096A">
              <w:rPr>
                <w:rStyle w:val="Hyperlink"/>
                <w:rFonts w:eastAsia="Calibri"/>
                <w:noProof/>
              </w:rPr>
              <w:t>Modelling of factors predicting at-risk gambling by gender</w:t>
            </w:r>
            <w:r w:rsidR="00452F85">
              <w:rPr>
                <w:noProof/>
                <w:webHidden/>
              </w:rPr>
              <w:tab/>
            </w:r>
            <w:r w:rsidR="00452F85">
              <w:rPr>
                <w:noProof/>
                <w:webHidden/>
              </w:rPr>
              <w:fldChar w:fldCharType="begin"/>
            </w:r>
            <w:r w:rsidR="00452F85">
              <w:rPr>
                <w:noProof/>
                <w:webHidden/>
              </w:rPr>
              <w:instrText xml:space="preserve"> PAGEREF _Toc15478294 \h </w:instrText>
            </w:r>
            <w:r w:rsidR="00452F85">
              <w:rPr>
                <w:noProof/>
                <w:webHidden/>
              </w:rPr>
            </w:r>
            <w:r w:rsidR="00452F85">
              <w:rPr>
                <w:noProof/>
                <w:webHidden/>
              </w:rPr>
              <w:fldChar w:fldCharType="separate"/>
            </w:r>
            <w:r w:rsidR="00883035">
              <w:rPr>
                <w:noProof/>
                <w:webHidden/>
              </w:rPr>
              <w:t>89</w:t>
            </w:r>
            <w:r w:rsidR="00452F85">
              <w:rPr>
                <w:noProof/>
                <w:webHidden/>
              </w:rPr>
              <w:fldChar w:fldCharType="end"/>
            </w:r>
          </w:hyperlink>
        </w:p>
        <w:p w14:paraId="3F955743" w14:textId="511EA663"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95" w:history="1">
            <w:r w:rsidR="00452F85" w:rsidRPr="0015096A">
              <w:rPr>
                <w:rStyle w:val="Hyperlink"/>
                <w:noProof/>
              </w:rPr>
              <w:t>Discussion</w:t>
            </w:r>
            <w:r w:rsidR="00452F85">
              <w:rPr>
                <w:noProof/>
                <w:webHidden/>
              </w:rPr>
              <w:tab/>
            </w:r>
            <w:r w:rsidR="00452F85">
              <w:rPr>
                <w:noProof/>
                <w:webHidden/>
              </w:rPr>
              <w:fldChar w:fldCharType="begin"/>
            </w:r>
            <w:r w:rsidR="00452F85">
              <w:rPr>
                <w:noProof/>
                <w:webHidden/>
              </w:rPr>
              <w:instrText xml:space="preserve"> PAGEREF _Toc15478295 \h </w:instrText>
            </w:r>
            <w:r w:rsidR="00452F85">
              <w:rPr>
                <w:noProof/>
                <w:webHidden/>
              </w:rPr>
            </w:r>
            <w:r w:rsidR="00452F85">
              <w:rPr>
                <w:noProof/>
                <w:webHidden/>
              </w:rPr>
              <w:fldChar w:fldCharType="separate"/>
            </w:r>
            <w:r w:rsidR="00883035">
              <w:rPr>
                <w:noProof/>
                <w:webHidden/>
              </w:rPr>
              <w:t>92</w:t>
            </w:r>
            <w:r w:rsidR="00452F85">
              <w:rPr>
                <w:noProof/>
                <w:webHidden/>
              </w:rPr>
              <w:fldChar w:fldCharType="end"/>
            </w:r>
          </w:hyperlink>
        </w:p>
        <w:p w14:paraId="5F416939" w14:textId="3B9EDBD6"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96" w:history="1">
            <w:r w:rsidR="00452F85" w:rsidRPr="0015096A">
              <w:rPr>
                <w:rStyle w:val="Hyperlink"/>
                <w:noProof/>
              </w:rPr>
              <w:t>Gambling engagement in New Zealand appears gendered, particularly for men</w:t>
            </w:r>
            <w:r w:rsidR="00452F85">
              <w:rPr>
                <w:noProof/>
                <w:webHidden/>
              </w:rPr>
              <w:tab/>
            </w:r>
            <w:r w:rsidR="00452F85">
              <w:rPr>
                <w:noProof/>
                <w:webHidden/>
              </w:rPr>
              <w:fldChar w:fldCharType="begin"/>
            </w:r>
            <w:r w:rsidR="00452F85">
              <w:rPr>
                <w:noProof/>
                <w:webHidden/>
              </w:rPr>
              <w:instrText xml:space="preserve"> PAGEREF _Toc15478296 \h </w:instrText>
            </w:r>
            <w:r w:rsidR="00452F85">
              <w:rPr>
                <w:noProof/>
                <w:webHidden/>
              </w:rPr>
            </w:r>
            <w:r w:rsidR="00452F85">
              <w:rPr>
                <w:noProof/>
                <w:webHidden/>
              </w:rPr>
              <w:fldChar w:fldCharType="separate"/>
            </w:r>
            <w:r w:rsidR="00883035">
              <w:rPr>
                <w:noProof/>
                <w:webHidden/>
              </w:rPr>
              <w:t>92</w:t>
            </w:r>
            <w:r w:rsidR="00452F85">
              <w:rPr>
                <w:noProof/>
                <w:webHidden/>
              </w:rPr>
              <w:fldChar w:fldCharType="end"/>
            </w:r>
          </w:hyperlink>
        </w:p>
        <w:p w14:paraId="6B6E9F46" w14:textId="214C7CFA"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97" w:history="1">
            <w:r w:rsidR="00452F85" w:rsidRPr="0015096A">
              <w:rPr>
                <w:rStyle w:val="Hyperlink"/>
                <w:noProof/>
              </w:rPr>
              <w:t>Heightened risk for women, especially in non-casino EGM contexts</w:t>
            </w:r>
            <w:r w:rsidR="00452F85">
              <w:rPr>
                <w:noProof/>
                <w:webHidden/>
              </w:rPr>
              <w:tab/>
            </w:r>
            <w:r w:rsidR="00452F85">
              <w:rPr>
                <w:noProof/>
                <w:webHidden/>
              </w:rPr>
              <w:fldChar w:fldCharType="begin"/>
            </w:r>
            <w:r w:rsidR="00452F85">
              <w:rPr>
                <w:noProof/>
                <w:webHidden/>
              </w:rPr>
              <w:instrText xml:space="preserve"> PAGEREF _Toc15478297 \h </w:instrText>
            </w:r>
            <w:r w:rsidR="00452F85">
              <w:rPr>
                <w:noProof/>
                <w:webHidden/>
              </w:rPr>
            </w:r>
            <w:r w:rsidR="00452F85">
              <w:rPr>
                <w:noProof/>
                <w:webHidden/>
              </w:rPr>
              <w:fldChar w:fldCharType="separate"/>
            </w:r>
            <w:r w:rsidR="00883035">
              <w:rPr>
                <w:noProof/>
                <w:webHidden/>
              </w:rPr>
              <w:t>94</w:t>
            </w:r>
            <w:r w:rsidR="00452F85">
              <w:rPr>
                <w:noProof/>
                <w:webHidden/>
              </w:rPr>
              <w:fldChar w:fldCharType="end"/>
            </w:r>
          </w:hyperlink>
        </w:p>
        <w:p w14:paraId="0DE12C08" w14:textId="10CA8067" w:rsidR="00452F85" w:rsidRDefault="008A2497">
          <w:pPr>
            <w:pStyle w:val="TOC3"/>
            <w:tabs>
              <w:tab w:val="right" w:leader="dot" w:pos="9016"/>
            </w:tabs>
            <w:rPr>
              <w:rFonts w:asciiTheme="minorHAnsi" w:eastAsiaTheme="minorEastAsia" w:hAnsiTheme="minorHAnsi" w:cstheme="minorBidi"/>
              <w:noProof/>
              <w:sz w:val="22"/>
              <w:szCs w:val="22"/>
              <w:lang w:eastAsia="en-NZ"/>
            </w:rPr>
          </w:pPr>
          <w:hyperlink w:anchor="_Toc15478298" w:history="1">
            <w:r w:rsidR="00452F85" w:rsidRPr="0015096A">
              <w:rPr>
                <w:rStyle w:val="Hyperlink"/>
                <w:noProof/>
              </w:rPr>
              <w:t>Gambling on card games or poker in private settings may be as risky for women as for men</w:t>
            </w:r>
            <w:r w:rsidR="00452F85">
              <w:rPr>
                <w:noProof/>
                <w:webHidden/>
              </w:rPr>
              <w:tab/>
            </w:r>
            <w:r w:rsidR="00452F85">
              <w:rPr>
                <w:noProof/>
                <w:webHidden/>
              </w:rPr>
              <w:fldChar w:fldCharType="begin"/>
            </w:r>
            <w:r w:rsidR="00452F85">
              <w:rPr>
                <w:noProof/>
                <w:webHidden/>
              </w:rPr>
              <w:instrText xml:space="preserve"> PAGEREF _Toc15478298 \h </w:instrText>
            </w:r>
            <w:r w:rsidR="00452F85">
              <w:rPr>
                <w:noProof/>
                <w:webHidden/>
              </w:rPr>
            </w:r>
            <w:r w:rsidR="00452F85">
              <w:rPr>
                <w:noProof/>
                <w:webHidden/>
              </w:rPr>
              <w:fldChar w:fldCharType="separate"/>
            </w:r>
            <w:r w:rsidR="00883035">
              <w:rPr>
                <w:noProof/>
                <w:webHidden/>
              </w:rPr>
              <w:t>95</w:t>
            </w:r>
            <w:r w:rsidR="00452F85">
              <w:rPr>
                <w:noProof/>
                <w:webHidden/>
              </w:rPr>
              <w:fldChar w:fldCharType="end"/>
            </w:r>
          </w:hyperlink>
        </w:p>
        <w:p w14:paraId="1262DC17" w14:textId="52B268B0"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299" w:history="1">
            <w:r w:rsidR="00452F85" w:rsidRPr="0015096A">
              <w:rPr>
                <w:rStyle w:val="Hyperlink"/>
                <w:noProof/>
              </w:rPr>
              <w:t>Conclusion</w:t>
            </w:r>
            <w:r w:rsidR="00452F85">
              <w:rPr>
                <w:noProof/>
                <w:webHidden/>
              </w:rPr>
              <w:tab/>
            </w:r>
            <w:r w:rsidR="00452F85">
              <w:rPr>
                <w:noProof/>
                <w:webHidden/>
              </w:rPr>
              <w:fldChar w:fldCharType="begin"/>
            </w:r>
            <w:r w:rsidR="00452F85">
              <w:rPr>
                <w:noProof/>
                <w:webHidden/>
              </w:rPr>
              <w:instrText xml:space="preserve"> PAGEREF _Toc15478299 \h </w:instrText>
            </w:r>
            <w:r w:rsidR="00452F85">
              <w:rPr>
                <w:noProof/>
                <w:webHidden/>
              </w:rPr>
            </w:r>
            <w:r w:rsidR="00452F85">
              <w:rPr>
                <w:noProof/>
                <w:webHidden/>
              </w:rPr>
              <w:fldChar w:fldCharType="separate"/>
            </w:r>
            <w:r w:rsidR="00883035">
              <w:rPr>
                <w:noProof/>
                <w:webHidden/>
              </w:rPr>
              <w:t>96</w:t>
            </w:r>
            <w:r w:rsidR="00452F85">
              <w:rPr>
                <w:noProof/>
                <w:webHidden/>
              </w:rPr>
              <w:fldChar w:fldCharType="end"/>
            </w:r>
          </w:hyperlink>
        </w:p>
        <w:p w14:paraId="75A22622" w14:textId="090F31B5" w:rsidR="00452F85" w:rsidRDefault="008A2497">
          <w:pPr>
            <w:pStyle w:val="TOC1"/>
            <w:tabs>
              <w:tab w:val="right" w:leader="dot" w:pos="9016"/>
            </w:tabs>
            <w:rPr>
              <w:rFonts w:asciiTheme="minorHAnsi" w:eastAsiaTheme="minorEastAsia" w:hAnsiTheme="minorHAnsi" w:cstheme="minorBidi"/>
              <w:noProof/>
              <w:sz w:val="22"/>
              <w:szCs w:val="22"/>
              <w:lang w:eastAsia="en-NZ"/>
            </w:rPr>
          </w:pPr>
          <w:hyperlink w:anchor="_Toc15478300" w:history="1">
            <w:r w:rsidR="00452F85" w:rsidRPr="0015096A">
              <w:rPr>
                <w:rStyle w:val="Hyperlink"/>
                <w:noProof/>
              </w:rPr>
              <w:t>ADDRESSING GAMBLING HARM FOR WOMEN IN NEW ZEALAND</w:t>
            </w:r>
            <w:r w:rsidR="00452F85">
              <w:rPr>
                <w:noProof/>
                <w:webHidden/>
              </w:rPr>
              <w:tab/>
            </w:r>
            <w:r w:rsidR="00452F85">
              <w:rPr>
                <w:noProof/>
                <w:webHidden/>
              </w:rPr>
              <w:fldChar w:fldCharType="begin"/>
            </w:r>
            <w:r w:rsidR="00452F85">
              <w:rPr>
                <w:noProof/>
                <w:webHidden/>
              </w:rPr>
              <w:instrText xml:space="preserve"> PAGEREF _Toc15478300 \h </w:instrText>
            </w:r>
            <w:r w:rsidR="00452F85">
              <w:rPr>
                <w:noProof/>
                <w:webHidden/>
              </w:rPr>
            </w:r>
            <w:r w:rsidR="00452F85">
              <w:rPr>
                <w:noProof/>
                <w:webHidden/>
              </w:rPr>
              <w:fldChar w:fldCharType="separate"/>
            </w:r>
            <w:r w:rsidR="00883035">
              <w:rPr>
                <w:noProof/>
                <w:webHidden/>
              </w:rPr>
              <w:t>97</w:t>
            </w:r>
            <w:r w:rsidR="00452F85">
              <w:rPr>
                <w:noProof/>
                <w:webHidden/>
              </w:rPr>
              <w:fldChar w:fldCharType="end"/>
            </w:r>
          </w:hyperlink>
        </w:p>
        <w:p w14:paraId="689DE700" w14:textId="46C5B46A"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301" w:history="1">
            <w:r w:rsidR="00452F85" w:rsidRPr="0015096A">
              <w:rPr>
                <w:rStyle w:val="Hyperlink"/>
                <w:noProof/>
              </w:rPr>
              <w:t>Reducing EGM gambling opportunities in community settings</w:t>
            </w:r>
            <w:r w:rsidR="00452F85">
              <w:rPr>
                <w:noProof/>
                <w:webHidden/>
              </w:rPr>
              <w:tab/>
            </w:r>
            <w:r w:rsidR="00452F85">
              <w:rPr>
                <w:noProof/>
                <w:webHidden/>
              </w:rPr>
              <w:fldChar w:fldCharType="begin"/>
            </w:r>
            <w:r w:rsidR="00452F85">
              <w:rPr>
                <w:noProof/>
                <w:webHidden/>
              </w:rPr>
              <w:instrText xml:space="preserve"> PAGEREF _Toc15478301 \h </w:instrText>
            </w:r>
            <w:r w:rsidR="00452F85">
              <w:rPr>
                <w:noProof/>
                <w:webHidden/>
              </w:rPr>
            </w:r>
            <w:r w:rsidR="00452F85">
              <w:rPr>
                <w:noProof/>
                <w:webHidden/>
              </w:rPr>
              <w:fldChar w:fldCharType="separate"/>
            </w:r>
            <w:r w:rsidR="00883035">
              <w:rPr>
                <w:noProof/>
                <w:webHidden/>
              </w:rPr>
              <w:t>97</w:t>
            </w:r>
            <w:r w:rsidR="00452F85">
              <w:rPr>
                <w:noProof/>
                <w:webHidden/>
              </w:rPr>
              <w:fldChar w:fldCharType="end"/>
            </w:r>
          </w:hyperlink>
        </w:p>
        <w:p w14:paraId="0CB3E68F" w14:textId="0A6B9533"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302" w:history="1">
            <w:r w:rsidR="00452F85" w:rsidRPr="0015096A">
              <w:rPr>
                <w:rStyle w:val="Hyperlink"/>
                <w:noProof/>
              </w:rPr>
              <w:t>Promoting gender equality for women’s gambling harm prevention and reduction</w:t>
            </w:r>
            <w:r w:rsidR="00452F85">
              <w:rPr>
                <w:noProof/>
                <w:webHidden/>
              </w:rPr>
              <w:tab/>
            </w:r>
            <w:r w:rsidR="00452F85">
              <w:rPr>
                <w:noProof/>
                <w:webHidden/>
              </w:rPr>
              <w:fldChar w:fldCharType="begin"/>
            </w:r>
            <w:r w:rsidR="00452F85">
              <w:rPr>
                <w:noProof/>
                <w:webHidden/>
              </w:rPr>
              <w:instrText xml:space="preserve"> PAGEREF _Toc15478302 \h </w:instrText>
            </w:r>
            <w:r w:rsidR="00452F85">
              <w:rPr>
                <w:noProof/>
                <w:webHidden/>
              </w:rPr>
            </w:r>
            <w:r w:rsidR="00452F85">
              <w:rPr>
                <w:noProof/>
                <w:webHidden/>
              </w:rPr>
              <w:fldChar w:fldCharType="separate"/>
            </w:r>
            <w:r w:rsidR="00883035">
              <w:rPr>
                <w:noProof/>
                <w:webHidden/>
              </w:rPr>
              <w:t>100</w:t>
            </w:r>
            <w:r w:rsidR="00452F85">
              <w:rPr>
                <w:noProof/>
                <w:webHidden/>
              </w:rPr>
              <w:fldChar w:fldCharType="end"/>
            </w:r>
          </w:hyperlink>
        </w:p>
        <w:p w14:paraId="6CA0C394" w14:textId="3CA970A8"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303" w:history="1">
            <w:r w:rsidR="00452F85" w:rsidRPr="0015096A">
              <w:rPr>
                <w:rStyle w:val="Hyperlink"/>
                <w:noProof/>
              </w:rPr>
              <w:t>Gender-aware gambling harm reduction research, policy and practice</w:t>
            </w:r>
            <w:r w:rsidR="00452F85">
              <w:rPr>
                <w:noProof/>
                <w:webHidden/>
              </w:rPr>
              <w:tab/>
            </w:r>
            <w:r w:rsidR="00452F85">
              <w:rPr>
                <w:noProof/>
                <w:webHidden/>
              </w:rPr>
              <w:fldChar w:fldCharType="begin"/>
            </w:r>
            <w:r w:rsidR="00452F85">
              <w:rPr>
                <w:noProof/>
                <w:webHidden/>
              </w:rPr>
              <w:instrText xml:space="preserve"> PAGEREF _Toc15478303 \h </w:instrText>
            </w:r>
            <w:r w:rsidR="00452F85">
              <w:rPr>
                <w:noProof/>
                <w:webHidden/>
              </w:rPr>
            </w:r>
            <w:r w:rsidR="00452F85">
              <w:rPr>
                <w:noProof/>
                <w:webHidden/>
              </w:rPr>
              <w:fldChar w:fldCharType="separate"/>
            </w:r>
            <w:r w:rsidR="00883035">
              <w:rPr>
                <w:noProof/>
                <w:webHidden/>
              </w:rPr>
              <w:t>103</w:t>
            </w:r>
            <w:r w:rsidR="00452F85">
              <w:rPr>
                <w:noProof/>
                <w:webHidden/>
              </w:rPr>
              <w:fldChar w:fldCharType="end"/>
            </w:r>
          </w:hyperlink>
        </w:p>
        <w:p w14:paraId="6E7BF77A" w14:textId="65959AF1"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304" w:history="1">
            <w:r w:rsidR="00452F85" w:rsidRPr="0015096A">
              <w:rPr>
                <w:rStyle w:val="Hyperlink"/>
                <w:noProof/>
              </w:rPr>
              <w:t>Limitations</w:t>
            </w:r>
            <w:r w:rsidR="00452F85">
              <w:rPr>
                <w:noProof/>
                <w:webHidden/>
              </w:rPr>
              <w:tab/>
            </w:r>
            <w:r w:rsidR="00452F85">
              <w:rPr>
                <w:noProof/>
                <w:webHidden/>
              </w:rPr>
              <w:fldChar w:fldCharType="begin"/>
            </w:r>
            <w:r w:rsidR="00452F85">
              <w:rPr>
                <w:noProof/>
                <w:webHidden/>
              </w:rPr>
              <w:instrText xml:space="preserve"> PAGEREF _Toc15478304 \h </w:instrText>
            </w:r>
            <w:r w:rsidR="00452F85">
              <w:rPr>
                <w:noProof/>
                <w:webHidden/>
              </w:rPr>
            </w:r>
            <w:r w:rsidR="00452F85">
              <w:rPr>
                <w:noProof/>
                <w:webHidden/>
              </w:rPr>
              <w:fldChar w:fldCharType="separate"/>
            </w:r>
            <w:r w:rsidR="00883035">
              <w:rPr>
                <w:noProof/>
                <w:webHidden/>
              </w:rPr>
              <w:t>107</w:t>
            </w:r>
            <w:r w:rsidR="00452F85">
              <w:rPr>
                <w:noProof/>
                <w:webHidden/>
              </w:rPr>
              <w:fldChar w:fldCharType="end"/>
            </w:r>
          </w:hyperlink>
        </w:p>
        <w:p w14:paraId="24D2071F" w14:textId="5CE2658C" w:rsidR="00452F85" w:rsidRDefault="008A2497">
          <w:pPr>
            <w:pStyle w:val="TOC2"/>
            <w:tabs>
              <w:tab w:val="right" w:leader="dot" w:pos="9016"/>
            </w:tabs>
            <w:rPr>
              <w:rFonts w:asciiTheme="minorHAnsi" w:eastAsiaTheme="minorEastAsia" w:hAnsiTheme="minorHAnsi" w:cstheme="minorBidi"/>
              <w:noProof/>
              <w:sz w:val="22"/>
              <w:szCs w:val="22"/>
              <w:lang w:eastAsia="en-NZ"/>
            </w:rPr>
          </w:pPr>
          <w:hyperlink w:anchor="_Toc15478305" w:history="1">
            <w:r w:rsidR="00452F85" w:rsidRPr="0015096A">
              <w:rPr>
                <w:rStyle w:val="Hyperlink"/>
                <w:noProof/>
              </w:rPr>
              <w:t>Conclusion</w:t>
            </w:r>
            <w:r w:rsidR="00452F85">
              <w:rPr>
                <w:noProof/>
                <w:webHidden/>
              </w:rPr>
              <w:tab/>
            </w:r>
            <w:r w:rsidR="00452F85">
              <w:rPr>
                <w:noProof/>
                <w:webHidden/>
              </w:rPr>
              <w:fldChar w:fldCharType="begin"/>
            </w:r>
            <w:r w:rsidR="00452F85">
              <w:rPr>
                <w:noProof/>
                <w:webHidden/>
              </w:rPr>
              <w:instrText xml:space="preserve"> PAGEREF _Toc15478305 \h </w:instrText>
            </w:r>
            <w:r w:rsidR="00452F85">
              <w:rPr>
                <w:noProof/>
                <w:webHidden/>
              </w:rPr>
            </w:r>
            <w:r w:rsidR="00452F85">
              <w:rPr>
                <w:noProof/>
                <w:webHidden/>
              </w:rPr>
              <w:fldChar w:fldCharType="separate"/>
            </w:r>
            <w:r w:rsidR="00883035">
              <w:rPr>
                <w:noProof/>
                <w:webHidden/>
              </w:rPr>
              <w:t>107</w:t>
            </w:r>
            <w:r w:rsidR="00452F85">
              <w:rPr>
                <w:noProof/>
                <w:webHidden/>
              </w:rPr>
              <w:fldChar w:fldCharType="end"/>
            </w:r>
          </w:hyperlink>
        </w:p>
        <w:p w14:paraId="2867F738" w14:textId="6DED7FA3" w:rsidR="00452F85" w:rsidRDefault="008A2497">
          <w:pPr>
            <w:pStyle w:val="TOC1"/>
            <w:tabs>
              <w:tab w:val="right" w:leader="dot" w:pos="9016"/>
            </w:tabs>
            <w:rPr>
              <w:rFonts w:asciiTheme="minorHAnsi" w:eastAsiaTheme="minorEastAsia" w:hAnsiTheme="minorHAnsi" w:cstheme="minorBidi"/>
              <w:noProof/>
              <w:sz w:val="22"/>
              <w:szCs w:val="22"/>
              <w:lang w:eastAsia="en-NZ"/>
            </w:rPr>
          </w:pPr>
          <w:hyperlink w:anchor="_Toc15478306" w:history="1">
            <w:r w:rsidR="00452F85" w:rsidRPr="0015096A">
              <w:rPr>
                <w:rStyle w:val="Hyperlink"/>
                <w:noProof/>
              </w:rPr>
              <w:t>REFERENCES</w:t>
            </w:r>
            <w:r w:rsidR="00452F85">
              <w:rPr>
                <w:noProof/>
                <w:webHidden/>
              </w:rPr>
              <w:tab/>
            </w:r>
            <w:r w:rsidR="00452F85">
              <w:rPr>
                <w:noProof/>
                <w:webHidden/>
              </w:rPr>
              <w:fldChar w:fldCharType="begin"/>
            </w:r>
            <w:r w:rsidR="00452F85">
              <w:rPr>
                <w:noProof/>
                <w:webHidden/>
              </w:rPr>
              <w:instrText xml:space="preserve"> PAGEREF _Toc15478306 \h </w:instrText>
            </w:r>
            <w:r w:rsidR="00452F85">
              <w:rPr>
                <w:noProof/>
                <w:webHidden/>
              </w:rPr>
            </w:r>
            <w:r w:rsidR="00452F85">
              <w:rPr>
                <w:noProof/>
                <w:webHidden/>
              </w:rPr>
              <w:fldChar w:fldCharType="separate"/>
            </w:r>
            <w:r w:rsidR="00883035">
              <w:rPr>
                <w:noProof/>
                <w:webHidden/>
              </w:rPr>
              <w:t>109</w:t>
            </w:r>
            <w:r w:rsidR="00452F85">
              <w:rPr>
                <w:noProof/>
                <w:webHidden/>
              </w:rPr>
              <w:fldChar w:fldCharType="end"/>
            </w:r>
          </w:hyperlink>
        </w:p>
        <w:p w14:paraId="744F8049" w14:textId="3E8E7742" w:rsidR="00817E6A" w:rsidRDefault="00F27FB8" w:rsidP="004A111F">
          <w:pPr>
            <w:jc w:val="both"/>
            <w:sectPr w:rsidR="00817E6A" w:rsidSect="00452F85">
              <w:headerReference w:type="first" r:id="rId10"/>
              <w:pgSz w:w="11906" w:h="16838"/>
              <w:pgMar w:top="1440" w:right="1440" w:bottom="1440" w:left="1440" w:header="708" w:footer="708" w:gutter="0"/>
              <w:cols w:space="708"/>
              <w:titlePg/>
              <w:docGrid w:linePitch="360"/>
            </w:sectPr>
          </w:pPr>
          <w:r>
            <w:fldChar w:fldCharType="end"/>
          </w:r>
        </w:p>
      </w:sdtContent>
    </w:sdt>
    <w:p w14:paraId="2707E09D" w14:textId="77777777" w:rsidR="008074A7" w:rsidRDefault="008074A7">
      <w:pPr>
        <w:spacing w:after="160" w:line="259" w:lineRule="auto"/>
        <w:rPr>
          <w:b/>
        </w:rPr>
      </w:pPr>
    </w:p>
    <w:p w14:paraId="1FC26C7C" w14:textId="3616E2CF" w:rsidR="00C4306F" w:rsidRPr="0017016C" w:rsidRDefault="00C4306F">
      <w:pPr>
        <w:spacing w:after="160" w:line="259" w:lineRule="auto"/>
        <w:rPr>
          <w:b/>
        </w:rPr>
      </w:pPr>
      <w:r w:rsidRPr="000B61FB">
        <w:rPr>
          <w:b/>
        </w:rPr>
        <w:t>List of tables</w:t>
      </w:r>
    </w:p>
    <w:p w14:paraId="2C85B100" w14:textId="1D3ABC9F" w:rsidR="00452F85" w:rsidRDefault="00C4306F">
      <w:pPr>
        <w:pStyle w:val="TableofFigures"/>
        <w:tabs>
          <w:tab w:val="right" w:leader="dot" w:pos="9016"/>
        </w:tabs>
        <w:rPr>
          <w:rFonts w:asciiTheme="minorHAnsi" w:eastAsiaTheme="minorEastAsia" w:hAnsiTheme="minorHAnsi" w:cstheme="minorBidi"/>
          <w:noProof/>
          <w:sz w:val="22"/>
          <w:szCs w:val="22"/>
          <w:lang w:eastAsia="en-NZ"/>
        </w:rPr>
      </w:pPr>
      <w:r>
        <w:fldChar w:fldCharType="begin"/>
      </w:r>
      <w:r>
        <w:instrText xml:space="preserve"> TOC \h \z \c "Table" </w:instrText>
      </w:r>
      <w:r>
        <w:fldChar w:fldCharType="separate"/>
      </w:r>
      <w:hyperlink w:anchor="_Toc15478307" w:history="1">
        <w:r w:rsidR="00452F85" w:rsidRPr="008E40BC">
          <w:rPr>
            <w:rStyle w:val="Hyperlink"/>
            <w:noProof/>
          </w:rPr>
          <w:t>Table 1: Overview of participants and perspectives included in the combined qualitative dataset</w:t>
        </w:r>
        <w:r w:rsidR="00452F85">
          <w:rPr>
            <w:noProof/>
            <w:webHidden/>
          </w:rPr>
          <w:tab/>
        </w:r>
        <w:r w:rsidR="00452F85">
          <w:rPr>
            <w:noProof/>
            <w:webHidden/>
          </w:rPr>
          <w:fldChar w:fldCharType="begin"/>
        </w:r>
        <w:r w:rsidR="00452F85">
          <w:rPr>
            <w:noProof/>
            <w:webHidden/>
          </w:rPr>
          <w:instrText xml:space="preserve"> PAGEREF _Toc15478307 \h </w:instrText>
        </w:r>
        <w:r w:rsidR="00452F85">
          <w:rPr>
            <w:noProof/>
            <w:webHidden/>
          </w:rPr>
        </w:r>
        <w:r w:rsidR="00452F85">
          <w:rPr>
            <w:noProof/>
            <w:webHidden/>
          </w:rPr>
          <w:fldChar w:fldCharType="separate"/>
        </w:r>
        <w:r w:rsidR="00883035">
          <w:rPr>
            <w:noProof/>
            <w:webHidden/>
          </w:rPr>
          <w:t>46</w:t>
        </w:r>
        <w:r w:rsidR="00452F85">
          <w:rPr>
            <w:noProof/>
            <w:webHidden/>
          </w:rPr>
          <w:fldChar w:fldCharType="end"/>
        </w:r>
      </w:hyperlink>
    </w:p>
    <w:p w14:paraId="1FE408CC" w14:textId="7A2B9BDA"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08" w:history="1">
        <w:r w:rsidR="00452F85" w:rsidRPr="008E40BC">
          <w:rPr>
            <w:rStyle w:val="Hyperlink"/>
            <w:noProof/>
          </w:rPr>
          <w:t>Table 2: Social demographics by gender</w:t>
        </w:r>
        <w:r w:rsidR="00452F85">
          <w:rPr>
            <w:noProof/>
            <w:webHidden/>
          </w:rPr>
          <w:tab/>
        </w:r>
        <w:r w:rsidR="00452F85">
          <w:rPr>
            <w:noProof/>
            <w:webHidden/>
          </w:rPr>
          <w:fldChar w:fldCharType="begin"/>
        </w:r>
        <w:r w:rsidR="00452F85">
          <w:rPr>
            <w:noProof/>
            <w:webHidden/>
          </w:rPr>
          <w:instrText xml:space="preserve"> PAGEREF _Toc15478308 \h </w:instrText>
        </w:r>
        <w:r w:rsidR="00452F85">
          <w:rPr>
            <w:noProof/>
            <w:webHidden/>
          </w:rPr>
        </w:r>
        <w:r w:rsidR="00452F85">
          <w:rPr>
            <w:noProof/>
            <w:webHidden/>
          </w:rPr>
          <w:fldChar w:fldCharType="separate"/>
        </w:r>
        <w:r w:rsidR="00883035">
          <w:rPr>
            <w:noProof/>
            <w:webHidden/>
          </w:rPr>
          <w:t>75</w:t>
        </w:r>
        <w:r w:rsidR="00452F85">
          <w:rPr>
            <w:noProof/>
            <w:webHidden/>
          </w:rPr>
          <w:fldChar w:fldCharType="end"/>
        </w:r>
      </w:hyperlink>
    </w:p>
    <w:p w14:paraId="0A322BA4" w14:textId="0270C772"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09" w:history="1">
        <w:r w:rsidR="00452F85" w:rsidRPr="008E40BC">
          <w:rPr>
            <w:rStyle w:val="Hyperlink"/>
            <w:noProof/>
          </w:rPr>
          <w:t xml:space="preserve">Table 3: </w:t>
        </w:r>
        <w:r w:rsidR="00452F85" w:rsidRPr="008E40BC">
          <w:rPr>
            <w:rStyle w:val="Hyperlink"/>
            <w:rFonts w:eastAsia="Calibri"/>
            <w:noProof/>
          </w:rPr>
          <w:t>Socioeconomic status by gender</w:t>
        </w:r>
        <w:r w:rsidR="00452F85">
          <w:rPr>
            <w:noProof/>
            <w:webHidden/>
          </w:rPr>
          <w:tab/>
        </w:r>
        <w:r w:rsidR="00452F85">
          <w:rPr>
            <w:noProof/>
            <w:webHidden/>
          </w:rPr>
          <w:fldChar w:fldCharType="begin"/>
        </w:r>
        <w:r w:rsidR="00452F85">
          <w:rPr>
            <w:noProof/>
            <w:webHidden/>
          </w:rPr>
          <w:instrText xml:space="preserve"> PAGEREF _Toc15478309 \h </w:instrText>
        </w:r>
        <w:r w:rsidR="00452F85">
          <w:rPr>
            <w:noProof/>
            <w:webHidden/>
          </w:rPr>
        </w:r>
        <w:r w:rsidR="00452F85">
          <w:rPr>
            <w:noProof/>
            <w:webHidden/>
          </w:rPr>
          <w:fldChar w:fldCharType="separate"/>
        </w:r>
        <w:r w:rsidR="00883035">
          <w:rPr>
            <w:noProof/>
            <w:webHidden/>
          </w:rPr>
          <w:t>76</w:t>
        </w:r>
        <w:r w:rsidR="00452F85">
          <w:rPr>
            <w:noProof/>
            <w:webHidden/>
          </w:rPr>
          <w:fldChar w:fldCharType="end"/>
        </w:r>
      </w:hyperlink>
    </w:p>
    <w:p w14:paraId="41C0E887" w14:textId="08E28F97"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10" w:history="1">
        <w:r w:rsidR="00452F85" w:rsidRPr="008E40BC">
          <w:rPr>
            <w:rStyle w:val="Hyperlink"/>
            <w:noProof/>
          </w:rPr>
          <w:t>Table 4: Life events, quality of life, mental health, and tobacco and drug use by gender</w:t>
        </w:r>
        <w:r w:rsidR="00452F85">
          <w:rPr>
            <w:noProof/>
            <w:webHidden/>
          </w:rPr>
          <w:tab/>
        </w:r>
        <w:r w:rsidR="00452F85">
          <w:rPr>
            <w:noProof/>
            <w:webHidden/>
          </w:rPr>
          <w:fldChar w:fldCharType="begin"/>
        </w:r>
        <w:r w:rsidR="00452F85">
          <w:rPr>
            <w:noProof/>
            <w:webHidden/>
          </w:rPr>
          <w:instrText xml:space="preserve"> PAGEREF _Toc15478310 \h </w:instrText>
        </w:r>
        <w:r w:rsidR="00452F85">
          <w:rPr>
            <w:noProof/>
            <w:webHidden/>
          </w:rPr>
        </w:r>
        <w:r w:rsidR="00452F85">
          <w:rPr>
            <w:noProof/>
            <w:webHidden/>
          </w:rPr>
          <w:fldChar w:fldCharType="separate"/>
        </w:r>
        <w:r w:rsidR="00883035">
          <w:rPr>
            <w:noProof/>
            <w:webHidden/>
          </w:rPr>
          <w:t>77</w:t>
        </w:r>
        <w:r w:rsidR="00452F85">
          <w:rPr>
            <w:noProof/>
            <w:webHidden/>
          </w:rPr>
          <w:fldChar w:fldCharType="end"/>
        </w:r>
      </w:hyperlink>
    </w:p>
    <w:p w14:paraId="20A5547E" w14:textId="241E7694"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11" w:history="1">
        <w:r w:rsidR="00452F85" w:rsidRPr="008E40BC">
          <w:rPr>
            <w:rStyle w:val="Hyperlink"/>
            <w:noProof/>
          </w:rPr>
          <w:t xml:space="preserve">Table 5: </w:t>
        </w:r>
        <w:r w:rsidR="00452F85" w:rsidRPr="008E40BC">
          <w:rPr>
            <w:rStyle w:val="Hyperlink"/>
            <w:rFonts w:eastAsia="Calibri"/>
            <w:noProof/>
          </w:rPr>
          <w:t>Total participation in gambling activities in the past 12 months by gender</w:t>
        </w:r>
        <w:r w:rsidR="00452F85">
          <w:rPr>
            <w:noProof/>
            <w:webHidden/>
          </w:rPr>
          <w:tab/>
        </w:r>
        <w:r w:rsidR="00452F85">
          <w:rPr>
            <w:noProof/>
            <w:webHidden/>
          </w:rPr>
          <w:fldChar w:fldCharType="begin"/>
        </w:r>
        <w:r w:rsidR="00452F85">
          <w:rPr>
            <w:noProof/>
            <w:webHidden/>
          </w:rPr>
          <w:instrText xml:space="preserve"> PAGEREF _Toc15478311 \h </w:instrText>
        </w:r>
        <w:r w:rsidR="00452F85">
          <w:rPr>
            <w:noProof/>
            <w:webHidden/>
          </w:rPr>
        </w:r>
        <w:r w:rsidR="00452F85">
          <w:rPr>
            <w:noProof/>
            <w:webHidden/>
          </w:rPr>
          <w:fldChar w:fldCharType="separate"/>
        </w:r>
        <w:r w:rsidR="00883035">
          <w:rPr>
            <w:noProof/>
            <w:webHidden/>
          </w:rPr>
          <w:t>78</w:t>
        </w:r>
        <w:r w:rsidR="00452F85">
          <w:rPr>
            <w:noProof/>
            <w:webHidden/>
          </w:rPr>
          <w:fldChar w:fldCharType="end"/>
        </w:r>
      </w:hyperlink>
    </w:p>
    <w:p w14:paraId="01A72A43" w14:textId="0A2D1CCC"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12" w:history="1">
        <w:r w:rsidR="00452F85" w:rsidRPr="008E40BC">
          <w:rPr>
            <w:rStyle w:val="Hyperlink"/>
            <w:noProof/>
          </w:rPr>
          <w:t>Table 6: Total at least monthly participation in gambling activities by gender.</w:t>
        </w:r>
        <w:r w:rsidR="00452F85">
          <w:rPr>
            <w:noProof/>
            <w:webHidden/>
          </w:rPr>
          <w:tab/>
        </w:r>
        <w:r w:rsidR="00452F85">
          <w:rPr>
            <w:noProof/>
            <w:webHidden/>
          </w:rPr>
          <w:fldChar w:fldCharType="begin"/>
        </w:r>
        <w:r w:rsidR="00452F85">
          <w:rPr>
            <w:noProof/>
            <w:webHidden/>
          </w:rPr>
          <w:instrText xml:space="preserve"> PAGEREF _Toc15478312 \h </w:instrText>
        </w:r>
        <w:r w:rsidR="00452F85">
          <w:rPr>
            <w:noProof/>
            <w:webHidden/>
          </w:rPr>
        </w:r>
        <w:r w:rsidR="00452F85">
          <w:rPr>
            <w:noProof/>
            <w:webHidden/>
          </w:rPr>
          <w:fldChar w:fldCharType="separate"/>
        </w:r>
        <w:r w:rsidR="00883035">
          <w:rPr>
            <w:noProof/>
            <w:webHidden/>
          </w:rPr>
          <w:t>79</w:t>
        </w:r>
        <w:r w:rsidR="00452F85">
          <w:rPr>
            <w:noProof/>
            <w:webHidden/>
          </w:rPr>
          <w:fldChar w:fldCharType="end"/>
        </w:r>
      </w:hyperlink>
    </w:p>
    <w:p w14:paraId="050D0092" w14:textId="1791BDC0"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13" w:history="1">
        <w:r w:rsidR="00452F85" w:rsidRPr="008E40BC">
          <w:rPr>
            <w:rStyle w:val="Hyperlink"/>
            <w:noProof/>
          </w:rPr>
          <w:t>Table 7: Typical monthly expenditure on different gambling activities by gender</w:t>
        </w:r>
        <w:r w:rsidR="00452F85">
          <w:rPr>
            <w:noProof/>
            <w:webHidden/>
          </w:rPr>
          <w:tab/>
        </w:r>
        <w:r w:rsidR="00452F85">
          <w:rPr>
            <w:noProof/>
            <w:webHidden/>
          </w:rPr>
          <w:fldChar w:fldCharType="begin"/>
        </w:r>
        <w:r w:rsidR="00452F85">
          <w:rPr>
            <w:noProof/>
            <w:webHidden/>
          </w:rPr>
          <w:instrText xml:space="preserve"> PAGEREF _Toc15478313 \h </w:instrText>
        </w:r>
        <w:r w:rsidR="00452F85">
          <w:rPr>
            <w:noProof/>
            <w:webHidden/>
          </w:rPr>
        </w:r>
        <w:r w:rsidR="00452F85">
          <w:rPr>
            <w:noProof/>
            <w:webHidden/>
          </w:rPr>
          <w:fldChar w:fldCharType="separate"/>
        </w:r>
        <w:r w:rsidR="00883035">
          <w:rPr>
            <w:noProof/>
            <w:webHidden/>
          </w:rPr>
          <w:t>81</w:t>
        </w:r>
        <w:r w:rsidR="00452F85">
          <w:rPr>
            <w:noProof/>
            <w:webHidden/>
          </w:rPr>
          <w:fldChar w:fldCharType="end"/>
        </w:r>
      </w:hyperlink>
    </w:p>
    <w:p w14:paraId="5EDB854E" w14:textId="3F54CE42"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14" w:history="1">
        <w:r w:rsidR="00452F85" w:rsidRPr="008E40BC">
          <w:rPr>
            <w:rStyle w:val="Hyperlink"/>
            <w:noProof/>
          </w:rPr>
          <w:t xml:space="preserve">Table 8: </w:t>
        </w:r>
        <w:r w:rsidR="00452F85" w:rsidRPr="008E40BC">
          <w:rPr>
            <w:rStyle w:val="Hyperlink"/>
            <w:rFonts w:eastAsia="Calibri"/>
            <w:noProof/>
          </w:rPr>
          <w:t>Problem Gambling Severity Index (PGSI) scores by gender</w:t>
        </w:r>
        <w:r w:rsidR="00452F85">
          <w:rPr>
            <w:noProof/>
            <w:webHidden/>
          </w:rPr>
          <w:tab/>
        </w:r>
        <w:r w:rsidR="00452F85">
          <w:rPr>
            <w:noProof/>
            <w:webHidden/>
          </w:rPr>
          <w:fldChar w:fldCharType="begin"/>
        </w:r>
        <w:r w:rsidR="00452F85">
          <w:rPr>
            <w:noProof/>
            <w:webHidden/>
          </w:rPr>
          <w:instrText xml:space="preserve"> PAGEREF _Toc15478314 \h </w:instrText>
        </w:r>
        <w:r w:rsidR="00452F85">
          <w:rPr>
            <w:noProof/>
            <w:webHidden/>
          </w:rPr>
        </w:r>
        <w:r w:rsidR="00452F85">
          <w:rPr>
            <w:noProof/>
            <w:webHidden/>
          </w:rPr>
          <w:fldChar w:fldCharType="separate"/>
        </w:r>
        <w:r w:rsidR="00883035">
          <w:rPr>
            <w:noProof/>
            <w:webHidden/>
          </w:rPr>
          <w:t>82</w:t>
        </w:r>
        <w:r w:rsidR="00452F85">
          <w:rPr>
            <w:noProof/>
            <w:webHidden/>
          </w:rPr>
          <w:fldChar w:fldCharType="end"/>
        </w:r>
      </w:hyperlink>
    </w:p>
    <w:p w14:paraId="2695E360" w14:textId="59E94D71"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15" w:history="1">
        <w:r w:rsidR="00452F85" w:rsidRPr="008E40BC">
          <w:rPr>
            <w:rStyle w:val="Hyperlink"/>
            <w:noProof/>
          </w:rPr>
          <w:t xml:space="preserve">Table 9: </w:t>
        </w:r>
        <w:r w:rsidR="00452F85" w:rsidRPr="008E40BC">
          <w:rPr>
            <w:rStyle w:val="Hyperlink"/>
            <w:rFonts w:eastAsia="Calibri"/>
            <w:noProof/>
          </w:rPr>
          <w:t>Participation in leisure activities by gender</w:t>
        </w:r>
        <w:r w:rsidR="00452F85">
          <w:rPr>
            <w:noProof/>
            <w:webHidden/>
          </w:rPr>
          <w:tab/>
        </w:r>
        <w:r w:rsidR="00452F85">
          <w:rPr>
            <w:noProof/>
            <w:webHidden/>
          </w:rPr>
          <w:fldChar w:fldCharType="begin"/>
        </w:r>
        <w:r w:rsidR="00452F85">
          <w:rPr>
            <w:noProof/>
            <w:webHidden/>
          </w:rPr>
          <w:instrText xml:space="preserve"> PAGEREF _Toc15478315 \h </w:instrText>
        </w:r>
        <w:r w:rsidR="00452F85">
          <w:rPr>
            <w:noProof/>
            <w:webHidden/>
          </w:rPr>
        </w:r>
        <w:r w:rsidR="00452F85">
          <w:rPr>
            <w:noProof/>
            <w:webHidden/>
          </w:rPr>
          <w:fldChar w:fldCharType="separate"/>
        </w:r>
        <w:r w:rsidR="00883035">
          <w:rPr>
            <w:noProof/>
            <w:webHidden/>
          </w:rPr>
          <w:t>82</w:t>
        </w:r>
        <w:r w:rsidR="00452F85">
          <w:rPr>
            <w:noProof/>
            <w:webHidden/>
          </w:rPr>
          <w:fldChar w:fldCharType="end"/>
        </w:r>
      </w:hyperlink>
    </w:p>
    <w:p w14:paraId="5F40B2E3" w14:textId="2BBC8239"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16" w:history="1">
        <w:r w:rsidR="00452F85" w:rsidRPr="008E40BC">
          <w:rPr>
            <w:rStyle w:val="Hyperlink"/>
            <w:noProof/>
          </w:rPr>
          <w:t xml:space="preserve">Table 10: </w:t>
        </w:r>
        <w:r w:rsidR="00452F85" w:rsidRPr="008E40BC">
          <w:rPr>
            <w:rStyle w:val="Hyperlink"/>
            <w:rFonts w:eastAsia="Calibri"/>
            <w:noProof/>
          </w:rPr>
          <w:t>Results of factor analysis of gambling activities</w:t>
        </w:r>
        <w:r w:rsidR="00452F85">
          <w:rPr>
            <w:noProof/>
            <w:webHidden/>
          </w:rPr>
          <w:tab/>
        </w:r>
        <w:r w:rsidR="00452F85">
          <w:rPr>
            <w:noProof/>
            <w:webHidden/>
          </w:rPr>
          <w:fldChar w:fldCharType="begin"/>
        </w:r>
        <w:r w:rsidR="00452F85">
          <w:rPr>
            <w:noProof/>
            <w:webHidden/>
          </w:rPr>
          <w:instrText xml:space="preserve"> PAGEREF _Toc15478316 \h </w:instrText>
        </w:r>
        <w:r w:rsidR="00452F85">
          <w:rPr>
            <w:noProof/>
            <w:webHidden/>
          </w:rPr>
        </w:r>
        <w:r w:rsidR="00452F85">
          <w:rPr>
            <w:noProof/>
            <w:webHidden/>
          </w:rPr>
          <w:fldChar w:fldCharType="separate"/>
        </w:r>
        <w:r w:rsidR="00883035">
          <w:rPr>
            <w:noProof/>
            <w:webHidden/>
          </w:rPr>
          <w:t>85</w:t>
        </w:r>
        <w:r w:rsidR="00452F85">
          <w:rPr>
            <w:noProof/>
            <w:webHidden/>
          </w:rPr>
          <w:fldChar w:fldCharType="end"/>
        </w:r>
      </w:hyperlink>
    </w:p>
    <w:p w14:paraId="501BA693" w14:textId="1DBB898E"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17" w:history="1">
        <w:r w:rsidR="00452F85" w:rsidRPr="008E40BC">
          <w:rPr>
            <w:rStyle w:val="Hyperlink"/>
            <w:noProof/>
          </w:rPr>
          <w:t>Table 11: Factor analysis of leisure activities</w:t>
        </w:r>
        <w:r w:rsidR="00452F85">
          <w:rPr>
            <w:noProof/>
            <w:webHidden/>
          </w:rPr>
          <w:tab/>
        </w:r>
        <w:r w:rsidR="00452F85">
          <w:rPr>
            <w:noProof/>
            <w:webHidden/>
          </w:rPr>
          <w:fldChar w:fldCharType="begin"/>
        </w:r>
        <w:r w:rsidR="00452F85">
          <w:rPr>
            <w:noProof/>
            <w:webHidden/>
          </w:rPr>
          <w:instrText xml:space="preserve"> PAGEREF _Toc15478317 \h </w:instrText>
        </w:r>
        <w:r w:rsidR="00452F85">
          <w:rPr>
            <w:noProof/>
            <w:webHidden/>
          </w:rPr>
        </w:r>
        <w:r w:rsidR="00452F85">
          <w:rPr>
            <w:noProof/>
            <w:webHidden/>
          </w:rPr>
          <w:fldChar w:fldCharType="separate"/>
        </w:r>
        <w:r w:rsidR="00883035">
          <w:rPr>
            <w:noProof/>
            <w:webHidden/>
          </w:rPr>
          <w:t>87</w:t>
        </w:r>
        <w:r w:rsidR="00452F85">
          <w:rPr>
            <w:noProof/>
            <w:webHidden/>
          </w:rPr>
          <w:fldChar w:fldCharType="end"/>
        </w:r>
      </w:hyperlink>
    </w:p>
    <w:p w14:paraId="4FD235C2" w14:textId="05ADF03F"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18" w:history="1">
        <w:r w:rsidR="00452F85" w:rsidRPr="008E40BC">
          <w:rPr>
            <w:rStyle w:val="Hyperlink"/>
            <w:noProof/>
          </w:rPr>
          <w:t xml:space="preserve">Table 12: </w:t>
        </w:r>
        <w:r w:rsidR="00452F85" w:rsidRPr="008E40BC">
          <w:rPr>
            <w:rStyle w:val="Hyperlink"/>
            <w:rFonts w:eastAsia="Calibri"/>
            <w:noProof/>
          </w:rPr>
          <w:t>Logistic regression for associations with gender vs. gambling participation categories</w:t>
        </w:r>
        <w:r w:rsidR="00452F85">
          <w:rPr>
            <w:noProof/>
            <w:webHidden/>
          </w:rPr>
          <w:tab/>
        </w:r>
        <w:r w:rsidR="00452F85">
          <w:rPr>
            <w:noProof/>
            <w:webHidden/>
          </w:rPr>
          <w:fldChar w:fldCharType="begin"/>
        </w:r>
        <w:r w:rsidR="00452F85">
          <w:rPr>
            <w:noProof/>
            <w:webHidden/>
          </w:rPr>
          <w:instrText xml:space="preserve"> PAGEREF _Toc15478318 \h </w:instrText>
        </w:r>
        <w:r w:rsidR="00452F85">
          <w:rPr>
            <w:noProof/>
            <w:webHidden/>
          </w:rPr>
        </w:r>
        <w:r w:rsidR="00452F85">
          <w:rPr>
            <w:noProof/>
            <w:webHidden/>
          </w:rPr>
          <w:fldChar w:fldCharType="separate"/>
        </w:r>
        <w:r w:rsidR="00883035">
          <w:rPr>
            <w:noProof/>
            <w:webHidden/>
          </w:rPr>
          <w:t>88</w:t>
        </w:r>
        <w:r w:rsidR="00452F85">
          <w:rPr>
            <w:noProof/>
            <w:webHidden/>
          </w:rPr>
          <w:fldChar w:fldCharType="end"/>
        </w:r>
      </w:hyperlink>
    </w:p>
    <w:p w14:paraId="4E6543F2" w14:textId="2B170745"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19" w:history="1">
        <w:r w:rsidR="00452F85" w:rsidRPr="008E40BC">
          <w:rPr>
            <w:rStyle w:val="Hyperlink"/>
            <w:noProof/>
          </w:rPr>
          <w:t xml:space="preserve">Table 13: </w:t>
        </w:r>
        <w:r w:rsidR="00452F85" w:rsidRPr="008E40BC">
          <w:rPr>
            <w:rStyle w:val="Hyperlink"/>
            <w:rFonts w:eastAsia="Calibri"/>
            <w:noProof/>
          </w:rPr>
          <w:t>Composite scores by gender for the participation categories.</w:t>
        </w:r>
        <w:r w:rsidR="00452F85">
          <w:rPr>
            <w:noProof/>
            <w:webHidden/>
          </w:rPr>
          <w:tab/>
        </w:r>
        <w:r w:rsidR="00452F85">
          <w:rPr>
            <w:noProof/>
            <w:webHidden/>
          </w:rPr>
          <w:fldChar w:fldCharType="begin"/>
        </w:r>
        <w:r w:rsidR="00452F85">
          <w:rPr>
            <w:noProof/>
            <w:webHidden/>
          </w:rPr>
          <w:instrText xml:space="preserve"> PAGEREF _Toc15478319 \h </w:instrText>
        </w:r>
        <w:r w:rsidR="00452F85">
          <w:rPr>
            <w:noProof/>
            <w:webHidden/>
          </w:rPr>
        </w:r>
        <w:r w:rsidR="00452F85">
          <w:rPr>
            <w:noProof/>
            <w:webHidden/>
          </w:rPr>
          <w:fldChar w:fldCharType="separate"/>
        </w:r>
        <w:r w:rsidR="00883035">
          <w:rPr>
            <w:noProof/>
            <w:webHidden/>
          </w:rPr>
          <w:t>89</w:t>
        </w:r>
        <w:r w:rsidR="00452F85">
          <w:rPr>
            <w:noProof/>
            <w:webHidden/>
          </w:rPr>
          <w:fldChar w:fldCharType="end"/>
        </w:r>
      </w:hyperlink>
    </w:p>
    <w:p w14:paraId="1DEC670B" w14:textId="6F102693"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20" w:history="1">
        <w:r w:rsidR="00452F85" w:rsidRPr="008E40BC">
          <w:rPr>
            <w:rStyle w:val="Hyperlink"/>
            <w:noProof/>
          </w:rPr>
          <w:t xml:space="preserve">Table 14: </w:t>
        </w:r>
        <w:r w:rsidR="00452F85" w:rsidRPr="008E40BC">
          <w:rPr>
            <w:rStyle w:val="Hyperlink"/>
            <w:rFonts w:eastAsia="Calibri"/>
            <w:noProof/>
          </w:rPr>
          <w:t>Examination of at-risk gambling behaviour by gender</w:t>
        </w:r>
        <w:r w:rsidR="00452F85">
          <w:rPr>
            <w:noProof/>
            <w:webHidden/>
          </w:rPr>
          <w:tab/>
        </w:r>
        <w:r w:rsidR="00452F85">
          <w:rPr>
            <w:noProof/>
            <w:webHidden/>
          </w:rPr>
          <w:fldChar w:fldCharType="begin"/>
        </w:r>
        <w:r w:rsidR="00452F85">
          <w:rPr>
            <w:noProof/>
            <w:webHidden/>
          </w:rPr>
          <w:instrText xml:space="preserve"> PAGEREF _Toc15478320 \h </w:instrText>
        </w:r>
        <w:r w:rsidR="00452F85">
          <w:rPr>
            <w:noProof/>
            <w:webHidden/>
          </w:rPr>
        </w:r>
        <w:r w:rsidR="00452F85">
          <w:rPr>
            <w:noProof/>
            <w:webHidden/>
          </w:rPr>
          <w:fldChar w:fldCharType="separate"/>
        </w:r>
        <w:r w:rsidR="00883035">
          <w:rPr>
            <w:noProof/>
            <w:webHidden/>
          </w:rPr>
          <w:t>90</w:t>
        </w:r>
        <w:r w:rsidR="00452F85">
          <w:rPr>
            <w:noProof/>
            <w:webHidden/>
          </w:rPr>
          <w:fldChar w:fldCharType="end"/>
        </w:r>
      </w:hyperlink>
    </w:p>
    <w:p w14:paraId="1139D974" w14:textId="232AB27D"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21" w:history="1">
        <w:r w:rsidR="00452F85" w:rsidRPr="008E40BC">
          <w:rPr>
            <w:rStyle w:val="Hyperlink"/>
            <w:noProof/>
          </w:rPr>
          <w:t xml:space="preserve">Table 15: </w:t>
        </w:r>
        <w:r w:rsidR="00452F85" w:rsidRPr="008E40BC">
          <w:rPr>
            <w:rStyle w:val="Hyperlink"/>
            <w:rFonts w:eastAsia="Calibri"/>
            <w:noProof/>
          </w:rPr>
          <w:t>Examination of at-risk gambling behaviour for women</w:t>
        </w:r>
        <w:r w:rsidR="00452F85">
          <w:rPr>
            <w:noProof/>
            <w:webHidden/>
          </w:rPr>
          <w:tab/>
        </w:r>
        <w:r w:rsidR="00452F85">
          <w:rPr>
            <w:noProof/>
            <w:webHidden/>
          </w:rPr>
          <w:fldChar w:fldCharType="begin"/>
        </w:r>
        <w:r w:rsidR="00452F85">
          <w:rPr>
            <w:noProof/>
            <w:webHidden/>
          </w:rPr>
          <w:instrText xml:space="preserve"> PAGEREF _Toc15478321 \h </w:instrText>
        </w:r>
        <w:r w:rsidR="00452F85">
          <w:rPr>
            <w:noProof/>
            <w:webHidden/>
          </w:rPr>
        </w:r>
        <w:r w:rsidR="00452F85">
          <w:rPr>
            <w:noProof/>
            <w:webHidden/>
          </w:rPr>
          <w:fldChar w:fldCharType="separate"/>
        </w:r>
        <w:r w:rsidR="00883035">
          <w:rPr>
            <w:noProof/>
            <w:webHidden/>
          </w:rPr>
          <w:t>91</w:t>
        </w:r>
        <w:r w:rsidR="00452F85">
          <w:rPr>
            <w:noProof/>
            <w:webHidden/>
          </w:rPr>
          <w:fldChar w:fldCharType="end"/>
        </w:r>
      </w:hyperlink>
    </w:p>
    <w:p w14:paraId="7358036A" w14:textId="13C8C101"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22" w:history="1">
        <w:r w:rsidR="00452F85" w:rsidRPr="008E40BC">
          <w:rPr>
            <w:rStyle w:val="Hyperlink"/>
            <w:noProof/>
          </w:rPr>
          <w:t xml:space="preserve">Table 16: </w:t>
        </w:r>
        <w:r w:rsidR="00452F85" w:rsidRPr="008E40BC">
          <w:rPr>
            <w:rStyle w:val="Hyperlink"/>
            <w:rFonts w:eastAsia="Calibri"/>
            <w:noProof/>
          </w:rPr>
          <w:t>Examination of at-risk gambling behaviour for males</w:t>
        </w:r>
        <w:r w:rsidR="00452F85">
          <w:rPr>
            <w:noProof/>
            <w:webHidden/>
          </w:rPr>
          <w:tab/>
        </w:r>
        <w:r w:rsidR="00452F85">
          <w:rPr>
            <w:noProof/>
            <w:webHidden/>
          </w:rPr>
          <w:fldChar w:fldCharType="begin"/>
        </w:r>
        <w:r w:rsidR="00452F85">
          <w:rPr>
            <w:noProof/>
            <w:webHidden/>
          </w:rPr>
          <w:instrText xml:space="preserve"> PAGEREF _Toc15478322 \h </w:instrText>
        </w:r>
        <w:r w:rsidR="00452F85">
          <w:rPr>
            <w:noProof/>
            <w:webHidden/>
          </w:rPr>
        </w:r>
        <w:r w:rsidR="00452F85">
          <w:rPr>
            <w:noProof/>
            <w:webHidden/>
          </w:rPr>
          <w:fldChar w:fldCharType="separate"/>
        </w:r>
        <w:r w:rsidR="00883035">
          <w:rPr>
            <w:noProof/>
            <w:webHidden/>
          </w:rPr>
          <w:t>92</w:t>
        </w:r>
        <w:r w:rsidR="00452F85">
          <w:rPr>
            <w:noProof/>
            <w:webHidden/>
          </w:rPr>
          <w:fldChar w:fldCharType="end"/>
        </w:r>
      </w:hyperlink>
    </w:p>
    <w:p w14:paraId="79D72388" w14:textId="54967EA7" w:rsidR="00F9559B" w:rsidRDefault="00C4306F">
      <w:pPr>
        <w:spacing w:after="160" w:line="259" w:lineRule="auto"/>
      </w:pPr>
      <w:r>
        <w:fldChar w:fldCharType="end"/>
      </w:r>
    </w:p>
    <w:p w14:paraId="665BAEE9" w14:textId="77777777" w:rsidR="00F9559B" w:rsidRPr="00F9559B" w:rsidRDefault="00F9559B">
      <w:pPr>
        <w:spacing w:after="160" w:line="259" w:lineRule="auto"/>
        <w:rPr>
          <w:b/>
        </w:rPr>
      </w:pPr>
      <w:r w:rsidRPr="00F9559B">
        <w:rPr>
          <w:b/>
        </w:rPr>
        <w:t>List of figures</w:t>
      </w:r>
    </w:p>
    <w:p w14:paraId="587E66C4" w14:textId="180766CD" w:rsidR="00452F85" w:rsidRDefault="00F9559B">
      <w:pPr>
        <w:pStyle w:val="TableofFigures"/>
        <w:tabs>
          <w:tab w:val="right" w:leader="dot" w:pos="9016"/>
        </w:tabs>
        <w:rPr>
          <w:rFonts w:asciiTheme="minorHAnsi" w:eastAsiaTheme="minorEastAsia" w:hAnsiTheme="minorHAnsi" w:cstheme="minorBidi"/>
          <w:noProof/>
          <w:sz w:val="22"/>
          <w:szCs w:val="22"/>
          <w:lang w:eastAsia="en-NZ"/>
        </w:rPr>
      </w:pPr>
      <w:r>
        <w:fldChar w:fldCharType="begin"/>
      </w:r>
      <w:r>
        <w:instrText xml:space="preserve"> TOC \h \z \c "Figure" </w:instrText>
      </w:r>
      <w:r>
        <w:fldChar w:fldCharType="separate"/>
      </w:r>
      <w:hyperlink w:anchor="_Toc15478323" w:history="1">
        <w:r w:rsidR="00452F85" w:rsidRPr="004F3035">
          <w:rPr>
            <w:rStyle w:val="Hyperlink"/>
            <w:noProof/>
          </w:rPr>
          <w:t>Figure 1: NGS survey instrument measures for gambling participation reproduced from Abbott et al (2017).</w:t>
        </w:r>
        <w:r w:rsidR="00452F85">
          <w:rPr>
            <w:noProof/>
            <w:webHidden/>
          </w:rPr>
          <w:tab/>
        </w:r>
        <w:r w:rsidR="00452F85">
          <w:rPr>
            <w:noProof/>
            <w:webHidden/>
          </w:rPr>
          <w:fldChar w:fldCharType="begin"/>
        </w:r>
        <w:r w:rsidR="00452F85">
          <w:rPr>
            <w:noProof/>
            <w:webHidden/>
          </w:rPr>
          <w:instrText xml:space="preserve"> PAGEREF _Toc15478323 \h </w:instrText>
        </w:r>
        <w:r w:rsidR="00452F85">
          <w:rPr>
            <w:noProof/>
            <w:webHidden/>
          </w:rPr>
        </w:r>
        <w:r w:rsidR="00452F85">
          <w:rPr>
            <w:noProof/>
            <w:webHidden/>
          </w:rPr>
          <w:fldChar w:fldCharType="separate"/>
        </w:r>
        <w:r w:rsidR="00883035">
          <w:rPr>
            <w:noProof/>
            <w:webHidden/>
          </w:rPr>
          <w:t>69</w:t>
        </w:r>
        <w:r w:rsidR="00452F85">
          <w:rPr>
            <w:noProof/>
            <w:webHidden/>
          </w:rPr>
          <w:fldChar w:fldCharType="end"/>
        </w:r>
      </w:hyperlink>
    </w:p>
    <w:p w14:paraId="04395AFA" w14:textId="5D62E981"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24" w:history="1">
        <w:r w:rsidR="00452F85" w:rsidRPr="004F3035">
          <w:rPr>
            <w:rStyle w:val="Hyperlink"/>
            <w:noProof/>
          </w:rPr>
          <w:t>Figure 2: NGS survey instrument measures for leisure participation reproduced from Abbott et al (2017)</w:t>
        </w:r>
        <w:r w:rsidR="00452F85">
          <w:rPr>
            <w:noProof/>
            <w:webHidden/>
          </w:rPr>
          <w:tab/>
        </w:r>
        <w:r w:rsidR="00452F85">
          <w:rPr>
            <w:noProof/>
            <w:webHidden/>
          </w:rPr>
          <w:fldChar w:fldCharType="begin"/>
        </w:r>
        <w:r w:rsidR="00452F85">
          <w:rPr>
            <w:noProof/>
            <w:webHidden/>
          </w:rPr>
          <w:instrText xml:space="preserve"> PAGEREF _Toc15478324 \h </w:instrText>
        </w:r>
        <w:r w:rsidR="00452F85">
          <w:rPr>
            <w:noProof/>
            <w:webHidden/>
          </w:rPr>
        </w:r>
        <w:r w:rsidR="00452F85">
          <w:rPr>
            <w:noProof/>
            <w:webHidden/>
          </w:rPr>
          <w:fldChar w:fldCharType="separate"/>
        </w:r>
        <w:r w:rsidR="00883035">
          <w:rPr>
            <w:noProof/>
            <w:webHidden/>
          </w:rPr>
          <w:t>70</w:t>
        </w:r>
        <w:r w:rsidR="00452F85">
          <w:rPr>
            <w:noProof/>
            <w:webHidden/>
          </w:rPr>
          <w:fldChar w:fldCharType="end"/>
        </w:r>
      </w:hyperlink>
    </w:p>
    <w:p w14:paraId="2763E045" w14:textId="6DA7E30F"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25" w:history="1">
        <w:r w:rsidR="00452F85" w:rsidRPr="004F3035">
          <w:rPr>
            <w:rStyle w:val="Hyperlink"/>
            <w:noProof/>
          </w:rPr>
          <w:t>Figure 3: NGS survey instrument measures for tobacco use, reproduced from Abbott et al (2017).</w:t>
        </w:r>
        <w:r w:rsidR="00452F85">
          <w:rPr>
            <w:noProof/>
            <w:webHidden/>
          </w:rPr>
          <w:tab/>
        </w:r>
        <w:r w:rsidR="00452F85">
          <w:rPr>
            <w:noProof/>
            <w:webHidden/>
          </w:rPr>
          <w:fldChar w:fldCharType="begin"/>
        </w:r>
        <w:r w:rsidR="00452F85">
          <w:rPr>
            <w:noProof/>
            <w:webHidden/>
          </w:rPr>
          <w:instrText xml:space="preserve"> PAGEREF _Toc15478325 \h </w:instrText>
        </w:r>
        <w:r w:rsidR="00452F85">
          <w:rPr>
            <w:noProof/>
            <w:webHidden/>
          </w:rPr>
        </w:r>
        <w:r w:rsidR="00452F85">
          <w:rPr>
            <w:noProof/>
            <w:webHidden/>
          </w:rPr>
          <w:fldChar w:fldCharType="separate"/>
        </w:r>
        <w:r w:rsidR="00883035">
          <w:rPr>
            <w:noProof/>
            <w:webHidden/>
          </w:rPr>
          <w:t>71</w:t>
        </w:r>
        <w:r w:rsidR="00452F85">
          <w:rPr>
            <w:noProof/>
            <w:webHidden/>
          </w:rPr>
          <w:fldChar w:fldCharType="end"/>
        </w:r>
      </w:hyperlink>
    </w:p>
    <w:p w14:paraId="3D9F7A6D" w14:textId="18BA55B7"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26" w:history="1">
        <w:r w:rsidR="00452F85" w:rsidRPr="004F3035">
          <w:rPr>
            <w:rStyle w:val="Hyperlink"/>
            <w:noProof/>
          </w:rPr>
          <w:t>Figure 4: NGS survey instrument measures for other drug use, reproduced from Abbott et al (2017).</w:t>
        </w:r>
        <w:r w:rsidR="00452F85">
          <w:rPr>
            <w:noProof/>
            <w:webHidden/>
          </w:rPr>
          <w:tab/>
        </w:r>
        <w:r w:rsidR="00452F85">
          <w:rPr>
            <w:noProof/>
            <w:webHidden/>
          </w:rPr>
          <w:fldChar w:fldCharType="begin"/>
        </w:r>
        <w:r w:rsidR="00452F85">
          <w:rPr>
            <w:noProof/>
            <w:webHidden/>
          </w:rPr>
          <w:instrText xml:space="preserve"> PAGEREF _Toc15478326 \h </w:instrText>
        </w:r>
        <w:r w:rsidR="00452F85">
          <w:rPr>
            <w:noProof/>
            <w:webHidden/>
          </w:rPr>
        </w:r>
        <w:r w:rsidR="00452F85">
          <w:rPr>
            <w:noProof/>
            <w:webHidden/>
          </w:rPr>
          <w:fldChar w:fldCharType="separate"/>
        </w:r>
        <w:r w:rsidR="00883035">
          <w:rPr>
            <w:noProof/>
            <w:webHidden/>
          </w:rPr>
          <w:t>72</w:t>
        </w:r>
        <w:r w:rsidR="00452F85">
          <w:rPr>
            <w:noProof/>
            <w:webHidden/>
          </w:rPr>
          <w:fldChar w:fldCharType="end"/>
        </w:r>
      </w:hyperlink>
    </w:p>
    <w:p w14:paraId="2A288CC1" w14:textId="5460DDAF" w:rsidR="00452F85" w:rsidRDefault="008A2497">
      <w:pPr>
        <w:pStyle w:val="TableofFigures"/>
        <w:tabs>
          <w:tab w:val="right" w:leader="dot" w:pos="9016"/>
        </w:tabs>
        <w:rPr>
          <w:rFonts w:asciiTheme="minorHAnsi" w:eastAsiaTheme="minorEastAsia" w:hAnsiTheme="minorHAnsi" w:cstheme="minorBidi"/>
          <w:noProof/>
          <w:sz w:val="22"/>
          <w:szCs w:val="22"/>
          <w:lang w:eastAsia="en-NZ"/>
        </w:rPr>
      </w:pPr>
      <w:hyperlink w:anchor="_Toc15478327" w:history="1">
        <w:r w:rsidR="00452F85" w:rsidRPr="004F3035">
          <w:rPr>
            <w:rStyle w:val="Hyperlink"/>
            <w:noProof/>
          </w:rPr>
          <w:t>Figure 5. Health promotion imagery reproduced from HPA website (HPA, 2018)</w:t>
        </w:r>
        <w:r w:rsidR="00452F85">
          <w:rPr>
            <w:noProof/>
            <w:webHidden/>
          </w:rPr>
          <w:tab/>
        </w:r>
        <w:r w:rsidR="00452F85">
          <w:rPr>
            <w:noProof/>
            <w:webHidden/>
          </w:rPr>
          <w:fldChar w:fldCharType="begin"/>
        </w:r>
        <w:r w:rsidR="00452F85">
          <w:rPr>
            <w:noProof/>
            <w:webHidden/>
          </w:rPr>
          <w:instrText xml:space="preserve"> PAGEREF _Toc15478327 \h </w:instrText>
        </w:r>
        <w:r w:rsidR="00452F85">
          <w:rPr>
            <w:noProof/>
            <w:webHidden/>
          </w:rPr>
        </w:r>
        <w:r w:rsidR="00452F85">
          <w:rPr>
            <w:noProof/>
            <w:webHidden/>
          </w:rPr>
          <w:fldChar w:fldCharType="separate"/>
        </w:r>
        <w:r w:rsidR="00883035">
          <w:rPr>
            <w:noProof/>
            <w:webHidden/>
          </w:rPr>
          <w:t>102</w:t>
        </w:r>
        <w:r w:rsidR="00452F85">
          <w:rPr>
            <w:noProof/>
            <w:webHidden/>
          </w:rPr>
          <w:fldChar w:fldCharType="end"/>
        </w:r>
      </w:hyperlink>
    </w:p>
    <w:p w14:paraId="24AC4E7A" w14:textId="0A1165E3" w:rsidR="008074A7" w:rsidRDefault="00F9559B">
      <w:pPr>
        <w:spacing w:after="160" w:line="259" w:lineRule="auto"/>
        <w:sectPr w:rsidR="008074A7" w:rsidSect="008074A7">
          <w:footerReference w:type="default" r:id="rId11"/>
          <w:pgSz w:w="11906" w:h="16838"/>
          <w:pgMar w:top="1440" w:right="1440" w:bottom="1440" w:left="1440" w:header="708" w:footer="708" w:gutter="0"/>
          <w:pgNumType w:start="1"/>
          <w:cols w:space="708"/>
          <w:titlePg/>
          <w:docGrid w:linePitch="360"/>
        </w:sectPr>
      </w:pPr>
      <w:r>
        <w:fldChar w:fldCharType="end"/>
      </w:r>
    </w:p>
    <w:p w14:paraId="28F97718" w14:textId="4FEA1211" w:rsidR="00817E6A" w:rsidRDefault="00933375" w:rsidP="00933375">
      <w:pPr>
        <w:pStyle w:val="Heading1"/>
        <w:shd w:val="clear" w:color="auto" w:fill="auto"/>
        <w:jc w:val="both"/>
      </w:pPr>
      <w:bookmarkStart w:id="1" w:name="_Toc15478248"/>
      <w:r>
        <w:lastRenderedPageBreak/>
        <w:t>EXECUTIVE SUMMARY</w:t>
      </w:r>
      <w:bookmarkEnd w:id="1"/>
    </w:p>
    <w:p w14:paraId="70D3314B" w14:textId="1199AD54" w:rsidR="00933375" w:rsidRDefault="00933375" w:rsidP="004A111F">
      <w:pPr>
        <w:spacing w:line="259" w:lineRule="auto"/>
        <w:jc w:val="both"/>
      </w:pPr>
    </w:p>
    <w:p w14:paraId="4F9B1C06" w14:textId="5D66A190" w:rsidR="00E80922" w:rsidRPr="008E6161" w:rsidRDefault="00E80922" w:rsidP="008E6161">
      <w:pPr>
        <w:rPr>
          <w:b/>
        </w:rPr>
      </w:pPr>
      <w:r w:rsidRPr="008E6161">
        <w:rPr>
          <w:b/>
        </w:rPr>
        <w:t>Background</w:t>
      </w:r>
    </w:p>
    <w:p w14:paraId="45510A52" w14:textId="2A8949D7" w:rsidR="00E80922" w:rsidRDefault="00E80922" w:rsidP="00E80922">
      <w:pPr>
        <w:spacing w:line="259" w:lineRule="auto"/>
        <w:jc w:val="both"/>
      </w:pPr>
      <w:r w:rsidRPr="00E80922">
        <w:t>There are gaps in our current understanding of how women are affected by gambling as both gamblers across the spectrum (low-risk to problem gambler), and as affected others</w:t>
      </w:r>
      <w:r>
        <w:t>.</w:t>
      </w:r>
      <w:r w:rsidRPr="00E80922">
        <w:t xml:space="preserve"> This has important implications for harm minimisation and treatment efforts. </w:t>
      </w:r>
      <w:r w:rsidR="00ED3B4D">
        <w:t>In-depth examination of how New Zealand women are affected by gambling, has the potential to suggest how harm prevention, minimisation and treatment efforts might be improved or better tailored to address issues for women.</w:t>
      </w:r>
      <w:r w:rsidR="00E01184">
        <w:t xml:space="preserve"> </w:t>
      </w:r>
      <w:r w:rsidR="00E01184" w:rsidRPr="00E01184">
        <w:t xml:space="preserve">In 2018, the Ministry of Health contracted the Auckland University of Technology (AUT) Gambling and Addictions Research Centre (GARC) to explore the context, experiences and factors influencing gambling harm for women in New Zealand, and to identify opportunities for harm </w:t>
      </w:r>
      <w:r w:rsidR="003E1D08">
        <w:t xml:space="preserve">prevention and </w:t>
      </w:r>
      <w:r w:rsidR="00E01184" w:rsidRPr="00E01184">
        <w:t>reduction.</w:t>
      </w:r>
    </w:p>
    <w:p w14:paraId="58C21F9C" w14:textId="4229F825" w:rsidR="00E80922" w:rsidRDefault="00E80922" w:rsidP="00E80922">
      <w:pPr>
        <w:spacing w:line="259" w:lineRule="auto"/>
        <w:jc w:val="both"/>
      </w:pPr>
    </w:p>
    <w:p w14:paraId="5F21793C" w14:textId="169800E2" w:rsidR="00ED3B4D" w:rsidRPr="008E6161" w:rsidRDefault="00ED3B4D" w:rsidP="008E6161">
      <w:pPr>
        <w:rPr>
          <w:b/>
        </w:rPr>
      </w:pPr>
      <w:r w:rsidRPr="008E6161">
        <w:rPr>
          <w:b/>
        </w:rPr>
        <w:t>Methodology</w:t>
      </w:r>
    </w:p>
    <w:p w14:paraId="1FEF1E74" w14:textId="5C86FCE8" w:rsidR="002245E0" w:rsidRDefault="002245E0" w:rsidP="002245E0">
      <w:pPr>
        <w:spacing w:line="259" w:lineRule="auto"/>
        <w:jc w:val="both"/>
      </w:pPr>
      <w:r w:rsidRPr="002245E0">
        <w:t>A mixed methods approach was selected to enable a multifaceted exploration of the context, issues and factors influencing women’s gambling related harm in New Zealand, and suggest pathways for harm reduction.</w:t>
      </w:r>
      <w:r>
        <w:t xml:space="preserve"> </w:t>
      </w:r>
      <w:r w:rsidRPr="002245E0">
        <w:t>In this study, three different methods of data analysis were employed across four datasets, to produce a polyvalent understanding of some of the issues surrounding women and gambling harm in New Zealand. The three methods were: discourse analysis, thematic analysis and factor analysis with multivariate modelling.</w:t>
      </w:r>
      <w:r>
        <w:t xml:space="preserve"> </w:t>
      </w:r>
    </w:p>
    <w:p w14:paraId="00BB905A" w14:textId="77777777" w:rsidR="0077107B" w:rsidRDefault="0077107B" w:rsidP="0077107B">
      <w:pPr>
        <w:spacing w:line="259" w:lineRule="auto"/>
        <w:jc w:val="both"/>
      </w:pPr>
    </w:p>
    <w:p w14:paraId="2FD93C2A" w14:textId="77777777" w:rsidR="00714E0C" w:rsidRDefault="0077107B" w:rsidP="00305D94">
      <w:pPr>
        <w:spacing w:line="259" w:lineRule="auto"/>
        <w:jc w:val="both"/>
      </w:pPr>
      <w:r>
        <w:t>The overarching research questions were: How do gender related issues, notions and practices influence</w:t>
      </w:r>
      <w:r w:rsidRPr="005B4DD2">
        <w:t xml:space="preserve"> women’s gambling related ha</w:t>
      </w:r>
      <w:r>
        <w:t xml:space="preserve">rm in New Zealand? What are the implications for women’s gambling harm </w:t>
      </w:r>
      <w:r w:rsidRPr="005B4DD2">
        <w:t>reduction</w:t>
      </w:r>
      <w:r w:rsidR="00305D94">
        <w:t xml:space="preserve">? </w:t>
      </w:r>
    </w:p>
    <w:p w14:paraId="1F728AD2" w14:textId="77777777" w:rsidR="00714E0C" w:rsidRDefault="00714E0C" w:rsidP="00714E0C">
      <w:pPr>
        <w:spacing w:line="259" w:lineRule="auto"/>
        <w:jc w:val="both"/>
      </w:pPr>
    </w:p>
    <w:p w14:paraId="40D25995" w14:textId="448022FF" w:rsidR="00714E0C" w:rsidRDefault="00D03575" w:rsidP="00D03575">
      <w:pPr>
        <w:pBdr>
          <w:top w:val="single" w:sz="4" w:space="1" w:color="auto"/>
          <w:left w:val="single" w:sz="4" w:space="4" w:color="auto"/>
          <w:bottom w:val="single" w:sz="4" w:space="1" w:color="auto"/>
          <w:right w:val="single" w:sz="4" w:space="4" w:color="auto"/>
        </w:pBdr>
        <w:spacing w:line="259" w:lineRule="auto"/>
        <w:jc w:val="both"/>
      </w:pPr>
      <w:r w:rsidRPr="00D03575">
        <w:rPr>
          <w:b/>
        </w:rPr>
        <w:t>Understanding of gender:</w:t>
      </w:r>
      <w:r w:rsidRPr="00D03575">
        <w:t xml:space="preserve"> The term ‘gender’ usually refers to cultural, social, and historical understandings and interpretations of the biological concept of sex. In this study, gender was understood as constituted through sociocultural processes which shape men and women and what can be regarded as ‘feminine’ or ‘masculine’ attributes, practices, spaces and/or implied values (Becker et al., 2016). Gender was acknowledged as having material effects in people’s lives. As Holdsworth et al (2012, p. 209) state, “gender is more than a source of personal and social identity; it is a key determinant in the social stratification system and for the distribution of resources within society”.</w:t>
      </w:r>
    </w:p>
    <w:p w14:paraId="02CB739F" w14:textId="77777777" w:rsidR="00D03575" w:rsidRPr="00D03575" w:rsidRDefault="00D03575" w:rsidP="00D03575">
      <w:pPr>
        <w:spacing w:line="259" w:lineRule="auto"/>
        <w:jc w:val="both"/>
      </w:pPr>
    </w:p>
    <w:p w14:paraId="31A28917" w14:textId="661AFDA9" w:rsidR="002245E0" w:rsidRPr="00222278" w:rsidRDefault="002245E0" w:rsidP="00305D94">
      <w:pPr>
        <w:spacing w:line="259" w:lineRule="auto"/>
        <w:jc w:val="both"/>
      </w:pPr>
      <w:r w:rsidRPr="00222278">
        <w:t>The research design comprise</w:t>
      </w:r>
      <w:r>
        <w:t>d</w:t>
      </w:r>
      <w:r w:rsidR="00305D94">
        <w:t xml:space="preserve"> the following </w:t>
      </w:r>
      <w:r w:rsidRPr="00222278">
        <w:t>components</w:t>
      </w:r>
      <w:r w:rsidR="0077107B">
        <w:t xml:space="preserve"> and </w:t>
      </w:r>
      <w:r w:rsidR="00305D94">
        <w:t>supplementary</w:t>
      </w:r>
      <w:r w:rsidR="0077107B">
        <w:t xml:space="preserve"> research questions</w:t>
      </w:r>
      <w:r w:rsidRPr="00222278">
        <w:t>:</w:t>
      </w:r>
    </w:p>
    <w:p w14:paraId="64F13E44" w14:textId="77777777" w:rsidR="00305D94" w:rsidRDefault="00305D94" w:rsidP="00305D94">
      <w:pPr>
        <w:jc w:val="both"/>
      </w:pPr>
    </w:p>
    <w:p w14:paraId="4E8FC0C8" w14:textId="5E93D79A" w:rsidR="00305D94" w:rsidRDefault="002245E0" w:rsidP="00305D94">
      <w:pPr>
        <w:pStyle w:val="ListParagraph"/>
        <w:numPr>
          <w:ilvl w:val="0"/>
          <w:numId w:val="30"/>
        </w:numPr>
        <w:jc w:val="both"/>
      </w:pPr>
      <w:r>
        <w:t>Poststructural a</w:t>
      </w:r>
      <w:r w:rsidRPr="00222278">
        <w:t>nalysis of literature positioning women in relation to gambling practices and harm</w:t>
      </w:r>
      <w:r w:rsidR="00305D94">
        <w:t xml:space="preserve">. </w:t>
      </w:r>
      <w:r w:rsidR="00305D94" w:rsidRPr="00305D94">
        <w:t xml:space="preserve">Research questions: </w:t>
      </w:r>
    </w:p>
    <w:p w14:paraId="02D7D61F" w14:textId="77777777" w:rsidR="00305D94" w:rsidRDefault="00305D94" w:rsidP="00305D94">
      <w:pPr>
        <w:pStyle w:val="ListParagraph"/>
        <w:numPr>
          <w:ilvl w:val="0"/>
          <w:numId w:val="29"/>
        </w:numPr>
        <w:jc w:val="both"/>
      </w:pPr>
      <w:r w:rsidRPr="00305D94">
        <w:t xml:space="preserve">What are the subject positions and discourses in play in relation to women and gambling harm in gambling studies literature? </w:t>
      </w:r>
    </w:p>
    <w:p w14:paraId="3128809E" w14:textId="77777777" w:rsidR="00305D94" w:rsidRDefault="00305D94" w:rsidP="00305D94">
      <w:pPr>
        <w:pStyle w:val="ListParagraph"/>
        <w:numPr>
          <w:ilvl w:val="0"/>
          <w:numId w:val="29"/>
        </w:numPr>
        <w:jc w:val="both"/>
      </w:pPr>
      <w:r w:rsidRPr="00305D94">
        <w:t xml:space="preserve">What are the implications for women’s experiences of gambling harm? </w:t>
      </w:r>
    </w:p>
    <w:p w14:paraId="6218F39D" w14:textId="29A81B35" w:rsidR="00305D94" w:rsidRPr="00222278" w:rsidRDefault="00305D94" w:rsidP="00305D94">
      <w:pPr>
        <w:pStyle w:val="ListParagraph"/>
        <w:numPr>
          <w:ilvl w:val="0"/>
          <w:numId w:val="29"/>
        </w:numPr>
        <w:jc w:val="both"/>
      </w:pPr>
      <w:r w:rsidRPr="00305D94">
        <w:t>What are the possibilities and constraints for women’s gambling harm reduction?</w:t>
      </w:r>
    </w:p>
    <w:p w14:paraId="1A2DF72E" w14:textId="77777777" w:rsidR="00305D94" w:rsidRDefault="00305D94" w:rsidP="00305D94">
      <w:pPr>
        <w:jc w:val="both"/>
      </w:pPr>
    </w:p>
    <w:p w14:paraId="53301043" w14:textId="77777777" w:rsidR="00305D94" w:rsidRDefault="002245E0" w:rsidP="00305D94">
      <w:pPr>
        <w:pStyle w:val="ListParagraph"/>
        <w:numPr>
          <w:ilvl w:val="0"/>
          <w:numId w:val="30"/>
        </w:numPr>
        <w:jc w:val="both"/>
      </w:pPr>
      <w:r w:rsidRPr="00222278">
        <w:t>Analysis of women’s experiences of gambling harm in New Zealand</w:t>
      </w:r>
      <w:r w:rsidR="00305D94">
        <w:t>. Research questions:</w:t>
      </w:r>
    </w:p>
    <w:p w14:paraId="07C16728" w14:textId="77777777" w:rsidR="00305D94" w:rsidRDefault="00305D94" w:rsidP="00305D94">
      <w:pPr>
        <w:pStyle w:val="ListParagraph"/>
        <w:numPr>
          <w:ilvl w:val="0"/>
          <w:numId w:val="31"/>
        </w:numPr>
        <w:jc w:val="both"/>
      </w:pPr>
      <w:r w:rsidRPr="00305D94">
        <w:lastRenderedPageBreak/>
        <w:t xml:space="preserve">What gender or gender-related issues, notions or practices were discussed in relation to gambling harm? </w:t>
      </w:r>
    </w:p>
    <w:p w14:paraId="24F4F107" w14:textId="77777777" w:rsidR="00305D94" w:rsidRDefault="00305D94" w:rsidP="00305D94">
      <w:pPr>
        <w:pStyle w:val="ListParagraph"/>
        <w:numPr>
          <w:ilvl w:val="0"/>
          <w:numId w:val="31"/>
        </w:numPr>
        <w:jc w:val="both"/>
      </w:pPr>
      <w:r w:rsidRPr="00305D94">
        <w:t xml:space="preserve">What are the implications of gender-related issues, notions or practices for women’s experiences of gambling harm? </w:t>
      </w:r>
    </w:p>
    <w:p w14:paraId="05C34E1D" w14:textId="00E9D09E" w:rsidR="002245E0" w:rsidRDefault="00305D94" w:rsidP="00305D94">
      <w:pPr>
        <w:pStyle w:val="ListParagraph"/>
        <w:numPr>
          <w:ilvl w:val="0"/>
          <w:numId w:val="31"/>
        </w:numPr>
        <w:jc w:val="both"/>
      </w:pPr>
      <w:r w:rsidRPr="00305D94">
        <w:t>How/when is the gendered nature of gambling harm different for Māori and Pacific women?</w:t>
      </w:r>
    </w:p>
    <w:p w14:paraId="1119CA76" w14:textId="77777777" w:rsidR="00305D94" w:rsidRPr="00222278" w:rsidRDefault="00305D94" w:rsidP="00305D94">
      <w:pPr>
        <w:jc w:val="both"/>
      </w:pPr>
    </w:p>
    <w:p w14:paraId="30985ECA" w14:textId="199E0FFC" w:rsidR="002245E0" w:rsidRDefault="002245E0" w:rsidP="00305D94">
      <w:pPr>
        <w:pStyle w:val="ListParagraph"/>
        <w:numPr>
          <w:ilvl w:val="0"/>
          <w:numId w:val="30"/>
        </w:numPr>
        <w:jc w:val="both"/>
      </w:pPr>
      <w:r w:rsidRPr="00222278">
        <w:t>Gender analysis of population data related to gambling behaviour and gambling problems in New Zealand</w:t>
      </w:r>
      <w:r w:rsidR="00305D94">
        <w:t>. Research questions:</w:t>
      </w:r>
    </w:p>
    <w:p w14:paraId="431F64BE" w14:textId="77777777" w:rsidR="00305D94" w:rsidRDefault="00305D94" w:rsidP="00305D94">
      <w:pPr>
        <w:pStyle w:val="ListParagraph"/>
        <w:numPr>
          <w:ilvl w:val="0"/>
          <w:numId w:val="32"/>
        </w:numPr>
        <w:jc w:val="both"/>
      </w:pPr>
      <w:r w:rsidRPr="00305D94">
        <w:t xml:space="preserve">To what extent and how is gambling participation in New Zealand gendered? </w:t>
      </w:r>
    </w:p>
    <w:p w14:paraId="5AC7D77B" w14:textId="77777777" w:rsidR="00305D94" w:rsidRDefault="00305D94" w:rsidP="00305D94">
      <w:pPr>
        <w:pStyle w:val="ListParagraph"/>
        <w:numPr>
          <w:ilvl w:val="0"/>
          <w:numId w:val="32"/>
        </w:numPr>
        <w:jc w:val="both"/>
      </w:pPr>
      <w:r w:rsidRPr="00305D94">
        <w:t xml:space="preserve">What are the relationships between gendered gambling participation and age, ethnicity and gambling problems? </w:t>
      </w:r>
    </w:p>
    <w:p w14:paraId="7D846148" w14:textId="636CAA22" w:rsidR="00305D94" w:rsidRDefault="00305D94" w:rsidP="00305D94">
      <w:pPr>
        <w:pStyle w:val="ListParagraph"/>
        <w:numPr>
          <w:ilvl w:val="0"/>
          <w:numId w:val="32"/>
        </w:numPr>
        <w:jc w:val="both"/>
      </w:pPr>
      <w:r w:rsidRPr="00305D94">
        <w:t>How do factors associated with problematic gambling interact with gender?</w:t>
      </w:r>
    </w:p>
    <w:p w14:paraId="662D81D1" w14:textId="77777777" w:rsidR="00305D94" w:rsidRPr="00222278" w:rsidRDefault="00305D94" w:rsidP="00305D94">
      <w:pPr>
        <w:jc w:val="both"/>
      </w:pPr>
    </w:p>
    <w:p w14:paraId="60794452" w14:textId="063C53AD" w:rsidR="002245E0" w:rsidRDefault="002245E0" w:rsidP="00305D94">
      <w:pPr>
        <w:numPr>
          <w:ilvl w:val="0"/>
          <w:numId w:val="30"/>
        </w:numPr>
        <w:jc w:val="both"/>
      </w:pPr>
      <w:r>
        <w:t>Synthesis</w:t>
      </w:r>
      <w:r w:rsidRPr="00222278">
        <w:t xml:space="preserve"> of findings in relation to harm </w:t>
      </w:r>
      <w:r w:rsidR="00305D94">
        <w:t xml:space="preserve">prevention and </w:t>
      </w:r>
      <w:r w:rsidRPr="00222278">
        <w:t>reduction.</w:t>
      </w:r>
    </w:p>
    <w:p w14:paraId="5362D050" w14:textId="77777777" w:rsidR="00714E0C" w:rsidRPr="00222278" w:rsidRDefault="00714E0C" w:rsidP="00714E0C">
      <w:pPr>
        <w:ind w:left="360"/>
        <w:jc w:val="both"/>
      </w:pPr>
    </w:p>
    <w:p w14:paraId="3BC64CBC" w14:textId="351849DA" w:rsidR="002245E0" w:rsidRPr="008E6161" w:rsidRDefault="002245E0" w:rsidP="008E6161">
      <w:pPr>
        <w:rPr>
          <w:b/>
        </w:rPr>
      </w:pPr>
      <w:r w:rsidRPr="008E6161">
        <w:rPr>
          <w:b/>
        </w:rPr>
        <w:t>Women in gambling studies: A poststructural analysis</w:t>
      </w:r>
    </w:p>
    <w:p w14:paraId="32C622AE" w14:textId="77777777" w:rsidR="00F1226A" w:rsidRDefault="00E4120D" w:rsidP="00F1226A">
      <w:pPr>
        <w:jc w:val="both"/>
      </w:pPr>
      <w:r>
        <w:t xml:space="preserve">This first component of this study involved </w:t>
      </w:r>
      <w:r w:rsidR="00D30816">
        <w:t>poststructural</w:t>
      </w:r>
      <w:r w:rsidR="000C196B">
        <w:t xml:space="preserve"> </w:t>
      </w:r>
      <w:r>
        <w:t>analysis of literature positioning women in relation to gambling harm. This analysis drew on poststructural feminism</w:t>
      </w:r>
      <w:r w:rsidR="00925E3E">
        <w:t xml:space="preserve"> </w:t>
      </w:r>
      <w:r w:rsidR="00925E3E">
        <w:fldChar w:fldCharType="begin"/>
      </w:r>
      <w:r w:rsidR="00925E3E">
        <w:instrText xml:space="preserve"> ADDIN EN.CITE &lt;EndNote&gt;&lt;Cite&gt;&lt;Author&gt;Allen&lt;/Author&gt;&lt;Year&gt;2008&lt;/Year&gt;&lt;RecNum&gt;238&lt;/RecNum&gt;&lt;Prefix&gt;e.g. &lt;/Prefix&gt;&lt;DisplayText&gt;(e.g. Allen, 2008)&lt;/DisplayText&gt;&lt;record&gt;&lt;rec-number&gt;238&lt;/rec-number&gt;&lt;foreign-keys&gt;&lt;key app="EN" db-id="rpt5255teda5p3exew8ptpftwv0s20t2xd2a" timestamp="1543969789"&gt;238&lt;/key&gt;&lt;/foreign-keys&gt;&lt;ref-type name="Book"&gt;6&lt;/ref-type&gt;&lt;contributors&gt;&lt;authors&gt;&lt;author&gt;Allen, Amy&lt;/author&gt;&lt;/authors&gt;&lt;/contributors&gt;&lt;titles&gt;&lt;title&gt;The politics of our selves: Power, autonomy, and gender in contemporary critical theory&lt;/title&gt;&lt;/titles&gt;&lt;dates&gt;&lt;year&gt;2008&lt;/year&gt;&lt;/dates&gt;&lt;pub-location&gt;New York&lt;/pub-location&gt;&lt;publisher&gt;Columbia University Press&lt;/publisher&gt;&lt;isbn&gt;0231136234&lt;/isbn&gt;&lt;urls&gt;&lt;/urls&gt;&lt;/record&gt;&lt;/Cite&gt;&lt;/EndNote&gt;</w:instrText>
      </w:r>
      <w:r w:rsidR="00925E3E">
        <w:fldChar w:fldCharType="separate"/>
      </w:r>
      <w:r w:rsidR="00925E3E">
        <w:rPr>
          <w:noProof/>
        </w:rPr>
        <w:t>(e.g. Allen, 2008)</w:t>
      </w:r>
      <w:r w:rsidR="00925E3E">
        <w:fldChar w:fldCharType="end"/>
      </w:r>
      <w:r>
        <w:t xml:space="preserve">, and was also informed by critical gambling studies. </w:t>
      </w:r>
      <w:r w:rsidR="00463EE1" w:rsidRPr="00463EE1">
        <w:t xml:space="preserve">From this perspective, </w:t>
      </w:r>
      <w:r w:rsidR="009B6059">
        <w:t xml:space="preserve">a range of </w:t>
      </w:r>
      <w:r w:rsidR="00463EE1" w:rsidRPr="00463EE1">
        <w:t xml:space="preserve">gambling studies </w:t>
      </w:r>
      <w:r w:rsidR="009B6059">
        <w:t xml:space="preserve">literature was treated as </w:t>
      </w:r>
      <w:r w:rsidR="00463EE1" w:rsidRPr="00463EE1">
        <w:t>text</w:t>
      </w:r>
      <w:r w:rsidR="00A501D3">
        <w:t>s</w:t>
      </w:r>
      <w:r w:rsidR="00463EE1" w:rsidRPr="00463EE1">
        <w:t xml:space="preserve"> </w:t>
      </w:r>
      <w:r w:rsidR="009B6059">
        <w:t xml:space="preserve">- </w:t>
      </w:r>
      <w:r w:rsidR="00463EE1" w:rsidRPr="00463EE1">
        <w:t>provid</w:t>
      </w:r>
      <w:r w:rsidR="009B6059">
        <w:t>ing</w:t>
      </w:r>
      <w:r w:rsidR="00463EE1" w:rsidRPr="00463EE1">
        <w:t xml:space="preserve"> us with a view of how women </w:t>
      </w:r>
      <w:r w:rsidR="009B6059">
        <w:t>can be</w:t>
      </w:r>
      <w:r w:rsidR="00970EE4">
        <w:t xml:space="preserve"> positioned in relation to gambling harm, and with what effects and implications for harm reduction</w:t>
      </w:r>
      <w:r w:rsidR="00A501D3">
        <w:t xml:space="preserve">. </w:t>
      </w:r>
      <w:r w:rsidR="00F1226A">
        <w:t>Three subject positions were identified in relation to women affected others: women as ‘needy enablers’, women as ‘gamblers’ caregivers’ and women ‘under strain’. A further three subject positions were identified in relation to women gamblers: women as ‘risky gamblers’, ‘vulnerable women gamblers’, and women’s gambling as a ‘socio-cultural phenomenon’.</w:t>
      </w:r>
    </w:p>
    <w:p w14:paraId="3CAD50D7" w14:textId="77777777" w:rsidR="00F1226A" w:rsidRDefault="00F1226A" w:rsidP="00463EE1">
      <w:pPr>
        <w:jc w:val="both"/>
      </w:pPr>
    </w:p>
    <w:p w14:paraId="3AF2589A" w14:textId="45F53B71" w:rsidR="00F1226A" w:rsidRPr="00F1226A" w:rsidRDefault="00F1226A" w:rsidP="00F1226A">
      <w:pPr>
        <w:jc w:val="both"/>
        <w:rPr>
          <w:u w:val="single"/>
        </w:rPr>
      </w:pPr>
      <w:r w:rsidRPr="00F1226A">
        <w:rPr>
          <w:u w:val="single"/>
        </w:rPr>
        <w:t>Gambling studies have associated problem gambling with men</w:t>
      </w:r>
    </w:p>
    <w:p w14:paraId="550AA7BF" w14:textId="4A983709" w:rsidR="00F1226A" w:rsidRDefault="002E4BAD" w:rsidP="009415EF">
      <w:pPr>
        <w:jc w:val="both"/>
      </w:pPr>
      <w:r w:rsidRPr="009415EF">
        <w:t>Across gambling studies, there has been a lack of sensitivity to the particular issues women face, which form the cultural backdrop to their experiences of gambling and gambling harm (McCarthy et al., 2019).</w:t>
      </w:r>
      <w:r>
        <w:t xml:space="preserve"> </w:t>
      </w:r>
      <w:r w:rsidR="00F1226A">
        <w:t xml:space="preserve">Gambling studies have associated problem gambling with men (Volberg, 2003), and continue to identify male gender as a ‘risk factor’ for gambling problems (Abbott, 2017a). Women affected others (predominantly as partners and mothers) have been positioned as adjunct to the psychological treatment and support needs of gambling men. More recently, women have been seen as under strain caused by the gambling of others (Kourgiantakis, Saint-Jacques, &amp; Tremblay, 2013), and in need of psychological support in their own right. Since the 1990s, women who gamble have been constructed through population data gathering techniques, mapping the characteristics of problem gamblers and those affected, and the sociodemographic patterns of risk and vulnerability that crosscut the population. A far smaller body of research has constructed women who gamble as subject to social and cultural determinants of gambling and gambling harm, including: </w:t>
      </w:r>
      <w:r w:rsidR="00F1226A" w:rsidRPr="00F1226A">
        <w:t xml:space="preserve">women’s </w:t>
      </w:r>
      <w:r w:rsidR="00F1226A">
        <w:t xml:space="preserve">experiences of poverty, violence </w:t>
      </w:r>
      <w:r w:rsidR="00F1226A" w:rsidRPr="00F1226A">
        <w:t xml:space="preserve">and </w:t>
      </w:r>
      <w:r w:rsidR="00F1226A">
        <w:t xml:space="preserve">socially prescribed </w:t>
      </w:r>
      <w:r w:rsidR="00F1226A" w:rsidRPr="00F1226A">
        <w:t>responsibility for domestic and emotional labour</w:t>
      </w:r>
      <w:r w:rsidR="00F1226A">
        <w:t xml:space="preserve"> in families.  </w:t>
      </w:r>
    </w:p>
    <w:p w14:paraId="3D9B4A56" w14:textId="434BB194" w:rsidR="00F1226A" w:rsidRDefault="00F1226A" w:rsidP="00F1226A">
      <w:pPr>
        <w:jc w:val="both"/>
      </w:pPr>
    </w:p>
    <w:p w14:paraId="416BA373" w14:textId="773D9343" w:rsidR="009B6059" w:rsidRPr="00234585" w:rsidRDefault="00325AC3" w:rsidP="00234585">
      <w:pPr>
        <w:rPr>
          <w:u w:val="single"/>
        </w:rPr>
      </w:pPr>
      <w:r w:rsidRPr="00234585">
        <w:rPr>
          <w:u w:val="single"/>
        </w:rPr>
        <w:t>Gambling studies lacking gender sensitivity may contribute to gambling harm</w:t>
      </w:r>
    </w:p>
    <w:p w14:paraId="52B9F10F" w14:textId="40698933" w:rsidR="009415EF" w:rsidRDefault="009415EF" w:rsidP="00C3313A">
      <w:pPr>
        <w:jc w:val="both"/>
      </w:pPr>
      <w:r>
        <w:t>G</w:t>
      </w:r>
      <w:r w:rsidR="00C3313A">
        <w:t xml:space="preserve">ambling studies lacking gender sensitivity may contribute to gambling harm by </w:t>
      </w:r>
      <w:r w:rsidR="00C3313A" w:rsidRPr="00C3313A">
        <w:t>present</w:t>
      </w:r>
      <w:r w:rsidR="00C3313A">
        <w:t>ing</w:t>
      </w:r>
      <w:r w:rsidR="00C3313A" w:rsidRPr="00C3313A">
        <w:t xml:space="preserve"> gambling as inconsistent with ‘proper domestic family life’, and participat</w:t>
      </w:r>
      <w:r w:rsidR="00C3313A">
        <w:t>ing</w:t>
      </w:r>
      <w:r w:rsidR="00C3313A" w:rsidRPr="00C3313A">
        <w:t xml:space="preserve"> in policing the boundaries of ‘acceptable femininities’ which </w:t>
      </w:r>
      <w:r>
        <w:t xml:space="preserve">further entrench </w:t>
      </w:r>
      <w:r w:rsidR="00C3313A" w:rsidRPr="00C3313A">
        <w:t xml:space="preserve">women’s responsibility for others’ wellbeing. </w:t>
      </w:r>
      <w:r w:rsidRPr="009415EF">
        <w:t xml:space="preserve">Gender disaggregated data, while necessary to identify disparities, are insufficient for understanding the underlying issues without </w:t>
      </w:r>
      <w:r>
        <w:t xml:space="preserve">coherent </w:t>
      </w:r>
      <w:r w:rsidRPr="009415EF">
        <w:t>analysis of gender as a social determinant of health and wellbeing.</w:t>
      </w:r>
    </w:p>
    <w:p w14:paraId="31F57953" w14:textId="77777777" w:rsidR="009415EF" w:rsidRDefault="009415EF" w:rsidP="00C3313A">
      <w:pPr>
        <w:jc w:val="both"/>
      </w:pPr>
    </w:p>
    <w:p w14:paraId="27CA2241" w14:textId="13552046" w:rsidR="00325AC3" w:rsidRPr="00234585" w:rsidRDefault="00325AC3" w:rsidP="00234585">
      <w:pPr>
        <w:rPr>
          <w:u w:val="single"/>
        </w:rPr>
      </w:pPr>
      <w:r w:rsidRPr="00234585">
        <w:rPr>
          <w:u w:val="single"/>
        </w:rPr>
        <w:t xml:space="preserve">Psychological understandings of women harmed by gambling may constrain intervention </w:t>
      </w:r>
    </w:p>
    <w:p w14:paraId="743FCDF2" w14:textId="68148195" w:rsidR="00590A0A" w:rsidRDefault="00590A0A" w:rsidP="00325AC3">
      <w:pPr>
        <w:jc w:val="both"/>
      </w:pPr>
      <w:r w:rsidRPr="00590A0A">
        <w:t>Dominant psychological understandings of health and wellbeing emphasised the personal facets of health that were located within women themselves: e.g. coping skills and emotion regulation, confidence and self-efficacy, knowledge and understanding of gambling issues.</w:t>
      </w:r>
      <w:r>
        <w:t xml:space="preserve"> These p</w:t>
      </w:r>
      <w:r w:rsidRPr="00590A0A">
        <w:t xml:space="preserve">sychological discourses tended to make women’s gambling behaviours, responses to gambling behaviours, thoughts and emotions problematic, </w:t>
      </w:r>
      <w:r w:rsidR="001A634C">
        <w:t>framing</w:t>
      </w:r>
      <w:r w:rsidR="001A634C" w:rsidRPr="00590A0A">
        <w:t xml:space="preserve"> </w:t>
      </w:r>
      <w:r w:rsidRPr="00590A0A">
        <w:t>them as issues to be dealt with or managed.</w:t>
      </w:r>
      <w:r>
        <w:t xml:space="preserve"> This</w:t>
      </w:r>
      <w:r w:rsidRPr="00590A0A">
        <w:t xml:space="preserve"> obscure</w:t>
      </w:r>
      <w:r w:rsidR="009415EF">
        <w:t>d</w:t>
      </w:r>
      <w:r w:rsidRPr="00590A0A">
        <w:t xml:space="preserve"> consideration</w:t>
      </w:r>
      <w:r w:rsidR="001A634C">
        <w:t>s</w:t>
      </w:r>
      <w:r w:rsidRPr="00590A0A">
        <w:t xml:space="preserve"> of broader societal issues, gendered demands and expectations, poverty, victimisation and violence, leaving these issues comparatively unchallenged in relation to women’s gambling practices and harm.</w:t>
      </w:r>
    </w:p>
    <w:p w14:paraId="1FB5B2DC" w14:textId="77777777" w:rsidR="00590A0A" w:rsidRDefault="00590A0A" w:rsidP="00325AC3">
      <w:pPr>
        <w:jc w:val="both"/>
      </w:pPr>
    </w:p>
    <w:p w14:paraId="222CF8B2" w14:textId="6F5272F5" w:rsidR="00590A0A" w:rsidRPr="00234585" w:rsidRDefault="00590A0A" w:rsidP="00234585">
      <w:pPr>
        <w:rPr>
          <w:u w:val="single"/>
        </w:rPr>
      </w:pPr>
      <w:r w:rsidRPr="00234585">
        <w:rPr>
          <w:u w:val="single"/>
        </w:rPr>
        <w:t>Elucidating and intervening in the social determinants of gambling consumption and harm</w:t>
      </w:r>
    </w:p>
    <w:p w14:paraId="10475BE4" w14:textId="2BA90AC6" w:rsidR="00325AC3" w:rsidRDefault="009415EF" w:rsidP="00590A0A">
      <w:pPr>
        <w:jc w:val="both"/>
      </w:pPr>
      <w:r>
        <w:t>It is argued that research and intervention with the aim of reducing gambling related harm for women necessitates discussion of the broader conditions under which women live. P</w:t>
      </w:r>
      <w:r w:rsidR="00325AC3">
        <w:t xml:space="preserve">sychological perspectives </w:t>
      </w:r>
      <w:r>
        <w:t xml:space="preserve">on women’s gambling harm and intervention should be explicitly </w:t>
      </w:r>
      <w:r w:rsidRPr="009415EF">
        <w:t>balance</w:t>
      </w:r>
      <w:r>
        <w:t xml:space="preserve">d with </w:t>
      </w:r>
      <w:r w:rsidRPr="009415EF">
        <w:t>a greater level of understanding and intervention across broader socio-cultural domains</w:t>
      </w:r>
      <w:r>
        <w:t xml:space="preserve">. </w:t>
      </w:r>
      <w:r w:rsidR="00590A0A" w:rsidRPr="00590A0A">
        <w:t xml:space="preserve">Positioning gambling harm as a socio-cultural phenomenon, </w:t>
      </w:r>
      <w:r>
        <w:t>will</w:t>
      </w:r>
      <w:r w:rsidR="00590A0A" w:rsidRPr="00590A0A">
        <w:t xml:space="preserve"> create space for researchers and practitioners to recognise and reflect on how knowledge and practice systems may often have unanticipated effects</w:t>
      </w:r>
      <w:r w:rsidR="006118B1">
        <w:t xml:space="preserve"> (e.g. supporting gender narratives that disadvantage women)</w:t>
      </w:r>
      <w:r w:rsidR="00590A0A" w:rsidRPr="00590A0A">
        <w:t>.</w:t>
      </w:r>
      <w:r>
        <w:t xml:space="preserve"> Opportunities for </w:t>
      </w:r>
      <w:r w:rsidR="00590A0A">
        <w:t xml:space="preserve">orienting gambling services towards the social determinants of women’s gambling harm may be found in critical psychology, and/or approaches which emphasise collaborative collective action, community development and client-led practice.  </w:t>
      </w:r>
    </w:p>
    <w:p w14:paraId="29F396C3" w14:textId="77777777" w:rsidR="009415EF" w:rsidRDefault="009415EF" w:rsidP="009415EF">
      <w:pPr>
        <w:jc w:val="both"/>
      </w:pPr>
    </w:p>
    <w:p w14:paraId="30E671C7" w14:textId="4D421CB8" w:rsidR="00406CD0" w:rsidRPr="008E6161" w:rsidRDefault="00406CD0" w:rsidP="008E6161">
      <w:pPr>
        <w:rPr>
          <w:b/>
        </w:rPr>
      </w:pPr>
      <w:r w:rsidRPr="008E6161">
        <w:rPr>
          <w:b/>
        </w:rPr>
        <w:t>Gender analysis of experiences of harm</w:t>
      </w:r>
    </w:p>
    <w:p w14:paraId="7C54AA70" w14:textId="588AA8DB" w:rsidR="00406CD0" w:rsidRDefault="002E4BAD" w:rsidP="00A501D3">
      <w:pPr>
        <w:jc w:val="both"/>
      </w:pPr>
      <w:r>
        <w:t xml:space="preserve">This </w:t>
      </w:r>
      <w:r w:rsidR="00652EF9">
        <w:t xml:space="preserve">component involved secondary analysis of two </w:t>
      </w:r>
      <w:r w:rsidR="00566223">
        <w:t xml:space="preserve">large </w:t>
      </w:r>
      <w:r w:rsidR="00652EF9">
        <w:t>existing qualitative datasets documenting New Zealanders’ experiences of gambling and harm</w:t>
      </w:r>
      <w:r w:rsidR="00566223">
        <w:t xml:space="preserve"> (Gambling Harms Study, and Pacific Impacts Study)</w:t>
      </w:r>
      <w:r w:rsidR="00652EF9">
        <w:t>.</w:t>
      </w:r>
      <w:r w:rsidR="00566223">
        <w:t xml:space="preserve"> These studies involved a mix of interviews and focus groups conducted with 165 New Zealanders (gamblers, affected others, community and gambling specific services, academics and policy makers)</w:t>
      </w:r>
      <w:r w:rsidR="0030401A">
        <w:t>.</w:t>
      </w:r>
      <w:r w:rsidR="00652EF9">
        <w:t xml:space="preserve"> </w:t>
      </w:r>
      <w:r w:rsidR="00F40327" w:rsidRPr="0084724A">
        <w:t xml:space="preserve">Secondary </w:t>
      </w:r>
      <w:r w:rsidR="00BB735D">
        <w:t xml:space="preserve">thematic </w:t>
      </w:r>
      <w:r w:rsidR="00F40327" w:rsidRPr="0084724A">
        <w:t xml:space="preserve">analysis of these datasets </w:t>
      </w:r>
      <w:r w:rsidR="00F40327">
        <w:t>was conducted to</w:t>
      </w:r>
      <w:r w:rsidR="00F40327" w:rsidRPr="0084724A">
        <w:t xml:space="preserve"> identify some of the gendered aspects of gambling harm and implications for New Zealand women who gamble and/or are affected by others’ gambling. </w:t>
      </w:r>
    </w:p>
    <w:p w14:paraId="5FC2E42A" w14:textId="48250E80" w:rsidR="00652EF9" w:rsidRDefault="00652EF9" w:rsidP="002245E0">
      <w:pPr>
        <w:spacing w:line="259" w:lineRule="auto"/>
        <w:jc w:val="both"/>
      </w:pPr>
    </w:p>
    <w:p w14:paraId="573CEA9A" w14:textId="38673E6E" w:rsidR="00427555" w:rsidRPr="00234585" w:rsidRDefault="008A6937" w:rsidP="00234585">
      <w:pPr>
        <w:rPr>
          <w:u w:val="single"/>
        </w:rPr>
      </w:pPr>
      <w:r w:rsidRPr="008A6937">
        <w:rPr>
          <w:u w:val="single"/>
        </w:rPr>
        <w:t xml:space="preserve">Women’s socially prescribed responsibilities for familial and child wellbeing </w:t>
      </w:r>
    </w:p>
    <w:p w14:paraId="38A5FCBA" w14:textId="42CA7C9A" w:rsidR="008A6937" w:rsidRPr="006019CA" w:rsidRDefault="008A6937" w:rsidP="006019CA">
      <w:pPr>
        <w:spacing w:line="259" w:lineRule="auto"/>
        <w:jc w:val="both"/>
      </w:pPr>
      <w:r w:rsidRPr="008A6937">
        <w:t xml:space="preserve">Women’s socially prescribed responsibilities for familial and child wellbeing, were factors that shaped some New Zealand women’s gambling practices (particularly EGM gambling in community settings), and experiences of gambling harm (through shame and the adoption of </w:t>
      </w:r>
      <w:r w:rsidRPr="008A6937">
        <w:lastRenderedPageBreak/>
        <w:t xml:space="preserve">personal responsibility). These findings support the argument that women’s socio-cultural positioning as primary caregivers contributes to gambling harm: by placing unrealistic expectations on women, while simultaneously constraining their ability to prioritise their own wellbeing and access support (Järvinen-Tassopoulos, 2016; Morrison &amp; Wilson, 2015; Schull, 2002). </w:t>
      </w:r>
      <w:r w:rsidR="006019CA" w:rsidRPr="006019CA">
        <w:t xml:space="preserve">Of </w:t>
      </w:r>
      <w:r w:rsidR="006019CA">
        <w:t xml:space="preserve">particular </w:t>
      </w:r>
      <w:r w:rsidR="006019CA" w:rsidRPr="006019CA">
        <w:t xml:space="preserve">concern </w:t>
      </w:r>
      <w:r w:rsidR="006019CA">
        <w:t>was</w:t>
      </w:r>
      <w:r w:rsidR="006019CA" w:rsidRPr="006019CA">
        <w:t xml:space="preserve"> the </w:t>
      </w:r>
      <w:r w:rsidR="006019CA">
        <w:t>finding</w:t>
      </w:r>
      <w:r w:rsidR="006019CA" w:rsidRPr="006019CA">
        <w:t xml:space="preserve"> that women’s gambling in New Zealand community settings may be normalised, or seen as a less harmful way of coping with familial distress, than alcohol or smoking. A particular gendered cultural meaning of community based EGM gambling may be in operation – one that recalls the historical positioning of certain prescription drugs and forms of alcohol as “Mother’s little helper” (Chandler et al., 2014). This social meaning and practice should be explored further in targeted research, and health promotion/harm reduction work.</w:t>
      </w:r>
    </w:p>
    <w:p w14:paraId="663CE6DF" w14:textId="77777777" w:rsidR="00427555" w:rsidRDefault="00427555" w:rsidP="0030401A">
      <w:pPr>
        <w:spacing w:line="259" w:lineRule="auto"/>
        <w:jc w:val="both"/>
      </w:pPr>
    </w:p>
    <w:p w14:paraId="38F6B499" w14:textId="03710986" w:rsidR="00427555" w:rsidRPr="00234585" w:rsidRDefault="00427555" w:rsidP="00234585">
      <w:pPr>
        <w:rPr>
          <w:u w:val="single"/>
        </w:rPr>
      </w:pPr>
      <w:r w:rsidRPr="00234585">
        <w:rPr>
          <w:u w:val="single"/>
        </w:rPr>
        <w:t>Addressing issues of gender, power and privilege played out in families and communities</w:t>
      </w:r>
    </w:p>
    <w:p w14:paraId="38B8966F" w14:textId="030EFA01" w:rsidR="001420DE" w:rsidRPr="0030401A" w:rsidRDefault="006019CA" w:rsidP="007B3C2F">
      <w:pPr>
        <w:spacing w:line="259" w:lineRule="auto"/>
        <w:jc w:val="both"/>
      </w:pPr>
      <w:r>
        <w:t>F</w:t>
      </w:r>
      <w:r w:rsidR="00C868B9" w:rsidRPr="00C868B9">
        <w:t xml:space="preserve">amily and community interventions </w:t>
      </w:r>
      <w:r>
        <w:t xml:space="preserve">should recognise that </w:t>
      </w:r>
      <w:r w:rsidRPr="006019CA">
        <w:t>‘the family’ can be a problematic space for women in regards to health and wellbeing</w:t>
      </w:r>
      <w:r>
        <w:t>, and explicitly a</w:t>
      </w:r>
      <w:r w:rsidRPr="006019CA">
        <w:t>ddress issues of gender</w:t>
      </w:r>
      <w:r>
        <w:t xml:space="preserve"> inequality</w:t>
      </w:r>
      <w:r w:rsidRPr="006019CA">
        <w:t>, power and privilege played out in families and communities</w:t>
      </w:r>
      <w:r>
        <w:t xml:space="preserve">. </w:t>
      </w:r>
      <w:r w:rsidR="007B3C2F" w:rsidRPr="00E51BED">
        <w:t>Challenging patriarchal family structures and practices, in ways that are effective, culturally nuanced and appropriate, remains an ongoing challenge.</w:t>
      </w:r>
    </w:p>
    <w:p w14:paraId="0C4BEFC7" w14:textId="77777777" w:rsidR="00E51BED" w:rsidRDefault="00E51BED" w:rsidP="00E51BED">
      <w:pPr>
        <w:spacing w:line="259" w:lineRule="auto"/>
        <w:jc w:val="both"/>
      </w:pPr>
    </w:p>
    <w:p w14:paraId="587F0DD3" w14:textId="5F2A536D" w:rsidR="00406CD0" w:rsidRPr="00234585" w:rsidRDefault="005C2546" w:rsidP="00234585">
      <w:pPr>
        <w:rPr>
          <w:u w:val="single"/>
        </w:rPr>
      </w:pPr>
      <w:r w:rsidRPr="00234585">
        <w:rPr>
          <w:u w:val="single"/>
        </w:rPr>
        <w:t>Improving support and recreational opportunities available for women in their communities</w:t>
      </w:r>
    </w:p>
    <w:p w14:paraId="2730549F" w14:textId="29E967C3" w:rsidR="00E51BED" w:rsidRPr="005C2546" w:rsidRDefault="007B3C2F" w:rsidP="005C2546">
      <w:pPr>
        <w:spacing w:line="259" w:lineRule="auto"/>
        <w:jc w:val="both"/>
      </w:pPr>
      <w:r>
        <w:t>C</w:t>
      </w:r>
      <w:r w:rsidR="005C2546" w:rsidRPr="005C2546">
        <w:t xml:space="preserve">ommunity gambling venues (pubs and clubs) </w:t>
      </w:r>
      <w:r w:rsidR="00C06E85">
        <w:t xml:space="preserve">clearly </w:t>
      </w:r>
      <w:r w:rsidR="005C2546" w:rsidRPr="005C2546">
        <w:t>provided some women with easily accessible, convenient and safe spaces, in the context of an often palpable lack o</w:t>
      </w:r>
      <w:r>
        <w:t xml:space="preserve">f social support in their lives. </w:t>
      </w:r>
      <w:r w:rsidR="006019CA">
        <w:t>P</w:t>
      </w:r>
      <w:r w:rsidR="005C2546" w:rsidRPr="005C2546">
        <w:t xml:space="preserve">roviding women with </w:t>
      </w:r>
      <w:r w:rsidR="006019CA">
        <w:t xml:space="preserve">accessible </w:t>
      </w:r>
      <w:r w:rsidR="005C2546" w:rsidRPr="005C2546">
        <w:t>alternative spaces to relax, be alone and/or to connect with others in their communities, remains an appropriate response to women’s gambling harm</w:t>
      </w:r>
      <w:r w:rsidR="005C2546">
        <w:t xml:space="preserve">. </w:t>
      </w:r>
      <w:r w:rsidR="005C2546" w:rsidRPr="005C2546">
        <w:t xml:space="preserve">Gambling support services </w:t>
      </w:r>
      <w:r w:rsidR="006019CA">
        <w:t>sh</w:t>
      </w:r>
      <w:r w:rsidR="005C2546" w:rsidRPr="005C2546">
        <w:t xml:space="preserve">ould position themselves to identify, meet and advocate for the needs of women in this area specifically. </w:t>
      </w:r>
    </w:p>
    <w:p w14:paraId="4B82E729" w14:textId="178E37AB" w:rsidR="00406CD0" w:rsidRDefault="00406CD0" w:rsidP="002245E0">
      <w:pPr>
        <w:spacing w:line="259" w:lineRule="auto"/>
        <w:jc w:val="both"/>
      </w:pPr>
    </w:p>
    <w:p w14:paraId="45FA5A96" w14:textId="1C804248" w:rsidR="00406CD0" w:rsidRPr="008E6161" w:rsidRDefault="00406CD0" w:rsidP="008E6161">
      <w:pPr>
        <w:rPr>
          <w:b/>
        </w:rPr>
      </w:pPr>
      <w:r w:rsidRPr="008E6161">
        <w:rPr>
          <w:b/>
        </w:rPr>
        <w:t>Gender analysis of New Zealand population data</w:t>
      </w:r>
    </w:p>
    <w:p w14:paraId="2F1C84E0" w14:textId="25E27CCF" w:rsidR="00DF2FB2" w:rsidRPr="00DF2FB2" w:rsidRDefault="00110C8D" w:rsidP="00CE266E">
      <w:pPr>
        <w:jc w:val="both"/>
      </w:pPr>
      <w:r w:rsidRPr="00110C8D">
        <w:t>The third component of this st</w:t>
      </w:r>
      <w:r>
        <w:t>udy comprised new gender analyse</w:t>
      </w:r>
      <w:r w:rsidRPr="00110C8D">
        <w:t xml:space="preserve">s of existing </w:t>
      </w:r>
      <w:r w:rsidR="007C3338" w:rsidRPr="00B55F3D">
        <w:t>nationally representative</w:t>
      </w:r>
      <w:r w:rsidR="007C3338" w:rsidRPr="00110C8D">
        <w:t xml:space="preserve"> </w:t>
      </w:r>
      <w:r w:rsidRPr="00110C8D">
        <w:t xml:space="preserve">New Zealand </w:t>
      </w:r>
      <w:r w:rsidR="00F04E5B" w:rsidRPr="00B55F3D">
        <w:t xml:space="preserve">National Gambling Study (NGS) </w:t>
      </w:r>
      <w:r w:rsidR="007C3338">
        <w:t>data</w:t>
      </w:r>
      <w:r w:rsidR="00CE266E">
        <w:t xml:space="preserve"> </w:t>
      </w:r>
      <w:r w:rsidR="00F04E5B" w:rsidRPr="00B55F3D">
        <w:t>on New Zealanders’ gambling</w:t>
      </w:r>
      <w:r w:rsidR="00F04E5B">
        <w:t xml:space="preserve"> and leisure activity</w:t>
      </w:r>
      <w:r w:rsidR="00F04E5B" w:rsidRPr="00B55F3D">
        <w:t xml:space="preserve"> participation, problem gambling, </w:t>
      </w:r>
      <w:r w:rsidR="009D3B59">
        <w:t xml:space="preserve">as well as </w:t>
      </w:r>
      <w:r w:rsidR="00F04E5B" w:rsidRPr="00B55F3D">
        <w:t>a wide range of me</w:t>
      </w:r>
      <w:r w:rsidR="009D3B59">
        <w:t>asures of health and well-being</w:t>
      </w:r>
      <w:r w:rsidR="00F04E5B">
        <w:t xml:space="preserve">. </w:t>
      </w:r>
      <w:r w:rsidR="00DF2FB2" w:rsidRPr="00DF2FB2">
        <w:t>New analys</w:t>
      </w:r>
      <w:r w:rsidR="00DF2FB2">
        <w:t>e</w:t>
      </w:r>
      <w:r w:rsidR="00DF2FB2" w:rsidRPr="00DF2FB2">
        <w:t xml:space="preserve">s </w:t>
      </w:r>
      <w:r w:rsidR="00DF2FB2">
        <w:t>were</w:t>
      </w:r>
      <w:r w:rsidR="00DF2FB2" w:rsidRPr="00DF2FB2">
        <w:t xml:space="preserve"> conducted </w:t>
      </w:r>
      <w:r w:rsidR="00CE266E">
        <w:t>of</w:t>
      </w:r>
      <w:r w:rsidR="00DF2FB2" w:rsidRPr="00DF2FB2">
        <w:t xml:space="preserve"> baseline data </w:t>
      </w:r>
      <w:r w:rsidR="00CE266E" w:rsidRPr="00DF2FB2">
        <w:t>(N=6,251)</w:t>
      </w:r>
      <w:r w:rsidR="00CE266E">
        <w:t xml:space="preserve"> collected </w:t>
      </w:r>
      <w:r w:rsidR="00CE266E" w:rsidRPr="00DF2FB2">
        <w:t>in 2012 (Wave 1) via face-to-face household recruitment and computer-assisted personal interviews (CAPI)</w:t>
      </w:r>
      <w:r w:rsidR="00CE266E">
        <w:t xml:space="preserve"> with</w:t>
      </w:r>
      <w:r w:rsidR="00DF2FB2" w:rsidRPr="00DF2FB2">
        <w:t xml:space="preserve"> adults aged 18+ years</w:t>
      </w:r>
      <w:r w:rsidR="00CE266E">
        <w:t>.</w:t>
      </w:r>
    </w:p>
    <w:p w14:paraId="4D0EC12F" w14:textId="1D0041DD" w:rsidR="00DF2FB2" w:rsidRDefault="00DF2FB2" w:rsidP="00F04E5B">
      <w:pPr>
        <w:spacing w:line="259" w:lineRule="auto"/>
        <w:jc w:val="both"/>
      </w:pPr>
    </w:p>
    <w:p w14:paraId="2DEB6E76" w14:textId="6DB722A4" w:rsidR="00DF2FB2" w:rsidRPr="00234585" w:rsidRDefault="00DF2FB2" w:rsidP="00234585">
      <w:pPr>
        <w:rPr>
          <w:u w:val="single"/>
        </w:rPr>
      </w:pPr>
      <w:r w:rsidRPr="00234585">
        <w:rPr>
          <w:u w:val="single"/>
        </w:rPr>
        <w:t xml:space="preserve">Construction of gambling and leisure behaviour categories </w:t>
      </w:r>
    </w:p>
    <w:p w14:paraId="4298635C" w14:textId="46F8EC4B" w:rsidR="00DF2FB2" w:rsidRDefault="00F04E5B" w:rsidP="00F04E5B">
      <w:pPr>
        <w:spacing w:line="259" w:lineRule="auto"/>
        <w:jc w:val="both"/>
      </w:pPr>
      <w:r>
        <w:t xml:space="preserve">Gambling and leisure behaviour engagement categories were constructed </w:t>
      </w:r>
      <w:r w:rsidR="00B45354">
        <w:t xml:space="preserve">by reducing a multitude of engagement variables (e.g. game or activity type, frequency, expenditure) </w:t>
      </w:r>
      <w:r>
        <w:t xml:space="preserve">using </w:t>
      </w:r>
      <w:r w:rsidRPr="00853E20">
        <w:t>exploratory factor</w:t>
      </w:r>
      <w:r w:rsidR="00FB6063">
        <w:t xml:space="preserve"> analysis.</w:t>
      </w:r>
      <w:r>
        <w:t xml:space="preserve"> </w:t>
      </w:r>
      <w:r w:rsidR="000B7547">
        <w:t xml:space="preserve">Eleven underlying categories for gambling engagement </w:t>
      </w:r>
      <w:r w:rsidR="00B45354">
        <w:t xml:space="preserve">were identified </w:t>
      </w:r>
      <w:r w:rsidR="000B7547">
        <w:t>includ</w:t>
      </w:r>
      <w:r w:rsidR="00B45354">
        <w:t>ing</w:t>
      </w:r>
      <w:r w:rsidR="000B7547">
        <w:t>: horse/dog race betting, c</w:t>
      </w:r>
      <w:r w:rsidR="000B7547" w:rsidRPr="000B7547">
        <w:t>ards not in a casino</w:t>
      </w:r>
      <w:r w:rsidR="000B7547">
        <w:t>, n</w:t>
      </w:r>
      <w:r w:rsidR="000B7547" w:rsidRPr="000B7547">
        <w:t>on-casino EGMs</w:t>
      </w:r>
      <w:r w:rsidR="000B7547">
        <w:t>, casino, b</w:t>
      </w:r>
      <w:r w:rsidR="000B7547" w:rsidRPr="000B7547">
        <w:t>etting with friends/sports betting</w:t>
      </w:r>
      <w:r w:rsidR="000B7547">
        <w:t xml:space="preserve">, Lotto shop, housie/bingo, online lotto, overseas casino, Instant Kiwi, and New Zealand raffles. Six underlying leisure engagement categories included: Online leisure, home/recreation, going out, music/religion, TV/shopping, and pubs or gambling. </w:t>
      </w:r>
    </w:p>
    <w:p w14:paraId="4802BC9F" w14:textId="6E15137C" w:rsidR="00DF2FB2" w:rsidRDefault="00DF2FB2" w:rsidP="00F04E5B">
      <w:pPr>
        <w:spacing w:line="259" w:lineRule="auto"/>
        <w:jc w:val="both"/>
      </w:pPr>
    </w:p>
    <w:p w14:paraId="399964CC" w14:textId="3C6B58F0" w:rsidR="00DF2FB2" w:rsidRPr="00234585" w:rsidRDefault="00DF2FB2" w:rsidP="00234585">
      <w:pPr>
        <w:rPr>
          <w:u w:val="single"/>
        </w:rPr>
      </w:pPr>
      <w:r w:rsidRPr="00234585">
        <w:rPr>
          <w:u w:val="single"/>
        </w:rPr>
        <w:t>Modelling of factors for at risk gambling by gender</w:t>
      </w:r>
    </w:p>
    <w:p w14:paraId="07250084" w14:textId="3679A813" w:rsidR="00406CD0" w:rsidRPr="00F04E5B" w:rsidRDefault="00F04E5B" w:rsidP="00F04E5B">
      <w:pPr>
        <w:spacing w:line="259" w:lineRule="auto"/>
        <w:jc w:val="both"/>
      </w:pPr>
      <w:r w:rsidRPr="00F04E5B">
        <w:lastRenderedPageBreak/>
        <w:t>A multiple variable logistic regression was undertaken to examine the impact of gambling and leisure behaviour categorisation on at-risk gambling by gender.</w:t>
      </w:r>
      <w:r w:rsidR="005D094F" w:rsidRPr="005D094F">
        <w:t xml:space="preserve"> The final step of modelling, starting with confounding factors, examined the impact of the gambling and leisure behaviour categories, including interactions with gender. </w:t>
      </w:r>
    </w:p>
    <w:p w14:paraId="3E1904A0" w14:textId="5B14CB93" w:rsidR="00406CD0" w:rsidRDefault="00406CD0" w:rsidP="002245E0">
      <w:pPr>
        <w:spacing w:line="259" w:lineRule="auto"/>
        <w:jc w:val="both"/>
      </w:pPr>
    </w:p>
    <w:p w14:paraId="385810CD" w14:textId="7094D407" w:rsidR="006337C8" w:rsidRDefault="006337C8" w:rsidP="00D54D9A">
      <w:pPr>
        <w:spacing w:line="259" w:lineRule="auto"/>
        <w:jc w:val="both"/>
        <w:rPr>
          <w:u w:val="single"/>
        </w:rPr>
      </w:pPr>
      <w:r>
        <w:rPr>
          <w:u w:val="single"/>
        </w:rPr>
        <w:t>W</w:t>
      </w:r>
      <w:r w:rsidRPr="006337C8">
        <w:rPr>
          <w:u w:val="single"/>
        </w:rPr>
        <w:t>hen New Zealand women gambled, they gambled to a similar extent</w:t>
      </w:r>
      <w:r>
        <w:rPr>
          <w:u w:val="single"/>
        </w:rPr>
        <w:t xml:space="preserve"> to men</w:t>
      </w:r>
      <w:r w:rsidRPr="006337C8">
        <w:rPr>
          <w:u w:val="single"/>
        </w:rPr>
        <w:t xml:space="preserve"> </w:t>
      </w:r>
    </w:p>
    <w:p w14:paraId="64DE5BFB" w14:textId="22A1DC65" w:rsidR="006337C8" w:rsidRDefault="006337C8" w:rsidP="00D54D9A">
      <w:pPr>
        <w:spacing w:line="259" w:lineRule="auto"/>
        <w:jc w:val="both"/>
      </w:pPr>
      <w:r w:rsidRPr="006337C8">
        <w:t xml:space="preserve">In the current study, when New Zealand women gambled, they gambled to a similar extent (composite scores for frequency and level of expenditure) to men. Men were shown to have a higher gambling magnitude than women in three categories only: Casino gambling (table and EGM), Horse/dog race betting, and Betting with Friends/Sports Betting. </w:t>
      </w:r>
      <w:r>
        <w:t xml:space="preserve">These findings are in line with some international trends, e.g. in the UK. </w:t>
      </w:r>
      <w:r w:rsidRPr="006337C8">
        <w:t>It is possible that women gambled a greater proportion of their available resources than men. This could render gender differences in gambling engagement negligible in relation to potential impacts on wellbeing, or even point to greater proportional investment of time and money in gambling by women</w:t>
      </w:r>
      <w:r>
        <w:t xml:space="preserve">. </w:t>
      </w:r>
      <w:r w:rsidRPr="006337C8">
        <w:t xml:space="preserve">Future research should explore gendered gambling engagement (time and money spent) in relation to leisure time and disposable income available to men and women.  </w:t>
      </w:r>
    </w:p>
    <w:p w14:paraId="3FBCCB71" w14:textId="77777777" w:rsidR="006337C8" w:rsidRDefault="006337C8" w:rsidP="00D54D9A">
      <w:pPr>
        <w:spacing w:line="259" w:lineRule="auto"/>
        <w:jc w:val="both"/>
      </w:pPr>
    </w:p>
    <w:p w14:paraId="59F2768A" w14:textId="587A2475" w:rsidR="00D54D9A" w:rsidRPr="00234585" w:rsidRDefault="00D54D9A" w:rsidP="00234585">
      <w:pPr>
        <w:rPr>
          <w:u w:val="single"/>
        </w:rPr>
      </w:pPr>
      <w:r w:rsidRPr="00234585">
        <w:rPr>
          <w:u w:val="single"/>
        </w:rPr>
        <w:t xml:space="preserve">Heightened risk for women, particularly in </w:t>
      </w:r>
      <w:r w:rsidR="00BD6AA5" w:rsidRPr="00234585">
        <w:rPr>
          <w:u w:val="single"/>
        </w:rPr>
        <w:t xml:space="preserve">community-based </w:t>
      </w:r>
      <w:r w:rsidR="00C06E85" w:rsidRPr="00234585">
        <w:rPr>
          <w:u w:val="single"/>
        </w:rPr>
        <w:t>gambling</w:t>
      </w:r>
      <w:r w:rsidRPr="00234585">
        <w:rPr>
          <w:u w:val="single"/>
        </w:rPr>
        <w:t xml:space="preserve"> contexts</w:t>
      </w:r>
    </w:p>
    <w:p w14:paraId="3EBE1522" w14:textId="5EF4F885" w:rsidR="00D54D9A" w:rsidRDefault="00D54D9A" w:rsidP="00D54D9A">
      <w:pPr>
        <w:spacing w:line="259" w:lineRule="auto"/>
        <w:jc w:val="both"/>
      </w:pPr>
      <w:r w:rsidRPr="00D54D9A">
        <w:t>While New Zealand women and men engaged in non-casino EGM gambling to a similar extent, the gambling risk associated with this practice was heightened for women – over and above the effects of many other factors usually related to gambling risk (e.g. age, ethnicity, socio-economic deprivation and psychological distres</w:t>
      </w:r>
      <w:r w:rsidR="00C03D5A">
        <w:t xml:space="preserve">s and other coexisting issues). </w:t>
      </w:r>
      <w:r>
        <w:t xml:space="preserve">The present study suggested that it may be somewhat ‘riskier’ for women to gamble on many gambling forms, than it is for men – with implications for health promotion for women as a population group. Gambling risk for women was associated with six gambling engagement categories in order of risk magnitude: non-casino EGMs, cards not in a casino, housie/bingo, casino gambling, horse/dog race betting and Instant Kiwi. Risky gambling for men was associated with only four gambling categories: cards not in a casino, non-casino EGMs, casino gambling and buying lottery tickets from a shop. This finding supports the exploration of the contextual factors for risky gambling for women across each of the different gambling forms, and the development of gender-aware public health strategies and interventions. </w:t>
      </w:r>
    </w:p>
    <w:p w14:paraId="4D656F58" w14:textId="77777777" w:rsidR="00D54D9A" w:rsidRDefault="00D54D9A" w:rsidP="002245E0">
      <w:pPr>
        <w:spacing w:line="259" w:lineRule="auto"/>
        <w:jc w:val="both"/>
      </w:pPr>
    </w:p>
    <w:p w14:paraId="26AA206C" w14:textId="5C3A42AE" w:rsidR="00406CD0" w:rsidRPr="008E6161" w:rsidRDefault="00406CD0" w:rsidP="008E6161">
      <w:pPr>
        <w:rPr>
          <w:b/>
        </w:rPr>
      </w:pPr>
      <w:r w:rsidRPr="005C720C">
        <w:rPr>
          <w:b/>
        </w:rPr>
        <w:t>Addressing gambling harm for women in New Zealand</w:t>
      </w:r>
    </w:p>
    <w:p w14:paraId="421CE6FA" w14:textId="11156B34" w:rsidR="00406CD0" w:rsidRPr="00BD6AA5" w:rsidRDefault="00BD6AA5" w:rsidP="00BD6AA5">
      <w:pPr>
        <w:spacing w:line="259" w:lineRule="auto"/>
        <w:jc w:val="both"/>
      </w:pPr>
      <w:r w:rsidRPr="00BD6AA5">
        <w:t>The current study considered women’s gambling harm as a multi-faceted phenomenon</w:t>
      </w:r>
      <w:r w:rsidR="005C720C">
        <w:t xml:space="preserve"> highlighting the benefits and opportunities of data triangulation and mixed methods design seldom carried out in gambling studies </w:t>
      </w:r>
      <w:r w:rsidR="005C720C">
        <w:fldChar w:fldCharType="begin"/>
      </w:r>
      <w:r w:rsidR="005C720C">
        <w:instrText xml:space="preserve"> ADDIN EN.CITE &lt;EndNote&gt;&lt;Cite&gt;&lt;Author&gt;Cassidy&lt;/Author&gt;&lt;Year&gt;2018&lt;/Year&gt;&lt;RecNum&gt;147&lt;/RecNum&gt;&lt;DisplayText&gt;(Cassidy, 2018; Cassidy, Pisac, &amp;amp; Loussouarn, 2013)&lt;/DisplayText&gt;&lt;record&gt;&lt;rec-number&gt;147&lt;/rec-number&gt;&lt;foreign-keys&gt;&lt;key app="EN" db-id="rpt5255teda5p3exew8ptpftwv0s20t2xd2a" timestamp="1537311790"&gt;147&lt;/key&gt;&lt;/foreign-keys&gt;&lt;ref-type name="Conference Paper"&gt;47&lt;/ref-type&gt;&lt;contributors&gt;&lt;authors&gt;&lt;author&gt;Cassidy, Rebecca&lt;/author&gt;&lt;/authors&gt;&lt;/contributors&gt;&lt;titles&gt;&lt;title&gt;What are critical gambling studies?&lt;/title&gt;&lt;secondary-title&gt;International Think Tank on Gambling Research, Policy and Practice&lt;/secondary-title&gt;&lt;/titles&gt;&lt;dates&gt;&lt;year&gt;2018&lt;/year&gt;&lt;pub-dates&gt;&lt;date&gt;April&lt;/date&gt;&lt;/pub-dates&gt;&lt;/dates&gt;&lt;pub-location&gt;Auckland, New Zealand&lt;/pub-location&gt;&lt;urls&gt;&lt;/urls&gt;&lt;/record&gt;&lt;/Cite&gt;&lt;Cite&gt;&lt;Author&gt;Cassidy&lt;/Author&gt;&lt;Year&gt;2013&lt;/Year&gt;&lt;RecNum&gt;345&lt;/RecNum&gt;&lt;record&gt;&lt;rec-number&gt;345&lt;/rec-number&gt;&lt;foreign-keys&gt;&lt;key app="EN" db-id="rpt5255teda5p3exew8ptpftwv0s20t2xd2a" timestamp="1563924196"&gt;345&lt;/key&gt;&lt;/foreign-keys&gt;&lt;ref-type name="Edited Book"&gt;28&lt;/ref-type&gt;&lt;contributors&gt;&lt;authors&gt;&lt;author&gt;Cassidy, Rebecca&lt;/author&gt;&lt;author&gt;Pisac, Andrea&lt;/author&gt;&lt;author&gt;Loussouarn, Claire&lt;/author&gt;&lt;/authors&gt;&lt;/contributors&gt;&lt;titles&gt;&lt;title&gt;Qualitative research in gambling: Exploring the production and consumption of risk&lt;/title&gt;&lt;/titles&gt;&lt;dates&gt;&lt;year&gt;2013&lt;/year&gt;&lt;/dates&gt;&lt;pub-location&gt;London&lt;/pub-location&gt;&lt;publisher&gt;Routledge&lt;/publisher&gt;&lt;isbn&gt;1134445857&lt;/isbn&gt;&lt;urls&gt;&lt;/urls&gt;&lt;/record&gt;&lt;/Cite&gt;&lt;/EndNote&gt;</w:instrText>
      </w:r>
      <w:r w:rsidR="005C720C">
        <w:fldChar w:fldCharType="separate"/>
      </w:r>
      <w:r w:rsidR="005C720C">
        <w:rPr>
          <w:noProof/>
        </w:rPr>
        <w:t>(Cassidy, 2018; Cassidy, Pisac, &amp; Loussouarn, 2013)</w:t>
      </w:r>
      <w:r w:rsidR="005C720C">
        <w:fldChar w:fldCharType="end"/>
      </w:r>
      <w:r w:rsidRPr="00BD6AA5">
        <w:t>.</w:t>
      </w:r>
      <w:r>
        <w:t xml:space="preserve"> </w:t>
      </w:r>
      <w:r w:rsidR="005C720C" w:rsidRPr="005C720C">
        <w:t xml:space="preserve">This study highlights some key tensions between positioning women’s gambling harm as an individual issue (to be ‘treated’), and a public health approach which necessitates attending to the social contexts and environments in which gambling and harm for women is produced and experienced. </w:t>
      </w:r>
      <w:r>
        <w:t>A</w:t>
      </w:r>
      <w:r w:rsidRPr="00BD6AA5">
        <w:t>nalysis of opportunities to address gambling harm for women in New Zealand</w:t>
      </w:r>
      <w:r>
        <w:t xml:space="preserve"> identified the following as promising avenues for women’s gambling harm reduction.  </w:t>
      </w:r>
    </w:p>
    <w:p w14:paraId="73DCFC66" w14:textId="5D3AF906" w:rsidR="00406CD0" w:rsidRDefault="00406CD0" w:rsidP="002245E0">
      <w:pPr>
        <w:spacing w:line="259" w:lineRule="auto"/>
        <w:jc w:val="both"/>
      </w:pPr>
    </w:p>
    <w:p w14:paraId="3A704F18" w14:textId="0EF477C2" w:rsidR="00BD6AA5" w:rsidRPr="00234585" w:rsidRDefault="00BD6AA5" w:rsidP="00234585">
      <w:pPr>
        <w:rPr>
          <w:u w:val="single"/>
        </w:rPr>
      </w:pPr>
      <w:r w:rsidRPr="00234585">
        <w:rPr>
          <w:u w:val="single"/>
        </w:rPr>
        <w:t>Reducing EGM gambling opportunities in community settings</w:t>
      </w:r>
    </w:p>
    <w:p w14:paraId="53068969" w14:textId="4502BF6B" w:rsidR="00C07ECA" w:rsidRPr="00C07ECA" w:rsidRDefault="00B76885" w:rsidP="00C07ECA">
      <w:pPr>
        <w:spacing w:line="259" w:lineRule="auto"/>
        <w:jc w:val="both"/>
      </w:pPr>
      <w:r w:rsidRPr="00B76885">
        <w:t>This study suggest</w:t>
      </w:r>
      <w:r w:rsidR="00C07ECA">
        <w:t>s</w:t>
      </w:r>
      <w:r w:rsidRPr="00B76885">
        <w:t xml:space="preserve"> that in the context of broader societal constructions of gender and gender roles, community-based EGMs constitute a serious health-risk for women</w:t>
      </w:r>
      <w:r w:rsidR="005C720C">
        <w:t xml:space="preserve"> (and men)</w:t>
      </w:r>
      <w:r w:rsidRPr="00B76885">
        <w:t>.</w:t>
      </w:r>
      <w:r w:rsidR="00C07ECA">
        <w:t xml:space="preserve"> Community EGM venue operators</w:t>
      </w:r>
      <w:r w:rsidR="00C07ECA" w:rsidRPr="00191CC4">
        <w:t xml:space="preserve"> have a legal responsibility to look after their gambling </w:t>
      </w:r>
      <w:r w:rsidR="00C07ECA" w:rsidRPr="00191CC4">
        <w:lastRenderedPageBreak/>
        <w:t xml:space="preserve">patrons, </w:t>
      </w:r>
      <w:r w:rsidR="00C07ECA">
        <w:t>akin to the care and consideration required when serving alcohol</w:t>
      </w:r>
      <w:r w:rsidR="005C720C">
        <w:t xml:space="preserve"> </w:t>
      </w:r>
      <w:r w:rsidR="005C720C">
        <w:fldChar w:fldCharType="begin"/>
      </w:r>
      <w:r w:rsidR="005C720C">
        <w:instrText xml:space="preserve"> ADDIN EN.CITE &lt;EndNote&gt;&lt;Cite&gt;&lt;Author&gt;DIA&lt;/Author&gt;&lt;Year&gt;2014&lt;/Year&gt;&lt;RecNum&gt;307&lt;/RecNum&gt;&lt;DisplayText&gt;(DIA, 2014)&lt;/DisplayText&gt;&lt;record&gt;&lt;rec-number&gt;307&lt;/rec-number&gt;&lt;foreign-keys&gt;&lt;key app="EN" db-id="rpt5255teda5p3exew8ptpftwv0s20t2xd2a" timestamp="1561595297"&gt;307&lt;/key&gt;&lt;/foreign-keys&gt;&lt;ref-type name="Report"&gt;27&lt;/ref-type&gt;&lt;contributors&gt;&lt;authors&gt;&lt;author&gt;DIA,&lt;/author&gt;&lt;/authors&gt;&lt;tertiary-authors&gt;&lt;author&gt;New Zealand Government&lt;/author&gt;&lt;/tertiary-authors&gt;&lt;/contributors&gt;&lt;titles&gt;&lt;title&gt;Mystery shopper information summary: Class 4 venues&lt;/title&gt;&lt;/titles&gt;&lt;dates&gt;&lt;year&gt;2014&lt;/year&gt;&lt;/dates&gt;&lt;pub-location&gt;Wellington&lt;/pub-location&gt;&lt;publisher&gt;Department of Internal Affairs&lt;/publisher&gt;&lt;urls&gt;&lt;/urls&gt;&lt;/record&gt;&lt;/Cite&gt;&lt;/EndNote&gt;</w:instrText>
      </w:r>
      <w:r w:rsidR="005C720C">
        <w:fldChar w:fldCharType="separate"/>
      </w:r>
      <w:r w:rsidR="005C720C">
        <w:rPr>
          <w:noProof/>
        </w:rPr>
        <w:t>(DIA, 2014)</w:t>
      </w:r>
      <w:r w:rsidR="005C720C">
        <w:fldChar w:fldCharType="end"/>
      </w:r>
      <w:r w:rsidR="00C07ECA">
        <w:t>, however monitoring conducted by the regulator shows that host responsibility practices are inconsistently and inadequately carried out in these venues</w:t>
      </w:r>
      <w:r w:rsidR="005C720C">
        <w:t xml:space="preserve"> </w:t>
      </w:r>
      <w:r w:rsidR="005C720C">
        <w:fldChar w:fldCharType="begin"/>
      </w:r>
      <w:r w:rsidR="005C720C">
        <w:instrText xml:space="preserve"> ADDIN EN.CITE &lt;EndNote&gt;&lt;Cite&gt;&lt;Author&gt;DIA&lt;/Author&gt;&lt;Year&gt;2014&lt;/Year&gt;&lt;RecNum&gt;307&lt;/RecNum&gt;&lt;DisplayText&gt;(DIA, 2014, 2017b)&lt;/DisplayText&gt;&lt;record&gt;&lt;rec-number&gt;307&lt;/rec-number&gt;&lt;foreign-keys&gt;&lt;key app="EN" db-id="rpt5255teda5p3exew8ptpftwv0s20t2xd2a" timestamp="1561595297"&gt;307&lt;/key&gt;&lt;/foreign-keys&gt;&lt;ref-type name="Report"&gt;27&lt;/ref-type&gt;&lt;contributors&gt;&lt;authors&gt;&lt;author&gt;DIA,&lt;/author&gt;&lt;/authors&gt;&lt;tertiary-authors&gt;&lt;author&gt;New Zealand Government&lt;/author&gt;&lt;/tertiary-authors&gt;&lt;/contributors&gt;&lt;titles&gt;&lt;title&gt;Mystery shopper information summary: Class 4 venues&lt;/title&gt;&lt;/titles&gt;&lt;dates&gt;&lt;year&gt;2014&lt;/year&gt;&lt;/dates&gt;&lt;pub-location&gt;Wellington&lt;/pub-location&gt;&lt;publisher&gt;Department of Internal Affairs&lt;/publisher&gt;&lt;urls&gt;&lt;/urls&gt;&lt;/record&gt;&lt;/Cite&gt;&lt;Cite&gt;&lt;Author&gt;DIA&lt;/Author&gt;&lt;Year&gt;2017&lt;/Year&gt;&lt;RecNum&gt;306&lt;/RecNum&gt;&lt;record&gt;&lt;rec-number&gt;306&lt;/rec-number&gt;&lt;foreign-keys&gt;&lt;key app="EN" db-id="rpt5255teda5p3exew8ptpftwv0s20t2xd2a" timestamp="1561591270"&gt;306&lt;/key&gt;&lt;/foreign-keys&gt;&lt;ref-type name="Report"&gt;27&lt;/ref-type&gt;&lt;contributors&gt;&lt;authors&gt;&lt;author&gt;DIA,&lt;/author&gt;&lt;/authors&gt;&lt;tertiary-authors&gt;&lt;author&gt;New Zealand Government&lt;/author&gt;&lt;/tertiary-authors&gt;&lt;/contributors&gt;&lt;titles&gt;&lt;title&gt;Sector report: Gaming machine mystery shopper exercise results&lt;/title&gt;&lt;/titles&gt;&lt;dates&gt;&lt;year&gt;2017&lt;/year&gt;&lt;/dates&gt;&lt;pub-location&gt;Wellington&lt;/pub-location&gt;&lt;publisher&gt;Department of Internal Affairs&lt;/publisher&gt;&lt;urls&gt;&lt;/urls&gt;&lt;/record&gt;&lt;/Cite&gt;&lt;/EndNote&gt;</w:instrText>
      </w:r>
      <w:r w:rsidR="005C720C">
        <w:fldChar w:fldCharType="separate"/>
      </w:r>
      <w:r w:rsidR="005C720C">
        <w:rPr>
          <w:noProof/>
        </w:rPr>
        <w:t>(DIA, 2014, 2017b)</w:t>
      </w:r>
      <w:r w:rsidR="005C720C">
        <w:fldChar w:fldCharType="end"/>
      </w:r>
      <w:r w:rsidR="00C07ECA">
        <w:t xml:space="preserve">. </w:t>
      </w:r>
      <w:r w:rsidR="00C07ECA" w:rsidRPr="00C07ECA">
        <w:t>Bold policy action is called for to prevent gambling harm that is clearly associated with the availability of particular products in particular settings</w:t>
      </w:r>
      <w:r w:rsidR="00C07ECA">
        <w:t>, in the absence of appropriate host responsibility</w:t>
      </w:r>
      <w:r w:rsidR="005C720C">
        <w:t xml:space="preserve"> </w:t>
      </w:r>
      <w:r w:rsidR="005C720C">
        <w:fldChar w:fldCharType="begin"/>
      </w:r>
      <w:r w:rsidR="005C720C">
        <w:instrText xml:space="preserve"> ADDIN EN.CITE &lt;EndNote&gt;&lt;Cite&gt;&lt;Author&gt;Wardle&lt;/Author&gt;&lt;Year&gt;2019&lt;/Year&gt;&lt;RecNum&gt;293&lt;/RecNum&gt;&lt;DisplayText&gt;(Wardle, Reith, Langham, &amp;amp; Rogers, 2019)&lt;/DisplayText&gt;&lt;record&gt;&lt;rec-number&gt;293&lt;/rec-number&gt;&lt;foreign-keys&gt;&lt;key app="EN" db-id="rpt5255teda5p3exew8ptpftwv0s20t2xd2a" timestamp="1560223569"&gt;293&lt;/key&gt;&lt;/foreign-keys&gt;&lt;ref-type name="Journal Article"&gt;17&lt;/ref-type&gt;&lt;contributors&gt;&lt;authors&gt;&lt;author&gt;Wardle, Heather&lt;/author&gt;&lt;author&gt;Reith, Gerda&lt;/author&gt;&lt;author&gt;Langham, Erika&lt;/author&gt;&lt;author&gt;Rogers, Robert D&lt;/author&gt;&lt;/authors&gt;&lt;/contributors&gt;&lt;titles&gt;&lt;title&gt;Gambling and public health: we need policy action to prevent harm&lt;/title&gt;&lt;secondary-title&gt;BMJ&lt;/secondary-title&gt;&lt;/titles&gt;&lt;periodical&gt;&lt;full-title&gt;BMJ&lt;/full-title&gt;&lt;/periodical&gt;&lt;pages&gt;l1807&lt;/pages&gt;&lt;volume&gt;365&lt;/volume&gt;&lt;dates&gt;&lt;year&gt;2019&lt;/year&gt;&lt;/dates&gt;&lt;isbn&gt;0959-8138&lt;/isbn&gt;&lt;urls&gt;&lt;/urls&gt;&lt;/record&gt;&lt;/Cite&gt;&lt;/EndNote&gt;</w:instrText>
      </w:r>
      <w:r w:rsidR="005C720C">
        <w:fldChar w:fldCharType="separate"/>
      </w:r>
      <w:r w:rsidR="005C720C">
        <w:rPr>
          <w:noProof/>
        </w:rPr>
        <w:t>(Wardle, Reith, Langham, &amp; Rogers, 2019)</w:t>
      </w:r>
      <w:r w:rsidR="005C720C">
        <w:fldChar w:fldCharType="end"/>
      </w:r>
      <w:r w:rsidR="00C07ECA">
        <w:t xml:space="preserve">. </w:t>
      </w:r>
      <w:r w:rsidR="005C720C">
        <w:t xml:space="preserve">This study supports research suggesting that the removal of </w:t>
      </w:r>
      <w:r w:rsidR="00C07ECA" w:rsidRPr="00C07ECA">
        <w:t>EGMs from all community venues is likely to have a positive effect on gambling harm for women and other groups, in combination with facilitating gender equality and community connectedness</w:t>
      </w:r>
      <w:r w:rsidR="005C720C">
        <w:t xml:space="preserve"> </w:t>
      </w:r>
      <w:r w:rsidR="005C720C">
        <w:fldChar w:fldCharType="begin"/>
      </w:r>
      <w:r w:rsidR="005C720C">
        <w:instrText xml:space="preserve"> ADDIN EN.CITE &lt;EndNote&gt;&lt;Cite&gt;&lt;Author&gt;Pearce&lt;/Author&gt;&lt;Year&gt;2008&lt;/Year&gt;&lt;RecNum&gt;312&lt;/RecNum&gt;&lt;DisplayText&gt;(Nuske, Holdsworth, &amp;amp; Breen, 2016; Pearce, Mason, Hiscock, &amp;amp; Day, 2008)&lt;/DisplayText&gt;&lt;record&gt;&lt;rec-number&gt;312&lt;/rec-number&gt;&lt;foreign-keys&gt;&lt;key app="EN" db-id="rpt5255teda5p3exew8ptpftwv0s20t2xd2a" timestamp="1561672680"&gt;312&lt;/key&gt;&lt;/foreign-keys&gt;&lt;ref-type name="Journal Article"&gt;17&lt;/ref-type&gt;&lt;contributors&gt;&lt;authors&gt;&lt;author&gt;Pearce, Jamie&lt;/author&gt;&lt;author&gt;Mason, K&lt;/author&gt;&lt;author&gt;Hiscock, Rosemary&lt;/author&gt;&lt;author&gt;Day, Peter&lt;/author&gt;&lt;/authors&gt;&lt;/contributors&gt;&lt;titles&gt;&lt;title&gt;A national study of neighbourhood access to gambling opportunities and individual gambling behaviour&lt;/title&gt;&lt;secondary-title&gt;Journal of Epidemiology &amp;amp; Community Health&lt;/secondary-title&gt;&lt;/titles&gt;&lt;periodical&gt;&lt;full-title&gt;Journal of Epidemiology &amp;amp; Community Health&lt;/full-title&gt;&lt;/periodical&gt;&lt;pages&gt;862-868&lt;/pages&gt;&lt;volume&gt;62&lt;/volume&gt;&lt;number&gt;10&lt;/number&gt;&lt;dates&gt;&lt;year&gt;2008&lt;/year&gt;&lt;/dates&gt;&lt;isbn&gt;0143-005X&lt;/isbn&gt;&lt;urls&gt;&lt;/urls&gt;&lt;/record&gt;&lt;/Cite&gt;&lt;Cite&gt;&lt;Author&gt;Nuske&lt;/Author&gt;&lt;Year&gt;2016&lt;/Year&gt;&lt;RecNum&gt;213&lt;/RecNum&gt;&lt;record&gt;&lt;rec-number&gt;213&lt;/rec-number&gt;&lt;foreign-keys&gt;&lt;key app="EN" db-id="rpt5255teda5p3exew8ptpftwv0s20t2xd2a" timestamp="1540777668"&gt;213&lt;/key&gt;&lt;/foreign-keys&gt;&lt;ref-type name="Journal Article"&gt;17&lt;/ref-type&gt;&lt;contributors&gt;&lt;authors&gt;&lt;author&gt;Nuske, Elaine Mary&lt;/author&gt;&lt;author&gt;Holdsworth, Louise&lt;/author&gt;&lt;author&gt;Breen, Helen&lt;/author&gt;&lt;/authors&gt;&lt;/contributors&gt;&lt;titles&gt;&lt;title&gt;Significant life events and social connectedness in Australian women&amp;apos;s gambling experiences&lt;/title&gt;&lt;secondary-title&gt;Nordic Studies on Alcohol and Drugs&lt;/secondary-title&gt;&lt;/titles&gt;&lt;periodical&gt;&lt;full-title&gt;Nordic Studies on Alcohol and Drugs&lt;/full-title&gt;&lt;/periodical&gt;&lt;pages&gt;7-26&lt;/pages&gt;&lt;volume&gt;33&lt;/volume&gt;&lt;number&gt;1&lt;/number&gt;&lt;dates&gt;&lt;year&gt;2016&lt;/year&gt;&lt;/dates&gt;&lt;isbn&gt;1455-0725&lt;/isbn&gt;&lt;urls&gt;&lt;/urls&gt;&lt;/record&gt;&lt;/Cite&gt;&lt;/EndNote&gt;</w:instrText>
      </w:r>
      <w:r w:rsidR="005C720C">
        <w:fldChar w:fldCharType="separate"/>
      </w:r>
      <w:r w:rsidR="005C720C">
        <w:rPr>
          <w:noProof/>
        </w:rPr>
        <w:t>(Nuske, Holdsworth, &amp; Breen, 2016; Pearce, Mason, Hiscock, &amp; Day, 2008)</w:t>
      </w:r>
      <w:r w:rsidR="005C720C">
        <w:fldChar w:fldCharType="end"/>
      </w:r>
      <w:r w:rsidR="005C720C">
        <w:t>.</w:t>
      </w:r>
    </w:p>
    <w:p w14:paraId="58C39D60" w14:textId="77777777" w:rsidR="00B76885" w:rsidRDefault="00B76885" w:rsidP="004A111F">
      <w:pPr>
        <w:spacing w:line="259" w:lineRule="auto"/>
        <w:jc w:val="both"/>
      </w:pPr>
    </w:p>
    <w:p w14:paraId="2D35F3F5" w14:textId="21351E42" w:rsidR="00BD6AA5" w:rsidRPr="00234585" w:rsidRDefault="00BD6AA5" w:rsidP="00234585">
      <w:pPr>
        <w:rPr>
          <w:u w:val="single"/>
        </w:rPr>
      </w:pPr>
      <w:r w:rsidRPr="00234585">
        <w:rPr>
          <w:u w:val="single"/>
        </w:rPr>
        <w:t>Promoting gender equality for women’s gambling harm prevention and reduction</w:t>
      </w:r>
    </w:p>
    <w:p w14:paraId="7A0DF647" w14:textId="534CC4C1" w:rsidR="00BD6AA5" w:rsidRPr="00C07ECA" w:rsidRDefault="00C07ECA" w:rsidP="00C07ECA">
      <w:pPr>
        <w:spacing w:line="259" w:lineRule="auto"/>
        <w:jc w:val="both"/>
      </w:pPr>
      <w:r w:rsidRPr="00C07ECA">
        <w:t>A public health approach necessitates attending to the understandings and views that influence patterns of consumption and harm</w:t>
      </w:r>
      <w:r>
        <w:t xml:space="preserve">. </w:t>
      </w:r>
      <w:r w:rsidRPr="00C07ECA">
        <w:t xml:space="preserve">This research has suggested that gender inequalities in the home and broader society are involved in shaping gambling practises, producing and exacerbating harm. </w:t>
      </w:r>
      <w:r w:rsidR="0078387C" w:rsidRPr="0078387C">
        <w:t xml:space="preserve">There is little evidence of </w:t>
      </w:r>
      <w:r w:rsidR="0078387C">
        <w:t xml:space="preserve">supporting </w:t>
      </w:r>
      <w:r w:rsidR="0078387C" w:rsidRPr="0078387C">
        <w:t>gender equality in women’s gambling harm prevention and reduction practice at present.</w:t>
      </w:r>
      <w:r w:rsidR="0078387C">
        <w:t xml:space="preserve"> Some c</w:t>
      </w:r>
      <w:r w:rsidR="0078387C" w:rsidRPr="0078387C">
        <w:t>urrent health promotion messaging and imagery targeting women encourages them to ‘put time into family/whānau not pokies’</w:t>
      </w:r>
      <w:r w:rsidR="0078387C">
        <w:t xml:space="preserve"> </w:t>
      </w:r>
      <w:r w:rsidR="0078387C">
        <w:fldChar w:fldCharType="begin"/>
      </w:r>
      <w:r w:rsidR="0078387C">
        <w:instrText xml:space="preserve"> ADDIN EN.CITE &lt;EndNote&gt;&lt;Cite&gt;&lt;Author&gt;HPA&lt;/Author&gt;&lt;Year&gt;2018&lt;/Year&gt;&lt;RecNum&gt;305&lt;/RecNum&gt;&lt;DisplayText&gt;(HPA, 2018)&lt;/DisplayText&gt;&lt;record&gt;&lt;rec-number&gt;305&lt;/rec-number&gt;&lt;foreign-keys&gt;&lt;key app="EN" db-id="rpt5255teda5p3exew8ptpftwv0s20t2xd2a" timestamp="1560823140"&gt;305&lt;/key&gt;&lt;/foreign-keys&gt;&lt;ref-type name="Web Page"&gt;12&lt;/ref-type&gt;&lt;contributors&gt;&lt;authors&gt;&lt;author&gt;HPA,&lt;/author&gt;&lt;/authors&gt;&lt;/contributors&gt;&lt;titles&gt;&lt;title&gt;What does HPA do?&lt;/title&gt;&lt;/titles&gt;&lt;volume&gt;2019&lt;/volume&gt;&lt;number&gt;18 June&lt;/number&gt;&lt;dates&gt;&lt;year&gt;2018&lt;/year&gt;&lt;/dates&gt;&lt;pub-location&gt;Wellington&lt;/pub-location&gt;&lt;publisher&gt;Health Promotion Agency&lt;/publisher&gt;&lt;urls&gt;&lt;related-urls&gt;&lt;url&gt;https://www.hpa.org.nz/programme/minimising-gambling-harm&lt;/url&gt;&lt;/related-urls&gt;&lt;/urls&gt;&lt;/record&gt;&lt;/Cite&gt;&lt;/EndNote&gt;</w:instrText>
      </w:r>
      <w:r w:rsidR="0078387C">
        <w:fldChar w:fldCharType="separate"/>
      </w:r>
      <w:r w:rsidR="0078387C">
        <w:rPr>
          <w:noProof/>
        </w:rPr>
        <w:t>(HPA, 2018)</w:t>
      </w:r>
      <w:r w:rsidR="0078387C">
        <w:fldChar w:fldCharType="end"/>
      </w:r>
      <w:r w:rsidR="0078387C">
        <w:t xml:space="preserve">. This messaging is concerning in the context of the findings of this study, where gendered responsibility for family (and child) wellbeing, were found to be contextual factors for women’s problematic gambling and harm. </w:t>
      </w:r>
      <w:r w:rsidRPr="00C07ECA">
        <w:t>The current study supports finding new and creative ways to support gender equality in New Zealand families, and question women’s socially prescribed responsibility for family wellbeing.</w:t>
      </w:r>
      <w:r>
        <w:t xml:space="preserve"> </w:t>
      </w:r>
      <w:r w:rsidR="0078387C">
        <w:t xml:space="preserve">Supported opportunities for women </w:t>
      </w:r>
      <w:r w:rsidR="0078387C" w:rsidRPr="00601995">
        <w:t xml:space="preserve">and whānau </w:t>
      </w:r>
      <w:r w:rsidR="0078387C">
        <w:t xml:space="preserve">to influence policy and practice should be created and funded. </w:t>
      </w:r>
      <w:r w:rsidR="0078387C" w:rsidRPr="0078387C">
        <w:t>Partnerships with New Zealand women’s health and gender equality organisations, in combination with gender-sensitive research, may support and increase the quality of health promotion initiatives to</w:t>
      </w:r>
      <w:r w:rsidR="0078387C">
        <w:t xml:space="preserve"> reduce gambling harm for women.</w:t>
      </w:r>
    </w:p>
    <w:p w14:paraId="1345F5D1" w14:textId="77777777" w:rsidR="00C07ECA" w:rsidRPr="00C07ECA" w:rsidRDefault="00C07ECA" w:rsidP="00C07ECA">
      <w:pPr>
        <w:spacing w:line="259" w:lineRule="auto"/>
        <w:jc w:val="both"/>
      </w:pPr>
    </w:p>
    <w:p w14:paraId="32EB081C" w14:textId="34D260FB" w:rsidR="00BD6AA5" w:rsidRPr="00234585" w:rsidRDefault="00BD6AA5" w:rsidP="00234585">
      <w:pPr>
        <w:rPr>
          <w:u w:val="single"/>
        </w:rPr>
      </w:pPr>
      <w:r w:rsidRPr="00234585">
        <w:rPr>
          <w:u w:val="single"/>
        </w:rPr>
        <w:t>Gender-aware gambling harm reduction research</w:t>
      </w:r>
      <w:r w:rsidR="0078387C">
        <w:rPr>
          <w:u w:val="single"/>
        </w:rPr>
        <w:t>, policy</w:t>
      </w:r>
      <w:r w:rsidRPr="00234585">
        <w:rPr>
          <w:u w:val="single"/>
        </w:rPr>
        <w:t xml:space="preserve"> and practice</w:t>
      </w:r>
    </w:p>
    <w:p w14:paraId="5443DC9E" w14:textId="0B00A4F0" w:rsidR="00C07ECA" w:rsidRDefault="0078387C" w:rsidP="004A111F">
      <w:pPr>
        <w:spacing w:line="259" w:lineRule="auto"/>
        <w:jc w:val="both"/>
      </w:pPr>
      <w:r>
        <w:t>This study has also offered glimpses and suggestions of what gambling harm reduction research, policy and practice could look like – if women and gender issues were carefully considered in research, policy and intervention design and practice.</w:t>
      </w:r>
    </w:p>
    <w:p w14:paraId="32C42F87" w14:textId="382750D4" w:rsidR="0078387C" w:rsidRDefault="0078387C" w:rsidP="004A111F">
      <w:pPr>
        <w:spacing w:line="259" w:lineRule="auto"/>
        <w:jc w:val="both"/>
      </w:pPr>
    </w:p>
    <w:p w14:paraId="58AD1277" w14:textId="738FF751" w:rsidR="0078387C" w:rsidRDefault="0078387C" w:rsidP="0078387C">
      <w:pPr>
        <w:spacing w:line="259" w:lineRule="auto"/>
        <w:jc w:val="both"/>
      </w:pPr>
      <w:r>
        <w:t xml:space="preserve">Gambling studies should </w:t>
      </w:r>
      <w:r w:rsidRPr="0078387C">
        <w:t>work consciously to balance a historical focus on the ‘individual woman in therapy’, with research elucidating the social determinants of women’s gambling harm</w:t>
      </w:r>
      <w:r>
        <w:t xml:space="preserve">. Multiple avenues are suggested by this study, including: </w:t>
      </w:r>
    </w:p>
    <w:p w14:paraId="02AA3DF2" w14:textId="13079E80" w:rsidR="0078387C" w:rsidRDefault="0078387C" w:rsidP="0078387C">
      <w:pPr>
        <w:pStyle w:val="ListParagraph"/>
        <w:numPr>
          <w:ilvl w:val="0"/>
          <w:numId w:val="37"/>
        </w:numPr>
        <w:spacing w:line="259" w:lineRule="auto"/>
        <w:jc w:val="both"/>
      </w:pPr>
      <w:r>
        <w:t>The gendered cultural meanings of community based EGM gambling e.g. ethnographic in-venue studies of social interactions, behaviours, and perceptions that occur within community gambling venues.</w:t>
      </w:r>
    </w:p>
    <w:p w14:paraId="581710CE" w14:textId="45B53F0F" w:rsidR="0078387C" w:rsidRDefault="0078387C" w:rsidP="0078387C">
      <w:pPr>
        <w:pStyle w:val="ListParagraph"/>
        <w:numPr>
          <w:ilvl w:val="0"/>
          <w:numId w:val="37"/>
        </w:numPr>
        <w:spacing w:line="259" w:lineRule="auto"/>
        <w:jc w:val="both"/>
      </w:pPr>
      <w:r>
        <w:t>Environmental and industry factors contributing to gambling harm for women e.g. critical analysis of gambling venue marketing strategies and their impact on behaviour, analysis of available recreational opportunities particularly in community contexts.</w:t>
      </w:r>
    </w:p>
    <w:p w14:paraId="5754A410" w14:textId="43AE412E" w:rsidR="0078387C" w:rsidRDefault="0078387C" w:rsidP="0078387C">
      <w:pPr>
        <w:pStyle w:val="ListParagraph"/>
        <w:numPr>
          <w:ilvl w:val="0"/>
          <w:numId w:val="37"/>
        </w:numPr>
        <w:spacing w:line="259" w:lineRule="auto"/>
        <w:jc w:val="both"/>
      </w:pPr>
      <w:r>
        <w:t>Exploration of the contextual factors for gambling and harm for women across each of the different gambling forms e.g. Multi-faceted exploration of gambling on card games or poker in private settings.</w:t>
      </w:r>
    </w:p>
    <w:p w14:paraId="0F074EE5" w14:textId="5C1E82B8" w:rsidR="0078387C" w:rsidRDefault="0078387C" w:rsidP="0078387C">
      <w:pPr>
        <w:spacing w:line="259" w:lineRule="auto"/>
        <w:jc w:val="both"/>
      </w:pPr>
      <w:r>
        <w:lastRenderedPageBreak/>
        <w:t>H</w:t>
      </w:r>
      <w:r w:rsidRPr="0078387C">
        <w:t xml:space="preserve">igh quality actionable research </w:t>
      </w:r>
      <w:r>
        <w:t xml:space="preserve">produced </w:t>
      </w:r>
      <w:r w:rsidRPr="0078387C">
        <w:t xml:space="preserve">together with those who are experiencing </w:t>
      </w:r>
      <w:r w:rsidR="000A6EFA">
        <w:t xml:space="preserve">or working to address gambling </w:t>
      </w:r>
      <w:r w:rsidRPr="0078387C">
        <w:t>harm is rare in the gambling studies field</w:t>
      </w:r>
      <w:r>
        <w:t>. T</w:t>
      </w:r>
      <w:r w:rsidRPr="0078387C">
        <w:t xml:space="preserve">ransformative, action and critical research traditions </w:t>
      </w:r>
      <w:r>
        <w:t xml:space="preserve">therefore </w:t>
      </w:r>
      <w:r w:rsidRPr="0078387C">
        <w:t>hold great promise for reducing harm for women in New Zealand</w:t>
      </w:r>
      <w:r>
        <w:t>. Mixed methods r</w:t>
      </w:r>
      <w:r w:rsidRPr="0078387C">
        <w:t>esearch</w:t>
      </w:r>
      <w:r w:rsidR="000A6EFA">
        <w:t>, and/or</w:t>
      </w:r>
      <w:r w:rsidRPr="0078387C">
        <w:t xml:space="preserve"> approaches that incorporate nuance and complexity are less likely to contribute to unintended consequences, e.g. reinforce gender stereotypes or individualise gambling harm in ways that run counter to public health harm prevention and reduction work.</w:t>
      </w:r>
    </w:p>
    <w:p w14:paraId="33CE4989" w14:textId="735E7B00" w:rsidR="0078387C" w:rsidRDefault="0078387C" w:rsidP="004A111F">
      <w:pPr>
        <w:spacing w:line="259" w:lineRule="auto"/>
        <w:jc w:val="both"/>
      </w:pPr>
    </w:p>
    <w:p w14:paraId="0AA1B6C6" w14:textId="6BFA0BCB" w:rsidR="0078387C" w:rsidRDefault="000A6EFA" w:rsidP="000A6EFA">
      <w:pPr>
        <w:spacing w:line="259" w:lineRule="auto"/>
        <w:jc w:val="both"/>
      </w:pPr>
      <w:r w:rsidRPr="000A6EFA">
        <w:t>Suggestions for gender-aware policy supported by this study include making participation in gambling harm prevention and reduction research a condition of the licensing of all entities providing gambling opportunities in New Zealand.</w:t>
      </w:r>
      <w:r>
        <w:t xml:space="preserve"> </w:t>
      </w:r>
      <w:r w:rsidRPr="000A6EFA">
        <w:t xml:space="preserve">This </w:t>
      </w:r>
      <w:r>
        <w:t xml:space="preserve">would support the </w:t>
      </w:r>
      <w:r w:rsidRPr="000A6EFA">
        <w:t xml:space="preserve">naturalistic and real-world research </w:t>
      </w:r>
      <w:r>
        <w:t xml:space="preserve">that is </w:t>
      </w:r>
      <w:r w:rsidRPr="000A6EFA">
        <w:t>necessary to explore the conditions in which women’s gambling harm is produced and efforts to prevent and reduce harm are undertaken – particularly in community EGM settings.</w:t>
      </w:r>
      <w:r>
        <w:t xml:space="preserve"> </w:t>
      </w:r>
      <w:r w:rsidRPr="000A6EFA">
        <w:t xml:space="preserve">The findings of this research support recently announced Ministry initiatives including the establishment of a gambling consumer network and peer support, along with a focus on co-design and including the voices of people with lived experiences of gambling harm in the development, delivery and evaluation of services and programmes (Ministry of Health, 2019). In addition, policy makers and funders should insist that gender equality is a priority in all service provision and evaluation. </w:t>
      </w:r>
      <w:r>
        <w:t>T</w:t>
      </w:r>
      <w:r w:rsidRPr="000A6EFA">
        <w:t xml:space="preserve">o avoid stereotypical labelling and victim blaming, women’s experiences of gambling harm should be centralised. Gender analysis and meaningful involvement of people with lived experiences of gambling harm should </w:t>
      </w:r>
      <w:r>
        <w:t>therefore</w:t>
      </w:r>
      <w:r w:rsidRPr="000A6EFA">
        <w:t xml:space="preserve"> be made a prerequisite for all Ministry funded research.</w:t>
      </w:r>
    </w:p>
    <w:p w14:paraId="5A884050" w14:textId="538A4691" w:rsidR="000A6EFA" w:rsidRDefault="000A6EFA" w:rsidP="000A6EFA">
      <w:pPr>
        <w:spacing w:line="259" w:lineRule="auto"/>
        <w:jc w:val="both"/>
      </w:pPr>
    </w:p>
    <w:p w14:paraId="757D34BF" w14:textId="77777777" w:rsidR="008357B2" w:rsidRDefault="000A6EFA" w:rsidP="008357B2">
      <w:pPr>
        <w:spacing w:line="259" w:lineRule="auto"/>
        <w:jc w:val="both"/>
      </w:pPr>
      <w:r>
        <w:t xml:space="preserve">This study supports </w:t>
      </w:r>
      <w:r w:rsidRPr="000A6EFA">
        <w:t>gambling harm prevention and reduction practice</w:t>
      </w:r>
      <w:r>
        <w:t xml:space="preserve"> </w:t>
      </w:r>
      <w:r w:rsidRPr="000A6EFA">
        <w:t xml:space="preserve">explicitly maintaining a focus on </w:t>
      </w:r>
      <w:r>
        <w:t xml:space="preserve">gender equality. </w:t>
      </w:r>
      <w:r w:rsidRPr="000A6EFA">
        <w:t>These kinds of individual-social interventions have been developed in the women’s health field. Ussher and colleagues (2002) designed a material-discursive-intrapsychic model</w:t>
      </w:r>
      <w:r>
        <w:t xml:space="preserve"> of a women’s health issue. </w:t>
      </w:r>
      <w:r w:rsidRPr="000A6EFA">
        <w:t>A women-centred intervention based on this model included critical discussion of the social expectations placed upon women, in particular that of caring for others before caring for self, and the implications of multiple and often conflicting roles. Women were supported to explore and collectively advocate for alternative framings and support systems that might lead to better outcomes for them in their lives.</w:t>
      </w:r>
      <w:r>
        <w:t xml:space="preserve"> </w:t>
      </w:r>
      <w:r w:rsidRPr="000A6EFA">
        <w:t xml:space="preserve">Reconsideration of the New Zealand Health Promotion Agency approach to women’s gambling harm prevention and reduction should </w:t>
      </w:r>
      <w:r>
        <w:t>be conducted involving</w:t>
      </w:r>
      <w:r w:rsidRPr="000A6EFA">
        <w:t xml:space="preserve"> </w:t>
      </w:r>
      <w:r>
        <w:t xml:space="preserve">in-depth </w:t>
      </w:r>
      <w:r w:rsidRPr="000A6EFA">
        <w:t>engagement with women’s experiences of harm and consultation with key stakeholders.</w:t>
      </w:r>
      <w:r w:rsidR="008357B2">
        <w:t xml:space="preserve"> The current study suggests the following avenues hold promise in orienting the practices of gambling support towards the needs of women in New Zealand:</w:t>
      </w:r>
    </w:p>
    <w:p w14:paraId="5F5D7BB8" w14:textId="4726EF02" w:rsidR="008357B2" w:rsidRDefault="008357B2" w:rsidP="008357B2">
      <w:pPr>
        <w:pStyle w:val="ListParagraph"/>
        <w:numPr>
          <w:ilvl w:val="0"/>
          <w:numId w:val="38"/>
        </w:numPr>
        <w:spacing w:line="259" w:lineRule="auto"/>
        <w:jc w:val="both"/>
      </w:pPr>
      <w:r>
        <w:t>Co-design of community-based service environments and practices with women, women’s groups and women’s health organisations (including Māori and Pacific women’s groups).</w:t>
      </w:r>
    </w:p>
    <w:p w14:paraId="20603742" w14:textId="3977A833" w:rsidR="008357B2" w:rsidRDefault="008357B2" w:rsidP="008357B2">
      <w:pPr>
        <w:pStyle w:val="ListParagraph"/>
        <w:numPr>
          <w:ilvl w:val="0"/>
          <w:numId w:val="38"/>
        </w:numPr>
        <w:spacing w:line="259" w:lineRule="auto"/>
        <w:jc w:val="both"/>
      </w:pPr>
      <w:r>
        <w:t xml:space="preserve">Holistic support services drawing on multiple existing models for improved Māori and Pacific health. This will reduce the need for women to identify themselves and/or families as ‘problem gambling’ or ‘not coping’ to access information and support, countering the impact of shame and a sense of ‘failure to care’.  </w:t>
      </w:r>
    </w:p>
    <w:p w14:paraId="2634AAA8" w14:textId="0EB4406F" w:rsidR="008357B2" w:rsidRDefault="008357B2" w:rsidP="008357B2">
      <w:pPr>
        <w:pStyle w:val="ListParagraph"/>
        <w:numPr>
          <w:ilvl w:val="0"/>
          <w:numId w:val="38"/>
        </w:numPr>
        <w:spacing w:line="259" w:lineRule="auto"/>
        <w:jc w:val="both"/>
      </w:pPr>
      <w:r>
        <w:t xml:space="preserve">Gender equality as a core consideration of service environments, design and delivery, e.g. through the availability of childcare facilities and supportive communal spaces, and </w:t>
      </w:r>
      <w:r>
        <w:lastRenderedPageBreak/>
        <w:t xml:space="preserve">by working with women and their communities to identify barriers and promote shared caring responsibilities in families and broader society.   </w:t>
      </w:r>
    </w:p>
    <w:p w14:paraId="4D83B40A" w14:textId="77777777" w:rsidR="008357B2" w:rsidRDefault="008357B2" w:rsidP="008357B2">
      <w:pPr>
        <w:spacing w:line="259" w:lineRule="auto"/>
        <w:jc w:val="both"/>
      </w:pPr>
    </w:p>
    <w:p w14:paraId="6433508F" w14:textId="69FEC367" w:rsidR="00BD6AA5" w:rsidRPr="008E6161" w:rsidRDefault="00BD6AA5" w:rsidP="008E6161">
      <w:pPr>
        <w:rPr>
          <w:b/>
        </w:rPr>
      </w:pPr>
      <w:r w:rsidRPr="008E6161">
        <w:rPr>
          <w:b/>
        </w:rPr>
        <w:t>Conclusion</w:t>
      </w:r>
    </w:p>
    <w:p w14:paraId="167DD1FC" w14:textId="1989A70F" w:rsidR="00E80922" w:rsidRDefault="00BD6AA5" w:rsidP="004A111F">
      <w:pPr>
        <w:spacing w:line="259" w:lineRule="auto"/>
        <w:jc w:val="both"/>
      </w:pPr>
      <w:r w:rsidRPr="00BD6AA5">
        <w:t xml:space="preserve">Women’s gambling harm in New Zealand is a multi-faceted </w:t>
      </w:r>
      <w:r w:rsidR="000A6EFA">
        <w:t>phenomenon. Gambling studies have</w:t>
      </w:r>
      <w:r w:rsidRPr="00BD6AA5">
        <w:t xml:space="preserve"> shaped and arguably constrained responses to preventing and minimising women’s gambling harm: tending to focus attention narrowly on individual women’s psychological wellbeing. Gender issues and ideology infuse </w:t>
      </w:r>
      <w:r w:rsidR="0052473F">
        <w:t xml:space="preserve">and shape </w:t>
      </w:r>
      <w:r w:rsidRPr="00BD6AA5">
        <w:t>both gambling practices and harm. Women’s socio-cultural positioning as primary caregivers for families contributes to gambling harm by placing unrealistic expectations on women, while simultaneously constraining their ability to prioritise their own wellbeing, and access rest, relaxation and support. Gambling venues in local communities appear to offer women respite, distraction, comfort, time-out and/or connection – while placing them at risk of experiencing problems and harm. Promising avenues for addressing gambling harm for women in New Zealand include reducing EGM gambling opportunities in community settings, promoting gender equality and women’s community connectedness in gambling harm prevention and reduction activities, and commitment to gender-aware g</w:t>
      </w:r>
      <w:r w:rsidR="000A6EFA">
        <w:t xml:space="preserve">ambling harm reduction research, policy </w:t>
      </w:r>
      <w:r w:rsidRPr="00BD6AA5">
        <w:t>and practice.</w:t>
      </w:r>
    </w:p>
    <w:p w14:paraId="63109592" w14:textId="77777777" w:rsidR="0052473F" w:rsidRDefault="0052473F">
      <w:pPr>
        <w:spacing w:after="160" w:line="259" w:lineRule="auto"/>
        <w:rPr>
          <w:b/>
        </w:rPr>
      </w:pPr>
      <w:r>
        <w:br w:type="page"/>
      </w:r>
    </w:p>
    <w:p w14:paraId="6EACB22D" w14:textId="1B879F2F" w:rsidR="007A34F5" w:rsidRDefault="00E80922" w:rsidP="00E80922">
      <w:pPr>
        <w:pStyle w:val="Heading1"/>
        <w:shd w:val="clear" w:color="auto" w:fill="auto"/>
        <w:jc w:val="both"/>
      </w:pPr>
      <w:bookmarkStart w:id="2" w:name="_Toc15478249"/>
      <w:r>
        <w:lastRenderedPageBreak/>
        <w:t>BACKGROUND</w:t>
      </w:r>
      <w:bookmarkEnd w:id="2"/>
    </w:p>
    <w:p w14:paraId="160376CE" w14:textId="7C8B2EE7" w:rsidR="00814497" w:rsidRDefault="001A7D5A" w:rsidP="00814497">
      <w:pPr>
        <w:spacing w:line="259" w:lineRule="auto"/>
        <w:jc w:val="both"/>
      </w:pPr>
      <w:r>
        <w:t xml:space="preserve">Studies of gender and gambling issues have traditionally focussed on </w:t>
      </w:r>
      <w:r w:rsidRPr="001A7D5A">
        <w:t>d</w:t>
      </w:r>
      <w:r w:rsidR="00814497">
        <w:t>emographics, gambling behaviour and</w:t>
      </w:r>
      <w:r w:rsidRPr="001A7D5A">
        <w:t xml:space="preserve"> gambling motivations</w:t>
      </w:r>
      <w:r>
        <w:t xml:space="preserve">. </w:t>
      </w:r>
      <w:r w:rsidR="00814497">
        <w:t xml:space="preserve">Current knowledge of women’s </w:t>
      </w:r>
      <w:r w:rsidR="00814497" w:rsidRPr="00814497">
        <w:t>gambling is largely derived from population surveys</w:t>
      </w:r>
      <w:r w:rsidR="00814497">
        <w:t>.</w:t>
      </w:r>
      <w:r w:rsidR="00814497" w:rsidRPr="00814497">
        <w:t xml:space="preserve"> </w:t>
      </w:r>
      <w:r w:rsidRPr="001A7D5A">
        <w:t xml:space="preserve">Reviews </w:t>
      </w:r>
      <w:r w:rsidR="00113280">
        <w:t xml:space="preserve">of this research </w:t>
      </w:r>
      <w:r w:rsidRPr="001A7D5A">
        <w:t xml:space="preserve">have consistently </w:t>
      </w:r>
      <w:r>
        <w:t xml:space="preserve">identified an overrepresentation of </w:t>
      </w:r>
      <w:r w:rsidRPr="001A7D5A">
        <w:t xml:space="preserve">young males (18–30 years) amongst problem gamblers, </w:t>
      </w:r>
      <w:r>
        <w:t xml:space="preserve">and also people who belong to ethnic minority groups, are experiencing </w:t>
      </w:r>
      <w:r w:rsidRPr="001A7D5A">
        <w:t xml:space="preserve">unemployment, </w:t>
      </w:r>
      <w:r>
        <w:t xml:space="preserve">low income, low education, </w:t>
      </w:r>
      <w:r w:rsidRPr="001A7D5A">
        <w:t>relian</w:t>
      </w:r>
      <w:r>
        <w:t>ce</w:t>
      </w:r>
      <w:r w:rsidRPr="001A7D5A">
        <w:t xml:space="preserve"> on social we</w:t>
      </w:r>
      <w:r>
        <w:t xml:space="preserve">lfare, or are either </w:t>
      </w:r>
      <w:r w:rsidRPr="001A7D5A">
        <w:t xml:space="preserve">divorced </w:t>
      </w:r>
      <w:r>
        <w:t xml:space="preserve">or </w:t>
      </w:r>
      <w:r w:rsidRPr="001A7D5A">
        <w:t xml:space="preserve">single </w:t>
      </w:r>
      <w:r>
        <w:fldChar w:fldCharType="begin">
          <w:fldData xml:space="preserve">PEVuZE5vdGU+PENpdGU+PEF1dGhvcj5Kb2hhbnNzb248L0F1dGhvcj48WWVhcj4yMDA5PC9ZZWFy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</w:fldData>
        </w:fldChar>
      </w:r>
      <w:r w:rsidR="00C02542">
        <w:instrText xml:space="preserve"> ADDIN EN.CITE </w:instrText>
      </w:r>
      <w:r w:rsidR="00C02542">
        <w:fldChar w:fldCharType="begin">
          <w:fldData xml:space="preserve">PEVuZE5vdGU+PENpdGU+PEF1dGhvcj5Kb2hhbnNzb248L0F1dGhvcj48WWVhcj4yMDA5PC9ZZWFy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</w:fldData>
        </w:fldChar>
      </w:r>
      <w:r w:rsidR="00C02542">
        <w:instrText xml:space="preserve"> ADDIN EN.CITE.DATA </w:instrText>
      </w:r>
      <w:r w:rsidR="00C02542">
        <w:fldChar w:fldCharType="end"/>
      </w:r>
      <w:r>
        <w:fldChar w:fldCharType="separate"/>
      </w:r>
      <w:r w:rsidR="00C02542">
        <w:rPr>
          <w:noProof/>
        </w:rPr>
        <w:t>(Abbott, 2017a; Johansson, Grant, Kim, Odlaug, &amp; Götestam, 2009; Williams, West, &amp; Simpson, 2012)</w:t>
      </w:r>
      <w:r>
        <w:fldChar w:fldCharType="end"/>
      </w:r>
      <w:r>
        <w:t xml:space="preserve">. </w:t>
      </w:r>
      <w:r w:rsidR="00814497">
        <w:t>Research specifically examining female gambling behaviours, motivations and impacts remains relatively rare (e.g., Bunkle, 2009; Corney &amp; Davis, 2010, Holdsworth, Hing, &amp; Breen, 2012; Nixon, Evans, Kalischuk, Sol</w:t>
      </w:r>
      <w:r w:rsidR="00113280">
        <w:t>owoniuk, McCallum &amp; Hagen, 2013</w:t>
      </w:r>
      <w:r w:rsidR="00814497">
        <w:t xml:space="preserve">). Other research has described gender differences in clinical samples of problem gamblers (e.g., Crisp et al., 2000; 2004; Potenza, Steinberg, McLaughlin, Wu, </w:t>
      </w:r>
      <w:r w:rsidR="00113280">
        <w:t>Rounsaville, &amp; O’Malley, 2001).</w:t>
      </w:r>
      <w:r w:rsidR="00814497">
        <w:t xml:space="preserve"> The need to better understand </w:t>
      </w:r>
      <w:r w:rsidR="00113280">
        <w:t xml:space="preserve">problem gambling </w:t>
      </w:r>
      <w:r w:rsidR="00814497">
        <w:t>risk and protective factors has long been recognised (Shaffer, LaBrie, LaPlante, Nelson &amp; Stanton, 2004) and has often been the focus of the research on women’s gambling</w:t>
      </w:r>
      <w:r w:rsidR="00113280">
        <w:t xml:space="preserve"> harm</w:t>
      </w:r>
      <w:r w:rsidR="00814497">
        <w:t xml:space="preserve"> (e.g., Corney &amp; Davis, 2010; Nixon et al., 2013; Trevorrow &amp; Moore, 1998), however it remains that it is a small and limited evidence base</w:t>
      </w:r>
      <w:r w:rsidR="00113280">
        <w:t xml:space="preserve">. This is particularly true </w:t>
      </w:r>
      <w:r w:rsidR="00814497">
        <w:t>with respect to women’s gambling in New Zealand.</w:t>
      </w:r>
    </w:p>
    <w:p w14:paraId="1DF16945" w14:textId="77777777" w:rsidR="00814497" w:rsidRDefault="00814497" w:rsidP="00814497">
      <w:pPr>
        <w:spacing w:line="259" w:lineRule="auto"/>
        <w:jc w:val="both"/>
      </w:pPr>
    </w:p>
    <w:p w14:paraId="23C6198F" w14:textId="1821C2FA" w:rsidR="00250E30" w:rsidRDefault="00DE0823" w:rsidP="00814497">
      <w:pPr>
        <w:spacing w:line="259" w:lineRule="auto"/>
        <w:jc w:val="both"/>
      </w:pPr>
      <w:r>
        <w:t xml:space="preserve">Gender differences have been explored around </w:t>
      </w:r>
      <w:r w:rsidR="00C665A5">
        <w:t xml:space="preserve">gambling behaviour and motivation. It is held that men tend to gamble for the excitement, while women gamble mostly to escape (Lesieur, &amp; Blume, 1991), and that women tend to favour more private chance-based gambling (e.g., Svensson &amp; Romild, 2014).  This combination of more private escape-oriented gambling on gambling forms with minimal face-to-face contact may confer additional risk on women because it is out of sight of family members and friends, and on those forms of gambling which tend to be ‘continuous’ permitting rapid re-engagement across a short period (see e.g., Dickerson, 1993; Griffiths, 1999). </w:t>
      </w:r>
      <w:r w:rsidR="00814497">
        <w:t>Researchers have suggested women are more likely to gamble for/because of escape, avoidance, boredom, loneliness, social isolation, and depression (e.g., Crisp et al, 2000; 2004; Lesieur &amp; Blume, 1993).  However, the research is not equivocal (e.g., Trevorrow &amp; Moore, 1998), often drawn from clinical samples (Crisp et al., 2000; 2004), and thus sometimes n</w:t>
      </w:r>
      <w:r w:rsidR="00113280">
        <w:t xml:space="preserve">eglects to consider that people’s </w:t>
      </w:r>
      <w:r w:rsidR="00814497">
        <w:t xml:space="preserve">motivations for gambling are different in different contexts/times (Clarke, Tse, Abbott, Townsend, Kingi, &amp; Manaia, 2006). </w:t>
      </w:r>
    </w:p>
    <w:p w14:paraId="045DB165" w14:textId="77777777" w:rsidR="00250E30" w:rsidRDefault="00250E30" w:rsidP="004A111F">
      <w:pPr>
        <w:spacing w:line="259" w:lineRule="auto"/>
        <w:jc w:val="both"/>
      </w:pPr>
    </w:p>
    <w:p w14:paraId="6BEF7EF8" w14:textId="722D0AEF" w:rsidR="00E067D5" w:rsidRDefault="00F46DDF" w:rsidP="005F23A4">
      <w:pPr>
        <w:spacing w:line="259" w:lineRule="auto"/>
        <w:jc w:val="both"/>
      </w:pPr>
      <w:r>
        <w:t>There are significant gaps in our current understanding of how women are affected by gambling as both gamblers across the spectrum (low-risk to problem gambler), and as affected others</w:t>
      </w:r>
      <w:r w:rsidR="00332778">
        <w:t xml:space="preserve"> </w:t>
      </w:r>
      <w:r w:rsidR="00332778">
        <w:fldChar w:fldCharType="begin">
          <w:fldData xml:space="preserve">PEVuZE5vdGU+PENpdGU+PEF1dGhvcj5IaW5nPC9BdXRob3I+PFllYXI+MjAwMTwvWWVhcj48UmVj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</w:fldData>
        </w:fldChar>
      </w:r>
      <w:r w:rsidR="00B64376">
        <w:instrText xml:space="preserve"> ADDIN EN.CITE </w:instrText>
      </w:r>
      <w:r w:rsidR="00B64376">
        <w:fldChar w:fldCharType="begin">
          <w:fldData xml:space="preserve">PEVuZE5vdGU+PENpdGU+PEF1dGhvcj5IaW5nPC9BdXRob3I+PFllYXI+MjAwMTwvWWVhcj48UmVj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</w:fldData>
        </w:fldChar>
      </w:r>
      <w:r w:rsidR="00B64376">
        <w:instrText xml:space="preserve"> ADDIN EN.CITE.DATA </w:instrText>
      </w:r>
      <w:r w:rsidR="00B64376">
        <w:fldChar w:fldCharType="end"/>
      </w:r>
      <w:r w:rsidR="00332778">
        <w:fldChar w:fldCharType="separate"/>
      </w:r>
      <w:r w:rsidR="00B64376">
        <w:rPr>
          <w:noProof/>
        </w:rPr>
        <w:t>(Hing &amp; Breen, 2001; Holdsworth, Hing, &amp; Breen, 2012; Holdsworth, Nuske, &amp; Breen, 2013; Holdsworth, Nuske, Tiyce, &amp; Hing, 2013)</w:t>
      </w:r>
      <w:r w:rsidR="00332778">
        <w:fldChar w:fldCharType="end"/>
      </w:r>
      <w:r>
        <w:t xml:space="preserve">. This has important implications for harm minimisation and treatment efforts. Existing research has tended to either ignore women, or </w:t>
      </w:r>
      <w:r w:rsidR="00DB14DF">
        <w:t>analyse</w:t>
      </w:r>
      <w:r>
        <w:t xml:space="preserve"> their practices and preferences without reference to gender dynamics</w:t>
      </w:r>
      <w:r w:rsidR="00332778">
        <w:t xml:space="preserve"> </w:t>
      </w:r>
      <w:r w:rsidR="00332778">
        <w:fldChar w:fldCharType="begin"/>
      </w:r>
      <w:r w:rsidR="00332778">
        <w:instrText xml:space="preserve"> ADDIN EN.CITE &lt;EndNote&gt;&lt;Cite&gt;&lt;Author&gt;Romild&lt;/Author&gt;&lt;Year&gt;2016&lt;/Year&gt;&lt;RecNum&gt;43&lt;/RecNum&gt;&lt;DisplayText&gt;(Romild, Svensson, &amp;amp; Volberg, 2016; Volberg, 2003)&lt;/DisplayText&gt;&lt;record&gt;&lt;rec-number&gt;43&lt;/rec-number&gt;&lt;foreign-keys&gt;&lt;key app="EN" db-id="rpt5255teda5p3exew8ptpftwv0s20t2xd2a" timestamp="1520386899"&gt;43&lt;/key&gt;&lt;/foreign-keys&gt;&lt;ref-type name="Journal Article"&gt;17&lt;/ref-type&gt;&lt;contributors&gt;&lt;authors&gt;&lt;author&gt;Romild, Ulla&lt;/author&gt;&lt;author&gt;Svensson, Jessika&lt;/author&gt;&lt;author&gt;Volberg, Rachel&lt;/author&gt;&lt;/authors&gt;&lt;/contributors&gt;&lt;titles&gt;&lt;title&gt;A gender perspective on gambling clusters in Sweden using longitudinal data&lt;/title&gt;&lt;secondary-title&gt;Nordic Studies on Alcohol and Drugs&lt;/secondary-title&gt;&lt;/titles&gt;&lt;periodical&gt;&lt;full-title&gt;Nordic Studies on Alcohol and Drugs&lt;/full-title&gt;&lt;/periodical&gt;&lt;pages&gt;43-60&lt;/pages&gt;&lt;volume&gt;33&lt;/volume&gt;&lt;number&gt;1&lt;/number&gt;&lt;dates&gt;&lt;year&gt;2016&lt;/year&gt;&lt;/dates&gt;&lt;isbn&gt;1455-0725&lt;/isbn&gt;&lt;urls&gt;&lt;/urls&gt;&lt;/record&gt;&lt;/Cite&gt;&lt;Cite&gt;&lt;Author&gt;Volberg&lt;/Author&gt;&lt;Year&gt;2003&lt;/Year&gt;&lt;RecNum&gt;15&lt;/RecNum&gt;&lt;record&gt;&lt;rec-number&gt;15&lt;/rec-number&gt;&lt;foreign-keys&gt;&lt;key app="EN" db-id="rpt5255teda5p3exew8ptpftwv0s20t2xd2a" timestamp="1511824549"&gt;15&lt;/key&gt;&lt;/foreign-keys&gt;&lt;ref-type name="Journal Article"&gt;17&lt;/ref-type&gt;&lt;contributors&gt;&lt;authors&gt;&lt;author&gt;Volberg, Rachel A&lt;/author&gt;&lt;/authors&gt;&lt;/contributors&gt;&lt;titles&gt;&lt;title&gt;Has there been a&amp;quot; feminization&amp;quot; of gambling and problem gambling in the United States?&lt;/title&gt;&lt;secondary-title&gt;Journal of Gambling Issues&lt;/secondary-title&gt;&lt;/titles&gt;&lt;periodical&gt;&lt;full-title&gt;Journal of Gambling Issues&lt;/full-title&gt;&lt;/periodical&gt;&lt;number&gt;8&lt;/number&gt;&lt;dates&gt;&lt;year&gt;2003&lt;/year&gt;&lt;/dates&gt;&lt;isbn&gt;1910-7595&lt;/isbn&gt;&lt;urls&gt;&lt;/urls&gt;&lt;/record&gt;&lt;/Cite&gt;&lt;/EndNote&gt;</w:instrText>
      </w:r>
      <w:r w:rsidR="00332778">
        <w:fldChar w:fldCharType="separate"/>
      </w:r>
      <w:r w:rsidR="00332778">
        <w:rPr>
          <w:noProof/>
        </w:rPr>
        <w:t>(Romild, Svensson, &amp; Volberg, 2016; Volberg, 2003)</w:t>
      </w:r>
      <w:r w:rsidR="00332778">
        <w:fldChar w:fldCharType="end"/>
      </w:r>
      <w:r>
        <w:t xml:space="preserve">. </w:t>
      </w:r>
      <w:r w:rsidR="00F4140D" w:rsidRPr="00F4140D">
        <w:t xml:space="preserve">Gender informed analyses have rarely been conducted, and gambling studies have given insufficient attention to gender as an analytical category and/or theoretical construct </w:t>
      </w:r>
      <w:r w:rsidR="00F4140D" w:rsidRPr="00F4140D">
        <w:fldChar w:fldCharType="begin">
          <w:fldData xml:space="preserve">PEVuZE5vdGU+PENpdGU+PEF1dGhvcj5Ib2xkc3dvcnRoPC9BdXRob3I+PFllYXI+MjAxMjwvWWVh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</w:fldData>
        </w:fldChar>
      </w:r>
      <w:r w:rsidR="00A501D3">
        <w:instrText xml:space="preserve"> ADDIN EN.CITE </w:instrText>
      </w:r>
      <w:r w:rsidR="00A501D3">
        <w:fldChar w:fldCharType="begin">
          <w:fldData xml:space="preserve">PEVuZE5vdGU+PENpdGU+PEF1dGhvcj5Ib2xkc3dvcnRoPC9BdXRob3I+PFllYXI+MjAxMjwvWWVh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</w:fldData>
        </w:fldChar>
      </w:r>
      <w:r w:rsidR="00A501D3">
        <w:instrText xml:space="preserve"> ADDIN EN.CITE.DATA </w:instrText>
      </w:r>
      <w:r w:rsidR="00A501D3">
        <w:fldChar w:fldCharType="end"/>
      </w:r>
      <w:r w:rsidR="00F4140D" w:rsidRPr="00F4140D">
        <w:fldChar w:fldCharType="separate"/>
      </w:r>
      <w:r w:rsidR="00A501D3">
        <w:rPr>
          <w:noProof/>
        </w:rPr>
        <w:t>(Holdsworth et al., 2012; Kairouz, Monson, &amp; Robillard, 2017; Merkouris et al., 2016)</w:t>
      </w:r>
      <w:r w:rsidR="00F4140D" w:rsidRPr="00F4140D">
        <w:fldChar w:fldCharType="end"/>
      </w:r>
      <w:r w:rsidR="00F4140D" w:rsidRPr="00F4140D">
        <w:t xml:space="preserve">. Important gender differences may have been missed and/or unhelpful gender stereotypes reinforced </w:t>
      </w:r>
      <w:r w:rsidR="00F4140D" w:rsidRPr="00F4140D">
        <w:fldChar w:fldCharType="begin"/>
      </w:r>
      <w:r w:rsidR="00F4140D" w:rsidRPr="00F4140D">
        <w:instrText xml:space="preserve"> ADDIN EN.CITE &lt;EndNote&gt;&lt;Cite&gt;&lt;Author&gt;Volberg&lt;/Author&gt;&lt;Year&gt;2003&lt;/Year&gt;&lt;RecNum&gt;15&lt;/RecNum&gt;&lt;DisplayText&gt;(Romild et al., 2016; Volberg, 2003)&lt;/DisplayText&gt;&lt;record&gt;&lt;rec-number&gt;15&lt;/rec-number&gt;&lt;foreign-keys&gt;&lt;key app="EN" db-id="rpt5255teda5p3exew8ptpftwv0s20t2xd2a" timestamp="1511824549"&gt;15&lt;/key&gt;&lt;/foreign-keys&gt;&lt;ref-type name="Journal Article"&gt;17&lt;/ref-type&gt;&lt;contributors&gt;&lt;authors&gt;&lt;author&gt;Volberg, Rachel A&lt;/author&gt;&lt;/authors&gt;&lt;/contributors&gt;&lt;titles&gt;&lt;title&gt;Has there been a&amp;quot; feminization&amp;quot; of gambling and problem gambling in the United States?&lt;/title&gt;&lt;secondary-title&gt;Journal of Gambling Issues&lt;/secondary-title&gt;&lt;/titles&gt;&lt;periodical&gt;&lt;full-title&gt;Journal of Gambling Issues&lt;/full-title&gt;&lt;/periodical&gt;&lt;number&gt;8&lt;/number&gt;&lt;dates&gt;&lt;year&gt;2003&lt;/year&gt;&lt;/dates&gt;&lt;isbn&gt;1910-7595&lt;/isbn&gt;&lt;urls&gt;&lt;/urls&gt;&lt;/record&gt;&lt;/Cite&gt;&lt;Cite&gt;&lt;Author&gt;Romild&lt;/Author&gt;&lt;Year&gt;2016&lt;/Year&gt;&lt;RecNum&gt;43&lt;/RecNum&gt;&lt;record&gt;&lt;rec-number&gt;43&lt;/rec-number&gt;&lt;foreign-keys&gt;&lt;key app="EN" db-id="rpt5255teda5p3exew8ptpftwv0s20t2xd2a" timestamp="1520386899"&gt;43&lt;/key&gt;&lt;/foreign-keys&gt;&lt;ref-type name="Journal Article"&gt;17&lt;/ref-type&gt;&lt;contributors&gt;&lt;authors&gt;&lt;author&gt;Romild, Ulla&lt;/author&gt;&lt;author&gt;Svensson, Jessika&lt;/author&gt;&lt;author&gt;Volberg, Rachel&lt;/author&gt;&lt;/authors&gt;&lt;/contributors&gt;&lt;titles&gt;&lt;title&gt;A gender perspective on gambling clusters in Sweden using longitudinal data&lt;/title&gt;&lt;secondary-title&gt;Nordic Studies on Alcohol and Drugs&lt;/secondary-title&gt;&lt;/titles&gt;&lt;periodical&gt;&lt;full-title&gt;Nordic Studies on Alcohol and Drugs&lt;/full-title&gt;&lt;/periodical&gt;&lt;pages&gt;43-60&lt;/pages&gt;&lt;volume&gt;33&lt;/volume&gt;&lt;number&gt;1&lt;/number&gt;&lt;dates&gt;&lt;year&gt;2016&lt;/year&gt;&lt;/dates&gt;&lt;isbn&gt;1455-0725&lt;/isbn&gt;&lt;urls&gt;&lt;/urls&gt;&lt;/record&gt;&lt;/Cite&gt;&lt;/EndNote&gt;</w:instrText>
      </w:r>
      <w:r w:rsidR="00F4140D" w:rsidRPr="00F4140D">
        <w:fldChar w:fldCharType="separate"/>
      </w:r>
      <w:r w:rsidR="00F4140D" w:rsidRPr="00F4140D">
        <w:t>(Romild et al., 2016; Volberg, 2003)</w:t>
      </w:r>
      <w:r w:rsidR="00F4140D" w:rsidRPr="00F4140D">
        <w:fldChar w:fldCharType="end"/>
      </w:r>
      <w:r w:rsidR="00F4140D" w:rsidRPr="00F4140D">
        <w:t xml:space="preserve">. </w:t>
      </w:r>
    </w:p>
    <w:p w14:paraId="7C29A3C2" w14:textId="77777777" w:rsidR="009A22A6" w:rsidRDefault="009A22A6" w:rsidP="00687D24">
      <w:pPr>
        <w:spacing w:line="259" w:lineRule="auto"/>
        <w:jc w:val="both"/>
      </w:pPr>
    </w:p>
    <w:p w14:paraId="4D1E3CBC" w14:textId="77777777" w:rsidR="00E57271" w:rsidRDefault="005F23A4" w:rsidP="00687D24">
      <w:pPr>
        <w:spacing w:line="259" w:lineRule="auto"/>
        <w:jc w:val="both"/>
      </w:pPr>
      <w:r w:rsidRPr="005F23A4">
        <w:lastRenderedPageBreak/>
        <w:t xml:space="preserve">Several journals have published special issues in recent years, </w:t>
      </w:r>
      <w:r>
        <w:t>exploring</w:t>
      </w:r>
      <w:r w:rsidRPr="005F23A4">
        <w:t xml:space="preserve"> the scientific, methodological, and ethical rationales for </w:t>
      </w:r>
      <w:r>
        <w:t>analysing</w:t>
      </w:r>
      <w:r w:rsidRPr="005F23A4">
        <w:t xml:space="preserve"> </w:t>
      </w:r>
      <w:r w:rsidR="00113280">
        <w:t xml:space="preserve">both </w:t>
      </w:r>
      <w:r w:rsidRPr="005F23A4">
        <w:t>sex and gender in health research</w:t>
      </w:r>
      <w:r>
        <w:t xml:space="preserve"> </w:t>
      </w:r>
      <w:r>
        <w:fldChar w:fldCharType="begin">
          <w:fldData xml:space="preserve">PEVuZE5vdGU+PENpdGU+PEF1dGhvcj5Db3VydGVuYXk8L0F1dGhvcj48WWVhcj4yMDAwPC9ZZWFy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</w:fldData>
        </w:fldChar>
      </w:r>
      <w:r w:rsidR="00687D24">
        <w:instrText xml:space="preserve"> ADDIN EN.CITE </w:instrText>
      </w:r>
      <w:r w:rsidR="00687D24">
        <w:fldChar w:fldCharType="begin">
          <w:fldData xml:space="preserve">PEVuZE5vdGU+PENpdGU+PEF1dGhvcj5Db3VydGVuYXk8L0F1dGhvcj48WWVhcj4yMDAwPC9ZZWFy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</w:fldData>
        </w:fldChar>
      </w:r>
      <w:r w:rsidR="00687D24">
        <w:instrText xml:space="preserve"> ADDIN EN.CITE.DATA </w:instrText>
      </w:r>
      <w:r w:rsidR="00687D24">
        <w:fldChar w:fldCharType="end"/>
      </w:r>
      <w:r>
        <w:fldChar w:fldCharType="separate"/>
      </w:r>
      <w:r w:rsidR="00687D24">
        <w:rPr>
          <w:noProof/>
        </w:rPr>
        <w:t>(e.g. Courtenay, 2000; Johnson, Greaves, &amp; Repta, 2009; Lawrence &amp; Rieder, 2007)</w:t>
      </w:r>
      <w:r>
        <w:fldChar w:fldCharType="end"/>
      </w:r>
      <w:r w:rsidRPr="005F23A4">
        <w:t>.</w:t>
      </w:r>
      <w:r w:rsidR="00687D24" w:rsidRPr="00687D24">
        <w:t xml:space="preserve"> </w:t>
      </w:r>
      <w:r w:rsidR="00113280" w:rsidRPr="00687D24">
        <w:t xml:space="preserve">Sex has an </w:t>
      </w:r>
      <w:r w:rsidR="00113280">
        <w:t xml:space="preserve">enormous impact on human health. For </w:t>
      </w:r>
      <w:r w:rsidR="00113280" w:rsidRPr="00687D24">
        <w:t>example research has demonstrated that male and female bodies have innate physiological and hormonal differences that result in different responses to alcohol, drugs, and treatment</w:t>
      </w:r>
      <w:r w:rsidR="00113280">
        <w:t xml:space="preserve"> </w:t>
      </w:r>
      <w:r w:rsidR="00113280">
        <w:fldChar w:fldCharType="begin"/>
      </w:r>
      <w:r w:rsidR="00113280">
        <w:instrText xml:space="preserve"> ADDIN EN.CITE &lt;EndNote&gt;&lt;Cite&gt;&lt;Author&gt;Ettorre&lt;/Author&gt;&lt;Year&gt;2004&lt;/Year&gt;&lt;RecNum&gt;354&lt;/RecNum&gt;&lt;DisplayText&gt;(Ettorre, 2004)&lt;/DisplayText&gt;&lt;record&gt;&lt;rec-number&gt;354&lt;/rec-number&gt;&lt;foreign-keys&gt;&lt;key app="EN" db-id="rpt5255teda5p3exew8ptpftwv0s20t2xd2a" timestamp="1564520431"&gt;354&lt;/key&gt;&lt;/foreign-keys&gt;&lt;ref-type name="Journal Article"&gt;17&lt;/ref-type&gt;&lt;contributors&gt;&lt;authors&gt;&lt;author&gt;Ettorre, Elizabeth&lt;/author&gt;&lt;/authors&gt;&lt;/contributors&gt;&lt;titles&gt;&lt;title&gt;Revisioning women and drug use: gender sensitivity, embodiment and reducing harm&lt;/title&gt;&lt;secondary-title&gt;International Journal of Drug Policy&lt;/secondary-title&gt;&lt;/titles&gt;&lt;periodical&gt;&lt;full-title&gt;International Journal of Drug Policy&lt;/full-title&gt;&lt;/periodical&gt;&lt;pages&gt;327-335&lt;/pages&gt;&lt;volume&gt;15&lt;/volume&gt;&lt;number&gt;5-6&lt;/number&gt;&lt;dates&gt;&lt;year&gt;2004&lt;/year&gt;&lt;/dates&gt;&lt;isbn&gt;0955-3959&lt;/isbn&gt;&lt;urls&gt;&lt;/urls&gt;&lt;/record&gt;&lt;/Cite&gt;&lt;/EndNote&gt;</w:instrText>
      </w:r>
      <w:r w:rsidR="00113280">
        <w:fldChar w:fldCharType="separate"/>
      </w:r>
      <w:r w:rsidR="00113280">
        <w:rPr>
          <w:noProof/>
        </w:rPr>
        <w:t>(Ettorre, 2004)</w:t>
      </w:r>
      <w:r w:rsidR="00113280">
        <w:fldChar w:fldCharType="end"/>
      </w:r>
      <w:r w:rsidR="00113280">
        <w:t>. Unfortunately, g</w:t>
      </w:r>
      <w:r w:rsidR="00687D24" w:rsidRPr="00687D24">
        <w:t>ender</w:t>
      </w:r>
      <w:r w:rsidR="00687D24">
        <w:t xml:space="preserve"> is </w:t>
      </w:r>
      <w:r w:rsidR="00687D24" w:rsidRPr="00687D24">
        <w:t xml:space="preserve">often conflated or confused with sex, </w:t>
      </w:r>
      <w:r w:rsidR="00687D24">
        <w:t>constraining discussion to biological categories</w:t>
      </w:r>
      <w:r w:rsidR="00687D24" w:rsidRPr="00687D24">
        <w:t xml:space="preserve"> of influences</w:t>
      </w:r>
      <w:r w:rsidR="00885957">
        <w:t xml:space="preserve"> on health and wellbeing</w:t>
      </w:r>
      <w:r w:rsidR="00687D24">
        <w:t xml:space="preserve">. </w:t>
      </w:r>
      <w:r w:rsidR="00687D24" w:rsidRPr="00687D24">
        <w:t>Gender is a multidimensional social con</w:t>
      </w:r>
      <w:r w:rsidR="00113280">
        <w:t xml:space="preserve">struct that is culturally based, </w:t>
      </w:r>
      <w:r w:rsidR="00687D24" w:rsidRPr="00687D24">
        <w:t xml:space="preserve">historically specific, and constantly changing. </w:t>
      </w:r>
      <w:r w:rsidR="00113280">
        <w:t xml:space="preserve">The concept of gender </w:t>
      </w:r>
      <w:r w:rsidR="00687D24" w:rsidRPr="00687D24">
        <w:t>refers to the socially prescribed and experienced dimensions of "femalen</w:t>
      </w:r>
      <w:r w:rsidR="00687D24">
        <w:t>ess" or "maleness" in a society</w:t>
      </w:r>
      <w:r w:rsidR="00687D24" w:rsidRPr="00687D24">
        <w:t xml:space="preserve">. </w:t>
      </w:r>
    </w:p>
    <w:p w14:paraId="49D384CA" w14:textId="77777777" w:rsidR="00E57271" w:rsidRDefault="00E57271" w:rsidP="00687D24">
      <w:pPr>
        <w:spacing w:line="259" w:lineRule="auto"/>
        <w:jc w:val="both"/>
      </w:pPr>
    </w:p>
    <w:p w14:paraId="35C3CA6D" w14:textId="71439C63" w:rsidR="00687D24" w:rsidRPr="00687D24" w:rsidRDefault="00113280" w:rsidP="00687D24">
      <w:pPr>
        <w:spacing w:line="259" w:lineRule="auto"/>
        <w:jc w:val="both"/>
      </w:pPr>
      <w:r>
        <w:t xml:space="preserve">The relationships between gender, </w:t>
      </w:r>
      <w:r w:rsidR="00885957">
        <w:t>health</w:t>
      </w:r>
      <w:r>
        <w:t xml:space="preserve"> and wellbeing</w:t>
      </w:r>
      <w:r w:rsidR="00885957">
        <w:t xml:space="preserve"> are </w:t>
      </w:r>
      <w:r w:rsidR="00687D24" w:rsidRPr="00687D24">
        <w:t>always linked to social and political context</w:t>
      </w:r>
      <w:r>
        <w:t>s</w:t>
      </w:r>
      <w:r w:rsidR="00687D24" w:rsidRPr="00687D24">
        <w:t xml:space="preserve">. </w:t>
      </w:r>
      <w:r>
        <w:t>For example, g</w:t>
      </w:r>
      <w:r w:rsidR="00687D24" w:rsidRPr="00687D24">
        <w:t xml:space="preserve">ender </w:t>
      </w:r>
      <w:r w:rsidR="00E57271">
        <w:t>has been</w:t>
      </w:r>
      <w:r w:rsidR="00687D24" w:rsidRPr="00687D24">
        <w:t xml:space="preserve"> connected to social and economic status</w:t>
      </w:r>
      <w:r w:rsidR="00C665A5">
        <w:t xml:space="preserve">, particularly </w:t>
      </w:r>
      <w:r w:rsidR="00687D24" w:rsidRPr="00687D24">
        <w:t>in systems</w:t>
      </w:r>
      <w:r w:rsidR="00C665A5">
        <w:t xml:space="preserve"> and spaces</w:t>
      </w:r>
      <w:r w:rsidR="00687D24" w:rsidRPr="00687D24">
        <w:t xml:space="preserve"> where maleness is preferred over femaleness</w:t>
      </w:r>
      <w:r w:rsidR="0078211D">
        <w:t xml:space="preserve"> </w:t>
      </w:r>
      <w:r w:rsidR="0078211D">
        <w:fldChar w:fldCharType="begin"/>
      </w:r>
      <w:r w:rsidR="0078211D">
        <w:instrText xml:space="preserve"> ADDIN EN.CITE &lt;EndNote&gt;&lt;Cite&gt;&lt;Author&gt;Johnson&lt;/Author&gt;&lt;Year&gt;2009&lt;/Year&gt;&lt;RecNum&gt;83&lt;/RecNum&gt;&lt;DisplayText&gt;(Johnson et al., 2009)&lt;/DisplayText&gt;&lt;record&gt;&lt;rec-number&gt;83&lt;/rec-number&gt;&lt;foreign-keys&gt;&lt;key app="EN" db-id="rpt5255teda5p3exew8ptpftwv0s20t2xd2a" timestamp="1525137660"&gt;83&lt;/key&gt;&lt;/foreign-keys&gt;&lt;ref-type name="Journal Article"&gt;17&lt;/ref-type&gt;&lt;contributors&gt;&lt;authors&gt;&lt;author&gt;Johnson, Joy L&lt;/author&gt;&lt;author&gt;Greaves, Lorraine&lt;/author&gt;&lt;author&gt;Repta, Robin&lt;/author&gt;&lt;/authors&gt;&lt;/contributors&gt;&lt;titles&gt;&lt;title&gt;Better science with sex and gender: Facilitating the use of a sex and gender-based analysis in health research&lt;/title&gt;&lt;secondary-title&gt;International Journal for Equity in Health&lt;/secondary-title&gt;&lt;/titles&gt;&lt;periodical&gt;&lt;full-title&gt;International Journal for Equity in Health&lt;/full-title&gt;&lt;/periodical&gt;&lt;pages&gt;14&lt;/pages&gt;&lt;volume&gt;8&lt;/volume&gt;&lt;number&gt;1&lt;/number&gt;&lt;dates&gt;&lt;year&gt;2009&lt;/year&gt;&lt;/dates&gt;&lt;isbn&gt;1475-9276&lt;/isbn&gt;&lt;urls&gt;&lt;/urls&gt;&lt;/record&gt;&lt;/Cite&gt;&lt;/EndNote&gt;</w:instrText>
      </w:r>
      <w:r w:rsidR="0078211D">
        <w:fldChar w:fldCharType="separate"/>
      </w:r>
      <w:r w:rsidR="0078211D">
        <w:rPr>
          <w:noProof/>
        </w:rPr>
        <w:t>(Johnson et al., 2009)</w:t>
      </w:r>
      <w:r w:rsidR="0078211D">
        <w:fldChar w:fldCharType="end"/>
      </w:r>
      <w:r w:rsidR="00687D24" w:rsidRPr="00687D24">
        <w:t>.</w:t>
      </w:r>
      <w:r w:rsidR="009A22A6">
        <w:t xml:space="preserve"> T</w:t>
      </w:r>
      <w:r w:rsidR="009A22A6" w:rsidRPr="009A22A6">
        <w:t xml:space="preserve">echniques for </w:t>
      </w:r>
      <w:r w:rsidR="009A22A6">
        <w:t xml:space="preserve">identifying and </w:t>
      </w:r>
      <w:r w:rsidR="009A22A6" w:rsidRPr="009A22A6">
        <w:t xml:space="preserve">addressing the effects of gender </w:t>
      </w:r>
      <w:r w:rsidR="009A22A6">
        <w:t xml:space="preserve">on health </w:t>
      </w:r>
      <w:r w:rsidR="009A22A6" w:rsidRPr="009A22A6">
        <w:t xml:space="preserve">are </w:t>
      </w:r>
      <w:r w:rsidR="00C665A5">
        <w:t xml:space="preserve">therefore </w:t>
      </w:r>
      <w:r w:rsidR="009A22A6" w:rsidRPr="009A22A6">
        <w:t>crucial</w:t>
      </w:r>
      <w:r w:rsidR="00885957">
        <w:t>. Accordingly, t</w:t>
      </w:r>
      <w:r w:rsidR="009A22A6" w:rsidRPr="009A22A6">
        <w:t>he World Health Organization (WHO) provides a review of various gender tools, policies and guidelines designed to help measure the impact of gender on human health around the world</w:t>
      </w:r>
      <w:r w:rsidR="0078211D">
        <w:t xml:space="preserve"> </w:t>
      </w:r>
      <w:r w:rsidR="0078211D">
        <w:fldChar w:fldCharType="begin"/>
      </w:r>
      <w:r w:rsidR="0078211D">
        <w:instrText xml:space="preserve"> ADDIN EN.CITE &lt;EndNote&gt;&lt;Cite&gt;&lt;Author&gt;World Health Organisation&lt;/Author&gt;&lt;Year&gt;2003&lt;/Year&gt;&lt;RecNum&gt;350&lt;/RecNum&gt;&lt;DisplayText&gt;(World Health Organisation, 2003)&lt;/DisplayText&gt;&lt;record&gt;&lt;rec-number&gt;350&lt;/rec-number&gt;&lt;foreign-keys&gt;&lt;key app="EN" db-id="rpt5255teda5p3exew8ptpftwv0s20t2xd2a" timestamp="1564088675"&gt;350&lt;/key&gt;&lt;/foreign-keys&gt;&lt;ref-type name="Report"&gt;27&lt;/ref-type&gt;&lt;contributors&gt;&lt;authors&gt;&lt;author&gt;World Health Organisation,&lt;/author&gt;&lt;/authors&gt;&lt;/contributors&gt;&lt;titles&gt;&lt;title&gt;Gender analysis in health: A review of selected tools&lt;/title&gt;&lt;/titles&gt;&lt;dates&gt;&lt;year&gt;2003&lt;/year&gt;&lt;/dates&gt;&lt;pub-location&gt;Geneva&lt;/pub-location&gt;&lt;publisher&gt;World Health Organisation&lt;/publisher&gt;&lt;urls&gt;&lt;/urls&gt;&lt;/record&gt;&lt;/Cite&gt;&lt;/EndNote&gt;</w:instrText>
      </w:r>
      <w:r w:rsidR="0078211D">
        <w:fldChar w:fldCharType="separate"/>
      </w:r>
      <w:r w:rsidR="0078211D">
        <w:rPr>
          <w:noProof/>
        </w:rPr>
        <w:t>(World Health Organisation, 2003)</w:t>
      </w:r>
      <w:r w:rsidR="0078211D">
        <w:fldChar w:fldCharType="end"/>
      </w:r>
      <w:r w:rsidR="009A22A6" w:rsidRPr="009A22A6">
        <w:t xml:space="preserve">. </w:t>
      </w:r>
      <w:r w:rsidR="00885957">
        <w:t xml:space="preserve">The WHO supports multiple </w:t>
      </w:r>
      <w:r w:rsidR="009A22A6" w:rsidRPr="009A22A6">
        <w:t>layers of gender analysis</w:t>
      </w:r>
      <w:r w:rsidR="00885957">
        <w:t xml:space="preserve"> in health research and policy</w:t>
      </w:r>
      <w:r w:rsidR="009A22A6" w:rsidRPr="009A22A6">
        <w:t>, accounting for personal and community-level impacts of gender, and investigat</w:t>
      </w:r>
      <w:r w:rsidR="00885957">
        <w:t xml:space="preserve">ion of </w:t>
      </w:r>
      <w:r w:rsidR="009A22A6" w:rsidRPr="009A22A6">
        <w:t>the interactions between sex and gender and their dual impact on health.</w:t>
      </w:r>
    </w:p>
    <w:p w14:paraId="460028F4" w14:textId="77777777" w:rsidR="005F23A4" w:rsidRDefault="005F23A4" w:rsidP="004A111F">
      <w:pPr>
        <w:spacing w:line="259" w:lineRule="auto"/>
        <w:jc w:val="both"/>
      </w:pPr>
    </w:p>
    <w:p w14:paraId="717B3791" w14:textId="2460023D" w:rsidR="009703CB" w:rsidRPr="00C665A5" w:rsidRDefault="00885957" w:rsidP="00C665A5">
      <w:pPr>
        <w:spacing w:line="259" w:lineRule="auto"/>
        <w:jc w:val="both"/>
      </w:pPr>
      <w:r>
        <w:t>Gambling s</w:t>
      </w:r>
      <w:r w:rsidR="005F23A4" w:rsidRPr="007F4923">
        <w:t>tudies have looked at the impacts of gambling on women, however little research has explored gambling harm in New Zealand as a gendered, multifaceted phenomenon involving the interplay of environmental, social and individual level factors</w:t>
      </w:r>
      <w:r w:rsidR="005F23A4">
        <w:t xml:space="preserve">. </w:t>
      </w:r>
      <w:r w:rsidR="00F46DDF">
        <w:t>There is</w:t>
      </w:r>
      <w:r w:rsidR="00E57271">
        <w:t xml:space="preserve"> therefore </w:t>
      </w:r>
      <w:r w:rsidR="00F46DDF">
        <w:t>a need to bring a socio-political lens to understanding women’s gambling experiences, practices, motivations and impacts</w:t>
      </w:r>
      <w:r w:rsidR="002C5C30">
        <w:t xml:space="preserve"> </w:t>
      </w:r>
      <w:r w:rsidR="002C5C30">
        <w:fldChar w:fldCharType="begin"/>
      </w:r>
      <w:r w:rsidR="00A501D3">
        <w:instrText xml:space="preserve"> ADDIN EN.CITE &lt;EndNote&gt;&lt;Cite&gt;&lt;Author&gt;Holdsworth&lt;/Author&gt;&lt;Year&gt;2012&lt;/Year&gt;&lt;RecNum&gt;4&lt;/RecNum&gt;&lt;DisplayText&gt;(Holdsworth et al., 2012; McCarthy, Thomas, Bellringer, &amp;amp; Cassidy, 2019)&lt;/DisplayText&gt;&lt;record&gt;&lt;rec-number&gt;4&lt;/rec-number&gt;&lt;foreign-keys&gt;&lt;key app="EN" db-id="rpt5255teda5p3exew8ptpftwv0s20t2xd2a" timestamp="1488855594"&gt;4&lt;/key&gt;&lt;/foreign-keys&gt;&lt;ref-type name="Journal Article"&gt;17&lt;/ref-type&gt;&lt;contributors&gt;&lt;authors&gt;&lt;author&gt;Holdsworth, Louise&lt;/author&gt;&lt;author&gt;Hing, Nerilee&lt;/author&gt;&lt;author&gt;Breen, Helen&lt;/author&gt;&lt;/authors&gt;&lt;/contributors&gt;&lt;titles&gt;&lt;title&gt;Exploring women&amp;apos;s problem gambling: A review of the literature&lt;/title&gt;&lt;secondary-title&gt;International Gambling Studies&lt;/secondary-title&gt;&lt;/titles&gt;&lt;periodical&gt;&lt;full-title&gt;International Gambling Studies&lt;/full-title&gt;&lt;/periodical&gt;&lt;pages&gt;199-213&lt;/pages&gt;&lt;volume&gt;12&lt;/volume&gt;&lt;number&gt;2&lt;/number&gt;&lt;dates&gt;&lt;year&gt;2012&lt;/year&gt;&lt;/dates&gt;&lt;isbn&gt;1445-9795&lt;/isbn&gt;&lt;urls&gt;&lt;/urls&gt;&lt;/record&gt;&lt;/Cite&gt;&lt;Cite&gt;&lt;Author&gt;McCarthy&lt;/Author&gt;&lt;Year&gt;2019&lt;/Year&gt;&lt;RecNum&gt;265&lt;/RecNum&gt;&lt;record&gt;&lt;rec-number&gt;265&lt;/rec-number&gt;&lt;foreign-keys&gt;&lt;key app="EN" db-id="rpt5255teda5p3exew8ptpftwv0s20t2xd2a" timestamp="1559081760"&gt;265&lt;/key&gt;&lt;/foreign-keys&gt;&lt;ref-type name="Journal Article"&gt;17&lt;/ref-type&gt;&lt;contributors&gt;&lt;authors&gt;&lt;author&gt;McCarthy, Simone&lt;/author&gt;&lt;author&gt;Thomas, Samantha L&lt;/author&gt;&lt;author&gt;Bellringer, Maria E&lt;/author&gt;&lt;author&gt;Cassidy, Rebecca&lt;/author&gt;&lt;/authors&gt;&lt;/contributors&gt;&lt;titles&gt;&lt;title&gt;Women and gambling-related harm: a narrative literature review and implications for research, policy, and practice&lt;/title&gt;&lt;secondary-title&gt;Harm reduction journal&lt;/secondary-title&gt;&lt;/titles&gt;&lt;periodical&gt;&lt;full-title&gt;Harm reduction journal&lt;/full-title&gt;&lt;/periodical&gt;&lt;pages&gt;18&lt;/pages&gt;&lt;volume&gt;16&lt;/volume&gt;&lt;number&gt;1&lt;/number&gt;&lt;dates&gt;&lt;year&gt;2019&lt;/year&gt;&lt;/dates&gt;&lt;isbn&gt;1477-7517&lt;/isbn&gt;&lt;urls&gt;&lt;/urls&gt;&lt;/record&gt;&lt;/Cite&gt;&lt;/EndNote&gt;</w:instrText>
      </w:r>
      <w:r w:rsidR="002C5C30">
        <w:fldChar w:fldCharType="separate"/>
      </w:r>
      <w:r w:rsidR="00A501D3">
        <w:rPr>
          <w:noProof/>
        </w:rPr>
        <w:t>(Holdsworth et al., 2012; McCarthy, Thomas, Bellringer, &amp; Cassidy, 2019)</w:t>
      </w:r>
      <w:r w:rsidR="002C5C30">
        <w:fldChar w:fldCharType="end"/>
      </w:r>
      <w:r w:rsidR="007F4923" w:rsidRPr="007F4923">
        <w:t xml:space="preserve">. </w:t>
      </w:r>
      <w:r w:rsidR="00F46DDF">
        <w:t xml:space="preserve"> </w:t>
      </w:r>
      <w:r w:rsidR="00E5556D">
        <w:t xml:space="preserve">In-depth examination of </w:t>
      </w:r>
      <w:r w:rsidR="00F46DDF">
        <w:t xml:space="preserve">how New Zealand women are affected by gambling, </w:t>
      </w:r>
      <w:r w:rsidR="00E5556D">
        <w:t xml:space="preserve">has the potential to suggest </w:t>
      </w:r>
      <w:r w:rsidR="00F46DDF">
        <w:t>how harm prevention, minimisation and treatment efforts might be improved or better tailore</w:t>
      </w:r>
      <w:r w:rsidR="00E57271">
        <w:t xml:space="preserve">d to address issues for women. </w:t>
      </w:r>
      <w:r w:rsidR="00AF3B5A">
        <w:t>In 2018, t</w:t>
      </w:r>
      <w:r w:rsidR="00990B17" w:rsidRPr="00990B17">
        <w:t xml:space="preserve">he Ministry of Health contracted </w:t>
      </w:r>
      <w:r w:rsidR="00990B17">
        <w:t>the Auckland University of Technology (AUT) Gambling and Add</w:t>
      </w:r>
      <w:r w:rsidR="00F46DDF">
        <w:t xml:space="preserve">ictions Research Centre (GARC) </w:t>
      </w:r>
      <w:r w:rsidR="00990B17">
        <w:t>to explore the context</w:t>
      </w:r>
      <w:r w:rsidR="00F46DDF">
        <w:t>,</w:t>
      </w:r>
      <w:r w:rsidR="00990B17">
        <w:t xml:space="preserve"> experiences and factors influencing gambling harm for women in New Zealand, and to identify opportunities for harm reduction. </w:t>
      </w:r>
      <w:r w:rsidR="00C665A5" w:rsidRPr="00C665A5">
        <w:t>The overarching research questions were: How do gender related issues, notions and practices influence women’s gambling related harm in New Zealand? What are the implications for women’s gambling harm reduction?</w:t>
      </w:r>
    </w:p>
    <w:p w14:paraId="0B177ACA" w14:textId="57B6D4C5" w:rsidR="00E80922" w:rsidRDefault="00E80922" w:rsidP="004A111F">
      <w:pPr>
        <w:spacing w:line="259" w:lineRule="auto"/>
        <w:jc w:val="both"/>
      </w:pPr>
    </w:p>
    <w:p w14:paraId="6EF08F63" w14:textId="169BD9B7" w:rsidR="009703CB" w:rsidRDefault="009703CB" w:rsidP="004A111F">
      <w:pPr>
        <w:spacing w:line="259" w:lineRule="auto"/>
        <w:jc w:val="both"/>
      </w:pPr>
    </w:p>
    <w:p w14:paraId="3EEF2DC0" w14:textId="75A1AC33" w:rsidR="00B94E95" w:rsidRDefault="00B94E95" w:rsidP="00B94E95">
      <w:pPr>
        <w:pStyle w:val="Heading1"/>
        <w:shd w:val="clear" w:color="auto" w:fill="auto"/>
        <w:jc w:val="both"/>
      </w:pPr>
      <w:bookmarkStart w:id="3" w:name="_Toc15478250"/>
      <w:r>
        <w:t>METHODOLOGY</w:t>
      </w:r>
      <w:bookmarkEnd w:id="3"/>
    </w:p>
    <w:p w14:paraId="7DEF7E30" w14:textId="39B55A11" w:rsidR="003A76D7" w:rsidRPr="003A76D7" w:rsidRDefault="003A76D7" w:rsidP="003A76D7">
      <w:pPr>
        <w:jc w:val="both"/>
      </w:pPr>
      <w:r w:rsidRPr="003A76D7">
        <w:t xml:space="preserve">A mixed methods approach </w:t>
      </w:r>
      <w:r>
        <w:t>was selected</w:t>
      </w:r>
      <w:r w:rsidRPr="003A76D7">
        <w:t xml:space="preserve"> to </w:t>
      </w:r>
      <w:r w:rsidR="002C5C30">
        <w:t xml:space="preserve">enable </w:t>
      </w:r>
      <w:r w:rsidRPr="003A76D7">
        <w:t xml:space="preserve">a </w:t>
      </w:r>
      <w:r w:rsidR="00495B78">
        <w:t>multifaceted</w:t>
      </w:r>
      <w:r w:rsidRPr="003A76D7">
        <w:t xml:space="preserve"> exploration of the context, issues and factors influencing women’s gambling related harm in New Zealand, and suggest pathways for harm reduction.</w:t>
      </w:r>
      <w:r>
        <w:t xml:space="preserve"> The project drew</w:t>
      </w:r>
      <w:r w:rsidRPr="003A76D7">
        <w:t xml:space="preserve"> on the work of Greene </w:t>
      </w:r>
      <w:r w:rsidRPr="003A76D7">
        <w:fldChar w:fldCharType="begin"/>
      </w:r>
      <w:r w:rsidRPr="003A76D7">
        <w:instrText xml:space="preserve"> ADDIN EN.CITE &lt;EndNote&gt;&lt;Cite ExcludeAuth="1"&gt;&lt;Author&gt;Greene&lt;/Author&gt;&lt;Year&gt;2007&lt;/Year&gt;&lt;RecNum&gt;11&lt;/RecNum&gt;&lt;DisplayText&gt;(2007)&lt;/DisplayText&gt;&lt;record&gt;&lt;rec-number&gt;11&lt;/rec-number&gt;&lt;foreign-keys&gt;&lt;key app="EN" db-id="rpt5255teda5p3exew8ptpftwv0s20t2xd2a" timestamp="1511816832"&gt;11&lt;/key&gt;&lt;/foreign-keys&gt;&lt;ref-type name="Book"&gt;6&lt;/ref-type&gt;&lt;contributors&gt;&lt;authors&gt;&lt;author&gt;Greene, Jennifer C&lt;/author&gt;&lt;/authors&gt;&lt;/contributors&gt;&lt;titles&gt;&lt;title&gt;Mixed methods in social inquiry&lt;/title&gt;&lt;/titles&gt;&lt;dates&gt;&lt;year&gt;2007&lt;/year&gt;&lt;/dates&gt;&lt;pub-location&gt;San Francisco, CA&lt;/pub-location&gt;&lt;publisher&gt;John Wiley &amp;amp; Sons&lt;/publisher&gt;&lt;isbn&gt;0787983829&lt;/isbn&gt;&lt;urls&gt;&lt;/urls&gt;&lt;/record&gt;&lt;/Cite&gt;&lt;/EndNote&gt;</w:instrText>
      </w:r>
      <w:r w:rsidRPr="003A76D7">
        <w:fldChar w:fldCharType="separate"/>
      </w:r>
      <w:r w:rsidRPr="003A76D7">
        <w:t>(2007)</w:t>
      </w:r>
      <w:r w:rsidRPr="003A76D7">
        <w:fldChar w:fldCharType="end"/>
      </w:r>
      <w:r w:rsidRPr="003A76D7">
        <w:t xml:space="preserve">, and the notion of complementarity. Complementarity is brought into play when different methods are used to explore different features of the same phenomenon </w:t>
      </w:r>
      <w:r w:rsidRPr="003A76D7">
        <w:fldChar w:fldCharType="begin"/>
      </w:r>
      <w:r w:rsidRPr="003A76D7">
        <w:instrText xml:space="preserve"> ADDIN EN.CITE &lt;EndNote&gt;&lt;Cite&gt;&lt;Author&gt;Greene&lt;/Author&gt;&lt;Year&gt;1989&lt;/Year&gt;&lt;RecNum&gt;12&lt;/RecNum&gt;&lt;DisplayText&gt;(Greene, Caracelli, &amp;amp; Graham, 1989)&lt;/DisplayText&gt;&lt;record&gt;&lt;rec-number&gt;12&lt;/rec-number&gt;&lt;foreign-keys&gt;&lt;key app="EN" db-id="rpt5255teda5p3exew8ptpftwv0s20t2xd2a" timestamp="1511816977"&gt;12&lt;/key&gt;&lt;/foreign-keys&gt;&lt;ref-type name="Journal Article"&gt;17&lt;/ref-type&gt;&lt;contributors&gt;&lt;authors&gt;&lt;author&gt;Greene, Jennifer C&lt;/author&gt;&lt;author&gt;Caracelli, Valerie J&lt;/author&gt;&lt;author&gt;Graham, Wendy F&lt;/author&gt;&lt;/authors&gt;&lt;/contributors&gt;&lt;titles&gt;&lt;title&gt;Toward a conceptual framework for mixed-method evaluation designs&lt;/title&gt;&lt;secondary-title&gt;Educational evaluation and policy analysis&lt;/secondary-title&gt;&lt;/titles&gt;&lt;periodical&gt;&lt;full-title&gt;Educational evaluation and policy analysis&lt;/full-title&gt;&lt;/periodical&gt;&lt;pages&gt;255-274&lt;/pages&gt;&lt;volume&gt;11&lt;/volume&gt;&lt;number&gt;3&lt;/number&gt;&lt;dates&gt;&lt;year&gt;1989&lt;/year&gt;&lt;/dates&gt;&lt;isbn&gt;0162-3737&lt;/isbn&gt;&lt;urls&gt;&lt;/urls&gt;&lt;/record&gt;&lt;/Cite&gt;&lt;/EndNote&gt;</w:instrText>
      </w:r>
      <w:r w:rsidRPr="003A76D7">
        <w:fldChar w:fldCharType="separate"/>
      </w:r>
      <w:r w:rsidRPr="003A76D7">
        <w:t>(Greene, Caracelli, &amp; Graham, 1989)</w:t>
      </w:r>
      <w:r w:rsidRPr="003A76D7">
        <w:fldChar w:fldCharType="end"/>
      </w:r>
      <w:r w:rsidRPr="003A76D7">
        <w:t xml:space="preserve">. Mixed methods studies with a complementarity purpose are useful for studying dynamic and </w:t>
      </w:r>
      <w:r w:rsidRPr="003A76D7">
        <w:lastRenderedPageBreak/>
        <w:t>complex inter-relationships, and understanding multi-layered issues.</w:t>
      </w:r>
      <w:r w:rsidR="000722B6">
        <w:t xml:space="preserve"> </w:t>
      </w:r>
      <w:r w:rsidR="000722B6" w:rsidRPr="000722B6">
        <w:t>Despite their potential, they are used relatively rarely in gambling research</w:t>
      </w:r>
      <w:r w:rsidR="004D6523">
        <w:t xml:space="preserve"> </w:t>
      </w:r>
      <w:r w:rsidR="004D6523">
        <w:fldChar w:fldCharType="begin"/>
      </w:r>
      <w:r w:rsidR="005C720C">
        <w:instrText xml:space="preserve"> ADDIN EN.CITE &lt;EndNote&gt;&lt;Cite&gt;&lt;Author&gt;Cassidy&lt;/Author&gt;&lt;Year&gt;2018&lt;/Year&gt;&lt;RecNum&gt;147&lt;/RecNum&gt;&lt;DisplayText&gt;(Cassidy, 2018; Cassidy et al., 2013)&lt;/DisplayText&gt;&lt;record&gt;&lt;rec-number&gt;147&lt;/rec-number&gt;&lt;foreign-keys&gt;&lt;key app="EN" db-id="rpt5255teda5p3exew8ptpftwv0s20t2xd2a" timestamp="1537311790"&gt;147&lt;/key&gt;&lt;/foreign-keys&gt;&lt;ref-type name="Conference Paper"&gt;47&lt;/ref-type&gt;&lt;contributors&gt;&lt;authors&gt;&lt;author&gt;Cassidy, Rebecca&lt;/author&gt;&lt;/authors&gt;&lt;/contributors&gt;&lt;titles&gt;&lt;title&gt;What are critical gambling studies?&lt;/title&gt;&lt;secondary-title&gt;International Think Tank on Gambling Research, Policy and Practice&lt;/secondary-title&gt;&lt;/titles&gt;&lt;dates&gt;&lt;year&gt;2018&lt;/year&gt;&lt;pub-dates&gt;&lt;date&gt;April&lt;/date&gt;&lt;/pub-dates&gt;&lt;/dates&gt;&lt;pub-location&gt;Auckland, New Zealand&lt;/pub-location&gt;&lt;urls&gt;&lt;/urls&gt;&lt;/record&gt;&lt;/Cite&gt;&lt;Cite&gt;&lt;Author&gt;Cassidy&lt;/Author&gt;&lt;Year&gt;2013&lt;/Year&gt;&lt;RecNum&gt;345&lt;/RecNum&gt;&lt;record&gt;&lt;rec-number&gt;345&lt;/rec-number&gt;&lt;foreign-keys&gt;&lt;key app="EN" db-id="rpt5255teda5p3exew8ptpftwv0s20t2xd2a" timestamp="1563924196"&gt;345&lt;/key&gt;&lt;/foreign-keys&gt;&lt;ref-type name="Edited Book"&gt;28&lt;/ref-type&gt;&lt;contributors&gt;&lt;authors&gt;&lt;author&gt;Cassidy, Rebecca&lt;/author&gt;&lt;author&gt;Pisac, Andrea&lt;/author&gt;&lt;author&gt;Loussouarn, Claire&lt;/author&gt;&lt;/authors&gt;&lt;/contributors&gt;&lt;titles&gt;&lt;title&gt;Qualitative research in gambling: Exploring the production and consumption of risk&lt;/title&gt;&lt;/titles&gt;&lt;dates&gt;&lt;year&gt;2013&lt;/year&gt;&lt;/dates&gt;&lt;pub-location&gt;London&lt;/pub-location&gt;&lt;publisher&gt;Routledge&lt;/publisher&gt;&lt;isbn&gt;1134445857&lt;/isbn&gt;&lt;urls&gt;&lt;/urls&gt;&lt;/record&gt;&lt;/Cite&gt;&lt;/EndNote&gt;</w:instrText>
      </w:r>
      <w:r w:rsidR="004D6523">
        <w:fldChar w:fldCharType="separate"/>
      </w:r>
      <w:r w:rsidR="005C720C">
        <w:rPr>
          <w:noProof/>
        </w:rPr>
        <w:t>(Cassidy, 2018; Cassidy et al., 2013)</w:t>
      </w:r>
      <w:r w:rsidR="004D6523">
        <w:fldChar w:fldCharType="end"/>
      </w:r>
      <w:r w:rsidR="000722B6">
        <w:t>.</w:t>
      </w:r>
      <w:r w:rsidRPr="003A76D7">
        <w:t xml:space="preserve"> </w:t>
      </w:r>
    </w:p>
    <w:p w14:paraId="67C8E08F" w14:textId="77777777" w:rsidR="003A76D7" w:rsidRPr="003A76D7" w:rsidRDefault="003A76D7" w:rsidP="003A76D7">
      <w:pPr>
        <w:jc w:val="both"/>
      </w:pPr>
    </w:p>
    <w:p w14:paraId="36783E21" w14:textId="26867F24" w:rsidR="00222278" w:rsidRDefault="003A76D7" w:rsidP="00222278">
      <w:pPr>
        <w:jc w:val="both"/>
      </w:pPr>
      <w:r w:rsidRPr="003A76D7">
        <w:t xml:space="preserve">A component design </w:t>
      </w:r>
      <w:r>
        <w:t>was</w:t>
      </w:r>
      <w:r w:rsidRPr="003A76D7">
        <w:t xml:space="preserve"> adopted, where methods remain</w:t>
      </w:r>
      <w:r>
        <w:t>ed</w:t>
      </w:r>
      <w:r w:rsidRPr="003A76D7">
        <w:t xml:space="preserve"> discrete and independent throughout the study, and the findings </w:t>
      </w:r>
      <w:r>
        <w:t>were</w:t>
      </w:r>
      <w:r w:rsidRPr="003A76D7">
        <w:t xml:space="preserve"> interpreted together in the final phase </w:t>
      </w:r>
      <w:r w:rsidRPr="003A76D7">
        <w:fldChar w:fldCharType="begin"/>
      </w:r>
      <w:r w:rsidRPr="003A76D7">
        <w:instrText xml:space="preserve"> ADDIN EN.CITE &lt;EndNote&gt;&lt;Cite&gt;&lt;Author&gt;Greene&lt;/Author&gt;&lt;Year&gt;2007&lt;/Year&gt;&lt;RecNum&gt;11&lt;/RecNum&gt;&lt;DisplayText&gt;(Greene, 2007)&lt;/DisplayText&gt;&lt;record&gt;&lt;rec-number&gt;11&lt;/rec-number&gt;&lt;foreign-keys&gt;&lt;key app="EN" db-id="rpt5255teda5p3exew8ptpftwv0s20t2xd2a" timestamp="1511816832"&gt;11&lt;/key&gt;&lt;/foreign-keys&gt;&lt;ref-type name="Book"&gt;6&lt;/ref-type&gt;&lt;contributors&gt;&lt;authors&gt;&lt;author&gt;Greene, Jennifer C&lt;/author&gt;&lt;/authors&gt;&lt;/contributors&gt;&lt;titles&gt;&lt;title&gt;Mixed methods in social inquiry&lt;/title&gt;&lt;/titles&gt;&lt;dates&gt;&lt;year&gt;2007&lt;/year&gt;&lt;/dates&gt;&lt;pub-location&gt;San Francisco, CA&lt;/pub-location&gt;&lt;publisher&gt;John Wiley &amp;amp; Sons&lt;/publisher&gt;&lt;isbn&gt;0787983829&lt;/isbn&gt;&lt;urls&gt;&lt;/urls&gt;&lt;/record&gt;&lt;/Cite&gt;&lt;/EndNote&gt;</w:instrText>
      </w:r>
      <w:r w:rsidRPr="003A76D7">
        <w:fldChar w:fldCharType="separate"/>
      </w:r>
      <w:r w:rsidRPr="003A76D7">
        <w:t>(Greene, 2007)</w:t>
      </w:r>
      <w:r w:rsidRPr="003A76D7">
        <w:fldChar w:fldCharType="end"/>
      </w:r>
      <w:r w:rsidRPr="003A76D7">
        <w:t xml:space="preserve">. </w:t>
      </w:r>
      <w:r>
        <w:t>T</w:t>
      </w:r>
      <w:r w:rsidRPr="003A76D7">
        <w:t xml:space="preserve">he main purpose of the component design </w:t>
      </w:r>
      <w:r>
        <w:t>was</w:t>
      </w:r>
      <w:r w:rsidRPr="003A76D7">
        <w:t xml:space="preserve"> to highlight a range of different </w:t>
      </w:r>
      <w:r>
        <w:t>facets</w:t>
      </w:r>
      <w:r w:rsidRPr="003A76D7">
        <w:t xml:space="preserve"> of women’s gambling harm.</w:t>
      </w:r>
      <w:r>
        <w:t xml:space="preserve"> </w:t>
      </w:r>
      <w:r w:rsidRPr="003A76D7">
        <w:t>The mixed methods approach comprise</w:t>
      </w:r>
      <w:r>
        <w:t>d</w:t>
      </w:r>
      <w:r w:rsidRPr="003A76D7">
        <w:t xml:space="preserve"> three analytical components and a discussion of the combined implications of the findings for women’s gambling harm reduction</w:t>
      </w:r>
      <w:r>
        <w:t>. Each analytical component wa</w:t>
      </w:r>
      <w:r w:rsidRPr="003A76D7">
        <w:t xml:space="preserve">s designed to select, pose questions of, and interpret data relating to women’s gambling harm at three different levels: The broader socio-political context for women’s gambling practices and harm, women’s experiences of gambling harm, and the gendered nature of gambling behaviour and factors associated with experiencing problems. </w:t>
      </w:r>
    </w:p>
    <w:p w14:paraId="2960F3C8" w14:textId="77777777" w:rsidR="00222278" w:rsidRDefault="00222278" w:rsidP="00222278">
      <w:pPr>
        <w:jc w:val="both"/>
      </w:pPr>
    </w:p>
    <w:p w14:paraId="5E7ECBEC" w14:textId="684FEE8F" w:rsidR="00222278" w:rsidRPr="003A76D7" w:rsidRDefault="00222278" w:rsidP="00222278">
      <w:pPr>
        <w:jc w:val="both"/>
      </w:pPr>
      <w:r w:rsidRPr="003A76D7">
        <w:t xml:space="preserve">This approach </w:t>
      </w:r>
      <w:r>
        <w:t>made</w:t>
      </w:r>
      <w:r w:rsidRPr="003A76D7">
        <w:t xml:space="preserve"> use of some existing data sets produced by GARC and co-owned by the Ministry of Health. Secondary analyses of existing qualitative and quantitative data are recognised as a valid, efficient and cost effectiv</w:t>
      </w:r>
      <w:r w:rsidR="002245E0">
        <w:t>e way to begin to explore under-</w:t>
      </w:r>
      <w:r w:rsidRPr="003A76D7">
        <w:t xml:space="preserve">researched health issues </w:t>
      </w:r>
      <w:r w:rsidRPr="003A76D7">
        <w:fldChar w:fldCharType="begin"/>
      </w:r>
      <w:r w:rsidRPr="003A76D7">
        <w:instrText xml:space="preserve"> ADDIN EN.CITE &lt;EndNote&gt;&lt;Cite&gt;&lt;Author&gt;Hinds&lt;/Author&gt;&lt;Year&gt;1997&lt;/Year&gt;&lt;RecNum&gt;57&lt;/RecNum&gt;&lt;DisplayText&gt;(Hinds, Vogel, &amp;amp; Clarke-Steffen, 1997; Jacobson, Hamilton, &amp;amp; Galloway, 1993)&lt;/DisplayText&gt;&lt;record&gt;&lt;rec-number&gt;57&lt;/rec-number&gt;&lt;foreign-keys&gt;&lt;key app="EN" db-id="rpt5255teda5p3exew8ptpftwv0s20t2xd2a" timestamp="1520541100"&gt;57&lt;/key&gt;&lt;/foreign-keys&gt;&lt;ref-type name="Journal Article"&gt;17&lt;/ref-type&gt;&lt;contributors&gt;&lt;authors&gt;&lt;author&gt;Hinds, Pamela S&lt;/author&gt;&lt;author&gt;Vogel, Ralph J&lt;/author&gt;&lt;author&gt;Clarke-Steffen, Laura&lt;/author&gt;&lt;/authors&gt;&lt;/contributors&gt;&lt;titles&gt;&lt;title&gt;The possibilities and pitfalls of doing a secondary analysis of a qualitative data set&lt;/title&gt;&lt;secondary-title&gt;Qualitative health research&lt;/secondary-title&gt;&lt;/titles&gt;&lt;periodical&gt;&lt;full-title&gt;Qualitative health research&lt;/full-title&gt;&lt;/periodical&gt;&lt;pages&gt;408-424&lt;/pages&gt;&lt;volume&gt;7&lt;/volume&gt;&lt;number&gt;3&lt;/number&gt;&lt;dates&gt;&lt;year&gt;1997&lt;/year&gt;&lt;/dates&gt;&lt;isbn&gt;1049-7323&lt;/isbn&gt;&lt;urls&gt;&lt;/urls&gt;&lt;/record&gt;&lt;/Cite&gt;&lt;Cite&gt;&lt;Author&gt;Jacobson&lt;/Author&gt;&lt;Year&gt;1993&lt;/Year&gt;&lt;RecNum&gt;58&lt;/RecNum&gt;&lt;record&gt;&lt;rec-number&gt;58&lt;/rec-number&gt;&lt;foreign-keys&gt;&lt;key app="EN" db-id="rpt5255teda5p3exew8ptpftwv0s20t2xd2a" timestamp="1520541234"&gt;58&lt;/key&gt;&lt;/foreign-keys&gt;&lt;ref-type name="Journal Article"&gt;17&lt;/ref-type&gt;&lt;contributors&gt;&lt;authors&gt;&lt;author&gt;Jacobson, Ann F&lt;/author&gt;&lt;author&gt;Hamilton, Patti&lt;/author&gt;&lt;author&gt;Galloway, James&lt;/author&gt;&lt;/authors&gt;&lt;/contributors&gt;&lt;titles&gt;&lt;title&gt;Obtaining and evaluating data sets for secondary analysis in nursing research&lt;/title&gt;&lt;secondary-title&gt;Western journal of nursing research&lt;/secondary-title&gt;&lt;/titles&gt;&lt;periodical&gt;&lt;full-title&gt;Western journal of nursing research&lt;/full-title&gt;&lt;/periodical&gt;&lt;pages&gt;483-494&lt;/pages&gt;&lt;volume&gt;15&lt;/volume&gt;&lt;number&gt;4&lt;/number&gt;&lt;dates&gt;&lt;year&gt;1993&lt;/year&gt;&lt;/dates&gt;&lt;isbn&gt;0193-9459&lt;/isbn&gt;&lt;urls&gt;&lt;/urls&gt;&lt;/record&gt;&lt;/Cite&gt;&lt;/EndNote&gt;</w:instrText>
      </w:r>
      <w:r w:rsidRPr="003A76D7">
        <w:fldChar w:fldCharType="separate"/>
      </w:r>
      <w:r w:rsidRPr="003A76D7">
        <w:t>(Hinds, Vogel, &amp; Clarke-Steffen, 1997; Jacobson, Hamilton, &amp; Galloway, 1993)</w:t>
      </w:r>
      <w:r w:rsidRPr="003A76D7">
        <w:fldChar w:fldCharType="end"/>
      </w:r>
      <w:r>
        <w:t>.</w:t>
      </w:r>
    </w:p>
    <w:p w14:paraId="21341D3E" w14:textId="5E7854D2" w:rsidR="003A76D7" w:rsidRPr="003A76D7" w:rsidRDefault="00222278" w:rsidP="003A76D7">
      <w:pPr>
        <w:jc w:val="both"/>
      </w:pPr>
      <w:r w:rsidRPr="00222278">
        <w:t xml:space="preserve">In this study, three different methods of data analysis </w:t>
      </w:r>
      <w:r>
        <w:t>were</w:t>
      </w:r>
      <w:r w:rsidRPr="00222278">
        <w:t xml:space="preserve"> employed across four datasets, to </w:t>
      </w:r>
      <w:r>
        <w:t>produce</w:t>
      </w:r>
      <w:r w:rsidRPr="00222278">
        <w:t xml:space="preserve"> a polyvalent understanding of some of the issues surrounding women and gambling harm in New Zealand. The three methods </w:t>
      </w:r>
      <w:r>
        <w:t>were</w:t>
      </w:r>
      <w:r w:rsidRPr="00222278">
        <w:t xml:space="preserve">: discourse analysis, thematic analysis and </w:t>
      </w:r>
      <w:r>
        <w:t>factor</w:t>
      </w:r>
      <w:r w:rsidRPr="00222278">
        <w:t xml:space="preserve"> analysis with multivariate modelling.</w:t>
      </w:r>
      <w:r>
        <w:t xml:space="preserve"> </w:t>
      </w:r>
      <w:r w:rsidR="003A76D7" w:rsidRPr="003A76D7">
        <w:t xml:space="preserve">The specific details and rationale relating to the data selected and methods adopted in each component are discussed in </w:t>
      </w:r>
      <w:r w:rsidR="003A76D7">
        <w:t xml:space="preserve">the </w:t>
      </w:r>
      <w:r>
        <w:t>following</w:t>
      </w:r>
      <w:r w:rsidR="003A76D7">
        <w:t xml:space="preserve"> sections of this report</w:t>
      </w:r>
      <w:r w:rsidR="003A76D7" w:rsidRPr="003A76D7">
        <w:t xml:space="preserve">. </w:t>
      </w:r>
    </w:p>
    <w:p w14:paraId="6752AA37" w14:textId="77777777" w:rsidR="003A76D7" w:rsidRPr="003A76D7" w:rsidRDefault="003A76D7" w:rsidP="003A76D7">
      <w:pPr>
        <w:jc w:val="both"/>
      </w:pPr>
    </w:p>
    <w:p w14:paraId="184E2722" w14:textId="5346A479" w:rsidR="00222278" w:rsidRDefault="00222278" w:rsidP="00222278">
      <w:pPr>
        <w:jc w:val="both"/>
      </w:pPr>
      <w:r w:rsidRPr="00222278">
        <w:t>The research design comprise</w:t>
      </w:r>
      <w:r>
        <w:t>d</w:t>
      </w:r>
      <w:r w:rsidRPr="00222278">
        <w:t xml:space="preserve"> the following four components</w:t>
      </w:r>
      <w:r w:rsidR="00AD1A92">
        <w:t xml:space="preserve"> and </w:t>
      </w:r>
      <w:r w:rsidR="00297073">
        <w:t xml:space="preserve">supplementary </w:t>
      </w:r>
      <w:r w:rsidR="00AD1A92">
        <w:t>research questions</w:t>
      </w:r>
      <w:r w:rsidRPr="00222278">
        <w:t>:</w:t>
      </w:r>
    </w:p>
    <w:p w14:paraId="175A3CD0" w14:textId="77777777" w:rsidR="00297073" w:rsidRPr="00222278" w:rsidRDefault="00297073" w:rsidP="00222278">
      <w:pPr>
        <w:jc w:val="both"/>
      </w:pPr>
    </w:p>
    <w:p w14:paraId="6AD19735" w14:textId="77777777" w:rsidR="005D6ECB" w:rsidRDefault="00C51149" w:rsidP="00510AF6">
      <w:pPr>
        <w:numPr>
          <w:ilvl w:val="0"/>
          <w:numId w:val="27"/>
        </w:numPr>
        <w:jc w:val="both"/>
      </w:pPr>
      <w:r>
        <w:t>Poststructural a</w:t>
      </w:r>
      <w:r w:rsidR="00222278" w:rsidRPr="00222278">
        <w:t>nalysis of literature positioning women in relation to gambling practices and harm</w:t>
      </w:r>
      <w:r w:rsidR="005D6ECB">
        <w:t xml:space="preserve">. </w:t>
      </w:r>
      <w:r w:rsidR="00AD1A92">
        <w:t xml:space="preserve">Research questions: </w:t>
      </w:r>
    </w:p>
    <w:p w14:paraId="475A65A4" w14:textId="77777777" w:rsidR="005D6ECB" w:rsidRDefault="00AD1A92" w:rsidP="005D6ECB">
      <w:pPr>
        <w:pStyle w:val="ListParagraph"/>
        <w:numPr>
          <w:ilvl w:val="0"/>
          <w:numId w:val="34"/>
        </w:numPr>
        <w:jc w:val="both"/>
      </w:pPr>
      <w:r>
        <w:t xml:space="preserve">What are the subject positions and discourses in play in relation to women and gambling harm in gambling studies literature? </w:t>
      </w:r>
    </w:p>
    <w:p w14:paraId="62978FC2" w14:textId="77777777" w:rsidR="005D6ECB" w:rsidRDefault="00AD1A92" w:rsidP="005D6ECB">
      <w:pPr>
        <w:pStyle w:val="ListParagraph"/>
        <w:numPr>
          <w:ilvl w:val="0"/>
          <w:numId w:val="34"/>
        </w:numPr>
        <w:jc w:val="both"/>
      </w:pPr>
      <w:r>
        <w:t xml:space="preserve">What are the implications for women’s experiences of gambling harm? </w:t>
      </w:r>
    </w:p>
    <w:p w14:paraId="5FF186D2" w14:textId="6660F466" w:rsidR="00AD1A92" w:rsidRDefault="00AD1A92" w:rsidP="005D6ECB">
      <w:pPr>
        <w:pStyle w:val="ListParagraph"/>
        <w:numPr>
          <w:ilvl w:val="0"/>
          <w:numId w:val="34"/>
        </w:numPr>
        <w:jc w:val="both"/>
      </w:pPr>
      <w:r>
        <w:t>What are the possibilities and constraints for women’s gambling harm reduction?</w:t>
      </w:r>
    </w:p>
    <w:p w14:paraId="308CDAD3" w14:textId="77777777" w:rsidR="00297073" w:rsidRPr="00222278" w:rsidRDefault="00297073" w:rsidP="00297073">
      <w:pPr>
        <w:pStyle w:val="ListParagraph"/>
        <w:jc w:val="both"/>
      </w:pPr>
    </w:p>
    <w:p w14:paraId="4FAFD922" w14:textId="77777777" w:rsidR="005D6ECB" w:rsidRDefault="00222278" w:rsidP="00510AF6">
      <w:pPr>
        <w:numPr>
          <w:ilvl w:val="0"/>
          <w:numId w:val="27"/>
        </w:numPr>
        <w:jc w:val="both"/>
      </w:pPr>
      <w:r w:rsidRPr="00222278">
        <w:t>Analysis of women’s experiences of gambling harm in New Zealand</w:t>
      </w:r>
      <w:r w:rsidR="005D6ECB">
        <w:t xml:space="preserve">. </w:t>
      </w:r>
      <w:r w:rsidR="00AD1A92">
        <w:t xml:space="preserve">Research questions: </w:t>
      </w:r>
    </w:p>
    <w:p w14:paraId="4229B7C7" w14:textId="13DE3BFB" w:rsidR="005D6ECB" w:rsidRDefault="00AD1A92" w:rsidP="005D6ECB">
      <w:pPr>
        <w:pStyle w:val="ListParagraph"/>
        <w:numPr>
          <w:ilvl w:val="0"/>
          <w:numId w:val="35"/>
        </w:numPr>
        <w:jc w:val="both"/>
      </w:pPr>
      <w:r>
        <w:t xml:space="preserve">What gender or gender-related issues, notions or practices were discussed in relation to gambling harm? </w:t>
      </w:r>
    </w:p>
    <w:p w14:paraId="3FB7FC86" w14:textId="77777777" w:rsidR="005D6ECB" w:rsidRDefault="00AD1A92" w:rsidP="005D6ECB">
      <w:pPr>
        <w:pStyle w:val="ListParagraph"/>
        <w:numPr>
          <w:ilvl w:val="0"/>
          <w:numId w:val="35"/>
        </w:numPr>
        <w:jc w:val="both"/>
      </w:pPr>
      <w:r>
        <w:t xml:space="preserve">What are the implications of gender-related issues, notions or practices for women’s experiences of gambling harm? </w:t>
      </w:r>
    </w:p>
    <w:p w14:paraId="1B7112EF" w14:textId="56706640" w:rsidR="00AD1A92" w:rsidRDefault="00AD1A92" w:rsidP="005D6ECB">
      <w:pPr>
        <w:pStyle w:val="ListParagraph"/>
        <w:numPr>
          <w:ilvl w:val="0"/>
          <w:numId w:val="35"/>
        </w:numPr>
        <w:jc w:val="both"/>
      </w:pPr>
      <w:r>
        <w:t>How/when is the gendered nature of gambling harm different for Māori and Pacific women?</w:t>
      </w:r>
    </w:p>
    <w:p w14:paraId="310F85E9" w14:textId="77777777" w:rsidR="00297073" w:rsidRPr="00222278" w:rsidRDefault="00297073" w:rsidP="00297073">
      <w:pPr>
        <w:pStyle w:val="ListParagraph"/>
        <w:jc w:val="both"/>
      </w:pPr>
    </w:p>
    <w:p w14:paraId="1169D9CD" w14:textId="77777777" w:rsidR="005D6ECB" w:rsidRDefault="00222278" w:rsidP="00510AF6">
      <w:pPr>
        <w:numPr>
          <w:ilvl w:val="0"/>
          <w:numId w:val="27"/>
        </w:numPr>
        <w:jc w:val="both"/>
      </w:pPr>
      <w:r w:rsidRPr="00222278">
        <w:lastRenderedPageBreak/>
        <w:t>Gender analysis of population data related to gambling behaviour and gambling problems in New Zealand</w:t>
      </w:r>
      <w:r w:rsidR="005D6ECB">
        <w:t xml:space="preserve">. </w:t>
      </w:r>
      <w:r w:rsidR="000809F0">
        <w:t xml:space="preserve">Research questions: </w:t>
      </w:r>
    </w:p>
    <w:p w14:paraId="7C673F5A" w14:textId="77777777" w:rsidR="005D6ECB" w:rsidRDefault="000809F0" w:rsidP="005D6ECB">
      <w:pPr>
        <w:pStyle w:val="ListParagraph"/>
        <w:numPr>
          <w:ilvl w:val="0"/>
          <w:numId w:val="36"/>
        </w:numPr>
        <w:jc w:val="both"/>
      </w:pPr>
      <w:r>
        <w:t xml:space="preserve">To what extent and how is gambling participation in New Zealand gendered? </w:t>
      </w:r>
    </w:p>
    <w:p w14:paraId="38D0D57F" w14:textId="77777777" w:rsidR="005D6ECB" w:rsidRDefault="000809F0" w:rsidP="005D6ECB">
      <w:pPr>
        <w:pStyle w:val="ListParagraph"/>
        <w:numPr>
          <w:ilvl w:val="0"/>
          <w:numId w:val="36"/>
        </w:numPr>
        <w:jc w:val="both"/>
      </w:pPr>
      <w:r>
        <w:t xml:space="preserve">What are the relationships between gendered gambling participation and age, ethnicity and gambling problems? </w:t>
      </w:r>
    </w:p>
    <w:p w14:paraId="6E9FC5AF" w14:textId="356361AC" w:rsidR="000809F0" w:rsidRDefault="000809F0" w:rsidP="005D6ECB">
      <w:pPr>
        <w:pStyle w:val="ListParagraph"/>
        <w:numPr>
          <w:ilvl w:val="0"/>
          <w:numId w:val="36"/>
        </w:numPr>
        <w:jc w:val="both"/>
      </w:pPr>
      <w:r>
        <w:t>How do factors associated with problematic gambling interact with gender?</w:t>
      </w:r>
    </w:p>
    <w:p w14:paraId="40A6D9BA" w14:textId="77777777" w:rsidR="00297073" w:rsidRPr="00222278" w:rsidRDefault="00297073" w:rsidP="00297073">
      <w:pPr>
        <w:pStyle w:val="ListParagraph"/>
        <w:jc w:val="both"/>
      </w:pPr>
    </w:p>
    <w:p w14:paraId="6356DE67" w14:textId="351B2707" w:rsidR="00222278" w:rsidRPr="00222278" w:rsidRDefault="005D6ECB" w:rsidP="003B0980">
      <w:pPr>
        <w:numPr>
          <w:ilvl w:val="0"/>
          <w:numId w:val="27"/>
        </w:numPr>
        <w:jc w:val="both"/>
      </w:pPr>
      <w:r>
        <w:t xml:space="preserve">Synthesis </w:t>
      </w:r>
      <w:r w:rsidR="00222278" w:rsidRPr="00222278">
        <w:t xml:space="preserve">of findings in relation to harm </w:t>
      </w:r>
      <w:r w:rsidR="00297073">
        <w:t xml:space="preserve">prevention and </w:t>
      </w:r>
      <w:r w:rsidR="00222278" w:rsidRPr="00222278">
        <w:t>reduction.</w:t>
      </w:r>
    </w:p>
    <w:p w14:paraId="2F3845FF" w14:textId="77777777" w:rsidR="0046057D" w:rsidRDefault="0046057D" w:rsidP="00222278">
      <w:pPr>
        <w:jc w:val="both"/>
      </w:pPr>
    </w:p>
    <w:p w14:paraId="169F0D9B" w14:textId="44666A0B" w:rsidR="00222278" w:rsidRDefault="0046057D" w:rsidP="00222278">
      <w:pPr>
        <w:jc w:val="both"/>
      </w:pPr>
      <w:r>
        <w:t>It is acknowledged from the outset that the</w:t>
      </w:r>
      <w:r w:rsidRPr="0046057D">
        <w:t xml:space="preserve"> broader socio-political context</w:t>
      </w:r>
      <w:r>
        <w:t xml:space="preserve"> for gambling and harm</w:t>
      </w:r>
      <w:r w:rsidRPr="0046057D">
        <w:t>, experiences, and factors associated with experiencing problems</w:t>
      </w:r>
      <w:r>
        <w:t xml:space="preserve"> explored in this project are likely to also be relevant to men</w:t>
      </w:r>
      <w:r w:rsidR="00AA21C5">
        <w:t>,</w:t>
      </w:r>
      <w:r>
        <w:t xml:space="preserve"> and to other population groups. The focus of this analysis </w:t>
      </w:r>
      <w:r w:rsidR="004F1233">
        <w:t>was</w:t>
      </w:r>
      <w:r>
        <w:t xml:space="preserve"> on the implications for women’s health and wellbeing.</w:t>
      </w:r>
      <w:r w:rsidR="005B4DD2" w:rsidRPr="005B4DD2">
        <w:t xml:space="preserve"> </w:t>
      </w:r>
    </w:p>
    <w:p w14:paraId="7094E89B" w14:textId="77777777" w:rsidR="002B1FD1" w:rsidRDefault="002B1FD1">
      <w:pPr>
        <w:spacing w:after="160" w:line="259" w:lineRule="auto"/>
        <w:rPr>
          <w:caps/>
        </w:rPr>
      </w:pPr>
    </w:p>
    <w:p w14:paraId="0EADE31E" w14:textId="678194A8" w:rsidR="0075712D" w:rsidRDefault="00510AF6" w:rsidP="002B1FD1">
      <w:pPr>
        <w:pBdr>
          <w:top w:val="single" w:sz="4" w:space="1" w:color="auto"/>
          <w:left w:val="single" w:sz="4" w:space="4" w:color="auto"/>
          <w:bottom w:val="single" w:sz="4" w:space="1" w:color="auto"/>
          <w:right w:val="single" w:sz="4" w:space="4" w:color="auto"/>
        </w:pBdr>
        <w:jc w:val="both"/>
        <w:rPr>
          <w:b/>
        </w:rPr>
      </w:pPr>
      <w:r>
        <w:rPr>
          <w:b/>
        </w:rPr>
        <w:t>Understanding</w:t>
      </w:r>
      <w:r w:rsidR="002B1FD1" w:rsidRPr="002B1FD1">
        <w:rPr>
          <w:b/>
        </w:rPr>
        <w:t xml:space="preserve"> of gender:</w:t>
      </w:r>
      <w:r w:rsidR="002B1FD1" w:rsidRPr="002B1FD1">
        <w:t xml:space="preserve"> The term ‘gender’ usually refers to cultural, social, and historical understandings and interpretations of the biological concept of sex. </w:t>
      </w:r>
      <w:r w:rsidR="00D34BD9" w:rsidRPr="002B1FD1">
        <w:t>In this study, gender was understood as constituted through sociocultural processes which shape men and women and what can be regarded as ‘feminine’ or ‘masculine’ attributes, practices, spaces and/or implied values (Becker et al., 2016).</w:t>
      </w:r>
      <w:r w:rsidR="00D34BD9">
        <w:t xml:space="preserve"> Gender was acknowledged as having material effects in people’s lives. As </w:t>
      </w:r>
      <w:r w:rsidR="002B1FD1" w:rsidRPr="002B1FD1">
        <w:t>Holdsworth et al (2012, p. 209) state</w:t>
      </w:r>
      <w:r w:rsidR="00D34BD9">
        <w:t xml:space="preserve">, </w:t>
      </w:r>
      <w:r w:rsidR="002B1FD1" w:rsidRPr="002B1FD1">
        <w:t xml:space="preserve">“gender is more than a source of personal and social identity; it is a key determinant in the social stratification system and for the distribution of resources within society”. </w:t>
      </w:r>
      <w:r w:rsidR="0075712D">
        <w:br w:type="page"/>
      </w:r>
    </w:p>
    <w:p w14:paraId="5FA070F9" w14:textId="0019C8D1" w:rsidR="00F937DA" w:rsidRPr="007C2512" w:rsidRDefault="000623B5" w:rsidP="007A1E3F">
      <w:pPr>
        <w:pStyle w:val="Heading1"/>
        <w:shd w:val="clear" w:color="auto" w:fill="auto"/>
        <w:jc w:val="both"/>
        <w:rPr>
          <w:caps/>
        </w:rPr>
      </w:pPr>
      <w:bookmarkStart w:id="4" w:name="_Toc15478251"/>
      <w:r>
        <w:rPr>
          <w:caps/>
        </w:rPr>
        <w:lastRenderedPageBreak/>
        <w:t xml:space="preserve">WOMEN IN </w:t>
      </w:r>
      <w:r w:rsidR="007A1E3F">
        <w:rPr>
          <w:caps/>
        </w:rPr>
        <w:t>GAMBLING STUDIES</w:t>
      </w:r>
      <w:r>
        <w:rPr>
          <w:caps/>
        </w:rPr>
        <w:t>: A POSTSTRUCTURAL ANALYSIS</w:t>
      </w:r>
      <w:bookmarkEnd w:id="4"/>
    </w:p>
    <w:p w14:paraId="5F77953C" w14:textId="6489449E" w:rsidR="00054DC0" w:rsidRDefault="00AA21C5" w:rsidP="00D01DAE">
      <w:pPr>
        <w:jc w:val="both"/>
      </w:pPr>
      <w:r>
        <w:t>Th</w:t>
      </w:r>
      <w:r w:rsidR="00D03575">
        <w:t>e</w:t>
      </w:r>
      <w:r>
        <w:t xml:space="preserve"> first component of this study involved a</w:t>
      </w:r>
      <w:r w:rsidR="00281658">
        <w:t xml:space="preserve">nalysis </w:t>
      </w:r>
      <w:r w:rsidR="003029EC">
        <w:t>of literature positioning women in relation to gambling harm</w:t>
      </w:r>
      <w:r>
        <w:t xml:space="preserve">. This analysis </w:t>
      </w:r>
      <w:r w:rsidR="002C5C30">
        <w:t>drew</w:t>
      </w:r>
      <w:r w:rsidR="00281658">
        <w:t xml:space="preserve"> on p</w:t>
      </w:r>
      <w:r w:rsidR="00054DC0">
        <w:t xml:space="preserve">oststructural feminism, </w:t>
      </w:r>
      <w:r w:rsidR="00E63FA5">
        <w:t xml:space="preserve">key concepts developed by philosopher Michel Foucault, </w:t>
      </w:r>
      <w:r w:rsidR="002F0090">
        <w:t xml:space="preserve">and </w:t>
      </w:r>
      <w:r w:rsidR="002C5C30">
        <w:t>wa</w:t>
      </w:r>
      <w:r w:rsidR="002F0090">
        <w:t xml:space="preserve">s </w:t>
      </w:r>
      <w:r>
        <w:t xml:space="preserve">also </w:t>
      </w:r>
      <w:r w:rsidR="003D71A3">
        <w:t>informed by</w:t>
      </w:r>
      <w:r w:rsidR="00054DC0">
        <w:t xml:space="preserve"> critical </w:t>
      </w:r>
      <w:r w:rsidR="00281658">
        <w:t>gambling studies</w:t>
      </w:r>
      <w:r w:rsidR="003F630A">
        <w:t>.</w:t>
      </w:r>
      <w:r w:rsidR="00E63FA5">
        <w:t xml:space="preserve"> </w:t>
      </w:r>
    </w:p>
    <w:p w14:paraId="15B9903A" w14:textId="77777777" w:rsidR="00054DC0" w:rsidRPr="00054DC0" w:rsidRDefault="00054DC0" w:rsidP="004A111F">
      <w:pPr>
        <w:jc w:val="both"/>
      </w:pPr>
    </w:p>
    <w:p w14:paraId="468B5A82" w14:textId="3F8E4B76" w:rsidR="00054DC0" w:rsidRPr="00AA21C5" w:rsidRDefault="00054DC0" w:rsidP="00AA21C5">
      <w:pPr>
        <w:pStyle w:val="Heading2"/>
        <w:jc w:val="both"/>
      </w:pPr>
      <w:bookmarkStart w:id="5" w:name="_Toc15478252"/>
      <w:r w:rsidRPr="00AA21C5">
        <w:t>Poststructural feminism</w:t>
      </w:r>
      <w:bookmarkEnd w:id="5"/>
    </w:p>
    <w:p w14:paraId="595835A8" w14:textId="404B2B5B" w:rsidR="009B5486" w:rsidRDefault="00FB0537" w:rsidP="004A111F">
      <w:pPr>
        <w:jc w:val="both"/>
      </w:pPr>
      <w:r>
        <w:t>P</w:t>
      </w:r>
      <w:r w:rsidR="003F41EE" w:rsidRPr="00552C26">
        <w:t xml:space="preserve">oststructural feminist writers </w:t>
      </w:r>
      <w:r>
        <w:t>have offered</w:t>
      </w:r>
      <w:r w:rsidR="003F41EE" w:rsidRPr="00552C26">
        <w:t xml:space="preserve"> analyses that explore the complexity of power relations that </w:t>
      </w:r>
      <w:r w:rsidR="00C73DED">
        <w:t xml:space="preserve">infuse </w:t>
      </w:r>
      <w:r w:rsidR="00F11076">
        <w:t xml:space="preserve">our </w:t>
      </w:r>
      <w:r w:rsidR="003F41EE" w:rsidRPr="00552C26">
        <w:t>social practices and identities</w:t>
      </w:r>
      <w:r w:rsidR="003F41EE">
        <w:t xml:space="preserve">. </w:t>
      </w:r>
      <w:r w:rsidR="00C73DED">
        <w:t>These</w:t>
      </w:r>
      <w:r w:rsidR="003F41EE" w:rsidRPr="00552C26">
        <w:t xml:space="preserve"> writers value theory and research in terms of its usefulness in revealing the assumptions on which options for living and being rest, thereby opening up possibilities for women and minorities in our world </w:t>
      </w:r>
      <w:r w:rsidR="003F41EE" w:rsidRPr="00552C26">
        <w:fldChar w:fldCharType="begin">
          <w:fldData xml:space="preserve">PEVuZE5vdGU+PENpdGU+PEF1dGhvcj5HYXZleTwvQXV0aG9yPjxZZWFyPjIwMTE8L1llYXI+PFJl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</w:fldData>
        </w:fldChar>
      </w:r>
      <w:r w:rsidR="00D01DAE">
        <w:instrText xml:space="preserve"> ADDIN EN.CITE </w:instrText>
      </w:r>
      <w:r w:rsidR="00D01DAE">
        <w:fldChar w:fldCharType="begin">
          <w:fldData xml:space="preserve">PEVuZE5vdGU+PENpdGU+PEF1dGhvcj5HYXZleTwvQXV0aG9yPjxZZWFyPjIwMTE8L1llYXI+PFJl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</w:fldData>
        </w:fldChar>
      </w:r>
      <w:r w:rsidR="00D01DAE">
        <w:instrText xml:space="preserve"> ADDIN EN.CITE.DATA </w:instrText>
      </w:r>
      <w:r w:rsidR="00D01DAE">
        <w:fldChar w:fldCharType="end"/>
      </w:r>
      <w:r w:rsidR="003F41EE" w:rsidRPr="00552C26">
        <w:fldChar w:fldCharType="separate"/>
      </w:r>
      <w:r w:rsidR="00684426">
        <w:rPr>
          <w:noProof/>
        </w:rPr>
        <w:t>(e.g. J. Butler, 1990; Gavey, 2011; Weedon, 1987)</w:t>
      </w:r>
      <w:r w:rsidR="003F41EE" w:rsidRPr="00552C26">
        <w:fldChar w:fldCharType="end"/>
      </w:r>
      <w:r w:rsidR="003F41EE">
        <w:t xml:space="preserve">. </w:t>
      </w:r>
      <w:r>
        <w:t>While h</w:t>
      </w:r>
      <w:r w:rsidR="002F0090" w:rsidRPr="002F0090">
        <w:t xml:space="preserve">umanist or liberal feminist positions may seek agreement and unity from women to conduct feminist projects in the best interests of </w:t>
      </w:r>
      <w:r>
        <w:t>‘</w:t>
      </w:r>
      <w:r w:rsidR="002F0090" w:rsidRPr="002F0090">
        <w:t>a</w:t>
      </w:r>
      <w:r w:rsidR="005D04C0">
        <w:t>ll women</w:t>
      </w:r>
      <w:r>
        <w:t xml:space="preserve">’, </w:t>
      </w:r>
      <w:r w:rsidR="00F750CA">
        <w:t xml:space="preserve">from </w:t>
      </w:r>
      <w:r>
        <w:t>a</w:t>
      </w:r>
      <w:r w:rsidR="002F0090" w:rsidRPr="002F0090">
        <w:t xml:space="preserve"> poststructural </w:t>
      </w:r>
      <w:r w:rsidR="00F750CA">
        <w:t xml:space="preserve">feminist </w:t>
      </w:r>
      <w:r w:rsidR="002F0090" w:rsidRPr="002F0090">
        <w:t xml:space="preserve">position </w:t>
      </w:r>
      <w:r w:rsidR="00F750CA">
        <w:t>identit</w:t>
      </w:r>
      <w:r w:rsidR="002F0090" w:rsidRPr="002F0090">
        <w:t xml:space="preserve">y categories </w:t>
      </w:r>
      <w:r w:rsidR="00F750CA">
        <w:t>are</w:t>
      </w:r>
      <w:r w:rsidR="002F0090" w:rsidRPr="002F0090">
        <w:t xml:space="preserve"> porous, essentially incomplete “permanently available site</w:t>
      </w:r>
      <w:r w:rsidR="005D04C0">
        <w:t>[s]</w:t>
      </w:r>
      <w:r w:rsidR="002F0090" w:rsidRPr="002F0090">
        <w:t xml:space="preserve"> of contested meanings” </w:t>
      </w:r>
      <w:r w:rsidR="002F0090" w:rsidRPr="002F0090">
        <w:fldChar w:fldCharType="begin"/>
      </w:r>
      <w:r w:rsidR="00F44D10">
        <w:instrText xml:space="preserve"> ADDIN EN.CITE &lt;EndNote&gt;&lt;Cite&gt;&lt;Author&gt;Butler&lt;/Author&gt;&lt;Year&gt;1990&lt;/Year&gt;&lt;RecNum&gt;321&lt;/RecNum&gt;&lt;Pages&gt;21&lt;/Pages&gt;&lt;DisplayText&gt;(J. Butler, 1990, p. 21)&lt;/DisplayText&gt;&lt;record&gt;&lt;rec-number&gt;321&lt;/rec-number&gt;&lt;foreign-keys&gt;&lt;key app="EN" db-id="rpt5255teda5p3exew8ptpftwv0s20t2xd2a" timestamp="1563232464"&gt;321&lt;/key&gt;&lt;/foreign-keys&gt;&lt;ref-type name="Book"&gt;6&lt;/ref-type&gt;&lt;contributors&gt;&lt;authors&gt;&lt;author&gt;Butler, Judith&lt;/author&gt;&lt;/authors&gt;&lt;/contributors&gt;&lt;titles&gt;&lt;title&gt;Gender trouble: Feminism and the subversion of identity&lt;/title&gt;&lt;/titles&gt;&lt;dates&gt;&lt;year&gt;1990&lt;/year&gt;&lt;/dates&gt;&lt;pub-location&gt;US&lt;/pub-location&gt;&lt;publisher&gt;Routledge&lt;/publisher&gt;&lt;isbn&gt;1135959935&lt;/isbn&gt;&lt;urls&gt;&lt;/urls&gt;&lt;/record&gt;&lt;/Cite&gt;&lt;/EndNote&gt;</w:instrText>
      </w:r>
      <w:r w:rsidR="002F0090" w:rsidRPr="002F0090">
        <w:fldChar w:fldCharType="separate"/>
      </w:r>
      <w:r w:rsidR="002F0090">
        <w:rPr>
          <w:noProof/>
        </w:rPr>
        <w:t>(J. Butler, 1990, p. 21)</w:t>
      </w:r>
      <w:r w:rsidR="002F0090" w:rsidRPr="002F0090">
        <w:fldChar w:fldCharType="end"/>
      </w:r>
      <w:r w:rsidR="002F0090" w:rsidRPr="002F0090">
        <w:t>. Within such a perspective, partiality and intersectionality are promoted in place of any totalising claims to knowledge or the truth</w:t>
      </w:r>
      <w:r w:rsidR="002F0090">
        <w:t xml:space="preserve"> about gender, race or </w:t>
      </w:r>
      <w:r w:rsidR="002F0090" w:rsidRPr="002F0090">
        <w:t>class</w:t>
      </w:r>
      <w:r w:rsidR="002F0090">
        <w:t xml:space="preserve"> in relation to gambling and harm</w:t>
      </w:r>
      <w:r w:rsidR="002F0090" w:rsidRPr="002F0090">
        <w:t xml:space="preserve">. </w:t>
      </w:r>
    </w:p>
    <w:p w14:paraId="6D688311" w14:textId="5CA9A818" w:rsidR="009B5486" w:rsidRDefault="009B5486" w:rsidP="004A111F">
      <w:pPr>
        <w:jc w:val="both"/>
      </w:pPr>
    </w:p>
    <w:p w14:paraId="73A28CEA" w14:textId="5A0E38E1" w:rsidR="009B5486" w:rsidRPr="009B5486" w:rsidRDefault="009B5486" w:rsidP="004A111F">
      <w:pPr>
        <w:jc w:val="both"/>
        <w:rPr>
          <w:i/>
        </w:rPr>
      </w:pPr>
      <w:r w:rsidRPr="009B5486">
        <w:rPr>
          <w:i/>
        </w:rPr>
        <w:t>Gender</w:t>
      </w:r>
    </w:p>
    <w:p w14:paraId="128733EB" w14:textId="5E2D4AB8" w:rsidR="009B5486" w:rsidRPr="00AC4C05" w:rsidRDefault="00E2121F" w:rsidP="00E2121F">
      <w:pPr>
        <w:jc w:val="both"/>
      </w:pPr>
      <w:r>
        <w:t xml:space="preserve">Feminists have made a distinction between biological sex (i.e., what genitals one is born with that distinguishes them as girl/boy), and the (gendered) socialisation or moulding of people into feminine or masculine individuals </w:t>
      </w:r>
      <w:r>
        <w:fldChar w:fldCharType="begin"/>
      </w:r>
      <w:r>
        <w:instrText xml:space="preserve"> ADDIN EN.CITE &lt;EndNote&gt;&lt;Cite&gt;&lt;Author&gt;De Beauvoir&lt;/Author&gt;&lt;Year&gt;1953&lt;/Year&gt;&lt;RecNum&gt;317&lt;/RecNum&gt;&lt;Prefix&gt;e.g. &lt;/Prefix&gt;&lt;DisplayText&gt;(e.g. de Beauvoir, 1953; Millett, 1970; Oakley, 1972)&lt;/DisplayText&gt;&lt;record&gt;&lt;rec-number&gt;317&lt;/rec-number&gt;&lt;foreign-keys&gt;&lt;key app="EN" db-id="rpt5255teda5p3exew8ptpftwv0s20t2xd2a" timestamp="1563231601"&gt;317&lt;/key&gt;&lt;/foreign-keys&gt;&lt;ref-type name="Journal Article"&gt;17&lt;/ref-type&gt;&lt;contributors&gt;&lt;authors&gt;&lt;author&gt;de Beauvoir, Simone&lt;/author&gt;&lt;/authors&gt;&lt;/contributors&gt;&lt;titles&gt;&lt;title&gt;The second sex, trans. and ed. HM Parshley&lt;/title&gt;&lt;secondary-title&gt;New York: Knopf&lt;/secondary-title&gt;&lt;/titles&gt;&lt;periodical&gt;&lt;full-title&gt;New York: Knopf&lt;/full-title&gt;&lt;/periodical&gt;&lt;pages&gt;44-73&lt;/pages&gt;&lt;volume&gt;1993&lt;/volume&gt;&lt;dates&gt;&lt;year&gt;1953&lt;/year&gt;&lt;/dates&gt;&lt;urls&gt;&lt;/urls&gt;&lt;/record&gt;&lt;/Cite&gt;&lt;Cite&gt;&lt;Author&gt;Kate&lt;/Author&gt;&lt;Year&gt;1970&lt;/Year&gt;&lt;RecNum&gt;318&lt;/RecNum&gt;&lt;record&gt;&lt;rec-number&gt;318&lt;/rec-number&gt;&lt;foreign-keys&gt;&lt;key app="EN" db-id="rpt5255teda5p3exew8ptpftwv0s20t2xd2a" timestamp="1563231672"&gt;318&lt;/key&gt;&lt;/foreign-keys&gt;&lt;ref-type name="Book"&gt;6&lt;/ref-type&gt;&lt;contributors&gt;&lt;authors&gt;&lt;author&gt;Millett, Kate&lt;/author&gt;&lt;/authors&gt;&lt;/contributors&gt;&lt;titles&gt;&lt;title&gt;Sexual politics&lt;/title&gt;&lt;secondary-title&gt;New York: Doubleday&lt;/secondary-title&gt;&lt;/titles&gt;&lt;periodical&gt;&lt;full-title&gt;New York: Doubleday&lt;/full-title&gt;&lt;/periodical&gt;&lt;dates&gt;&lt;year&gt;1970&lt;/year&gt;&lt;/dates&gt;&lt;urls&gt;&lt;/urls&gt;&lt;/record&gt;&lt;/Cite&gt;&lt;Cite&gt;&lt;Author&gt;Oakley&lt;/Author&gt;&lt;Year&gt;1972&lt;/Year&gt;&lt;RecNum&gt;319&lt;/RecNum&gt;&lt;record&gt;&lt;rec-number&gt;319&lt;/rec-number&gt;&lt;foreign-keys&gt;&lt;key app="EN" db-id="rpt5255teda5p3exew8ptpftwv0s20t2xd2a" timestamp="1563231806"&gt;319&lt;/key&gt;&lt;/foreign-keys&gt;&lt;ref-type name="Book"&gt;6&lt;/ref-type&gt;&lt;contributors&gt;&lt;authors&gt;&lt;author&gt;Oakley, Ann&lt;/author&gt;&lt;/authors&gt;&lt;/contributors&gt;&lt;titles&gt;&lt;title&gt;Sex, Gender and Society. Revised Edition&lt;/title&gt;&lt;/titles&gt;&lt;dates&gt;&lt;year&gt;1972&lt;/year&gt;&lt;/dates&gt;&lt;pub-location&gt;Hampshire&lt;/pub-location&gt;&lt;publisher&gt;Arena Gower Publishing&lt;/publisher&gt;&lt;urls&gt;&lt;/urls&gt;&lt;/record&gt;&lt;/Cite&gt;&lt;/EndNote&gt;</w:instrText>
      </w:r>
      <w:r>
        <w:fldChar w:fldCharType="separate"/>
      </w:r>
      <w:r>
        <w:rPr>
          <w:noProof/>
        </w:rPr>
        <w:t>(e.g. de Beauvoir, 1953; Millett, 1970; Oakley, 1972)</w:t>
      </w:r>
      <w:r>
        <w:fldChar w:fldCharType="end"/>
      </w:r>
      <w:r>
        <w:t xml:space="preserve">. </w:t>
      </w:r>
      <w:r w:rsidR="00FA6AD5" w:rsidRPr="00FA6AD5">
        <w:t>Po</w:t>
      </w:r>
      <w:r w:rsidR="00FA6AD5">
        <w:t xml:space="preserve">ststructural notions of gender </w:t>
      </w:r>
      <w:r w:rsidR="00FA6AD5" w:rsidRPr="00FA6AD5">
        <w:t>challenge taken for granted truths that may have become so ingrained so as to be barely perceptible, let along subject to critique.</w:t>
      </w:r>
      <w:r w:rsidR="00FA6AD5">
        <w:t xml:space="preserve"> </w:t>
      </w:r>
      <w:r w:rsidR="00364084">
        <w:t>For example, p</w:t>
      </w:r>
      <w:r w:rsidR="00364084" w:rsidRPr="002D096A">
        <w:t xml:space="preserve">oststructural feminist writing draws on Foucault’s studies of the history of sexuality to posit that a powerful </w:t>
      </w:r>
      <w:r w:rsidR="00364084">
        <w:t xml:space="preserve">discursive </w:t>
      </w:r>
      <w:r w:rsidR="00364084" w:rsidRPr="002D096A">
        <w:t xml:space="preserve">framework is involved in regulating the seemingly self-evident links between sex, gender and sexuality. Cultural systems of knowledge and practice establish causal or expressive links, from biological sex to cultural gender and the expression or effect of both of these in sexual desire and behaviour. They construct a “heterosexual matrix” – comprised of stabilising concepts of </w:t>
      </w:r>
      <w:r w:rsidR="00364084">
        <w:t>binary gender through</w:t>
      </w:r>
      <w:r w:rsidR="00364084" w:rsidRPr="002D096A">
        <w:t xml:space="preserve"> which we become “culturally intelligible” as people (Butler, 1990 p.17).</w:t>
      </w:r>
      <w:r w:rsidR="00F44D10">
        <w:t xml:space="preserve"> </w:t>
      </w:r>
      <w:r w:rsidR="002D096A">
        <w:t>G</w:t>
      </w:r>
      <w:r w:rsidR="002D096A" w:rsidRPr="002D096A">
        <w:t xml:space="preserve">ender categories are </w:t>
      </w:r>
      <w:r w:rsidR="002D096A">
        <w:t xml:space="preserve">seen as </w:t>
      </w:r>
      <w:r w:rsidR="002D096A" w:rsidRPr="002D096A">
        <w:t xml:space="preserve">the effects of </w:t>
      </w:r>
      <w:r w:rsidR="00F44D10">
        <w:t xml:space="preserve">“dominant cultural </w:t>
      </w:r>
      <w:r w:rsidR="002D096A" w:rsidRPr="002D096A">
        <w:t xml:space="preserve">discourses </w:t>
      </w:r>
      <w:r w:rsidR="00F44D10">
        <w:t xml:space="preserve">and their underlying master narratives – be they </w:t>
      </w:r>
      <w:r w:rsidR="002D096A">
        <w:t>bio</w:t>
      </w:r>
      <w:r w:rsidR="00F44D10">
        <w:t xml:space="preserve">logical, medical, legal, philosophical or literary” </w:t>
      </w:r>
      <w:r w:rsidR="00F44D10">
        <w:fldChar w:fldCharType="begin"/>
      </w:r>
      <w:r w:rsidR="00F44D10">
        <w:instrText xml:space="preserve"> ADDIN EN.CITE &lt;EndNote&gt;&lt;Cite&gt;&lt;Author&gt;De Lauretis&lt;/Author&gt;&lt;Year&gt;1987&lt;/Year&gt;&lt;RecNum&gt;322&lt;/RecNum&gt;&lt;Pages&gt;1&lt;/Pages&gt;&lt;DisplayText&gt;(de Lauretis, 1987, p. 1)&lt;/DisplayText&gt;&lt;record&gt;&lt;rec-number&gt;322&lt;/rec-number&gt;&lt;foreign-keys&gt;&lt;key app="EN" db-id="rpt5255teda5p3exew8ptpftwv0s20t2xd2a" timestamp="1563311284"&gt;322&lt;/key&gt;&lt;/foreign-keys&gt;&lt;ref-type name="Book"&gt;6&lt;/ref-type&gt;&lt;contributors&gt;&lt;authors&gt;&lt;author&gt;de Lauretis, Teresa&lt;/author&gt;&lt;/authors&gt;&lt;/contributors&gt;&lt;titles&gt;&lt;title&gt;Technologies of gender: Essays on theory, film, and fiction&lt;/title&gt;&lt;/titles&gt;&lt;dates&gt;&lt;year&gt;1987&lt;/year&gt;&lt;/dates&gt;&lt;publisher&gt;Indiana University Press&lt;/publisher&gt;&lt;isbn&gt;0253017920&lt;/isbn&gt;&lt;urls&gt;&lt;/urls&gt;&lt;/record&gt;&lt;/Cite&gt;&lt;/EndNote&gt;</w:instrText>
      </w:r>
      <w:r w:rsidR="00F44D10">
        <w:fldChar w:fldCharType="separate"/>
      </w:r>
      <w:r w:rsidR="00F44D10">
        <w:rPr>
          <w:noProof/>
        </w:rPr>
        <w:t>(de Lauretis, 1987, p. 1)</w:t>
      </w:r>
      <w:r w:rsidR="00F44D10">
        <w:fldChar w:fldCharType="end"/>
      </w:r>
      <w:r w:rsidR="00F44D10">
        <w:t xml:space="preserve">. </w:t>
      </w:r>
      <w:r w:rsidR="00AC4C05" w:rsidRPr="00AC4C05">
        <w:t xml:space="preserve">Gavey </w:t>
      </w:r>
      <w:r w:rsidR="00AC4C05" w:rsidRPr="00AC4C05">
        <w:fldChar w:fldCharType="begin"/>
      </w:r>
      <w:r w:rsidR="00AC4C05" w:rsidRPr="00AC4C05">
        <w:instrText xml:space="preserve"> ADDIN EN.CITE &lt;EndNote&gt;&lt;Cite ExcludeAuth="1"&gt;&lt;Author&gt;Gavey&lt;/Author&gt;&lt;Year&gt;2005&lt;/Year&gt;&lt;RecNum&gt;219&lt;/RecNum&gt;&lt;Pages&gt;86&lt;/Pages&gt;&lt;DisplayText&gt;(2005, p. 86)&lt;/DisplayText&gt;&lt;record&gt;&lt;rec-number&gt;219&lt;/rec-number&gt;&lt;foreign-keys&gt;&lt;key app="EN" db-id="ez5zzp2rp2wpwgezzx0vpp2t2w225v5trafx" timestamp="0"&gt;219&lt;/key&gt;&lt;/foreign-keys&gt;&lt;ref-type name="Book"&gt;6&lt;/ref-type&gt;&lt;contributors&gt;&lt;authors&gt;&lt;author&gt;Gavey, Nicola&lt;/author&gt;&lt;/authors&gt;&lt;/contributors&gt;&lt;titles&gt;&lt;title&gt;Just sex: The cultural scaffolding of rape&lt;/title&gt;&lt;/titles&gt;&lt;dates&gt;&lt;year&gt;2005&lt;/year&gt;&lt;/dates&gt;&lt;publisher&gt;New York: Routledge.&lt;/publisher&gt;&lt;urls&gt;&lt;/urls&gt;&lt;/record&gt;&lt;/Cite&gt;&lt;/EndNote&gt;</w:instrText>
      </w:r>
      <w:r w:rsidR="00AC4C05" w:rsidRPr="00AC4C05">
        <w:fldChar w:fldCharType="separate"/>
      </w:r>
      <w:r w:rsidR="00AC4C05" w:rsidRPr="00AC4C05">
        <w:t>(2005, p. 86)</w:t>
      </w:r>
      <w:r w:rsidR="00AC4C05" w:rsidRPr="00AC4C05">
        <w:fldChar w:fldCharType="end"/>
      </w:r>
      <w:r w:rsidR="00AC4C05" w:rsidRPr="00AC4C05">
        <w:t xml:space="preserve"> describes how poststructuralism provides a way of understanding how </w:t>
      </w:r>
      <w:r w:rsidR="00AC4C05">
        <w:t>particular practice</w:t>
      </w:r>
      <w:r w:rsidR="000B441C">
        <w:t>s</w:t>
      </w:r>
      <w:r w:rsidR="00AC4C05">
        <w:t xml:space="preserve"> and </w:t>
      </w:r>
      <w:r w:rsidR="00AC4C05" w:rsidRPr="00AC4C05">
        <w:t>knowledge systems “which are highly gender-specific –</w:t>
      </w:r>
      <w:r w:rsidR="00AC4C05">
        <w:t xml:space="preserve"> </w:t>
      </w:r>
      <w:r w:rsidR="00AC4C05" w:rsidRPr="00AC4C05">
        <w:t>make possible different kinds of desires, and way of being, to women and men.”</w:t>
      </w:r>
      <w:r w:rsidR="00AC4C05">
        <w:t xml:space="preserve"> </w:t>
      </w:r>
      <w:r>
        <w:t xml:space="preserve">This perspective draws attention to the social landscapes that both produce and shape gender. </w:t>
      </w:r>
      <w:r w:rsidR="00004386">
        <w:t xml:space="preserve">Gender is </w:t>
      </w:r>
      <w:r w:rsidR="006C3F9F">
        <w:t>understood</w:t>
      </w:r>
      <w:r w:rsidR="00004386">
        <w:t xml:space="preserve"> as both socially constructed and performed in relation to norms </w:t>
      </w:r>
      <w:r w:rsidR="00004386">
        <w:fldChar w:fldCharType="begin"/>
      </w:r>
      <w:r w:rsidR="00F44D10">
        <w:instrText xml:space="preserve"> ADDIN EN.CITE &lt;EndNote&gt;&lt;Cite&gt;&lt;Author&gt;Butler&lt;/Author&gt;&lt;Year&gt;1990&lt;/Year&gt;&lt;RecNum&gt;321&lt;/RecNum&gt;&lt;DisplayText&gt;(J. Butler, 1990)&lt;/DisplayText&gt;&lt;record&gt;&lt;rec-number&gt;321&lt;/rec-number&gt;&lt;foreign-keys&gt;&lt;key app="EN" db-id="rpt5255teda5p3exew8ptpftwv0s20t2xd2a" timestamp="1563232464"&gt;321&lt;/key&gt;&lt;/foreign-keys&gt;&lt;ref-type name="Book"&gt;6&lt;/ref-type&gt;&lt;contributors&gt;&lt;authors&gt;&lt;author&gt;Butler, Judith&lt;/author&gt;&lt;/authors&gt;&lt;/contributors&gt;&lt;titles&gt;&lt;title&gt;Gender trouble: Feminism and the subversion of identity&lt;/title&gt;&lt;/titles&gt;&lt;dates&gt;&lt;year&gt;1990&lt;/year&gt;&lt;/dates&gt;&lt;pub-location&gt;US&lt;/pub-location&gt;&lt;publisher&gt;Routledge&lt;/publisher&gt;&lt;isbn&gt;1135959935&lt;/isbn&gt;&lt;urls&gt;&lt;/urls&gt;&lt;/record&gt;&lt;/Cite&gt;&lt;/EndNote&gt;</w:instrText>
      </w:r>
      <w:r w:rsidR="00004386">
        <w:fldChar w:fldCharType="separate"/>
      </w:r>
      <w:r w:rsidR="00004386">
        <w:rPr>
          <w:noProof/>
        </w:rPr>
        <w:t>(J. Butler, 1990)</w:t>
      </w:r>
      <w:r w:rsidR="00004386">
        <w:fldChar w:fldCharType="end"/>
      </w:r>
      <w:r w:rsidR="00004386">
        <w:t xml:space="preserve">. </w:t>
      </w:r>
    </w:p>
    <w:p w14:paraId="09B365C7" w14:textId="77777777" w:rsidR="009B5486" w:rsidRDefault="009B5486" w:rsidP="004A111F">
      <w:pPr>
        <w:jc w:val="both"/>
      </w:pPr>
    </w:p>
    <w:p w14:paraId="2735C20A" w14:textId="122DC348" w:rsidR="00054DC0" w:rsidRPr="00054DC0" w:rsidRDefault="00C73DED" w:rsidP="004A111F">
      <w:pPr>
        <w:jc w:val="both"/>
      </w:pPr>
      <w:r>
        <w:t xml:space="preserve">The approach taken for this analysis </w:t>
      </w:r>
      <w:r w:rsidR="009B5486">
        <w:t xml:space="preserve">also </w:t>
      </w:r>
      <w:r>
        <w:t>dr</w:t>
      </w:r>
      <w:r w:rsidR="00FB0537">
        <w:t>e</w:t>
      </w:r>
      <w:r>
        <w:t xml:space="preserve">w on </w:t>
      </w:r>
      <w:r w:rsidRPr="00C73DED">
        <w:t>key concepts developed by the philosopher Michel Foucault</w:t>
      </w:r>
      <w:r>
        <w:t>: discourse, subjectivity, power/knowledge</w:t>
      </w:r>
      <w:r w:rsidR="006C7C09">
        <w:t xml:space="preserve"> </w:t>
      </w:r>
      <w:r w:rsidR="006C7C09" w:rsidRPr="00552C26">
        <w:fldChar w:fldCharType="begin"/>
      </w:r>
      <w:r w:rsidR="006C7C09">
        <w:instrText xml:space="preserve"> ADDIN EN.CITE &lt;EndNote&gt;&lt;Cite&gt;&lt;Author&gt;Foucault&lt;/Author&gt;&lt;Year&gt;1972&lt;/Year&gt;&lt;RecNum&gt;191&lt;/RecNum&gt;&lt;DisplayText&gt;(Foucault, 1972)&lt;/DisplayText&gt;&lt;record&gt;&lt;rec-number&gt;191&lt;/rec-number&gt;&lt;foreign-keys&gt;&lt;key app="EN" db-id="ez5zzp2rp2wpwgezzx0vpp2t2w225v5trafx" timestamp="0"&gt;191&lt;/key&gt;&lt;/foreign-keys&gt;&lt;ref-type name="Book"&gt;6&lt;/ref-type&gt;&lt;contributors&gt;&lt;authors&gt;&lt;author&gt;Foucault, M&lt;/author&gt;&lt;/authors&gt;&lt;subsidiary-authors&gt;&lt;author&gt;Sheridan, A.&lt;/author&gt;&lt;/subsidiary-authors&gt;&lt;/contributors&gt;&lt;titles&gt;&lt;title&gt;The archaeology of knowledge&lt;/title&gt;&lt;/titles&gt;&lt;edition&gt;2002 Routledge Classics&lt;/edition&gt;&lt;dates&gt;&lt;year&gt;1972&lt;/year&gt;&lt;/dates&gt;&lt;pub-location&gt;London&lt;/pub-location&gt;&lt;publisher&gt;Routledge&lt;/publisher&gt;&lt;urls&gt;&lt;/urls&gt;&lt;/record&gt;&lt;/Cite&gt;&lt;/EndNote&gt;</w:instrText>
      </w:r>
      <w:r w:rsidR="006C7C09" w:rsidRPr="00552C26">
        <w:fldChar w:fldCharType="separate"/>
      </w:r>
      <w:r w:rsidR="006C7C09" w:rsidRPr="00552C26">
        <w:rPr>
          <w:noProof/>
        </w:rPr>
        <w:t>(Foucault, 1972)</w:t>
      </w:r>
      <w:r w:rsidR="006C7C09" w:rsidRPr="00552C26">
        <w:fldChar w:fldCharType="end"/>
      </w:r>
      <w:r w:rsidR="006C7C09" w:rsidRPr="00552C26">
        <w:t>.</w:t>
      </w:r>
    </w:p>
    <w:p w14:paraId="08F92FAA" w14:textId="4FE85310" w:rsidR="003F41EE" w:rsidRDefault="003F41EE" w:rsidP="004A111F">
      <w:pPr>
        <w:jc w:val="both"/>
      </w:pPr>
    </w:p>
    <w:p w14:paraId="1EC765D4" w14:textId="0E9022FC" w:rsidR="00054DC0" w:rsidRPr="002D44BA" w:rsidRDefault="00054DC0" w:rsidP="002D44BA">
      <w:pPr>
        <w:rPr>
          <w:i/>
        </w:rPr>
      </w:pPr>
      <w:r w:rsidRPr="002D44BA">
        <w:rPr>
          <w:i/>
        </w:rPr>
        <w:t>Discourse</w:t>
      </w:r>
    </w:p>
    <w:p w14:paraId="1CE5E920" w14:textId="55959F92" w:rsidR="00C51DED" w:rsidRDefault="00054DC0" w:rsidP="004A111F">
      <w:pPr>
        <w:spacing w:line="259" w:lineRule="auto"/>
        <w:jc w:val="both"/>
      </w:pPr>
      <w:r>
        <w:lastRenderedPageBreak/>
        <w:t xml:space="preserve">Foucault defined </w:t>
      </w:r>
      <w:r w:rsidR="00C73DED" w:rsidRPr="00C73DED">
        <w:t xml:space="preserve">discourse as “practices that systematically form the objects of which they speak” </w:t>
      </w:r>
      <w:r w:rsidR="00C73DED" w:rsidRPr="00C73DED">
        <w:fldChar w:fldCharType="begin"/>
      </w:r>
      <w:r w:rsidR="00C73DED" w:rsidRPr="00C73DED">
        <w:instrText xml:space="preserve"> ADDIN EN.CITE &lt;EndNote&gt;&lt;Cite&gt;&lt;Author&gt;Foucault&lt;/Author&gt;&lt;Year&gt;1972&lt;/Year&gt;&lt;RecNum&gt;191&lt;/RecNum&gt;&lt;Pages&gt;49&lt;/Pages&gt;&lt;DisplayText&gt;(Foucault, 1972, p. 49)&lt;/DisplayText&gt;&lt;record&gt;&lt;rec-number&gt;191&lt;/rec-number&gt;&lt;foreign-keys&gt;&lt;key app="EN" db-id="ez5zzp2rp2wpwgezzx0vpp2t2w225v5trafx" timestamp="0"&gt;191&lt;/key&gt;&lt;/foreign-keys&gt;&lt;ref-type name="Book"&gt;6&lt;/ref-type&gt;&lt;contributors&gt;&lt;authors&gt;&lt;author&gt;Foucault, M&lt;/author&gt;&lt;/authors&gt;&lt;subsidiary-authors&gt;&lt;author&gt;Sheridan, A.&lt;/author&gt;&lt;/subsidiary-authors&gt;&lt;/contributors&gt;&lt;titles&gt;&lt;title&gt;The archaeology of knowledge&lt;/title&gt;&lt;/titles&gt;&lt;edition&gt;2002 Routledge Classics&lt;/edition&gt;&lt;dates&gt;&lt;year&gt;1972&lt;/year&gt;&lt;/dates&gt;&lt;pub-location&gt;London&lt;/pub-location&gt;&lt;publisher&gt;Routledge&lt;/publisher&gt;&lt;urls&gt;&lt;/urls&gt;&lt;/record&gt;&lt;/Cite&gt;&lt;/EndNote&gt;</w:instrText>
      </w:r>
      <w:r w:rsidR="00C73DED" w:rsidRPr="00C73DED">
        <w:fldChar w:fldCharType="separate"/>
      </w:r>
      <w:r w:rsidR="00C73DED" w:rsidRPr="00C73DED">
        <w:t>(Foucault, 1972, p. 49)</w:t>
      </w:r>
      <w:r w:rsidR="00C73DED" w:rsidRPr="00C73DED">
        <w:fldChar w:fldCharType="end"/>
      </w:r>
      <w:r w:rsidR="00C73DED" w:rsidRPr="00C73DED">
        <w:t xml:space="preserve">. </w:t>
      </w:r>
      <w:r>
        <w:t>This refers to</w:t>
      </w:r>
      <w:r w:rsidR="00C73DED" w:rsidRPr="00C73DED">
        <w:t xml:space="preserve"> the way in w</w:t>
      </w:r>
      <w:r w:rsidR="008E42CB">
        <w:t>hich practic</w:t>
      </w:r>
      <w:r w:rsidR="00C73DED" w:rsidRPr="00C73DED">
        <w:t xml:space="preserve">es people engage in both </w:t>
      </w:r>
      <w:r w:rsidR="006C7C09">
        <w:t>contribute to</w:t>
      </w:r>
      <w:r w:rsidR="00C73DED" w:rsidRPr="00C73DED">
        <w:t xml:space="preserve"> and are </w:t>
      </w:r>
      <w:r w:rsidR="006C7C09">
        <w:t>produced</w:t>
      </w:r>
      <w:r w:rsidR="00C73DED" w:rsidRPr="00C73DED">
        <w:t xml:space="preserve"> by knowledge systems </w:t>
      </w:r>
      <w:r w:rsidR="00C73DED" w:rsidRPr="00C73DED">
        <w:fldChar w:fldCharType="begin"/>
      </w:r>
      <w:r w:rsidR="00C73DED" w:rsidRPr="00C73DED">
        <w:instrText xml:space="preserve"> ADDIN EN.CITE &lt;EndNote&gt;&lt;Cite&gt;&lt;Author&gt;Norman&lt;/Author&gt;&lt;Year&gt;1992&lt;/Year&gt;&lt;RecNum&gt;301&lt;/RecNum&gt;&lt;DisplayText&gt;(Fairclough, 1992)&lt;/DisplayText&gt;&lt;record&gt;&lt;rec-number&gt;301&lt;/rec-number&gt;&lt;foreign-keys&gt;&lt;key app="EN" db-id="ez5zzp2rp2wpwgezzx0vpp2t2w225v5trafx" timestamp="1382650997"&gt;301&lt;/key&gt;&lt;/foreign-keys&gt;&lt;ref-type name="Book"&gt;6&lt;/ref-type&gt;&lt;contributors&gt;&lt;authors&gt;&lt;author&gt;Fairclough, Norman&lt;/author&gt;&lt;/authors&gt;&lt;/contributors&gt;&lt;titles&gt;&lt;title&gt;Discourse and social change&lt;/title&gt;&lt;/titles&gt;&lt;dates&gt;&lt;year&gt;1992&lt;/year&gt;&lt;/dates&gt;&lt;publisher&gt;Cambridge: Polity&lt;/publisher&gt;&lt;urls&gt;&lt;/urls&gt;&lt;/record&gt;&lt;/Cite&gt;&lt;/EndNote&gt;</w:instrText>
      </w:r>
      <w:r w:rsidR="00C73DED" w:rsidRPr="00C73DED">
        <w:fldChar w:fldCharType="separate"/>
      </w:r>
      <w:r w:rsidR="00C73DED" w:rsidRPr="00C73DED">
        <w:t>(Fairclough, 1992)</w:t>
      </w:r>
      <w:r w:rsidR="00C73DED" w:rsidRPr="00C73DED">
        <w:fldChar w:fldCharType="end"/>
      </w:r>
      <w:r w:rsidR="00C73DED" w:rsidRPr="00C73DED">
        <w:t>.</w:t>
      </w:r>
      <w:r>
        <w:t xml:space="preserve"> </w:t>
      </w:r>
      <w:r w:rsidRPr="009703CB">
        <w:t xml:space="preserve">Discourses are composed of: ideas, attitudes, beliefs, courses of action and practices </w:t>
      </w:r>
      <w:r w:rsidRPr="009703CB">
        <w:fldChar w:fldCharType="begin"/>
      </w:r>
      <w:r>
        <w:instrText xml:space="preserve"> ADDIN EN.CITE &lt;EndNote&gt;&lt;Cite&gt;&lt;Author&gt;Fadyl&lt;/Author&gt;&lt;Year&gt;2013&lt;/Year&gt;&lt;RecNum&gt;13&lt;/RecNum&gt;&lt;DisplayText&gt;(Fadyl, Nicholls, &amp;amp; McPherson, 2013)&lt;/DisplayText&gt;&lt;record&gt;&lt;rec-number&gt;13&lt;/rec-number&gt;&lt;foreign-keys&gt;&lt;key app="EN" db-id="rpt5255teda5p3exew8ptpftwv0s20t2xd2a" timestamp="1511822772"&gt;13&lt;/key&gt;&lt;/foreign-keys&gt;&lt;ref-type name="Journal Article"&gt;17&lt;/ref-type&gt;&lt;contributors&gt;&lt;authors&gt;&lt;author&gt;Fadyl, Joanna K&lt;/author&gt;&lt;author&gt;Nicholls, David A&lt;/author&gt;&lt;author&gt;McPherson, Kathryn M&lt;/author&gt;&lt;/authors&gt;&lt;/contributors&gt;&lt;titles&gt;&lt;title&gt;Interrogating discourse: The application of Foucault’s methodological discussion to specific inquiry&lt;/title&gt;&lt;secondary-title&gt;Health:&lt;/secondary-title&gt;&lt;/titles&gt;&lt;periodical&gt;&lt;full-title&gt;Health:&lt;/full-title&gt;&lt;/periodical&gt;&lt;pages&gt;478-494&lt;/pages&gt;&lt;volume&gt;17&lt;/volume&gt;&lt;number&gt;5&lt;/number&gt;&lt;dates&gt;&lt;year&gt;2013&lt;/year&gt;&lt;/dates&gt;&lt;isbn&gt;1363-4593&lt;/isbn&gt;&lt;urls&gt;&lt;/urls&gt;&lt;/record&gt;&lt;/Cite&gt;&lt;/EndNote&gt;</w:instrText>
      </w:r>
      <w:r w:rsidRPr="009703CB">
        <w:fldChar w:fldCharType="separate"/>
      </w:r>
      <w:r>
        <w:rPr>
          <w:noProof/>
        </w:rPr>
        <w:t>(Fadyl, Nicholls, &amp; McPherson, 2013)</w:t>
      </w:r>
      <w:r w:rsidRPr="009703CB">
        <w:fldChar w:fldCharType="end"/>
      </w:r>
      <w:r w:rsidRPr="009703CB">
        <w:t xml:space="preserve">. </w:t>
      </w:r>
      <w:r w:rsidR="00001104" w:rsidRPr="00001104">
        <w:t>Foucault discuss</w:t>
      </w:r>
      <w:r w:rsidR="00FB0537">
        <w:t>ed</w:t>
      </w:r>
      <w:r w:rsidR="00001104" w:rsidRPr="00001104">
        <w:t xml:space="preserve"> discourses as enabling objects, entities or phenomena to be conceived of, discussed, enacted in the world at a particular point in time </w:t>
      </w:r>
      <w:r w:rsidR="00001104" w:rsidRPr="00001104">
        <w:fldChar w:fldCharType="begin"/>
      </w:r>
      <w:r w:rsidR="000A3A51">
        <w:instrText xml:space="preserve"> ADDIN EN.CITE &lt;EndNote&gt;&lt;Cite&gt;&lt;Author&gt;Foucault&lt;/Author&gt;&lt;Year&gt;1972&lt;/Year&gt;&lt;RecNum&gt;191&lt;/RecNum&gt;&lt;DisplayText&gt;(Foucault, 1972)&lt;/DisplayText&gt;&lt;record&gt;&lt;rec-number&gt;191&lt;/rec-number&gt;&lt;foreign-keys&gt;&lt;key app="EN" db-id="ez5zzp2rp2wpwgezzx0vpp2t2w225v5trafx" timestamp="0"&gt;191&lt;/key&gt;&lt;/foreign-keys&gt;&lt;ref-type name="Book"&gt;6&lt;/ref-type&gt;&lt;contributors&gt;&lt;authors&gt;&lt;author&gt;Foucault, M&lt;/author&gt;&lt;/authors&gt;&lt;subsidiary-authors&gt;&lt;author&gt;Sheridan, A.&lt;/author&gt;&lt;/subsidiary-authors&gt;&lt;/contributors&gt;&lt;titles&gt;&lt;title&gt;The archaeology of knowledge&lt;/title&gt;&lt;/titles&gt;&lt;edition&gt;2002 Routledge Classics&lt;/edition&gt;&lt;dates&gt;&lt;year&gt;1972&lt;/year&gt;&lt;/dates&gt;&lt;pub-location&gt;London&lt;/pub-location&gt;&lt;publisher&gt;Routledge&lt;/publisher&gt;&lt;urls&gt;&lt;/urls&gt;&lt;/record&gt;&lt;/Cite&gt;&lt;/EndNote&gt;</w:instrText>
      </w:r>
      <w:r w:rsidR="00001104" w:rsidRPr="00001104">
        <w:fldChar w:fldCharType="separate"/>
      </w:r>
      <w:r w:rsidR="000A3A51">
        <w:rPr>
          <w:noProof/>
        </w:rPr>
        <w:t>(Foucault, 1972)</w:t>
      </w:r>
      <w:r w:rsidR="00001104" w:rsidRPr="00001104">
        <w:fldChar w:fldCharType="end"/>
      </w:r>
      <w:r w:rsidR="00001104">
        <w:t xml:space="preserve">. </w:t>
      </w:r>
      <w:r w:rsidR="00500E19">
        <w:t>There are always multiple discourses in operation, which produce different possibilities and constraints for action.</w:t>
      </w:r>
      <w:r w:rsidR="00500E19" w:rsidRPr="00C86E07">
        <w:t xml:space="preserve"> </w:t>
      </w:r>
      <w:r w:rsidR="00C86E07">
        <w:t xml:space="preserve">For example, </w:t>
      </w:r>
      <w:r w:rsidR="00001104">
        <w:t xml:space="preserve">‘gambling’ can be constructed within </w:t>
      </w:r>
      <w:r w:rsidR="00FB0537">
        <w:t xml:space="preserve">public </w:t>
      </w:r>
      <w:r w:rsidR="00001104">
        <w:t xml:space="preserve">health discourses as </w:t>
      </w:r>
      <w:r w:rsidR="00C86E07" w:rsidRPr="00C86E07">
        <w:t xml:space="preserve">a potentially dangerous practice (a harmful activity), and </w:t>
      </w:r>
      <w:r w:rsidR="00001104">
        <w:t xml:space="preserve">within </w:t>
      </w:r>
      <w:r w:rsidR="00C86E07" w:rsidRPr="00C86E07">
        <w:t>economic discourses as an ordinary consumer activity (a contemporary form of consumer culture)</w:t>
      </w:r>
      <w:r w:rsidR="00D87873">
        <w:t xml:space="preserve"> </w:t>
      </w:r>
      <w:r w:rsidR="00D87873">
        <w:fldChar w:fldCharType="begin"/>
      </w:r>
      <w:r w:rsidR="005B48AA">
        <w:instrText xml:space="preserve"> ADDIN EN.CITE &lt;EndNote&gt;&lt;Cite&gt;&lt;Author&gt;Wardle&lt;/Author&gt;&lt;Year&gt;2017&lt;/Year&gt;&lt;RecNum&gt;90&lt;/RecNum&gt;&lt;DisplayText&gt;(Wardle, 2017)&lt;/DisplayText&gt;&lt;record&gt;&lt;rec-number&gt;90&lt;/rec-number&gt;&lt;foreign-keys&gt;&lt;key app="EN" db-id="rpt5255teda5p3exew8ptpftwv0s20t2xd2a" timestamp="1530063872"&gt;90&lt;/key&gt;&lt;/foreign-keys&gt;&lt;ref-type name="Book Section"&gt;5&lt;/ref-type&gt;&lt;contributors&gt;&lt;authors&gt;&lt;author&gt;Wardle, Heather&lt;/author&gt;&lt;/authors&gt;&lt;secondary-authors&gt;&lt;author&gt;Bowden-Jones, Henrietta&lt;/author&gt;&lt;author&gt;Prever, Fulvia&lt;/author&gt;&lt;/secondary-authors&gt;&lt;/contributors&gt;&lt;titles&gt;&lt;title&gt;The &amp;apos;refeminisation&amp;apos; of gambling: Social, cultural and historical insights into female gambling behaviour in Great Britain&lt;/title&gt;&lt;secondary-title&gt;Gambling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rsidR="00D87873">
        <w:fldChar w:fldCharType="separate"/>
      </w:r>
      <w:r w:rsidR="005B48AA">
        <w:rPr>
          <w:noProof/>
        </w:rPr>
        <w:t>(Wardle, 2017)</w:t>
      </w:r>
      <w:r w:rsidR="00D87873">
        <w:fldChar w:fldCharType="end"/>
      </w:r>
      <w:r w:rsidR="00C86E07" w:rsidRPr="00C86E07">
        <w:t>.</w:t>
      </w:r>
      <w:r w:rsidR="00E10E0F">
        <w:t xml:space="preserve"> </w:t>
      </w:r>
      <w:r w:rsidR="0086008D">
        <w:t>Psychological, biomedical and public health discourses have offer</w:t>
      </w:r>
      <w:r w:rsidR="00FF0D58">
        <w:t xml:space="preserve">ed different configurations of </w:t>
      </w:r>
      <w:r w:rsidR="0086008D">
        <w:t>probl</w:t>
      </w:r>
      <w:r w:rsidR="00FF0D58">
        <w:t>em and/or pathological gambling</w:t>
      </w:r>
      <w:r w:rsidR="0086008D">
        <w:t xml:space="preserve"> as</w:t>
      </w:r>
      <w:r w:rsidR="00500E19">
        <w:t>: “</w:t>
      </w:r>
      <w:r w:rsidR="0086008D">
        <w:t xml:space="preserve">a mental disorder, </w:t>
      </w:r>
      <w:r w:rsidR="00500E19">
        <w:t xml:space="preserve">a physiological syndrome, or sometimes a (calculable) combination of all of these things, expressed as factors of risk” </w:t>
      </w:r>
      <w:r w:rsidR="00500E19">
        <w:fldChar w:fldCharType="begin"/>
      </w:r>
      <w:r w:rsidR="00500E19">
        <w:instrText xml:space="preserve"> ADDIN EN.CITE &lt;EndNote&gt;&lt;Cite&gt;&lt;Author&gt;Reith&lt;/Author&gt;&lt;Year&gt;2007&lt;/Year&gt;&lt;RecNum&gt;59&lt;/RecNum&gt;&lt;Pages&gt;38&lt;/Pages&gt;&lt;DisplayText&gt;(Reith, 2007, p. 38)&lt;/DisplayText&gt;&lt;record&gt;&lt;rec-number&gt;59&lt;/rec-number&gt;&lt;foreign-keys&gt;&lt;key app="EN" db-id="rpt5255teda5p3exew8ptpftwv0s20t2xd2a" timestamp="1520541499"&gt;59&lt;/key&gt;&lt;/foreign-keys&gt;&lt;ref-type name="Journal Article"&gt;17&lt;/ref-type&gt;&lt;contributors&gt;&lt;authors&gt;&lt;author&gt;Reith, Gerda&lt;/author&gt;&lt;/authors&gt;&lt;/contributors&gt;&lt;titles&gt;&lt;title&gt;Gambling and the contradictions of consumption: A genealogy of the “pathological” subject&lt;/title&gt;&lt;secondary-title&gt;American behavioral scientist&lt;/secondary-title&gt;&lt;/titles&gt;&lt;periodical&gt;&lt;full-title&gt;American behavioral scientist&lt;/full-title&gt;&lt;/periodical&gt;&lt;pages&gt;33-55&lt;/pages&gt;&lt;volume&gt;51&lt;/volume&gt;&lt;number&gt;1&lt;/number&gt;&lt;dates&gt;&lt;year&gt;2007&lt;/year&gt;&lt;/dates&gt;&lt;isbn&gt;0002-7642&lt;/isbn&gt;&lt;urls&gt;&lt;/urls&gt;&lt;/record&gt;&lt;/Cite&gt;&lt;/EndNote&gt;</w:instrText>
      </w:r>
      <w:r w:rsidR="00500E19">
        <w:fldChar w:fldCharType="separate"/>
      </w:r>
      <w:r w:rsidR="00500E19">
        <w:rPr>
          <w:noProof/>
        </w:rPr>
        <w:t>(Reith, 2007, p. 38)</w:t>
      </w:r>
      <w:r w:rsidR="00500E19">
        <w:fldChar w:fldCharType="end"/>
      </w:r>
      <w:r w:rsidR="00500E19">
        <w:t>.</w:t>
      </w:r>
      <w:r w:rsidR="0086008D">
        <w:t xml:space="preserve"> </w:t>
      </w:r>
      <w:r w:rsidR="005E7CD4">
        <w:t xml:space="preserve">All of these constructions </w:t>
      </w:r>
      <w:r w:rsidR="00FB0537">
        <w:t xml:space="preserve">have made </w:t>
      </w:r>
      <w:r w:rsidR="005E7CD4">
        <w:t xml:space="preserve">various activities/actions in relation to gambling possible, e.g. specialist gambling counselling, the building of casinos, and public health promotion activities. </w:t>
      </w:r>
      <w:r w:rsidR="00E10E0F">
        <w:t>From a poststructural perspective,</w:t>
      </w:r>
      <w:r w:rsidR="00D87873">
        <w:t xml:space="preserve"> we can consider</w:t>
      </w:r>
      <w:r w:rsidR="00E10E0F">
        <w:t xml:space="preserve"> ‘gambling’</w:t>
      </w:r>
      <w:r w:rsidR="00500E19">
        <w:t xml:space="preserve">, ‘problem gambling’ </w:t>
      </w:r>
      <w:r w:rsidR="00E10E0F">
        <w:t>and ‘gambling harm’</w:t>
      </w:r>
      <w:r w:rsidR="00E10E0F" w:rsidRPr="00E10E0F">
        <w:t xml:space="preserve"> to be objects of knowledge that are </w:t>
      </w:r>
      <w:r w:rsidR="0086008D">
        <w:t xml:space="preserve">continually </w:t>
      </w:r>
      <w:r w:rsidR="00500E19">
        <w:t xml:space="preserve">being </w:t>
      </w:r>
      <w:r w:rsidR="00E10E0F" w:rsidRPr="00E10E0F">
        <w:t>constituted and transformed in discourse</w:t>
      </w:r>
      <w:r w:rsidR="00D87873">
        <w:t xml:space="preserve">. </w:t>
      </w:r>
    </w:p>
    <w:p w14:paraId="381CCC48" w14:textId="77777777" w:rsidR="00CE42A8" w:rsidRDefault="00CE42A8" w:rsidP="004A111F">
      <w:pPr>
        <w:jc w:val="both"/>
      </w:pPr>
    </w:p>
    <w:p w14:paraId="28CE3FAE" w14:textId="5B65A3AF" w:rsidR="00054DC0" w:rsidRPr="009703CB" w:rsidRDefault="00CE42A8" w:rsidP="004A111F">
      <w:pPr>
        <w:jc w:val="both"/>
      </w:pPr>
      <w:r>
        <w:t xml:space="preserve">Poststructural analysis, and particularly Foucauldian approaches to discourse analysis are now well established in fields as diverse as architecture, disability studies, drama, feminism, health care, history, management, politics, social policy, and sport </w:t>
      </w:r>
      <w:r>
        <w:fldChar w:fldCharType="begin"/>
      </w:r>
      <w:r w:rsidR="00B60E2E">
        <w:instrText xml:space="preserve"> ADDIN EN.CITE &lt;EndNote&gt;&lt;Cite&gt;&lt;Author&gt;Fontana-Giusti&lt;/Author&gt;&lt;Year&gt;2013&lt;/Year&gt;&lt;RecNum&gt;324&lt;/RecNum&gt;&lt;DisplayText&gt;(Fontana-Giusti, 2013; Lewis, Gewirtz, &amp;amp; Clarke, 2000; Tremain, 2006)&lt;/DisplayText&gt;&lt;record&gt;&lt;rec-number&gt;324&lt;/rec-number&gt;&lt;foreign-keys&gt;&lt;key app="EN" db-id="rpt5255teda5p3exew8ptpftwv0s20t2xd2a" timestamp="1563312251"&gt;324&lt;/key&gt;&lt;/foreign-keys&gt;&lt;ref-type name="Book"&gt;6&lt;/ref-type&gt;&lt;contributors&gt;&lt;authors&gt;&lt;author&gt;Fontana-Giusti, Gordana&lt;/author&gt;&lt;/authors&gt;&lt;/contributors&gt;&lt;titles&gt;&lt;title&gt;Foucault for architects&lt;/title&gt;&lt;/titles&gt;&lt;dates&gt;&lt;year&gt;2013&lt;/year&gt;&lt;/dates&gt;&lt;pub-location&gt;London&lt;/pub-location&gt;&lt;publisher&gt;Routledge&lt;/publisher&gt;&lt;isbn&gt;1135010099&lt;/isbn&gt;&lt;urls&gt;&lt;/urls&gt;&lt;/record&gt;&lt;/Cite&gt;&lt;Cite&gt;&lt;Author&gt;Tremain&lt;/Author&gt;&lt;Year&gt;2006&lt;/Year&gt;&lt;RecNum&gt;325&lt;/RecNum&gt;&lt;record&gt;&lt;rec-number&gt;325&lt;/rec-number&gt;&lt;foreign-keys&gt;&lt;key app="EN" db-id="rpt5255teda5p3exew8ptpftwv0s20t2xd2a" timestamp="1563312336"&gt;325&lt;/key&gt;&lt;/foreign-keys&gt;&lt;ref-type name="Generic"&gt;13&lt;/ref-type&gt;&lt;contributors&gt;&lt;authors&gt;&lt;author&gt;Tremain, Shelley&lt;/author&gt;&lt;/authors&gt;&lt;/contributors&gt;&lt;titles&gt;&lt;title&gt;Foucault and the Government of Disability&lt;/title&gt;&lt;/titles&gt;&lt;dates&gt;&lt;year&gt;2006&lt;/year&gt;&lt;/dates&gt;&lt;publisher&gt;Taylor &amp;amp; Francis&lt;/publisher&gt;&lt;isbn&gt;1501-7419&lt;/isbn&gt;&lt;urls&gt;&lt;/urls&gt;&lt;/record&gt;&lt;/Cite&gt;&lt;Cite&gt;&lt;Author&gt;Lewis&lt;/Author&gt;&lt;Year&gt;2000&lt;/Year&gt;&lt;RecNum&gt;326&lt;/RecNum&gt;&lt;record&gt;&lt;rec-number&gt;326&lt;/rec-number&gt;&lt;foreign-keys&gt;&lt;key app="EN" db-id="rpt5255teda5p3exew8ptpftwv0s20t2xd2a" timestamp="1563312387"&gt;326&lt;/key&gt;&lt;/foreign-keys&gt;&lt;ref-type name="Book"&gt;6&lt;/ref-type&gt;&lt;contributors&gt;&lt;authors&gt;&lt;author&gt;Lewis, Gail&lt;/author&gt;&lt;author&gt;Gewirtz, Sharon&lt;/author&gt;&lt;author&gt;Clarke, John&lt;/author&gt;&lt;/authors&gt;&lt;/contributors&gt;&lt;titles&gt;&lt;title&gt;Rethinking social policy&lt;/title&gt;&lt;/titles&gt;&lt;dates&gt;&lt;year&gt;2000&lt;/year&gt;&lt;/dates&gt;&lt;publisher&gt;Sage&lt;/publisher&gt;&lt;isbn&gt;1412932742&lt;/isbn&gt;&lt;urls&gt;&lt;/urls&gt;&lt;/record&gt;&lt;/Cite&gt;&lt;/EndNote&gt;</w:instrText>
      </w:r>
      <w:r>
        <w:fldChar w:fldCharType="separate"/>
      </w:r>
      <w:r w:rsidR="00B60E2E">
        <w:rPr>
          <w:noProof/>
        </w:rPr>
        <w:t>(Fontana-Giusti, 2013; Lewis, Gewirtz, &amp; Clarke, 2000; Tremain, 2006)</w:t>
      </w:r>
      <w:r>
        <w:fldChar w:fldCharType="end"/>
      </w:r>
      <w:r>
        <w:t xml:space="preserve">. In health care, Foucault's writings have influenced research, particularly in medicine, nursing, and what Nicolas Rose called the ‘psy’ disciplines </w:t>
      </w:r>
      <w:r w:rsidR="001230C1">
        <w:t>of</w:t>
      </w:r>
      <w:r>
        <w:t xml:space="preserve"> psychology and psychiatry </w:t>
      </w:r>
      <w:r>
        <w:fldChar w:fldCharType="begin">
          <w:fldData xml:space="preserve">PEVuZE5vdGU+PENpdGU+PEF1dGhvcj5Sb3NlPC9BdXRob3I+PFllYXI+MTk4NTwvWWVhcj48UmVj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</w:fldData>
        </w:fldChar>
      </w:r>
      <w:r w:rsidR="0078387C">
        <w:instrText xml:space="preserve"> ADDIN EN.CITE </w:instrText>
      </w:r>
      <w:r w:rsidR="0078387C">
        <w:fldChar w:fldCharType="begin">
          <w:fldData xml:space="preserve">PEVuZE5vdGU+PENpdGU+PEF1dGhvcj5Sb3NlPC9BdXRob3I+PFllYXI+MTk4NTwvWWVhcj48UmVj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</w:fldData>
        </w:fldChar>
      </w:r>
      <w:r w:rsidR="0078387C">
        <w:instrText xml:space="preserve"> ADDIN EN.CITE.DATA </w:instrText>
      </w:r>
      <w:r w:rsidR="0078387C">
        <w:fldChar w:fldCharType="end"/>
      </w:r>
      <w:r>
        <w:fldChar w:fldCharType="separate"/>
      </w:r>
      <w:r w:rsidR="0078387C">
        <w:rPr>
          <w:noProof/>
        </w:rPr>
        <w:t>(Cheek, 1999; Lupton, 2003; Nicholls, 2012; Rose, 1985a)</w:t>
      </w:r>
      <w:r>
        <w:fldChar w:fldCharType="end"/>
      </w:r>
      <w:r>
        <w:t xml:space="preserve">. </w:t>
      </w:r>
      <w:r w:rsidRPr="00CE42A8">
        <w:t>Foucault's work, and particularly the idea of 'discourse' has been used successfully by social scientists to id</w:t>
      </w:r>
      <w:r>
        <w:t>entify and understand inequalities</w:t>
      </w:r>
      <w:r w:rsidRPr="00CE42A8">
        <w:t xml:space="preserve"> thereby </w:t>
      </w:r>
      <w:r w:rsidR="002C0BA6">
        <w:t xml:space="preserve">contributing to </w:t>
      </w:r>
      <w:r w:rsidRPr="00CE42A8">
        <w:t>improving health outcomes</w:t>
      </w:r>
      <w:r>
        <w:t xml:space="preserve">. </w:t>
      </w:r>
      <w:r w:rsidR="002C0BA6">
        <w:t xml:space="preserve">For example, Payne and colleagues </w:t>
      </w:r>
      <w:r w:rsidR="002C0BA6">
        <w:fldChar w:fldCharType="begin"/>
      </w:r>
      <w:r w:rsidR="002C0BA6">
        <w:instrText xml:space="preserve"> ADDIN EN.CITE &lt;EndNote&gt;&lt;Cite ExcludeAuth="1"&gt;&lt;Author&gt;Payne&lt;/Author&gt;&lt;Year&gt;2010&lt;/Year&gt;&lt;RecNum&gt;330&lt;/RecNum&gt;&lt;DisplayText&gt;(2010)&lt;/DisplayText&gt;&lt;record&gt;&lt;rec-number&gt;330&lt;/rec-number&gt;&lt;foreign-keys&gt;&lt;key app="EN" db-id="rpt5255teda5p3exew8ptpftwv0s20t2xd2a" timestamp="1563313209"&gt;330&lt;/key&gt;&lt;/foreign-keys&gt;&lt;ref-type name="Journal Article"&gt;17&lt;/ref-type&gt;&lt;contributors&gt;&lt;authors&gt;&lt;author&gt;Payne, Deborah&lt;/author&gt;&lt;author&gt;Nicholls, David A&lt;/author&gt;&lt;/authors&gt;&lt;/contributors&gt;&lt;titles&gt;&lt;title&gt;Managing breastfeeding and work: a Foucauldian secondary analysis&lt;/title&gt;&lt;secondary-title&gt;Journal of Advanced Nursing&lt;/secondary-title&gt;&lt;/titles&gt;&lt;periodical&gt;&lt;full-title&gt;Journal of Advanced Nursing&lt;/full-title&gt;&lt;/periodical&gt;&lt;pages&gt;1810-1818&lt;/pages&gt;&lt;volume&gt;66&lt;/volume&gt;&lt;number&gt;8&lt;/number&gt;&lt;dates&gt;&lt;year&gt;2010&lt;/year&gt;&lt;/dates&gt;&lt;isbn&gt;0309-2402&lt;/isbn&gt;&lt;urls&gt;&lt;/urls&gt;&lt;/record&gt;&lt;/Cite&gt;&lt;/EndNote&gt;</w:instrText>
      </w:r>
      <w:r w:rsidR="002C0BA6">
        <w:fldChar w:fldCharType="separate"/>
      </w:r>
      <w:r w:rsidR="002C0BA6">
        <w:rPr>
          <w:noProof/>
        </w:rPr>
        <w:t>(2010)</w:t>
      </w:r>
      <w:r w:rsidR="002C0BA6">
        <w:fldChar w:fldCharType="end"/>
      </w:r>
      <w:r w:rsidR="002C0BA6">
        <w:t xml:space="preserve"> identified powerful tension</w:t>
      </w:r>
      <w:r w:rsidR="00D85889">
        <w:t>s</w:t>
      </w:r>
      <w:r w:rsidR="002C0BA6">
        <w:t xml:space="preserve"> between </w:t>
      </w:r>
      <w:r w:rsidR="00D85889">
        <w:t xml:space="preserve">medical </w:t>
      </w:r>
      <w:r w:rsidR="002C0BA6">
        <w:t xml:space="preserve">discourses constructing </w:t>
      </w:r>
      <w:r w:rsidR="00D85889" w:rsidRPr="00D85889">
        <w:t>‘successful breastfeeding’ in terms of infant growth and absence of infections and diseases</w:t>
      </w:r>
      <w:r w:rsidR="00D85889">
        <w:t xml:space="preserve">, </w:t>
      </w:r>
      <w:r w:rsidR="002C0BA6">
        <w:t xml:space="preserve">and </w:t>
      </w:r>
      <w:r w:rsidR="00F853A6">
        <w:t xml:space="preserve">economic discourses constructing </w:t>
      </w:r>
      <w:r w:rsidR="002C0BA6">
        <w:t>‘good workers’</w:t>
      </w:r>
      <w:r w:rsidR="00F853A6">
        <w:t xml:space="preserve"> as available, </w:t>
      </w:r>
      <w:r w:rsidR="00F853A6" w:rsidRPr="00F853A6">
        <w:t>efficient</w:t>
      </w:r>
      <w:r w:rsidR="00F853A6">
        <w:t xml:space="preserve"> and p</w:t>
      </w:r>
      <w:r w:rsidR="00F853A6" w:rsidRPr="00F853A6">
        <w:t>roductiv</w:t>
      </w:r>
      <w:r w:rsidR="00F853A6">
        <w:t xml:space="preserve">e. </w:t>
      </w:r>
      <w:r w:rsidR="001230C1">
        <w:t>These authors showed how t</w:t>
      </w:r>
      <w:r w:rsidR="00F853A6">
        <w:t xml:space="preserve">he interaction of these discourses </w:t>
      </w:r>
      <w:r w:rsidR="00D85889">
        <w:t>placed considerable strain on breastfeeding workers and contributed to gender inequality in the workplace</w:t>
      </w:r>
      <w:r w:rsidR="002C0BA6">
        <w:t xml:space="preserve">. </w:t>
      </w:r>
      <w:r w:rsidR="00D85889" w:rsidRPr="00D85889">
        <w:t>Implications for practice and</w:t>
      </w:r>
      <w:r w:rsidR="00D85889">
        <w:t xml:space="preserve"> </w:t>
      </w:r>
      <w:r w:rsidR="00D85889" w:rsidRPr="00D85889">
        <w:t>policy</w:t>
      </w:r>
      <w:r w:rsidR="00D85889">
        <w:t xml:space="preserve"> included the provision of </w:t>
      </w:r>
      <w:r w:rsidR="00D85889" w:rsidRPr="00D85889">
        <w:t>appropriate spaces where breastfeeding workers may feed their babies or express breastmilk</w:t>
      </w:r>
      <w:r w:rsidR="001230C1">
        <w:t>,</w:t>
      </w:r>
      <w:r w:rsidR="00D85889">
        <w:t xml:space="preserve"> and </w:t>
      </w:r>
      <w:r w:rsidR="0032533F">
        <w:t xml:space="preserve">the </w:t>
      </w:r>
      <w:r w:rsidR="00D85889" w:rsidRPr="00D85889">
        <w:t>provi</w:t>
      </w:r>
      <w:r w:rsidR="0032533F">
        <w:t>sion of</w:t>
      </w:r>
      <w:r w:rsidR="00D85889" w:rsidRPr="00D85889">
        <w:t xml:space="preserve"> paid work breaks for breastfeeding workers</w:t>
      </w:r>
      <w:r w:rsidR="00D85889">
        <w:t>.</w:t>
      </w:r>
    </w:p>
    <w:p w14:paraId="774B0C2F" w14:textId="77777777" w:rsidR="00CE42A8" w:rsidRDefault="00CE42A8" w:rsidP="002D44BA">
      <w:pPr>
        <w:rPr>
          <w:i/>
        </w:rPr>
      </w:pPr>
    </w:p>
    <w:p w14:paraId="42D3B24F" w14:textId="76D57DE1" w:rsidR="00054DC0" w:rsidRPr="002D44BA" w:rsidRDefault="00054DC0" w:rsidP="002D44BA">
      <w:pPr>
        <w:rPr>
          <w:i/>
        </w:rPr>
      </w:pPr>
      <w:r w:rsidRPr="002D44BA">
        <w:rPr>
          <w:i/>
        </w:rPr>
        <w:t>Subjectivity</w:t>
      </w:r>
    </w:p>
    <w:p w14:paraId="031C3F6F" w14:textId="7F62F02C" w:rsidR="00054DC0" w:rsidRDefault="00D87873" w:rsidP="004A111F">
      <w:pPr>
        <w:jc w:val="both"/>
      </w:pPr>
      <w:r w:rsidRPr="00D87873">
        <w:t>Foucault ascribe</w:t>
      </w:r>
      <w:r w:rsidR="009E3C9D">
        <w:t>d</w:t>
      </w:r>
      <w:r w:rsidRPr="00D87873">
        <w:t xml:space="preserve"> to discours</w:t>
      </w:r>
      <w:r w:rsidR="006511E1">
        <w:t>es a key role in subjectivation:</w:t>
      </w:r>
      <w:r w:rsidRPr="00D87873">
        <w:t xml:space="preserve"> the ways particular discourses about people came into being and the effects they have on people’s lives </w:t>
      </w:r>
      <w:r w:rsidRPr="00D87873">
        <w:fldChar w:fldCharType="begin"/>
      </w:r>
      <w:r w:rsidRPr="00D87873">
        <w:instrText xml:space="preserve"> ADDIN EN.CITE &lt;EndNote&gt;&lt;Cite&gt;&lt;Author&gt;Mills&lt;/Author&gt;&lt;Year&gt;1997&lt;/Year&gt;&lt;RecNum&gt;330&lt;/RecNum&gt;&lt;DisplayText&gt;(Mills, 1997)&lt;/DisplayText&gt;&lt;record&gt;&lt;rec-number&gt;330&lt;/rec-number&gt;&lt;foreign-keys&gt;&lt;key app="EN" db-id="ez5zzp2rp2wpwgezzx0vpp2t2w225v5trafx" timestamp="1393529843"&gt;330&lt;/key&gt;&lt;/foreign-keys&gt;&lt;ref-type name="Journal Article"&gt;17&lt;/ref-type&gt;&lt;contributors&gt;&lt;authors&gt;&lt;author&gt;Mills, Sara&lt;/author&gt;&lt;/authors&gt;&lt;/contributors&gt;&lt;titles&gt;&lt;title&gt;Discourse: The new critical idiom&lt;/title&gt;&lt;secondary-title&gt;London and New York: Routledge&lt;/secondary-title&gt;&lt;/titles&gt;&lt;periodical&gt;&lt;full-title&gt;London and New York: Routledge&lt;/full-title&gt;&lt;/periodical&gt;&lt;dates&gt;&lt;year&gt;1997&lt;/year&gt;&lt;/dates&gt;&lt;urls&gt;&lt;/urls&gt;&lt;/record&gt;&lt;/Cite&gt;&lt;/EndNote&gt;</w:instrText>
      </w:r>
      <w:r w:rsidRPr="00D87873">
        <w:fldChar w:fldCharType="separate"/>
      </w:r>
      <w:r w:rsidRPr="00D87873">
        <w:t>(Mills, 1997)</w:t>
      </w:r>
      <w:r w:rsidRPr="00D87873">
        <w:fldChar w:fldCharType="end"/>
      </w:r>
      <w:r w:rsidRPr="00D87873">
        <w:t>.</w:t>
      </w:r>
      <w:r w:rsidR="000A3A51">
        <w:t xml:space="preserve"> </w:t>
      </w:r>
      <w:r w:rsidR="00D82C7A">
        <w:t>The poststructural notion of subjectivity involves</w:t>
      </w:r>
      <w:r w:rsidR="00D82C7A" w:rsidRPr="00054DC0">
        <w:t xml:space="preserve"> inquiring about the kinds of selves that we are able to be</w:t>
      </w:r>
      <w:r w:rsidR="00E31D92">
        <w:t>,</w:t>
      </w:r>
      <w:r w:rsidR="00D82C7A" w:rsidRPr="00054DC0">
        <w:t xml:space="preserve"> and to possibly become</w:t>
      </w:r>
      <w:r w:rsidR="00D82C7A">
        <w:t xml:space="preserve"> </w:t>
      </w:r>
      <w:r w:rsidR="00D82C7A" w:rsidRPr="00054DC0">
        <w:fldChar w:fldCharType="begin"/>
      </w:r>
      <w:r w:rsidR="00E62762">
        <w:instrText xml:space="preserve"> ADDIN EN.CITE &lt;EndNote&gt;&lt;Cite&gt;&lt;Author&gt;Allen&lt;/Author&gt;&lt;Year&gt;2008&lt;/Year&gt;&lt;RecNum&gt;238&lt;/RecNum&gt;&lt;DisplayText&gt;(Allen, 2008)&lt;/DisplayText&gt;&lt;record&gt;&lt;rec-number&gt;238&lt;/rec-number&gt;&lt;foreign-keys&gt;&lt;key app="EN" db-id="rpt5255teda5p3exew8ptpftwv0s20t2xd2a" timestamp="1543969789"&gt;238&lt;/key&gt;&lt;/foreign-keys&gt;&lt;ref-type name="Book"&gt;6&lt;/ref-type&gt;&lt;contributors&gt;&lt;authors&gt;&lt;author&gt;Allen, Amy&lt;/author&gt;&lt;/authors&gt;&lt;/contributors&gt;&lt;titles&gt;&lt;title&gt;The politics of our selves: Power, autonomy, and gender in contemporary critical theory&lt;/title&gt;&lt;/titles&gt;&lt;dates&gt;&lt;year&gt;2008&lt;/year&gt;&lt;/dates&gt;&lt;pub-location&gt;New York&lt;/pub-location&gt;&lt;publisher&gt;Columbia University Press&lt;/publisher&gt;&lt;isbn&gt;0231136234&lt;/isbn&gt;&lt;urls&gt;&lt;/urls&gt;&lt;/record&gt;&lt;/Cite&gt;&lt;/EndNote&gt;</w:instrText>
      </w:r>
      <w:r w:rsidR="00D82C7A" w:rsidRPr="00054DC0">
        <w:fldChar w:fldCharType="separate"/>
      </w:r>
      <w:r w:rsidR="00D82C7A">
        <w:rPr>
          <w:noProof/>
        </w:rPr>
        <w:t>(Allen, 2008)</w:t>
      </w:r>
      <w:r w:rsidR="00D82C7A" w:rsidRPr="00054DC0">
        <w:fldChar w:fldCharType="end"/>
      </w:r>
      <w:r w:rsidR="00D82C7A" w:rsidRPr="00054DC0">
        <w:t>.</w:t>
      </w:r>
      <w:r w:rsidR="00D82C7A">
        <w:t xml:space="preserve"> </w:t>
      </w:r>
      <w:r w:rsidR="000A3A51">
        <w:t>D</w:t>
      </w:r>
      <w:r w:rsidR="00D82C7A">
        <w:t>iscourse</w:t>
      </w:r>
      <w:r w:rsidR="000E2967">
        <w:t>s</w:t>
      </w:r>
      <w:r w:rsidR="00D82C7A">
        <w:t xml:space="preserve"> make</w:t>
      </w:r>
      <w:r w:rsidR="00D82C7A" w:rsidRPr="00D82C7A">
        <w:t xml:space="preserve"> particular realities, subjectivities and experiences possible for people</w:t>
      </w:r>
      <w:r w:rsidR="00E31D92">
        <w:t xml:space="preserve"> to take up or have imposed on them</w:t>
      </w:r>
      <w:r w:rsidR="00D82C7A" w:rsidRPr="00D82C7A">
        <w:t xml:space="preserve"> </w:t>
      </w:r>
      <w:r w:rsidR="00D82C7A" w:rsidRPr="00D82C7A">
        <w:fldChar w:fldCharType="begin"/>
      </w:r>
      <w:r w:rsidR="00E62762">
        <w:instrText xml:space="preserve"> ADDIN EN.CITE &lt;EndNote&gt;&lt;Cite&gt;&lt;Author&gt;Foucault&lt;/Author&gt;&lt;Year&gt;1972&lt;/Year&gt;&lt;RecNum&gt;191&lt;/RecNum&gt;&lt;DisplayText&gt;(Allen, 2008; Foucault, 1972)&lt;/DisplayText&gt;&lt;record&gt;&lt;rec-number&gt;191&lt;/rec-number&gt;&lt;foreign-keys&gt;&lt;key app="EN" db-id="ez5zzp2rp2wpwgezzx0vpp2t2w225v5trafx" timestamp="0"&gt;191&lt;/key&gt;&lt;/foreign-keys&gt;&lt;ref-type name="Book"&gt;6&lt;/ref-type&gt;&lt;contributors&gt;&lt;authors&gt;&lt;author&gt;Foucault, M&lt;/author&gt;&lt;/authors&gt;&lt;subsidiary-authors&gt;&lt;author&gt;Sheridan, A.&lt;/author&gt;&lt;/subsidiary-authors&gt;&lt;/contributors&gt;&lt;titles&gt;&lt;title&gt;The archaeology of knowledge&lt;/title&gt;&lt;/titles&gt;&lt;edition&gt;2002 Routledge Classics&lt;/edition&gt;&lt;dates&gt;&lt;year&gt;1972&lt;/year&gt;&lt;/dates&gt;&lt;pub-location&gt;London&lt;/pub-location&gt;&lt;publisher&gt;Routledge&lt;/publisher&gt;&lt;urls&gt;&lt;/urls&gt;&lt;/record&gt;&lt;/Cite&gt;&lt;Cite&gt;&lt;Author&gt;Allen&lt;/Author&gt;&lt;Year&gt;2008&lt;/Year&gt;&lt;RecNum&gt;238&lt;/RecNum&gt;&lt;record&gt;&lt;rec-number&gt;238&lt;/rec-number&gt;&lt;foreign-keys&gt;&lt;key app="EN" db-id="rpt5255teda5p3exew8ptpftwv0s20t2xd2a" timestamp="1543969789"&gt;238&lt;/key&gt;&lt;/foreign-keys&gt;&lt;ref-type name="Book"&gt;6&lt;/ref-type&gt;&lt;contributors&gt;&lt;authors&gt;&lt;author&gt;Allen, Amy&lt;/author&gt;&lt;/authors&gt;&lt;/contributors&gt;&lt;titles&gt;&lt;title&gt;The politics of our selves: Power, autonomy, and gender in contemporary critical theory&lt;/title&gt;&lt;/titles&gt;&lt;dates&gt;&lt;year&gt;2008&lt;/year&gt;&lt;/dates&gt;&lt;pub-location&gt;New York&lt;/pub-location&gt;&lt;publisher&gt;Columbia University Press&lt;/publisher&gt;&lt;isbn&gt;0231136234&lt;/isbn&gt;&lt;urls&gt;&lt;/urls&gt;&lt;/record&gt;&lt;/Cite&gt;&lt;/EndNote&gt;</w:instrText>
      </w:r>
      <w:r w:rsidR="00D82C7A" w:rsidRPr="00D82C7A">
        <w:fldChar w:fldCharType="separate"/>
      </w:r>
      <w:r w:rsidR="00D82C7A">
        <w:rPr>
          <w:noProof/>
        </w:rPr>
        <w:t>(Allen, 2008; Foucault, 1972)</w:t>
      </w:r>
      <w:r w:rsidR="00D82C7A" w:rsidRPr="00D82C7A">
        <w:fldChar w:fldCharType="end"/>
      </w:r>
      <w:r w:rsidR="00D82C7A" w:rsidRPr="00D82C7A">
        <w:t>.</w:t>
      </w:r>
      <w:r w:rsidR="00D82C7A">
        <w:t xml:space="preserve"> </w:t>
      </w:r>
      <w:r>
        <w:rPr>
          <w:lang w:val="en-US"/>
        </w:rPr>
        <w:t>O</w:t>
      </w:r>
      <w:r w:rsidR="000E2967" w:rsidRPr="000E2967">
        <w:rPr>
          <w:lang w:val="en-US"/>
        </w:rPr>
        <w:t xml:space="preserve">ur ‘selves’ are </w:t>
      </w:r>
      <w:r>
        <w:rPr>
          <w:lang w:val="en-US"/>
        </w:rPr>
        <w:t xml:space="preserve">therefore </w:t>
      </w:r>
      <w:r w:rsidR="000E2967" w:rsidRPr="000E2967">
        <w:rPr>
          <w:lang w:val="en-US"/>
        </w:rPr>
        <w:t xml:space="preserve">made up of various subject positions available in discourse at particular </w:t>
      </w:r>
      <w:r w:rsidR="000E2967">
        <w:rPr>
          <w:lang w:val="en-US"/>
        </w:rPr>
        <w:t xml:space="preserve">historical moments </w:t>
      </w:r>
      <w:r w:rsidR="00D82C7A" w:rsidRPr="00D82C7A">
        <w:fldChar w:fldCharType="begin"/>
      </w:r>
      <w:r w:rsidR="00E62762">
        <w:instrText xml:space="preserve"> ADDIN EN.CITE &lt;EndNote&gt;&lt;Cite&gt;&lt;Author&gt;Allen&lt;/Author&gt;&lt;Year&gt;2008&lt;/Year&gt;&lt;RecNum&gt;238&lt;/RecNum&gt;&lt;DisplayText&gt;(Allen, 2008)&lt;/DisplayText&gt;&lt;record&gt;&lt;rec-number&gt;238&lt;/rec-number&gt;&lt;foreign-keys&gt;&lt;key app="EN" db-id="rpt5255teda5p3exew8ptpftwv0s20t2xd2a" timestamp="1543969789"&gt;238&lt;/key&gt;&lt;/foreign-keys&gt;&lt;ref-type name="Book"&gt;6&lt;/ref-type&gt;&lt;contributors&gt;&lt;authors&gt;&lt;author&gt;Allen, Amy&lt;/author&gt;&lt;/authors&gt;&lt;/contributors&gt;&lt;titles&gt;&lt;title&gt;The politics of our selves: Power, autonomy, and gender in contemporary critical theory&lt;/title&gt;&lt;/titles&gt;&lt;dates&gt;&lt;year&gt;2008&lt;/year&gt;&lt;/dates&gt;&lt;pub-location&gt;New York&lt;/pub-location&gt;&lt;publisher&gt;Columbia University Press&lt;/publisher&gt;&lt;isbn&gt;0231136234&lt;/isbn&gt;&lt;urls&gt;&lt;/urls&gt;&lt;/record&gt;&lt;/Cite&gt;&lt;/EndNote&gt;</w:instrText>
      </w:r>
      <w:r w:rsidR="00D82C7A" w:rsidRPr="00D82C7A">
        <w:fldChar w:fldCharType="separate"/>
      </w:r>
      <w:r w:rsidR="00D82C7A">
        <w:rPr>
          <w:noProof/>
        </w:rPr>
        <w:t>(Allen, 2008)</w:t>
      </w:r>
      <w:r w:rsidR="00D82C7A" w:rsidRPr="00D82C7A">
        <w:fldChar w:fldCharType="end"/>
      </w:r>
      <w:r w:rsidR="00D82C7A" w:rsidRPr="00D82C7A">
        <w:t xml:space="preserve">. </w:t>
      </w:r>
      <w:r w:rsidR="00547663">
        <w:t xml:space="preserve">For example, Reith </w:t>
      </w:r>
      <w:r w:rsidR="00547663">
        <w:fldChar w:fldCharType="begin"/>
      </w:r>
      <w:r w:rsidR="00873DB7">
        <w:instrText xml:space="preserve"> ADDIN EN.CITE &lt;EndNote&gt;&lt;Cite ExcludeAuth="1"&gt;&lt;Author&gt;Reith&lt;/Author&gt;&lt;Year&gt;2007&lt;/Year&gt;&lt;RecNum&gt;59&lt;/RecNum&gt;&lt;Pages&gt;38&lt;/Pages&gt;&lt;DisplayText&gt;(2007, p. 38)&lt;/DisplayText&gt;&lt;record&gt;&lt;rec-number&gt;59&lt;/rec-number&gt;&lt;foreign-keys&gt;&lt;key app="EN" db-id="rpt5255teda5p3exew8ptpftwv0s20t2xd2a" timestamp="1520541499"&gt;59&lt;/key&gt;&lt;/foreign-keys&gt;&lt;ref-type name="Journal Article"&gt;17&lt;/ref-type&gt;&lt;contributors&gt;&lt;authors&gt;&lt;author&gt;Reith, Gerda&lt;/author&gt;&lt;/authors&gt;&lt;/contributors&gt;&lt;titles&gt;&lt;title&gt;Gambling and the contradictions of consumption: A genealogy of the “pathological” subject&lt;/title&gt;&lt;secondary-title&gt;American behavioral scientist&lt;/secondary-title&gt;&lt;/titles&gt;&lt;periodical&gt;&lt;full-title&gt;American behavioral scientist&lt;/full-title&gt;&lt;/periodical&gt;&lt;pages&gt;33-55&lt;/pages&gt;&lt;volume&gt;51&lt;/volume&gt;&lt;number&gt;1&lt;/number&gt;&lt;dates&gt;&lt;year&gt;2007&lt;/year&gt;&lt;/dates&gt;&lt;isbn&gt;0002-7642&lt;/isbn&gt;&lt;urls&gt;&lt;/urls&gt;&lt;/record&gt;&lt;/Cite&gt;&lt;/EndNote&gt;</w:instrText>
      </w:r>
      <w:r w:rsidR="00547663">
        <w:fldChar w:fldCharType="separate"/>
      </w:r>
      <w:r w:rsidR="00873DB7">
        <w:rPr>
          <w:noProof/>
        </w:rPr>
        <w:t>(2007, p. 38)</w:t>
      </w:r>
      <w:r w:rsidR="00547663">
        <w:fldChar w:fldCharType="end"/>
      </w:r>
      <w:r w:rsidR="00547663">
        <w:t xml:space="preserve"> describe</w:t>
      </w:r>
      <w:r w:rsidR="009E3C9D">
        <w:t>d</w:t>
      </w:r>
      <w:r w:rsidR="00547663">
        <w:t xml:space="preserve"> how the </w:t>
      </w:r>
      <w:r w:rsidR="00873DB7">
        <w:t>‘</w:t>
      </w:r>
      <w:r w:rsidR="00547663">
        <w:t>problem gambler</w:t>
      </w:r>
      <w:r w:rsidR="007F7267">
        <w:t xml:space="preserve">’ was produced by biomedical and </w:t>
      </w:r>
      <w:r w:rsidR="00873DB7">
        <w:t xml:space="preserve">psychological </w:t>
      </w:r>
      <w:r w:rsidR="00873DB7">
        <w:lastRenderedPageBreak/>
        <w:t>discourses which created “a system of classification and nomenclature… with a checklist of symptoms that could be measured</w:t>
      </w:r>
      <w:r w:rsidR="000A3A51">
        <w:t xml:space="preserve"> and compared against a norm”. </w:t>
      </w:r>
      <w:r w:rsidR="00873DB7" w:rsidRPr="00873DB7">
        <w:t>T</w:t>
      </w:r>
      <w:r w:rsidR="00547663" w:rsidRPr="00873DB7">
        <w:t>he observation and classification</w:t>
      </w:r>
      <w:r w:rsidR="00873DB7" w:rsidRPr="00873DB7">
        <w:t xml:space="preserve"> of various types of problem gambling behaviour </w:t>
      </w:r>
      <w:r w:rsidR="000A3A51">
        <w:t xml:space="preserve">has </w:t>
      </w:r>
      <w:r w:rsidR="00873DB7" w:rsidRPr="00873DB7">
        <w:t xml:space="preserve">provided the conceptual tools for thinking </w:t>
      </w:r>
      <w:r w:rsidR="009E3C9D">
        <w:t xml:space="preserve">about </w:t>
      </w:r>
      <w:r w:rsidR="000A3A51">
        <w:t>people</w:t>
      </w:r>
      <w:r w:rsidR="00873DB7" w:rsidRPr="00873DB7">
        <w:t xml:space="preserve"> in new ways, </w:t>
      </w:r>
      <w:r w:rsidR="00873DB7">
        <w:t>“</w:t>
      </w:r>
      <w:r w:rsidR="00873DB7" w:rsidRPr="00873DB7">
        <w:t>creating a language with which to describe and discuss them, so rendering them increasingly visible to social</w:t>
      </w:r>
      <w:r w:rsidR="000A3A51">
        <w:t xml:space="preserve"> inquiry and also increasingly ‘</w:t>
      </w:r>
      <w:r w:rsidR="00873DB7" w:rsidRPr="00873DB7">
        <w:t>real</w:t>
      </w:r>
      <w:r w:rsidR="000A3A51">
        <w:t>’</w:t>
      </w:r>
      <w:r w:rsidR="00873DB7">
        <w:t>”</w:t>
      </w:r>
      <w:r w:rsidR="00873DB7" w:rsidRPr="00873DB7">
        <w:t xml:space="preserve"> </w:t>
      </w:r>
      <w:r w:rsidR="00873DB7" w:rsidRPr="00873DB7">
        <w:fldChar w:fldCharType="begin"/>
      </w:r>
      <w:r w:rsidR="00873DB7" w:rsidRPr="00873DB7">
        <w:instrText xml:space="preserve"> ADDIN EN.CITE &lt;EndNote&gt;&lt;Cite&gt;&lt;Author&gt;Reith&lt;/Author&gt;&lt;Year&gt;2007&lt;/Year&gt;&lt;RecNum&gt;59&lt;/RecNum&gt;&lt;Pages&gt;38&lt;/Pages&gt;&lt;DisplayText&gt;(Reith, 2007, p. 38)&lt;/DisplayText&gt;&lt;record&gt;&lt;rec-number&gt;59&lt;/rec-number&gt;&lt;foreign-keys&gt;&lt;key app="EN" db-id="rpt5255teda5p3exew8ptpftwv0s20t2xd2a" timestamp="1520541499"&gt;59&lt;/key&gt;&lt;/foreign-keys&gt;&lt;ref-type name="Journal Article"&gt;17&lt;/ref-type&gt;&lt;contributors&gt;&lt;authors&gt;&lt;author&gt;Reith, Gerda&lt;/author&gt;&lt;/authors&gt;&lt;/contributors&gt;&lt;titles&gt;&lt;title&gt;Gambling and the contradictions of consumption: A genealogy of the “pathological” subject&lt;/title&gt;&lt;secondary-title&gt;American behavioral scientist&lt;/secondary-title&gt;&lt;/titles&gt;&lt;periodical&gt;&lt;full-title&gt;American behavioral scientist&lt;/full-title&gt;&lt;/periodical&gt;&lt;pages&gt;33-55&lt;/pages&gt;&lt;volume&gt;51&lt;/volume&gt;&lt;number&gt;1&lt;/number&gt;&lt;dates&gt;&lt;year&gt;2007&lt;/year&gt;&lt;/dates&gt;&lt;isbn&gt;0002-7642&lt;/isbn&gt;&lt;urls&gt;&lt;/urls&gt;&lt;/record&gt;&lt;/Cite&gt;&lt;/EndNote&gt;</w:instrText>
      </w:r>
      <w:r w:rsidR="00873DB7" w:rsidRPr="00873DB7">
        <w:fldChar w:fldCharType="separate"/>
      </w:r>
      <w:r w:rsidR="00873DB7" w:rsidRPr="00873DB7">
        <w:rPr>
          <w:noProof/>
        </w:rPr>
        <w:t>(Reith, 2007, p. 38)</w:t>
      </w:r>
      <w:r w:rsidR="00873DB7" w:rsidRPr="00873DB7">
        <w:fldChar w:fldCharType="end"/>
      </w:r>
      <w:r w:rsidR="00873DB7" w:rsidRPr="00873DB7">
        <w:t>.</w:t>
      </w:r>
      <w:r w:rsidR="00873DB7">
        <w:t xml:space="preserve"> </w:t>
      </w:r>
      <w:r w:rsidR="00500E19" w:rsidRPr="009703CB">
        <w:t>Miller</w:t>
      </w:r>
      <w:r w:rsidR="00117A20">
        <w:t xml:space="preserve"> and colleagues</w:t>
      </w:r>
      <w:r w:rsidR="00500E19" w:rsidRPr="009703CB">
        <w:t xml:space="preserve"> </w:t>
      </w:r>
      <w:r w:rsidR="00531786">
        <w:t xml:space="preserve"> </w:t>
      </w:r>
      <w:r w:rsidR="00500E19">
        <w:t>ha</w:t>
      </w:r>
      <w:r w:rsidR="00117A20">
        <w:t>ve</w:t>
      </w:r>
      <w:r w:rsidR="00500E19">
        <w:t xml:space="preserve"> </w:t>
      </w:r>
      <w:r w:rsidR="00500E19" w:rsidRPr="009703CB">
        <w:t xml:space="preserve">analysed how </w:t>
      </w:r>
      <w:r w:rsidR="00500E19">
        <w:t xml:space="preserve">‘responsible gambling’ </w:t>
      </w:r>
      <w:r w:rsidR="00500E19" w:rsidRPr="009703CB">
        <w:t xml:space="preserve">discourses </w:t>
      </w:r>
      <w:r w:rsidR="00500E19">
        <w:t>which emphasise self-monitoring and</w:t>
      </w:r>
      <w:r w:rsidR="00500E19" w:rsidRPr="009703CB">
        <w:t xml:space="preserve"> self-contr</w:t>
      </w:r>
      <w:r w:rsidR="00500E19">
        <w:t xml:space="preserve">ol, enable ‘problem gamblers’ to be positioned </w:t>
      </w:r>
      <w:r w:rsidR="00500E19" w:rsidRPr="00500E19">
        <w:t xml:space="preserve">as </w:t>
      </w:r>
      <w:r w:rsidR="00500E19">
        <w:t>“lazy”, “stupid” and “greedy</w:t>
      </w:r>
      <w:r w:rsidR="00500E19" w:rsidRPr="00500E19">
        <w:t>”</w:t>
      </w:r>
      <w:r w:rsidR="00500E19">
        <w:t xml:space="preserve">, </w:t>
      </w:r>
      <w:r w:rsidR="00500E19" w:rsidRPr="009703CB">
        <w:t>stigmatis</w:t>
      </w:r>
      <w:r w:rsidR="00500E19">
        <w:t xml:space="preserve">ing </w:t>
      </w:r>
      <w:r w:rsidR="00531786">
        <w:t>individuals</w:t>
      </w:r>
      <w:r w:rsidR="00500E19">
        <w:t xml:space="preserve"> and constraining </w:t>
      </w:r>
      <w:r w:rsidR="00531786">
        <w:t xml:space="preserve">broader </w:t>
      </w:r>
      <w:r w:rsidR="00500E19" w:rsidRPr="009703CB">
        <w:t>public health activities</w:t>
      </w:r>
      <w:r w:rsidR="00943D08">
        <w:t xml:space="preserve"> </w:t>
      </w:r>
      <w:r w:rsidR="00943D08">
        <w:fldChar w:fldCharType="begin"/>
      </w:r>
      <w:r w:rsidR="00943D08">
        <w:instrText xml:space="preserve"> ADDIN EN.CITE &lt;EndNote&gt;&lt;Cite&gt;&lt;Author&gt;Miller&lt;/Author&gt;&lt;Year&gt;2018&lt;/Year&gt;&lt;RecNum&gt;61&lt;/RecNum&gt;&lt;DisplayText&gt;(H. Miller &amp;amp; Thomas, 2018; H. Miller, Thomas, Smith, &amp;amp; Robinson, 2016)&lt;/DisplayText&gt;&lt;record&gt;&lt;rec-number&gt;61&lt;/rec-number&gt;&lt;foreign-keys&gt;&lt;key app="EN" db-id="rpt5255teda5p3exew8ptpftwv0s20t2xd2a" timestamp="1520543265"&gt;61&lt;/key&gt;&lt;/foreign-keys&gt;&lt;ref-type name="Journal Article"&gt;17&lt;/ref-type&gt;&lt;contributors&gt;&lt;authors&gt;&lt;author&gt;Miller, Helen&lt;/author&gt;&lt;author&gt;Thomas, Samantha&lt;/author&gt;&lt;/authors&gt;&lt;/contributors&gt;&lt;titles&gt;&lt;title&gt;The problem with ‘responsible gambling’: Impact of government and industry discourses on feelings of felt and enacted stigma in people who experience problems with gambling&lt;/title&gt;&lt;secondary-title&gt;Addiction Research &amp;amp; Theory&lt;/secondary-title&gt;&lt;/titles&gt;&lt;periodical&gt;&lt;full-title&gt;Addiction Research &amp;amp; Theory&lt;/full-title&gt;&lt;/periodical&gt;&lt;pages&gt;85-94&lt;/pages&gt;&lt;volume&gt;26&lt;/volume&gt;&lt;number&gt;2&lt;/number&gt;&lt;dates&gt;&lt;year&gt;2018&lt;/year&gt;&lt;/dates&gt;&lt;isbn&gt;1606-6359&lt;/isbn&gt;&lt;urls&gt;&lt;/urls&gt;&lt;/record&gt;&lt;/Cite&gt;&lt;Cite&gt;&lt;Author&gt;Miller&lt;/Author&gt;&lt;Year&gt;2016&lt;/Year&gt;&lt;RecNum&gt;63&lt;/RecNum&gt;&lt;record&gt;&lt;rec-number&gt;63&lt;/rec-number&gt;&lt;foreign-keys&gt;&lt;key app="EN" db-id="rpt5255teda5p3exew8ptpftwv0s20t2xd2a" timestamp="1520543416"&gt;63&lt;/key&gt;&lt;/foreign-keys&gt;&lt;ref-type name="Journal Article"&gt;17&lt;/ref-type&gt;&lt;contributors&gt;&lt;authors&gt;&lt;author&gt;Miller, Helen&lt;/author&gt;&lt;author&gt;Thomas, Samantha L&lt;/author&gt;&lt;author&gt;Smith, Kylie M&lt;/author&gt;&lt;author&gt;Robinson, Priscilla&lt;/author&gt;&lt;/authors&gt;&lt;/contributors&gt;&lt;titles&gt;&lt;title&gt;Surveillance, responsibility and control: An analysis of government and industry discourses about “problem” and “responsible” gambling&lt;/title&gt;&lt;secondary-title&gt;Addiction Research &amp;amp; Theory&lt;/secondary-title&gt;&lt;/titles&gt;&lt;periodical&gt;&lt;full-title&gt;Addiction Research &amp;amp; Theory&lt;/full-title&gt;&lt;/periodical&gt;&lt;pages&gt;163-176&lt;/pages&gt;&lt;volume&gt;24&lt;/volume&gt;&lt;number&gt;2&lt;/number&gt;&lt;dates&gt;&lt;year&gt;2016&lt;/year&gt;&lt;/dates&gt;&lt;isbn&gt;1606-6359&lt;/isbn&gt;&lt;urls&gt;&lt;/urls&gt;&lt;/record&gt;&lt;/Cite&gt;&lt;/EndNote&gt;</w:instrText>
      </w:r>
      <w:r w:rsidR="00943D08">
        <w:fldChar w:fldCharType="separate"/>
      </w:r>
      <w:r w:rsidR="00943D08">
        <w:rPr>
          <w:noProof/>
        </w:rPr>
        <w:t>(H. Miller &amp; Thomas, 2018; H. Miller, Thomas, Smith, &amp; Robinson, 2016)</w:t>
      </w:r>
      <w:r w:rsidR="00943D08">
        <w:fldChar w:fldCharType="end"/>
      </w:r>
      <w:r w:rsidR="00500E19" w:rsidRPr="009703CB">
        <w:t>.</w:t>
      </w:r>
      <w:r w:rsidR="00500E19">
        <w:t xml:space="preserve"> </w:t>
      </w:r>
      <w:r w:rsidR="00500E19" w:rsidRPr="000E2967">
        <w:rPr>
          <w:lang w:val="en-US"/>
        </w:rPr>
        <w:t xml:space="preserve">Gavey (1989) and Weedon (1987) state there are always multiple subject positions available to us to take up </w:t>
      </w:r>
      <w:r w:rsidR="006511E1">
        <w:rPr>
          <w:lang w:val="en-US"/>
        </w:rPr>
        <w:t xml:space="preserve">or have imposed on us </w:t>
      </w:r>
      <w:r w:rsidR="00500E19" w:rsidRPr="000E2967">
        <w:rPr>
          <w:lang w:val="en-US"/>
        </w:rPr>
        <w:t>at particular times, but relationships of power influence which ones we are able or encouraged to take up</w:t>
      </w:r>
      <w:r w:rsidR="000A3A51">
        <w:rPr>
          <w:lang w:val="en-US"/>
        </w:rPr>
        <w:t>,</w:t>
      </w:r>
      <w:r w:rsidR="006511E1">
        <w:rPr>
          <w:lang w:val="en-US"/>
        </w:rPr>
        <w:t xml:space="preserve"> and</w:t>
      </w:r>
      <w:r w:rsidR="00500E19" w:rsidRPr="000E2967">
        <w:rPr>
          <w:lang w:val="en-US"/>
        </w:rPr>
        <w:t xml:space="preserve"> when.</w:t>
      </w:r>
    </w:p>
    <w:p w14:paraId="08B72E12" w14:textId="77777777" w:rsidR="00D82C7A" w:rsidRDefault="00D82C7A" w:rsidP="004A111F">
      <w:pPr>
        <w:jc w:val="both"/>
      </w:pPr>
    </w:p>
    <w:p w14:paraId="335804F2" w14:textId="7656E7D3" w:rsidR="00054DC0" w:rsidRPr="002D44BA" w:rsidRDefault="00054DC0" w:rsidP="002D44BA">
      <w:pPr>
        <w:rPr>
          <w:i/>
        </w:rPr>
      </w:pPr>
      <w:r w:rsidRPr="002D44BA">
        <w:rPr>
          <w:i/>
        </w:rPr>
        <w:t>Power/knowledge</w:t>
      </w:r>
    </w:p>
    <w:p w14:paraId="353DCFAF" w14:textId="736CA41A" w:rsidR="00FC6C35" w:rsidRDefault="0031135B" w:rsidP="004A111F">
      <w:pPr>
        <w:jc w:val="both"/>
        <w:rPr>
          <w:lang w:val="en-US"/>
        </w:rPr>
      </w:pPr>
      <w:r>
        <w:t xml:space="preserve">From a poststructural perspective, power </w:t>
      </w:r>
      <w:r w:rsidR="00833892">
        <w:t xml:space="preserve">and knowledge are linked. </w:t>
      </w:r>
      <w:r w:rsidR="000C4078" w:rsidRPr="000E2967">
        <w:rPr>
          <w:lang w:val="en-US"/>
        </w:rPr>
        <w:t>Foucault (1972) describe</w:t>
      </w:r>
      <w:r w:rsidR="000C4078">
        <w:rPr>
          <w:lang w:val="en-US"/>
        </w:rPr>
        <w:t>d</w:t>
      </w:r>
      <w:r w:rsidR="000C4078" w:rsidRPr="000E2967">
        <w:rPr>
          <w:lang w:val="en-US"/>
        </w:rPr>
        <w:t xml:space="preserve"> how power makes actions possible. </w:t>
      </w:r>
      <w:r w:rsidR="000C4078">
        <w:rPr>
          <w:lang w:val="en-US"/>
        </w:rPr>
        <w:t>He</w:t>
      </w:r>
      <w:r w:rsidR="000C4078" w:rsidRPr="000E2967">
        <w:rPr>
          <w:lang w:val="en-US"/>
        </w:rPr>
        <w:t xml:space="preserve"> wrote of a knowledge-power nexus (pouvior-savior), meaning that the ways in which we are able to make sense of something discursively, influence how we are able to act. </w:t>
      </w:r>
      <w:r w:rsidR="000E2967" w:rsidRPr="000E2967">
        <w:rPr>
          <w:lang w:val="en-US"/>
        </w:rPr>
        <w:t>Weedon (1987) explains poststructural understandings of power as productive</w:t>
      </w:r>
      <w:r w:rsidR="000C4078">
        <w:rPr>
          <w:lang w:val="en-US"/>
        </w:rPr>
        <w:t xml:space="preserve">, </w:t>
      </w:r>
      <w:r w:rsidR="006C7C09">
        <w:rPr>
          <w:lang w:val="en-US"/>
        </w:rPr>
        <w:t xml:space="preserve">a </w:t>
      </w:r>
      <w:r w:rsidR="000E2967" w:rsidRPr="000E2967">
        <w:rPr>
          <w:lang w:val="en-US"/>
        </w:rPr>
        <w:t xml:space="preserve">force that </w:t>
      </w:r>
      <w:r w:rsidR="00723D85">
        <w:rPr>
          <w:lang w:val="en-US"/>
        </w:rPr>
        <w:t xml:space="preserve">makes things happen and </w:t>
      </w:r>
      <w:r w:rsidR="000E2967" w:rsidRPr="000E2967">
        <w:rPr>
          <w:lang w:val="en-US"/>
        </w:rPr>
        <w:t>keeps things going.</w:t>
      </w:r>
      <w:r w:rsidR="00723D85" w:rsidRPr="00723D85">
        <w:rPr>
          <w:rFonts w:ascii="Calibri" w:eastAsia="Times New Roman" w:hAnsi="Calibri"/>
          <w:sz w:val="22"/>
          <w:szCs w:val="22"/>
          <w:lang w:val="en-US"/>
        </w:rPr>
        <w:t xml:space="preserve"> </w:t>
      </w:r>
      <w:r w:rsidR="00723D85" w:rsidRPr="006C7C09">
        <w:rPr>
          <w:lang w:val="en-US"/>
        </w:rPr>
        <w:t>P</w:t>
      </w:r>
      <w:r w:rsidR="00723D85" w:rsidRPr="00723D85">
        <w:rPr>
          <w:lang w:val="en-US"/>
        </w:rPr>
        <w:t xml:space="preserve">ower relations </w:t>
      </w:r>
      <w:r w:rsidR="00723D85">
        <w:rPr>
          <w:lang w:val="en-US"/>
        </w:rPr>
        <w:t>infuse</w:t>
      </w:r>
      <w:r w:rsidR="00723D85" w:rsidRPr="00723D85">
        <w:rPr>
          <w:lang w:val="en-US"/>
        </w:rPr>
        <w:t xml:space="preserve"> the way discourse works</w:t>
      </w:r>
      <w:r w:rsidR="00723D85">
        <w:rPr>
          <w:lang w:val="en-US"/>
        </w:rPr>
        <w:t>,</w:t>
      </w:r>
      <w:r w:rsidR="00723D85" w:rsidRPr="00723D85">
        <w:rPr>
          <w:lang w:val="en-US"/>
        </w:rPr>
        <w:t xml:space="preserve"> to produce </w:t>
      </w:r>
      <w:r w:rsidR="006C7C09">
        <w:rPr>
          <w:lang w:val="en-US"/>
        </w:rPr>
        <w:t xml:space="preserve">certain </w:t>
      </w:r>
      <w:r w:rsidR="00723D85" w:rsidRPr="00723D85">
        <w:rPr>
          <w:lang w:val="en-US"/>
        </w:rPr>
        <w:t>subject positions for women</w:t>
      </w:r>
      <w:r w:rsidR="006C7C09">
        <w:rPr>
          <w:lang w:val="en-US"/>
        </w:rPr>
        <w:t>, and discourage or constrain others</w:t>
      </w:r>
      <w:r w:rsidR="00723D85" w:rsidRPr="00723D85">
        <w:rPr>
          <w:lang w:val="en-US"/>
        </w:rPr>
        <w:t xml:space="preserve">. </w:t>
      </w:r>
      <w:r w:rsidR="001B1AC3">
        <w:rPr>
          <w:lang w:val="en-US"/>
        </w:rPr>
        <w:t xml:space="preserve">For example, Aston </w:t>
      </w:r>
      <w:r w:rsidR="001B1AC3">
        <w:rPr>
          <w:lang w:val="en-US"/>
        </w:rPr>
        <w:fldChar w:fldCharType="begin"/>
      </w:r>
      <w:r w:rsidR="001B1AC3">
        <w:rPr>
          <w:lang w:val="en-US"/>
        </w:rPr>
        <w:instrText xml:space="preserve"> ADDIN EN.CITE &lt;EndNote&gt;&lt;Cite ExcludeAuth="1"&gt;&lt;Author&gt;Aston&lt;/Author&gt;&lt;Year&gt;2009&lt;/Year&gt;&lt;RecNum&gt;146&lt;/RecNum&gt;&lt;DisplayText&gt;(2009)&lt;/DisplayText&gt;&lt;record&gt;&lt;rec-number&gt;146&lt;/rec-number&gt;&lt;foreign-keys&gt;&lt;key app="EN" db-id="rpt5255teda5p3exew8ptpftwv0s20t2xd2a" timestamp="1537307879"&gt;146&lt;/key&gt;&lt;/foreign-keys&gt;&lt;ref-type name="Journal Article"&gt;17&lt;/ref-type&gt;&lt;contributors&gt;&lt;authors&gt;&lt;author&gt;Aston, Shaughney&lt;/author&gt;&lt;/authors&gt;&lt;/contributors&gt;&lt;titles&gt;&lt;title&gt;Identities under construction: Women hailed as addicts&lt;/title&gt;&lt;secondary-title&gt;Health:&lt;/secondary-title&gt;&lt;/titles&gt;&lt;periodical&gt;&lt;full-title&gt;Health:&lt;/full-title&gt;&lt;/periodical&gt;&lt;pages&gt;611-628&lt;/pages&gt;&lt;volume&gt;13&lt;/volume&gt;&lt;number&gt;6&lt;/number&gt;&lt;dates&gt;&lt;year&gt;2009&lt;/year&gt;&lt;/dates&gt;&lt;isbn&gt;1363-4593&lt;/isbn&gt;&lt;urls&gt;&lt;/urls&gt;&lt;/record&gt;&lt;/Cite&gt;&lt;/EndNote&gt;</w:instrText>
      </w:r>
      <w:r w:rsidR="001B1AC3">
        <w:rPr>
          <w:lang w:val="en-US"/>
        </w:rPr>
        <w:fldChar w:fldCharType="separate"/>
      </w:r>
      <w:r w:rsidR="001B1AC3">
        <w:rPr>
          <w:noProof/>
          <w:lang w:val="en-US"/>
        </w:rPr>
        <w:t>(2009)</w:t>
      </w:r>
      <w:r w:rsidR="001B1AC3">
        <w:rPr>
          <w:lang w:val="en-US"/>
        </w:rPr>
        <w:fldChar w:fldCharType="end"/>
      </w:r>
      <w:r w:rsidR="001B1AC3">
        <w:rPr>
          <w:lang w:val="en-US"/>
        </w:rPr>
        <w:t xml:space="preserve"> explored the ways in which </w:t>
      </w:r>
      <w:r w:rsidR="00FC6C35">
        <w:rPr>
          <w:lang w:val="en-US"/>
        </w:rPr>
        <w:t>women struggled against dominant addiction treatment ideologies which required them to identify as ‘addi</w:t>
      </w:r>
      <w:r w:rsidR="009C5D42">
        <w:rPr>
          <w:lang w:val="en-US"/>
        </w:rPr>
        <w:t>c</w:t>
      </w:r>
      <w:r w:rsidR="00D16401">
        <w:rPr>
          <w:lang w:val="en-US"/>
        </w:rPr>
        <w:t>ts’ in order to access support.</w:t>
      </w:r>
      <w:r w:rsidR="00FC6C35">
        <w:rPr>
          <w:lang w:val="en-US"/>
        </w:rPr>
        <w:t xml:space="preserve"> </w:t>
      </w:r>
      <w:r w:rsidR="009C5D42">
        <w:rPr>
          <w:lang w:val="en-US"/>
        </w:rPr>
        <w:t>E</w:t>
      </w:r>
      <w:r w:rsidR="009C5D42" w:rsidRPr="006C7C09">
        <w:rPr>
          <w:lang w:val="en-US"/>
        </w:rPr>
        <w:t>xploring the ways that power operates to open up and</w:t>
      </w:r>
      <w:r w:rsidR="009C5D42">
        <w:rPr>
          <w:lang w:val="en-US"/>
        </w:rPr>
        <w:t xml:space="preserve"> </w:t>
      </w:r>
      <w:r w:rsidR="009C5D42" w:rsidRPr="006C7C09">
        <w:rPr>
          <w:lang w:val="en-US"/>
        </w:rPr>
        <w:t>close down particular subjectivities for women</w:t>
      </w:r>
      <w:r w:rsidR="009C5D42">
        <w:rPr>
          <w:lang w:val="en-US"/>
        </w:rPr>
        <w:t xml:space="preserve"> through discourse</w:t>
      </w:r>
      <w:r w:rsidR="009C5D42" w:rsidRPr="006C7C09">
        <w:rPr>
          <w:lang w:val="en-US"/>
        </w:rPr>
        <w:t xml:space="preserve">, is an important step in </w:t>
      </w:r>
      <w:r w:rsidR="009C5D42">
        <w:rPr>
          <w:lang w:val="en-US"/>
        </w:rPr>
        <w:t>understanding how we might</w:t>
      </w:r>
      <w:r w:rsidR="009C5D42" w:rsidRPr="006C7C09">
        <w:rPr>
          <w:lang w:val="en-US"/>
        </w:rPr>
        <w:t xml:space="preserve"> </w:t>
      </w:r>
      <w:r w:rsidR="009C5D42">
        <w:rPr>
          <w:lang w:val="en-US"/>
        </w:rPr>
        <w:t>create positive change</w:t>
      </w:r>
      <w:r w:rsidR="009C5D42" w:rsidRPr="006C7C09">
        <w:rPr>
          <w:lang w:val="en-US"/>
        </w:rPr>
        <w:t>.</w:t>
      </w:r>
    </w:p>
    <w:p w14:paraId="0BDA0622" w14:textId="77777777" w:rsidR="00E8067F" w:rsidRDefault="00E8067F" w:rsidP="004A111F">
      <w:pPr>
        <w:jc w:val="both"/>
      </w:pPr>
    </w:p>
    <w:p w14:paraId="35AFCFAF" w14:textId="2710CE31" w:rsidR="00E8067F" w:rsidRPr="00682154" w:rsidRDefault="00054DC0" w:rsidP="004A111F">
      <w:pPr>
        <w:pStyle w:val="Heading2"/>
        <w:jc w:val="both"/>
      </w:pPr>
      <w:bookmarkStart w:id="6" w:name="_Toc15478253"/>
      <w:r w:rsidRPr="00682154">
        <w:t>C</w:t>
      </w:r>
      <w:r w:rsidR="00E8067F" w:rsidRPr="00682154">
        <w:t xml:space="preserve">ritical </w:t>
      </w:r>
      <w:r w:rsidR="0000552A">
        <w:t>gambling studies</w:t>
      </w:r>
      <w:bookmarkEnd w:id="6"/>
    </w:p>
    <w:p w14:paraId="19EBC151" w14:textId="0CA28EE2" w:rsidR="003F22BC" w:rsidRDefault="00F87953" w:rsidP="004A111F">
      <w:pPr>
        <w:spacing w:line="259" w:lineRule="auto"/>
        <w:jc w:val="both"/>
      </w:pPr>
      <w:r>
        <w:t>C</w:t>
      </w:r>
      <w:r w:rsidR="00867536" w:rsidRPr="00682154">
        <w:t xml:space="preserve">ritical addictions studies hold that “alongside whatever progress has been achieved, each model of addiction reflects the taken-for-granted premises, prejudices, and politics of the </w:t>
      </w:r>
      <w:r w:rsidR="0072473E" w:rsidRPr="00682154">
        <w:t>institutions</w:t>
      </w:r>
      <w:r w:rsidR="00867536" w:rsidRPr="00682154">
        <w:t xml:space="preserve">, the epoch, and the culture in which it was born” </w:t>
      </w:r>
      <w:r w:rsidR="0072473E" w:rsidRPr="00682154">
        <w:fldChar w:fldCharType="begin"/>
      </w:r>
      <w:r w:rsidR="0072473E" w:rsidRPr="00682154">
        <w:instrText xml:space="preserve"> ADDIN EN.CITE &lt;EndNote&gt;&lt;Cite&gt;&lt;Author&gt;Granfield&lt;/Author&gt;&lt;Year&gt;2014&lt;/Year&gt;&lt;RecNum&gt;149&lt;/RecNum&gt;&lt;Pages&gt;16&lt;/Pages&gt;&lt;DisplayText&gt;(Granfield &amp;amp; Reinarman, 2014, p. 16)&lt;/DisplayText&gt;&lt;record&gt;&lt;rec-number&gt;149&lt;/rec-number&gt;&lt;foreign-keys&gt;&lt;key app="EN" db-id="rpt5255teda5p3exew8ptpftwv0s20t2xd2a" timestamp="1537313129"&gt;149&lt;/key&gt;&lt;/foreign-keys&gt;&lt;ref-type name="Book Section"&gt;5&lt;/ref-type&gt;&lt;contributors&gt;&lt;authors&gt;&lt;author&gt;Granfield, Robert&lt;/author&gt;&lt;author&gt;Reinarman, Craig&lt;/author&gt;&lt;/authors&gt;&lt;secondary-authors&gt;&lt;author&gt;Granfield, Robert&lt;/author&gt;&lt;author&gt;Reinarman, Craig&lt;/author&gt;&lt;/secondary-authors&gt;&lt;/contributors&gt;&lt;titles&gt;&lt;title&gt;Addiction is not just a brain disease: Critical studies of addiction&lt;/title&gt;&lt;/titles&gt;&lt;pages&gt;1-21&lt;/pages&gt;&lt;dates&gt;&lt;year&gt;2014&lt;/year&gt;&lt;/dates&gt;&lt;publisher&gt;Routledge&lt;/publisher&gt;&lt;isbn&gt;1135015988&lt;/isbn&gt;&lt;urls&gt;&lt;/urls&gt;&lt;/record&gt;&lt;/Cite&gt;&lt;/EndNote&gt;</w:instrText>
      </w:r>
      <w:r w:rsidR="0072473E" w:rsidRPr="00682154">
        <w:fldChar w:fldCharType="separate"/>
      </w:r>
      <w:r w:rsidR="0072473E" w:rsidRPr="00682154">
        <w:rPr>
          <w:noProof/>
        </w:rPr>
        <w:t>(Granfield &amp; Reinarman, 2014, p. 16)</w:t>
      </w:r>
      <w:r w:rsidR="0072473E" w:rsidRPr="00682154">
        <w:fldChar w:fldCharType="end"/>
      </w:r>
      <w:r w:rsidR="0072473E" w:rsidRPr="00682154">
        <w:t xml:space="preserve">. </w:t>
      </w:r>
      <w:r w:rsidR="00E41449">
        <w:t>For example, critical s</w:t>
      </w:r>
      <w:r>
        <w:t xml:space="preserve">cholars argued that </w:t>
      </w:r>
      <w:r w:rsidR="00682154" w:rsidRPr="00682154">
        <w:t>a</w:t>
      </w:r>
      <w:r w:rsidR="008108A1" w:rsidRPr="00682154">
        <w:t xml:space="preserve">ddiction is not </w:t>
      </w:r>
      <w:r w:rsidR="008108A1" w:rsidRPr="00682154">
        <w:rPr>
          <w:i/>
        </w:rPr>
        <w:t>just</w:t>
      </w:r>
      <w:r w:rsidR="008108A1" w:rsidRPr="00682154">
        <w:t xml:space="preserve"> a brain disease </w:t>
      </w:r>
      <w:r w:rsidR="006C2BE6" w:rsidRPr="00682154">
        <w:t>as framed in dominant biological</w:t>
      </w:r>
      <w:r w:rsidR="003029EC">
        <w:t xml:space="preserve"> </w:t>
      </w:r>
      <w:r w:rsidR="006C2BE6" w:rsidRPr="00682154">
        <w:t xml:space="preserve">models of addictions </w:t>
      </w:r>
      <w:r w:rsidR="008108A1" w:rsidRPr="00682154">
        <w:fldChar w:fldCharType="begin"/>
      </w:r>
      <w:r w:rsidR="008108A1" w:rsidRPr="00682154">
        <w:instrText xml:space="preserve"> ADDIN EN.CITE &lt;EndNote&gt;&lt;Cite&gt;&lt;Author&gt;Granfield&lt;/Author&gt;&lt;Year&gt;2014&lt;/Year&gt;&lt;RecNum&gt;149&lt;/RecNum&gt;&lt;DisplayText&gt;(Granfield &amp;amp; Reinarman, 2014)&lt;/DisplayText&gt;&lt;record&gt;&lt;rec-number&gt;149&lt;/rec-number&gt;&lt;foreign-keys&gt;&lt;key app="EN" db-id="rpt5255teda5p3exew8ptpftwv0s20t2xd2a" timestamp="1537313129"&gt;149&lt;/key&gt;&lt;/foreign-keys&gt;&lt;ref-type name="Book Section"&gt;5&lt;/ref-type&gt;&lt;contributors&gt;&lt;authors&gt;&lt;author&gt;Granfield, Robert&lt;/author&gt;&lt;author&gt;Reinarman, Craig&lt;/author&gt;&lt;/authors&gt;&lt;secondary-authors&gt;&lt;author&gt;Granfield, Robert&lt;/author&gt;&lt;author&gt;Reinarman, Craig&lt;/author&gt;&lt;/secondary-authors&gt;&lt;/contributors&gt;&lt;titles&gt;&lt;title&gt;Addiction is not just a brain disease: Critical studies of addiction&lt;/title&gt;&lt;/titles&gt;&lt;pages&gt;1-21&lt;/pages&gt;&lt;dates&gt;&lt;year&gt;2014&lt;/year&gt;&lt;/dates&gt;&lt;publisher&gt;Routledge&lt;/publisher&gt;&lt;isbn&gt;1135015988&lt;/isbn&gt;&lt;urls&gt;&lt;/urls&gt;&lt;/record&gt;&lt;/Cite&gt;&lt;/EndNote&gt;</w:instrText>
      </w:r>
      <w:r w:rsidR="008108A1" w:rsidRPr="00682154">
        <w:fldChar w:fldCharType="separate"/>
      </w:r>
      <w:r w:rsidR="008108A1" w:rsidRPr="00682154">
        <w:rPr>
          <w:noProof/>
        </w:rPr>
        <w:t>(Granfield &amp; Reinarman, 2014)</w:t>
      </w:r>
      <w:r w:rsidR="008108A1" w:rsidRPr="00682154">
        <w:fldChar w:fldCharType="end"/>
      </w:r>
      <w:r w:rsidR="008108A1" w:rsidRPr="00682154">
        <w:t xml:space="preserve">. </w:t>
      </w:r>
      <w:r w:rsidR="00682154" w:rsidRPr="00682154">
        <w:t>As</w:t>
      </w:r>
      <w:r w:rsidR="008108A1" w:rsidRPr="00682154">
        <w:t xml:space="preserve"> early as the 1940s, </w:t>
      </w:r>
      <w:r w:rsidR="00665D18" w:rsidRPr="00682154">
        <w:t xml:space="preserve">critical </w:t>
      </w:r>
      <w:r w:rsidR="006C2BE6" w:rsidRPr="00682154">
        <w:t xml:space="preserve">research </w:t>
      </w:r>
      <w:r w:rsidR="003F22BC">
        <w:t xml:space="preserve">in addictions studies </w:t>
      </w:r>
      <w:r w:rsidR="00665D18" w:rsidRPr="00682154">
        <w:t>has shown</w:t>
      </w:r>
      <w:r w:rsidR="008108A1" w:rsidRPr="00682154">
        <w:t xml:space="preserve"> </w:t>
      </w:r>
      <w:r w:rsidR="0072473E" w:rsidRPr="00682154">
        <w:t xml:space="preserve">that ‘addicts’ </w:t>
      </w:r>
      <w:r w:rsidR="00665D18" w:rsidRPr="00682154">
        <w:t>are</w:t>
      </w:r>
      <w:r w:rsidR="0072473E" w:rsidRPr="00682154">
        <w:t xml:space="preserve"> also human actors embedded in a web of </w:t>
      </w:r>
      <w:r w:rsidR="00665D18" w:rsidRPr="00682154">
        <w:t xml:space="preserve">context-dependent </w:t>
      </w:r>
      <w:r w:rsidR="0072473E" w:rsidRPr="00682154">
        <w:t>social relations that</w:t>
      </w:r>
      <w:r w:rsidR="008108A1" w:rsidRPr="00682154">
        <w:t xml:space="preserve"> influence </w:t>
      </w:r>
      <w:r w:rsidR="00D37119">
        <w:t xml:space="preserve">possible </w:t>
      </w:r>
      <w:r w:rsidR="008108A1" w:rsidRPr="00682154">
        <w:t xml:space="preserve">decisions, behaviours and thus experiences that </w:t>
      </w:r>
      <w:r w:rsidR="009A6369" w:rsidRPr="00682154">
        <w:t xml:space="preserve">shape </w:t>
      </w:r>
      <w:r w:rsidR="00E41449">
        <w:t>‘</w:t>
      </w:r>
      <w:r w:rsidR="008108A1" w:rsidRPr="00682154">
        <w:t>the brain</w:t>
      </w:r>
      <w:r w:rsidR="00E41449">
        <w:t>’</w:t>
      </w:r>
      <w:r w:rsidR="008108A1" w:rsidRPr="00682154">
        <w:t xml:space="preserve">. </w:t>
      </w:r>
      <w:r w:rsidR="0072473E" w:rsidRPr="00682154">
        <w:t xml:space="preserve">Critical analysis </w:t>
      </w:r>
      <w:r w:rsidR="008108A1" w:rsidRPr="00682154">
        <w:t xml:space="preserve">of addictions </w:t>
      </w:r>
      <w:r w:rsidR="0072473E" w:rsidRPr="00682154">
        <w:t xml:space="preserve">begins with the principle that ‘addiction’ is a complex phenomenon, </w:t>
      </w:r>
      <w:r w:rsidR="00453D89" w:rsidRPr="00682154">
        <w:t>best</w:t>
      </w:r>
      <w:r w:rsidR="0072473E" w:rsidRPr="00682154">
        <w:t xml:space="preserve"> understood within a broader social, political, economic, and historical context.</w:t>
      </w:r>
      <w:r w:rsidR="0000552A">
        <w:t xml:space="preserve"> </w:t>
      </w:r>
    </w:p>
    <w:p w14:paraId="7C3627C7" w14:textId="77777777" w:rsidR="003F22BC" w:rsidRDefault="003F22BC" w:rsidP="004A111F">
      <w:pPr>
        <w:spacing w:line="259" w:lineRule="auto"/>
        <w:jc w:val="both"/>
      </w:pPr>
    </w:p>
    <w:p w14:paraId="3408C4FD" w14:textId="0DF82F41" w:rsidR="00E41449" w:rsidRDefault="00ED6F94" w:rsidP="008334A6">
      <w:pPr>
        <w:spacing w:line="259" w:lineRule="auto"/>
        <w:jc w:val="both"/>
      </w:pPr>
      <w:r>
        <w:t>Aligned with this thinking, c</w:t>
      </w:r>
      <w:r w:rsidR="00AD1943">
        <w:t>ritical gambling studies i</w:t>
      </w:r>
      <w:r w:rsidR="00AD1943" w:rsidRPr="007E3DFB">
        <w:t xml:space="preserve">nterrogate how dominant accounts of gambling operate </w:t>
      </w:r>
      <w:r w:rsidR="00AD1943">
        <w:fldChar w:fldCharType="begin"/>
      </w:r>
      <w:r w:rsidR="00AD1943">
        <w:instrText xml:space="preserve"> ADDIN EN.CITE &lt;EndNote&gt;&lt;Cite&gt;&lt;Author&gt;Cassidy&lt;/Author&gt;&lt;Year&gt;2018&lt;/Year&gt;&lt;RecNum&gt;147&lt;/RecNum&gt;&lt;DisplayText&gt;(Cassidy, 2018)&lt;/DisplayText&gt;&lt;record&gt;&lt;rec-number&gt;147&lt;/rec-number&gt;&lt;foreign-keys&gt;&lt;key app="EN" db-id="rpt5255teda5p3exew8ptpftwv0s20t2xd2a" timestamp="1537311790"&gt;147&lt;/key&gt;&lt;/foreign-keys&gt;&lt;ref-type name="Conference Paper"&gt;47&lt;/ref-type&gt;&lt;contributors&gt;&lt;authors&gt;&lt;author&gt;Cassidy, Rebecca&lt;/author&gt;&lt;/authors&gt;&lt;/contributors&gt;&lt;titles&gt;&lt;title&gt;What are critical gambling studies?&lt;/title&gt;&lt;secondary-title&gt;International Think Tank on Gambling Research, Policy and Practice&lt;/secondary-title&gt;&lt;/titles&gt;&lt;dates&gt;&lt;year&gt;2018&lt;/year&gt;&lt;pub-dates&gt;&lt;date&gt;April&lt;/date&gt;&lt;/pub-dates&gt;&lt;/dates&gt;&lt;pub-location&gt;Auckland, New Zealand&lt;/pub-location&gt;&lt;urls&gt;&lt;/urls&gt;&lt;/record&gt;&lt;/Cite&gt;&lt;/EndNote&gt;</w:instrText>
      </w:r>
      <w:r w:rsidR="00AD1943">
        <w:fldChar w:fldCharType="separate"/>
      </w:r>
      <w:r w:rsidR="00AD1943">
        <w:rPr>
          <w:noProof/>
        </w:rPr>
        <w:t>(Cassidy, 2018)</w:t>
      </w:r>
      <w:r w:rsidR="00AD1943">
        <w:fldChar w:fldCharType="end"/>
      </w:r>
      <w:r w:rsidR="00AD1943">
        <w:t xml:space="preserve">. For example, recent </w:t>
      </w:r>
      <w:r w:rsidR="00274F62">
        <w:t>work</w:t>
      </w:r>
      <w:r w:rsidR="00AD1943" w:rsidRPr="00164CCA">
        <w:t xml:space="preserve"> has focussed on what </w:t>
      </w:r>
      <w:r w:rsidR="00AD1943">
        <w:t xml:space="preserve">the notion of </w:t>
      </w:r>
      <w:r w:rsidR="00AD1943" w:rsidRPr="00164CCA">
        <w:t xml:space="preserve">‘responsible gambling’ makes possible in terms of prioritising governmental and industry interests, and </w:t>
      </w:r>
      <w:r w:rsidR="00AD1943">
        <w:t>what is constrain</w:t>
      </w:r>
      <w:r w:rsidR="00A6664E">
        <w:t>ed</w:t>
      </w:r>
      <w:r w:rsidR="00AD1943">
        <w:t xml:space="preserve"> e.g. a sense of social rather than i</w:t>
      </w:r>
      <w:r w:rsidR="00AD1943" w:rsidRPr="00164CCA">
        <w:t>ndividual responsibility for gambling harm</w:t>
      </w:r>
      <w:r w:rsidR="00AD1943">
        <w:t xml:space="preserve"> </w:t>
      </w:r>
      <w:r w:rsidR="00AD1943" w:rsidRPr="00164CCA">
        <w:fldChar w:fldCharType="begin"/>
      </w:r>
      <w:r w:rsidR="003F4EF6">
        <w:instrText xml:space="preserve"> ADDIN EN.CITE &lt;EndNote&gt;&lt;Cite&gt;&lt;Author&gt;Hancock&lt;/Author&gt;&lt;Year&gt;2017&lt;/Year&gt;&lt;RecNum&gt;141&lt;/RecNum&gt;&lt;DisplayText&gt;(P. J. Adams &amp;amp; Rossen, 2012; L. Hancock &amp;amp; Smith, 2017)&lt;/DisplayText&gt;&lt;record&gt;&lt;rec-number&gt;141&lt;/rec-number&gt;&lt;foreign-keys&gt;&lt;key app="EN" db-id="rpt5255teda5p3exew8ptpftwv0s20t2xd2a" timestamp="1536194353"&gt;141&lt;/key&gt;&lt;/foreign-keys&gt;&lt;ref-type name="Journal Article"&gt;17&lt;/ref-type&gt;&lt;contributors&gt;&lt;authors&gt;&lt;author&gt;Hancock, Linda&lt;/author&gt;&lt;author&gt;Smith, Garry&lt;/author&gt;&lt;/authors&gt;&lt;/contributors&gt;&lt;titles&gt;&lt;title&gt;Critiquing the Reno model I-IV international influence on regulators and governments (2004–2015)—the distorted reality of “responsible gambling”&lt;/title&gt;&lt;secondary-title&gt;International Journal of Mental Health and Addiction&lt;/secondary-title&gt;&lt;/titles&gt;&lt;periodical&gt;&lt;full-title&gt;International Journal of Mental Health and Addiction&lt;/full-title&gt;&lt;/periodical&gt;&lt;pages&gt;1151-1176&lt;/pages&gt;&lt;volume&gt;15&lt;/volume&gt;&lt;number&gt;6&lt;/number&gt;&lt;dates&gt;&lt;year&gt;2017&lt;/year&gt;&lt;/dates&gt;&lt;isbn&gt;1557-1874&lt;/isbn&gt;&lt;urls&gt;&lt;/urls&gt;&lt;/record&gt;&lt;/Cite&gt;&lt;Cite&gt;&lt;Author&gt;Adams&lt;/Author&gt;&lt;Year&gt;2012&lt;/Year&gt;&lt;RecNum&gt;142&lt;/RecNum&gt;&lt;record&gt;&lt;rec-number&gt;142&lt;/rec-number&gt;&lt;foreign-keys&gt;&lt;key app="EN" db-id="rpt5255teda5p3exew8ptpftwv0s20t2xd2a" timestamp="1536194580"&gt;142&lt;/key&gt;&lt;/foreign-keys&gt;&lt;ref-type name="Journal Article"&gt;17&lt;/ref-type&gt;&lt;contributors&gt;&lt;authors&gt;&lt;author&gt;Adams, P. J&lt;/author&gt;&lt;author&gt;Rossen, Fiona&lt;/author&gt;&lt;/authors&gt;&lt;/contributors&gt;&lt;titles&gt;&lt;title&gt;A tale of missed opportunities: pursuit of a public health approach to gambling in New Zealand&lt;/title&gt;&lt;secondary-title&gt;Addiction&lt;/secondary-title&gt;&lt;/titles&gt;&lt;periodical&gt;&lt;full-title&gt;Addiction&lt;/full-title&gt;&lt;/periodical&gt;&lt;pages&gt;1051-1056&lt;/pages&gt;&lt;volume&gt;107&lt;/volume&gt;&lt;number&gt;6&lt;/number&gt;&lt;dates&gt;&lt;year&gt;2012&lt;/year&gt;&lt;/dates&gt;&lt;isbn&gt;0965-2140&lt;/isbn&gt;&lt;urls&gt;&lt;/urls&gt;&lt;/record&gt;&lt;/Cite&gt;&lt;/EndNote&gt;</w:instrText>
      </w:r>
      <w:r w:rsidR="00AD1943" w:rsidRPr="00164CCA">
        <w:fldChar w:fldCharType="separate"/>
      </w:r>
      <w:r w:rsidR="00320848">
        <w:rPr>
          <w:noProof/>
        </w:rPr>
        <w:t>(P. J. Adams &amp; Rossen, 2012; L. Hancock &amp; Smith, 2017)</w:t>
      </w:r>
      <w:r w:rsidR="00AD1943" w:rsidRPr="00164CCA">
        <w:fldChar w:fldCharType="end"/>
      </w:r>
      <w:r w:rsidR="00AD1943" w:rsidRPr="00164CCA">
        <w:t>.</w:t>
      </w:r>
      <w:r w:rsidR="00AD1943">
        <w:t xml:space="preserve"> Critical studies aim to identify and critique</w:t>
      </w:r>
      <w:r w:rsidR="00AD1943" w:rsidRPr="007F7BF4">
        <w:t xml:space="preserve"> how structural differences including class, gender and ethnicity influence the </w:t>
      </w:r>
      <w:r w:rsidR="00AD1943">
        <w:t xml:space="preserve">gambling experience and </w:t>
      </w:r>
      <w:r w:rsidR="00AD1943" w:rsidRPr="007F7BF4">
        <w:t>distribution of the costs and benefits of gambling</w:t>
      </w:r>
      <w:r w:rsidR="00AD1943">
        <w:t xml:space="preserve"> </w:t>
      </w:r>
      <w:r w:rsidR="00AD1943">
        <w:fldChar w:fldCharType="begin">
          <w:fldData xml:space="preserve">PEVuZE5vdGU+PENpdGU+PEF1dGhvcj5TY2jDvGxsPC9BdXRob3I+PFllYXI+MjAxMjwvWWVhcj48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</w:fldData>
        </w:fldChar>
      </w:r>
      <w:r w:rsidR="003F4EF6">
        <w:instrText xml:space="preserve"> ADDIN EN.CITE </w:instrText>
      </w:r>
      <w:r w:rsidR="003F4EF6">
        <w:fldChar w:fldCharType="begin">
          <w:fldData xml:space="preserve">PEVuZE5vdGU+PENpdGU+PEF1dGhvcj5TY2jDvGxsPC9BdXRob3I+PFllYXI+MjAxMjwvWWVhcj48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</w:fldData>
        </w:fldChar>
      </w:r>
      <w:r w:rsidR="003F4EF6">
        <w:instrText xml:space="preserve"> ADDIN EN.CITE.DATA </w:instrText>
      </w:r>
      <w:r w:rsidR="003F4EF6">
        <w:fldChar w:fldCharType="end"/>
      </w:r>
      <w:r w:rsidR="00AD1943">
        <w:fldChar w:fldCharType="separate"/>
      </w:r>
      <w:r w:rsidR="00320848">
        <w:rPr>
          <w:noProof/>
        </w:rPr>
        <w:t xml:space="preserve">(e.g. </w:t>
      </w:r>
      <w:r w:rsidR="00320848">
        <w:rPr>
          <w:noProof/>
        </w:rPr>
        <w:lastRenderedPageBreak/>
        <w:t>P. J. Adams, 2016; P. J. Adams &amp; Livingstone, 2015; Schüll, 2012)</w:t>
      </w:r>
      <w:r w:rsidR="00AD1943">
        <w:fldChar w:fldCharType="end"/>
      </w:r>
      <w:r w:rsidR="00AD1943">
        <w:t xml:space="preserve">. </w:t>
      </w:r>
      <w:r w:rsidR="008334A6" w:rsidRPr="00132C42">
        <w:t xml:space="preserve">Critical gambling researchers share a broad commitment to documentation, prevention and </w:t>
      </w:r>
      <w:r w:rsidR="008334A6">
        <w:t>alleviation</w:t>
      </w:r>
      <w:r w:rsidR="008334A6" w:rsidRPr="00132C42">
        <w:t xml:space="preserve"> of social inequalities exacerbated by </w:t>
      </w:r>
      <w:r w:rsidR="00672BAA">
        <w:t xml:space="preserve">the </w:t>
      </w:r>
      <w:r w:rsidR="008334A6" w:rsidRPr="00132C42">
        <w:t>problematic provision and governance of gambling</w:t>
      </w:r>
      <w:r w:rsidR="008334A6">
        <w:t xml:space="preserve">. </w:t>
      </w:r>
      <w:r w:rsidR="00A05D73">
        <w:t xml:space="preserve">Structural determinants of gambling harm include that many groups of individuals considered at high risk </w:t>
      </w:r>
      <w:r w:rsidR="00672BAA">
        <w:t>for gambling related harm in New Zealand,</w:t>
      </w:r>
      <w:r w:rsidR="00A05D73">
        <w:t xml:space="preserve"> live in deprived neighbourhoods containing high concentrations of gambling venues and outlets </w:t>
      </w:r>
      <w:r w:rsidR="00A05D73">
        <w:fldChar w:fldCharType="begin">
          <w:fldData xml:space="preserve">PEVuZE5vdGU+PENpdGU+PEF1dGhvcj5BYmJvdHQ8L0F1dGhvcj48WWVhcj4yMDE3PC9ZZWFyPjxS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</w:fldData>
        </w:fldChar>
      </w:r>
      <w:r w:rsidR="005C720C">
        <w:instrText xml:space="preserve"> ADDIN EN.CITE </w:instrText>
      </w:r>
      <w:r w:rsidR="005C720C">
        <w:fldChar w:fldCharType="begin">
          <w:fldData xml:space="preserve">PEVuZE5vdGU+PENpdGU+PEF1dGhvcj5BYmJvdHQ8L0F1dGhvcj48WWVhcj4yMDE3PC9ZZWFyPjxS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</w:fldData>
        </w:fldChar>
      </w:r>
      <w:r w:rsidR="005C720C">
        <w:instrText xml:space="preserve"> ADDIN EN.CITE.DATA </w:instrText>
      </w:r>
      <w:r w:rsidR="005C720C">
        <w:fldChar w:fldCharType="end"/>
      </w:r>
      <w:r w:rsidR="00A05D73">
        <w:fldChar w:fldCharType="separate"/>
      </w:r>
      <w:r w:rsidR="005C720C">
        <w:rPr>
          <w:noProof/>
        </w:rPr>
        <w:t>(Abbott, 2017a; Pearce et al., 2008; Young, Markham, &amp; Doran, 2012)</w:t>
      </w:r>
      <w:r w:rsidR="00A05D73">
        <w:fldChar w:fldCharType="end"/>
      </w:r>
      <w:r w:rsidR="00A05D73">
        <w:t xml:space="preserve">. </w:t>
      </w:r>
    </w:p>
    <w:p w14:paraId="0FD5B296" w14:textId="77777777" w:rsidR="008334A6" w:rsidRDefault="008334A6" w:rsidP="004A111F">
      <w:pPr>
        <w:spacing w:line="259" w:lineRule="auto"/>
        <w:jc w:val="both"/>
      </w:pPr>
    </w:p>
    <w:p w14:paraId="1223407A" w14:textId="2896E10D" w:rsidR="009E493E" w:rsidRPr="00ED6F94" w:rsidRDefault="00E35B41" w:rsidP="004A111F">
      <w:pPr>
        <w:spacing w:line="259" w:lineRule="auto"/>
        <w:jc w:val="both"/>
        <w:rPr>
          <w:i/>
        </w:rPr>
      </w:pPr>
      <w:r w:rsidRPr="00E35B41">
        <w:t xml:space="preserve">From a critical perspective, research does not just describe or explain, but is also part of the ongoing, reiterative process of conceptualising problems and their solutions. </w:t>
      </w:r>
      <w:r w:rsidR="009E493E" w:rsidRPr="006D0DBF">
        <w:t xml:space="preserve"> Practitioners and researchers in a given context such as gambling studies, usually share some assumptions about social reality and the underlying nature of social problems and solutions. These assumptions feed in to the research process via theories about problems and change, the research questions asked and methods used. These assumptions also change over time. </w:t>
      </w:r>
      <w:r w:rsidR="00516AA0">
        <w:t xml:space="preserve">For example, population based gambling research has </w:t>
      </w:r>
      <w:r w:rsidR="001F63C4">
        <w:t>shaped</w:t>
      </w:r>
      <w:r w:rsidR="00CC6A4F">
        <w:t xml:space="preserve"> the notion of gambling harm</w:t>
      </w:r>
      <w:r w:rsidR="00516AA0">
        <w:t xml:space="preserve"> as </w:t>
      </w:r>
      <w:r w:rsidR="00CC6A4F">
        <w:t>‘</w:t>
      </w:r>
      <w:r w:rsidR="00516AA0">
        <w:t>proliferating</w:t>
      </w:r>
      <w:r w:rsidR="00CC6A4F">
        <w:t>’</w:t>
      </w:r>
      <w:r w:rsidR="00516AA0">
        <w:t xml:space="preserve">, in the sense of being multifarious, and spreading - </w:t>
      </w:r>
      <w:r w:rsidR="00516AA0" w:rsidRPr="003E089A">
        <w:t>not restricted to problem gambl</w:t>
      </w:r>
      <w:r w:rsidR="00516AA0">
        <w:t>ing subjects alone</w:t>
      </w:r>
      <w:r w:rsidR="000C1790">
        <w:t xml:space="preserve">. This </w:t>
      </w:r>
      <w:r w:rsidR="00CC6A4F">
        <w:t xml:space="preserve">has </w:t>
      </w:r>
      <w:r w:rsidR="00F35D85">
        <w:t>created some of the conditions of possibility for</w:t>
      </w:r>
      <w:r w:rsidR="00CC6A4F">
        <w:t xml:space="preserve"> a public health approach to addressing harm</w:t>
      </w:r>
      <w:r w:rsidR="00516AA0">
        <w:t xml:space="preserve"> </w:t>
      </w:r>
      <w:r w:rsidR="00516AA0">
        <w:fldChar w:fldCharType="begin">
          <w:fldData xml:space="preserve">PEVuZE5vdGU+PENpdGU+PEF1dGhvcj5BYmJvdHQ8L0F1dGhvcj48WWVhcj4yMDAxPC9ZZWFyPjxS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</w:fldData>
        </w:fldChar>
      </w:r>
      <w:r w:rsidR="0065504B">
        <w:instrText xml:space="preserve"> ADDIN EN.CITE </w:instrText>
      </w:r>
      <w:r w:rsidR="0065504B">
        <w:fldChar w:fldCharType="begin">
          <w:fldData xml:space="preserve">PEVuZE5vdGU+PENpdGU+PEF1dGhvcj5BYmJvdHQ8L0F1dGhvcj48WWVhcj4yMDAxPC9ZZWFyPjxS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</w:fldData>
        </w:fldChar>
      </w:r>
      <w:r w:rsidR="0065504B">
        <w:instrText xml:space="preserve"> ADDIN EN.CITE.DATA </w:instrText>
      </w:r>
      <w:r w:rsidR="0065504B">
        <w:fldChar w:fldCharType="end"/>
      </w:r>
      <w:r w:rsidR="00516AA0">
        <w:fldChar w:fldCharType="separate"/>
      </w:r>
      <w:r w:rsidR="0065504B">
        <w:rPr>
          <w:noProof/>
        </w:rPr>
        <w:t>(Abbott, 2001b; Browne, Bellringer, et al., 2017; Langham et al., 2015)</w:t>
      </w:r>
      <w:r w:rsidR="00516AA0">
        <w:fldChar w:fldCharType="end"/>
      </w:r>
      <w:r w:rsidR="00516AA0">
        <w:t xml:space="preserve">. </w:t>
      </w:r>
      <w:r w:rsidR="00E41449">
        <w:t xml:space="preserve">What this </w:t>
      </w:r>
      <w:r w:rsidR="000C1790">
        <w:t>suggests</w:t>
      </w:r>
      <w:r w:rsidR="009E493E" w:rsidRPr="006D0DBF">
        <w:t xml:space="preserve"> </w:t>
      </w:r>
      <w:r w:rsidR="00E41449">
        <w:t xml:space="preserve">is </w:t>
      </w:r>
      <w:r w:rsidR="009E493E" w:rsidRPr="006D0DBF">
        <w:t xml:space="preserve">that research texts are valid data for studying how problems emerge and change over time, and what might be the implications for efforts to intervene </w:t>
      </w:r>
      <w:r w:rsidR="009E493E" w:rsidRPr="006D0DBF">
        <w:fldChar w:fldCharType="begin"/>
      </w:r>
      <w:r w:rsidR="009E493E" w:rsidRPr="006D0DBF">
        <w:instrText xml:space="preserve"> ADDIN EN.CITE &lt;EndNote&gt;&lt;Cite&gt;&lt;Author&gt;Ahl&lt;/Author&gt;&lt;Year&gt;2007&lt;/Year&gt;&lt;RecNum&gt;9&lt;/RecNum&gt;&lt;DisplayText&gt;(Ahl, 2007; Fadyl et al., 2013)&lt;/DisplayText&gt;&lt;record&gt;&lt;rec-number&gt;9&lt;/rec-number&gt;&lt;foreign-keys&gt;&lt;key app="EN" db-id="rpt5255teda5p3exew8ptpftwv0s20t2xd2a" timestamp="1511816449"&gt;9&lt;/key&gt;&lt;/foreign-keys&gt;&lt;ref-type name="Book Section"&gt;5&lt;/ref-type&gt;&lt;contributors&gt;&lt;authors&gt;&lt;author&gt;Ahl, Helene&lt;/author&gt;&lt;/authors&gt;&lt;secondary-authors&gt;&lt;author&gt;Neergaard, H&lt;/author&gt;&lt;author&gt;Parm Ulhoi, J&lt;/author&gt;&lt;/secondary-authors&gt;&lt;/contributors&gt;&lt;titles&gt;&lt;title&gt;A Foucauldian framework for discourse analysis&lt;/title&gt;&lt;secondary-title&gt;Handbook of qualitative research methods in entrepreneurship&lt;/secondary-title&gt;&lt;/titles&gt;&lt;periodical&gt;&lt;full-title&gt;Handbook of qualitative research methods in entrepreneurship&lt;/full-title&gt;&lt;/periodical&gt;&lt;pages&gt;216-250&lt;/pages&gt;&lt;dates&gt;&lt;year&gt;2007&lt;/year&gt;&lt;/dates&gt;&lt;pub-location&gt;USA&lt;/pub-location&gt;&lt;publisher&gt;Edward Elgar Publishing Limited&lt;/publisher&gt;&lt;urls&gt;&lt;/urls&gt;&lt;/record&gt;&lt;/Cite&gt;&lt;Cite&gt;&lt;Author&gt;Fadyl&lt;/Author&gt;&lt;Year&gt;2013&lt;/Year&gt;&lt;RecNum&gt;13&lt;/RecNum&gt;&lt;record&gt;&lt;rec-number&gt;13&lt;/rec-number&gt;&lt;foreign-keys&gt;&lt;key app="EN" db-id="rpt5255teda5p3exew8ptpftwv0s20t2xd2a" timestamp="1511822772"&gt;13&lt;/key&gt;&lt;/foreign-keys&gt;&lt;ref-type name="Journal Article"&gt;17&lt;/ref-type&gt;&lt;contributors&gt;&lt;authors&gt;&lt;author&gt;Fadyl, Joanna K&lt;/author&gt;&lt;author&gt;Nicholls, David A&lt;/author&gt;&lt;author&gt;McPherson, Kathryn M&lt;/author&gt;&lt;/authors&gt;&lt;/contributors&gt;&lt;titles&gt;&lt;title&gt;Interrogating discourse: The application of Foucault’s methodological discussion to specific inquiry&lt;/title&gt;&lt;secondary-title&gt;Health:&lt;/secondary-title&gt;&lt;/titles&gt;&lt;periodical&gt;&lt;full-title&gt;Health:&lt;/full-title&gt;&lt;/periodical&gt;&lt;pages&gt;478-494&lt;/pages&gt;&lt;volume&gt;17&lt;/volume&gt;&lt;number&gt;5&lt;/number&gt;&lt;dates&gt;&lt;year&gt;2013&lt;/year&gt;&lt;/dates&gt;&lt;isbn&gt;1363-4593&lt;/isbn&gt;&lt;urls&gt;&lt;/urls&gt;&lt;/record&gt;&lt;/Cite&gt;&lt;/EndNote&gt;</w:instrText>
      </w:r>
      <w:r w:rsidR="009E493E" w:rsidRPr="006D0DBF">
        <w:fldChar w:fldCharType="separate"/>
      </w:r>
      <w:r w:rsidR="009E493E" w:rsidRPr="006D0DBF">
        <w:rPr>
          <w:noProof/>
        </w:rPr>
        <w:t>(Ahl, 2007; Fadyl et al., 2013)</w:t>
      </w:r>
      <w:r w:rsidR="009E493E" w:rsidRPr="006D0DBF">
        <w:fldChar w:fldCharType="end"/>
      </w:r>
      <w:r w:rsidR="009E493E" w:rsidRPr="006D0DBF">
        <w:t xml:space="preserve">. </w:t>
      </w:r>
    </w:p>
    <w:p w14:paraId="1F5ED46F" w14:textId="77777777" w:rsidR="009E493E" w:rsidRPr="006D0DBF" w:rsidRDefault="009E493E" w:rsidP="004A111F">
      <w:pPr>
        <w:spacing w:line="259" w:lineRule="auto"/>
        <w:jc w:val="both"/>
      </w:pPr>
    </w:p>
    <w:p w14:paraId="148F2C94" w14:textId="489CB187" w:rsidR="008610B9" w:rsidRPr="009703CB" w:rsidRDefault="00AD1943" w:rsidP="008610B9">
      <w:pPr>
        <w:spacing w:line="259" w:lineRule="auto"/>
        <w:jc w:val="both"/>
      </w:pPr>
      <w:r w:rsidRPr="006D0DBF">
        <w:t xml:space="preserve">A key aspect of </w:t>
      </w:r>
      <w:r w:rsidR="00132C42" w:rsidRPr="006D0DBF">
        <w:t xml:space="preserve">critical gambling studies </w:t>
      </w:r>
      <w:r w:rsidR="00682154" w:rsidRPr="006D0DBF">
        <w:t>include</w:t>
      </w:r>
      <w:r w:rsidRPr="006D0DBF">
        <w:t>s</w:t>
      </w:r>
      <w:r w:rsidR="00B915B1" w:rsidRPr="006D0DBF">
        <w:t xml:space="preserve"> exploration of what gambling does to </w:t>
      </w:r>
      <w:r w:rsidR="00CC6A4F">
        <w:t>personhood</w:t>
      </w:r>
      <w:r w:rsidR="00682154" w:rsidRPr="006D0DBF">
        <w:t xml:space="preserve">: How is gambling embedded in specific understandings of </w:t>
      </w:r>
      <w:r w:rsidR="00CC6A4F">
        <w:t>subjectivity</w:t>
      </w:r>
      <w:r w:rsidR="00682154" w:rsidRPr="006D0DBF">
        <w:t xml:space="preserve">? How does gambling </w:t>
      </w:r>
      <w:r w:rsidR="00D22469">
        <w:t>configure and reconfigure</w:t>
      </w:r>
      <w:r w:rsidR="00682154" w:rsidRPr="006D0DBF">
        <w:t xml:space="preserve"> social identities? What kind of subjective states and </w:t>
      </w:r>
      <w:r w:rsidR="00F35D85">
        <w:t>experiences</w:t>
      </w:r>
      <w:r w:rsidR="00682154" w:rsidRPr="006D0DBF">
        <w:t xml:space="preserve"> are unique to gambling</w:t>
      </w:r>
      <w:r w:rsidR="00114FD7" w:rsidRPr="006D0DBF">
        <w:t>?</w:t>
      </w:r>
      <w:r w:rsidRPr="006D0DBF">
        <w:t xml:space="preserve"> From this perspective, gambling studies as text</w:t>
      </w:r>
      <w:r w:rsidR="00F750CA">
        <w:t>s can provide us with a view of</w:t>
      </w:r>
      <w:r w:rsidRPr="006D0DBF">
        <w:t xml:space="preserve"> how subject positions are made and unmade for women </w:t>
      </w:r>
      <w:r w:rsidR="00E35B41">
        <w:t xml:space="preserve">(and men) </w:t>
      </w:r>
      <w:r w:rsidR="00114FD7" w:rsidRPr="006D0DBF">
        <w:t xml:space="preserve">who are </w:t>
      </w:r>
      <w:r w:rsidRPr="006D0DBF">
        <w:t>affected by gambling.</w:t>
      </w:r>
      <w:r w:rsidR="00AD4A6B" w:rsidRPr="006D0DBF">
        <w:t xml:space="preserve"> Gambling studies can also off</w:t>
      </w:r>
      <w:r w:rsidR="008E42CB">
        <w:t xml:space="preserve">er us glimpses of what </w:t>
      </w:r>
      <w:r w:rsidR="00AD4A6B" w:rsidRPr="006D0DBF">
        <w:t>life is like for women affected by gambling, from a post-structural feminist perspective.</w:t>
      </w:r>
      <w:r w:rsidR="008610B9" w:rsidRPr="008610B9">
        <w:t xml:space="preserve"> </w:t>
      </w:r>
    </w:p>
    <w:p w14:paraId="4A63CEF5" w14:textId="752C76B4" w:rsidR="00A87F41" w:rsidRDefault="00A87F41" w:rsidP="004A111F">
      <w:pPr>
        <w:jc w:val="both"/>
      </w:pPr>
    </w:p>
    <w:p w14:paraId="1449561A" w14:textId="4F1FECB7" w:rsidR="009703CB" w:rsidRDefault="009703CB" w:rsidP="004A111F">
      <w:pPr>
        <w:pStyle w:val="Heading2"/>
        <w:jc w:val="both"/>
      </w:pPr>
      <w:bookmarkStart w:id="7" w:name="_Toc15478254"/>
      <w:r>
        <w:t>Key research questions</w:t>
      </w:r>
      <w:bookmarkEnd w:id="7"/>
      <w:r>
        <w:t xml:space="preserve"> </w:t>
      </w:r>
    </w:p>
    <w:p w14:paraId="5C78E442" w14:textId="6D33B285" w:rsidR="009703CB" w:rsidRDefault="009703CB" w:rsidP="004A111F">
      <w:pPr>
        <w:pStyle w:val="ListParagraph"/>
        <w:numPr>
          <w:ilvl w:val="0"/>
          <w:numId w:val="10"/>
        </w:numPr>
        <w:jc w:val="both"/>
      </w:pPr>
      <w:r w:rsidRPr="0034050D">
        <w:t xml:space="preserve">What are the </w:t>
      </w:r>
      <w:r w:rsidR="006D0DBF">
        <w:t xml:space="preserve">subject positions and </w:t>
      </w:r>
      <w:r w:rsidRPr="0034050D">
        <w:t xml:space="preserve">discourses in play in relation to women and gambling harm in gambling studies literature? </w:t>
      </w:r>
    </w:p>
    <w:p w14:paraId="24D99663" w14:textId="77777777" w:rsidR="009703CB" w:rsidRDefault="009703CB" w:rsidP="004A111F">
      <w:pPr>
        <w:pStyle w:val="ListParagraph"/>
        <w:numPr>
          <w:ilvl w:val="0"/>
          <w:numId w:val="10"/>
        </w:numPr>
        <w:jc w:val="both"/>
      </w:pPr>
      <w:r>
        <w:t xml:space="preserve">What are the implications for women’s experiences of gambling harm?  </w:t>
      </w:r>
    </w:p>
    <w:p w14:paraId="4A6B28B5" w14:textId="77777777" w:rsidR="009703CB" w:rsidRDefault="009703CB" w:rsidP="004A111F">
      <w:pPr>
        <w:pStyle w:val="ListParagraph"/>
        <w:numPr>
          <w:ilvl w:val="0"/>
          <w:numId w:val="10"/>
        </w:numPr>
        <w:jc w:val="both"/>
      </w:pPr>
      <w:r>
        <w:t>What are the possibilities and constraints for women’s gambling harm reduction?</w:t>
      </w:r>
    </w:p>
    <w:p w14:paraId="0C05924E" w14:textId="1F49407C" w:rsidR="009703CB" w:rsidRDefault="009703CB" w:rsidP="004A111F">
      <w:pPr>
        <w:jc w:val="both"/>
      </w:pPr>
    </w:p>
    <w:p w14:paraId="583B9B7A" w14:textId="42ED29DB" w:rsidR="002D44BA" w:rsidRDefault="00C706BF" w:rsidP="002D44BA">
      <w:pPr>
        <w:pStyle w:val="Heading2"/>
      </w:pPr>
      <w:bookmarkStart w:id="8" w:name="_Toc15478255"/>
      <w:r>
        <w:t>Data selection, collection and analysis</w:t>
      </w:r>
      <w:bookmarkEnd w:id="8"/>
    </w:p>
    <w:p w14:paraId="0E92C2D7" w14:textId="3F446572" w:rsidR="009703CB" w:rsidRDefault="009703CB" w:rsidP="004A111F">
      <w:pPr>
        <w:jc w:val="both"/>
      </w:pPr>
      <w:r>
        <w:t xml:space="preserve">Gambling was a </w:t>
      </w:r>
      <w:r w:rsidR="008E42CB">
        <w:t>male dominated</w:t>
      </w:r>
      <w:r>
        <w:t xml:space="preserve"> activity in New Zealand prior to the introduction of EGMs </w:t>
      </w:r>
      <w:r w:rsidR="0073714F">
        <w:t xml:space="preserve">and </w:t>
      </w:r>
      <w:r>
        <w:t>casinos</w:t>
      </w:r>
      <w:r w:rsidR="00F35D85">
        <w:t>, and corresponding i</w:t>
      </w:r>
      <w:r w:rsidR="008E42CB">
        <w:t>ncrease in women’s</w:t>
      </w:r>
      <w:r>
        <w:t xml:space="preserve"> gambling participation and problems </w:t>
      </w:r>
      <w:r w:rsidR="008E42CB">
        <w:fldChar w:fldCharType="begin"/>
      </w:r>
      <w:r w:rsidR="00FC7167">
        <w:instrText xml:space="preserve"> ADDIN EN.CITE &lt;EndNote&gt;&lt;Cite&gt;&lt;Author&gt;Bunkle&lt;/Author&gt;&lt;Year&gt;2009&lt;/Year&gt;&lt;RecNum&gt;14&lt;/RecNum&gt;&lt;DisplayText&gt;(Abbott, 2001b; Bunkle, 2009)&lt;/DisplayText&gt;&lt;record&gt;&lt;rec-number&gt;14&lt;/rec-number&gt;&lt;foreign-keys&gt;&lt;key app="EN" db-id="rpt5255teda5p3exew8ptpftwv0s20t2xd2a" timestamp="1511823898"&gt;14&lt;/key&gt;&lt;/foreign-keys&gt;&lt;ref-type name="Journal Article"&gt;17&lt;/ref-type&gt;&lt;contributors&gt;&lt;authors&gt;&lt;author&gt;Bunkle, Phillida&lt;/author&gt;&lt;/authors&gt;&lt;/contributors&gt;&lt;titles&gt;&lt;title&gt;Women and Gambling: What can be learned from the New Zealand experience? A Women&amp;apos;s Studies Approach&lt;/title&gt;&lt;secondary-title&gt;Women&amp;apos;s Studies Journal&lt;/secondary-title&gt;&lt;/titles&gt;&lt;periodical&gt;&lt;full-title&gt;Women&amp;apos;s Studies Journal&lt;/full-title&gt;&lt;/periodical&gt;&lt;pages&gt;36&lt;/pages&gt;&lt;volume&gt;23&lt;/volume&gt;&lt;number&gt;1&lt;/number&gt;&lt;dates&gt;&lt;year&gt;2009&lt;/year&gt;&lt;/dates&gt;&lt;isbn&gt;0112-4099&lt;/isbn&gt;&lt;urls&gt;&lt;/urls&gt;&lt;/record&gt;&lt;/Cite&gt;&lt;Cite&gt;&lt;Author&gt;Abbott&lt;/Author&gt;&lt;Year&gt;2001&lt;/Year&gt;&lt;RecNum&gt;109&lt;/RecNum&gt;&lt;record&gt;&lt;rec-number&gt;109&lt;/rec-number&gt;&lt;foreign-keys&gt;&lt;key app="EN" db-id="rpt5255teda5p3exew8ptpftwv0s20t2xd2a" timestamp="1531711264"&gt;109&lt;/key&gt;&lt;/foreign-keys&gt;&lt;ref-type name="Report"&gt;27&lt;/ref-type&gt;&lt;contributors&gt;&lt;authors&gt;&lt;author&gt;Abbott, Max&lt;/author&gt;&lt;/authors&gt;&lt;/contributors&gt;&lt;titles&gt;&lt;title&gt;What do we know about gambling and problem gambling in New Zealand? Report number seven of the New Zealand gaming survey&lt;/title&gt;&lt;/titles&gt;&lt;dates&gt;&lt;year&gt;2001&lt;/year&gt;&lt;/dates&gt;&lt;pub-location&gt;Wellington&lt;/pub-location&gt;&lt;publisher&gt;Department of Internal Affairs&lt;/publisher&gt;&lt;urls&gt;&lt;/urls&gt;&lt;/record&gt;&lt;/Cite&gt;&lt;/EndNote&gt;</w:instrText>
      </w:r>
      <w:r w:rsidR="008E42CB">
        <w:fldChar w:fldCharType="separate"/>
      </w:r>
      <w:r w:rsidR="00FC7167">
        <w:rPr>
          <w:noProof/>
        </w:rPr>
        <w:t>(Abbott, 2001b; Bunkle, 2009)</w:t>
      </w:r>
      <w:r w:rsidR="008E42CB">
        <w:fldChar w:fldCharType="end"/>
      </w:r>
      <w:r>
        <w:t xml:space="preserve">. In the 1990s there was a sharp increase in women gambling regularly in New Zealand </w:t>
      </w:r>
      <w:r>
        <w:fldChar w:fldCharType="begin"/>
      </w:r>
      <w:r w:rsidR="0065504B">
        <w:instrText xml:space="preserve"> ADDIN EN.CITE &lt;EndNote&gt;&lt;Cite&gt;&lt;Author&gt;Abbott&lt;/Author&gt;&lt;Year&gt;2001&lt;/Year&gt;&lt;RecNum&gt;16&lt;/RecNum&gt;&lt;DisplayText&gt;(Abbott, 2001a)&lt;/DisplayText&gt;&lt;record&gt;&lt;rec-number&gt;16&lt;/rec-number&gt;&lt;foreign-keys&gt;&lt;key app="EN" db-id="rpt5255teda5p3exew8ptpftwv0s20t2xd2a" timestamp="1511824772"&gt;16&lt;/key&gt;&lt;/foreign-keys&gt;&lt;ref-type name="Report"&gt;27&lt;/ref-type&gt;&lt;contributors&gt;&lt;authors&gt;&lt;author&gt;Abbott, Max&lt;/author&gt;&lt;/authors&gt;&lt;/contributors&gt;&lt;titles&gt;&lt;title&gt;Problem gamblers and non-problem gamblers in New Zealand: A report on Phase Two of the 1999 Prevalence Survey. Report No 6 of the New Zealand Gambling Survey&lt;/title&gt;&lt;/titles&gt;&lt;dates&gt;&lt;year&gt;2001&lt;/year&gt;&lt;/dates&gt;&lt;pub-location&gt;Wellington&lt;/pub-location&gt;&lt;publisher&gt;Department of Internal Affairs&lt;/publisher&gt;&lt;urls&gt;&lt;/urls&gt;&lt;/record&gt;&lt;/Cite&gt;&lt;/EndNote&gt;</w:instrText>
      </w:r>
      <w:r>
        <w:fldChar w:fldCharType="separate"/>
      </w:r>
      <w:r w:rsidR="0065504B">
        <w:rPr>
          <w:noProof/>
        </w:rPr>
        <w:t>(Abbott, 2001a)</w:t>
      </w:r>
      <w:r>
        <w:fldChar w:fldCharType="end"/>
      </w:r>
      <w:r>
        <w:t xml:space="preserve">. To correspond with the emergence of women’s gambling as a phenomenon and topic of inquiry, gambling studies literature published in New Zealand and internationally since 1990 </w:t>
      </w:r>
      <w:r w:rsidR="00F133A4">
        <w:t>were</w:t>
      </w:r>
      <w:r>
        <w:t xml:space="preserve"> accessed. Literature addressing gender</w:t>
      </w:r>
      <w:r w:rsidR="00F35D85">
        <w:t xml:space="preserve"> issues</w:t>
      </w:r>
      <w:r>
        <w:t xml:space="preserve">, and particularly issues for women, </w:t>
      </w:r>
      <w:r w:rsidR="00F133A4">
        <w:t>were</w:t>
      </w:r>
      <w:r>
        <w:t xml:space="preserve"> selected for analysis. </w:t>
      </w:r>
    </w:p>
    <w:p w14:paraId="2F4960CA" w14:textId="77777777" w:rsidR="009703CB" w:rsidRDefault="009703CB" w:rsidP="004A111F">
      <w:pPr>
        <w:jc w:val="both"/>
      </w:pPr>
    </w:p>
    <w:p w14:paraId="2D12DF14" w14:textId="50DAB899" w:rsidR="009703CB" w:rsidRDefault="009703CB" w:rsidP="004A111F">
      <w:pPr>
        <w:jc w:val="both"/>
      </w:pPr>
      <w:r>
        <w:lastRenderedPageBreak/>
        <w:t>D</w:t>
      </w:r>
      <w:r w:rsidRPr="002E3B1E">
        <w:t xml:space="preserve">ata </w:t>
      </w:r>
      <w:r w:rsidR="0095038C">
        <w:t>were</w:t>
      </w:r>
      <w:r>
        <w:t xml:space="preserve"> selected</w:t>
      </w:r>
      <w:r w:rsidRPr="002E3B1E">
        <w:t xml:space="preserve"> to enable a range of historically emerging </w:t>
      </w:r>
      <w:r>
        <w:t>framings of women</w:t>
      </w:r>
      <w:r w:rsidR="00F133A4">
        <w:t>’s</w:t>
      </w:r>
      <w:r>
        <w:t xml:space="preserve"> gambling practices and harm </w:t>
      </w:r>
      <w:r w:rsidRPr="002E3B1E">
        <w:t xml:space="preserve">to be brought </w:t>
      </w:r>
      <w:r>
        <w:t>to light</w:t>
      </w:r>
      <w:r w:rsidRPr="002E3B1E">
        <w:t xml:space="preserve">. The aim of data selection </w:t>
      </w:r>
      <w:r w:rsidR="008610B9">
        <w:t>was</w:t>
      </w:r>
      <w:r>
        <w:t xml:space="preserve"> not to</w:t>
      </w:r>
      <w:r w:rsidRPr="002E3B1E">
        <w:t xml:space="preserve"> produce a comprehensive dataset of all literature about </w:t>
      </w:r>
      <w:r>
        <w:t>women and gambling harm</w:t>
      </w:r>
      <w:r w:rsidRPr="002E3B1E">
        <w:t xml:space="preserve">, but rather to access ‘glimmers’ </w:t>
      </w:r>
      <w:r>
        <w:fldChar w:fldCharType="begin"/>
      </w:r>
      <w:r>
        <w:instrText xml:space="preserve"> ADDIN EN.CITE &lt;EndNote&gt;&lt;Cite&gt;&lt;Author&gt;Parker&lt;/Author&gt;&lt;Year&gt;1992&lt;/Year&gt;&lt;RecNum&gt;56&lt;/RecNum&gt;&lt;DisplayText&gt;(Parker, 1992)&lt;/DisplayText&gt;&lt;record&gt;&lt;rec-number&gt;56&lt;/rec-number&gt;&lt;foreign-keys&gt;&lt;key app="EN" db-id="rpt5255teda5p3exew8ptpftwv0s20t2xd2a" timestamp="1520463623"&gt;56&lt;/key&gt;&lt;/foreign-keys&gt;&lt;ref-type name="Book"&gt;6&lt;/ref-type&gt;&lt;contributors&gt;&lt;authors&gt;&lt;author&gt;Parker, I&lt;/author&gt;&lt;/authors&gt;&lt;/contributors&gt;&lt;titles&gt;&lt;title&gt;Discourse dynamics&lt;/title&gt;&lt;/titles&gt;&lt;dates&gt;&lt;year&gt;1992&lt;/year&gt;&lt;/dates&gt;&lt;pub-location&gt;London&lt;/pub-location&gt;&lt;publisher&gt;Routledge&lt;/publisher&gt;&lt;urls&gt;&lt;/urls&gt;&lt;/record&gt;&lt;/Cite&gt;&lt;/EndNote&gt;</w:instrText>
      </w:r>
      <w:r>
        <w:fldChar w:fldCharType="separate"/>
      </w:r>
      <w:r>
        <w:rPr>
          <w:noProof/>
        </w:rPr>
        <w:t>(Parker, 1992)</w:t>
      </w:r>
      <w:r>
        <w:fldChar w:fldCharType="end"/>
      </w:r>
      <w:r w:rsidRPr="002E3B1E">
        <w:t xml:space="preserve"> of the discursive situation of </w:t>
      </w:r>
      <w:r>
        <w:t>women</w:t>
      </w:r>
      <w:r w:rsidRPr="002E3B1E">
        <w:t xml:space="preserve"> in</w:t>
      </w:r>
      <w:r>
        <w:t xml:space="preserve"> relation to gambling harm</w:t>
      </w:r>
      <w:r w:rsidR="00335B74">
        <w:t xml:space="preserve"> </w:t>
      </w:r>
      <w:r w:rsidR="00CF6CBD">
        <w:t xml:space="preserve">in literature </w:t>
      </w:r>
      <w:r w:rsidR="00335B74">
        <w:t>that could be accessed by or applied to New Zealand women</w:t>
      </w:r>
      <w:r>
        <w:t xml:space="preserve">. This </w:t>
      </w:r>
      <w:r w:rsidR="008610B9">
        <w:t xml:space="preserve">facilitated </w:t>
      </w:r>
      <w:r>
        <w:t xml:space="preserve">inquiry into how our understandings of women harmed by gambling have changed over time, with particular implications for women’s experiences of gambling harm and efforts to reduce harm. </w:t>
      </w:r>
    </w:p>
    <w:p w14:paraId="4804D6DC" w14:textId="77777777" w:rsidR="009703CB" w:rsidRDefault="009703CB" w:rsidP="004A111F">
      <w:pPr>
        <w:jc w:val="both"/>
      </w:pPr>
    </w:p>
    <w:p w14:paraId="7CB39288" w14:textId="6E107FA2" w:rsidR="009703CB" w:rsidRDefault="009703CB" w:rsidP="004A111F">
      <w:pPr>
        <w:jc w:val="both"/>
      </w:pPr>
      <w:r w:rsidRPr="005449D2">
        <w:t xml:space="preserve">Key </w:t>
      </w:r>
      <w:r>
        <w:t xml:space="preserve">gambling studies </w:t>
      </w:r>
      <w:r w:rsidRPr="005449D2">
        <w:t xml:space="preserve">literature </w:t>
      </w:r>
      <w:r w:rsidR="00FC7167">
        <w:t>was</w:t>
      </w:r>
      <w:r w:rsidR="00FC7167" w:rsidRPr="005449D2">
        <w:t xml:space="preserve"> </w:t>
      </w:r>
      <w:r w:rsidRPr="005449D2">
        <w:t>identified by entering the search terms ‘</w:t>
      </w:r>
      <w:r>
        <w:t>women</w:t>
      </w:r>
      <w:r w:rsidRPr="005449D2">
        <w:t xml:space="preserve">’, </w:t>
      </w:r>
      <w:r>
        <w:t xml:space="preserve">‘female’, </w:t>
      </w:r>
      <w:r w:rsidRPr="005449D2">
        <w:t>‘</w:t>
      </w:r>
      <w:r>
        <w:t>gender</w:t>
      </w:r>
      <w:r w:rsidRPr="005449D2">
        <w:t>’ and ‘</w:t>
      </w:r>
      <w:r>
        <w:t>gambling</w:t>
      </w:r>
      <w:r w:rsidRPr="005449D2">
        <w:t xml:space="preserve">’ in various combinations into the search engines Medline, Psychinfo, EBSCO Health and Academic Premier. </w:t>
      </w:r>
      <w:r>
        <w:t>L</w:t>
      </w:r>
      <w:r w:rsidRPr="005449D2">
        <w:t xml:space="preserve">iterature </w:t>
      </w:r>
      <w:r w:rsidR="008610B9">
        <w:t>was also</w:t>
      </w:r>
      <w:r>
        <w:t xml:space="preserve"> </w:t>
      </w:r>
      <w:r w:rsidR="008610B9">
        <w:t>found</w:t>
      </w:r>
      <w:r>
        <w:t xml:space="preserve"> </w:t>
      </w:r>
      <w:r w:rsidRPr="005449D2">
        <w:t xml:space="preserve">through alternative channels for health knowledge in New Zealand, such as the </w:t>
      </w:r>
      <w:r>
        <w:t>Ministry of Health website</w:t>
      </w:r>
      <w:r w:rsidRPr="005449D2">
        <w:t xml:space="preserve">, </w:t>
      </w:r>
      <w:r>
        <w:t xml:space="preserve">health related </w:t>
      </w:r>
      <w:r w:rsidRPr="005449D2">
        <w:t>reports and newsletters</w:t>
      </w:r>
      <w:r>
        <w:t xml:space="preserve"> and other grey literature repositories</w:t>
      </w:r>
      <w:r w:rsidRPr="005449D2">
        <w:t>.</w:t>
      </w:r>
      <w:r>
        <w:t xml:space="preserve"> </w:t>
      </w:r>
      <w:r w:rsidR="00117A20">
        <w:t xml:space="preserve">Policy documents and statements were not included in this review. </w:t>
      </w:r>
      <w:r>
        <w:t xml:space="preserve">Targeted searches of journals where gambling studies are routinely published (e.g. </w:t>
      </w:r>
      <w:r w:rsidRPr="00B07AF6">
        <w:rPr>
          <w:i/>
        </w:rPr>
        <w:t>Addiction,</w:t>
      </w:r>
      <w:r>
        <w:t xml:space="preserve"> </w:t>
      </w:r>
      <w:r w:rsidRPr="00B07AF6">
        <w:rPr>
          <w:i/>
        </w:rPr>
        <w:t xml:space="preserve">International Journal of Mental Health and Addiction, </w:t>
      </w:r>
      <w:r w:rsidRPr="005A598D">
        <w:rPr>
          <w:i/>
        </w:rPr>
        <w:t>Journal of Gambling Studies, International Gambling Studies, Journal of Gambling Issues</w:t>
      </w:r>
      <w:r>
        <w:t xml:space="preserve">) </w:t>
      </w:r>
      <w:r w:rsidR="008610B9">
        <w:t>were also</w:t>
      </w:r>
      <w:r>
        <w:t xml:space="preserve"> performed.</w:t>
      </w:r>
    </w:p>
    <w:p w14:paraId="100958BB" w14:textId="77777777" w:rsidR="009703CB" w:rsidRDefault="009703CB" w:rsidP="004A111F">
      <w:pPr>
        <w:jc w:val="both"/>
      </w:pPr>
    </w:p>
    <w:p w14:paraId="519DB202" w14:textId="2D2BAD4A" w:rsidR="009703CB" w:rsidRPr="002D44BA" w:rsidRDefault="00C706BF" w:rsidP="002D44BA">
      <w:pPr>
        <w:rPr>
          <w:i/>
        </w:rPr>
      </w:pPr>
      <w:r>
        <w:rPr>
          <w:i/>
        </w:rPr>
        <w:t>Discourse analysis</w:t>
      </w:r>
    </w:p>
    <w:p w14:paraId="05434484" w14:textId="21000A82" w:rsidR="00054DC0" w:rsidRDefault="00054DC0" w:rsidP="004A111F">
      <w:pPr>
        <w:jc w:val="both"/>
      </w:pPr>
      <w:r w:rsidRPr="009703CB">
        <w:t>Discourse analysis makes it possible to articulate a range of assumptions which underpin the multiple ways that issues or phenomena are conceptualised and dealt with in a particular field. Identifying some of the assumptions underpinning the way that particular issues are talked about and acted upon in a field is not about saying that one view is inherently ‘good’ and another ‘bad’. Exploring the range of ideas that guide our practices aimed at producing ‘health’ in individuals and populations can reveal some current constraints</w:t>
      </w:r>
      <w:r w:rsidR="00F31EB8">
        <w:t>,</w:t>
      </w:r>
      <w:r w:rsidRPr="009703CB">
        <w:t xml:space="preserve"> as well as open up opportunities for viewing problems and their solutions differently. It can also point out situations where one particular view has held sway, to the exclusion of other perspectives. Exploring the discourses evident in our knowledge and practices in relation to women’s gambling and harm has the potential to reveal new and/or different avenues to pursue for harm reduction.</w:t>
      </w:r>
    </w:p>
    <w:p w14:paraId="16A15BED" w14:textId="77777777" w:rsidR="00054DC0" w:rsidRDefault="00054DC0" w:rsidP="004A111F">
      <w:pPr>
        <w:jc w:val="both"/>
      </w:pPr>
    </w:p>
    <w:p w14:paraId="29C2D9C9" w14:textId="3D824781" w:rsidR="009703CB" w:rsidRPr="00E0059F" w:rsidRDefault="00036070" w:rsidP="004A111F">
      <w:pPr>
        <w:jc w:val="both"/>
      </w:pPr>
      <w:r>
        <w:t xml:space="preserve">Discourse analysis </w:t>
      </w:r>
      <w:r w:rsidR="009703CB" w:rsidRPr="00E0059F">
        <w:t>involve</w:t>
      </w:r>
      <w:r>
        <w:t>d</w:t>
      </w:r>
      <w:r w:rsidR="009703CB" w:rsidRPr="00E0059F">
        <w:t xml:space="preserve"> careful reading of the literature with a view to articulating </w:t>
      </w:r>
      <w:r w:rsidR="009703CB">
        <w:t xml:space="preserve">how women harmed by gambling are constructed </w:t>
      </w:r>
      <w:r w:rsidR="009703CB">
        <w:fldChar w:fldCharType="begin"/>
      </w:r>
      <w:r>
        <w:instrText xml:space="preserve"> ADDIN EN.CITE &lt;EndNote&gt;&lt;Cite&gt;&lt;Author&gt;Ahl&lt;/Author&gt;&lt;Year&gt;2007&lt;/Year&gt;&lt;RecNum&gt;9&lt;/RecNum&gt;&lt;Prefix&gt;e.g. &lt;/Prefix&gt;&lt;DisplayText&gt;(e.g. Ahl, 2007)&lt;/DisplayText&gt;&lt;record&gt;&lt;rec-number&gt;9&lt;/rec-number&gt;&lt;foreign-keys&gt;&lt;key app="EN" db-id="rpt5255teda5p3exew8ptpftwv0s20t2xd2a" timestamp="1511816449"&gt;9&lt;/key&gt;&lt;/foreign-keys&gt;&lt;ref-type name="Book Section"&gt;5&lt;/ref-type&gt;&lt;contributors&gt;&lt;authors&gt;&lt;author&gt;Ahl, Helene&lt;/author&gt;&lt;/authors&gt;&lt;secondary-authors&gt;&lt;author&gt;Neergaard, H&lt;/author&gt;&lt;author&gt;Parm Ulhoi, J&lt;/author&gt;&lt;/secondary-authors&gt;&lt;/contributors&gt;&lt;titles&gt;&lt;title&gt;A Foucauldian framework for discourse analysis&lt;/title&gt;&lt;secondary-title&gt;Handbook of qualitative research methods in entrepreneurship&lt;/secondary-title&gt;&lt;/titles&gt;&lt;periodical&gt;&lt;full-title&gt;Handbook of qualitative research methods in entrepreneurship&lt;/full-title&gt;&lt;/periodical&gt;&lt;pages&gt;216-250&lt;/pages&gt;&lt;dates&gt;&lt;year&gt;2007&lt;/year&gt;&lt;/dates&gt;&lt;pub-location&gt;USA&lt;/pub-location&gt;&lt;publisher&gt;Edward Elgar Publishing Limited&lt;/publisher&gt;&lt;urls&gt;&lt;/urls&gt;&lt;/record&gt;&lt;/Cite&gt;&lt;/EndNote&gt;</w:instrText>
      </w:r>
      <w:r w:rsidR="009703CB">
        <w:fldChar w:fldCharType="separate"/>
      </w:r>
      <w:r>
        <w:rPr>
          <w:noProof/>
        </w:rPr>
        <w:t>(e.g. Ahl, 2007)</w:t>
      </w:r>
      <w:r w:rsidR="009703CB">
        <w:fldChar w:fldCharType="end"/>
      </w:r>
      <w:r w:rsidR="009703CB">
        <w:t xml:space="preserve">. </w:t>
      </w:r>
      <w:r w:rsidR="009703CB" w:rsidRPr="00E0059F">
        <w:t xml:space="preserve"> Analytical steps </w:t>
      </w:r>
      <w:r>
        <w:t>were</w:t>
      </w:r>
      <w:r w:rsidR="009703CB" w:rsidRPr="00E0059F">
        <w:t xml:space="preserve"> to identify and examine the terms and concepts that </w:t>
      </w:r>
      <w:r>
        <w:t>were</w:t>
      </w:r>
      <w:r w:rsidR="009703CB" w:rsidRPr="00E0059F">
        <w:t xml:space="preserve"> routinely used to differentiate, </w:t>
      </w:r>
      <w:r w:rsidR="009703CB">
        <w:t>describe, a</w:t>
      </w:r>
      <w:r w:rsidR="009703CB" w:rsidRPr="00E0059F">
        <w:t xml:space="preserve">nd </w:t>
      </w:r>
      <w:r w:rsidR="009703CB">
        <w:t xml:space="preserve">seek to </w:t>
      </w:r>
      <w:r w:rsidR="009703CB" w:rsidRPr="00E0059F">
        <w:t>impact o</w:t>
      </w:r>
      <w:r w:rsidR="009703CB">
        <w:t>n women’s gambling practices and gambling harm</w:t>
      </w:r>
      <w:r w:rsidR="00C415E9">
        <w:t xml:space="preserve">. </w:t>
      </w:r>
      <w:r w:rsidR="009703CB" w:rsidRPr="00036070">
        <w:t xml:space="preserve">The subject positions and spaces created </w:t>
      </w:r>
      <w:r w:rsidR="00BC3F5D" w:rsidRPr="00036070">
        <w:t xml:space="preserve">by various discourses </w:t>
      </w:r>
      <w:r w:rsidR="009703CB" w:rsidRPr="00036070">
        <w:t xml:space="preserve">for </w:t>
      </w:r>
      <w:r>
        <w:t>women</w:t>
      </w:r>
      <w:r w:rsidR="009703CB" w:rsidRPr="00036070">
        <w:t xml:space="preserve"> </w:t>
      </w:r>
      <w:r w:rsidR="00BC3F5D">
        <w:t xml:space="preserve">harmed by gambling </w:t>
      </w:r>
      <w:r>
        <w:t>were</w:t>
      </w:r>
      <w:r w:rsidR="009703CB" w:rsidRPr="00036070">
        <w:t xml:space="preserve"> defined and explored.</w:t>
      </w:r>
      <w:r w:rsidR="003B6A47">
        <w:t xml:space="preserve"> Key analytic questions continually posed during the data analysis process helped maintain methodological congruence with the poststructural concepts described above.    </w:t>
      </w:r>
    </w:p>
    <w:p w14:paraId="3329AC71" w14:textId="77777777" w:rsidR="009703CB" w:rsidRDefault="009703CB" w:rsidP="004A111F">
      <w:pPr>
        <w:jc w:val="both"/>
      </w:pPr>
    </w:p>
    <w:p w14:paraId="60C93C45" w14:textId="09FD69AF" w:rsidR="009703CB" w:rsidRDefault="009703CB" w:rsidP="004A111F">
      <w:pPr>
        <w:jc w:val="both"/>
      </w:pPr>
      <w:r>
        <w:t>Key analytic questions include</w:t>
      </w:r>
      <w:r w:rsidR="00B0429E">
        <w:t>d</w:t>
      </w:r>
      <w:r>
        <w:t>:</w:t>
      </w:r>
    </w:p>
    <w:p w14:paraId="231A1F60" w14:textId="0A092183" w:rsidR="009703CB" w:rsidRDefault="009703CB" w:rsidP="004A111F">
      <w:pPr>
        <w:pStyle w:val="ListParagraph"/>
        <w:numPr>
          <w:ilvl w:val="0"/>
          <w:numId w:val="5"/>
        </w:numPr>
        <w:jc w:val="both"/>
      </w:pPr>
      <w:r w:rsidRPr="00FE76CB">
        <w:t xml:space="preserve">How </w:t>
      </w:r>
      <w:r w:rsidR="003D6AD7">
        <w:t>are women</w:t>
      </w:r>
      <w:r>
        <w:t xml:space="preserve"> framed in relation to gambling and harm</w:t>
      </w:r>
      <w:r w:rsidRPr="00FE76CB">
        <w:t xml:space="preserve"> in the</w:t>
      </w:r>
      <w:r>
        <w:t>se</w:t>
      </w:r>
      <w:r w:rsidRPr="00FE76CB">
        <w:t xml:space="preserve"> documents?  </w:t>
      </w:r>
    </w:p>
    <w:p w14:paraId="3C326677" w14:textId="77777777" w:rsidR="009703CB" w:rsidRDefault="009703CB" w:rsidP="004A111F">
      <w:pPr>
        <w:pStyle w:val="ListParagraph"/>
        <w:numPr>
          <w:ilvl w:val="0"/>
          <w:numId w:val="5"/>
        </w:numPr>
        <w:jc w:val="both"/>
      </w:pPr>
      <w:r>
        <w:t>Who is speaking about women’s gambling</w:t>
      </w:r>
      <w:r w:rsidRPr="00FE76CB">
        <w:t xml:space="preserve"> issues</w:t>
      </w:r>
      <w:r>
        <w:t xml:space="preserve"> (e.g. academics, clinicians, women’s groups)</w:t>
      </w:r>
      <w:r w:rsidRPr="00FE76CB">
        <w:t xml:space="preserve">?  </w:t>
      </w:r>
    </w:p>
    <w:p w14:paraId="7491ACBB" w14:textId="77777777" w:rsidR="009703CB" w:rsidRPr="00D546D4" w:rsidRDefault="009703CB" w:rsidP="004A111F">
      <w:pPr>
        <w:pStyle w:val="ListParagraph"/>
        <w:numPr>
          <w:ilvl w:val="0"/>
          <w:numId w:val="5"/>
        </w:numPr>
        <w:jc w:val="both"/>
      </w:pPr>
      <w:r w:rsidRPr="00FE76CB">
        <w:lastRenderedPageBreak/>
        <w:t>What are the roles and responsibilities</w:t>
      </w:r>
      <w:r>
        <w:t xml:space="preserve"> </w:t>
      </w:r>
      <w:r w:rsidRPr="00FE76CB">
        <w:t xml:space="preserve">(e.g. of the </w:t>
      </w:r>
      <w:r>
        <w:t>helping</w:t>
      </w:r>
      <w:r w:rsidRPr="00FE76CB">
        <w:t xml:space="preserve"> profession</w:t>
      </w:r>
      <w:r>
        <w:t>s, gambling industry, families, communities</w:t>
      </w:r>
      <w:r w:rsidRPr="00FE76CB">
        <w:t xml:space="preserve"> and women) for </w:t>
      </w:r>
      <w:r>
        <w:t xml:space="preserve">addressing women’s gambling harm as </w:t>
      </w:r>
      <w:r w:rsidRPr="00FE76CB">
        <w:t xml:space="preserve">evidenced in the </w:t>
      </w:r>
      <w:r>
        <w:t>documents</w:t>
      </w:r>
      <w:r w:rsidRPr="00FE76CB">
        <w:t>?</w:t>
      </w:r>
    </w:p>
    <w:p w14:paraId="139C8968" w14:textId="77777777" w:rsidR="009703CB" w:rsidRDefault="009703CB" w:rsidP="004A111F">
      <w:pPr>
        <w:pStyle w:val="ListParagraph"/>
        <w:numPr>
          <w:ilvl w:val="0"/>
          <w:numId w:val="5"/>
        </w:numPr>
        <w:jc w:val="both"/>
      </w:pPr>
      <w:r w:rsidRPr="00D546D4">
        <w:t>What are the implications for women’s experiences of gambling harm?</w:t>
      </w:r>
    </w:p>
    <w:p w14:paraId="77501DD7" w14:textId="77777777" w:rsidR="009703CB" w:rsidRDefault="009703CB" w:rsidP="004A111F">
      <w:pPr>
        <w:pStyle w:val="ListParagraph"/>
        <w:numPr>
          <w:ilvl w:val="0"/>
          <w:numId w:val="5"/>
        </w:numPr>
        <w:jc w:val="both"/>
      </w:pPr>
      <w:r>
        <w:t>Where are some possibilities and constraints for women’s gambling harm reduction?</w:t>
      </w:r>
      <w:r w:rsidRPr="00D546D4">
        <w:t xml:space="preserve"> </w:t>
      </w:r>
    </w:p>
    <w:p w14:paraId="570E1622" w14:textId="77777777" w:rsidR="0001725B" w:rsidRDefault="0001725B" w:rsidP="004A111F">
      <w:pPr>
        <w:jc w:val="both"/>
      </w:pPr>
    </w:p>
    <w:p w14:paraId="4702E041" w14:textId="04C6D123" w:rsidR="00450E2B" w:rsidRPr="00F31EB8" w:rsidRDefault="009703CB" w:rsidP="00B94E95">
      <w:pPr>
        <w:pStyle w:val="Heading2"/>
      </w:pPr>
      <w:bookmarkStart w:id="9" w:name="_Toc15478256"/>
      <w:r w:rsidRPr="00F31EB8">
        <w:t>R</w:t>
      </w:r>
      <w:r w:rsidR="00B94E95" w:rsidRPr="00F31EB8">
        <w:t>esults</w:t>
      </w:r>
      <w:bookmarkEnd w:id="9"/>
    </w:p>
    <w:p w14:paraId="0390209B" w14:textId="6AB6A151" w:rsidR="008F1158" w:rsidRDefault="00304778" w:rsidP="002218B1">
      <w:pPr>
        <w:jc w:val="both"/>
      </w:pPr>
      <w:r w:rsidRPr="00F31EB8">
        <w:t>E</w:t>
      </w:r>
      <w:r w:rsidR="001E0320" w:rsidRPr="00F31EB8">
        <w:t xml:space="preserve">merging consumer culture, coupled with reduced state involvement in social life </w:t>
      </w:r>
      <w:r w:rsidR="001E0320" w:rsidRPr="00F31EB8">
        <w:fldChar w:fldCharType="begin"/>
      </w:r>
      <w:r w:rsidR="002316FC" w:rsidRPr="00F31EB8">
        <w:instrText xml:space="preserve"> ADDIN EN.CITE &lt;EndNote&gt;&lt;Cite&gt;&lt;Author&gt;Kelsey&lt;/Author&gt;&lt;Year&gt;1996&lt;/Year&gt;&lt;RecNum&gt;139&lt;/RecNum&gt;&lt;Prefix&gt;e.g. &lt;/Prefix&gt;&lt;DisplayText&gt;(e.g. Kelsey, 1996)&lt;/DisplayText&gt;&lt;record&gt;&lt;rec-number&gt;139&lt;/rec-number&gt;&lt;foreign-keys&gt;&lt;key app="EN" db-id="rpt5255teda5p3exew8ptpftwv0s20t2xd2a" timestamp="1536183766"&gt;139&lt;/key&gt;&lt;/foreign-keys&gt;&lt;ref-type name="Book"&gt;6&lt;/ref-type&gt;&lt;contributors&gt;&lt;authors&gt;&lt;author&gt;Kelsey, Jane&lt;/author&gt;&lt;/authors&gt;&lt;/contributors&gt;&lt;titles&gt;&lt;title&gt;The New Zealand Experiment: A World Model for Structural Adjustment?&lt;/title&gt;&lt;/titles&gt;&lt;dates&gt;&lt;year&gt;1996&lt;/year&gt;&lt;/dates&gt;&lt;pub-location&gt;Auckland&lt;/pub-location&gt;&lt;publisher&gt;Auckland University Press with Bridget Williams Books&lt;/publisher&gt;&lt;urls&gt;&lt;/urls&gt;&lt;/record&gt;&lt;/Cite&gt;&lt;/EndNote&gt;</w:instrText>
      </w:r>
      <w:r w:rsidR="001E0320" w:rsidRPr="00F31EB8">
        <w:fldChar w:fldCharType="separate"/>
      </w:r>
      <w:r w:rsidR="002316FC" w:rsidRPr="00F31EB8">
        <w:rPr>
          <w:noProof/>
        </w:rPr>
        <w:t>(e.g. Kelsey, 1996)</w:t>
      </w:r>
      <w:r w:rsidR="001E0320" w:rsidRPr="00F31EB8">
        <w:fldChar w:fldCharType="end"/>
      </w:r>
      <w:r w:rsidR="001E0320" w:rsidRPr="00F31EB8">
        <w:t xml:space="preserve">, </w:t>
      </w:r>
      <w:r w:rsidR="00D12DFD" w:rsidRPr="00F31EB8">
        <w:t xml:space="preserve">has </w:t>
      </w:r>
      <w:r w:rsidR="001E0320" w:rsidRPr="00F31EB8">
        <w:t>created some of the conditions for gambling to be positioned as a legitimate entertainment industry and practice</w:t>
      </w:r>
      <w:r w:rsidRPr="00F31EB8">
        <w:t xml:space="preserve"> </w:t>
      </w:r>
      <w:r w:rsidRPr="00F31EB8">
        <w:fldChar w:fldCharType="begin"/>
      </w:r>
      <w:r w:rsidRPr="00F31EB8">
        <w:instrText xml:space="preserve"> ADDIN EN.CITE &lt;EndNote&gt;&lt;Cite&gt;&lt;Author&gt;Reith&lt;/Author&gt;&lt;Year&gt;2007&lt;/Year&gt;&lt;RecNum&gt;59&lt;/RecNum&gt;&lt;DisplayText&gt;(Reith, 2007)&lt;/DisplayText&gt;&lt;record&gt;&lt;rec-number&gt;59&lt;/rec-number&gt;&lt;foreign-keys&gt;&lt;key app="EN" db-id="rpt5255teda5p3exew8ptpftwv0s20t2xd2a" timestamp="1520541499"&gt;59&lt;/key&gt;&lt;/foreign-keys&gt;&lt;ref-type name="Journal Article"&gt;17&lt;/ref-type&gt;&lt;contributors&gt;&lt;authors&gt;&lt;author&gt;Reith, Gerda&lt;/author&gt;&lt;/authors&gt;&lt;/contributors&gt;&lt;titles&gt;&lt;title&gt;Gambling and the contradictions of consumption: A genealogy of the “pathological” subject&lt;/title&gt;&lt;secondary-title&gt;American behavioral scientist&lt;/secondary-title&gt;&lt;/titles&gt;&lt;periodical&gt;&lt;full-title&gt;American behavioral scientist&lt;/full-title&gt;&lt;/periodical&gt;&lt;pages&gt;33-55&lt;/pages&gt;&lt;volume&gt;51&lt;/volume&gt;&lt;number&gt;1&lt;/number&gt;&lt;dates&gt;&lt;year&gt;2007&lt;/year&gt;&lt;/dates&gt;&lt;isbn&gt;0002-7642&lt;/isbn&gt;&lt;urls&gt;&lt;/urls&gt;&lt;/record&gt;&lt;/Cite&gt;&lt;/EndNote&gt;</w:instrText>
      </w:r>
      <w:r w:rsidRPr="00F31EB8">
        <w:fldChar w:fldCharType="separate"/>
      </w:r>
      <w:r w:rsidRPr="00F31EB8">
        <w:rPr>
          <w:noProof/>
        </w:rPr>
        <w:t>(Reith, 2007)</w:t>
      </w:r>
      <w:r w:rsidRPr="00F31EB8">
        <w:fldChar w:fldCharType="end"/>
      </w:r>
      <w:r w:rsidR="001E0320" w:rsidRPr="00F31EB8">
        <w:t xml:space="preserve">. </w:t>
      </w:r>
      <w:r w:rsidR="002218B1" w:rsidRPr="00F31EB8">
        <w:t xml:space="preserve">For example, in New Zealand parliamentary debate around </w:t>
      </w:r>
      <w:r w:rsidR="00F31EB8">
        <w:t xml:space="preserve">introducing casinos via </w:t>
      </w:r>
      <w:r w:rsidR="002218B1" w:rsidRPr="00F31EB8">
        <w:t>the Casino Control Act (1990), the notion that expansion of</w:t>
      </w:r>
      <w:r w:rsidR="002218B1" w:rsidRPr="00603C3F">
        <w:t xml:space="preserve"> gambling opportunities would bring capital investment with ‘no-net-risk’ was </w:t>
      </w:r>
      <w:r w:rsidR="002218B1">
        <w:t xml:space="preserve">largely </w:t>
      </w:r>
      <w:r w:rsidR="002218B1" w:rsidRPr="00603C3F">
        <w:t xml:space="preserve">uncontested </w:t>
      </w:r>
      <w:r w:rsidR="002218B1" w:rsidRPr="00603C3F">
        <w:fldChar w:fldCharType="begin"/>
      </w:r>
      <w:r w:rsidR="002218B1" w:rsidRPr="00603C3F">
        <w:instrText xml:space="preserve"> ADDIN EN.CITE &lt;EndNote&gt;&lt;Cite&gt;&lt;Author&gt;Bunkle&lt;/Author&gt;&lt;Year&gt;2009&lt;/Year&gt;&lt;RecNum&gt;14&lt;/RecNum&gt;&lt;DisplayText&gt;(Bunkle, 2009)&lt;/DisplayText&gt;&lt;record&gt;&lt;rec-number&gt;14&lt;/rec-number&gt;&lt;foreign-keys&gt;&lt;key app="EN" db-id="rpt5255teda5p3exew8ptpftwv0s20t2xd2a" timestamp="1511823898"&gt;14&lt;/key&gt;&lt;/foreign-keys&gt;&lt;ref-type name="Journal Article"&gt;17&lt;/ref-type&gt;&lt;contributors&gt;&lt;authors&gt;&lt;author&gt;Bunkle, Phillida&lt;/author&gt;&lt;/authors&gt;&lt;/contributors&gt;&lt;titles&gt;&lt;title&gt;Women and Gambling: What can be learned from the New Zealand experience? A Women&amp;apos;s Studies Approach&lt;/title&gt;&lt;secondary-title&gt;Women&amp;apos;s Studies Journal&lt;/secondary-title&gt;&lt;/titles&gt;&lt;periodical&gt;&lt;full-title&gt;Women&amp;apos;s Studies Journal&lt;/full-title&gt;&lt;/periodical&gt;&lt;pages&gt;36&lt;/pages&gt;&lt;volume&gt;23&lt;/volume&gt;&lt;number&gt;1&lt;/number&gt;&lt;dates&gt;&lt;year&gt;2009&lt;/year&gt;&lt;/dates&gt;&lt;isbn&gt;0112-4099&lt;/isbn&gt;&lt;urls&gt;&lt;/urls&gt;&lt;/record&gt;&lt;/Cite&gt;&lt;/EndNote&gt;</w:instrText>
      </w:r>
      <w:r w:rsidR="002218B1" w:rsidRPr="00603C3F">
        <w:fldChar w:fldCharType="separate"/>
      </w:r>
      <w:r w:rsidR="002218B1" w:rsidRPr="00603C3F">
        <w:t>(Bunkle, 2009)</w:t>
      </w:r>
      <w:r w:rsidR="002218B1" w:rsidRPr="00603C3F">
        <w:fldChar w:fldCharType="end"/>
      </w:r>
      <w:r w:rsidR="002218B1" w:rsidRPr="00603C3F">
        <w:t>.</w:t>
      </w:r>
      <w:r w:rsidR="002218B1">
        <w:t xml:space="preserve"> </w:t>
      </w:r>
      <w:r>
        <w:t>E</w:t>
      </w:r>
      <w:r w:rsidR="002218B1">
        <w:t xml:space="preserve">conomic discourses </w:t>
      </w:r>
      <w:r>
        <w:t>have constructed a role for</w:t>
      </w:r>
      <w:r w:rsidR="002218B1">
        <w:t xml:space="preserve"> gambling in promoting national wellbeing. </w:t>
      </w:r>
      <w:r w:rsidR="008F1158" w:rsidRPr="008F1158">
        <w:t>Gambling studies can be conceptualised as emerging to address tension between competing framings of gambling</w:t>
      </w:r>
      <w:r w:rsidR="00D12DFD">
        <w:t>:</w:t>
      </w:r>
      <w:r w:rsidR="008F1158" w:rsidRPr="008F1158">
        <w:t xml:space="preserve"> as a potentially dangerous practice, and as an ordinary consumer activity </w:t>
      </w:r>
      <w:r w:rsidR="008F1158">
        <w:fldChar w:fldCharType="begin"/>
      </w:r>
      <w:r w:rsidR="005B48AA">
        <w:instrText xml:space="preserve"> ADDIN EN.CITE &lt;EndNote&gt;&lt;Cite&gt;&lt;Author&gt;Wardle&lt;/Author&gt;&lt;Year&gt;2017&lt;/Year&gt;&lt;RecNum&gt;90&lt;/RecNum&gt;&lt;DisplayText&gt;(Wardle, 2017)&lt;/DisplayText&gt;&lt;record&gt;&lt;rec-number&gt;90&lt;/rec-number&gt;&lt;foreign-keys&gt;&lt;key app="EN" db-id="rpt5255teda5p3exew8ptpftwv0s20t2xd2a" timestamp="1530063872"&gt;90&lt;/key&gt;&lt;/foreign-keys&gt;&lt;ref-type name="Book Section"&gt;5&lt;/ref-type&gt;&lt;contributors&gt;&lt;authors&gt;&lt;author&gt;Wardle, Heather&lt;/author&gt;&lt;/authors&gt;&lt;secondary-authors&gt;&lt;author&gt;Bowden-Jones, Henrietta&lt;/author&gt;&lt;author&gt;Prever, Fulvia&lt;/author&gt;&lt;/secondary-authors&gt;&lt;/contributors&gt;&lt;titles&gt;&lt;title&gt;The &amp;apos;refeminisation&amp;apos; of gambling: Social, cultural and historical insights into female gambling behaviour in Great Britain&lt;/title&gt;&lt;secondary-title&gt;Gambling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rsidR="008F1158">
        <w:fldChar w:fldCharType="separate"/>
      </w:r>
      <w:r w:rsidR="005B48AA">
        <w:rPr>
          <w:noProof/>
        </w:rPr>
        <w:t>(Wardle, 2017)</w:t>
      </w:r>
      <w:r w:rsidR="008F1158">
        <w:fldChar w:fldCharType="end"/>
      </w:r>
      <w:r w:rsidR="008F1158" w:rsidRPr="008F1158">
        <w:t xml:space="preserve">. </w:t>
      </w:r>
      <w:r w:rsidR="002218B1" w:rsidRPr="00FB2235">
        <w:t xml:space="preserve">Reith </w:t>
      </w:r>
      <w:r w:rsidR="002218B1" w:rsidRPr="00FB2235">
        <w:fldChar w:fldCharType="begin"/>
      </w:r>
      <w:r w:rsidR="002218B1" w:rsidRPr="00FB2235">
        <w:instrText xml:space="preserve"> ADDIN EN.CITE &lt;EndNote&gt;&lt;Cite ExcludeAuth="1"&gt;&lt;Author&gt;Reith&lt;/Author&gt;&lt;Year&gt;2007&lt;/Year&gt;&lt;RecNum&gt;59&lt;/RecNum&gt;&lt;DisplayText&gt;(2007)&lt;/DisplayText&gt;&lt;record&gt;&lt;rec-number&gt;59&lt;/rec-number&gt;&lt;foreign-keys&gt;&lt;key app="EN" db-id="rpt5255teda5p3exew8ptpftwv0s20t2xd2a" timestamp="1520541499"&gt;59&lt;/key&gt;&lt;/foreign-keys&gt;&lt;ref-type name="Journal Article"&gt;17&lt;/ref-type&gt;&lt;contributors&gt;&lt;authors&gt;&lt;author&gt;Reith, Gerda&lt;/author&gt;&lt;/authors&gt;&lt;/contributors&gt;&lt;titles&gt;&lt;title&gt;Gambling and the contradictions of consumption: A genealogy of the “pathological” subject&lt;/title&gt;&lt;secondary-title&gt;American behavioral scientist&lt;/secondary-title&gt;&lt;/titles&gt;&lt;periodical&gt;&lt;full-title&gt;American behavioral scientist&lt;/full-title&gt;&lt;/periodical&gt;&lt;pages&gt;33-55&lt;/pages&gt;&lt;volume&gt;51&lt;/volume&gt;&lt;number&gt;1&lt;/number&gt;&lt;dates&gt;&lt;year&gt;2007&lt;/year&gt;&lt;/dates&gt;&lt;isbn&gt;0002-7642&lt;/isbn&gt;&lt;urls&gt;&lt;/urls&gt;&lt;/record&gt;&lt;/Cite&gt;&lt;/EndNote&gt;</w:instrText>
      </w:r>
      <w:r w:rsidR="002218B1" w:rsidRPr="00FB2235">
        <w:fldChar w:fldCharType="separate"/>
      </w:r>
      <w:r w:rsidR="002218B1" w:rsidRPr="00FB2235">
        <w:rPr>
          <w:noProof/>
        </w:rPr>
        <w:t>(2007)</w:t>
      </w:r>
      <w:r w:rsidR="002218B1" w:rsidRPr="00FB2235">
        <w:fldChar w:fldCharType="end"/>
      </w:r>
      <w:r w:rsidR="002218B1" w:rsidRPr="00FB2235">
        <w:t xml:space="preserve"> argue</w:t>
      </w:r>
      <w:r w:rsidR="00CC6A4F">
        <w:t>d</w:t>
      </w:r>
      <w:r w:rsidR="002218B1" w:rsidRPr="00FB2235">
        <w:t xml:space="preserve"> that a key function of gambling studies has been the production of ‘problem gambling’ as a mental health concern, and the ‘problem gambler’ as suffering from treatable psychological issues such as impulsivity and irrationality.</w:t>
      </w:r>
      <w:r w:rsidR="002218B1">
        <w:t xml:space="preserve"> </w:t>
      </w:r>
      <w:r w:rsidR="008F1158">
        <w:t xml:space="preserve">Excessive gambling constructed as mental illness </w:t>
      </w:r>
      <w:r w:rsidR="00D12DFD">
        <w:t>(</w:t>
      </w:r>
      <w:r w:rsidR="008F1158">
        <w:t>as opposed to moral degeneracy</w:t>
      </w:r>
      <w:r w:rsidR="00D12DFD">
        <w:t>)</w:t>
      </w:r>
      <w:r w:rsidR="008F1158">
        <w:t>, has made the notions of ‘problem</w:t>
      </w:r>
      <w:r w:rsidR="00B5758C">
        <w:t xml:space="preserve"> gambling</w:t>
      </w:r>
      <w:r w:rsidR="008F1158">
        <w:t xml:space="preserve">’ and ‘gambling treatment’ possible: </w:t>
      </w:r>
    </w:p>
    <w:p w14:paraId="4B3F8AC9" w14:textId="77777777" w:rsidR="008F1158" w:rsidRDefault="008F1158" w:rsidP="008F1158">
      <w:pPr>
        <w:spacing w:line="259" w:lineRule="auto"/>
        <w:jc w:val="both"/>
      </w:pPr>
    </w:p>
    <w:p w14:paraId="5FBC2EDD" w14:textId="35C11CA7" w:rsidR="008F1158" w:rsidRPr="00776406" w:rsidRDefault="008F1158" w:rsidP="00B7661D">
      <w:pPr>
        <w:spacing w:line="240" w:lineRule="auto"/>
        <w:ind w:left="720"/>
        <w:jc w:val="both"/>
        <w:rPr>
          <w:i/>
        </w:rPr>
      </w:pPr>
      <w:r w:rsidRPr="00776406">
        <w:rPr>
          <w:i/>
        </w:rPr>
        <w:t xml:space="preserve">With the recognition of pathological gambling as a psychiatric disorder came a proliferation of interest in the subject, with the establishment of a range of medical, legal, academic, and treatment professionals as well as lay groups and formal organizations, all with their own conception </w:t>
      </w:r>
      <w:r w:rsidR="00CC6A4F">
        <w:rPr>
          <w:i/>
        </w:rPr>
        <w:t>of and interest in the problem.</w:t>
      </w:r>
      <w:r w:rsidRPr="00776406">
        <w:rPr>
          <w:i/>
        </w:rPr>
        <w:t xml:space="preserve"> </w:t>
      </w:r>
      <w:r w:rsidR="00AD4704">
        <w:rPr>
          <w:i/>
        </w:rPr>
        <w:fldChar w:fldCharType="begin"/>
      </w:r>
      <w:r w:rsidR="00AD4704">
        <w:rPr>
          <w:i/>
        </w:rPr>
        <w:instrText xml:space="preserve"> ADDIN EN.CITE &lt;EndNote&gt;&lt;Cite&gt;&lt;Author&gt;Reith&lt;/Author&gt;&lt;Year&gt;2007&lt;/Year&gt;&lt;RecNum&gt;59&lt;/RecNum&gt;&lt;Pages&gt;38&lt;/Pages&gt;&lt;DisplayText&gt;(Reith, 2007, p. 38)&lt;/DisplayText&gt;&lt;record&gt;&lt;rec-number&gt;59&lt;/rec-number&gt;&lt;foreign-keys&gt;&lt;key app="EN" db-id="rpt5255teda5p3exew8ptpftwv0s20t2xd2a" timestamp="1520541499"&gt;59&lt;/key&gt;&lt;/foreign-keys&gt;&lt;ref-type name="Journal Article"&gt;17&lt;/ref-type&gt;&lt;contributors&gt;&lt;authors&gt;&lt;author&gt;Reith, Gerda&lt;/author&gt;&lt;/authors&gt;&lt;/contributors&gt;&lt;titles&gt;&lt;title&gt;Gambling and the contradictions of consumption: A genealogy of the “pathological” subject&lt;/title&gt;&lt;secondary-title&gt;American behavioral scientist&lt;/secondary-title&gt;&lt;/titles&gt;&lt;periodical&gt;&lt;full-title&gt;American behavioral scientist&lt;/full-title&gt;&lt;/periodical&gt;&lt;pages&gt;33-55&lt;/pages&gt;&lt;volume&gt;51&lt;/volume&gt;&lt;number&gt;1&lt;/number&gt;&lt;dates&gt;&lt;year&gt;2007&lt;/year&gt;&lt;/dates&gt;&lt;isbn&gt;0002-7642&lt;/isbn&gt;&lt;urls&gt;&lt;/urls&gt;&lt;/record&gt;&lt;/Cite&gt;&lt;/EndNote&gt;</w:instrText>
      </w:r>
      <w:r w:rsidR="00AD4704">
        <w:rPr>
          <w:i/>
        </w:rPr>
        <w:fldChar w:fldCharType="separate"/>
      </w:r>
      <w:r w:rsidR="00AD4704">
        <w:rPr>
          <w:i/>
          <w:noProof/>
        </w:rPr>
        <w:t>(Reith, 2007, p. 38)</w:t>
      </w:r>
      <w:r w:rsidR="00AD4704">
        <w:rPr>
          <w:i/>
        </w:rPr>
        <w:fldChar w:fldCharType="end"/>
      </w:r>
    </w:p>
    <w:p w14:paraId="72BFA7E2" w14:textId="20A117B8" w:rsidR="001E0320" w:rsidRDefault="001E0320" w:rsidP="008F1158">
      <w:pPr>
        <w:spacing w:line="259" w:lineRule="auto"/>
        <w:jc w:val="both"/>
      </w:pPr>
    </w:p>
    <w:p w14:paraId="259D001F" w14:textId="65376C3A" w:rsidR="004C5D05" w:rsidRDefault="004C5D05" w:rsidP="004C5D05">
      <w:pPr>
        <w:spacing w:line="259" w:lineRule="auto"/>
        <w:jc w:val="both"/>
      </w:pPr>
      <w:r>
        <w:t xml:space="preserve">Gambling studies </w:t>
      </w:r>
      <w:r w:rsidR="009B6858">
        <w:t xml:space="preserve">have </w:t>
      </w:r>
      <w:r>
        <w:t>associate</w:t>
      </w:r>
      <w:r w:rsidR="009B6858">
        <w:t>d</w:t>
      </w:r>
      <w:r>
        <w:t xml:space="preserve"> problem gambling with men </w:t>
      </w:r>
      <w:r>
        <w:fldChar w:fldCharType="begin"/>
      </w:r>
      <w:r>
        <w:instrText xml:space="preserve"> ADDIN EN.CITE &lt;EndNote&gt;&lt;Cite&gt;&lt;Author&gt;Volberg&lt;/Author&gt;&lt;Year&gt;2003&lt;/Year&gt;&lt;RecNum&gt;15&lt;/RecNum&gt;&lt;DisplayText&gt;(Volberg, 2003)&lt;/DisplayText&gt;&lt;record&gt;&lt;rec-number&gt;15&lt;/rec-number&gt;&lt;foreign-keys&gt;&lt;key app="EN" db-id="rpt5255teda5p3exew8ptpftwv0s20t2xd2a" timestamp="1511824549"&gt;15&lt;/key&gt;&lt;/foreign-keys&gt;&lt;ref-type name="Journal Article"&gt;17&lt;/ref-type&gt;&lt;contributors&gt;&lt;authors&gt;&lt;author&gt;Volberg, Rachel A&lt;/author&gt;&lt;/authors&gt;&lt;/contributors&gt;&lt;titles&gt;&lt;title&gt;Has there been a&amp;quot; feminization&amp;quot; of gambling and problem gambling in the United States?&lt;/title&gt;&lt;secondary-title&gt;Journal of Gambling Issues&lt;/secondary-title&gt;&lt;/titles&gt;&lt;periodical&gt;&lt;full-title&gt;Journal of Gambling Issues&lt;/full-title&gt;&lt;/periodical&gt;&lt;number&gt;8&lt;/number&gt;&lt;dates&gt;&lt;year&gt;2003&lt;/year&gt;&lt;/dates&gt;&lt;isbn&gt;1910-7595&lt;/isbn&gt;&lt;urls&gt;&lt;/urls&gt;&lt;/record&gt;&lt;/Cite&gt;&lt;/EndNote&gt;</w:instrText>
      </w:r>
      <w:r>
        <w:fldChar w:fldCharType="separate"/>
      </w:r>
      <w:r>
        <w:rPr>
          <w:noProof/>
        </w:rPr>
        <w:t>(Volberg, 2003)</w:t>
      </w:r>
      <w:r>
        <w:fldChar w:fldCharType="end"/>
      </w:r>
      <w:r>
        <w:t xml:space="preserve">, and </w:t>
      </w:r>
      <w:r w:rsidRPr="004C5D05">
        <w:t xml:space="preserve">continue to identify male gender as a ‘risk factor’ for gambling problems </w:t>
      </w:r>
      <w:r w:rsidRPr="004C5D05">
        <w:fldChar w:fldCharType="begin"/>
      </w:r>
      <w:r w:rsidR="00D539E3">
        <w:instrText xml:space="preserve"> ADDIN EN.CITE &lt;EndNote&gt;&lt;Cite&gt;&lt;Author&gt;Abbott&lt;/Author&gt;&lt;Year&gt;2017&lt;/Year&gt;&lt;RecNum&gt;6&lt;/RecNum&gt;&lt;DisplayText&gt;(Abbott, 2017a; Abbott, Binde, et al., 2018)&lt;/DisplayText&gt;&lt;record&gt;&lt;rec-number&gt;6&lt;/rec-number&gt;&lt;foreign-keys&gt;&lt;key app="EN" db-id="rpt5255teda5p3exew8ptpftwv0s20t2xd2a" timestamp="1502937388"&gt;6&lt;/key&gt;&lt;/foreign-keys&gt;&lt;ref-type name="Conference Paper"&gt;47&lt;/ref-type&gt;&lt;contributors&gt;&lt;authors&gt;&lt;author&gt;Abbott, Max&lt;/author&gt;&lt;/authors&gt;&lt;/contributors&gt;&lt;titles&gt;&lt;title&gt;The epidemiology and impact of gambling disorder and other gambling-related harm&lt;/title&gt;&lt;secondary-title&gt;2017 WHO Forum on alcohol, drugs and addictive behaviours&lt;/secondary-title&gt;&lt;/titles&gt;&lt;dates&gt;&lt;year&gt;2017&lt;/year&gt;&lt;/dates&gt;&lt;pub-location&gt;Geneva&lt;/pub-location&gt;&lt;publisher&gt;World Health Organisation&lt;/publisher&gt;&lt;urls&gt;&lt;/urls&gt;&lt;/record&gt;&lt;/Cite&gt;&lt;Cite&gt;&lt;Author&gt;Abbott&lt;/Author&gt;&lt;Year&gt;2018&lt;/Year&gt;&lt;RecNum&gt;245&lt;/RecNum&gt;&lt;record&gt;&lt;rec-number&gt;245&lt;/rec-number&gt;&lt;foreign-keys&gt;&lt;key app="EN" db-id="rpt5255teda5p3exew8ptpftwv0s20t2xd2a" timestamp="1554758831"&gt;245&lt;/key&gt;&lt;/foreign-keys&gt;&lt;ref-type name="Report"&gt;27&lt;/ref-type&gt;&lt;contributors&gt;&lt;authors&gt;&lt;author&gt;Abbott, Max&lt;/author&gt;&lt;author&gt;Binde, Per&lt;/author&gt;&lt;author&gt;Clark, Luke&lt;/author&gt;&lt;author&gt;Hodgins, David&lt;/author&gt;&lt;author&gt;Johnson, Mark&lt;/author&gt;&lt;author&gt;Manitowabi, Darrel&lt;/author&gt;&lt;author&gt;Quilty, Lena&lt;/author&gt;&lt;author&gt;Spångberg, Jessika&lt;/author&gt;&lt;author&gt;Volberg, Rachel&lt;/author&gt;&lt;author&gt;Walker, Douglas&lt;/author&gt;&lt;author&gt;Williams, Robert&lt;/author&gt;&lt;/authors&gt;&lt;/contributors&gt;&lt;titles&gt;&lt;title&gt;Conceptual Framework of Harmful Gambling: An International Collaboration (Third Edition)&lt;/title&gt;&lt;/titles&gt;&lt;dates&gt;&lt;year&gt;2018&lt;/year&gt;&lt;/dates&gt;&lt;pub-location&gt;Guelph, Ontario, Canada.&lt;/pub-location&gt;&lt;publisher&gt;Gambling Research Exchange Ontario (GREO)&lt;/publisher&gt;&lt;urls&gt;&lt;/urls&gt;&lt;/record&gt;&lt;/Cite&gt;&lt;/EndNote&gt;</w:instrText>
      </w:r>
      <w:r w:rsidRPr="004C5D05">
        <w:fldChar w:fldCharType="separate"/>
      </w:r>
      <w:r w:rsidR="00D539E3">
        <w:rPr>
          <w:noProof/>
        </w:rPr>
        <w:t>(Abbott, 2017a; Abbott, Binde, et al., 2018)</w:t>
      </w:r>
      <w:r w:rsidRPr="004C5D05">
        <w:fldChar w:fldCharType="end"/>
      </w:r>
      <w:r>
        <w:t xml:space="preserve">. Women affected others (predominantly as partners and mothers) have </w:t>
      </w:r>
      <w:r w:rsidR="00B82E87">
        <w:t>been</w:t>
      </w:r>
      <w:r>
        <w:t xml:space="preserve"> positioned as adjunct to the psychological treatment and support needs of gambling men. More recently, women have been </w:t>
      </w:r>
      <w:r w:rsidR="001A6668">
        <w:t>seen</w:t>
      </w:r>
      <w:r>
        <w:t xml:space="preserve"> as under strain caused by the gambling of others</w:t>
      </w:r>
      <w:r w:rsidR="004D2720">
        <w:t xml:space="preserve"> </w:t>
      </w:r>
      <w:r w:rsidR="004D2720">
        <w:fldChar w:fldCharType="begin"/>
      </w:r>
      <w:r w:rsidR="00A501D3">
        <w:instrText xml:space="preserve"> ADDIN EN.CITE &lt;EndNote&gt;&lt;Cite&gt;&lt;Author&gt;Kourgiantakis&lt;/Author&gt;&lt;Year&gt;2013&lt;/Year&gt;&lt;RecNum&gt;190&lt;/RecNum&gt;&lt;DisplayText&gt;(Kourgiantakis, Saint-Jacques, &amp;amp; Tremblay, 2013)&lt;/DisplayText&gt;&lt;record&gt;&lt;rec-number&gt;190&lt;/rec-number&gt;&lt;foreign-keys&gt;&lt;key app="EN" db-id="rpt5255teda5p3exew8ptpftwv0s20t2xd2a" timestamp="1539558737"&gt;190&lt;/key&gt;&lt;/foreign-keys&gt;&lt;ref-type name="Journal Article"&gt;17&lt;/ref-type&gt;&lt;contributors&gt;&lt;authors&gt;&lt;author&gt;Kourgiantakis, Toula&lt;/author&gt;&lt;author&gt;Saint-Jacques, Marie-Christine&lt;/author&gt;&lt;author&gt;Tremblay, Joël&lt;/author&gt;&lt;/authors&gt;&lt;/contributors&gt;&lt;titles&gt;&lt;title&gt;Problem gambling and families: A systematic review&lt;/title&gt;&lt;secondary-title&gt;Journal of Social Work Practice in the Addictions&lt;/secondary-title&gt;&lt;/titles&gt;&lt;periodical&gt;&lt;full-title&gt;Journal of Social Work Practice in the Addictions&lt;/full-title&gt;&lt;/periodical&gt;&lt;pages&gt;353-372&lt;/pages&gt;&lt;volume&gt;13&lt;/volume&gt;&lt;number&gt;4&lt;/number&gt;&lt;dates&gt;&lt;year&gt;2013&lt;/year&gt;&lt;/dates&gt;&lt;isbn&gt;1533-256X&lt;/isbn&gt;&lt;urls&gt;&lt;/urls&gt;&lt;/record&gt;&lt;/Cite&gt;&lt;/EndNote&gt;</w:instrText>
      </w:r>
      <w:r w:rsidR="004D2720">
        <w:fldChar w:fldCharType="separate"/>
      </w:r>
      <w:r w:rsidR="00A501D3">
        <w:rPr>
          <w:noProof/>
        </w:rPr>
        <w:t>(Kourgiantakis, Saint-Jacques, &amp; Tremblay, 2013)</w:t>
      </w:r>
      <w:r w:rsidR="004D2720">
        <w:fldChar w:fldCharType="end"/>
      </w:r>
      <w:r>
        <w:t>, and in need of psychological support in their own right</w:t>
      </w:r>
      <w:r w:rsidR="004D2720">
        <w:t>.</w:t>
      </w:r>
    </w:p>
    <w:p w14:paraId="0BA7EF75" w14:textId="77777777" w:rsidR="004C5D05" w:rsidRDefault="004C5D05" w:rsidP="001455D6">
      <w:pPr>
        <w:jc w:val="both"/>
      </w:pPr>
    </w:p>
    <w:p w14:paraId="3BE88FB2" w14:textId="51CB6788" w:rsidR="004C5D05" w:rsidRDefault="004D2720" w:rsidP="004C5D05">
      <w:pPr>
        <w:jc w:val="both"/>
      </w:pPr>
      <w:r>
        <w:t>Gambling studies have</w:t>
      </w:r>
      <w:r w:rsidR="004C5D05">
        <w:t xml:space="preserve"> played a key role in the construction of ‘problem gambling’ </w:t>
      </w:r>
      <w:r w:rsidR="003D6AD7">
        <w:t xml:space="preserve">and ‘gambling harm’ </w:t>
      </w:r>
      <w:r w:rsidR="004C5D05">
        <w:t>as manageable phenomen</w:t>
      </w:r>
      <w:r w:rsidR="003D6AD7">
        <w:t>a</w:t>
      </w:r>
      <w:r w:rsidR="004C5D05">
        <w:t xml:space="preserve"> at the population level. </w:t>
      </w:r>
      <w:r w:rsidR="00307887">
        <w:t xml:space="preserve">It is no accident that </w:t>
      </w:r>
      <w:r w:rsidR="00307887">
        <w:rPr>
          <w:rFonts w:eastAsia="Calibri"/>
        </w:rPr>
        <w:t>r</w:t>
      </w:r>
      <w:r w:rsidR="00307887">
        <w:t>apid growth in the availability of legal gambling opportunities</w:t>
      </w:r>
      <w:r w:rsidR="004C5D05">
        <w:t xml:space="preserve"> </w:t>
      </w:r>
      <w:r w:rsidR="00307887">
        <w:t>ha</w:t>
      </w:r>
      <w:r w:rsidR="00961D76">
        <w:t>s</w:t>
      </w:r>
      <w:r w:rsidR="00307887">
        <w:t xml:space="preserve"> invoked techniques for </w:t>
      </w:r>
      <w:r w:rsidR="00961D76">
        <w:t xml:space="preserve">the </w:t>
      </w:r>
      <w:r w:rsidR="00307887">
        <w:t>measurement and management of impacts on t</w:t>
      </w:r>
      <w:r w:rsidR="001455D6">
        <w:t xml:space="preserve">he wellbeing of populations. The two processes are interconnected and mutually reinforcing </w:t>
      </w:r>
      <w:r w:rsidR="001455D6">
        <w:fldChar w:fldCharType="begin"/>
      </w:r>
      <w:r w:rsidR="003F4EF6">
        <w:instrText xml:space="preserve"> ADDIN EN.CITE &lt;EndNote&gt;&lt;Cite&gt;&lt;Author&gt;Adams&lt;/Author&gt;&lt;Year&gt;2007&lt;/Year&gt;&lt;RecNum&gt;150&lt;/RecNum&gt;&lt;DisplayText&gt;(P. J. Adams, 2007)&lt;/DisplayText&gt;&lt;record&gt;&lt;rec-number&gt;150&lt;/rec-number&gt;&lt;foreign-keys&gt;&lt;key app="EN" db-id="rpt5255teda5p3exew8ptpftwv0s20t2xd2a" timestamp="1537402593"&gt;150&lt;/key&gt;&lt;/foreign-keys&gt;&lt;ref-type name="Book"&gt;6&lt;/ref-type&gt;&lt;contributors&gt;&lt;authors&gt;&lt;author&gt;Adams, P. J&lt;/author&gt;&lt;/authors&gt;&lt;/contributors&gt;&lt;titles&gt;&lt;title&gt;Gambling, freedom and democracy&lt;/title&gt;&lt;/titles&gt;&lt;dates&gt;&lt;year&gt;2007&lt;/year&gt;&lt;/dates&gt;&lt;publisher&gt;Routledge&lt;/publisher&gt;&lt;isbn&gt;1135907293&lt;/isbn&gt;&lt;urls&gt;&lt;/urls&gt;&lt;/record&gt;&lt;/Cite&gt;&lt;/EndNote&gt;</w:instrText>
      </w:r>
      <w:r w:rsidR="001455D6">
        <w:fldChar w:fldCharType="separate"/>
      </w:r>
      <w:r w:rsidR="00320848">
        <w:rPr>
          <w:noProof/>
        </w:rPr>
        <w:t>(P. J. Adams, 2007)</w:t>
      </w:r>
      <w:r w:rsidR="001455D6">
        <w:fldChar w:fldCharType="end"/>
      </w:r>
      <w:r w:rsidR="001455D6">
        <w:t xml:space="preserve">. Since </w:t>
      </w:r>
      <w:r w:rsidR="001455D6" w:rsidRPr="00552C26">
        <w:t>the 17th century</w:t>
      </w:r>
      <w:r w:rsidR="001455D6">
        <w:t>, s</w:t>
      </w:r>
      <w:r w:rsidR="001455D6" w:rsidRPr="00D362FE">
        <w:t xml:space="preserve">ystems of knowledge about the health of populations </w:t>
      </w:r>
      <w:r w:rsidR="001455D6">
        <w:t xml:space="preserve">have become intricately </w:t>
      </w:r>
      <w:r w:rsidR="001455D6" w:rsidRPr="00D362FE">
        <w:t>linked to styles of power</w:t>
      </w:r>
      <w:r w:rsidR="001455D6">
        <w:t>,</w:t>
      </w:r>
      <w:r w:rsidR="001455D6" w:rsidRPr="00D362FE">
        <w:t xml:space="preserve"> and procedures of </w:t>
      </w:r>
      <w:r w:rsidR="001455D6">
        <w:t xml:space="preserve">modern Western </w:t>
      </w:r>
      <w:r w:rsidR="001455D6" w:rsidRPr="00D362FE">
        <w:t>state</w:t>
      </w:r>
      <w:r w:rsidR="001455D6">
        <w:t>s</w:t>
      </w:r>
      <w:r w:rsidR="001455D6" w:rsidRPr="00D362FE">
        <w:t xml:space="preserve"> </w:t>
      </w:r>
      <w:r w:rsidR="001455D6" w:rsidRPr="00D362FE">
        <w:fldChar w:fldCharType="begin"/>
      </w:r>
      <w:r w:rsidR="001455D6" w:rsidRPr="00D362FE">
        <w:instrText xml:space="preserve"> ADDIN EN.CITE &lt;EndNote&gt;&lt;Cite&gt;&lt;Author&gt;Lupton&lt;/Author&gt;&lt;Year&gt;1995&lt;/Year&gt;&lt;RecNum&gt;293&lt;/RecNum&gt;&lt;DisplayText&gt;(Lupton, 1995; Lupton &amp;amp; Chapman, 1995)&lt;/DisplayText&gt;&lt;record&gt;&lt;rec-number&gt;293&lt;/rec-number&gt;&lt;foreign-keys&gt;&lt;key app="EN" db-id="ez5zzp2rp2wpwgezzx0vpp2t2w225v5trafx" timestamp="1376343580"&gt;293&lt;/key&gt;&lt;/foreign-keys&gt;&lt;ref-type name="Book"&gt;6&lt;/ref-type&gt;&lt;contributors&gt;&lt;authors&gt;&lt;author&gt;Lupton, Deborah&lt;/author&gt;&lt;/authors&gt;&lt;/contributors&gt;&lt;titles&gt;&lt;title&gt;The imperative of health: Public health and the regulated body&lt;/title&gt;&lt;/titles&gt;&lt;dates&gt;&lt;year&gt;1995&lt;/year&gt;&lt;/dates&gt;&lt;pub-location&gt;London&lt;/pub-location&gt;&lt;publisher&gt;Sage Publications&lt;/publisher&gt;&lt;urls&gt;&lt;/urls&gt;&lt;/record&gt;&lt;/Cite&gt;&lt;Cite&gt;&lt;Author&gt;Lupton&lt;/Author&gt;&lt;Year&gt;1995&lt;/Year&gt;&lt;RecNum&gt;439&lt;/RecNum&gt;&lt;record&gt;&lt;rec-number&gt;439&lt;/rec-number&gt;&lt;foreign-keys&gt;&lt;key app="EN" db-id="ez5zzp2rp2wpwgezzx0vpp2t2w225v5trafx" timestamp="1454530502"&gt;439&lt;/key&gt;&lt;/foreign-keys&gt;&lt;ref-type name="Journal Article"&gt;17&lt;/ref-type&gt;&lt;contributors&gt;&lt;authors&gt;&lt;author&gt;Lupton, Deborah&lt;/author&gt;&lt;author&gt;Chapman, Simon&lt;/author&gt;&lt;/authors&gt;&lt;/contributors&gt;&lt;titles&gt;&lt;title&gt;‘A healthy lifestyle might be the death of you’: discourses on diet, cholesterol control and heart disease in the press and among the lay public&lt;/title&gt;&lt;secondary-title&gt;Sociology of Health &amp;amp; Illness&lt;/secondary-title&gt;&lt;/titles&gt;&lt;periodical&gt;&lt;full-title&gt;Sociology of Health &amp;amp; Illness&lt;/full-title&gt;&lt;/periodical&gt;&lt;pages&gt;477-494&lt;/pages&gt;&lt;volume&gt;17&lt;/volume&gt;&lt;number&gt;4&lt;/number&gt;&lt;dates&gt;&lt;year&gt;1995&lt;/year&gt;&lt;/dates&gt;&lt;publisher&gt;Blackwell Publishing Ltd&lt;/publisher&gt;&lt;urls&gt;&lt;related-urls&gt;&lt;url&gt;http://dx.doi.org/10.1111/1467-9566.ep10932547&lt;/url&gt;&lt;/related-urls&gt;&lt;/urls&gt;&lt;/record&gt;&lt;/Cite&gt;&lt;/EndNote&gt;</w:instrText>
      </w:r>
      <w:r w:rsidR="001455D6" w:rsidRPr="00D362FE">
        <w:fldChar w:fldCharType="separate"/>
      </w:r>
      <w:r w:rsidR="001455D6" w:rsidRPr="00D362FE">
        <w:t>(Lupton, 1995; Lupton &amp; Chapman, 1995)</w:t>
      </w:r>
      <w:r w:rsidR="001455D6" w:rsidRPr="00D362FE">
        <w:fldChar w:fldCharType="end"/>
      </w:r>
      <w:r w:rsidR="001455D6" w:rsidRPr="00D362FE">
        <w:t>.</w:t>
      </w:r>
      <w:r w:rsidR="001455D6">
        <w:t xml:space="preserve"> </w:t>
      </w:r>
      <w:r w:rsidR="001455D6" w:rsidRPr="00FD7167">
        <w:rPr>
          <w:rFonts w:eastAsia="Calibri"/>
        </w:rPr>
        <w:t>Scientific technologies, e.g. statistical thinking and tools of measurement, have come to define ‘best p</w:t>
      </w:r>
      <w:r w:rsidR="00D539E3">
        <w:rPr>
          <w:rFonts w:eastAsia="Calibri"/>
        </w:rPr>
        <w:t>ractic</w:t>
      </w:r>
      <w:r w:rsidR="001455D6">
        <w:rPr>
          <w:rFonts w:eastAsia="Calibri"/>
        </w:rPr>
        <w:t xml:space="preserve">e’ in seeking to improve </w:t>
      </w:r>
      <w:r w:rsidR="001455D6" w:rsidRPr="00FD7167">
        <w:rPr>
          <w:rFonts w:eastAsia="Calibri"/>
        </w:rPr>
        <w:t xml:space="preserve">collective human </w:t>
      </w:r>
      <w:r w:rsidR="001455D6">
        <w:rPr>
          <w:rFonts w:eastAsia="Calibri"/>
        </w:rPr>
        <w:t>wellbeing</w:t>
      </w:r>
      <w:r w:rsidR="001455D6" w:rsidRPr="00FD7167">
        <w:rPr>
          <w:rFonts w:eastAsia="Calibri"/>
        </w:rPr>
        <w:t xml:space="preserve"> </w:t>
      </w:r>
      <w:r w:rsidR="001455D6" w:rsidRPr="00FD7167">
        <w:rPr>
          <w:rFonts w:eastAsia="Calibri"/>
        </w:rPr>
        <w:fldChar w:fldCharType="begin"/>
      </w:r>
      <w:r w:rsidR="001455D6" w:rsidRPr="00FD7167">
        <w:rPr>
          <w:rFonts w:eastAsia="Calibri"/>
        </w:rPr>
        <w:instrText xml:space="preserve"> ADDIN EN.CITE &lt;EndNote&gt;&lt;Cite&gt;&lt;Author&gt;Hacking&lt;/Author&gt;&lt;Year&gt;1991&lt;/Year&gt;&lt;RecNum&gt;625&lt;/RecNum&gt;&lt;DisplayText&gt;(Hacking, 1991)&lt;/DisplayText&gt;&lt;record&gt;&lt;rec-number&gt;625&lt;/rec-number&gt;&lt;foreign-keys&gt;&lt;key app="EN" db-id="ez5zzp2rp2wpwgezzx0vpp2t2w225v5trafx" timestamp="1476753151"&gt;625&lt;/key&gt;&lt;/foreign-keys&gt;&lt;ref-type name="Book Section"&gt;5&lt;/ref-type&gt;&lt;contributors&gt;&lt;authors&gt;&lt;author&gt;Hacking, Ian&lt;/author&gt;&lt;/authors&gt;&lt;secondary-authors&gt;&lt;author&gt;Burchell, Graham&lt;/author&gt;&lt;author&gt;Gordon, Colin&lt;/author&gt;&lt;author&gt;Miller, Peter&lt;/author&gt;&lt;/secondary-authors&gt;&lt;/contributors&gt;&lt;titles&gt;&lt;title&gt;How should we do the history of statistics?&lt;/title&gt;&lt;secondary-title&gt;The Foucault effect: Studies in governmentality&lt;/secondary-title&gt;&lt;/titles&gt;&lt;periodical&gt;&lt;full-title&gt;The Foucault effect: studies in governmentality&lt;/full-title&gt;&lt;/periodical&gt;&lt;pages&gt;181-196&lt;/pages&gt;&lt;dates&gt;&lt;year&gt;1991&lt;/year&gt;&lt;/dates&gt;&lt;pub-location&gt;Chicago&lt;/pub-location&gt;&lt;publisher&gt;The University of Chicago Press&lt;/publisher&gt;&lt;urls&gt;&lt;/urls&gt;&lt;/record&gt;&lt;/Cite&gt;&lt;/EndNote&gt;</w:instrText>
      </w:r>
      <w:r w:rsidR="001455D6" w:rsidRPr="00FD7167">
        <w:rPr>
          <w:rFonts w:eastAsia="Calibri"/>
        </w:rPr>
        <w:fldChar w:fldCharType="separate"/>
      </w:r>
      <w:r w:rsidR="001455D6" w:rsidRPr="00FD7167">
        <w:rPr>
          <w:rFonts w:eastAsia="Calibri"/>
          <w:noProof/>
        </w:rPr>
        <w:t>(Hacking, 1991)</w:t>
      </w:r>
      <w:r w:rsidR="001455D6" w:rsidRPr="00FD7167">
        <w:rPr>
          <w:rFonts w:eastAsia="Calibri"/>
        </w:rPr>
        <w:fldChar w:fldCharType="end"/>
      </w:r>
      <w:r w:rsidR="001455D6" w:rsidRPr="00FD7167">
        <w:rPr>
          <w:rFonts w:eastAsia="Calibri"/>
        </w:rPr>
        <w:t xml:space="preserve">. </w:t>
      </w:r>
      <w:r w:rsidR="004C5D05">
        <w:t>I</w:t>
      </w:r>
      <w:r w:rsidR="002218B1">
        <w:t>n New Zealand, t</w:t>
      </w:r>
      <w:r w:rsidR="002218B1" w:rsidRPr="00E53AA2">
        <w:t xml:space="preserve">he first national survey of gambling and problem gambling </w:t>
      </w:r>
      <w:r w:rsidR="002218B1">
        <w:t xml:space="preserve">coincided with the </w:t>
      </w:r>
      <w:r w:rsidR="002218B1">
        <w:lastRenderedPageBreak/>
        <w:t xml:space="preserve">introduction of casinos as well as specialist support </w:t>
      </w:r>
      <w:r w:rsidR="002218B1" w:rsidRPr="00010263">
        <w:t xml:space="preserve">services for </w:t>
      </w:r>
      <w:r w:rsidR="002218B1">
        <w:t>problem gambling</w:t>
      </w:r>
      <w:r w:rsidR="002218B1" w:rsidRPr="00010263">
        <w:t xml:space="preserve"> in 1992</w:t>
      </w:r>
      <w:r w:rsidR="002218B1">
        <w:t xml:space="preserve">. </w:t>
      </w:r>
      <w:r w:rsidR="00FD7167">
        <w:t>P</w:t>
      </w:r>
      <w:r w:rsidR="002218B1">
        <w:t>opulation surveys continue to be conducted “to investigate… r</w:t>
      </w:r>
      <w:r w:rsidR="002218B1" w:rsidRPr="00574E13">
        <w:t>isk and resiliency factors associated with gambling participation</w:t>
      </w:r>
      <w:r w:rsidR="002218B1">
        <w:t xml:space="preserve">” </w:t>
      </w:r>
      <w:r w:rsidR="002218B1">
        <w:fldChar w:fldCharType="begin"/>
      </w:r>
      <w:r w:rsidR="0065504B">
        <w:instrText xml:space="preserve"> ADDIN EN.CITE &lt;EndNote&gt;&lt;Cite&gt;&lt;Author&gt;Abbott&lt;/Author&gt;&lt;Year&gt;2018&lt;/Year&gt;&lt;RecNum&gt;135&lt;/RecNum&gt;&lt;Pages&gt;13&lt;/Pages&gt;&lt;DisplayText&gt;(Abbott, Bellringer, &amp;amp; Garret, 2018, p. 13)&lt;/DisplayText&gt;&lt;record&gt;&lt;rec-number&gt;135&lt;/rec-number&gt;&lt;foreign-keys&gt;&lt;key app="EN" db-id="rpt5255teda5p3exew8ptpftwv0s20t2xd2a" timestamp="1534887305"&gt;135&lt;/key&gt;&lt;/foreign-keys&gt;&lt;ref-type name="Report"&gt;27&lt;/ref-type&gt;&lt;contributors&gt;&lt;authors&gt;&lt;author&gt;Abbott, Max&lt;/author&gt;&lt;author&gt;Bellringer, M&lt;/author&gt;&lt;author&gt;Garret, N&lt;/author&gt;&lt;/authors&gt;&lt;/contributors&gt;&lt;titles&gt;&lt;title&gt;New Zealand National Gambling Study: Wave 4 2015, Report number 6&lt;/title&gt;&lt;/titles&gt;&lt;dates&gt;&lt;year&gt;2018&lt;/year&gt;&lt;/dates&gt;&lt;pub-location&gt;Auckland&lt;/pub-location&gt;&lt;publisher&gt;Gamblign and Addictions Research Centre, AUT University&lt;/publisher&gt;&lt;urls&gt;&lt;/urls&gt;&lt;/record&gt;&lt;/Cite&gt;&lt;/EndNote&gt;</w:instrText>
      </w:r>
      <w:r w:rsidR="002218B1">
        <w:fldChar w:fldCharType="separate"/>
      </w:r>
      <w:r w:rsidR="0065504B">
        <w:rPr>
          <w:noProof/>
        </w:rPr>
        <w:t>(Abbott, Bellringer, &amp; Garret, 2018, p. 13)</w:t>
      </w:r>
      <w:r w:rsidR="002218B1">
        <w:fldChar w:fldCharType="end"/>
      </w:r>
      <w:r w:rsidR="002218B1">
        <w:t xml:space="preserve">. </w:t>
      </w:r>
      <w:r w:rsidR="008848F2">
        <w:t>Women who gamble have be</w:t>
      </w:r>
      <w:r w:rsidR="00CC6A4F">
        <w:t>en</w:t>
      </w:r>
      <w:r w:rsidR="008848F2">
        <w:t xml:space="preserve"> constructed through </w:t>
      </w:r>
      <w:r w:rsidR="004C5D05">
        <w:t xml:space="preserve">such </w:t>
      </w:r>
      <w:r w:rsidR="008848F2">
        <w:t>population data gathering techniques, mapping the characteristics of problem gamblers</w:t>
      </w:r>
      <w:r w:rsidR="003D6AD7">
        <w:t xml:space="preserve"> and those affected</w:t>
      </w:r>
      <w:r w:rsidR="008848F2">
        <w:t xml:space="preserve">, and the sociodemographic patterns of risk and vulnerability that crosscut the population. A </w:t>
      </w:r>
      <w:r w:rsidR="003D6AD7">
        <w:t xml:space="preserve">far </w:t>
      </w:r>
      <w:r w:rsidR="008848F2">
        <w:t xml:space="preserve">smaller body of research has </w:t>
      </w:r>
      <w:r w:rsidR="00AB28F1">
        <w:t>constructed</w:t>
      </w:r>
      <w:r w:rsidR="008848F2">
        <w:t xml:space="preserve"> women who gamble as subject to social and cultural determinants of gambling and gambling harm. </w:t>
      </w:r>
    </w:p>
    <w:p w14:paraId="6B55B6A2" w14:textId="77777777" w:rsidR="004C5D05" w:rsidRDefault="004C5D05" w:rsidP="004C5D05">
      <w:pPr>
        <w:spacing w:line="259" w:lineRule="auto"/>
        <w:jc w:val="both"/>
      </w:pPr>
    </w:p>
    <w:p w14:paraId="4D68E606" w14:textId="7E049B77" w:rsidR="008848F2" w:rsidRDefault="004C5D05" w:rsidP="004C5D05">
      <w:pPr>
        <w:spacing w:line="259" w:lineRule="auto"/>
        <w:jc w:val="both"/>
      </w:pPr>
      <w:r>
        <w:t>In the gambling studies literature accessed for this project, women were visible as affected by others’ gambling</w:t>
      </w:r>
      <w:r w:rsidR="00961D76">
        <w:t>,</w:t>
      </w:r>
      <w:r w:rsidR="00961D76" w:rsidRPr="00961D76">
        <w:t xml:space="preserve"> </w:t>
      </w:r>
      <w:r w:rsidR="00961D76">
        <w:t>and as gamblers themselves</w:t>
      </w:r>
      <w:r>
        <w:t xml:space="preserve">. Three subject positions were identified in relation to women affected others: women as needy enablers, women as gamblers’ caregivers and women under strain. </w:t>
      </w:r>
      <w:r w:rsidR="00F441DF">
        <w:t>A further t</w:t>
      </w:r>
      <w:r>
        <w:t>hree subject positions were identified in relation to women gamblers: women as risky gamblers, vulnerable women gamblers, and women’s gambling as a socio-cultural phenomenon.</w:t>
      </w:r>
      <w:r w:rsidRPr="004C5D05">
        <w:t xml:space="preserve"> </w:t>
      </w:r>
      <w:r>
        <w:t>All six subject positions are outlined below, with a focus on what each position constrains and makes possible for services and practices oriented towards women’s gambling harm reduction.</w:t>
      </w:r>
    </w:p>
    <w:p w14:paraId="48DF906D" w14:textId="124A017E" w:rsidR="000628CA" w:rsidRPr="008A6145" w:rsidRDefault="000628CA" w:rsidP="004A111F">
      <w:pPr>
        <w:spacing w:line="259" w:lineRule="auto"/>
        <w:jc w:val="both"/>
        <w:rPr>
          <w:i/>
        </w:rPr>
      </w:pPr>
    </w:p>
    <w:p w14:paraId="3F8BDFCB" w14:textId="58207FF6" w:rsidR="004C5D05" w:rsidRDefault="004C5D05" w:rsidP="00B94E95">
      <w:pPr>
        <w:pStyle w:val="Heading3"/>
      </w:pPr>
      <w:bookmarkStart w:id="10" w:name="_Toc15478257"/>
      <w:r w:rsidRPr="00BD3D36">
        <w:t xml:space="preserve">Women as </w:t>
      </w:r>
      <w:r w:rsidR="00BC346E">
        <w:t>‘</w:t>
      </w:r>
      <w:r w:rsidRPr="00BD3D36">
        <w:t>needy enablers</w:t>
      </w:r>
      <w:r w:rsidR="00BC346E">
        <w:t>’</w:t>
      </w:r>
      <w:bookmarkEnd w:id="10"/>
      <w:r>
        <w:t xml:space="preserve"> </w:t>
      </w:r>
    </w:p>
    <w:p w14:paraId="74154044" w14:textId="5B03CB1A" w:rsidR="004C5D05" w:rsidRDefault="004C5D05" w:rsidP="004C5D05">
      <w:pPr>
        <w:spacing w:line="259" w:lineRule="auto"/>
        <w:jc w:val="both"/>
      </w:pPr>
      <w:r>
        <w:t xml:space="preserve">As early as the 1950s, Jackson outlined a dominant construction of women married to alcoholic husbands, as pathologically motivated to choose and remain with these men, as well as acting to prolong the disorder </w:t>
      </w:r>
      <w:r>
        <w:fldChar w:fldCharType="begin"/>
      </w:r>
      <w:r>
        <w:instrText xml:space="preserve"> ADDIN EN.CITE &lt;EndNote&gt;&lt;Cite&gt;&lt;Author&gt;Orford&lt;/Author&gt;&lt;Year&gt;2014&lt;/Year&gt;&lt;RecNum&gt;164&lt;/RecNum&gt;&lt;Prefix&gt;Jackson`, 1954`, cited by &lt;/Prefix&gt;&lt;DisplayText&gt;(Jackson, 1954, cited by Orford, 2014)&lt;/DisplayText&gt;&lt;record&gt;&lt;rec-number&gt;164&lt;/rec-number&gt;&lt;foreign-keys&gt;&lt;key app="EN" db-id="rpt5255teda5p3exew8ptpftwv0s20t2xd2a" timestamp="1538093362"&gt;164&lt;/key&gt;&lt;/foreign-keys&gt;&lt;ref-type name="Journal Article"&gt;17&lt;/ref-type&gt;&lt;contributors&gt;&lt;authors&gt;&lt;author&gt;Orford, Jim&lt;/author&gt;&lt;/authors&gt;&lt;/contributors&gt;&lt;titles&gt;&lt;title&gt;A response to Calderwood and Rajesparam&amp;apos;s ideas on codependence&lt;/title&gt;&lt;secondary-title&gt;Journal of Gambling Issues&lt;/secondary-title&gt;&lt;/titles&gt;&lt;periodical&gt;&lt;full-title&gt;Journal of Gambling Issues&lt;/full-title&gt;&lt;/periodical&gt;&lt;pages&gt;1-4&lt;/pages&gt;&lt;number&gt;29&lt;/number&gt;&lt;dates&gt;&lt;year&gt;2014&lt;/year&gt;&lt;/dates&gt;&lt;isbn&gt;1910-7595&lt;/isbn&gt;&lt;urls&gt;&lt;/urls&gt;&lt;/record&gt;&lt;/Cite&gt;&lt;/EndNote&gt;</w:instrText>
      </w:r>
      <w:r>
        <w:fldChar w:fldCharType="separate"/>
      </w:r>
      <w:r>
        <w:rPr>
          <w:noProof/>
        </w:rPr>
        <w:t>(Jackson, 1954, cited by Orford, 2014)</w:t>
      </w:r>
      <w:r>
        <w:fldChar w:fldCharType="end"/>
      </w:r>
      <w:r>
        <w:t xml:space="preserve">. Studies of the relationship between being a ‘gambler’s wife’, social adjustment and personality issues have similarly produced the notion that if a partner is </w:t>
      </w:r>
      <w:r w:rsidR="00C77A94">
        <w:t xml:space="preserve">negatively </w:t>
      </w:r>
      <w:r>
        <w:t xml:space="preserve">affected by </w:t>
      </w:r>
      <w:r w:rsidR="00C77A94">
        <w:t>gambling</w:t>
      </w:r>
      <w:r>
        <w:t xml:space="preserve">, then </w:t>
      </w:r>
      <w:r w:rsidR="004673C5">
        <w:t>she must have problems of her</w:t>
      </w:r>
      <w:r>
        <w:t xml:space="preserve"> own. For example:</w:t>
      </w:r>
    </w:p>
    <w:p w14:paraId="6E4F6284" w14:textId="77777777" w:rsidR="004C5D05" w:rsidRDefault="004C5D05" w:rsidP="004C5D05">
      <w:pPr>
        <w:spacing w:line="259" w:lineRule="auto"/>
        <w:jc w:val="both"/>
      </w:pPr>
    </w:p>
    <w:p w14:paraId="76835EDB" w14:textId="29D1BC98" w:rsidR="004C5D05" w:rsidRPr="0025460B" w:rsidRDefault="004C5D05" w:rsidP="004C5D05">
      <w:pPr>
        <w:spacing w:line="259" w:lineRule="auto"/>
        <w:ind w:left="720"/>
        <w:jc w:val="both"/>
        <w:rPr>
          <w:i/>
        </w:rPr>
      </w:pPr>
      <w:r w:rsidRPr="0025460B">
        <w:rPr>
          <w:i/>
        </w:rPr>
        <w:t xml:space="preserve">Wives of pathological gamblers tend to endure long marriages despite financial and emotional burden. Difficulties in social adjustment, personality psychopathology, and comorbidity with psychiatric disorders are pointed </w:t>
      </w:r>
      <w:r>
        <w:rPr>
          <w:i/>
        </w:rPr>
        <w:t xml:space="preserve">to </w:t>
      </w:r>
      <w:r w:rsidRPr="0025460B">
        <w:rPr>
          <w:i/>
        </w:rPr>
        <w:t xml:space="preserve">as reasons for remaining in such overwhelming relationships. </w:t>
      </w:r>
      <w:r w:rsidRPr="0025460B">
        <w:rPr>
          <w:i/>
        </w:rPr>
        <w:fldChar w:fldCharType="begin"/>
      </w:r>
      <w:r w:rsidRPr="0025460B">
        <w:rPr>
          <w:i/>
        </w:rPr>
        <w:instrText xml:space="preserve"> ADDIN EN.CITE &lt;EndNote&gt;&lt;Cite&gt;&lt;Author&gt;Mazzoleni&lt;/Author&gt;&lt;Year&gt;2009&lt;/Year&gt;&lt;RecNum&gt;165&lt;/RecNum&gt;&lt;DisplayText&gt;(Mazzoleni, Gorenstein, Fuentes, &amp;amp; Tavares, 2009)&lt;/DisplayText&gt;&lt;record&gt;&lt;rec-number&gt;165&lt;/rec-number&gt;&lt;foreign-keys&gt;&lt;key app="EN" db-id="rpt5255teda5p3exew8ptpftwv0s20t2xd2a" timestamp="1538094046"&gt;165&lt;/key&gt;&lt;/foreign-keys&gt;&lt;ref-type name="Journal Article"&gt;17&lt;/ref-type&gt;&lt;contributors&gt;&lt;authors&gt;&lt;author&gt;Mazzoleni, Maria Helena B&lt;/author&gt;&lt;author&gt;Gorenstein, Clarice&lt;/author&gt;&lt;author&gt;Fuentes, Daniel&lt;/author&gt;&lt;author&gt;Tavares, Hermano&lt;/author&gt;&lt;/authors&gt;&lt;/contributors&gt;&lt;titles&gt;&lt;title&gt;Wives of pathological gamblers: personality traits, depressive symptoms and social adjustment&lt;/title&gt;&lt;secondary-title&gt;Revista Brasileira de Psiquiatria&lt;/secondary-title&gt;&lt;/titles&gt;&lt;periodical&gt;&lt;full-title&gt;Revista Brasileira de Psiquiatria&lt;/full-title&gt;&lt;/periodical&gt;&lt;pages&gt;332-337&lt;/pages&gt;&lt;volume&gt;31&lt;/volume&gt;&lt;number&gt;4&lt;/number&gt;&lt;dates&gt;&lt;year&gt;2009&lt;/year&gt;&lt;/dates&gt;&lt;isbn&gt;1516-4446&lt;/isbn&gt;&lt;urls&gt;&lt;/urls&gt;&lt;/record&gt;&lt;/Cite&gt;&lt;/EndNote&gt;</w:instrText>
      </w:r>
      <w:r w:rsidRPr="0025460B">
        <w:rPr>
          <w:i/>
        </w:rPr>
        <w:fldChar w:fldCharType="separate"/>
      </w:r>
      <w:r w:rsidRPr="0025460B">
        <w:rPr>
          <w:i/>
        </w:rPr>
        <w:t>(Mazzoleni, Gorenstein, Fuentes, &amp; Tavares, 2009)</w:t>
      </w:r>
      <w:r w:rsidRPr="0025460B">
        <w:rPr>
          <w:i/>
        </w:rPr>
        <w:fldChar w:fldCharType="end"/>
      </w:r>
    </w:p>
    <w:p w14:paraId="28DAEFF8" w14:textId="77777777" w:rsidR="004C5D05" w:rsidRDefault="004C5D05" w:rsidP="004C5D05">
      <w:pPr>
        <w:spacing w:line="259" w:lineRule="auto"/>
        <w:jc w:val="both"/>
      </w:pPr>
    </w:p>
    <w:p w14:paraId="7234D309" w14:textId="38EA31DB" w:rsidR="004C5D05" w:rsidRDefault="004C5D05" w:rsidP="004C5D05">
      <w:pPr>
        <w:jc w:val="both"/>
      </w:pPr>
      <w:r>
        <w:t xml:space="preserve">The enabling wife or partner </w:t>
      </w:r>
      <w:r w:rsidR="00C77A94">
        <w:t>can be</w:t>
      </w:r>
      <w:r>
        <w:t xml:space="preserve"> implicated in producing and/or maintaining problematic gambling, through her excessive need for control and intimacy in relationships, e.g.: </w:t>
      </w:r>
    </w:p>
    <w:p w14:paraId="6F90E738" w14:textId="77777777" w:rsidR="004C5D05" w:rsidRDefault="004C5D05" w:rsidP="004C5D05">
      <w:pPr>
        <w:jc w:val="both"/>
      </w:pPr>
    </w:p>
    <w:p w14:paraId="25033F5D" w14:textId="0B032DED" w:rsidR="004C5D05" w:rsidRPr="00BB4BAD" w:rsidRDefault="004C5D05" w:rsidP="004C5D05">
      <w:pPr>
        <w:ind w:left="720"/>
        <w:jc w:val="both"/>
        <w:rPr>
          <w:i/>
        </w:rPr>
      </w:pPr>
      <w:r w:rsidRPr="00BB4BAD">
        <w:rPr>
          <w:i/>
        </w:rPr>
        <w:t>…the gambler's partner… frequently has a history, stemming from her family of origin, of not having successfully achieved [intimacy]… As an adult, she may crave intimacy without knowing how to create it... This heightens the gambler's fear of being smothered and his pursuit of gambling as a substitute for love</w:t>
      </w:r>
      <w:r>
        <w:rPr>
          <w:i/>
        </w:rPr>
        <w:t>.</w:t>
      </w:r>
      <w:r w:rsidRPr="00BB4BAD">
        <w:rPr>
          <w:i/>
        </w:rPr>
        <w:t xml:space="preserve"> </w:t>
      </w:r>
      <w:r>
        <w:rPr>
          <w:i/>
        </w:rPr>
        <w:fldChar w:fldCharType="begin"/>
      </w:r>
      <w:r>
        <w:rPr>
          <w:i/>
        </w:rPr>
        <w:instrText xml:space="preserve"> ADDIN EN.CITE &lt;EndNote&gt;&lt;Cite&gt;&lt;Author&gt;Steinberg&lt;/Author&gt;&lt;Year&gt;1993&lt;/Year&gt;&lt;RecNum&gt;177&lt;/RecNum&gt;&lt;Pages&gt;164&lt;/Pages&gt;&lt;DisplayText&gt;(Steinberg, 1993, p. 164)&lt;/DisplayText&gt;&lt;record&gt;&lt;rec-number&gt;177&lt;/rec-number&gt;&lt;foreign-keys&gt;&lt;key app="EN" db-id="rpt5255teda5p3exew8ptpftwv0s20t2xd2a" timestamp="1539040947"&gt;177&lt;/key&gt;&lt;/foreign-keys&gt;&lt;ref-type name="Journal Article"&gt;17&lt;/ref-type&gt;&lt;contributors&gt;&lt;authors&gt;&lt;author&gt;Steinberg, Marvin A&lt;/author&gt;&lt;/authors&gt;&lt;/contributors&gt;&lt;titles&gt;&lt;title&gt;Couples treatment issues for recovering male compulsive gamblers and their partners&lt;/title&gt;&lt;secondary-title&gt;Journal of gambling studies&lt;/secondary-title&gt;&lt;/titles&gt;&lt;periodical&gt;&lt;full-title&gt;Journal of Gambling Studies&lt;/full-title&gt;&lt;/periodical&gt;&lt;pages&gt;153-167&lt;/pages&gt;&lt;volume&gt;9&lt;/volume&gt;&lt;number&gt;2&lt;/number&gt;&lt;dates&gt;&lt;year&gt;1993&lt;/year&gt;&lt;/dates&gt;&lt;isbn&gt;1050-5350&lt;/isbn&gt;&lt;urls&gt;&lt;/urls&gt;&lt;/record&gt;&lt;/Cite&gt;&lt;/EndNote&gt;</w:instrText>
      </w:r>
      <w:r>
        <w:rPr>
          <w:i/>
        </w:rPr>
        <w:fldChar w:fldCharType="separate"/>
      </w:r>
      <w:r>
        <w:rPr>
          <w:i/>
          <w:noProof/>
        </w:rPr>
        <w:t>(Steinberg, 1993, p. 164)</w:t>
      </w:r>
      <w:r>
        <w:rPr>
          <w:i/>
        </w:rPr>
        <w:fldChar w:fldCharType="end"/>
      </w:r>
    </w:p>
    <w:p w14:paraId="08A29B8B" w14:textId="77777777" w:rsidR="004C5D05" w:rsidRDefault="004C5D05" w:rsidP="004C5D05">
      <w:pPr>
        <w:jc w:val="both"/>
      </w:pPr>
    </w:p>
    <w:p w14:paraId="6135E548" w14:textId="5465CF56" w:rsidR="004C5D05" w:rsidRPr="00790C97" w:rsidRDefault="004C5D05" w:rsidP="004C5D05">
      <w:pPr>
        <w:ind w:left="720"/>
        <w:jc w:val="both"/>
        <w:rPr>
          <w:i/>
        </w:rPr>
      </w:pPr>
      <w:r w:rsidRPr="00790C97">
        <w:rPr>
          <w:i/>
        </w:rPr>
        <w:t xml:space="preserve">A vicious circle often becomes entrenched… with gamblers feeling an increased need to gamble in reaction to the controlling behaviors of their significant others, who in turn try to exert even greater control </w:t>
      </w:r>
      <w:r w:rsidRPr="00790C97">
        <w:rPr>
          <w:i/>
        </w:rPr>
        <w:fldChar w:fldCharType="begin"/>
      </w:r>
      <w:r w:rsidR="00A501D3">
        <w:rPr>
          <w:i/>
        </w:rPr>
        <w:instrText xml:space="preserve"> ADDIN EN.CITE &lt;EndNote&gt;&lt;Cite&gt;&lt;Author&gt;Bertrand&lt;/Author&gt;&lt;Year&gt;2008&lt;/Year&gt;&lt;RecNum&gt;176&lt;/RecNum&gt;&lt;Pages&gt;397&lt;/Pages&gt;&lt;DisplayText&gt;(Bertrand, Dufour, Wright, &amp;amp; Lasnier, 2008, p. 397)&lt;/DisplayText&gt;&lt;record&gt;&lt;rec-number&gt;176&lt;/rec-number&gt;&lt;foreign-keys&gt;&lt;key app="EN" db-id="rpt5255teda5p3exew8ptpftwv0s20t2xd2a" timestamp="1539040591"&gt;176&lt;/key&gt;&lt;/foreign-keys&gt;&lt;ref-type name="Journal Article"&gt;17&lt;/ref-type&gt;&lt;contributors&gt;&lt;authors&gt;&lt;author&gt;Bertrand, Karine&lt;/author&gt;&lt;author&gt;Dufour, Magali&lt;/author&gt;&lt;author&gt;Wright, John&lt;/author&gt;&lt;author&gt;Lasnier, Benoît&lt;/author&gt;&lt;/authors&gt;&lt;/contributors&gt;&lt;titles&gt;&lt;title&gt;Adapted couple therapy (ACT) for pathological gamblers: A promising avenue&lt;/title&gt;&lt;secondary-title&gt;Journal of Gambling Studies&lt;/secondary-title&gt;&lt;/titles&gt;&lt;periodical&gt;&lt;full-title&gt;Journal of Gambling Studies&lt;/full-title&gt;&lt;/periodical&gt;&lt;pages&gt;393&lt;/pages&gt;&lt;volume&gt;24&lt;/volume&gt;&lt;number&gt;3&lt;/number&gt;&lt;dates&gt;&lt;year&gt;2008&lt;/year&gt;&lt;/dates&gt;&lt;isbn&gt;1050-5350&lt;/isbn&gt;&lt;urls&gt;&lt;/urls&gt;&lt;/record&gt;&lt;/Cite&gt;&lt;/EndNote&gt;</w:instrText>
      </w:r>
      <w:r w:rsidRPr="00790C97">
        <w:rPr>
          <w:i/>
        </w:rPr>
        <w:fldChar w:fldCharType="separate"/>
      </w:r>
      <w:r w:rsidR="00A501D3">
        <w:rPr>
          <w:i/>
          <w:noProof/>
        </w:rPr>
        <w:t>(Bertrand, Dufour, Wright, &amp; Lasnier, 2008, p. 397)</w:t>
      </w:r>
      <w:r w:rsidRPr="00790C97">
        <w:rPr>
          <w:i/>
        </w:rPr>
        <w:fldChar w:fldCharType="end"/>
      </w:r>
    </w:p>
    <w:p w14:paraId="6BA9E76D" w14:textId="77777777" w:rsidR="004C5D05" w:rsidRDefault="004C5D05" w:rsidP="004C5D05">
      <w:pPr>
        <w:jc w:val="both"/>
      </w:pPr>
    </w:p>
    <w:p w14:paraId="70202C7E" w14:textId="522024F8" w:rsidR="004C5D05" w:rsidRDefault="008D428D" w:rsidP="004C5D05">
      <w:pPr>
        <w:jc w:val="both"/>
      </w:pPr>
      <w:r>
        <w:lastRenderedPageBreak/>
        <w:t>She</w:t>
      </w:r>
      <w:r w:rsidR="004C5D05">
        <w:t xml:space="preserve"> </w:t>
      </w:r>
      <w:r>
        <w:t>could be</w:t>
      </w:r>
      <w:r w:rsidR="004C5D05">
        <w:t xml:space="preserve"> positioned as ‘needing to be needed’, a ‘partner in crime’ facilitating gambling so that she </w:t>
      </w:r>
      <w:r>
        <w:t>could</w:t>
      </w:r>
      <w:r w:rsidR="004C5D05">
        <w:t xml:space="preserve"> play the part of the ‘rescuer’ or ‘martyr’ and receive symp</w:t>
      </w:r>
      <w:r w:rsidR="00736DCA">
        <w:t>athy and attention from others: “…the spouse can feel like a ‘‘victim’’ caused by the gambler’s irresponsibility, thus evoking, or even exaggerating, family and marital difficulties</w:t>
      </w:r>
      <w:r w:rsidR="00144894">
        <w:t xml:space="preserve"> </w:t>
      </w:r>
      <w:r w:rsidR="00736DCA">
        <w:t xml:space="preserve">more easily—itself an instance of the disillusion/retaliation effect.” </w:t>
      </w:r>
      <w:r w:rsidR="00736DCA">
        <w:fldChar w:fldCharType="begin"/>
      </w:r>
      <w:r w:rsidR="00736DCA">
        <w:instrText xml:space="preserve"> ADDIN EN.CITE &lt;EndNote&gt;&lt;Cite&gt;&lt;Author&gt;Cunha&lt;/Author&gt;&lt;Year&gt;2015&lt;/Year&gt;&lt;RecNum&gt;179&lt;/RecNum&gt;&lt;Pages&gt;130&lt;/Pages&gt;&lt;DisplayText&gt;(Cunha, Sotero, &amp;amp; Relvas, 2015, p. 130)&lt;/DisplayText&gt;&lt;record&gt;&lt;rec-number&gt;179&lt;/rec-number&gt;&lt;foreign-keys&gt;&lt;key app="EN" db-id="rpt5255teda5p3exew8ptpftwv0s20t2xd2a" timestamp="1539044813"&gt;179&lt;/key&gt;&lt;/foreign-keys&gt;&lt;ref-type name="Journal Article"&gt;17&lt;/ref-type&gt;&lt;contributors&gt;&lt;authors&gt;&lt;author&gt;Cunha, Diana&lt;/author&gt;&lt;author&gt;Sotero, Luciana&lt;/author&gt;&lt;author&gt;Relvas, Ana Paula&lt;/author&gt;&lt;/authors&gt;&lt;/contributors&gt;&lt;titles&gt;&lt;title&gt;The pathological gambler and his spouse: How do their narratives match?&lt;/title&gt;&lt;secondary-title&gt;Journal of Gambling Issues&lt;/secondary-title&gt;&lt;/titles&gt;&lt;periodical&gt;&lt;full-title&gt;Journal of Gambling Issues&lt;/full-title&gt;&lt;/periodical&gt;&lt;pages&gt;112-141&lt;/pages&gt;&lt;number&gt;31&lt;/number&gt;&lt;dates&gt;&lt;year&gt;2015&lt;/year&gt;&lt;/dates&gt;&lt;isbn&gt;1910-7595&lt;/isbn&gt;&lt;urls&gt;&lt;/urls&gt;&lt;/record&gt;&lt;/Cite&gt;&lt;/EndNote&gt;</w:instrText>
      </w:r>
      <w:r w:rsidR="00736DCA">
        <w:fldChar w:fldCharType="separate"/>
      </w:r>
      <w:r w:rsidR="00736DCA">
        <w:rPr>
          <w:noProof/>
        </w:rPr>
        <w:t>(Cunha, Sotero, &amp; Relvas, 2015, p. 130)</w:t>
      </w:r>
      <w:r w:rsidR="00736DCA">
        <w:fldChar w:fldCharType="end"/>
      </w:r>
      <w:r w:rsidR="00736DCA">
        <w:t xml:space="preserve">. </w:t>
      </w:r>
      <w:r w:rsidR="004C5D05">
        <w:t xml:space="preserve">Women </w:t>
      </w:r>
      <w:r w:rsidR="00144894">
        <w:t>could</w:t>
      </w:r>
      <w:r w:rsidR="004C5D05">
        <w:t xml:space="preserve"> be positioned as enablers </w:t>
      </w:r>
      <w:r w:rsidR="004673C5">
        <w:t>by their actions, e.g.</w:t>
      </w:r>
      <w:r w:rsidR="004C5D05">
        <w:t xml:space="preserve"> seeking to control the </w:t>
      </w:r>
      <w:r w:rsidR="004673C5">
        <w:t>gambler/</w:t>
      </w:r>
      <w:r w:rsidR="004C5D05">
        <w:t>gambling</w:t>
      </w:r>
      <w:r w:rsidR="004673C5">
        <w:t xml:space="preserve">, or inaction e.g. </w:t>
      </w:r>
      <w:r w:rsidR="004C5D05">
        <w:t xml:space="preserve">tolerating the gambling, </w:t>
      </w:r>
      <w:r w:rsidR="004673C5">
        <w:t>or being ‘</w:t>
      </w:r>
      <w:r w:rsidR="004C5D05">
        <w:t xml:space="preserve">in denial’:  </w:t>
      </w:r>
    </w:p>
    <w:p w14:paraId="1D57CD32" w14:textId="77777777" w:rsidR="004C5D05" w:rsidRDefault="004C5D05" w:rsidP="004C5D05">
      <w:pPr>
        <w:jc w:val="both"/>
      </w:pPr>
    </w:p>
    <w:p w14:paraId="4C67AE89" w14:textId="5E013B76" w:rsidR="004C5D05" w:rsidRPr="007340BB" w:rsidRDefault="004C5D05" w:rsidP="004C5D05">
      <w:pPr>
        <w:ind w:left="720"/>
        <w:jc w:val="both"/>
        <w:rPr>
          <w:i/>
          <w:sz w:val="22"/>
          <w:szCs w:val="22"/>
        </w:rPr>
      </w:pPr>
      <w:bookmarkStart w:id="11" w:name="_Hlk525903613"/>
      <w:bookmarkStart w:id="12" w:name="_Hlk525902547"/>
      <w:r w:rsidRPr="007340BB">
        <w:rPr>
          <w:i/>
        </w:rPr>
        <w:t xml:space="preserve">After many vows and disappointments, relatives may give up efforts to solve the problem, and </w:t>
      </w:r>
      <w:bookmarkStart w:id="13" w:name="_Hlk525903594"/>
      <w:bookmarkEnd w:id="11"/>
      <w:r w:rsidRPr="007340BB">
        <w:rPr>
          <w:i/>
        </w:rPr>
        <w:t>by their passivity they actually maintain the gambler and themselves in addiction</w:t>
      </w:r>
      <w:bookmarkEnd w:id="12"/>
      <w:bookmarkEnd w:id="13"/>
      <w:r w:rsidRPr="007340BB">
        <w:rPr>
          <w:i/>
        </w:rPr>
        <w:t xml:space="preserve">. </w:t>
      </w:r>
      <w:r w:rsidRPr="007340BB">
        <w:rPr>
          <w:i/>
        </w:rPr>
        <w:fldChar w:fldCharType="begin"/>
      </w:r>
      <w:r w:rsidRPr="007340BB">
        <w:rPr>
          <w:i/>
        </w:rPr>
        <w:instrText xml:space="preserve"> ADDIN EN.CITE &lt;EndNote&gt;&lt;Cite&gt;&lt;Author&gt;Slezáková&lt;/Author&gt;&lt;Year&gt;2018&lt;/Year&gt;&lt;RecNum&gt;163&lt;/RecNum&gt;&lt;DisplayText&gt;(Slezáková, 2018)&lt;/DisplayText&gt;&lt;record&gt;&lt;rec-number&gt;163&lt;/rec-number&gt;&lt;foreign-keys&gt;&lt;key app="EN" db-id="rpt5255teda5p3exew8ptpftwv0s20t2xd2a" timestamp="1538091553"&gt;163&lt;/key&gt;&lt;/foreign-keys&gt;&lt;ref-type name="Journal Article"&gt;17&lt;/ref-type&gt;&lt;contributors&gt;&lt;authors&gt;&lt;author&gt;Slezáková, Silvia&lt;/author&gt;&lt;/authors&gt;&lt;/contributors&gt;&lt;titles&gt;&lt;title&gt;Pathological Gambling and Co-dependence&lt;/title&gt;&lt;secondary-title&gt;Acta Ludologica&lt;/secondary-title&gt;&lt;/titles&gt;&lt;periodical&gt;&lt;full-title&gt;Acta Ludologica&lt;/full-title&gt;&lt;/periodical&gt;&lt;pages&gt;40-51&lt;/pages&gt;&lt;volume&gt;1&lt;/volume&gt;&lt;number&gt;1&lt;/number&gt;&lt;dates&gt;&lt;year&gt;2018&lt;/year&gt;&lt;/dates&gt;&lt;isbn&gt;2585-8599&lt;/isbn&gt;&lt;urls&gt;&lt;/urls&gt;&lt;/record&gt;&lt;/Cite&gt;&lt;/EndNote&gt;</w:instrText>
      </w:r>
      <w:r w:rsidRPr="007340BB">
        <w:rPr>
          <w:i/>
        </w:rPr>
        <w:fldChar w:fldCharType="separate"/>
      </w:r>
      <w:r w:rsidRPr="007340BB">
        <w:rPr>
          <w:i/>
          <w:noProof/>
        </w:rPr>
        <w:t>(Slezáková, 2018)</w:t>
      </w:r>
      <w:r w:rsidRPr="007340BB">
        <w:rPr>
          <w:i/>
        </w:rPr>
        <w:fldChar w:fldCharType="end"/>
      </w:r>
    </w:p>
    <w:p w14:paraId="409FA086" w14:textId="77777777" w:rsidR="004C5D05" w:rsidRDefault="004C5D05" w:rsidP="004C5D05">
      <w:pPr>
        <w:spacing w:line="259" w:lineRule="auto"/>
        <w:jc w:val="both"/>
      </w:pPr>
    </w:p>
    <w:p w14:paraId="15CA59C7" w14:textId="49B0BAD6" w:rsidR="004C5D05" w:rsidRPr="00A03A25" w:rsidRDefault="004C5D05" w:rsidP="00736DCA">
      <w:pPr>
        <w:spacing w:line="259" w:lineRule="auto"/>
        <w:jc w:val="both"/>
        <w:rPr>
          <w:i/>
        </w:rPr>
      </w:pPr>
      <w:r w:rsidRPr="00F23742">
        <w:t xml:space="preserve">Psychological concepts such as </w:t>
      </w:r>
      <w:r>
        <w:t>‘conformism’</w:t>
      </w:r>
      <w:r w:rsidRPr="00F23742">
        <w:t xml:space="preserve"> and </w:t>
      </w:r>
      <w:r>
        <w:t>‘</w:t>
      </w:r>
      <w:r w:rsidRPr="00F23742">
        <w:t>social desirability</w:t>
      </w:r>
      <w:r>
        <w:t>’</w:t>
      </w:r>
      <w:r w:rsidRPr="00F23742">
        <w:t xml:space="preserve"> </w:t>
      </w:r>
      <w:r w:rsidR="005857E5">
        <w:t>were</w:t>
      </w:r>
      <w:r w:rsidRPr="00F23742">
        <w:t xml:space="preserve"> drawn on to </w:t>
      </w:r>
      <w:r w:rsidR="00736DCA">
        <w:t xml:space="preserve">theorise why </w:t>
      </w:r>
      <w:r w:rsidRPr="00F23742">
        <w:t xml:space="preserve">women </w:t>
      </w:r>
      <w:r w:rsidR="00736DCA">
        <w:t>may stay in unhappy relationships</w:t>
      </w:r>
      <w:r w:rsidR="008D428D">
        <w:t xml:space="preserve"> with gambling men</w:t>
      </w:r>
      <w:r w:rsidR="00736DCA">
        <w:t xml:space="preserve">, </w:t>
      </w:r>
      <w:r w:rsidRPr="00F23742">
        <w:t>avoid</w:t>
      </w:r>
      <w:r w:rsidR="00736DCA">
        <w:t>ing</w:t>
      </w:r>
      <w:r>
        <w:t xml:space="preserve"> the problem</w:t>
      </w:r>
      <w:r w:rsidRPr="00F23742">
        <w:t xml:space="preserve">, </w:t>
      </w:r>
      <w:r>
        <w:t>rather than</w:t>
      </w:r>
      <w:r w:rsidRPr="00F23742">
        <w:t xml:space="preserve"> </w:t>
      </w:r>
      <w:r>
        <w:t>seek</w:t>
      </w:r>
      <w:r w:rsidR="00736DCA">
        <w:t>ing</w:t>
      </w:r>
      <w:r>
        <w:t xml:space="preserve"> appropriate help</w:t>
      </w:r>
      <w:r w:rsidR="004673C5">
        <w:t xml:space="preserve"> and support</w:t>
      </w:r>
      <w:r w:rsidR="00736DCA">
        <w:t xml:space="preserve"> </w:t>
      </w:r>
      <w:r w:rsidR="00736DCA">
        <w:fldChar w:fldCharType="begin"/>
      </w:r>
      <w:r w:rsidR="00736DCA">
        <w:instrText xml:space="preserve"> ADDIN EN.CITE &lt;EndNote&gt;&lt;Cite&gt;&lt;Author&gt;Cunha&lt;/Author&gt;&lt;Year&gt;2015&lt;/Year&gt;&lt;RecNum&gt;179&lt;/RecNum&gt;&lt;Prefix&gt;e.g. &lt;/Prefix&gt;&lt;DisplayText&gt;(e.g. Cunha et al., 2015)&lt;/DisplayText&gt;&lt;record&gt;&lt;rec-number&gt;179&lt;/rec-number&gt;&lt;foreign-keys&gt;&lt;key app="EN" db-id="rpt5255teda5p3exew8ptpftwv0s20t2xd2a" timestamp="1539044813"&gt;179&lt;/key&gt;&lt;/foreign-keys&gt;&lt;ref-type name="Journal Article"&gt;17&lt;/ref-type&gt;&lt;contributors&gt;&lt;authors&gt;&lt;author&gt;Cunha, Diana&lt;/author&gt;&lt;author&gt;Sotero, Luciana&lt;/author&gt;&lt;author&gt;Relvas, Ana Paula&lt;/author&gt;&lt;/authors&gt;&lt;/contributors&gt;&lt;titles&gt;&lt;title&gt;The pathological gambler and his spouse: How do their narratives match?&lt;/title&gt;&lt;secondary-title&gt;Journal of Gambling Issues&lt;/secondary-title&gt;&lt;/titles&gt;&lt;periodical&gt;&lt;full-title&gt;Journal of Gambling Issues&lt;/full-title&gt;&lt;/periodical&gt;&lt;pages&gt;112-141&lt;/pages&gt;&lt;number&gt;31&lt;/number&gt;&lt;dates&gt;&lt;year&gt;2015&lt;/year&gt;&lt;/dates&gt;&lt;isbn&gt;1910-7595&lt;/isbn&gt;&lt;urls&gt;&lt;/urls&gt;&lt;/record&gt;&lt;/Cite&gt;&lt;/EndNote&gt;</w:instrText>
      </w:r>
      <w:r w:rsidR="00736DCA">
        <w:fldChar w:fldCharType="separate"/>
      </w:r>
      <w:r w:rsidR="00736DCA">
        <w:rPr>
          <w:noProof/>
        </w:rPr>
        <w:t>(e.g. Cunha et al., 2015)</w:t>
      </w:r>
      <w:r w:rsidR="00736DCA">
        <w:fldChar w:fldCharType="end"/>
      </w:r>
      <w:r>
        <w:t>.</w:t>
      </w:r>
      <w:r w:rsidRPr="00F23742">
        <w:t xml:space="preserve"> </w:t>
      </w:r>
    </w:p>
    <w:p w14:paraId="0EE2F5F9" w14:textId="77777777" w:rsidR="004C5D05" w:rsidRDefault="004C5D05" w:rsidP="004C5D05">
      <w:pPr>
        <w:spacing w:line="259" w:lineRule="auto"/>
        <w:jc w:val="both"/>
      </w:pPr>
    </w:p>
    <w:p w14:paraId="3402FA4B" w14:textId="7C13A185" w:rsidR="004C5D05" w:rsidRDefault="004C5D05" w:rsidP="004C5D05">
      <w:pPr>
        <w:spacing w:line="259" w:lineRule="auto"/>
        <w:jc w:val="both"/>
      </w:pPr>
      <w:r>
        <w:t>A key component of the construction of women partners as part of the gambling problem</w:t>
      </w:r>
      <w:r w:rsidR="00E9412D">
        <w:t>,</w:t>
      </w:r>
      <w:r>
        <w:t xml:space="preserve"> has been the psychological concept of ‘co-dependence’. For example, Mazzoleni and colleagues </w:t>
      </w:r>
      <w:r>
        <w:fldChar w:fldCharType="begin"/>
      </w:r>
      <w:r>
        <w:instrText xml:space="preserve"> ADDIN EN.CITE &lt;EndNote&gt;&lt;Cite ExcludeAuth="1"&gt;&lt;Author&gt;Mazzoleni&lt;/Author&gt;&lt;Year&gt;2009&lt;/Year&gt;&lt;RecNum&gt;165&lt;/RecNum&gt;&lt;DisplayText&gt;(2009)&lt;/DisplayText&gt;&lt;record&gt;&lt;rec-number&gt;165&lt;/rec-number&gt;&lt;foreign-keys&gt;&lt;key app="EN" db-id="rpt5255teda5p3exew8ptpftwv0s20t2xd2a" timestamp="1538094046"&gt;165&lt;/key&gt;&lt;/foreign-keys&gt;&lt;ref-type name="Journal Article"&gt;17&lt;/ref-type&gt;&lt;contributors&gt;&lt;authors&gt;&lt;author&gt;Mazzoleni, Maria Helena B&lt;/author&gt;&lt;author&gt;Gorenstein, Clarice&lt;/author&gt;&lt;author&gt;Fuentes, Daniel&lt;/author&gt;&lt;author&gt;Tavares, Hermano&lt;/author&gt;&lt;/authors&gt;&lt;/contributors&gt;&lt;titles&gt;&lt;title&gt;Wives of pathological gamblers: personality traits, depressive symptoms and social adjustment&lt;/title&gt;&lt;secondary-title&gt;Revista Brasileira de Psiquiatria&lt;/secondary-title&gt;&lt;/titles&gt;&lt;periodical&gt;&lt;full-title&gt;Revista Brasileira de Psiquiatria&lt;/full-title&gt;&lt;/periodical&gt;&lt;pages&gt;332-337&lt;/pages&gt;&lt;volume&gt;31&lt;/volume&gt;&lt;number&gt;4&lt;/number&gt;&lt;dates&gt;&lt;year&gt;2009&lt;/year&gt;&lt;/dates&gt;&lt;isbn&gt;1516-4446&lt;/isbn&gt;&lt;urls&gt;&lt;/urls&gt;&lt;/record&gt;&lt;/Cite&gt;&lt;/EndNote&gt;</w:instrText>
      </w:r>
      <w:r>
        <w:fldChar w:fldCharType="separate"/>
      </w:r>
      <w:r>
        <w:rPr>
          <w:noProof/>
        </w:rPr>
        <w:t>(2009)</w:t>
      </w:r>
      <w:r>
        <w:fldChar w:fldCharType="end"/>
      </w:r>
      <w:r>
        <w:t xml:space="preserve"> reported on personality psychopathology in women married to problem gamblers</w:t>
      </w:r>
      <w:r w:rsidR="00FC2ACD">
        <w:t xml:space="preserve"> that</w:t>
      </w:r>
      <w:r>
        <w:t xml:space="preserve">: “high reward dependence suggests a need for attachment and strong bonds… reported as traits related to dependent personality disorder” </w:t>
      </w:r>
      <w:r>
        <w:fldChar w:fldCharType="begin"/>
      </w:r>
      <w:r>
        <w:instrText xml:space="preserve"> ADDIN EN.CITE &lt;EndNote&gt;&lt;Cite&gt;&lt;Author&gt;Mazzoleni&lt;/Author&gt;&lt;Year&gt;2009&lt;/Year&gt;&lt;RecNum&gt;165&lt;/RecNum&gt;&lt;Pages&gt;335&lt;/Pages&gt;&lt;DisplayText&gt;(Mazzoleni et al., 2009, p. 335)&lt;/DisplayText&gt;&lt;record&gt;&lt;rec-number&gt;165&lt;/rec-number&gt;&lt;foreign-keys&gt;&lt;key app="EN" db-id="rpt5255teda5p3exew8ptpftwv0s20t2xd2a" timestamp="1538094046"&gt;165&lt;/key&gt;&lt;/foreign-keys&gt;&lt;ref-type name="Journal Article"&gt;17&lt;/ref-type&gt;&lt;contributors&gt;&lt;authors&gt;&lt;author&gt;Mazzoleni, Maria Helena B&lt;/author&gt;&lt;author&gt;Gorenstein, Clarice&lt;/author&gt;&lt;author&gt;Fuentes, Daniel&lt;/author&gt;&lt;author&gt;Tavares, Hermano&lt;/author&gt;&lt;/authors&gt;&lt;/contributors&gt;&lt;titles&gt;&lt;title&gt;Wives of pathological gamblers: personality traits, depressive symptoms and social adjustment&lt;/title&gt;&lt;secondary-title&gt;Revista Brasileira de Psiquiatria&lt;/secondary-title&gt;&lt;/titles&gt;&lt;periodical&gt;&lt;full-title&gt;Revista Brasileira de Psiquiatria&lt;/full-title&gt;&lt;/periodical&gt;&lt;pages&gt;332-337&lt;/pages&gt;&lt;volume&gt;31&lt;/volume&gt;&lt;number&gt;4&lt;/number&gt;&lt;dates&gt;&lt;year&gt;2009&lt;/year&gt;&lt;/dates&gt;&lt;isbn&gt;1516-4446&lt;/isbn&gt;&lt;urls&gt;&lt;/urls&gt;&lt;/record&gt;&lt;/Cite&gt;&lt;/EndNote&gt;</w:instrText>
      </w:r>
      <w:r>
        <w:fldChar w:fldCharType="separate"/>
      </w:r>
      <w:r>
        <w:rPr>
          <w:noProof/>
        </w:rPr>
        <w:t>(Mazzoleni et al., 2009, p. 335)</w:t>
      </w:r>
      <w:r>
        <w:fldChar w:fldCharType="end"/>
      </w:r>
      <w:r>
        <w:t xml:space="preserve">. Borrowed from the substance abuse literature, key characteristics of co-dependence include the external focussing of one’s energy, self-sacrificing behaviour, attempts to control other people and suppressing one’s own emotions </w:t>
      </w:r>
      <w:r>
        <w:fldChar w:fldCharType="begin"/>
      </w:r>
      <w:r>
        <w:instrText xml:space="preserve"> ADDIN EN.CITE &lt;EndNote&gt;&lt;Cite&gt;&lt;Author&gt;Dear&lt;/Author&gt;&lt;Year&gt;2005&lt;/Year&gt;&lt;RecNum&gt;171&lt;/RecNum&gt;&lt;DisplayText&gt;(Dear, Roberts, &amp;amp; Lange, 2005)&lt;/DisplayText&gt;&lt;record&gt;&lt;rec-number&gt;171&lt;/rec-number&gt;&lt;foreign-keys&gt;&lt;key app="EN" db-id="rpt5255teda5p3exew8ptpftwv0s20t2xd2a" timestamp="1538439626"&gt;171&lt;/key&gt;&lt;/foreign-keys&gt;&lt;ref-type name="Journal Article"&gt;17&lt;/ref-type&gt;&lt;contributors&gt;&lt;authors&gt;&lt;author&gt;Dear, Greg E&lt;/author&gt;&lt;author&gt;Roberts, Clare M&lt;/author&gt;&lt;author&gt;Lange, Lois&lt;/author&gt;&lt;/authors&gt;&lt;/contributors&gt;&lt;titles&gt;&lt;title&gt;Defining codependency: A thematic analysis of published definitions&lt;/title&gt;&lt;/titles&gt;&lt;dates&gt;&lt;year&gt;2005&lt;/year&gt;&lt;/dates&gt;&lt;urls&gt;&lt;/urls&gt;&lt;/record&gt;&lt;/Cite&gt;&lt;/EndNote&gt;</w:instrText>
      </w:r>
      <w:r>
        <w:fldChar w:fldCharType="separate"/>
      </w:r>
      <w:r>
        <w:rPr>
          <w:noProof/>
        </w:rPr>
        <w:t>(Dear, Roberts, &amp; Lange, 2005)</w:t>
      </w:r>
      <w:r>
        <w:fldChar w:fldCharType="end"/>
      </w:r>
      <w:r>
        <w:t>. C</w:t>
      </w:r>
      <w:r w:rsidRPr="00D06D04">
        <w:t>o</w:t>
      </w:r>
      <w:r>
        <w:t>-</w:t>
      </w:r>
      <w:r w:rsidRPr="00D06D04">
        <w:t>dependent</w:t>
      </w:r>
      <w:r>
        <w:t xml:space="preserve"> women</w:t>
      </w:r>
      <w:r w:rsidRPr="00D06D04">
        <w:t xml:space="preserve">, </w:t>
      </w:r>
      <w:r w:rsidR="008D428D">
        <w:t>overly focussed on</w:t>
      </w:r>
      <w:r>
        <w:t xml:space="preserve"> </w:t>
      </w:r>
      <w:r w:rsidRPr="00D06D04">
        <w:t xml:space="preserve">taking care of others, </w:t>
      </w:r>
      <w:r w:rsidR="00144894">
        <w:t>are</w:t>
      </w:r>
      <w:r>
        <w:t xml:space="preserve"> held to neglect key intra-personal psychological tasks</w:t>
      </w:r>
      <w:r w:rsidRPr="00D06D04">
        <w:t xml:space="preserve">, resulting in a </w:t>
      </w:r>
      <w:r>
        <w:t>“</w:t>
      </w:r>
      <w:r w:rsidRPr="00D06D04">
        <w:t>disturbance of identity development”</w:t>
      </w:r>
      <w:r>
        <w:t xml:space="preserve"> </w:t>
      </w:r>
      <w:r>
        <w:fldChar w:fldCharType="begin"/>
      </w:r>
      <w:r>
        <w:instrText xml:space="preserve"> ADDIN EN.CITE &lt;EndNote&gt;&lt;Cite&gt;&lt;Author&gt;Knudson&lt;/Author&gt;&lt;Year&gt;2012&lt;/Year&gt;&lt;RecNum&gt;166&lt;/RecNum&gt;&lt;DisplayText&gt;(Knudson &amp;amp; Terrell, 2012)&lt;/DisplayText&gt;&lt;record&gt;&lt;rec-number&gt;166&lt;/rec-number&gt;&lt;foreign-keys&gt;&lt;key app="EN" db-id="rpt5255teda5p3exew8ptpftwv0s20t2xd2a" timestamp="1538096551"&gt;166&lt;/key&gt;&lt;/foreign-keys&gt;&lt;ref-type name="Journal Article"&gt;17&lt;/ref-type&gt;&lt;contributors&gt;&lt;authors&gt;&lt;author&gt;Knudson, Theresa M&lt;/author&gt;&lt;author&gt;Terrell, Heather K&lt;/author&gt;&lt;/authors&gt;&lt;/contributors&gt;&lt;titles&gt;&lt;title&gt;Codependency, perceived interparental conflict, and substance abuse in the family of origin&lt;/title&gt;&lt;secondary-title&gt;The American Journal of Family Therapy&lt;/secondary-title&gt;&lt;/titles&gt;&lt;periodical&gt;&lt;full-title&gt;The American Journal of Family Therapy&lt;/full-title&gt;&lt;/periodical&gt;&lt;pages&gt;245-257&lt;/pages&gt;&lt;volume&gt;40&lt;/volume&gt;&lt;number&gt;3&lt;/number&gt;&lt;dates&gt;&lt;year&gt;2012&lt;/year&gt;&lt;/dates&gt;&lt;isbn&gt;0192-6187&lt;/isbn&gt;&lt;urls&gt;&lt;/urls&gt;&lt;/record&gt;&lt;/Cite&gt;&lt;/EndNote&gt;</w:instrText>
      </w:r>
      <w:r>
        <w:fldChar w:fldCharType="separate"/>
      </w:r>
      <w:r>
        <w:rPr>
          <w:noProof/>
        </w:rPr>
        <w:t>(Knudson &amp; Terrell, 2012)</w:t>
      </w:r>
      <w:r>
        <w:fldChar w:fldCharType="end"/>
      </w:r>
      <w:r>
        <w:t xml:space="preserve">. Co-dependency tends to define women as ‘relationship addicts’ </w:t>
      </w:r>
      <w:r>
        <w:fldChar w:fldCharType="begin"/>
      </w:r>
      <w:r>
        <w:instrText xml:space="preserve"> ADDIN EN.CITE &lt;EndNote&gt;&lt;Cite&gt;&lt;Author&gt;Collins&lt;/Author&gt;&lt;Year&gt;1993&lt;/Year&gt;&lt;RecNum&gt;174&lt;/RecNum&gt;&lt;DisplayText&gt;(Collins, 1993)&lt;/DisplayText&gt;&lt;record&gt;&lt;rec-number&gt;174&lt;/rec-number&gt;&lt;foreign-keys&gt;&lt;key app="EN" db-id="rpt5255teda5p3exew8ptpftwv0s20t2xd2a" timestamp="1538441344"&gt;174&lt;/key&gt;&lt;/foreign-keys&gt;&lt;ref-type name="Journal Article"&gt;17&lt;/ref-type&gt;&lt;contributors&gt;&lt;authors&gt;&lt;author&gt;Collins, Barbara G&lt;/author&gt;&lt;/authors&gt;&lt;/contributors&gt;&lt;titles&gt;&lt;title&gt;Reconstruing codependency using self-in-relation theory: A feminist perspective&lt;/title&gt;&lt;secondary-title&gt;Social Work&lt;/secondary-title&gt;&lt;/titles&gt;&lt;periodical&gt;&lt;full-title&gt;Social Work&lt;/full-title&gt;&lt;/periodical&gt;&lt;pages&gt;470-476&lt;/pages&gt;&lt;volume&gt;38&lt;/volume&gt;&lt;number&gt;4&lt;/number&gt;&lt;dates&gt;&lt;year&gt;1993&lt;/year&gt;&lt;/dates&gt;&lt;isbn&gt;1545-6846&lt;/isbn&gt;&lt;urls&gt;&lt;/urls&gt;&lt;/record&gt;&lt;/Cite&gt;&lt;/EndNote&gt;</w:instrText>
      </w:r>
      <w:r>
        <w:fldChar w:fldCharType="separate"/>
      </w:r>
      <w:r>
        <w:rPr>
          <w:noProof/>
        </w:rPr>
        <w:t>(Collins, 1993)</w:t>
      </w:r>
      <w:r>
        <w:fldChar w:fldCharType="end"/>
      </w:r>
      <w:r>
        <w:t>. For example:</w:t>
      </w:r>
    </w:p>
    <w:p w14:paraId="7148E8DC" w14:textId="77777777" w:rsidR="004C5D05" w:rsidRDefault="004C5D05" w:rsidP="004C5D05">
      <w:pPr>
        <w:spacing w:line="259" w:lineRule="auto"/>
        <w:jc w:val="both"/>
      </w:pPr>
    </w:p>
    <w:p w14:paraId="151A230E" w14:textId="1DF60E02" w:rsidR="004C5D05" w:rsidRPr="00A2509B" w:rsidRDefault="004C5D05" w:rsidP="004C5D05">
      <w:pPr>
        <w:spacing w:line="259" w:lineRule="auto"/>
        <w:ind w:left="720"/>
        <w:jc w:val="both"/>
        <w:rPr>
          <w:i/>
        </w:rPr>
      </w:pPr>
      <w:r>
        <w:rPr>
          <w:i/>
        </w:rPr>
        <w:t>Co-dependent</w:t>
      </w:r>
      <w:r w:rsidRPr="00A2509B">
        <w:rPr>
          <w:i/>
        </w:rPr>
        <w:t xml:space="preserve"> </w:t>
      </w:r>
      <w:r>
        <w:rPr>
          <w:i/>
        </w:rPr>
        <w:t xml:space="preserve">[partners of gamblers] </w:t>
      </w:r>
      <w:r w:rsidRPr="00A2509B">
        <w:rPr>
          <w:i/>
        </w:rPr>
        <w:t>often take on a martyr’s role and become “benefactors” to an individual in need. When the caretaking becomes compulsive</w:t>
      </w:r>
      <w:r>
        <w:rPr>
          <w:i/>
        </w:rPr>
        <w:t>, the co-dependent feels choice</w:t>
      </w:r>
      <w:r w:rsidRPr="00A2509B">
        <w:rPr>
          <w:i/>
        </w:rPr>
        <w:t xml:space="preserve">less and helpless in the relationship, but is unable to break away from the cycle of behaviour that causes it. Co-dependents view themselves as victims, and are attracted to that same weakness in love and friendship relationships. </w:t>
      </w:r>
      <w:r w:rsidRPr="00A2509B">
        <w:rPr>
          <w:i/>
        </w:rPr>
        <w:fldChar w:fldCharType="begin"/>
      </w:r>
      <w:r w:rsidRPr="00A2509B">
        <w:rPr>
          <w:i/>
        </w:rPr>
        <w:instrText xml:space="preserve"> ADDIN EN.CITE &lt;EndNote&gt;&lt;Cite&gt;&lt;Author&gt;Slezáková&lt;/Author&gt;&lt;Year&gt;2018&lt;/Year&gt;&lt;RecNum&gt;163&lt;/RecNum&gt;&lt;Pages&gt;49-50&lt;/Pages&gt;&lt;DisplayText&gt;(Slezáková, 2018, pp. 49-50)&lt;/DisplayText&gt;&lt;record&gt;&lt;rec-number&gt;163&lt;/rec-number&gt;&lt;foreign-keys&gt;&lt;key app="EN" db-id="rpt5255teda5p3exew8ptpftwv0s20t2xd2a" timestamp="1538091553"&gt;163&lt;/key&gt;&lt;/foreign-keys&gt;&lt;ref-type name="Journal Article"&gt;17&lt;/ref-type&gt;&lt;contributors&gt;&lt;authors&gt;&lt;author&gt;Slezáková, Silvia&lt;/author&gt;&lt;/authors&gt;&lt;/contributors&gt;&lt;titles&gt;&lt;title&gt;Pathological Gambling and Co-dependence&lt;/title&gt;&lt;secondary-title&gt;Acta Ludologica&lt;/secondary-title&gt;&lt;/titles&gt;&lt;periodical&gt;&lt;full-title&gt;Acta Ludologica&lt;/full-title&gt;&lt;/periodical&gt;&lt;pages&gt;40-51&lt;/pages&gt;&lt;volume&gt;1&lt;/volume&gt;&lt;number&gt;1&lt;/number&gt;&lt;dates&gt;&lt;year&gt;2018&lt;/year&gt;&lt;/dates&gt;&lt;isbn&gt;2585-8599&lt;/isbn&gt;&lt;urls&gt;&lt;/urls&gt;&lt;/record&gt;&lt;/Cite&gt;&lt;/EndNote&gt;</w:instrText>
      </w:r>
      <w:r w:rsidRPr="00A2509B">
        <w:rPr>
          <w:i/>
        </w:rPr>
        <w:fldChar w:fldCharType="separate"/>
      </w:r>
      <w:r w:rsidRPr="00A2509B">
        <w:rPr>
          <w:i/>
        </w:rPr>
        <w:t>(Slezáková, 2018, pp. 49-50)</w:t>
      </w:r>
      <w:r w:rsidRPr="00A2509B">
        <w:rPr>
          <w:i/>
        </w:rPr>
        <w:fldChar w:fldCharType="end"/>
      </w:r>
    </w:p>
    <w:p w14:paraId="26BF8F8D" w14:textId="77777777" w:rsidR="004C5D05" w:rsidRDefault="004C5D05" w:rsidP="004C5D05">
      <w:pPr>
        <w:spacing w:line="259" w:lineRule="auto"/>
        <w:jc w:val="both"/>
      </w:pPr>
    </w:p>
    <w:p w14:paraId="0BFF125E" w14:textId="0C022011" w:rsidR="004A6346" w:rsidRPr="003D2C96" w:rsidRDefault="003D2C96" w:rsidP="004A6346">
      <w:pPr>
        <w:spacing w:line="259" w:lineRule="auto"/>
        <w:jc w:val="both"/>
      </w:pPr>
      <w:r>
        <w:t xml:space="preserve">The concept of ‘co-dependency’ </w:t>
      </w:r>
      <w:r w:rsidR="00D539E3">
        <w:t>i</w:t>
      </w:r>
      <w:r w:rsidR="003367EC">
        <w:t>s</w:t>
      </w:r>
      <w:r>
        <w:t xml:space="preserve"> held to be commonly employed in gambling therapy </w:t>
      </w:r>
      <w:r>
        <w:fldChar w:fldCharType="begin"/>
      </w:r>
      <w:r>
        <w:instrText xml:space="preserve"> ADDIN EN.CITE &lt;EndNote&gt;&lt;Cite&gt;&lt;Author&gt;Calderwood&lt;/Author&gt;&lt;Year&gt;2014&lt;/Year&gt;&lt;RecNum&gt;167&lt;/RecNum&gt;&lt;DisplayText&gt;(Calderwood &amp;amp; Rajesparam, 2014; Orford, 2014)&lt;/DisplayText&gt;&lt;record&gt;&lt;rec-number&gt;167&lt;/rec-number&gt;&lt;foreign-keys&gt;&lt;key app="EN" db-id="rpt5255teda5p3exew8ptpftwv0s20t2xd2a" timestamp="1538096753"&gt;167&lt;/key&gt;&lt;/foreign-keys&gt;&lt;ref-type name="Journal Article"&gt;17&lt;/ref-type&gt;&lt;contributors&gt;&lt;authors&gt;&lt;author&gt;Calderwood, Kimberly A&lt;/author&gt;&lt;author&gt;Rajesparam, Anne&lt;/author&gt;&lt;/authors&gt;&lt;/contributors&gt;&lt;titles&gt;&lt;title&gt;Applying the codependency concept to concerned significant others of problem gamblers: Words of caution&lt;/title&gt;&lt;secondary-title&gt;Journal of Gambling Issues&lt;/secondary-title&gt;&lt;/titles&gt;&lt;periodical&gt;&lt;full-title&gt;Journal of Gambling Issues&lt;/full-title&gt;&lt;/periodical&gt;&lt;pages&gt;1-16&lt;/pages&gt;&lt;number&gt;29&lt;/number&gt;&lt;dates&gt;&lt;year&gt;2014&lt;/year&gt;&lt;/dates&gt;&lt;isbn&gt;1910-7595&lt;/isbn&gt;&lt;urls&gt;&lt;/urls&gt;&lt;/record&gt;&lt;/Cite&gt;&lt;Cite&gt;&lt;Author&gt;Orford&lt;/Author&gt;&lt;Year&gt;2014&lt;/Year&gt;&lt;RecNum&gt;164&lt;/RecNum&gt;&lt;record&gt;&lt;rec-number&gt;164&lt;/rec-number&gt;&lt;foreign-keys&gt;&lt;key app="EN" db-id="rpt5255teda5p3exew8ptpftwv0s20t2xd2a" timestamp="1538093362"&gt;164&lt;/key&gt;&lt;/foreign-keys&gt;&lt;ref-type name="Journal Article"&gt;17&lt;/ref-type&gt;&lt;contributors&gt;&lt;authors&gt;&lt;author&gt;Orford, Jim&lt;/author&gt;&lt;/authors&gt;&lt;/contributors&gt;&lt;titles&gt;&lt;title&gt;A response to Calderwood and Rajesparam&amp;apos;s ideas on codependence&lt;/title&gt;&lt;secondary-title&gt;Journal of Gambling Issues&lt;/secondary-title&gt;&lt;/titles&gt;&lt;periodical&gt;&lt;full-title&gt;Journal of Gambling Issues&lt;/full-title&gt;&lt;/periodical&gt;&lt;pages&gt;1-4&lt;/pages&gt;&lt;number&gt;29&lt;/number&gt;&lt;dates&gt;&lt;year&gt;2014&lt;/year&gt;&lt;/dates&gt;&lt;isbn&gt;1910-7595&lt;/isbn&gt;&lt;urls&gt;&lt;/urls&gt;&lt;/record&gt;&lt;/Cite&gt;&lt;/EndNote&gt;</w:instrText>
      </w:r>
      <w:r>
        <w:fldChar w:fldCharType="separate"/>
      </w:r>
      <w:r>
        <w:rPr>
          <w:noProof/>
        </w:rPr>
        <w:t>(Calderwood &amp; Rajesparam, 2014; Orford, 2014)</w:t>
      </w:r>
      <w:r>
        <w:fldChar w:fldCharType="end"/>
      </w:r>
      <w:r>
        <w:t xml:space="preserve">, particularly in the United States </w:t>
      </w:r>
      <w:r>
        <w:fldChar w:fldCharType="begin"/>
      </w:r>
      <w:r>
        <w:instrText xml:space="preserve"> ADDIN EN.CITE &lt;EndNote&gt;&lt;Cite&gt;&lt;Author&gt;Orford&lt;/Author&gt;&lt;Year&gt;1994&lt;/Year&gt;&lt;RecNum&gt;183&lt;/RecNum&gt;&lt;DisplayText&gt;(Orford, 1994)&lt;/DisplayText&gt;&lt;record&gt;&lt;rec-number&gt;183&lt;/rec-number&gt;&lt;foreign-keys&gt;&lt;key app="EN" db-id="rpt5255teda5p3exew8ptpftwv0s20t2xd2a" timestamp="1539291103"&gt;183&lt;/key&gt;&lt;/foreign-keys&gt;&lt;ref-type name="Journal Article"&gt;17&lt;/ref-type&gt;&lt;contributors&gt;&lt;authors&gt;&lt;author&gt;Orford, Jim&lt;/author&gt;&lt;/authors&gt;&lt;/contributors&gt;&lt;titles&gt;&lt;title&gt;Empowering family and friends: a new approach to the secondary prevention of addiction&lt;/title&gt;&lt;secondary-title&gt;Drug and alcohol review&lt;/secondary-title&gt;&lt;/titles&gt;&lt;periodical&gt;&lt;full-title&gt;Drug and alcohol review&lt;/full-title&gt;&lt;/periodical&gt;&lt;pages&gt;417-429&lt;/pages&gt;&lt;volume&gt;13&lt;/volume&gt;&lt;number&gt;4&lt;/number&gt;&lt;dates&gt;&lt;year&gt;1994&lt;/year&gt;&lt;/dates&gt;&lt;isbn&gt;0959-5236&lt;/isbn&gt;&lt;urls&gt;&lt;/urls&gt;&lt;/record&gt;&lt;/Cite&gt;&lt;/EndNote&gt;</w:instrText>
      </w:r>
      <w:r>
        <w:fldChar w:fldCharType="separate"/>
      </w:r>
      <w:r>
        <w:rPr>
          <w:noProof/>
        </w:rPr>
        <w:t>(Orford, 1994)</w:t>
      </w:r>
      <w:r>
        <w:fldChar w:fldCharType="end"/>
      </w:r>
      <w:r>
        <w:t xml:space="preserve">, and the concept </w:t>
      </w:r>
      <w:r w:rsidR="003367EC">
        <w:t xml:space="preserve">certainly </w:t>
      </w:r>
      <w:r>
        <w:t xml:space="preserve">remains present in popular culture and self-help literature </w:t>
      </w:r>
      <w:r>
        <w:fldChar w:fldCharType="begin"/>
      </w:r>
      <w:r>
        <w:instrText xml:space="preserve"> ADDIN EN.CITE &lt;EndNote&gt;&lt;Cite&gt;&lt;Author&gt;Lancer&lt;/Author&gt;&lt;Year&gt;2015&lt;/Year&gt;&lt;RecNum&gt;168&lt;/RecNum&gt;&lt;Prefix&gt;e.g. &lt;/Prefix&gt;&lt;DisplayText&gt;(e.g. Lancer, 2015; Wegscheider-Cruse &amp;amp; Cruse, 2012; Weinhold &amp;amp; Weinhold, 2008)&lt;/DisplayText&gt;&lt;record&gt;&lt;rec-number&gt;168&lt;/rec-number&gt;&lt;foreign-keys&gt;&lt;key app="EN" db-id="rpt5255teda5p3exew8ptpftwv0s20t2xd2a" timestamp="1538102926"&gt;168&lt;/key&gt;&lt;/foreign-keys&gt;&lt;ref-type name="Book"&gt;6&lt;/ref-type&gt;&lt;contributors&gt;&lt;authors&gt;&lt;author&gt;Lancer, Darlene&lt;/author&gt;&lt;/authors&gt;&lt;/contributors&gt;&lt;titles&gt;&lt;title&gt;Codependency for Dummies&lt;/title&gt;&lt;/titles&gt;&lt;dates&gt;&lt;year&gt;2015&lt;/year&gt;&lt;/dates&gt;&lt;publisher&gt;John Wiley &amp;amp; Sons&lt;/publisher&gt;&lt;isbn&gt;1118982096&lt;/isbn&gt;&lt;urls&gt;&lt;/urls&gt;&lt;/record&gt;&lt;/Cite&gt;&lt;Cite&gt;&lt;Author&gt;Weinhold&lt;/Author&gt;&lt;Year&gt;2008&lt;/Year&gt;&lt;RecNum&gt;169&lt;/RecNum&gt;&lt;record&gt;&lt;rec-number&gt;169&lt;/rec-number&gt;&lt;foreign-keys&gt;&lt;key app="EN" db-id="rpt5255teda5p3exew8ptpftwv0s20t2xd2a" timestamp="1538103298"&gt;169&lt;/key&gt;&lt;/foreign-keys&gt;&lt;ref-type name="Book"&gt;6&lt;/ref-type&gt;&lt;contributors&gt;&lt;authors&gt;&lt;author&gt;Weinhold, Barry K&lt;/author&gt;&lt;author&gt;Weinhold, Janae B&lt;/author&gt;&lt;/authors&gt;&lt;/contributors&gt;&lt;titles&gt;&lt;title&gt;Breaking free of the co-dependency trap&lt;/title&gt;&lt;/titles&gt;&lt;dates&gt;&lt;year&gt;2008&lt;/year&gt;&lt;/dates&gt;&lt;publisher&gt;New World Library&lt;/publisher&gt;&lt;isbn&gt;1577316142&lt;/isbn&gt;&lt;urls&gt;&lt;/urls&gt;&lt;/record&gt;&lt;/Cite&gt;&lt;Cite&gt;&lt;Author&gt;Wegscheider-Cruse&lt;/Author&gt;&lt;Year&gt;2012&lt;/Year&gt;&lt;RecNum&gt;170&lt;/RecNum&gt;&lt;record&gt;&lt;rec-number&gt;170&lt;/rec-number&gt;&lt;foreign-keys&gt;&lt;key app="EN" db-id="rpt5255teda5p3exew8ptpftwv0s20t2xd2a" timestamp="1538103350"&gt;170&lt;/key&gt;&lt;/foreign-keys&gt;&lt;ref-type name="Book"&gt;6&lt;/ref-type&gt;&lt;contributors&gt;&lt;authors&gt;&lt;author&gt;Wegscheider-Cruse, Sharon&lt;/author&gt;&lt;author&gt;Cruse, Joseph&lt;/author&gt;&lt;/authors&gt;&lt;/contributors&gt;&lt;titles&gt;&lt;title&gt;Understanding codependency, updated and expanded: The science behind it and how to break the cycle&lt;/title&gt;&lt;/titles&gt;&lt;dates&gt;&lt;year&gt;2012&lt;/year&gt;&lt;/dates&gt;&lt;publisher&gt;Health Communications, Inc.&lt;/publisher&gt;&lt;isbn&gt;0757316174&lt;/isbn&gt;&lt;urls&gt;&lt;/urls&gt;&lt;/record&gt;&lt;/Cite&gt;&lt;/EndNote&gt;</w:instrText>
      </w:r>
      <w:r>
        <w:fldChar w:fldCharType="separate"/>
      </w:r>
      <w:r>
        <w:rPr>
          <w:noProof/>
        </w:rPr>
        <w:t>(e.g. Lancer, 2015; Wegscheider-Cruse &amp; Cruse, 2012; Weinhold &amp; Weinhold, 2008)</w:t>
      </w:r>
      <w:r>
        <w:fldChar w:fldCharType="end"/>
      </w:r>
      <w:r>
        <w:t xml:space="preserve">. </w:t>
      </w:r>
      <w:r w:rsidR="004A6346">
        <w:t xml:space="preserve">The goal of therapeutic approaches to address women as </w:t>
      </w:r>
      <w:r>
        <w:t xml:space="preserve">co-dependent </w:t>
      </w:r>
      <w:r w:rsidR="004A6346">
        <w:t>enablers has been to facilitate self-reliance</w:t>
      </w:r>
      <w:r>
        <w:t>, and</w:t>
      </w:r>
      <w:r w:rsidR="004A6346">
        <w:t xml:space="preserve"> encourag</w:t>
      </w:r>
      <w:r w:rsidR="00E9412D">
        <w:t>e</w:t>
      </w:r>
      <w:r w:rsidR="004A6346">
        <w:t xml:space="preserve"> women to ‘work on themselves’ in therapy: </w:t>
      </w:r>
    </w:p>
    <w:p w14:paraId="53705A97" w14:textId="77777777" w:rsidR="004A6346" w:rsidRDefault="004A6346" w:rsidP="004A6346">
      <w:pPr>
        <w:spacing w:line="259" w:lineRule="auto"/>
        <w:jc w:val="both"/>
      </w:pPr>
    </w:p>
    <w:p w14:paraId="185046C6" w14:textId="0089B8DD" w:rsidR="004A6346" w:rsidRPr="00630171" w:rsidRDefault="004A6346" w:rsidP="004A6346">
      <w:pPr>
        <w:spacing w:line="259" w:lineRule="auto"/>
        <w:ind w:left="720"/>
        <w:jc w:val="both"/>
        <w:rPr>
          <w:i/>
        </w:rPr>
      </w:pPr>
      <w:r w:rsidRPr="00630171">
        <w:rPr>
          <w:i/>
        </w:rPr>
        <w:t>…the spouse is assisted in giving up the responsibility for causing the gambling and/or changing the gambler and instead focusing on the change within herself</w:t>
      </w:r>
      <w:r w:rsidR="00FC2ACD">
        <w:rPr>
          <w:i/>
        </w:rPr>
        <w:t>.</w:t>
      </w:r>
      <w:r w:rsidRPr="00630171">
        <w:rPr>
          <w:i/>
        </w:rPr>
        <w:t xml:space="preserve"> </w:t>
      </w:r>
      <w:r w:rsidRPr="00630171">
        <w:rPr>
          <w:i/>
        </w:rPr>
        <w:fldChar w:fldCharType="begin"/>
      </w:r>
      <w:r w:rsidRPr="00630171">
        <w:rPr>
          <w:i/>
        </w:rPr>
        <w:instrText xml:space="preserve"> ADDIN EN.CITE &lt;EndNote&gt;&lt;Cite&gt;&lt;Author&gt;Steinberg&lt;/Author&gt;&lt;Year&gt;1993&lt;/Year&gt;&lt;RecNum&gt;177&lt;/RecNum&gt;&lt;Pages&gt;154&lt;/Pages&gt;&lt;DisplayText&gt;(Steinberg, 1993, p. 154)&lt;/DisplayText&gt;&lt;record&gt;&lt;rec-number&gt;177&lt;/rec-number&gt;&lt;foreign-keys&gt;&lt;key app="EN" db-id="rpt5255teda5p3exew8ptpftwv0s20t2xd2a" timestamp="1539040947"&gt;177&lt;/key&gt;&lt;/foreign-keys&gt;&lt;ref-type name="Journal Article"&gt;17&lt;/ref-type&gt;&lt;contributors&gt;&lt;authors&gt;&lt;author&gt;Steinberg, Marvin A&lt;/author&gt;&lt;/authors&gt;&lt;/contributors&gt;&lt;titles&gt;&lt;title&gt;Couples treatment issues for recovering male compulsive gamblers and their partners&lt;/title&gt;&lt;secondary-title&gt;Journal of gambling studies&lt;/secondary-title&gt;&lt;/titles&gt;&lt;periodical&gt;&lt;full-title&gt;Journal of Gambling Studies&lt;/full-title&gt;&lt;/periodical&gt;&lt;pages&gt;153-167&lt;/pages&gt;&lt;volume&gt;9&lt;/volume&gt;&lt;number&gt;2&lt;/number&gt;&lt;dates&gt;&lt;year&gt;1993&lt;/year&gt;&lt;/dates&gt;&lt;isbn&gt;1050-5350&lt;/isbn&gt;&lt;urls&gt;&lt;/urls&gt;&lt;/record&gt;&lt;/Cite&gt;&lt;/EndNote&gt;</w:instrText>
      </w:r>
      <w:r w:rsidRPr="00630171">
        <w:rPr>
          <w:i/>
        </w:rPr>
        <w:fldChar w:fldCharType="separate"/>
      </w:r>
      <w:r w:rsidRPr="00630171">
        <w:rPr>
          <w:i/>
          <w:noProof/>
        </w:rPr>
        <w:t>(Steinberg, 1993, p. 154)</w:t>
      </w:r>
      <w:r w:rsidRPr="00630171">
        <w:rPr>
          <w:i/>
        </w:rPr>
        <w:fldChar w:fldCharType="end"/>
      </w:r>
      <w:r w:rsidRPr="00630171">
        <w:rPr>
          <w:i/>
        </w:rPr>
        <w:t xml:space="preserve"> </w:t>
      </w:r>
    </w:p>
    <w:p w14:paraId="5AB7CD54" w14:textId="77777777" w:rsidR="004A6346" w:rsidRDefault="004A6346" w:rsidP="004A6346">
      <w:pPr>
        <w:spacing w:line="259" w:lineRule="auto"/>
        <w:ind w:left="720"/>
        <w:jc w:val="both"/>
        <w:rPr>
          <w:i/>
        </w:rPr>
      </w:pPr>
    </w:p>
    <w:p w14:paraId="54DE0AD2" w14:textId="58466BCD" w:rsidR="004A6346" w:rsidRDefault="004A6346" w:rsidP="004A6346">
      <w:pPr>
        <w:spacing w:line="259" w:lineRule="auto"/>
        <w:ind w:left="720"/>
        <w:jc w:val="both"/>
      </w:pPr>
      <w:r>
        <w:rPr>
          <w:i/>
        </w:rPr>
        <w:lastRenderedPageBreak/>
        <w:t>T</w:t>
      </w:r>
      <w:r w:rsidRPr="000168E8">
        <w:rPr>
          <w:i/>
        </w:rPr>
        <w:t>he lead facilitator’</w:t>
      </w:r>
      <w:r>
        <w:rPr>
          <w:i/>
        </w:rPr>
        <w:t>s first question to the CSO [</w:t>
      </w:r>
      <w:r w:rsidRPr="000168E8">
        <w:rPr>
          <w:i/>
        </w:rPr>
        <w:t>concerned significant other</w:t>
      </w:r>
      <w:r>
        <w:rPr>
          <w:i/>
        </w:rPr>
        <w:t>]</w:t>
      </w:r>
      <w:r w:rsidRPr="000168E8">
        <w:rPr>
          <w:i/>
        </w:rPr>
        <w:t xml:space="preserve"> was “What is </w:t>
      </w:r>
      <w:r w:rsidRPr="000168E8">
        <w:rPr>
          <w:i/>
          <w:u w:val="single"/>
        </w:rPr>
        <w:t>your</w:t>
      </w:r>
      <w:r w:rsidRPr="000168E8">
        <w:rPr>
          <w:i/>
        </w:rPr>
        <w:t xml:space="preserve"> problem?”… the facilitator told the group that family members </w:t>
      </w:r>
      <w:r>
        <w:rPr>
          <w:i/>
        </w:rPr>
        <w:t xml:space="preserve">[affected by gambling] </w:t>
      </w:r>
      <w:r w:rsidRPr="000168E8">
        <w:rPr>
          <w:i/>
        </w:rPr>
        <w:t>rarely come to more than one session because they will not admit that they have a problem</w:t>
      </w:r>
      <w:r w:rsidR="00FC2ACD">
        <w:rPr>
          <w:i/>
        </w:rPr>
        <w:t>.</w:t>
      </w:r>
      <w:r w:rsidRPr="000168E8">
        <w:rPr>
          <w:i/>
        </w:rPr>
        <w:t xml:space="preserve"> </w:t>
      </w:r>
      <w:r w:rsidRPr="000168E8">
        <w:rPr>
          <w:i/>
        </w:rPr>
        <w:fldChar w:fldCharType="begin"/>
      </w:r>
      <w:r w:rsidRPr="000168E8">
        <w:rPr>
          <w:i/>
        </w:rPr>
        <w:instrText xml:space="preserve"> ADDIN EN.CITE &lt;EndNote&gt;&lt;Cite&gt;&lt;Author&gt;Calderwood&lt;/Author&gt;&lt;Year&gt;2014&lt;/Year&gt;&lt;RecNum&gt;167&lt;/RecNum&gt;&lt;Pages&gt;2&lt;/Pages&gt;&lt;DisplayText&gt;(Calderwood &amp;amp; Rajesparam, 2014, p. 2)&lt;/DisplayText&gt;&lt;record&gt;&lt;rec-number&gt;167&lt;/rec-number&gt;&lt;foreign-keys&gt;&lt;key app="EN" db-id="rpt5255teda5p3exew8ptpftwv0s20t2xd2a" timestamp="1538096753"&gt;167&lt;/key&gt;&lt;/foreign-keys&gt;&lt;ref-type name="Journal Article"&gt;17&lt;/ref-type&gt;&lt;contributors&gt;&lt;authors&gt;&lt;author&gt;Calderwood, Kimberly A&lt;/author&gt;&lt;author&gt;Rajesparam, Anne&lt;/author&gt;&lt;/authors&gt;&lt;/contributors&gt;&lt;titles&gt;&lt;title&gt;Applying the codependency concept to concerned significant others of problem gamblers: Words of caution&lt;/title&gt;&lt;secondary-title&gt;Journal of Gambling Issues&lt;/secondary-title&gt;&lt;/titles&gt;&lt;periodical&gt;&lt;full-title&gt;Journal of Gambling Issues&lt;/full-title&gt;&lt;/periodical&gt;&lt;pages&gt;1-16&lt;/pages&gt;&lt;number&gt;29&lt;/number&gt;&lt;dates&gt;&lt;year&gt;2014&lt;/year&gt;&lt;/dates&gt;&lt;isbn&gt;1910-7595&lt;/isbn&gt;&lt;urls&gt;&lt;/urls&gt;&lt;/record&gt;&lt;/Cite&gt;&lt;/EndNote&gt;</w:instrText>
      </w:r>
      <w:r w:rsidRPr="000168E8">
        <w:rPr>
          <w:i/>
        </w:rPr>
        <w:fldChar w:fldCharType="separate"/>
      </w:r>
      <w:r w:rsidRPr="000168E8">
        <w:rPr>
          <w:i/>
          <w:noProof/>
        </w:rPr>
        <w:t>(Calderwood &amp; Rajesparam, 2014, p. 2)</w:t>
      </w:r>
      <w:r w:rsidRPr="000168E8">
        <w:rPr>
          <w:i/>
        </w:rPr>
        <w:fldChar w:fldCharType="end"/>
      </w:r>
      <w:r w:rsidRPr="000168E8">
        <w:rPr>
          <w:i/>
        </w:rPr>
        <w:t xml:space="preserve">   </w:t>
      </w:r>
      <w:r>
        <w:t xml:space="preserve"> </w:t>
      </w:r>
    </w:p>
    <w:p w14:paraId="2C0554D4" w14:textId="77777777" w:rsidR="003D2C96" w:rsidRDefault="003D2C96" w:rsidP="00D17676">
      <w:pPr>
        <w:spacing w:line="259" w:lineRule="auto"/>
        <w:jc w:val="both"/>
      </w:pPr>
    </w:p>
    <w:p w14:paraId="57445A66" w14:textId="377B1EF4" w:rsidR="00D17676" w:rsidRDefault="00D17676" w:rsidP="00D17676">
      <w:pPr>
        <w:spacing w:line="259" w:lineRule="auto"/>
        <w:jc w:val="both"/>
      </w:pPr>
      <w:r>
        <w:t xml:space="preserve">Patford </w:t>
      </w:r>
      <w:r>
        <w:fldChar w:fldCharType="begin"/>
      </w:r>
      <w:r>
        <w:instrText xml:space="preserve"> ADDIN EN.CITE &lt;EndNote&gt;&lt;Cite ExcludeAuth="1"&gt;&lt;Author&gt;Patford&lt;/Author&gt;&lt;Year&gt;2009&lt;/Year&gt;&lt;RecNum&gt;186&lt;/RecNum&gt;&lt;DisplayText&gt;(2009)&lt;/DisplayText&gt;&lt;record&gt;&lt;rec-number&gt;186&lt;/rec-number&gt;&lt;foreign-keys&gt;&lt;key app="EN" db-id="rpt5255teda5p3exew8ptpftwv0s20t2xd2a" timestamp="1539310722"&gt;186&lt;/key&gt;&lt;/foreign-keys&gt;&lt;ref-type name="Journal Article"&gt;17&lt;/ref-type&gt;&lt;contributors&gt;&lt;authors&gt;&lt;author&gt;Patford, Janet&lt;/author&gt;&lt;/authors&gt;&lt;/contributors&gt;&lt;titles&gt;&lt;title&gt;For worse, for poorer and in ill health: how women experience, understand and respond to a partner’s gambling problems&lt;/title&gt;&lt;secondary-title&gt;International Journal of Mental Health and Addiction&lt;/secondary-title&gt;&lt;/titles&gt;&lt;periodical&gt;&lt;full-title&gt;International Journal of Mental Health and Addiction&lt;/full-title&gt;&lt;/periodical&gt;&lt;pages&gt;177-189&lt;/pages&gt;&lt;volume&gt;7&lt;/volume&gt;&lt;number&gt;1&lt;/number&gt;&lt;dates&gt;&lt;year&gt;2009&lt;/year&gt;&lt;/dates&gt;&lt;isbn&gt;1557-1874&lt;/isbn&gt;&lt;urls&gt;&lt;/urls&gt;&lt;/record&gt;&lt;/Cite&gt;&lt;/EndNote&gt;</w:instrText>
      </w:r>
      <w:r>
        <w:fldChar w:fldCharType="separate"/>
      </w:r>
      <w:r>
        <w:rPr>
          <w:noProof/>
        </w:rPr>
        <w:t>(2009)</w:t>
      </w:r>
      <w:r>
        <w:fldChar w:fldCharType="end"/>
      </w:r>
      <w:r>
        <w:t xml:space="preserve"> </w:t>
      </w:r>
      <w:r w:rsidR="003D2C96">
        <w:t>provide</w:t>
      </w:r>
      <w:r w:rsidR="003367EC">
        <w:t>d</w:t>
      </w:r>
      <w:r w:rsidR="003D2C96">
        <w:t xml:space="preserve"> glimpses of </w:t>
      </w:r>
      <w:r>
        <w:t>how women affected others</w:t>
      </w:r>
      <w:r w:rsidR="00E9412D">
        <w:t xml:space="preserve"> </w:t>
      </w:r>
      <w:r w:rsidR="003367EC">
        <w:t xml:space="preserve">may </w:t>
      </w:r>
      <w:r w:rsidR="003D2C96">
        <w:t>implicate</w:t>
      </w:r>
      <w:r>
        <w:t xml:space="preserve"> themselves </w:t>
      </w:r>
      <w:r w:rsidR="003D2C96">
        <w:t>in</w:t>
      </w:r>
      <w:r>
        <w:t xml:space="preserve"> the </w:t>
      </w:r>
      <w:r w:rsidR="003D2C96">
        <w:t xml:space="preserve">problematic </w:t>
      </w:r>
      <w:r>
        <w:t>gambling using psychological terms:</w:t>
      </w:r>
    </w:p>
    <w:p w14:paraId="744CD112" w14:textId="77777777" w:rsidR="00D17676" w:rsidRDefault="00D17676" w:rsidP="00D17676">
      <w:pPr>
        <w:spacing w:line="259" w:lineRule="auto"/>
        <w:jc w:val="both"/>
      </w:pPr>
    </w:p>
    <w:p w14:paraId="3E8FCC0A" w14:textId="22957A59" w:rsidR="00D17676" w:rsidRDefault="00D17676" w:rsidP="00D17676">
      <w:pPr>
        <w:spacing w:line="259" w:lineRule="auto"/>
        <w:ind w:left="720"/>
        <w:jc w:val="both"/>
      </w:pPr>
      <w:r>
        <w:rPr>
          <w:i/>
        </w:rPr>
        <w:t>…</w:t>
      </w:r>
      <w:r w:rsidRPr="00FF062E">
        <w:rPr>
          <w:i/>
        </w:rPr>
        <w:t xml:space="preserve">two said their own </w:t>
      </w:r>
      <w:r>
        <w:rPr>
          <w:i/>
        </w:rPr>
        <w:t xml:space="preserve">behaviour had been </w:t>
      </w:r>
      <w:r w:rsidRPr="00930E17">
        <w:rPr>
          <w:b/>
          <w:i/>
        </w:rPr>
        <w:t>alienating</w:t>
      </w:r>
      <w:r>
        <w:rPr>
          <w:i/>
        </w:rPr>
        <w:t>: ‘</w:t>
      </w:r>
      <w:r w:rsidRPr="00FF062E">
        <w:rPr>
          <w:i/>
        </w:rPr>
        <w:t>If I had met him with a happier face at home…</w:t>
      </w:r>
      <w:r>
        <w:rPr>
          <w:i/>
        </w:rPr>
        <w:t>’</w:t>
      </w:r>
      <w:r w:rsidRPr="00FF062E">
        <w:rPr>
          <w:i/>
        </w:rPr>
        <w:t xml:space="preserve"> A fourth confessed that she sometimes </w:t>
      </w:r>
      <w:r w:rsidRPr="00930E17">
        <w:rPr>
          <w:b/>
          <w:i/>
        </w:rPr>
        <w:t>avoided confrontation</w:t>
      </w:r>
      <w:r w:rsidRPr="00FF062E">
        <w:rPr>
          <w:i/>
        </w:rPr>
        <w:t xml:space="preserve">… A fifth acknowledged her </w:t>
      </w:r>
      <w:r w:rsidRPr="00930E17">
        <w:rPr>
          <w:b/>
          <w:i/>
        </w:rPr>
        <w:t>reliance on denial</w:t>
      </w:r>
      <w:r w:rsidR="00FC2ACD">
        <w:rPr>
          <w:b/>
          <w:i/>
        </w:rPr>
        <w:t>.</w:t>
      </w:r>
      <w:r>
        <w:rPr>
          <w:i/>
        </w:rPr>
        <w:t xml:space="preserve"> </w:t>
      </w:r>
      <w:r>
        <w:rPr>
          <w:i/>
        </w:rPr>
        <w:fldChar w:fldCharType="begin"/>
      </w:r>
      <w:r w:rsidR="003D2C96">
        <w:rPr>
          <w:i/>
        </w:rPr>
        <w:instrText xml:space="preserve"> ADDIN EN.CITE &lt;EndNote&gt;&lt;Cite&gt;&lt;Author&gt;Patford&lt;/Author&gt;&lt;Year&gt;2009&lt;/Year&gt;&lt;RecNum&gt;186&lt;/RecNum&gt;&lt;Suffix&gt; emphasis added&lt;/Suffix&gt;&lt;Pages&gt;183&lt;/Pages&gt;&lt;DisplayText&gt;(Patford, 2009, p. 183 emphasis added)&lt;/DisplayText&gt;&lt;record&gt;&lt;rec-number&gt;186&lt;/rec-number&gt;&lt;foreign-keys&gt;&lt;key app="EN" db-id="rpt5255teda5p3exew8ptpftwv0s20t2xd2a" timestamp="1539310722"&gt;186&lt;/key&gt;&lt;/foreign-keys&gt;&lt;ref-type name="Journal Article"&gt;17&lt;/ref-type&gt;&lt;contributors&gt;&lt;authors&gt;&lt;author&gt;Patford, Janet&lt;/author&gt;&lt;/authors&gt;&lt;/contributors&gt;&lt;titles&gt;&lt;title&gt;For worse, for poorer and in ill health: how women experience, understand and respond to a partner’s gambling problems&lt;/title&gt;&lt;secondary-title&gt;International Journal of Mental Health and Addiction&lt;/secondary-title&gt;&lt;/titles&gt;&lt;periodical&gt;&lt;full-title&gt;International Journal of Mental Health and Addiction&lt;/full-title&gt;&lt;/periodical&gt;&lt;pages&gt;177-189&lt;/pages&gt;&lt;volume&gt;7&lt;/volume&gt;&lt;number&gt;1&lt;/number&gt;&lt;dates&gt;&lt;year&gt;2009&lt;/year&gt;&lt;/dates&gt;&lt;isbn&gt;1557-1874&lt;/isbn&gt;&lt;urls&gt;&lt;/urls&gt;&lt;/record&gt;&lt;/Cite&gt;&lt;/EndNote&gt;</w:instrText>
      </w:r>
      <w:r>
        <w:rPr>
          <w:i/>
        </w:rPr>
        <w:fldChar w:fldCharType="separate"/>
      </w:r>
      <w:r w:rsidR="003D2C96">
        <w:rPr>
          <w:i/>
          <w:noProof/>
        </w:rPr>
        <w:t>(Patford, 2009, p. 183 emphasis added)</w:t>
      </w:r>
      <w:r>
        <w:rPr>
          <w:i/>
        </w:rPr>
        <w:fldChar w:fldCharType="end"/>
      </w:r>
    </w:p>
    <w:p w14:paraId="628F9232" w14:textId="77777777" w:rsidR="00D17676" w:rsidRDefault="00D17676" w:rsidP="004A6346">
      <w:pPr>
        <w:spacing w:line="259" w:lineRule="auto"/>
        <w:jc w:val="both"/>
      </w:pPr>
    </w:p>
    <w:p w14:paraId="35ECD0EC" w14:textId="15211CD9" w:rsidR="00D17676" w:rsidRDefault="00D17676" w:rsidP="00D17676">
      <w:pPr>
        <w:spacing w:line="259" w:lineRule="auto"/>
        <w:jc w:val="both"/>
      </w:pPr>
      <w:r>
        <w:t xml:space="preserve">The notion of ‘co-dependency’ has been taken up by women to advocate for their own support and treatment needs within gambling treatment models that have centralised the gambler. Steinberg </w:t>
      </w:r>
      <w:r>
        <w:fldChar w:fldCharType="begin"/>
      </w:r>
      <w:r>
        <w:instrText xml:space="preserve"> ADDIN EN.CITE &lt;EndNote&gt;&lt;Cite ExcludeAuth="1"&gt;&lt;Author&gt;Steinberg&lt;/Author&gt;&lt;Year&gt;1993&lt;/Year&gt;&lt;RecNum&gt;177&lt;/RecNum&gt;&lt;DisplayText&gt;(1993)&lt;/DisplayText&gt;&lt;record&gt;&lt;rec-number&gt;177&lt;/rec-number&gt;&lt;foreign-keys&gt;&lt;key app="EN" db-id="rpt5255teda5p3exew8ptpftwv0s20t2xd2a" timestamp="1539040947"&gt;177&lt;/key&gt;&lt;/foreign-keys&gt;&lt;ref-type name="Journal Article"&gt;17&lt;/ref-type&gt;&lt;contributors&gt;&lt;authors&gt;&lt;author&gt;Steinberg, Marvin A&lt;/author&gt;&lt;/authors&gt;&lt;/contributors&gt;&lt;titles&gt;&lt;title&gt;Couples treatment issues for recovering male compulsive gamblers and their partners&lt;/title&gt;&lt;secondary-title&gt;Journal of gambling studies&lt;/secondary-title&gt;&lt;/titles&gt;&lt;periodical&gt;&lt;full-title&gt;Journal of Gambling Studies&lt;/full-title&gt;&lt;/periodical&gt;&lt;pages&gt;153-167&lt;/pages&gt;&lt;volume&gt;9&lt;/volume&gt;&lt;number&gt;2&lt;/number&gt;&lt;dates&gt;&lt;year&gt;1993&lt;/year&gt;&lt;/dates&gt;&lt;isbn&gt;1050-5350&lt;/isbn&gt;&lt;urls&gt;&lt;/urls&gt;&lt;/record&gt;&lt;/Cite&gt;&lt;/EndNote&gt;</w:instrText>
      </w:r>
      <w:r>
        <w:fldChar w:fldCharType="separate"/>
      </w:r>
      <w:r>
        <w:rPr>
          <w:noProof/>
        </w:rPr>
        <w:t>(1993)</w:t>
      </w:r>
      <w:r>
        <w:fldChar w:fldCharType="end"/>
      </w:r>
      <w:r>
        <w:t xml:space="preserve"> argued that increased attention to the</w:t>
      </w:r>
      <w:r w:rsidR="003D2C96">
        <w:t xml:space="preserve"> “co-dependent process” augmented</w:t>
      </w:r>
      <w:r>
        <w:t xml:space="preserve"> a perception of couple and family interventions as </w:t>
      </w:r>
      <w:r w:rsidR="003D2C96">
        <w:t>purely</w:t>
      </w:r>
      <w:r>
        <w:t xml:space="preserve"> ancillary to treatment for gamblers. The identification of women partners as psychological subjects in their own right has expanded the remit of psychological professionals to intervene on their behalf. Mazzoleni et al </w:t>
      </w:r>
      <w:r>
        <w:fldChar w:fldCharType="begin"/>
      </w:r>
      <w:r>
        <w:instrText xml:space="preserve"> ADDIN EN.CITE &lt;EndNote&gt;&lt;Cite ExcludeAuth="1"&gt;&lt;Author&gt;Mazzoleni&lt;/Author&gt;&lt;Year&gt;2009&lt;/Year&gt;&lt;RecNum&gt;165&lt;/RecNum&gt;&lt;Pages&gt;332&lt;/Pages&gt;&lt;DisplayText&gt;(2009, p. 332)&lt;/DisplayText&gt;&lt;record&gt;&lt;rec-number&gt;165&lt;/rec-number&gt;&lt;foreign-keys&gt;&lt;key app="EN" db-id="rpt5255teda5p3exew8ptpftwv0s20t2xd2a" timestamp="1538094046"&gt;165&lt;/key&gt;&lt;/foreign-keys&gt;&lt;ref-type name="Journal Article"&gt;17&lt;/ref-type&gt;&lt;contributors&gt;&lt;authors&gt;&lt;author&gt;Mazzoleni, Maria Helena B&lt;/author&gt;&lt;author&gt;Gorenstein, Clarice&lt;/author&gt;&lt;author&gt;Fuentes, Daniel&lt;/author&gt;&lt;author&gt;Tavares, Hermano&lt;/author&gt;&lt;/authors&gt;&lt;/contributors&gt;&lt;titles&gt;&lt;title&gt;Wives of pathological gamblers: personality traits, depressive symptoms and social adjustment&lt;/title&gt;&lt;secondary-title&gt;Revista Brasileira de Psiquiatria&lt;/secondary-title&gt;&lt;/titles&gt;&lt;periodical&gt;&lt;full-title&gt;Revista Brasileira de Psiquiatria&lt;/full-title&gt;&lt;/periodical&gt;&lt;pages&gt;332-337&lt;/pages&gt;&lt;volume&gt;31&lt;/volume&gt;&lt;number&gt;4&lt;/number&gt;&lt;dates&gt;&lt;year&gt;2009&lt;/year&gt;&lt;/dates&gt;&lt;isbn&gt;1516-4446&lt;/isbn&gt;&lt;urls&gt;&lt;/urls&gt;&lt;/record&gt;&lt;/Cite&gt;&lt;/EndNote&gt;</w:instrText>
      </w:r>
      <w:r>
        <w:fldChar w:fldCharType="separate"/>
      </w:r>
      <w:r>
        <w:rPr>
          <w:noProof/>
        </w:rPr>
        <w:t>(2009, p. 332)</w:t>
      </w:r>
      <w:r>
        <w:fldChar w:fldCharType="end"/>
      </w:r>
      <w:r>
        <w:t xml:space="preserve"> refer to the ‘double edged’ nature of co-dependency for women affected by gambling as “legitimising [their] problems, while stigmatizing them as inept and needy”. </w:t>
      </w:r>
      <w:r w:rsidR="00355842">
        <w:t>W</w:t>
      </w:r>
      <w:r>
        <w:t>omen also position</w:t>
      </w:r>
      <w:r w:rsidR="003367EC">
        <w:t>ed</w:t>
      </w:r>
      <w:r>
        <w:t xml:space="preserve"> themselves as ‘needy enablers’, explicitly claiming co-dependency as a helpful way of understanding their own experience and needs </w:t>
      </w:r>
      <w:r>
        <w:fldChar w:fldCharType="begin"/>
      </w:r>
      <w:r>
        <w:instrText xml:space="preserve"> ADDIN EN.CITE &lt;EndNote&gt;&lt;Cite&gt;&lt;Author&gt;Calderwood&lt;/Author&gt;&lt;Year&gt;2014&lt;/Year&gt;&lt;RecNum&gt;167&lt;/RecNum&gt;&lt;DisplayText&gt;(Calderwood &amp;amp; Rajesparam, 2014; Orford, 2014)&lt;/DisplayText&gt;&lt;record&gt;&lt;rec-number&gt;167&lt;/rec-number&gt;&lt;foreign-keys&gt;&lt;key app="EN" db-id="rpt5255teda5p3exew8ptpftwv0s20t2xd2a" timestamp="1538096753"&gt;167&lt;/key&gt;&lt;/foreign-keys&gt;&lt;ref-type name="Journal Article"&gt;17&lt;/ref-type&gt;&lt;contributors&gt;&lt;authors&gt;&lt;author&gt;Calderwood, Kimberly A&lt;/author&gt;&lt;author&gt;Rajesparam, Anne&lt;/author&gt;&lt;/authors&gt;&lt;/contributors&gt;&lt;titles&gt;&lt;title&gt;Applying the codependency concept to concerned significant others of problem gamblers: Words of caution&lt;/title&gt;&lt;secondary-title&gt;Journal of Gambling Issues&lt;/secondary-title&gt;&lt;/titles&gt;&lt;periodical&gt;&lt;full-title&gt;Journal of Gambling Issues&lt;/full-title&gt;&lt;/periodical&gt;&lt;pages&gt;1-16&lt;/pages&gt;&lt;number&gt;29&lt;/number&gt;&lt;dates&gt;&lt;year&gt;2014&lt;/year&gt;&lt;/dates&gt;&lt;isbn&gt;1910-7595&lt;/isbn&gt;&lt;urls&gt;&lt;/urls&gt;&lt;/record&gt;&lt;/Cite&gt;&lt;Cite&gt;&lt;Author&gt;Orford&lt;/Author&gt;&lt;Year&gt;2014&lt;/Year&gt;&lt;RecNum&gt;164&lt;/RecNum&gt;&lt;record&gt;&lt;rec-number&gt;164&lt;/rec-number&gt;&lt;foreign-keys&gt;&lt;key app="EN" db-id="rpt5255teda5p3exew8ptpftwv0s20t2xd2a" timestamp="1538093362"&gt;164&lt;/key&gt;&lt;/foreign-keys&gt;&lt;ref-type name="Journal Article"&gt;17&lt;/ref-type&gt;&lt;contributors&gt;&lt;authors&gt;&lt;author&gt;Orford, Jim&lt;/author&gt;&lt;/authors&gt;&lt;/contributors&gt;&lt;titles&gt;&lt;title&gt;A response to Calderwood and Rajesparam&amp;apos;s ideas on codependence&lt;/title&gt;&lt;secondary-title&gt;Journal of Gambling Issues&lt;/secondary-title&gt;&lt;/titles&gt;&lt;periodical&gt;&lt;full-title&gt;Journal of Gambling Issues&lt;/full-title&gt;&lt;/periodical&gt;&lt;pages&gt;1-4&lt;/pages&gt;&lt;number&gt;29&lt;/number&gt;&lt;dates&gt;&lt;year&gt;2014&lt;/year&gt;&lt;/dates&gt;&lt;isbn&gt;1910-7595&lt;/isbn&gt;&lt;urls&gt;&lt;/urls&gt;&lt;/record&gt;&lt;/Cite&gt;&lt;/EndNote&gt;</w:instrText>
      </w:r>
      <w:r>
        <w:fldChar w:fldCharType="separate"/>
      </w:r>
      <w:r>
        <w:rPr>
          <w:noProof/>
        </w:rPr>
        <w:t>(Calderwood &amp; Rajesparam, 2014; Orford, 2014)</w:t>
      </w:r>
      <w:r>
        <w:fldChar w:fldCharType="end"/>
      </w:r>
      <w:r>
        <w:t xml:space="preserve">. A positioning as ‘part of the problem’ </w:t>
      </w:r>
      <w:r w:rsidR="003D2C96">
        <w:t xml:space="preserve">seems to </w:t>
      </w:r>
      <w:r>
        <w:t>ha</w:t>
      </w:r>
      <w:r w:rsidR="003D2C96">
        <w:t>ve</w:t>
      </w:r>
      <w:r>
        <w:t xml:space="preserve"> enabled both women and clinicians to emphasise and include family in addressing gambling problems, albeit in ways that can be seen and experienced as problematic</w:t>
      </w:r>
      <w:r w:rsidR="003367EC">
        <w:t xml:space="preserve"> for </w:t>
      </w:r>
      <w:r w:rsidR="008D428D">
        <w:t xml:space="preserve">some </w:t>
      </w:r>
      <w:r w:rsidR="003367EC">
        <w:t>women</w:t>
      </w:r>
      <w:r>
        <w:t>.</w:t>
      </w:r>
    </w:p>
    <w:p w14:paraId="2EE70136" w14:textId="77777777" w:rsidR="00D17676" w:rsidRDefault="00D17676" w:rsidP="00D17676">
      <w:pPr>
        <w:spacing w:line="259" w:lineRule="auto"/>
        <w:jc w:val="both"/>
      </w:pPr>
    </w:p>
    <w:p w14:paraId="1636D9E5" w14:textId="0A86FC43" w:rsidR="004C5D05" w:rsidRDefault="00D17676" w:rsidP="003D2C96">
      <w:pPr>
        <w:spacing w:line="259" w:lineRule="auto"/>
        <w:jc w:val="both"/>
      </w:pPr>
      <w:r>
        <w:t xml:space="preserve">Gambling studies have examined how </w:t>
      </w:r>
      <w:r w:rsidR="007C233D">
        <w:t>positioning</w:t>
      </w:r>
      <w:r>
        <w:t xml:space="preserve"> women as ‘</w:t>
      </w:r>
      <w:r w:rsidR="003D2C96">
        <w:t>co-dependent</w:t>
      </w:r>
      <w:r>
        <w:t xml:space="preserve">’ has operated to pathologise women </w:t>
      </w:r>
      <w:r>
        <w:fldChar w:fldCharType="begin">
          <w:fldData xml:space="preserve">PEVuZE5vdGU+PENpdGU+PEF1dGhvcj5DYWxkZXJ3b29kPC9BdXRob3I+PFllYXI+MjAxNDwvWWVh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</w:fldData>
        </w:fldChar>
      </w:r>
      <w:r>
        <w:instrText xml:space="preserve"> ADDIN EN.CITE </w:instrText>
      </w:r>
      <w:r>
        <w:fldChar w:fldCharType="begin">
          <w:fldData xml:space="preserve">PEVuZE5vdGU+PENpdGU+PEF1dGhvcj5DYWxkZXJ3b29kPC9BdXRob3I+PFllYXI+MjAxNDwvWWVh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</w:fldData>
        </w:fldChar>
      </w:r>
      <w:r>
        <w:instrText xml:space="preserve"> ADDIN EN.CITE.DATA </w:instrText>
      </w:r>
      <w:r>
        <w:fldChar w:fldCharType="end"/>
      </w:r>
      <w:r>
        <w:fldChar w:fldCharType="separate"/>
      </w:r>
      <w:r>
        <w:rPr>
          <w:noProof/>
        </w:rPr>
        <w:t>(Calderwood &amp; Rajesparam, 2014; Lee, 2014; Orford, 2014)</w:t>
      </w:r>
      <w:r>
        <w:fldChar w:fldCharType="end"/>
      </w:r>
      <w:r>
        <w:t>.</w:t>
      </w:r>
      <w:r w:rsidRPr="00D17676">
        <w:t xml:space="preserve"> </w:t>
      </w:r>
      <w:r w:rsidR="003D2C96" w:rsidRPr="000162C1">
        <w:t xml:space="preserve">Hollway </w:t>
      </w:r>
      <w:r w:rsidR="003D2C96">
        <w:fldChar w:fldCharType="begin"/>
      </w:r>
      <w:r w:rsidR="003D2C96">
        <w:instrText xml:space="preserve"> ADDIN EN.CITE &lt;EndNote&gt;&lt;Cite ExcludeAuth="1"&gt;&lt;Author&gt;Hollway&lt;/Author&gt;&lt;Year&gt;2006&lt;/Year&gt;&lt;RecNum&gt;178&lt;/RecNum&gt;&lt;DisplayText&gt;(2006)&lt;/DisplayText&gt;&lt;record&gt;&lt;rec-number&gt;178&lt;/rec-number&gt;&lt;foreign-keys&gt;&lt;key app="EN" db-id="rpt5255teda5p3exew8ptpftwv0s20t2xd2a" timestamp="1539041979"&gt;178&lt;/key&gt;&lt;/foreign-keys&gt;&lt;ref-type name="Journal Article"&gt;17&lt;/ref-type&gt;&lt;contributors&gt;&lt;authors&gt;&lt;author&gt;Hollway, Wendy&lt;/author&gt;&lt;/authors&gt;&lt;/contributors&gt;&lt;titles&gt;&lt;title&gt;Family figures in 20th-century British ‘psy’discourses&lt;/title&gt;&lt;secondary-title&gt;Theory &amp;amp; psychology&lt;/secondary-title&gt;&lt;/titles&gt;&lt;periodical&gt;&lt;full-title&gt;Theory &amp;amp; psychology&lt;/full-title&gt;&lt;/periodical&gt;&lt;pages&gt;443-464&lt;/pages&gt;&lt;volume&gt;16&lt;/volume&gt;&lt;number&gt;4&lt;/number&gt;&lt;dates&gt;&lt;year&gt;2006&lt;/year&gt;&lt;/dates&gt;&lt;isbn&gt;0959-3543&lt;/isbn&gt;&lt;urls&gt;&lt;/urls&gt;&lt;/record&gt;&lt;/Cite&gt;&lt;/EndNote&gt;</w:instrText>
      </w:r>
      <w:r w:rsidR="003D2C96">
        <w:fldChar w:fldCharType="separate"/>
      </w:r>
      <w:r w:rsidR="003D2C96">
        <w:rPr>
          <w:noProof/>
        </w:rPr>
        <w:t>(2006)</w:t>
      </w:r>
      <w:r w:rsidR="003D2C96">
        <w:fldChar w:fldCharType="end"/>
      </w:r>
      <w:r w:rsidR="003D2C96" w:rsidRPr="000162C1">
        <w:t xml:space="preserve"> </w:t>
      </w:r>
      <w:r w:rsidR="003D2C96">
        <w:t xml:space="preserve">emphasised the key role of psychological discourses in positioning mothers as </w:t>
      </w:r>
      <w:r w:rsidR="003D2C96" w:rsidRPr="000162C1">
        <w:t xml:space="preserve">either </w:t>
      </w:r>
      <w:r w:rsidR="003D2C96">
        <w:t>‘</w:t>
      </w:r>
      <w:r w:rsidR="003D2C96" w:rsidRPr="000162C1">
        <w:t>not caring enough</w:t>
      </w:r>
      <w:r w:rsidR="003D2C96">
        <w:t>’</w:t>
      </w:r>
      <w:r w:rsidR="003D2C96" w:rsidRPr="000162C1">
        <w:t xml:space="preserve">, or </w:t>
      </w:r>
      <w:r w:rsidR="003D2C96">
        <w:t>‘</w:t>
      </w:r>
      <w:r w:rsidR="003D2C96" w:rsidRPr="000162C1">
        <w:t>caring too much</w:t>
      </w:r>
      <w:r w:rsidR="003D2C96">
        <w:t>’</w:t>
      </w:r>
      <w:r w:rsidR="003D2C96" w:rsidRPr="000162C1">
        <w:t>.</w:t>
      </w:r>
      <w:r w:rsidR="003D2C96">
        <w:t xml:space="preserve"> The </w:t>
      </w:r>
      <w:r w:rsidR="004C5D05">
        <w:t>‘</w:t>
      </w:r>
      <w:r w:rsidR="003D2C96">
        <w:t xml:space="preserve">co-dependence’ concept can </w:t>
      </w:r>
      <w:r w:rsidR="002210AD">
        <w:t xml:space="preserve">also </w:t>
      </w:r>
      <w:r w:rsidR="003D2C96">
        <w:t xml:space="preserve">be seen </w:t>
      </w:r>
      <w:r w:rsidR="00355842">
        <w:t xml:space="preserve">as </w:t>
      </w:r>
      <w:r w:rsidR="004C5D05">
        <w:t xml:space="preserve">infused with psychological and gender discourses, which construct some women as </w:t>
      </w:r>
      <w:r w:rsidR="002210AD">
        <w:t>‘</w:t>
      </w:r>
      <w:r w:rsidR="004C5D05">
        <w:t>monstrously feminine</w:t>
      </w:r>
      <w:r w:rsidR="002210AD">
        <w:t>’</w:t>
      </w:r>
      <w:r w:rsidR="004C5D05">
        <w:t xml:space="preserve"> </w:t>
      </w:r>
      <w:r w:rsidR="003D2C96">
        <w:fldChar w:fldCharType="begin"/>
      </w:r>
      <w:r w:rsidR="003D2C96">
        <w:instrText xml:space="preserve"> ADDIN EN.CITE &lt;EndNote&gt;&lt;Cite&gt;&lt;Author&gt;Kristeva&lt;/Author&gt;&lt;Year&gt;1982&lt;/Year&gt;&lt;RecNum&gt;172&lt;/RecNum&gt;&lt;DisplayText&gt;(Kristeva, 1982)&lt;/DisplayText&gt;&lt;record&gt;&lt;rec-number&gt;172&lt;/rec-number&gt;&lt;foreign-keys&gt;&lt;key app="EN" db-id="rpt5255teda5p3exew8ptpftwv0s20t2xd2a" timestamp="1538439755"&gt;172&lt;/key&gt;&lt;/foreign-keys&gt;&lt;ref-type name="Book"&gt;6&lt;/ref-type&gt;&lt;contributors&gt;&lt;authors&gt;&lt;author&gt;Kristeva, Julia&lt;/author&gt;&lt;/authors&gt;&lt;/contributors&gt;&lt;titles&gt;&lt;title&gt;Powers of horror: an essay on abjection&lt;/title&gt;&lt;/titles&gt;&lt;dates&gt;&lt;year&gt;1982&lt;/year&gt;&lt;/dates&gt;&lt;pub-location&gt;New York&lt;/pub-location&gt;&lt;publisher&gt;Columbia University Press.&lt;/publisher&gt;&lt;urls&gt;&lt;/urls&gt;&lt;/record&gt;&lt;/Cite&gt;&lt;/EndNote&gt;</w:instrText>
      </w:r>
      <w:r w:rsidR="003D2C96">
        <w:fldChar w:fldCharType="separate"/>
      </w:r>
      <w:r w:rsidR="003D2C96">
        <w:rPr>
          <w:noProof/>
        </w:rPr>
        <w:t>(Kristeva, 1982)</w:t>
      </w:r>
      <w:r w:rsidR="003D2C96">
        <w:fldChar w:fldCharType="end"/>
      </w:r>
      <w:r w:rsidR="003D2C96">
        <w:t xml:space="preserve"> </w:t>
      </w:r>
      <w:r w:rsidR="004C5D05">
        <w:t xml:space="preserve">by caring to excess. Feminist critics have argued that most of the characteristics ascribed to co-dependency (caring for and in turn being dependent on others) are aspects of traditional female roles made more or less compulsory in situations of gender inequality </w:t>
      </w:r>
      <w:r w:rsidR="004C5D05">
        <w:fldChar w:fldCharType="begin">
          <w:fldData xml:space="preserve">PEVuZE5vdGU+PENpdGU+PEF1dGhvcj5CYWJjb2NrPC9BdXRob3I+PFllYXI+MTk5NTwvWWVhcj48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</w:fldData>
        </w:fldChar>
      </w:r>
      <w:r w:rsidR="004C5D05">
        <w:instrText xml:space="preserve"> ADDIN EN.CITE </w:instrText>
      </w:r>
      <w:r w:rsidR="004C5D05">
        <w:fldChar w:fldCharType="begin">
          <w:fldData xml:space="preserve">PEVuZE5vdGU+PENpdGU+PEF1dGhvcj5CYWJjb2NrPC9BdXRob3I+PFllYXI+MTk5NTwvWWVhcj48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</w:fldData>
        </w:fldChar>
      </w:r>
      <w:r w:rsidR="004C5D05">
        <w:instrText xml:space="preserve"> ADDIN EN.CITE.DATA </w:instrText>
      </w:r>
      <w:r w:rsidR="004C5D05">
        <w:fldChar w:fldCharType="end"/>
      </w:r>
      <w:r w:rsidR="004C5D05">
        <w:fldChar w:fldCharType="separate"/>
      </w:r>
      <w:r w:rsidR="004C5D05">
        <w:rPr>
          <w:noProof/>
        </w:rPr>
        <w:t>(Babcock &amp; McKay, 1995; Collins, 1993; McKay, 1995)</w:t>
      </w:r>
      <w:r w:rsidR="004C5D05">
        <w:fldChar w:fldCharType="end"/>
      </w:r>
      <w:r w:rsidR="004C5D05">
        <w:t xml:space="preserve">. McKay </w:t>
      </w:r>
      <w:r w:rsidR="004C5D05">
        <w:fldChar w:fldCharType="begin"/>
      </w:r>
      <w:r w:rsidR="004C5D05">
        <w:instrText xml:space="preserve"> ADDIN EN.CITE &lt;EndNote&gt;&lt;Cite ExcludeAuth="1"&gt;&lt;Author&gt;McKay&lt;/Author&gt;&lt;Year&gt;1995&lt;/Year&gt;&lt;RecNum&gt;175&lt;/RecNum&gt;&lt;DisplayText&gt;(1995)&lt;/DisplayText&gt;&lt;record&gt;&lt;rec-number&gt;175&lt;/rec-number&gt;&lt;foreign-keys&gt;&lt;key app="EN" db-id="rpt5255teda5p3exew8ptpftwv0s20t2xd2a" timestamp="1538441375"&gt;175&lt;/key&gt;&lt;/foreign-keys&gt;&lt;ref-type name="Journal Article"&gt;17&lt;/ref-type&gt;&lt;contributors&gt;&lt;authors&gt;&lt;author&gt;McKay, Christine&lt;/author&gt;&lt;/authors&gt;&lt;/contributors&gt;&lt;titles&gt;&lt;title&gt;Codependency: The pathologizing of female oppression&lt;/title&gt;&lt;secondary-title&gt;Challenging codependency: Feminist critiques&lt;/secondary-title&gt;&lt;/titles&gt;&lt;periodical&gt;&lt;full-title&gt;Challenging codependency: Feminist critiques&lt;/full-title&gt;&lt;/periodical&gt;&lt;pages&gt;219-240&lt;/pages&gt;&lt;dates&gt;&lt;year&gt;1995&lt;/year&gt;&lt;/dates&gt;&lt;urls&gt;&lt;/urls&gt;&lt;/record&gt;&lt;/Cite&gt;&lt;/EndNote&gt;</w:instrText>
      </w:r>
      <w:r w:rsidR="004C5D05">
        <w:fldChar w:fldCharType="separate"/>
      </w:r>
      <w:r w:rsidR="004C5D05">
        <w:rPr>
          <w:noProof/>
        </w:rPr>
        <w:t>(1995)</w:t>
      </w:r>
      <w:r w:rsidR="004C5D05">
        <w:fldChar w:fldCharType="end"/>
      </w:r>
      <w:r w:rsidR="004C5D05">
        <w:t xml:space="preserve"> went so far as to identify c</w:t>
      </w:r>
      <w:r w:rsidR="004C5D05" w:rsidRPr="00DB5627">
        <w:t>o</w:t>
      </w:r>
      <w:r w:rsidR="004C5D05">
        <w:t>-dependency as the pathologis</w:t>
      </w:r>
      <w:r w:rsidR="004C5D05" w:rsidRPr="00DB5627">
        <w:t>ing of female oppression</w:t>
      </w:r>
      <w:r w:rsidR="003D2C96">
        <w:t xml:space="preserve">. Assuming women to be “pathologically vulnerable or over-controlling” </w:t>
      </w:r>
      <w:r w:rsidR="003D2C96">
        <w:fldChar w:fldCharType="begin"/>
      </w:r>
      <w:r w:rsidR="003D2C96">
        <w:instrText xml:space="preserve"> ADDIN EN.CITE &lt;EndNote&gt;&lt;Cite&gt;&lt;Author&gt;Orford&lt;/Author&gt;&lt;Year&gt;2014&lt;/Year&gt;&lt;RecNum&gt;164&lt;/RecNum&gt;&lt;Pages&gt;1&lt;/Pages&gt;&lt;DisplayText&gt;(Orford, 2014, p. 1)&lt;/DisplayText&gt;&lt;record&gt;&lt;rec-number&gt;164&lt;/rec-number&gt;&lt;foreign-keys&gt;&lt;key app="EN" db-id="rpt5255teda5p3exew8ptpftwv0s20t2xd2a" timestamp="1538093362"&gt;164&lt;/key&gt;&lt;/foreign-keys&gt;&lt;ref-type name="Journal Article"&gt;17&lt;/ref-type&gt;&lt;contributors&gt;&lt;authors&gt;&lt;author&gt;Orford, Jim&lt;/author&gt;&lt;/authors&gt;&lt;/contributors&gt;&lt;titles&gt;&lt;title&gt;A response to Calderwood and Rajesparam&amp;apos;s ideas on codependence&lt;/title&gt;&lt;secondary-title&gt;Journal of Gambling Issues&lt;/secondary-title&gt;&lt;/titles&gt;&lt;periodical&gt;&lt;full-title&gt;Journal of Gambling Issues&lt;/full-title&gt;&lt;/periodical&gt;&lt;pages&gt;1-4&lt;/pages&gt;&lt;number&gt;29&lt;/number&gt;&lt;dates&gt;&lt;year&gt;2014&lt;/year&gt;&lt;/dates&gt;&lt;isbn&gt;1910-7595&lt;/isbn&gt;&lt;urls&gt;&lt;/urls&gt;&lt;/record&gt;&lt;/Cite&gt;&lt;/EndNote&gt;</w:instrText>
      </w:r>
      <w:r w:rsidR="003D2C96">
        <w:fldChar w:fldCharType="separate"/>
      </w:r>
      <w:r w:rsidR="003D2C96">
        <w:rPr>
          <w:noProof/>
        </w:rPr>
        <w:t>(Orford, 2014, p. 1)</w:t>
      </w:r>
      <w:r w:rsidR="003D2C96">
        <w:fldChar w:fldCharType="end"/>
      </w:r>
      <w:r w:rsidR="003D2C96">
        <w:t xml:space="preserve">, can marginalise them and discourage their </w:t>
      </w:r>
      <w:r w:rsidR="002210AD">
        <w:t xml:space="preserve">gambling support </w:t>
      </w:r>
      <w:r w:rsidR="003D2C96">
        <w:t xml:space="preserve">service use </w:t>
      </w:r>
      <w:r w:rsidR="003D2C96">
        <w:fldChar w:fldCharType="begin"/>
      </w:r>
      <w:r w:rsidR="003D2C96">
        <w:instrText xml:space="preserve"> ADDIN EN.CITE &lt;EndNote&gt;&lt;Cite&gt;&lt;Author&gt;Calderwood&lt;/Author&gt;&lt;Year&gt;2014&lt;/Year&gt;&lt;RecNum&gt;167&lt;/RecNum&gt;&lt;DisplayText&gt;(Calderwood &amp;amp; Rajesparam, 2014)&lt;/DisplayText&gt;&lt;record&gt;&lt;rec-number&gt;167&lt;/rec-number&gt;&lt;foreign-keys&gt;&lt;key app="EN" db-id="rpt5255teda5p3exew8ptpftwv0s20t2xd2a" timestamp="1538096753"&gt;167&lt;/key&gt;&lt;/foreign-keys&gt;&lt;ref-type name="Journal Article"&gt;17&lt;/ref-type&gt;&lt;contributors&gt;&lt;authors&gt;&lt;author&gt;Calderwood, Kimberly A&lt;/author&gt;&lt;author&gt;Rajesparam, Anne&lt;/author&gt;&lt;/authors&gt;&lt;/contributors&gt;&lt;titles&gt;&lt;title&gt;Applying the codependency concept to concerned significant others of problem gamblers: Words of caution&lt;/title&gt;&lt;secondary-title&gt;Journal of Gambling Issues&lt;/secondary-title&gt;&lt;/titles&gt;&lt;periodical&gt;&lt;full-title&gt;Journal of Gambling Issues&lt;/full-title&gt;&lt;/periodical&gt;&lt;pages&gt;1-16&lt;/pages&gt;&lt;number&gt;29&lt;/number&gt;&lt;dates&gt;&lt;year&gt;2014&lt;/year&gt;&lt;/dates&gt;&lt;isbn&gt;1910-7595&lt;/isbn&gt;&lt;urls&gt;&lt;/urls&gt;&lt;/record&gt;&lt;/Cite&gt;&lt;/EndNote&gt;</w:instrText>
      </w:r>
      <w:r w:rsidR="003D2C96">
        <w:fldChar w:fldCharType="separate"/>
      </w:r>
      <w:r w:rsidR="003D2C96">
        <w:rPr>
          <w:noProof/>
        </w:rPr>
        <w:t>(Calderwood &amp; Rajesparam, 2014)</w:t>
      </w:r>
      <w:r w:rsidR="003D2C96">
        <w:fldChar w:fldCharType="end"/>
      </w:r>
      <w:r w:rsidR="003D2C96">
        <w:t>.</w:t>
      </w:r>
    </w:p>
    <w:p w14:paraId="5151E5CE" w14:textId="77777777" w:rsidR="004C5D05" w:rsidRDefault="004C5D05" w:rsidP="004C5D05">
      <w:pPr>
        <w:spacing w:line="259" w:lineRule="auto"/>
        <w:ind w:left="720"/>
        <w:jc w:val="both"/>
      </w:pPr>
    </w:p>
    <w:p w14:paraId="6FEC6327" w14:textId="211AAF7C" w:rsidR="004C5D05" w:rsidRPr="003D2C96" w:rsidRDefault="00AC6D6D" w:rsidP="003D2C96">
      <w:pPr>
        <w:spacing w:line="259" w:lineRule="auto"/>
        <w:jc w:val="both"/>
      </w:pPr>
      <w:r>
        <w:t xml:space="preserve">Positioning women as ‘needy enablers’ </w:t>
      </w:r>
      <w:r w:rsidR="002210AD">
        <w:t>also defined</w:t>
      </w:r>
      <w:r>
        <w:t xml:space="preserve"> </w:t>
      </w:r>
      <w:r w:rsidR="008D428D">
        <w:t xml:space="preserve">the goals of </w:t>
      </w:r>
      <w:r w:rsidR="004D2720">
        <w:t>appropriate</w:t>
      </w:r>
      <w:r>
        <w:t xml:space="preserve"> support practice narrowly (e.g. as about encoura</w:t>
      </w:r>
      <w:r w:rsidR="002210AD">
        <w:t>ging self-reliance). This may place</w:t>
      </w:r>
      <w:r w:rsidR="005857E5">
        <w:t xml:space="preserve"> limits around the ability of </w:t>
      </w:r>
      <w:r>
        <w:t>clinician</w:t>
      </w:r>
      <w:r w:rsidR="005857E5">
        <w:t>s and support workers</w:t>
      </w:r>
      <w:r>
        <w:t xml:space="preserve"> to be client-centred (i.e. to respond to the gambling related harm and needs as experienced and defined by </w:t>
      </w:r>
      <w:r w:rsidR="005857E5">
        <w:t>women seeking assistance</w:t>
      </w:r>
      <w:r>
        <w:t>). Further, w</w:t>
      </w:r>
      <w:r w:rsidR="003D2C96">
        <w:t xml:space="preserve">hen women </w:t>
      </w:r>
      <w:r w:rsidR="002210AD">
        <w:t>were</w:t>
      </w:r>
      <w:r w:rsidR="003D2C96">
        <w:t xml:space="preserve"> positioned as ‘needy enablers’, the role of </w:t>
      </w:r>
      <w:r w:rsidR="008D428D">
        <w:t>psychological</w:t>
      </w:r>
      <w:r w:rsidR="003D2C96">
        <w:t xml:space="preserve"> processes </w:t>
      </w:r>
      <w:r w:rsidR="002210AD">
        <w:t>was</w:t>
      </w:r>
      <w:r w:rsidR="003D2C96">
        <w:t xml:space="preserve"> emphasised, obscuring the influence of political processes and gender dynamics on possible ways of being </w:t>
      </w:r>
      <w:r w:rsidR="003D2C96">
        <w:lastRenderedPageBreak/>
        <w:t>and relationship forms. Women who construct</w:t>
      </w:r>
      <w:r w:rsidR="002210AD">
        <w:t>ed</w:t>
      </w:r>
      <w:r w:rsidR="003D2C96">
        <w:t xml:space="preserve"> their experience in these individual psychological terms, seem</w:t>
      </w:r>
      <w:r w:rsidR="002210AD">
        <w:t>ed</w:t>
      </w:r>
      <w:r w:rsidR="003D2C96">
        <w:t xml:space="preserve"> much less able to “explicitly link their partner’s gambling to factors in the wider social environment” such as a pro-gambling work culture, government acceptance of gambling products and entities responsible for producing </w:t>
      </w:r>
      <w:r w:rsidR="00167BCF">
        <w:t xml:space="preserve">and promoting </w:t>
      </w:r>
      <w:r w:rsidR="003D2C96">
        <w:t xml:space="preserve">gambling machines and services </w:t>
      </w:r>
      <w:r w:rsidR="003D2C96">
        <w:fldChar w:fldCharType="begin"/>
      </w:r>
      <w:r w:rsidR="003D2C96">
        <w:instrText xml:space="preserve"> ADDIN EN.CITE &lt;EndNote&gt;&lt;Cite&gt;&lt;Author&gt;Patford&lt;/Author&gt;&lt;Year&gt;2009&lt;/Year&gt;&lt;RecNum&gt;186&lt;/RecNum&gt;&lt;Pages&gt;183&lt;/Pages&gt;&lt;DisplayText&gt;(Patford, 2009, p. 183)&lt;/DisplayText&gt;&lt;record&gt;&lt;rec-number&gt;186&lt;/rec-number&gt;&lt;foreign-keys&gt;&lt;key app="EN" db-id="rpt5255teda5p3exew8ptpftwv0s20t2xd2a" timestamp="1539310722"&gt;186&lt;/key&gt;&lt;/foreign-keys&gt;&lt;ref-type name="Journal Article"&gt;17&lt;/ref-type&gt;&lt;contributors&gt;&lt;authors&gt;&lt;author&gt;Patford, Janet&lt;/author&gt;&lt;/authors&gt;&lt;/contributors&gt;&lt;titles&gt;&lt;title&gt;For worse, for poorer and in ill health: how women experience, understand and respond to a partner’s gambling problems&lt;/title&gt;&lt;secondary-title&gt;International Journal of Mental Health and Addiction&lt;/secondary-title&gt;&lt;/titles&gt;&lt;periodical&gt;&lt;full-title&gt;International Journal of Mental Health and Addiction&lt;/full-title&gt;&lt;/periodical&gt;&lt;pages&gt;177-189&lt;/pages&gt;&lt;volume&gt;7&lt;/volume&gt;&lt;number&gt;1&lt;/number&gt;&lt;dates&gt;&lt;year&gt;2009&lt;/year&gt;&lt;/dates&gt;&lt;isbn&gt;1557-1874&lt;/isbn&gt;&lt;urls&gt;&lt;/urls&gt;&lt;/record&gt;&lt;/Cite&gt;&lt;/EndNote&gt;</w:instrText>
      </w:r>
      <w:r w:rsidR="003D2C96">
        <w:fldChar w:fldCharType="separate"/>
      </w:r>
      <w:r w:rsidR="003D2C96">
        <w:rPr>
          <w:noProof/>
        </w:rPr>
        <w:t>(Patford, 2009, p. 183)</w:t>
      </w:r>
      <w:r w:rsidR="003D2C96">
        <w:fldChar w:fldCharType="end"/>
      </w:r>
      <w:r w:rsidR="003D2C96">
        <w:t xml:space="preserve">. </w:t>
      </w:r>
    </w:p>
    <w:p w14:paraId="4949F415" w14:textId="77777777" w:rsidR="004C5D05" w:rsidRDefault="004C5D05" w:rsidP="004C5D05">
      <w:pPr>
        <w:spacing w:line="259" w:lineRule="auto"/>
        <w:jc w:val="both"/>
        <w:rPr>
          <w:b/>
        </w:rPr>
      </w:pPr>
    </w:p>
    <w:p w14:paraId="2BCA0E1F" w14:textId="0E26F546" w:rsidR="004C5D05" w:rsidRDefault="004C5D05" w:rsidP="00B94E95">
      <w:pPr>
        <w:pStyle w:val="Heading3"/>
      </w:pPr>
      <w:bookmarkStart w:id="14" w:name="_Toc15478258"/>
      <w:r w:rsidRPr="00100862">
        <w:t xml:space="preserve">Women as </w:t>
      </w:r>
      <w:r w:rsidR="00BC346E">
        <w:t>‘</w:t>
      </w:r>
      <w:r w:rsidR="00560801">
        <w:t>intervention allies</w:t>
      </w:r>
      <w:r w:rsidR="00BC346E">
        <w:t>’</w:t>
      </w:r>
      <w:bookmarkEnd w:id="14"/>
    </w:p>
    <w:p w14:paraId="018C89A4" w14:textId="3239A282" w:rsidR="004C5D05" w:rsidRDefault="00C85EFB" w:rsidP="004C5D05">
      <w:pPr>
        <w:jc w:val="both"/>
      </w:pPr>
      <w:r>
        <w:t>Gambling studies</w:t>
      </w:r>
      <w:r w:rsidR="004C5D05">
        <w:t xml:space="preserve"> research </w:t>
      </w:r>
      <w:r w:rsidR="00355842">
        <w:t>also</w:t>
      </w:r>
      <w:r w:rsidR="004C5D05">
        <w:t xml:space="preserve"> position</w:t>
      </w:r>
      <w:r w:rsidR="00355842">
        <w:t>ed</w:t>
      </w:r>
      <w:r w:rsidR="004C5D05">
        <w:t xml:space="preserve"> </w:t>
      </w:r>
      <w:r w:rsidR="003C37E5">
        <w:t>women</w:t>
      </w:r>
      <w:r w:rsidR="004C5D05">
        <w:t xml:space="preserve"> as </w:t>
      </w:r>
      <w:r w:rsidR="0071193B">
        <w:t xml:space="preserve">concerned significant others (CSOs) who </w:t>
      </w:r>
      <w:r w:rsidR="00E322CF">
        <w:t>were</w:t>
      </w:r>
      <w:r w:rsidR="0071193B">
        <w:t xml:space="preserve"> </w:t>
      </w:r>
      <w:r w:rsidR="004C5D05">
        <w:t xml:space="preserve">active and integral participants in the </w:t>
      </w:r>
      <w:r>
        <w:t>gambler’s</w:t>
      </w:r>
      <w:r w:rsidR="004C5D05">
        <w:t xml:space="preserve"> recovery: </w:t>
      </w:r>
      <w:r w:rsidR="004C5D05" w:rsidRPr="007B6A9B">
        <w:t xml:space="preserve">“If they are able to hinder the rehabilitation process, spouses of pathological gamblers are also able to foster change in their partners” </w:t>
      </w:r>
      <w:r w:rsidR="004C5D05" w:rsidRPr="007B6A9B">
        <w:fldChar w:fldCharType="begin"/>
      </w:r>
      <w:r w:rsidR="004C5D05" w:rsidRPr="007B6A9B">
        <w:instrText xml:space="preserve"> ADDIN EN.CITE &lt;EndNote&gt;&lt;Cite&gt;&lt;Author&gt;Bertrand&lt;/Author&gt;&lt;Year&gt;2008&lt;/Year&gt;&lt;RecNum&gt;176&lt;/RecNum&gt;&lt;Pages&gt;397&lt;/Pages&gt;&lt;DisplayText&gt;(Bertrand et al., 2008, p. 397)&lt;/DisplayText&gt;&lt;record&gt;&lt;rec-number&gt;176&lt;/rec-number&gt;&lt;foreign-keys&gt;&lt;key app="EN" db-id="rpt5255teda5p3exew8ptpftwv0s20t2xd2a" timestamp="1539040591"&gt;176&lt;/key&gt;&lt;/foreign-keys&gt;&lt;ref-type name="Journal Article"&gt;17&lt;/ref-type&gt;&lt;contributors&gt;&lt;authors&gt;&lt;author&gt;Bertrand, Karine&lt;/author&gt;&lt;author&gt;Dufour, Magali&lt;/author&gt;&lt;author&gt;Wright, John&lt;/author&gt;&lt;author&gt;Lasnier, Benoît&lt;/author&gt;&lt;/authors&gt;&lt;/contributors&gt;&lt;titles&gt;&lt;title&gt;Adapted couple therapy (ACT) for pathological gamblers: A promising avenue&lt;/title&gt;&lt;secondary-title&gt;Journal of Gambling Studies&lt;/secondary-title&gt;&lt;/titles&gt;&lt;periodical&gt;&lt;full-title&gt;Journal of Gambling Studies&lt;/full-title&gt;&lt;/periodical&gt;&lt;pages&gt;393&lt;/pages&gt;&lt;volume&gt;24&lt;/volume&gt;&lt;number&gt;3&lt;/number&gt;&lt;dates&gt;&lt;year&gt;2008&lt;/year&gt;&lt;/dates&gt;&lt;isbn&gt;1050-5350&lt;/isbn&gt;&lt;urls&gt;&lt;/urls&gt;&lt;/record&gt;&lt;/Cite&gt;&lt;/EndNote&gt;</w:instrText>
      </w:r>
      <w:r w:rsidR="004C5D05" w:rsidRPr="007B6A9B">
        <w:fldChar w:fldCharType="separate"/>
      </w:r>
      <w:r w:rsidR="004C5D05" w:rsidRPr="007B6A9B">
        <w:rPr>
          <w:noProof/>
        </w:rPr>
        <w:t>(Bertrand et al., 2008, p. 397)</w:t>
      </w:r>
      <w:r w:rsidR="004C5D05" w:rsidRPr="007B6A9B">
        <w:fldChar w:fldCharType="end"/>
      </w:r>
      <w:r w:rsidR="004C5D05" w:rsidRPr="007B6A9B">
        <w:t>.</w:t>
      </w:r>
      <w:r w:rsidR="004C5D05">
        <w:rPr>
          <w:i/>
        </w:rPr>
        <w:t xml:space="preserve"> </w:t>
      </w:r>
      <w:r w:rsidR="004C5D05">
        <w:t xml:space="preserve">Orford </w:t>
      </w:r>
      <w:r w:rsidR="004C5D05">
        <w:fldChar w:fldCharType="begin"/>
      </w:r>
      <w:r w:rsidR="004C5D05">
        <w:instrText xml:space="preserve"> ADDIN EN.CITE &lt;EndNote&gt;&lt;Cite ExcludeAuth="1"&gt;&lt;Author&gt;Orford&lt;/Author&gt;&lt;Year&gt;1994&lt;/Year&gt;&lt;RecNum&gt;183&lt;/RecNum&gt;&lt;DisplayText&gt;(1994)&lt;/DisplayText&gt;&lt;record&gt;&lt;rec-number&gt;183&lt;/rec-number&gt;&lt;foreign-keys&gt;&lt;key app="EN" db-id="rpt5255teda5p3exew8ptpftwv0s20t2xd2a" timestamp="1539291103"&gt;183&lt;/key&gt;&lt;/foreign-keys&gt;&lt;ref-type name="Journal Article"&gt;17&lt;/ref-type&gt;&lt;contributors&gt;&lt;authors&gt;&lt;author&gt;Orford, Jim&lt;/author&gt;&lt;/authors&gt;&lt;/contributors&gt;&lt;titles&gt;&lt;title&gt;Empowering family and friends: a new approach to the secondary prevention of addiction&lt;/title&gt;&lt;secondary-title&gt;Drug and alcohol review&lt;/secondary-title&gt;&lt;/titles&gt;&lt;periodical&gt;&lt;full-title&gt;Drug and alcohol review&lt;/full-title&gt;&lt;/periodical&gt;&lt;pages&gt;417-429&lt;/pages&gt;&lt;volume&gt;13&lt;/volume&gt;&lt;number&gt;4&lt;/number&gt;&lt;dates&gt;&lt;year&gt;1994&lt;/year&gt;&lt;/dates&gt;&lt;isbn&gt;0959-5236&lt;/isbn&gt;&lt;urls&gt;&lt;/urls&gt;&lt;/record&gt;&lt;/Cite&gt;&lt;/EndNote&gt;</w:instrText>
      </w:r>
      <w:r w:rsidR="004C5D05">
        <w:fldChar w:fldCharType="separate"/>
      </w:r>
      <w:r w:rsidR="004C5D05">
        <w:rPr>
          <w:noProof/>
        </w:rPr>
        <w:t>(1994)</w:t>
      </w:r>
      <w:r w:rsidR="004C5D05">
        <w:fldChar w:fldCharType="end"/>
      </w:r>
      <w:r w:rsidR="004C5D05">
        <w:t xml:space="preserve"> described ‘empowering’ family and friends as a new more enlightened approach to addressing addiction. </w:t>
      </w:r>
      <w:r w:rsidR="00C80FE0">
        <w:t>CSOs</w:t>
      </w:r>
      <w:r w:rsidR="004C5D05">
        <w:t xml:space="preserve"> </w:t>
      </w:r>
      <w:r w:rsidR="00D840CB">
        <w:t xml:space="preserve">could become </w:t>
      </w:r>
      <w:r w:rsidR="004C5D05">
        <w:t>adjunct treatment professionals</w:t>
      </w:r>
      <w:r>
        <w:t>,</w:t>
      </w:r>
      <w:r w:rsidRPr="00C85EFB">
        <w:t xml:space="preserve"> </w:t>
      </w:r>
      <w:r>
        <w:t>responsible for extending the reach, influence and effectiveness of psychological therapies into the home</w:t>
      </w:r>
      <w:r w:rsidR="004C5D05">
        <w:t>:</w:t>
      </w:r>
    </w:p>
    <w:p w14:paraId="07890BE8" w14:textId="77777777" w:rsidR="004C5D05" w:rsidRDefault="004C5D05" w:rsidP="004C5D05">
      <w:pPr>
        <w:jc w:val="both"/>
      </w:pPr>
    </w:p>
    <w:p w14:paraId="2F9A8705" w14:textId="0C9A4AB4" w:rsidR="004C5D05" w:rsidRDefault="004C5D05" w:rsidP="004C5D05">
      <w:pPr>
        <w:ind w:left="720"/>
        <w:jc w:val="both"/>
        <w:rPr>
          <w:i/>
        </w:rPr>
      </w:pPr>
      <w:r w:rsidRPr="004A111F">
        <w:rPr>
          <w:i/>
        </w:rPr>
        <w:t>The inclusion of support people [in the CBT program] was primarily intended to aid participants in the implementation of the treatment plan, impose some accountability upon them, and reduce the likelihood of their interference</w:t>
      </w:r>
      <w:r w:rsidR="00355842">
        <w:rPr>
          <w:i/>
        </w:rPr>
        <w:t xml:space="preserve"> with the program.</w:t>
      </w:r>
      <w:r w:rsidRPr="004A111F">
        <w:rPr>
          <w:i/>
        </w:rPr>
        <w:t xml:space="preserve"> </w:t>
      </w:r>
      <w:r w:rsidRPr="004A111F">
        <w:rPr>
          <w:i/>
        </w:rPr>
        <w:fldChar w:fldCharType="begin"/>
      </w:r>
      <w:r>
        <w:rPr>
          <w:i/>
        </w:rPr>
        <w:instrText xml:space="preserve"> ADDIN EN.CITE &lt;EndNote&gt;&lt;Cite&gt;&lt;Author&gt;Dowling&lt;/Author&gt;&lt;Year&gt;2014&lt;/Year&gt;&lt;RecNum&gt;100&lt;/RecNum&gt;&lt;Pages&gt;235&lt;/Pages&gt;&lt;DisplayText&gt;(Dowling, 2014, p. 235)&lt;/DisplayText&gt;&lt;record&gt;&lt;rec-number&gt;100&lt;/rec-number&gt;&lt;foreign-keys&gt;&lt;key app="EN" db-id="rpt5255teda5p3exew8ptpftwv0s20t2xd2a" timestamp="1531266522"&gt;100&lt;/key&gt;&lt;/foreign-keys&gt;&lt;ref-type name="Book Section"&gt;5&lt;/ref-type&gt;&lt;contributors&gt;&lt;authors&gt;&lt;author&gt;Dowling, NA&lt;/author&gt;&lt;/authors&gt;&lt;secondary-authors&gt;&lt;author&gt;Richard, David&lt;/author&gt;&lt;author&gt;Blaszczynski, Alex&lt;/author&gt;&lt;author&gt;Nower, Lia&lt;/author&gt;&lt;/secondary-authors&gt;&lt;/contributors&gt;&lt;titles&gt;&lt;title&gt;The cognitive-behavioural treatment of female problem gambling&lt;/title&gt;&lt;secondary-title&gt;The Wiley-Blackwell Handbook of Disordered Gambling, First Edition&lt;/secondary-title&gt;&lt;/titles&gt;&lt;pages&gt;225-250&lt;/pages&gt;&lt;dates&gt;&lt;year&gt;2014&lt;/year&gt;&lt;/dates&gt;&lt;publisher&gt;John Wiley &amp;amp; Sons, Ltd&lt;/publisher&gt;&lt;urls&gt;&lt;/urls&gt;&lt;/record&gt;&lt;/Cite&gt;&lt;/EndNote&gt;</w:instrText>
      </w:r>
      <w:r w:rsidRPr="004A111F">
        <w:rPr>
          <w:i/>
        </w:rPr>
        <w:fldChar w:fldCharType="separate"/>
      </w:r>
      <w:r>
        <w:rPr>
          <w:i/>
          <w:noProof/>
        </w:rPr>
        <w:t>(Dowling, 2014, p. 235)</w:t>
      </w:r>
      <w:r w:rsidRPr="004A111F">
        <w:rPr>
          <w:i/>
        </w:rPr>
        <w:fldChar w:fldCharType="end"/>
      </w:r>
    </w:p>
    <w:p w14:paraId="563A9196" w14:textId="77777777" w:rsidR="004C5D05" w:rsidRDefault="004C5D05" w:rsidP="004C5D05">
      <w:pPr>
        <w:jc w:val="both"/>
        <w:rPr>
          <w:i/>
        </w:rPr>
      </w:pPr>
    </w:p>
    <w:p w14:paraId="1FF0039E" w14:textId="42936710" w:rsidR="004C5D05" w:rsidRDefault="004C5D05" w:rsidP="004C5D05">
      <w:pPr>
        <w:spacing w:line="259" w:lineRule="auto"/>
        <w:jc w:val="both"/>
      </w:pPr>
      <w:r>
        <w:t xml:space="preserve">Women partners and mothers </w:t>
      </w:r>
      <w:r w:rsidR="00E322CF">
        <w:t>have been</w:t>
      </w:r>
      <w:r>
        <w:t xml:space="preserve"> produced as key intervention allies for gambling men, given their </w:t>
      </w:r>
      <w:r w:rsidR="00DF41D8">
        <w:t>‘</w:t>
      </w:r>
      <w:r>
        <w:t>natural</w:t>
      </w:r>
      <w:r w:rsidR="00DF41D8">
        <w:t>’</w:t>
      </w:r>
      <w:r>
        <w:t xml:space="preserve"> </w:t>
      </w:r>
      <w:r w:rsidR="00DF41D8">
        <w:t xml:space="preserve">supportive </w:t>
      </w:r>
      <w:r>
        <w:t>involvement in recovery processes</w:t>
      </w:r>
      <w:r w:rsidR="00DF41D8">
        <w:t xml:space="preserve"> as spouses or partners</w:t>
      </w:r>
      <w:r>
        <w:t xml:space="preserve">: </w:t>
      </w:r>
    </w:p>
    <w:p w14:paraId="55C79791" w14:textId="77777777" w:rsidR="004C5D05" w:rsidRDefault="004C5D05" w:rsidP="004C5D05">
      <w:pPr>
        <w:spacing w:line="259" w:lineRule="auto"/>
        <w:jc w:val="both"/>
      </w:pPr>
    </w:p>
    <w:p w14:paraId="650E8757" w14:textId="53658DEE" w:rsidR="004C5D05" w:rsidRDefault="004C5D05" w:rsidP="004C5D05">
      <w:pPr>
        <w:spacing w:line="259" w:lineRule="auto"/>
        <w:ind w:left="720"/>
        <w:jc w:val="both"/>
        <w:rPr>
          <w:i/>
        </w:rPr>
      </w:pPr>
      <w:r w:rsidRPr="00E22880">
        <w:rPr>
          <w:i/>
        </w:rPr>
        <w:t>As is typical of other addictions, it is the partner of the compulsive</w:t>
      </w:r>
      <w:r>
        <w:rPr>
          <w:i/>
        </w:rPr>
        <w:t xml:space="preserve"> </w:t>
      </w:r>
      <w:r w:rsidRPr="00E22880">
        <w:rPr>
          <w:i/>
        </w:rPr>
        <w:t xml:space="preserve">gambler who most often initiates therapeutic contact. Whether </w:t>
      </w:r>
      <w:r w:rsidRPr="00E12F5A">
        <w:rPr>
          <w:b/>
          <w:i/>
        </w:rPr>
        <w:t>she</w:t>
      </w:r>
      <w:r>
        <w:rPr>
          <w:i/>
        </w:rPr>
        <w:t xml:space="preserve"> </w:t>
      </w:r>
      <w:r w:rsidRPr="00E22880">
        <w:rPr>
          <w:i/>
        </w:rPr>
        <w:t>arrives to treatment alone or with the gambler</w:t>
      </w:r>
      <w:r>
        <w:rPr>
          <w:i/>
        </w:rPr>
        <w:t xml:space="preserve">… </w:t>
      </w:r>
      <w:r>
        <w:rPr>
          <w:i/>
        </w:rPr>
        <w:fldChar w:fldCharType="begin"/>
      </w:r>
      <w:r>
        <w:rPr>
          <w:i/>
        </w:rPr>
        <w:instrText xml:space="preserve"> ADDIN EN.CITE &lt;EndNote&gt;&lt;Cite&gt;&lt;Author&gt;Steinberg&lt;/Author&gt;&lt;Year&gt;1993&lt;/Year&gt;&lt;RecNum&gt;177&lt;/RecNum&gt;&lt;Pages&gt;155`, emphasis added&lt;/Pages&gt;&lt;DisplayText&gt;(Steinberg, 1993, pp. 155, emphasis added)&lt;/DisplayText&gt;&lt;record&gt;&lt;rec-number&gt;177&lt;/rec-number&gt;&lt;foreign-keys&gt;&lt;key app="EN" db-id="rpt5255teda5p3exew8ptpftwv0s20t2xd2a" timestamp="1539040947"&gt;177&lt;/key&gt;&lt;/foreign-keys&gt;&lt;ref-type name="Journal Article"&gt;17&lt;/ref-type&gt;&lt;contributors&gt;&lt;authors&gt;&lt;author&gt;Steinberg, Marvin A&lt;/author&gt;&lt;/authors&gt;&lt;/contributors&gt;&lt;titles&gt;&lt;title&gt;Couples treatment issues for recovering male compulsive gamblers and their partners&lt;/title&gt;&lt;secondary-title&gt;Journal of gambling studies&lt;/secondary-title&gt;&lt;/titles&gt;&lt;periodical&gt;&lt;full-title&gt;Journal of Gambling Studies&lt;/full-title&gt;&lt;/periodical&gt;&lt;pages&gt;153-167&lt;/pages&gt;&lt;volume&gt;9&lt;/volume&gt;&lt;number&gt;2&lt;/number&gt;&lt;dates&gt;&lt;year&gt;1993&lt;/year&gt;&lt;/dates&gt;&lt;isbn&gt;1050-5350&lt;/isbn&gt;&lt;urls&gt;&lt;/urls&gt;&lt;/record&gt;&lt;/Cite&gt;&lt;/EndNote&gt;</w:instrText>
      </w:r>
      <w:r>
        <w:rPr>
          <w:i/>
        </w:rPr>
        <w:fldChar w:fldCharType="separate"/>
      </w:r>
      <w:r>
        <w:rPr>
          <w:i/>
          <w:noProof/>
        </w:rPr>
        <w:t>(Steinberg, 1993, pp. 155, emphasis added)</w:t>
      </w:r>
      <w:r>
        <w:rPr>
          <w:i/>
        </w:rPr>
        <w:fldChar w:fldCharType="end"/>
      </w:r>
    </w:p>
    <w:p w14:paraId="796B037F" w14:textId="77777777" w:rsidR="004C5D05" w:rsidRDefault="004C5D05" w:rsidP="004C5D05">
      <w:pPr>
        <w:spacing w:line="259" w:lineRule="auto"/>
        <w:jc w:val="both"/>
      </w:pPr>
    </w:p>
    <w:p w14:paraId="197218BF" w14:textId="2519F3CC" w:rsidR="004C5D05" w:rsidRPr="00051AED" w:rsidRDefault="004C5D05" w:rsidP="004C5D05">
      <w:pPr>
        <w:ind w:left="720"/>
        <w:jc w:val="both"/>
        <w:rPr>
          <w:i/>
        </w:rPr>
      </w:pPr>
      <w:r>
        <w:rPr>
          <w:i/>
        </w:rPr>
        <w:t xml:space="preserve">Very few males (19%) were recruited to the project [evaluating support for </w:t>
      </w:r>
      <w:r w:rsidR="0071193B">
        <w:rPr>
          <w:i/>
        </w:rPr>
        <w:t>CSOs</w:t>
      </w:r>
      <w:r>
        <w:rPr>
          <w:i/>
        </w:rPr>
        <w:t xml:space="preserve">]. This was not surprising since </w:t>
      </w:r>
      <w:r w:rsidRPr="007B6A9B">
        <w:rPr>
          <w:i/>
        </w:rPr>
        <w:t>problem gamblers are predominantly male and CSOs are predominantly spouses or partners</w:t>
      </w:r>
      <w:r>
        <w:rPr>
          <w:i/>
        </w:rPr>
        <w:t>…</w:t>
      </w:r>
      <w:r w:rsidRPr="00051AED">
        <w:rPr>
          <w:i/>
        </w:rPr>
        <w:t xml:space="preserve"> it is possible that men may not be as negatively affected by being close to a problem gambler. </w:t>
      </w:r>
      <w:r w:rsidRPr="00051AED">
        <w:rPr>
          <w:i/>
        </w:rPr>
        <w:fldChar w:fldCharType="begin"/>
      </w:r>
      <w:r w:rsidR="00A501D3">
        <w:rPr>
          <w:i/>
        </w:rPr>
        <w:instrText xml:space="preserve"> ADDIN EN.CITE &lt;EndNote&gt;&lt;Cite&gt;&lt;Author&gt;Hodgins&lt;/Author&gt;&lt;Year&gt;2007&lt;/Year&gt;&lt;RecNum&gt;180&lt;/RecNum&gt;&lt;Pages&gt;227&lt;/Pages&gt;&lt;DisplayText&gt;(Hodgins, Toneatto, Makarchuk, Skinner, &amp;amp; Vincent, 2007, p. 227)&lt;/DisplayText&gt;&lt;record&gt;&lt;rec-number&gt;180&lt;/rec-number&gt;&lt;foreign-keys&gt;&lt;key app="EN" db-id="rpt5255teda5p3exew8ptpftwv0s20t2xd2a" timestamp="1539049524"&gt;180&lt;/key&gt;&lt;/foreign-keys&gt;&lt;ref-type name="Journal Article"&gt;17&lt;/ref-type&gt;&lt;contributors&gt;&lt;authors&gt;&lt;author&gt;Hodgins, David C&lt;/author&gt;&lt;author&gt;Toneatto, Tony&lt;/author&gt;&lt;author&gt;Makarchuk, Karyn&lt;/author&gt;&lt;author&gt;Skinner, Wayne&lt;/author&gt;&lt;author&gt;Vincent, Susan&lt;/author&gt;&lt;/authors&gt;&lt;/contributors&gt;&lt;titles&gt;&lt;title&gt;Minimal treatment approaches for concerned significant others of problem gamblers: a randomized controlled trial&lt;/title&gt;&lt;secondary-title&gt;Journal of Gambling Studies&lt;/secondary-title&gt;&lt;/titles&gt;&lt;periodical&gt;&lt;full-title&gt;Journal of Gambling Studies&lt;/full-title&gt;&lt;/periodical&gt;&lt;pages&gt;215-230&lt;/pages&gt;&lt;volume&gt;23&lt;/volume&gt;&lt;number&gt;2&lt;/number&gt;&lt;dates&gt;&lt;year&gt;2007&lt;/year&gt;&lt;/dates&gt;&lt;isbn&gt;1050-5350&lt;/isbn&gt;&lt;urls&gt;&lt;/urls&gt;&lt;/record&gt;&lt;/Cite&gt;&lt;/EndNote&gt;</w:instrText>
      </w:r>
      <w:r w:rsidRPr="00051AED">
        <w:rPr>
          <w:i/>
        </w:rPr>
        <w:fldChar w:fldCharType="separate"/>
      </w:r>
      <w:r w:rsidR="00A501D3">
        <w:rPr>
          <w:i/>
          <w:noProof/>
        </w:rPr>
        <w:t>(Hodgins, Toneatto, Makarchuk, Skinner, &amp; Vincent, 2007, p. 227)</w:t>
      </w:r>
      <w:r w:rsidRPr="00051AED">
        <w:rPr>
          <w:i/>
        </w:rPr>
        <w:fldChar w:fldCharType="end"/>
      </w:r>
      <w:r w:rsidRPr="00051AED">
        <w:rPr>
          <w:i/>
        </w:rPr>
        <w:t xml:space="preserve"> </w:t>
      </w:r>
    </w:p>
    <w:p w14:paraId="492C29BC" w14:textId="77777777" w:rsidR="004C5D05" w:rsidRDefault="004C5D05" w:rsidP="004C5D05">
      <w:pPr>
        <w:spacing w:line="259" w:lineRule="auto"/>
        <w:jc w:val="both"/>
      </w:pPr>
    </w:p>
    <w:p w14:paraId="5137E6AD" w14:textId="35C30311" w:rsidR="0071193B" w:rsidRDefault="001B65A2" w:rsidP="004C5D05">
      <w:pPr>
        <w:spacing w:line="259" w:lineRule="auto"/>
        <w:jc w:val="both"/>
      </w:pPr>
      <w:r>
        <w:t xml:space="preserve">The assertion that </w:t>
      </w:r>
      <w:r w:rsidR="00DF41D8">
        <w:t xml:space="preserve">CSOs tend to be women and </w:t>
      </w:r>
      <w:r>
        <w:t>‘</w:t>
      </w:r>
      <w:r w:rsidRPr="001B65A2">
        <w:t>men may not be as negatively affected by being close to a problem gamble</w:t>
      </w:r>
      <w:r>
        <w:t xml:space="preserve">r’ </w:t>
      </w:r>
      <w:r w:rsidR="0053030E">
        <w:t>ascribed to</w:t>
      </w:r>
      <w:r>
        <w:t xml:space="preserve"> women</w:t>
      </w:r>
      <w:r w:rsidR="00DF41D8">
        <w:t xml:space="preserve"> a greater interest or stake in</w:t>
      </w:r>
      <w:r>
        <w:t xml:space="preserve"> addressing gambling harm in families. </w:t>
      </w:r>
      <w:r w:rsidR="00CA2617">
        <w:t xml:space="preserve">Dowling </w:t>
      </w:r>
      <w:r w:rsidR="00CA2617">
        <w:fldChar w:fldCharType="begin"/>
      </w:r>
      <w:r w:rsidR="00CA2617">
        <w:instrText xml:space="preserve"> ADDIN EN.CITE &lt;EndNote&gt;&lt;Cite ExcludeAuth="1"&gt;&lt;Author&gt;Dowling&lt;/Author&gt;&lt;Year&gt;2014&lt;/Year&gt;&lt;RecNum&gt;100&lt;/RecNum&gt;&lt;DisplayText&gt;(2014)&lt;/DisplayText&gt;&lt;record&gt;&lt;rec-number&gt;100&lt;/rec-number&gt;&lt;foreign-keys&gt;&lt;key app="EN" db-id="rpt5255teda5p3exew8ptpftwv0s20t2xd2a" timestamp="1531266522"&gt;100&lt;/key&gt;&lt;/foreign-keys&gt;&lt;ref-type name="Book Section"&gt;5&lt;/ref-type&gt;&lt;contributors&gt;&lt;authors&gt;&lt;author&gt;Dowling, NA&lt;/author&gt;&lt;/authors&gt;&lt;secondary-authors&gt;&lt;author&gt;Richard, David&lt;/author&gt;&lt;author&gt;Blaszczynski, Alex&lt;/author&gt;&lt;author&gt;Nower, Lia&lt;/author&gt;&lt;/secondary-authors&gt;&lt;/contributors&gt;&lt;titles&gt;&lt;title&gt;The cognitive-behavioural treatment of female problem gambling&lt;/title&gt;&lt;secondary-title&gt;The Wiley-Blackwell Handbook of Disordered Gambling, First Edition&lt;/secondary-title&gt;&lt;/titles&gt;&lt;pages&gt;225-250&lt;/pages&gt;&lt;dates&gt;&lt;year&gt;2014&lt;/year&gt;&lt;/dates&gt;&lt;publisher&gt;John Wiley &amp;amp; Sons, Ltd&lt;/publisher&gt;&lt;urls&gt;&lt;/urls&gt;&lt;/record&gt;&lt;/Cite&gt;&lt;/EndNote&gt;</w:instrText>
      </w:r>
      <w:r w:rsidR="00CA2617">
        <w:fldChar w:fldCharType="separate"/>
      </w:r>
      <w:r w:rsidR="00CA2617">
        <w:rPr>
          <w:noProof/>
        </w:rPr>
        <w:t>(2014)</w:t>
      </w:r>
      <w:r w:rsidR="00CA2617">
        <w:fldChar w:fldCharType="end"/>
      </w:r>
      <w:r w:rsidR="00CA2617">
        <w:t xml:space="preserve"> noted that male partners of problem gamblers were far less likely than female partners to agree to participate in the gambling treatment process. </w:t>
      </w:r>
      <w:r w:rsidR="004C5D05" w:rsidRPr="001A435C">
        <w:t xml:space="preserve">Studies of gambling CSOs </w:t>
      </w:r>
      <w:r w:rsidR="00E322CF">
        <w:t>were</w:t>
      </w:r>
      <w:r w:rsidR="004C5D05" w:rsidRPr="001A435C">
        <w:t xml:space="preserve"> typically of women, or mostly women </w:t>
      </w:r>
      <w:r w:rsidR="004C5D05" w:rsidRPr="001A435C">
        <w:fldChar w:fldCharType="begin"/>
      </w:r>
      <w:r w:rsidR="00B64376">
        <w:instrText xml:space="preserve"> ADDIN EN.CITE &lt;EndNote&gt;&lt;Cite&gt;&lt;Author&gt;Hing&lt;/Author&gt;&lt;Year&gt;2013&lt;/Year&gt;&lt;RecNum&gt;181&lt;/RecNum&gt;&lt;Prefix&gt;e.g. &lt;/Prefix&gt;&lt;DisplayText&gt;(e.g. Hing, Tiyce, Holdsworth, &amp;amp; Nuske, 2013; Hodgins, Toneatto, et al., 2007)&lt;/DisplayText&gt;&lt;record&gt;&lt;rec-number&gt;181&lt;/rec-number&gt;&lt;foreign-keys&gt;&lt;key app="EN" db-id="rpt5255teda5p3exew8ptpftwv0s20t2xd2a" timestamp="1539049624"&gt;181&lt;/key&gt;&lt;/foreign-keys&gt;&lt;ref-type name="Journal Article"&gt;17&lt;/ref-type&gt;&lt;contributors&gt;&lt;authors&gt;&lt;author&gt;Hing, Nerilee&lt;/author&gt;&lt;author&gt;Tiyce, Margaret&lt;/author&gt;&lt;author&gt;Holdsworth, Louise&lt;/author&gt;&lt;author&gt;Nuske, Elaine&lt;/author&gt;&lt;/authors&gt;&lt;/contributors&gt;&lt;titles&gt;&lt;title&gt;All in the family: help-seeking by significant others of problem gamblers&lt;/title&gt;&lt;secondary-title&gt;International Journal of Mental Health and Addiction&lt;/secondary-title&gt;&lt;/titles&gt;&lt;periodical&gt;&lt;full-title&gt;International Journal of Mental Health and Addiction&lt;/full-title&gt;&lt;/periodical&gt;&lt;pages&gt;396-408&lt;/pages&gt;&lt;volume&gt;11&lt;/volume&gt;&lt;number&gt;3&lt;/number&gt;&lt;dates&gt;&lt;year&gt;2013&lt;/year&gt;&lt;/dates&gt;&lt;isbn&gt;1557-1874&lt;/isbn&gt;&lt;urls&gt;&lt;/urls&gt;&lt;/record&gt;&lt;/Cite&gt;&lt;Cite&gt;&lt;Author&gt;Hodgins&lt;/Author&gt;&lt;Year&gt;2007&lt;/Year&gt;&lt;RecNum&gt;180&lt;/RecNum&gt;&lt;record&gt;&lt;rec-number&gt;180&lt;/rec-number&gt;&lt;foreign-keys&gt;&lt;key app="EN" db-id="rpt5255teda5p3exew8ptpftwv0s20t2xd2a" timestamp="1539049524"&gt;180&lt;/key&gt;&lt;/foreign-keys&gt;&lt;ref-type name="Journal Article"&gt;17&lt;/ref-type&gt;&lt;contributors&gt;&lt;authors&gt;&lt;author&gt;Hodgins, David C&lt;/author&gt;&lt;author&gt;Toneatto, Tony&lt;/author&gt;&lt;author&gt;Makarchuk, Karyn&lt;/author&gt;&lt;author&gt;Skinner, Wayne&lt;/author&gt;&lt;author&gt;Vincent, Susan&lt;/author&gt;&lt;/authors&gt;&lt;/contributors&gt;&lt;titles&gt;&lt;title&gt;Minimal treatment approaches for concerned significant others of problem gamblers: a randomized controlled trial&lt;/title&gt;&lt;secondary-title&gt;Journal of Gambling Studies&lt;/secondary-title&gt;&lt;/titles&gt;&lt;periodical&gt;&lt;full-title&gt;Journal of Gambling Studies&lt;/full-title&gt;&lt;/periodical&gt;&lt;pages&gt;215-230&lt;/pages&gt;&lt;volume&gt;23&lt;/volume&gt;&lt;number&gt;2&lt;/number&gt;&lt;dates&gt;&lt;year&gt;2007&lt;/year&gt;&lt;/dates&gt;&lt;isbn&gt;1050-5350&lt;/isbn&gt;&lt;urls&gt;&lt;/urls&gt;&lt;/record&gt;&lt;/Cite&gt;&lt;/EndNote&gt;</w:instrText>
      </w:r>
      <w:r w:rsidR="004C5D05" w:rsidRPr="001A435C">
        <w:fldChar w:fldCharType="separate"/>
      </w:r>
      <w:r w:rsidR="00B64376">
        <w:rPr>
          <w:noProof/>
        </w:rPr>
        <w:t>(e.g. Hing, Tiyce, Holdsworth, &amp; Nuske, 2013; Hodgins, Toneatto, et al., 2007)</w:t>
      </w:r>
      <w:r w:rsidR="004C5D05" w:rsidRPr="001A435C">
        <w:fldChar w:fldCharType="end"/>
      </w:r>
      <w:r w:rsidR="004C5D05">
        <w:t xml:space="preserve">. </w:t>
      </w:r>
      <w:r w:rsidR="0071193B" w:rsidRPr="00560801">
        <w:t xml:space="preserve">New Zealand women (2.9%) </w:t>
      </w:r>
      <w:r w:rsidR="00E322CF">
        <w:t>were found to be</w:t>
      </w:r>
      <w:r w:rsidR="0071193B" w:rsidRPr="00560801">
        <w:t xml:space="preserve"> more likely to identify their spouse/partner as having a gambling problem than men (1.5%) </w:t>
      </w:r>
      <w:r w:rsidR="0071193B" w:rsidRPr="00560801">
        <w:fldChar w:fldCharType="begin"/>
      </w:r>
      <w:r w:rsidR="0065504B">
        <w:instrText xml:space="preserve"> ADDIN EN.CITE &lt;EndNote&gt;&lt;Cite&gt;&lt;Author&gt;Abbott&lt;/Author&gt;&lt;Year&gt;2014&lt;/Year&gt;&lt;RecNum&gt;36&lt;/RecNum&gt;&lt;DisplayText&gt;(Abbott, Bellringer, Garrett, &amp;amp; Mundy-McPherson, 2014)&lt;/DisplayText&gt;&lt;record&gt;&lt;rec-number&gt;36&lt;/rec-number&gt;&lt;foreign-keys&gt;&lt;key app="EN" db-id="rpt5255teda5p3exew8ptpftwv0s20t2xd2a" timestamp="1520383203"&gt;36&lt;/key&gt;&lt;/foreign-keys&gt;&lt;ref-type name="Report"&gt;27&lt;/ref-type&gt;&lt;contributors&gt;&lt;authors&gt;&lt;author&gt;Abbott, Max&lt;/author&gt;&lt;author&gt;Bellringer, M&lt;/author&gt;&lt;author&gt;Garrett, N&lt;/author&gt;&lt;author&gt;Mundy-McPherson, S &lt;/author&gt;&lt;/authors&gt;&lt;/contributors&gt;&lt;titles&gt;&lt;title&gt;New Zealand 2012 National Gambling Study: Gambling harm and problem gambling (Report No. 2)&lt;/title&gt;&lt;/titles&gt;&lt;dates&gt;&lt;year&gt;2014&lt;/year&gt;&lt;/dates&gt;&lt;pub-location&gt;Auckland&lt;/pub-location&gt;&lt;publisher&gt;Auckland University of Technology, Gambling &amp;amp; Addictions Research Centre&lt;/publisher&gt;&lt;urls&gt;&lt;/urls&gt;&lt;/record&gt;&lt;/Cite&gt;&lt;/EndNote&gt;</w:instrText>
      </w:r>
      <w:r w:rsidR="0071193B" w:rsidRPr="00560801">
        <w:fldChar w:fldCharType="separate"/>
      </w:r>
      <w:r w:rsidR="0065504B">
        <w:rPr>
          <w:noProof/>
        </w:rPr>
        <w:t>(Abbott, Bellringer, Garrett, &amp; Mundy-McPherson, 2014)</w:t>
      </w:r>
      <w:r w:rsidR="0071193B" w:rsidRPr="00560801">
        <w:fldChar w:fldCharType="end"/>
      </w:r>
      <w:r w:rsidR="0071193B" w:rsidRPr="00560801">
        <w:t>.</w:t>
      </w:r>
      <w:r w:rsidR="0071193B">
        <w:t xml:space="preserve"> </w:t>
      </w:r>
      <w:r w:rsidR="0071193B" w:rsidRPr="00560801">
        <w:t xml:space="preserve">Clinical population research </w:t>
      </w:r>
      <w:r w:rsidR="00E322CF">
        <w:t>highlighted</w:t>
      </w:r>
      <w:r w:rsidR="0071193B" w:rsidRPr="00560801">
        <w:t xml:space="preserve"> that i</w:t>
      </w:r>
      <w:r w:rsidR="0071193B" w:rsidRPr="00560801">
        <w:rPr>
          <w:lang w:val="en-GB"/>
        </w:rPr>
        <w:t xml:space="preserve">n New Zealand and internationally, the majority of those seeking support in relation to a significant others’ </w:t>
      </w:r>
      <w:r w:rsidR="0071193B">
        <w:rPr>
          <w:lang w:val="en-GB"/>
        </w:rPr>
        <w:t xml:space="preserve">problem </w:t>
      </w:r>
      <w:r w:rsidR="0071193B" w:rsidRPr="00560801">
        <w:rPr>
          <w:lang w:val="en-GB"/>
        </w:rPr>
        <w:t xml:space="preserve">gambling are women </w:t>
      </w:r>
      <w:r w:rsidR="0071193B" w:rsidRPr="00560801">
        <w:rPr>
          <w:lang w:val="en-GB"/>
        </w:rPr>
        <w:fldChar w:fldCharType="begin"/>
      </w:r>
      <w:r w:rsidR="00B64376">
        <w:rPr>
          <w:lang w:val="en-GB"/>
        </w:rPr>
        <w:instrText xml:space="preserve"> ADDIN EN.CITE &lt;EndNote&gt;&lt;Cite&gt;&lt;Author&gt;Hing&lt;/Author&gt;&lt;Year&gt;2013&lt;/Year&gt;&lt;RecNum&gt;181&lt;/RecNum&gt;&lt;DisplayText&gt;(Hing et al., 2013; Ministry of Health, 2018a)&lt;/DisplayText&gt;&lt;record&gt;&lt;rec-number&gt;181&lt;/rec-number&gt;&lt;foreign-keys&gt;&lt;key app="EN" db-id="rpt5255teda5p3exew8ptpftwv0s20t2xd2a" timestamp="1539049624"&gt;181&lt;/key&gt;&lt;/foreign-keys&gt;&lt;ref-type name="Journal Article"&gt;17&lt;/ref-type&gt;&lt;contributors&gt;&lt;authors&gt;&lt;author&gt;Hing, Nerilee&lt;/author&gt;&lt;author&gt;Tiyce, Margaret&lt;/author&gt;&lt;author&gt;Holdsworth, Louise&lt;/author&gt;&lt;author&gt;Nuske, Elaine&lt;/author&gt;&lt;/authors&gt;&lt;/contributors&gt;&lt;titles&gt;&lt;title&gt;All in the family: help-seeking by significant others of problem gamblers&lt;/title&gt;&lt;secondary-title&gt;International Journal of Mental Health and Addiction&lt;/secondary-title&gt;&lt;/titles&gt;&lt;periodical&gt;&lt;full-title&gt;International Journal of Mental Health and Addiction&lt;/full-title&gt;&lt;/periodical&gt;&lt;pages&gt;396-408&lt;/pages&gt;&lt;volume&gt;11&lt;/volume&gt;&lt;number&gt;3&lt;/number&gt;&lt;dates&gt;&lt;year&gt;2013&lt;/year&gt;&lt;/dates&gt;&lt;isbn&gt;1557-1874&lt;/isbn&gt;&lt;urls&gt;&lt;/urls&gt;&lt;/record&gt;&lt;/Cite&gt;&lt;Cite&gt;&lt;Author&gt;Ministry of Health&lt;/Author&gt;&lt;Year&gt;2018&lt;/Year&gt;&lt;RecNum&gt;50&lt;/RecNum&gt;&lt;record&gt;&lt;rec-number&gt;50&lt;/rec-number&gt;&lt;foreign-keys&gt;&lt;key app="EN" db-id="rpt5255teda5p3exew8ptpftwv0s20t2xd2a" timestamp="1520389574"&gt;50&lt;/key&gt;&lt;/foreign-keys&gt;&lt;ref-type name="Web Page"&gt;12&lt;/ref-type&gt;&lt;contributors&gt;&lt;authors&gt;&lt;author&gt;Ministry of Health,&lt;/author&gt;&lt;/authors&gt;&lt;/contributors&gt;&lt;titles&gt;&lt;title&gt;Intervention client data&lt;/title&gt;&lt;/titles&gt;&lt;dates&gt;&lt;year&gt;2018&lt;/year&gt;&lt;/dates&gt;&lt;pub-location&gt;Wellington&lt;/pub-location&gt;&lt;urls&gt;&lt;related-urls&gt;&lt;url&gt;https://www.health.govt.nz/our-work/mental-health-and-addictions/problem-gambling/service-user-data/intervention-client-data&lt;/url&gt;&lt;/related-urls&gt;&lt;/urls&gt;&lt;/record&gt;&lt;/Cite&gt;&lt;/EndNote&gt;</w:instrText>
      </w:r>
      <w:r w:rsidR="0071193B" w:rsidRPr="00560801">
        <w:rPr>
          <w:lang w:val="en-GB"/>
        </w:rPr>
        <w:fldChar w:fldCharType="separate"/>
      </w:r>
      <w:r w:rsidR="00B64376">
        <w:rPr>
          <w:noProof/>
          <w:lang w:val="en-GB"/>
        </w:rPr>
        <w:t>(Hing et al., 2013; Ministry of Health, 2018a)</w:t>
      </w:r>
      <w:r w:rsidR="0071193B" w:rsidRPr="00560801">
        <w:fldChar w:fldCharType="end"/>
      </w:r>
      <w:r w:rsidR="0071193B" w:rsidRPr="00560801">
        <w:rPr>
          <w:lang w:val="en-GB"/>
        </w:rPr>
        <w:t>.</w:t>
      </w:r>
      <w:r w:rsidR="0071193B">
        <w:rPr>
          <w:lang w:val="en-GB"/>
        </w:rPr>
        <w:t xml:space="preserve"> </w:t>
      </w:r>
    </w:p>
    <w:p w14:paraId="3E1AEB39" w14:textId="77777777" w:rsidR="0071193B" w:rsidRDefault="0071193B" w:rsidP="004C5D05">
      <w:pPr>
        <w:spacing w:line="259" w:lineRule="auto"/>
        <w:jc w:val="both"/>
      </w:pPr>
    </w:p>
    <w:p w14:paraId="3E49DCAD" w14:textId="6C257E66" w:rsidR="004C5D05" w:rsidRDefault="00DF41D8" w:rsidP="004C5D05">
      <w:pPr>
        <w:spacing w:line="259" w:lineRule="auto"/>
        <w:jc w:val="both"/>
      </w:pPr>
      <w:r>
        <w:lastRenderedPageBreak/>
        <w:t xml:space="preserve">The identification of CSOs as key intervention allies for problem gamblers </w:t>
      </w:r>
      <w:r w:rsidR="00AF4DED">
        <w:t>h</w:t>
      </w:r>
      <w:r>
        <w:t>as led to r</w:t>
      </w:r>
      <w:r w:rsidR="004C5D05" w:rsidRPr="00D17C3C">
        <w:t xml:space="preserve">ecommendations </w:t>
      </w:r>
      <w:r w:rsidR="0071193B">
        <w:t xml:space="preserve">and programmes </w:t>
      </w:r>
      <w:r w:rsidR="004C5D05" w:rsidRPr="00D17C3C">
        <w:t>for improving CSOs</w:t>
      </w:r>
      <w:r w:rsidR="00C415E9">
        <w:t>’</w:t>
      </w:r>
      <w:r w:rsidR="004C5D05" w:rsidRPr="00D17C3C">
        <w:t xml:space="preserve"> ability to support their gambler’s recovery, for example:</w:t>
      </w:r>
      <w:r w:rsidR="004C5D05">
        <w:t xml:space="preserve"> </w:t>
      </w:r>
    </w:p>
    <w:p w14:paraId="32A3A859" w14:textId="77777777" w:rsidR="004C5D05" w:rsidRDefault="004C5D05" w:rsidP="004C5D05">
      <w:pPr>
        <w:jc w:val="both"/>
      </w:pPr>
    </w:p>
    <w:p w14:paraId="4B7E2D75" w14:textId="2C1CBBC0" w:rsidR="004C5D05" w:rsidRPr="001B48DA" w:rsidRDefault="004C5D05" w:rsidP="004C5D05">
      <w:pPr>
        <w:ind w:left="720"/>
        <w:jc w:val="both"/>
        <w:rPr>
          <w:i/>
        </w:rPr>
      </w:pPr>
      <w:r w:rsidRPr="001B48DA">
        <w:rPr>
          <w:i/>
        </w:rPr>
        <w:t>[The self-help workbook] Helping the Problem Gambler, Helping Yourself…[involves] understanding problem gambling, becoming and staying motivated to help, changing the role you play, minimising your distress, engaging the gambl</w:t>
      </w:r>
      <w:r w:rsidR="00F266E4">
        <w:rPr>
          <w:i/>
        </w:rPr>
        <w:t>er</w:t>
      </w:r>
      <w:r w:rsidRPr="001B48DA">
        <w:rPr>
          <w:i/>
        </w:rPr>
        <w:t xml:space="preserve"> into treatment… numerous exercises are included in order to encourage the CSO to substitute new behaviours for earlier methods of dealing with the gambler. (Hodgins et al., 2007, p. 217)</w:t>
      </w:r>
    </w:p>
    <w:p w14:paraId="42A2B426" w14:textId="77777777" w:rsidR="004C5D05" w:rsidRDefault="004C5D05" w:rsidP="004C5D05">
      <w:pPr>
        <w:ind w:left="720"/>
        <w:jc w:val="both"/>
        <w:rPr>
          <w:i/>
        </w:rPr>
      </w:pPr>
    </w:p>
    <w:p w14:paraId="76E5FD0E" w14:textId="28E9B90A" w:rsidR="004C5D05" w:rsidRPr="007E47CC" w:rsidRDefault="004C5D05" w:rsidP="004C5D05">
      <w:pPr>
        <w:ind w:left="720"/>
        <w:jc w:val="both"/>
        <w:rPr>
          <w:i/>
        </w:rPr>
      </w:pPr>
      <w:r w:rsidRPr="007E47CC">
        <w:rPr>
          <w:i/>
        </w:rPr>
        <w:t xml:space="preserve">The goals of the modified [CRAFT] program are equivalent to those for CSOs of substance abusers: helping to persuade the gambler to enter treatment, helping to reduce gambling behaviour, and assisting CSOs with their own functioning. </w:t>
      </w:r>
      <w:r w:rsidRPr="007E47CC">
        <w:rPr>
          <w:i/>
        </w:rPr>
        <w:fldChar w:fldCharType="begin"/>
      </w:r>
      <w:r w:rsidRPr="007E47CC">
        <w:rPr>
          <w:i/>
        </w:rPr>
        <w:instrText xml:space="preserve"> ADDIN EN.CITE &lt;EndNote&gt;&lt;Cite&gt;&lt;Author&gt;Makarchuk&lt;/Author&gt;&lt;Year&gt;2002&lt;/Year&gt;&lt;RecNum&gt;184&lt;/RecNum&gt;&lt;Pages&gt;127&lt;/Pages&gt;&lt;DisplayText&gt;(Makarchuk, Hodgins, &amp;amp; Peden, 2002, p. 127)&lt;/DisplayText&gt;&lt;record&gt;&lt;rec-number&gt;184&lt;/rec-number&gt;&lt;foreign-keys&gt;&lt;key app="EN" db-id="rpt5255teda5p3exew8ptpftwv0s20t2xd2a" timestamp="1539292693"&gt;184&lt;/key&gt;&lt;/foreign-keys&gt;&lt;ref-type name="Journal Article"&gt;17&lt;/ref-type&gt;&lt;contributors&gt;&lt;authors&gt;&lt;author&gt;Makarchuk, Karyn&lt;/author&gt;&lt;author&gt;Hodgins, David C&lt;/author&gt;&lt;author&gt;Peden, Nicole&lt;/author&gt;&lt;/authors&gt;&lt;/contributors&gt;&lt;titles&gt;&lt;title&gt;Development of a brief intervention for concerned significant others of problem gamblers&lt;/title&gt;&lt;secondary-title&gt;Addictive Disorders &amp;amp; Their Treatment&lt;/secondary-title&gt;&lt;/titles&gt;&lt;periodical&gt;&lt;full-title&gt;Addictive Disorders &amp;amp; Their Treatment&lt;/full-title&gt;&lt;/periodical&gt;&lt;pages&gt;126-134&lt;/pages&gt;&lt;volume&gt;1&lt;/volume&gt;&lt;number&gt;4&lt;/number&gt;&lt;dates&gt;&lt;year&gt;2002&lt;/year&gt;&lt;/dates&gt;&lt;isbn&gt;1531-5754&lt;/isbn&gt;&lt;urls&gt;&lt;/urls&gt;&lt;/record&gt;&lt;/Cite&gt;&lt;/EndNote&gt;</w:instrText>
      </w:r>
      <w:r w:rsidRPr="007E47CC">
        <w:rPr>
          <w:i/>
        </w:rPr>
        <w:fldChar w:fldCharType="separate"/>
      </w:r>
      <w:r w:rsidRPr="007E47CC">
        <w:rPr>
          <w:i/>
          <w:noProof/>
        </w:rPr>
        <w:t>(Makarchuk, Hodgins, &amp; Peden, 2002, p. 127)</w:t>
      </w:r>
      <w:r w:rsidRPr="007E47CC">
        <w:rPr>
          <w:i/>
        </w:rPr>
        <w:fldChar w:fldCharType="end"/>
      </w:r>
    </w:p>
    <w:p w14:paraId="7029E776" w14:textId="77777777" w:rsidR="004C5D05" w:rsidRPr="002A4A4E" w:rsidRDefault="004C5D05" w:rsidP="004C5D05">
      <w:pPr>
        <w:ind w:left="720"/>
        <w:jc w:val="both"/>
        <w:rPr>
          <w:i/>
        </w:rPr>
      </w:pPr>
    </w:p>
    <w:p w14:paraId="12A190EE" w14:textId="6710B6A3" w:rsidR="004C5D05" w:rsidRDefault="004C5D05" w:rsidP="004C5D05">
      <w:pPr>
        <w:spacing w:line="259" w:lineRule="auto"/>
        <w:jc w:val="both"/>
      </w:pPr>
      <w:r>
        <w:t xml:space="preserve">A positioning as </w:t>
      </w:r>
      <w:r w:rsidR="00355842">
        <w:t>intervention allies or caregivers</w:t>
      </w:r>
      <w:r>
        <w:t xml:space="preserve"> open</w:t>
      </w:r>
      <w:r w:rsidR="006B5692">
        <w:t>ed</w:t>
      </w:r>
      <w:r>
        <w:t xml:space="preserve"> up the possibility for women to be ‘empowered to care</w:t>
      </w:r>
      <w:r w:rsidR="00355842">
        <w:t>’</w:t>
      </w:r>
      <w:r>
        <w:t xml:space="preserve"> (as Orford, 1994 suggested). There </w:t>
      </w:r>
      <w:r w:rsidR="006B5692">
        <w:t>were</w:t>
      </w:r>
      <w:r>
        <w:t xml:space="preserve"> many reports in gambling studies literature of CSOs seeking advice and support from professionals (directly or through self-help guides), as they </w:t>
      </w:r>
      <w:r w:rsidR="00F266E4">
        <w:t>struggled</w:t>
      </w:r>
      <w:r>
        <w:t xml:space="preserve"> to assist the gambler in their lives </w:t>
      </w:r>
      <w:r>
        <w:fldChar w:fldCharType="begin"/>
      </w:r>
      <w:r w:rsidR="00B64376">
        <w:instrText xml:space="preserve"> ADDIN EN.CITE &lt;EndNote&gt;&lt;Cite&gt;&lt;Author&gt;Rodda&lt;/Author&gt;&lt;Year&gt;2013&lt;/Year&gt;&lt;RecNum&gt;195&lt;/RecNum&gt;&lt;Prefix&gt;e.g. &lt;/Prefix&gt;&lt;DisplayText&gt;(e.g. Hing et al., 2013; Rodda, Lubman, Dowling, &amp;amp; McCann, 2013)&lt;/DisplayText&gt;&lt;record&gt;&lt;rec-number&gt;195&lt;/rec-number&gt;&lt;foreign-keys&gt;&lt;key app="EN" db-id="rpt5255teda5p3exew8ptpftwv0s20t2xd2a" timestamp="1539653870"&gt;195&lt;/key&gt;&lt;/foreign-keys&gt;&lt;ref-type name="Journal Article"&gt;17&lt;/ref-type&gt;&lt;contributors&gt;&lt;authors&gt;&lt;author&gt;Rodda, Simone N&lt;/author&gt;&lt;author&gt;Lubman, Dan I&lt;/author&gt;&lt;author&gt;Dowling, Nicki A&lt;/author&gt;&lt;author&gt;McCann, Terence V&lt;/author&gt;&lt;/authors&gt;&lt;/contributors&gt;&lt;titles&gt;&lt;title&gt;Reasons for using web-based counselling among family and friends impacted by problem gambling&lt;/title&gt;&lt;secondary-title&gt;Asian Journal of Gambling Issues and Public Health&lt;/secondary-title&gt;&lt;/titles&gt;&lt;periodical&gt;&lt;full-title&gt;Asian Journal of Gambling Issues and Public Health&lt;/full-title&gt;&lt;/periodical&gt;&lt;pages&gt;12&lt;/pages&gt;&lt;volume&gt;3&lt;/volume&gt;&lt;number&gt;1&lt;/number&gt;&lt;dates&gt;&lt;year&gt;2013&lt;/year&gt;&lt;/dates&gt;&lt;isbn&gt;2195-3007&lt;/isbn&gt;&lt;urls&gt;&lt;/urls&gt;&lt;/record&gt;&lt;/Cite&gt;&lt;Cite&gt;&lt;Author&gt;Hing&lt;/Author&gt;&lt;Year&gt;2013&lt;/Year&gt;&lt;RecNum&gt;181&lt;/RecNum&gt;&lt;record&gt;&lt;rec-number&gt;181&lt;/rec-number&gt;&lt;foreign-keys&gt;&lt;key app="EN" db-id="rpt5255teda5p3exew8ptpftwv0s20t2xd2a" timestamp="1539049624"&gt;181&lt;/key&gt;&lt;/foreign-keys&gt;&lt;ref-type name="Journal Article"&gt;17&lt;/ref-type&gt;&lt;contributors&gt;&lt;authors&gt;&lt;author&gt;Hing, Nerilee&lt;/author&gt;&lt;author&gt;Tiyce, Margaret&lt;/author&gt;&lt;author&gt;Holdsworth, Louise&lt;/author&gt;&lt;author&gt;Nuske, Elaine&lt;/author&gt;&lt;/authors&gt;&lt;/contributors&gt;&lt;titles&gt;&lt;title&gt;All in the family: help-seeking by significant others of problem gamblers&lt;/title&gt;&lt;secondary-title&gt;International Journal of Mental Health and Addiction&lt;/secondary-title&gt;&lt;/titles&gt;&lt;periodical&gt;&lt;full-title&gt;International Journal of Mental Health and Addiction&lt;/full-title&gt;&lt;/periodical&gt;&lt;pages&gt;396-408&lt;/pages&gt;&lt;volume&gt;11&lt;/volume&gt;&lt;number&gt;3&lt;/number&gt;&lt;dates&gt;&lt;year&gt;2013&lt;/year&gt;&lt;/dates&gt;&lt;isbn&gt;1557-1874&lt;/isbn&gt;&lt;urls&gt;&lt;/urls&gt;&lt;/record&gt;&lt;/Cite&gt;&lt;/EndNote&gt;</w:instrText>
      </w:r>
      <w:r>
        <w:fldChar w:fldCharType="separate"/>
      </w:r>
      <w:r w:rsidR="00B64376">
        <w:rPr>
          <w:noProof/>
        </w:rPr>
        <w:t>(e.g. Hing et al., 2013; Rodda, Lubman, Dowling, &amp; McCann, 2013)</w:t>
      </w:r>
      <w:r>
        <w:fldChar w:fldCharType="end"/>
      </w:r>
      <w:r>
        <w:t>. In these cases, women c</w:t>
      </w:r>
      <w:r w:rsidR="006B5692">
        <w:t>ould</w:t>
      </w:r>
      <w:r>
        <w:t xml:space="preserve"> experience relief and a sense of validating authority through their alignment with the psychological profession, learning the ‘right’ things to say and do to promote recovery:</w:t>
      </w:r>
    </w:p>
    <w:p w14:paraId="5B41C610" w14:textId="77777777" w:rsidR="004C5D05" w:rsidRDefault="004C5D05" w:rsidP="004C5D05">
      <w:pPr>
        <w:spacing w:line="259" w:lineRule="auto"/>
        <w:jc w:val="both"/>
      </w:pPr>
    </w:p>
    <w:p w14:paraId="05583838" w14:textId="453FEF5E" w:rsidR="004C5D05" w:rsidRPr="006421B6" w:rsidRDefault="004C5D05" w:rsidP="004C5D05">
      <w:pPr>
        <w:ind w:left="720"/>
        <w:jc w:val="both"/>
        <w:rPr>
          <w:i/>
        </w:rPr>
      </w:pPr>
      <w:r w:rsidRPr="006421B6">
        <w:rPr>
          <w:i/>
        </w:rPr>
        <w:t xml:space="preserve">Meeting with my therapist for me offered me the kind of support that I really needed… in terms of how I should be acting, what I should be saying, what I should not be saying… </w:t>
      </w:r>
      <w:r w:rsidRPr="006421B6">
        <w:rPr>
          <w:i/>
        </w:rPr>
        <w:fldChar w:fldCharType="begin"/>
      </w:r>
      <w:r w:rsidRPr="006421B6">
        <w:rPr>
          <w:i/>
        </w:rPr>
        <w:instrText xml:space="preserve"> ADDIN EN.CITE &lt;EndNote&gt;&lt;Cite&gt;&lt;Author&gt;Kourgiantakis&lt;/Author&gt;&lt;Year&gt;2018&lt;/Year&gt;&lt;RecNum&gt;187&lt;/RecNum&gt;&lt;Prefix&gt;family member interviewed by &lt;/Prefix&gt;&lt;Pages&gt;301&lt;/Pages&gt;&lt;DisplayText&gt;(family member interviewed by Kourgiantakis, Saint-Jacques, &amp;amp; Tremblay, 2018, p. 301)&lt;/DisplayText&gt;&lt;record&gt;&lt;rec-number&gt;187&lt;/rec-number&gt;&lt;foreign-keys&gt;&lt;key app="EN" db-id="rpt5255teda5p3exew8ptpftwv0s20t2xd2a" timestamp="1539555974"&gt;187&lt;/key&gt;&lt;/foreign-keys&gt;&lt;ref-type name="Journal Article"&gt;17&lt;/ref-type&gt;&lt;contributors&gt;&lt;authors&gt;&lt;author&gt;Kourgiantakis, Toula&lt;/author&gt;&lt;author&gt;Saint-Jacques, Marie-Christine&lt;/author&gt;&lt;author&gt;Tremblay, Joël&lt;/author&gt;&lt;/authors&gt;&lt;/contributors&gt;&lt;titles&gt;&lt;title&gt;Facilitators and barriers to family involvement in problem gambling treatment&lt;/title&gt;&lt;secondary-title&gt;International Journal of Mental Health and Addiction&lt;/secondary-title&gt;&lt;/titles&gt;&lt;periodical&gt;&lt;full-title&gt;International Journal of Mental Health and Addiction&lt;/full-title&gt;&lt;/periodical&gt;&lt;pages&gt;291-312&lt;/pages&gt;&lt;volume&gt;16&lt;/volume&gt;&lt;number&gt;2&lt;/number&gt;&lt;dates&gt;&lt;year&gt;2018&lt;/year&gt;&lt;/dates&gt;&lt;isbn&gt;1557-1874&lt;/isbn&gt;&lt;urls&gt;&lt;/urls&gt;&lt;/record&gt;&lt;/Cite&gt;&lt;/EndNote&gt;</w:instrText>
      </w:r>
      <w:r w:rsidRPr="006421B6">
        <w:rPr>
          <w:i/>
        </w:rPr>
        <w:fldChar w:fldCharType="separate"/>
      </w:r>
      <w:r w:rsidRPr="006421B6">
        <w:rPr>
          <w:i/>
          <w:noProof/>
        </w:rPr>
        <w:t>(family member interviewed by Kourgiantakis, Saint-Jacques, &amp; Tremblay, 2018, p. 301)</w:t>
      </w:r>
      <w:r w:rsidRPr="006421B6">
        <w:rPr>
          <w:i/>
        </w:rPr>
        <w:fldChar w:fldCharType="end"/>
      </w:r>
    </w:p>
    <w:p w14:paraId="24717F1B" w14:textId="77777777" w:rsidR="004C5D05" w:rsidRDefault="004C5D05" w:rsidP="004C5D05">
      <w:pPr>
        <w:jc w:val="both"/>
      </w:pPr>
    </w:p>
    <w:p w14:paraId="31260294" w14:textId="5CCF57CF" w:rsidR="004C5D05" w:rsidRDefault="004C5D05" w:rsidP="004C5D05">
      <w:pPr>
        <w:jc w:val="both"/>
      </w:pPr>
      <w:r>
        <w:t>Constructing their experience of gambling harm through the position of</w:t>
      </w:r>
      <w:r w:rsidR="00B61187">
        <w:t xml:space="preserve"> an intervention ally or caregiver</w:t>
      </w:r>
      <w:r>
        <w:t xml:space="preserve"> enabled some women to feel useful, and </w:t>
      </w:r>
      <w:r w:rsidR="00576CEA">
        <w:t xml:space="preserve">to </w:t>
      </w:r>
      <w:r>
        <w:t xml:space="preserve">reduce their feelings of powerlessness. It </w:t>
      </w:r>
      <w:r w:rsidR="00576CEA">
        <w:t>offered</w:t>
      </w:r>
      <w:r>
        <w:t xml:space="preserve"> them psychological techniques to manage their own emotional regulation, and pay great attention to their interactions with the gambler so that they do not inadvertently make the situation worse: </w:t>
      </w:r>
    </w:p>
    <w:p w14:paraId="1A3DC474" w14:textId="77777777" w:rsidR="004C5D05" w:rsidRDefault="004C5D05" w:rsidP="004C5D05">
      <w:pPr>
        <w:jc w:val="both"/>
      </w:pPr>
    </w:p>
    <w:p w14:paraId="4EA66411" w14:textId="6272C59C" w:rsidR="004C5D05" w:rsidRDefault="004C5D05" w:rsidP="004C5D05">
      <w:pPr>
        <w:ind w:left="720"/>
        <w:jc w:val="both"/>
        <w:rPr>
          <w:i/>
        </w:rPr>
      </w:pPr>
      <w:r w:rsidRPr="006421B6">
        <w:rPr>
          <w:i/>
        </w:rPr>
        <w:t xml:space="preserve">I read articles, I read how to cope, I read how to help. So I feel like I’ve been active kind of behind the scenes here in helping him because I’ve done my own research and I’ve done my own things and I’ve applied them to him to try and make sure he stays on track… So, I haven’t been pushy. Just kind of supporting him and making it seem like I’m not telling him what to do. </w:t>
      </w:r>
      <w:r w:rsidRPr="006421B6">
        <w:rPr>
          <w:i/>
        </w:rPr>
        <w:fldChar w:fldCharType="begin"/>
      </w:r>
      <w:r w:rsidR="00F266E4">
        <w:rPr>
          <w:i/>
        </w:rPr>
        <w:instrText xml:space="preserve"> ADDIN EN.CITE &lt;EndNote&gt;&lt;Cite&gt;&lt;Author&gt;Kourgiantakis&lt;/Author&gt;&lt;Year&gt;2018&lt;/Year&gt;&lt;RecNum&gt;187&lt;/RecNum&gt;&lt;Prefix&gt;Family member interviewed by &lt;/Prefix&gt;&lt;Pages&gt;300&lt;/Pages&gt;&lt;DisplayText&gt;(Family member interviewed by Kourgiantakis et al., 2018, p. 300)&lt;/DisplayText&gt;&lt;record&gt;&lt;rec-number&gt;187&lt;/rec-number&gt;&lt;foreign-keys&gt;&lt;key app="EN" db-id="rpt5255teda5p3exew8ptpftwv0s20t2xd2a" timestamp="1539555974"&gt;187&lt;/key&gt;&lt;/foreign-keys&gt;&lt;ref-type name="Journal Article"&gt;17&lt;/ref-type&gt;&lt;contributors&gt;&lt;authors&gt;&lt;author&gt;Kourgiantakis, Toula&lt;/author&gt;&lt;author&gt;Saint-Jacques, Marie-Christine&lt;/author&gt;&lt;author&gt;Tremblay, Joël&lt;/author&gt;&lt;/authors&gt;&lt;/contributors&gt;&lt;titles&gt;&lt;title&gt;Facilitators and barriers to family involvement in problem gambling treatment&lt;/title&gt;&lt;secondary-title&gt;International Journal of Mental Health and Addiction&lt;/secondary-title&gt;&lt;/titles&gt;&lt;periodical&gt;&lt;full-title&gt;International Journal of Mental Health and Addiction&lt;/full-title&gt;&lt;/periodical&gt;&lt;pages&gt;291-312&lt;/pages&gt;&lt;volume&gt;16&lt;/volume&gt;&lt;number&gt;2&lt;/number&gt;&lt;dates&gt;&lt;year&gt;2018&lt;/year&gt;&lt;/dates&gt;&lt;isbn&gt;1557-1874&lt;/isbn&gt;&lt;urls&gt;&lt;/urls&gt;&lt;/record&gt;&lt;/Cite&gt;&lt;/EndNote&gt;</w:instrText>
      </w:r>
      <w:r w:rsidRPr="006421B6">
        <w:rPr>
          <w:i/>
        </w:rPr>
        <w:fldChar w:fldCharType="separate"/>
      </w:r>
      <w:r w:rsidR="00F266E4">
        <w:rPr>
          <w:i/>
          <w:noProof/>
        </w:rPr>
        <w:t>(Family member interviewed by Kourgiantakis et al., 2018, p. 300)</w:t>
      </w:r>
      <w:r w:rsidRPr="006421B6">
        <w:rPr>
          <w:i/>
        </w:rPr>
        <w:fldChar w:fldCharType="end"/>
      </w:r>
      <w:r>
        <w:rPr>
          <w:i/>
        </w:rPr>
        <w:t>.</w:t>
      </w:r>
    </w:p>
    <w:p w14:paraId="6059B66B" w14:textId="77777777" w:rsidR="004C5D05" w:rsidRDefault="004C5D05" w:rsidP="004C5D05">
      <w:pPr>
        <w:jc w:val="both"/>
      </w:pPr>
    </w:p>
    <w:p w14:paraId="6CB80355" w14:textId="5EAED673" w:rsidR="004C5D05" w:rsidRDefault="00F7185E" w:rsidP="004C5D05">
      <w:pPr>
        <w:jc w:val="both"/>
      </w:pPr>
      <w:r>
        <w:t xml:space="preserve">‘Intervention allies’ </w:t>
      </w:r>
      <w:r w:rsidR="007D2A28">
        <w:t>were</w:t>
      </w:r>
      <w:r>
        <w:t xml:space="preserve"> clearly psychological subjects invested with key modifiable indicators of psychological health and wellbeing (e.g. emotion regulation, motivation to care, </w:t>
      </w:r>
      <w:r>
        <w:lastRenderedPageBreak/>
        <w:t xml:space="preserve">communication techniques). </w:t>
      </w:r>
      <w:r w:rsidR="004C5D05">
        <w:t xml:space="preserve">In </w:t>
      </w:r>
      <w:r w:rsidR="007F4325">
        <w:t xml:space="preserve">positioning women </w:t>
      </w:r>
      <w:r>
        <w:t>in this way</w:t>
      </w:r>
      <w:r w:rsidR="004C5D05">
        <w:t xml:space="preserve">, treatment approaches may inadvertently produce and reinforce women in stereotypical ways (e.g. </w:t>
      </w:r>
      <w:r w:rsidR="006B5692">
        <w:t xml:space="preserve">as </w:t>
      </w:r>
      <w:r w:rsidR="004C5D05">
        <w:t xml:space="preserve">naturally caring), and as responsible for gamblers’ recovery. This tendency has been commented on in relation to </w:t>
      </w:r>
      <w:r w:rsidR="00E6052E">
        <w:t>Gamblers Anonymous (</w:t>
      </w:r>
      <w:r w:rsidR="004C5D05">
        <w:t>GA</w:t>
      </w:r>
      <w:r w:rsidR="00E6052E">
        <w:t>)</w:t>
      </w:r>
      <w:r w:rsidR="004C5D05">
        <w:t xml:space="preserve"> where: “In short, loyal women have been integral to recovery” </w:t>
      </w:r>
      <w:r w:rsidR="004C5D05">
        <w:fldChar w:fldCharType="begin"/>
      </w:r>
      <w:r w:rsidR="004C5D05">
        <w:instrText xml:space="preserve"> ADDIN EN.CITE &lt;EndNote&gt;&lt;Cite&gt;&lt;Author&gt;Ferentzy&lt;/Author&gt;&lt;Year&gt;2010&lt;/Year&gt;&lt;RecNum&gt;182&lt;/RecNum&gt;&lt;Pages&gt;488&lt;/Pages&gt;&lt;DisplayText&gt;(Ferentzy, Skinner, &amp;amp; Antze, 2010, p. 488)&lt;/DisplayText&gt;&lt;record&gt;&lt;rec-number&gt;182&lt;/rec-number&gt;&lt;foreign-keys&gt;&lt;key app="EN" db-id="rpt5255teda5p3exew8ptpftwv0s20t2xd2a" timestamp="1539290793"&gt;182&lt;/key&gt;&lt;/foreign-keys&gt;&lt;ref-type name="Journal Article"&gt;17&lt;/ref-type&gt;&lt;contributors&gt;&lt;authors&gt;&lt;author&gt;Ferentzy, Peter&lt;/author&gt;&lt;author&gt;Skinner, Wayne&lt;/author&gt;&lt;author&gt;Antze, Paul&lt;/author&gt;&lt;/authors&gt;&lt;/contributors&gt;&lt;titles&gt;&lt;title&gt;Changing spousal roles and their effect on recovery in gamblers anonymous: GamAnon, social support, wives and husbands&lt;/title&gt;&lt;secondary-title&gt;Journal of gambling studies&lt;/secondary-title&gt;&lt;/titles&gt;&lt;periodical&gt;&lt;full-title&gt;Journal of Gambling Studies&lt;/full-title&gt;&lt;/periodical&gt;&lt;pages&gt;487-501&lt;/pages&gt;&lt;volume&gt;26&lt;/volume&gt;&lt;number&gt;3&lt;/number&gt;&lt;dates&gt;&lt;year&gt;2010&lt;/year&gt;&lt;/dates&gt;&lt;isbn&gt;1050-5350&lt;/isbn&gt;&lt;urls&gt;&lt;/urls&gt;&lt;/record&gt;&lt;/Cite&gt;&lt;/EndNote&gt;</w:instrText>
      </w:r>
      <w:r w:rsidR="004C5D05">
        <w:fldChar w:fldCharType="separate"/>
      </w:r>
      <w:r w:rsidR="004C5D05">
        <w:rPr>
          <w:noProof/>
        </w:rPr>
        <w:t>(Ferentzy, Skinner, &amp; Antze, 2010, p. 488)</w:t>
      </w:r>
      <w:r w:rsidR="004C5D05">
        <w:fldChar w:fldCharType="end"/>
      </w:r>
      <w:r w:rsidR="004C5D05">
        <w:t xml:space="preserve">. The ways </w:t>
      </w:r>
      <w:r w:rsidR="007F4325">
        <w:t>in which being positioned as a loyal woman</w:t>
      </w:r>
      <w:r w:rsidR="004C5D05">
        <w:t xml:space="preserve">, intervention ally </w:t>
      </w:r>
      <w:r w:rsidR="007F4325">
        <w:t xml:space="preserve">or caregiver </w:t>
      </w:r>
      <w:r w:rsidR="004C5D05">
        <w:t xml:space="preserve">can be experienced as </w:t>
      </w:r>
      <w:r w:rsidR="00D8384A">
        <w:t>harmful</w:t>
      </w:r>
      <w:r w:rsidR="004C5D05">
        <w:t xml:space="preserve"> </w:t>
      </w:r>
      <w:r w:rsidR="007F4325">
        <w:t xml:space="preserve">by women </w:t>
      </w:r>
      <w:r w:rsidR="004C5D05">
        <w:t>is shown in several accounts in gambling studies literature, for example:</w:t>
      </w:r>
    </w:p>
    <w:p w14:paraId="6A64B343" w14:textId="77777777" w:rsidR="004C5D05" w:rsidRDefault="004C5D05" w:rsidP="004C5D05">
      <w:pPr>
        <w:jc w:val="both"/>
      </w:pPr>
    </w:p>
    <w:p w14:paraId="343DF405" w14:textId="3D788DAF" w:rsidR="004C5D05" w:rsidRPr="00503889" w:rsidRDefault="004C5D05" w:rsidP="004C5D05">
      <w:pPr>
        <w:ind w:left="720"/>
        <w:jc w:val="both"/>
        <w:rPr>
          <w:i/>
        </w:rPr>
      </w:pPr>
      <w:r w:rsidRPr="00503889">
        <w:rPr>
          <w:i/>
        </w:rPr>
        <w:t xml:space="preserve">Is the family who lives with or leaves the gambler the problem too? Where does it end… this ‘problem’?... There was nothing I could do about my husband’s gambling. The problem gambling support services focussed on trying to get me to help my husband. It was soul destroying. Inside me there was a small voice trying to scream out that we needed help. Us. The family… It was me that was left to stop the rescuing and take the destructive abuse that followed… it was us that ended up leaving. </w:t>
      </w:r>
      <w:r w:rsidRPr="00503889">
        <w:rPr>
          <w:i/>
        </w:rPr>
        <w:fldChar w:fldCharType="begin"/>
      </w:r>
      <w:r w:rsidR="00841AA3">
        <w:rPr>
          <w:i/>
        </w:rPr>
        <w:instrText xml:space="preserve"> ADDIN EN.CITE &lt;EndNote&gt;&lt;Cite&gt;&lt;Author&gt;Borrell&lt;/Author&gt;&lt;Year&gt;2008&lt;/Year&gt;&lt;RecNum&gt;185&lt;/RecNum&gt;&lt;Prefix&gt;&amp;apos;Anna&amp;apos; interviewed by &lt;/Prefix&gt;&lt;Pages&gt;231&lt;/Pages&gt;&lt;DisplayText&gt;(&amp;apos;Anna&amp;apos; interviewed by Borrell, 2008b, p. 231)&lt;/DisplayText&gt;&lt;record&gt;&lt;rec-number&gt;185&lt;/rec-number&gt;&lt;foreign-keys&gt;&lt;key app="EN" db-id="rpt5255teda5p3exew8ptpftwv0s20t2xd2a" timestamp="1539298311"&gt;185&lt;/key&gt;&lt;/foreign-keys&gt;&lt;ref-type name="Book"&gt;6&lt;/ref-type&gt;&lt;contributors&gt;&lt;authors&gt;&lt;author&gt;Borrell, Jennifer&lt;/author&gt;&lt;/authors&gt;&lt;/contributors&gt;&lt;titles&gt;&lt;title&gt;Understanding problem gambling: The interaction of personal and structural processes&lt;/title&gt;&lt;/titles&gt;&lt;dates&gt;&lt;year&gt;2008&lt;/year&gt;&lt;/dates&gt;&lt;publisher&gt;VDM Publishing&lt;/publisher&gt;&lt;isbn&gt;3639098056&lt;/isbn&gt;&lt;urls&gt;&lt;/urls&gt;&lt;/record&gt;&lt;/Cite&gt;&lt;/EndNote&gt;</w:instrText>
      </w:r>
      <w:r w:rsidRPr="00503889">
        <w:rPr>
          <w:i/>
        </w:rPr>
        <w:fldChar w:fldCharType="separate"/>
      </w:r>
      <w:r w:rsidR="00841AA3">
        <w:rPr>
          <w:i/>
          <w:noProof/>
        </w:rPr>
        <w:t>('Anna' interviewed by Borrell, 2008b, p. 231)</w:t>
      </w:r>
      <w:r w:rsidRPr="00503889">
        <w:rPr>
          <w:i/>
        </w:rPr>
        <w:fldChar w:fldCharType="end"/>
      </w:r>
    </w:p>
    <w:p w14:paraId="47C7461F" w14:textId="77777777" w:rsidR="004C5D05" w:rsidRPr="00503889" w:rsidRDefault="004C5D05" w:rsidP="004C5D05">
      <w:pPr>
        <w:jc w:val="both"/>
        <w:rPr>
          <w:i/>
        </w:rPr>
      </w:pPr>
    </w:p>
    <w:p w14:paraId="42D9F917" w14:textId="11D45362" w:rsidR="004C5D05" w:rsidRPr="00503889" w:rsidRDefault="004C5D05" w:rsidP="004C5D05">
      <w:pPr>
        <w:ind w:left="720"/>
        <w:jc w:val="both"/>
        <w:rPr>
          <w:i/>
        </w:rPr>
      </w:pPr>
      <w:r w:rsidRPr="00503889">
        <w:rPr>
          <w:i/>
        </w:rPr>
        <w:t>I love him and I still do love him. But I can’t do it any more – I am not his mother</w:t>
      </w:r>
      <w:r w:rsidR="007D2A28">
        <w:rPr>
          <w:i/>
        </w:rPr>
        <w:t>.</w:t>
      </w:r>
      <w:r w:rsidRPr="00503889">
        <w:rPr>
          <w:i/>
        </w:rPr>
        <w:t xml:space="preserve"> (</w:t>
      </w:r>
      <w:r>
        <w:rPr>
          <w:i/>
        </w:rPr>
        <w:t xml:space="preserve">Participant interviewed by </w:t>
      </w:r>
      <w:r w:rsidRPr="00503889">
        <w:rPr>
          <w:i/>
        </w:rPr>
        <w:t>Patford, 2009, p. 184).</w:t>
      </w:r>
    </w:p>
    <w:p w14:paraId="3F35BB6D" w14:textId="77777777" w:rsidR="004C5D05" w:rsidRDefault="004C5D05" w:rsidP="004C5D05">
      <w:pPr>
        <w:jc w:val="both"/>
      </w:pPr>
    </w:p>
    <w:p w14:paraId="0B6416CC" w14:textId="0DE92117" w:rsidR="004C5D05" w:rsidRDefault="004C5D05" w:rsidP="004C5D05">
      <w:pPr>
        <w:jc w:val="both"/>
      </w:pPr>
      <w:r>
        <w:t xml:space="preserve">The caregiver position </w:t>
      </w:r>
      <w:r w:rsidR="006B5692">
        <w:t>could</w:t>
      </w:r>
      <w:r>
        <w:t xml:space="preserve"> </w:t>
      </w:r>
      <w:r w:rsidR="007D2A28">
        <w:t xml:space="preserve">also </w:t>
      </w:r>
      <w:r>
        <w:t xml:space="preserve">be </w:t>
      </w:r>
      <w:r w:rsidR="005B1E51">
        <w:t>taken up</w:t>
      </w:r>
      <w:r>
        <w:t xml:space="preserve"> to denigrate and blame women who do not </w:t>
      </w:r>
      <w:r w:rsidR="007F4325">
        <w:t xml:space="preserve">seem to </w:t>
      </w:r>
      <w:r>
        <w:t xml:space="preserve">‘care enough’. For example, a participant described how just as a </w:t>
      </w:r>
      <w:r w:rsidR="007F4325">
        <w:t>‘</w:t>
      </w:r>
      <w:r>
        <w:t>good mother</w:t>
      </w:r>
      <w:r w:rsidR="007F4325">
        <w:t>’</w:t>
      </w:r>
      <w:r>
        <w:t xml:space="preserve"> would not shirk her obligations to her children, a </w:t>
      </w:r>
      <w:r w:rsidR="007F4325">
        <w:t>‘</w:t>
      </w:r>
      <w:r>
        <w:t>good wife</w:t>
      </w:r>
      <w:r w:rsidR="007F4325">
        <w:t>’</w:t>
      </w:r>
      <w:r>
        <w:t xml:space="preserve"> sticks by her gambling spouse: </w:t>
      </w:r>
    </w:p>
    <w:p w14:paraId="19CB4D8E" w14:textId="77777777" w:rsidR="004C5D05" w:rsidRDefault="004C5D05" w:rsidP="004C5D05">
      <w:pPr>
        <w:jc w:val="both"/>
      </w:pPr>
    </w:p>
    <w:p w14:paraId="276AF1F7" w14:textId="281A9852" w:rsidR="004C5D05" w:rsidRPr="00D17C3C" w:rsidRDefault="004C5D05" w:rsidP="004C5D05">
      <w:pPr>
        <w:ind w:left="720"/>
        <w:jc w:val="both"/>
        <w:rPr>
          <w:i/>
        </w:rPr>
      </w:pPr>
      <w:r w:rsidRPr="00D17C3C">
        <w:rPr>
          <w:i/>
        </w:rPr>
        <w:t>If you’ve got a child that’s a drug addict or a schizophrenic you cope with it. Or, if you’ve got a handicapped child, you cope with it. You don’t go, “Oh, woe is me! Th</w:t>
      </w:r>
      <w:r w:rsidR="007D2A28">
        <w:rPr>
          <w:i/>
        </w:rPr>
        <w:t>at is too hard – let’s bail out.</w:t>
      </w:r>
      <w:r w:rsidRPr="00D17C3C">
        <w:rPr>
          <w:i/>
        </w:rPr>
        <w:t xml:space="preserve"> (</w:t>
      </w:r>
      <w:r>
        <w:rPr>
          <w:i/>
        </w:rPr>
        <w:t xml:space="preserve">Participant interviewed by </w:t>
      </w:r>
      <w:r w:rsidRPr="00D17C3C">
        <w:rPr>
          <w:i/>
        </w:rPr>
        <w:t xml:space="preserve">Patford, 2009, p. 186). </w:t>
      </w:r>
    </w:p>
    <w:p w14:paraId="4CD15F1B" w14:textId="77777777" w:rsidR="004C5D05" w:rsidRDefault="004C5D05" w:rsidP="004C5D05">
      <w:pPr>
        <w:jc w:val="both"/>
      </w:pPr>
    </w:p>
    <w:p w14:paraId="173A6880" w14:textId="6A591BAD" w:rsidR="004C5D05" w:rsidRDefault="004C5D05" w:rsidP="004C5D05">
      <w:pPr>
        <w:jc w:val="both"/>
      </w:pPr>
      <w:r>
        <w:t xml:space="preserve">These examples suggest how </w:t>
      </w:r>
      <w:r w:rsidR="005B1E51">
        <w:t>t</w:t>
      </w:r>
      <w:r>
        <w:t xml:space="preserve">he practices of supporting a gambler’s recovery can be </w:t>
      </w:r>
      <w:r w:rsidR="005B1E51">
        <w:t xml:space="preserve">intertwined </w:t>
      </w:r>
      <w:r>
        <w:t>with traditional ideas about women and womanhood, motherho</w:t>
      </w:r>
      <w:r w:rsidR="006E2C86">
        <w:t xml:space="preserve">od and family responsibilities. </w:t>
      </w:r>
      <w:r w:rsidR="00F7185E">
        <w:t xml:space="preserve">Positioning women </w:t>
      </w:r>
      <w:r w:rsidR="006E2C86">
        <w:t xml:space="preserve">as </w:t>
      </w:r>
      <w:r w:rsidR="0063518D">
        <w:t>‘</w:t>
      </w:r>
      <w:r w:rsidR="006E2C86">
        <w:t xml:space="preserve">intervention allies’ </w:t>
      </w:r>
      <w:r w:rsidR="005B1E51">
        <w:t xml:space="preserve">tended to </w:t>
      </w:r>
      <w:r w:rsidR="00F7185E">
        <w:t xml:space="preserve">individualise </w:t>
      </w:r>
      <w:r w:rsidR="00F266E4">
        <w:t>women’s</w:t>
      </w:r>
      <w:r w:rsidR="00F7185E">
        <w:t xml:space="preserve"> health and wellbeing, shutting down consideration of the ways in which gambling harm is beyond their personal control (i.e. exacerbated by gender dynamics and inequalities, linked to the practices of the gambler, as well as broader social and economic systems including the behaviours of the gambling industry). </w:t>
      </w:r>
      <w:r>
        <w:t>There are many important reasons why women may wish or need to extricate themselves from their relationship</w:t>
      </w:r>
      <w:r w:rsidR="00DF1C13">
        <w:t>s</w:t>
      </w:r>
      <w:r>
        <w:t xml:space="preserve"> with </w:t>
      </w:r>
      <w:r w:rsidR="00DF1C13">
        <w:t>people experiencing gambling problems</w:t>
      </w:r>
      <w:r>
        <w:t xml:space="preserve">, including situations of family violence and abuse </w:t>
      </w:r>
      <w:r>
        <w:fldChar w:fldCharType="begin"/>
      </w:r>
      <w:r w:rsidR="003168EC">
        <w:instrText xml:space="preserve"> ADDIN EN.CITE &lt;EndNote&gt;&lt;Cite&gt;&lt;Author&gt;Palmer du Preez&lt;/Author&gt;&lt;Year&gt;2018&lt;/Year&gt;&lt;RecNum&gt;196&lt;/RecNum&gt;&lt;DisplayText&gt;(NA Dowling et al., 2014; Palmer du Preez, Bellringer, et al., 2018)&lt;/DisplayText&gt;&lt;record&gt;&lt;rec-number&gt;196&lt;/rec-number&gt;&lt;foreign-keys&gt;&lt;key app="EN" db-id="rpt5255teda5p3exew8ptpftwv0s20t2xd2a" timestamp="1539728252"&gt;196&lt;/key&gt;&lt;/foreign-keys&gt;&lt;ref-type name="Journal Article"&gt;17&lt;/ref-type&gt;&lt;contributors&gt;&lt;authors&gt;&lt;author&gt;Palmer du Preez, K&lt;/author&gt;&lt;author&gt;Bellringer, Maria&lt;/author&gt;&lt;author&gt;Pearson, Janet&lt;/author&gt;&lt;author&gt;Dowling, Nicki&lt;/author&gt;&lt;author&gt;Suomi, Aino&lt;/author&gt;&lt;author&gt;Koziol-Mclain, Jane&lt;/author&gt;&lt;author&gt;Wilson, Denise&lt;/author&gt;&lt;author&gt;Jackson, Alun&lt;/author&gt;&lt;/authors&gt;&lt;/contributors&gt;&lt;titles&gt;&lt;title&gt;Family violence in gambling help-seeking populations&lt;/title&gt;&lt;secondary-title&gt;International Gambling Studies&lt;/secondary-title&gt;&lt;/titles&gt;&lt;periodical&gt;&lt;full-title&gt;International Gambling Studies&lt;/full-title&gt;&lt;/periodical&gt;&lt;pages&gt;1-18&lt;/pages&gt;&lt;dates&gt;&lt;year&gt;2018&lt;/year&gt;&lt;/dates&gt;&lt;isbn&gt;1445-9795&lt;/isbn&gt;&lt;urls&gt;&lt;/urls&gt;&lt;/record&gt;&lt;/Cite&gt;&lt;Cite&gt;&lt;Author&gt;Dowling&lt;/Author&gt;&lt;Year&gt;2014&lt;/Year&gt;&lt;RecNum&gt;289&lt;/RecNum&gt;&lt;record&gt;&lt;rec-number&gt;289&lt;/rec-number&gt;&lt;foreign-keys&gt;&lt;key app="EN" db-id="rpt5255teda5p3exew8ptpftwv0s20t2xd2a" timestamp="1559867411"&gt;289&lt;/key&gt;&lt;/foreign-keys&gt;&lt;ref-type name="Journal Article"&gt;17&lt;/ref-type&gt;&lt;contributors&gt;&lt;authors&gt;&lt;author&gt;Dowling, NA&lt;/author&gt;&lt;author&gt;Jackson, Alun C&lt;/author&gt;&lt;author&gt;Suomi, Aino&lt;/author&gt;&lt;author&gt;Lavis, Tiffany&lt;/author&gt;&lt;author&gt;Thomas, Shane A&lt;/author&gt;&lt;author&gt;Patford, Janet&lt;/author&gt;&lt;author&gt;Harvey, Peter&lt;/author&gt;&lt;author&gt;Battersby, Malcolm&lt;/author&gt;&lt;author&gt;Koziol-Mclain, Jane&lt;/author&gt;&lt;author&gt;Abbott, Max&lt;/author&gt;&lt;/authors&gt;&lt;/contributors&gt;&lt;titles&gt;&lt;title&gt;Problem gambling and family violence: Prevalence and patterns in treatment-seekers&lt;/title&gt;&lt;secondary-title&gt;Addictive behaviors&lt;/secondary-title&gt;&lt;/titles&gt;&lt;periodical&gt;&lt;full-title&gt;Addictive behaviors&lt;/full-title&gt;&lt;/periodical&gt;&lt;pages&gt;1713-1717&lt;/pages&gt;&lt;volume&gt;39&lt;/volume&gt;&lt;number&gt;12&lt;/number&gt;&lt;dates&gt;&lt;year&gt;2014&lt;/year&gt;&lt;/dates&gt;&lt;isbn&gt;0306-4603&lt;/isbn&gt;&lt;urls&gt;&lt;/urls&gt;&lt;/record&gt;&lt;/Cite&gt;&lt;/EndNote&gt;</w:instrText>
      </w:r>
      <w:r>
        <w:fldChar w:fldCharType="separate"/>
      </w:r>
      <w:r w:rsidR="003168EC">
        <w:rPr>
          <w:noProof/>
        </w:rPr>
        <w:t>(NA Dowling et al., 2014; Palmer du Preez, Bellringer, et al., 2018)</w:t>
      </w:r>
      <w:r>
        <w:fldChar w:fldCharType="end"/>
      </w:r>
      <w:r w:rsidR="007D2A28">
        <w:t>.</w:t>
      </w:r>
      <w:r>
        <w:t xml:space="preserve"> Feeling ‘obliged to care’, is likely to complicate these processes. </w:t>
      </w:r>
      <w:r w:rsidR="00820872">
        <w:t xml:space="preserve">To the extent that </w:t>
      </w:r>
      <w:r>
        <w:t xml:space="preserve">psychological services foster the expectation that women can or should </w:t>
      </w:r>
      <w:r w:rsidR="00F7185E">
        <w:t>be ‘intervention allies’</w:t>
      </w:r>
      <w:r>
        <w:t>, they</w:t>
      </w:r>
      <w:r w:rsidR="00820872">
        <w:t xml:space="preserve"> run the</w:t>
      </w:r>
      <w:r>
        <w:t xml:space="preserve"> risk exacerbating gambling related harm</w:t>
      </w:r>
      <w:r w:rsidRPr="002A2857">
        <w:t xml:space="preserve"> </w:t>
      </w:r>
      <w:r>
        <w:t xml:space="preserve">for women. </w:t>
      </w:r>
    </w:p>
    <w:p w14:paraId="019CD97D" w14:textId="77777777" w:rsidR="004C5D05" w:rsidRDefault="004C5D05" w:rsidP="004C5D05">
      <w:pPr>
        <w:spacing w:line="259" w:lineRule="auto"/>
        <w:jc w:val="both"/>
      </w:pPr>
    </w:p>
    <w:p w14:paraId="0808D383" w14:textId="79536B78" w:rsidR="004C5D05" w:rsidRDefault="004C5D05" w:rsidP="00B94E95">
      <w:pPr>
        <w:pStyle w:val="Heading3"/>
      </w:pPr>
      <w:bookmarkStart w:id="15" w:name="_Toc15478259"/>
      <w:r w:rsidRPr="00AB6F79">
        <w:t>Women under strain</w:t>
      </w:r>
      <w:bookmarkEnd w:id="15"/>
    </w:p>
    <w:p w14:paraId="55A6F0FA" w14:textId="3E1D5265" w:rsidR="004C5D05" w:rsidRDefault="004C5D05" w:rsidP="004C5D05">
      <w:pPr>
        <w:spacing w:line="259" w:lineRule="auto"/>
        <w:jc w:val="both"/>
      </w:pPr>
      <w:r>
        <w:t>A smaller body of literature position</w:t>
      </w:r>
      <w:r w:rsidR="006B5692">
        <w:t>ed</w:t>
      </w:r>
      <w:r>
        <w:t xml:space="preserve"> women as ‘under strain’. This literature draws on and interprets population, clinical and community based research </w:t>
      </w:r>
      <w:r w:rsidR="00F266E4">
        <w:t>identifying</w:t>
      </w:r>
      <w:r>
        <w:t xml:space="preserve"> the multifaceted and </w:t>
      </w:r>
      <w:r>
        <w:lastRenderedPageBreak/>
        <w:t xml:space="preserve">complex nature of gambling harm experienced by CSOs </w:t>
      </w:r>
      <w:r>
        <w:fldChar w:fldCharType="begin"/>
      </w:r>
      <w:r w:rsidR="00A501D3">
        <w:instrText xml:space="preserve"> ADDIN EN.CITE &lt;EndNote&gt;&lt;Cite&gt;&lt;Author&gt;Kourgiantakis&lt;/Author&gt;&lt;Year&gt;2013&lt;/Year&gt;&lt;RecNum&gt;190&lt;/RecNum&gt;&lt;Prefix&gt;e.g. &lt;/Prefix&gt;&lt;DisplayText&gt;(e.g. Kourgiantakis et al., 2013; Riley, Harvey, Crisp, Battersby, &amp;amp; Lawn, 2018)&lt;/DisplayText&gt;&lt;record&gt;&lt;rec-number&gt;190&lt;/rec-number&gt;&lt;foreign-keys&gt;&lt;key app="EN" db-id="rpt5255teda5p3exew8ptpftwv0s20t2xd2a" timestamp="1539558737"&gt;190&lt;/key&gt;&lt;/foreign-keys&gt;&lt;ref-type name="Journal Article"&gt;17&lt;/ref-type&gt;&lt;contributors&gt;&lt;authors&gt;&lt;author&gt;Kourgiantakis, Toula&lt;/author&gt;&lt;author&gt;Saint-Jacques, Marie-Christine&lt;/author&gt;&lt;author&gt;Tremblay, Joël&lt;/author&gt;&lt;/authors&gt;&lt;/contributors&gt;&lt;titles&gt;&lt;title&gt;Problem gambling and families: A systematic review&lt;/title&gt;&lt;secondary-title&gt;Journal of Social Work Practice in the Addictions&lt;/secondary-title&gt;&lt;/titles&gt;&lt;periodical&gt;&lt;full-title&gt;Journal of Social Work Practice in the Addictions&lt;/full-title&gt;&lt;/periodical&gt;&lt;pages&gt;353-372&lt;/pages&gt;&lt;volume&gt;13&lt;/volume&gt;&lt;number&gt;4&lt;/number&gt;&lt;dates&gt;&lt;year&gt;2013&lt;/year&gt;&lt;/dates&gt;&lt;isbn&gt;1533-256X&lt;/isbn&gt;&lt;urls&gt;&lt;/urls&gt;&lt;/record&gt;&lt;/Cite&gt;&lt;Cite&gt;&lt;Author&gt;Riley&lt;/Author&gt;&lt;Year&gt;2018&lt;/Year&gt;&lt;RecNum&gt;191&lt;/RecNum&gt;&lt;record&gt;&lt;rec-number&gt;191&lt;/rec-number&gt;&lt;foreign-keys&gt;&lt;key app="EN" db-id="rpt5255teda5p3exew8ptpftwv0s20t2xd2a" timestamp="1539637407"&gt;191&lt;/key&gt;&lt;/foreign-keys&gt;&lt;ref-type name="Journal Article"&gt;17&lt;/ref-type&gt;&lt;contributors&gt;&lt;authors&gt;&lt;author&gt;Riley, Ben J&lt;/author&gt;&lt;author&gt;Harvey, Peter&lt;/author&gt;&lt;author&gt;Crisp, Beth R&lt;/author&gt;&lt;author&gt;Battersby, Malcolm&lt;/author&gt;&lt;author&gt;Lawn, Sharon&lt;/author&gt;&lt;/authors&gt;&lt;/contributors&gt;&lt;titles&gt;&lt;title&gt;Gambling-related harm as reported by concerned significant others: a systematic review and meta-synthesis of empirical studies&lt;/title&gt;&lt;secondary-title&gt;Journal of Family Studies&lt;/secondary-title&gt;&lt;/titles&gt;&lt;periodical&gt;&lt;full-title&gt;Journal of Family Studies&lt;/full-title&gt;&lt;/periodical&gt;&lt;pages&gt;1-19&lt;/pages&gt;&lt;dates&gt;&lt;year&gt;2018&lt;/year&gt;&lt;/dates&gt;&lt;isbn&gt;1322-9400&lt;/isbn&gt;&lt;urls&gt;&lt;/urls&gt;&lt;/record&gt;&lt;/Cite&gt;&lt;/EndNote&gt;</w:instrText>
      </w:r>
      <w:r>
        <w:fldChar w:fldCharType="separate"/>
      </w:r>
      <w:r w:rsidR="00A501D3">
        <w:rPr>
          <w:noProof/>
        </w:rPr>
        <w:t>(e.g. Kourgiantakis et al., 2013; Riley, Harvey, Crisp, Battersby, &amp; Lawn, 2018)</w:t>
      </w:r>
      <w:r>
        <w:fldChar w:fldCharType="end"/>
      </w:r>
      <w:r>
        <w:t xml:space="preserve">. This </w:t>
      </w:r>
      <w:r w:rsidR="005B33E1">
        <w:t xml:space="preserve">subject position </w:t>
      </w:r>
      <w:r>
        <w:t xml:space="preserve">has been </w:t>
      </w:r>
      <w:r w:rsidR="005B33E1">
        <w:t>brought into being through</w:t>
      </w:r>
      <w:r>
        <w:t xml:space="preserve"> the psychological notions of stress and strain: </w:t>
      </w:r>
    </w:p>
    <w:p w14:paraId="00777CFE" w14:textId="77777777" w:rsidR="004C5D05" w:rsidRDefault="004C5D05" w:rsidP="004C5D05">
      <w:pPr>
        <w:spacing w:line="259" w:lineRule="auto"/>
        <w:jc w:val="both"/>
      </w:pPr>
    </w:p>
    <w:p w14:paraId="0302CB68" w14:textId="090EB494" w:rsidR="004C5D05" w:rsidRPr="00BB5A43" w:rsidRDefault="004C5D05" w:rsidP="004C5D05">
      <w:pPr>
        <w:spacing w:line="259" w:lineRule="auto"/>
        <w:ind w:left="720"/>
        <w:jc w:val="both"/>
        <w:rPr>
          <w:i/>
        </w:rPr>
      </w:pPr>
      <w:r w:rsidRPr="00BB5A43">
        <w:rPr>
          <w:i/>
        </w:rPr>
        <w:t xml:space="preserve">…when an individual has a gambling problem, this can be highly stressful for family members and should not be viewed as family pathology, but as stressful circumstances… [problem gambling] can put a strain on family members’ health and the higher the stress the greater the strain. This accounts for the high rates of mental and physical health problems in families coping with [problem gambling]. </w:t>
      </w:r>
      <w:r w:rsidRPr="00BB5A43">
        <w:rPr>
          <w:i/>
        </w:rPr>
        <w:fldChar w:fldCharType="begin"/>
      </w:r>
      <w:r w:rsidRPr="00BB5A43">
        <w:rPr>
          <w:i/>
        </w:rPr>
        <w:instrText xml:space="preserve"> ADDIN EN.CITE &lt;EndNote&gt;&lt;Cite&gt;&lt;Author&gt;Kourgiantakis&lt;/Author&gt;&lt;Year&gt;2018&lt;/Year&gt;&lt;RecNum&gt;187&lt;/RecNum&gt;&lt;Pages&gt;296&lt;/Pages&gt;&lt;DisplayText&gt;(Kourgiantakis et al., 2018, p. 296)&lt;/DisplayText&gt;&lt;record&gt;&lt;rec-number&gt;187&lt;/rec-number&gt;&lt;foreign-keys&gt;&lt;key app="EN" db-id="rpt5255teda5p3exew8ptpftwv0s20t2xd2a" timestamp="1539555974"&gt;187&lt;/key&gt;&lt;/foreign-keys&gt;&lt;ref-type name="Journal Article"&gt;17&lt;/ref-type&gt;&lt;contributors&gt;&lt;authors&gt;&lt;author&gt;Kourgiantakis, Toula&lt;/author&gt;&lt;author&gt;Saint-Jacques, Marie-Christine&lt;/author&gt;&lt;author&gt;Tremblay, Joël&lt;/author&gt;&lt;/authors&gt;&lt;/contributors&gt;&lt;titles&gt;&lt;title&gt;Facilitators and barriers to family involvement in problem gambling treatment&lt;/title&gt;&lt;secondary-title&gt;International Journal of Mental Health and Addiction&lt;/secondary-title&gt;&lt;/titles&gt;&lt;periodical&gt;&lt;full-title&gt;International Journal of Mental Health and Addiction&lt;/full-title&gt;&lt;/periodical&gt;&lt;pages&gt;291-312&lt;/pages&gt;&lt;volume&gt;16&lt;/volume&gt;&lt;number&gt;2&lt;/number&gt;&lt;dates&gt;&lt;year&gt;2018&lt;/year&gt;&lt;/dates&gt;&lt;isbn&gt;1557-1874&lt;/isbn&gt;&lt;urls&gt;&lt;/urls&gt;&lt;/record&gt;&lt;/Cite&gt;&lt;/EndNote&gt;</w:instrText>
      </w:r>
      <w:r w:rsidRPr="00BB5A43">
        <w:rPr>
          <w:i/>
        </w:rPr>
        <w:fldChar w:fldCharType="separate"/>
      </w:r>
      <w:r w:rsidRPr="00BB5A43">
        <w:rPr>
          <w:i/>
          <w:noProof/>
        </w:rPr>
        <w:t>(Kourgiantakis et al., 2018, p. 296)</w:t>
      </w:r>
      <w:r w:rsidRPr="00BB5A43">
        <w:rPr>
          <w:i/>
        </w:rPr>
        <w:fldChar w:fldCharType="end"/>
      </w:r>
    </w:p>
    <w:p w14:paraId="1D4211ED" w14:textId="77777777" w:rsidR="004C5D05" w:rsidRDefault="004C5D05" w:rsidP="004C5D05">
      <w:pPr>
        <w:spacing w:line="259" w:lineRule="auto"/>
        <w:jc w:val="both"/>
      </w:pPr>
    </w:p>
    <w:p w14:paraId="0AB67878" w14:textId="3BDAA1F9" w:rsidR="004C5D05" w:rsidRDefault="004C5D05" w:rsidP="004C5D05">
      <w:pPr>
        <w:spacing w:line="259" w:lineRule="auto"/>
        <w:jc w:val="both"/>
      </w:pPr>
      <w:r>
        <w:t>Drawing on a stress-strain-coping-support (SSCS) model of addiction, women c</w:t>
      </w:r>
      <w:r w:rsidR="006B5692">
        <w:t>ould</w:t>
      </w:r>
      <w:r>
        <w:t xml:space="preserve"> be positioned as ‘normal people placed in an abnormal situation’ </w:t>
      </w:r>
      <w:r>
        <w:fldChar w:fldCharType="begin">
          <w:fldData xml:space="preserve">PEVuZE5vdGU+PENpdGU+PEF1dGhvcj5PcmZvcmQ8L0F1dGhvcj48WWVhcj4yMDEwPC9ZZWFyPjxS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</w:fldData>
        </w:fldChar>
      </w:r>
      <w:r w:rsidR="007A2305">
        <w:instrText xml:space="preserve"> ADDIN EN.CITE </w:instrText>
      </w:r>
      <w:r w:rsidR="007A2305">
        <w:fldChar w:fldCharType="begin">
          <w:fldData xml:space="preserve">PEVuZE5vdGU+PENpdGU+PEF1dGhvcj5PcmZvcmQ8L0F1dGhvcj48WWVhcj4yMDEwPC9ZZWFyPjxS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</w:fldData>
        </w:fldChar>
      </w:r>
      <w:r w:rsidR="007A2305">
        <w:instrText xml:space="preserve"> ADDIN EN.CITE.DATA </w:instrText>
      </w:r>
      <w:r w:rsidR="007A2305">
        <w:fldChar w:fldCharType="end"/>
      </w:r>
      <w:r>
        <w:fldChar w:fldCharType="separate"/>
      </w:r>
      <w:r w:rsidR="007A2305">
        <w:rPr>
          <w:noProof/>
        </w:rPr>
        <w:t>(e.g. Orford, Copello, Velleman, &amp; Templeton, 2010; Orford, Templeton, Velleman, &amp; Copello, 2005; Templeton, Velleman, &amp; Russell, 2010)</w:t>
      </w:r>
      <w:r>
        <w:fldChar w:fldCharType="end"/>
      </w:r>
      <w:r>
        <w:t xml:space="preserve">. While the </w:t>
      </w:r>
      <w:r w:rsidR="006B5692">
        <w:t>gambling situation produced</w:t>
      </w:r>
      <w:r>
        <w:t xml:space="preserve"> their trauma and suffering, women </w:t>
      </w:r>
      <w:r w:rsidR="006B5692">
        <w:t>could</w:t>
      </w:r>
      <w:r>
        <w:t xml:space="preserve"> be supported to reduce their distress and cope more effectively, e.g.:   </w:t>
      </w:r>
    </w:p>
    <w:p w14:paraId="153843BD" w14:textId="77777777" w:rsidR="004C5D05" w:rsidRDefault="004C5D05" w:rsidP="004C5D05">
      <w:pPr>
        <w:spacing w:line="259" w:lineRule="auto"/>
        <w:jc w:val="both"/>
      </w:pPr>
    </w:p>
    <w:p w14:paraId="2A8B64F8" w14:textId="7EEEB398" w:rsidR="004C5D05" w:rsidRPr="00C16ACF" w:rsidRDefault="004C5D05" w:rsidP="004C5D05">
      <w:pPr>
        <w:spacing w:line="259" w:lineRule="auto"/>
        <w:ind w:left="720"/>
        <w:jc w:val="both"/>
        <w:rPr>
          <w:i/>
        </w:rPr>
      </w:pPr>
      <w:r w:rsidRPr="00C16ACF">
        <w:rPr>
          <w:i/>
        </w:rPr>
        <w:t xml:space="preserve">…family members need to come to an understanding of the gambling problem and respond to or cope with this issue in ways the [family member] views as effective. This coping can help reduce the strain on family members… good quality social support is an important resource for coping… </w:t>
      </w:r>
      <w:r w:rsidRPr="00C16ACF">
        <w:rPr>
          <w:i/>
        </w:rPr>
        <w:fldChar w:fldCharType="begin"/>
      </w:r>
      <w:r w:rsidRPr="00C16ACF">
        <w:rPr>
          <w:i/>
        </w:rPr>
        <w:instrText xml:space="preserve"> ADDIN EN.CITE &lt;EndNote&gt;&lt;Cite&gt;&lt;Author&gt;Kourgiantakis&lt;/Author&gt;&lt;Year&gt;2018&lt;/Year&gt;&lt;RecNum&gt;187&lt;/RecNum&gt;&lt;Pages&gt;296&lt;/Pages&gt;&lt;DisplayText&gt;(Kourgiantakis et al., 2018, p. 296)&lt;/DisplayText&gt;&lt;record&gt;&lt;rec-number&gt;187&lt;/rec-number&gt;&lt;foreign-keys&gt;&lt;key app="EN" db-id="rpt5255teda5p3exew8ptpftwv0s20t2xd2a" timestamp="1539555974"&gt;187&lt;/key&gt;&lt;/foreign-keys&gt;&lt;ref-type name="Journal Article"&gt;17&lt;/ref-type&gt;&lt;contributors&gt;&lt;authors&gt;&lt;author&gt;Kourgiantakis, Toula&lt;/author&gt;&lt;author&gt;Saint-Jacques, Marie-Christine&lt;/author&gt;&lt;author&gt;Tremblay, Joël&lt;/author&gt;&lt;/authors&gt;&lt;/contributors&gt;&lt;titles&gt;&lt;title&gt;Facilitators and barriers to family involvement in problem gambling treatment&lt;/title&gt;&lt;secondary-title&gt;International Journal of Mental Health and Addiction&lt;/secondary-title&gt;&lt;/titles&gt;&lt;periodical&gt;&lt;full-title&gt;International Journal of Mental Health and Addiction&lt;/full-title&gt;&lt;/periodical&gt;&lt;pages&gt;291-312&lt;/pages&gt;&lt;volume&gt;16&lt;/volume&gt;&lt;number&gt;2&lt;/number&gt;&lt;dates&gt;&lt;year&gt;2018&lt;/year&gt;&lt;/dates&gt;&lt;isbn&gt;1557-1874&lt;/isbn&gt;&lt;urls&gt;&lt;/urls&gt;&lt;/record&gt;&lt;/Cite&gt;&lt;/EndNote&gt;</w:instrText>
      </w:r>
      <w:r w:rsidRPr="00C16ACF">
        <w:rPr>
          <w:i/>
        </w:rPr>
        <w:fldChar w:fldCharType="separate"/>
      </w:r>
      <w:r w:rsidRPr="00C16ACF">
        <w:rPr>
          <w:i/>
          <w:noProof/>
        </w:rPr>
        <w:t>(Kourgiantakis et al., 2018, p. 296)</w:t>
      </w:r>
      <w:r w:rsidRPr="00C16ACF">
        <w:rPr>
          <w:i/>
        </w:rPr>
        <w:fldChar w:fldCharType="end"/>
      </w:r>
    </w:p>
    <w:p w14:paraId="40AD3BDF" w14:textId="77777777" w:rsidR="004C5D05" w:rsidRDefault="004C5D05" w:rsidP="004C5D05">
      <w:pPr>
        <w:spacing w:line="259" w:lineRule="auto"/>
        <w:jc w:val="both"/>
      </w:pPr>
    </w:p>
    <w:p w14:paraId="50DEBDEE" w14:textId="112E3D72" w:rsidR="004C5D05" w:rsidRDefault="004C5D05" w:rsidP="004C5D05">
      <w:pPr>
        <w:spacing w:line="259" w:lineRule="auto"/>
        <w:jc w:val="both"/>
      </w:pPr>
      <w:r>
        <w:t xml:space="preserve">This position holds that while a) family focussed therapies can reduce the severity and range of harms individuals and families experience, and b) family involvement can improve treatment engagement and outcomes for problem gamblers: “It remains an open question whether these two outcomes are compatible.” </w:t>
      </w:r>
      <w:r>
        <w:fldChar w:fldCharType="begin"/>
      </w:r>
      <w:r>
        <w:instrText xml:space="preserve"> ADDIN EN.CITE &lt;EndNote&gt;&lt;Cite&gt;&lt;Author&gt;Orford&lt;/Author&gt;&lt;Year&gt;1994&lt;/Year&gt;&lt;RecNum&gt;183&lt;/RecNum&gt;&lt;Pages&gt;420&lt;/Pages&gt;&lt;DisplayText&gt;(Orford, 1994, p. 420)&lt;/DisplayText&gt;&lt;record&gt;&lt;rec-number&gt;183&lt;/rec-number&gt;&lt;foreign-keys&gt;&lt;key app="EN" db-id="rpt5255teda5p3exew8ptpftwv0s20t2xd2a" timestamp="1539291103"&gt;183&lt;/key&gt;&lt;/foreign-keys&gt;&lt;ref-type name="Journal Article"&gt;17&lt;/ref-type&gt;&lt;contributors&gt;&lt;authors&gt;&lt;author&gt;Orford, Jim&lt;/author&gt;&lt;/authors&gt;&lt;/contributors&gt;&lt;titles&gt;&lt;title&gt;Empowering family and friends: a new approach to the secondary prevention of addiction&lt;/title&gt;&lt;secondary-title&gt;Drug and alcohol review&lt;/secondary-title&gt;&lt;/titles&gt;&lt;periodical&gt;&lt;full-title&gt;Drug and alcohol review&lt;/full-title&gt;&lt;/periodical&gt;&lt;pages&gt;417-429&lt;/pages&gt;&lt;volume&gt;13&lt;/volume&gt;&lt;number&gt;4&lt;/number&gt;&lt;dates&gt;&lt;year&gt;1994&lt;/year&gt;&lt;/dates&gt;&lt;isbn&gt;0959-5236&lt;/isbn&gt;&lt;urls&gt;&lt;/urls&gt;&lt;/record&gt;&lt;/Cite&gt;&lt;/EndNote&gt;</w:instrText>
      </w:r>
      <w:r>
        <w:fldChar w:fldCharType="separate"/>
      </w:r>
      <w:r>
        <w:rPr>
          <w:noProof/>
        </w:rPr>
        <w:t>(Orford, 1994, p. 420)</w:t>
      </w:r>
      <w:r>
        <w:fldChar w:fldCharType="end"/>
      </w:r>
      <w:r>
        <w:t xml:space="preserve">. Therefore, CSOs </w:t>
      </w:r>
      <w:r w:rsidR="00702D27">
        <w:t>should</w:t>
      </w:r>
      <w:r w:rsidR="00E1142C">
        <w:t xml:space="preserve"> </w:t>
      </w:r>
      <w:r>
        <w:t xml:space="preserve">become the focus of help and support in their own right, without necessary reference to the gambler’s needs or issues. For example a ‘5-step’ intervention (self-help and guided) for family members of those with gambling problems emphasises: Identifying stressors, increasing knowledge and understanding of gambling, evaluating and improving coping resources, identifying and developing ongoing social support networks </w:t>
      </w:r>
      <w:r>
        <w:fldChar w:fldCharType="begin"/>
      </w:r>
      <w:r>
        <w:instrText xml:space="preserve"> ADDIN EN.CITE &lt;EndNote&gt;&lt;Cite&gt;&lt;Author&gt;Copello&lt;/Author&gt;&lt;Year&gt;2012&lt;/Year&gt;&lt;RecNum&gt;201&lt;/RecNum&gt;&lt;DisplayText&gt;(Copello, Bowden-Jones, Cousins, Orford, &amp;amp; George, 2012)&lt;/DisplayText&gt;&lt;record&gt;&lt;rec-number&gt;201&lt;/rec-number&gt;&lt;foreign-keys&gt;&lt;key app="EN" db-id="rpt5255teda5p3exew8ptpftwv0s20t2xd2a" timestamp="1539739625"&gt;201&lt;/key&gt;&lt;/foreign-keys&gt;&lt;ref-type name="Book"&gt;6&lt;/ref-type&gt;&lt;contributors&gt;&lt;authors&gt;&lt;author&gt;Copello, Alex&lt;/author&gt;&lt;author&gt;Bowden-Jones, Henrietta&lt;/author&gt;&lt;author&gt;Cousins, J&lt;/author&gt;&lt;author&gt;Orford, Jim&lt;/author&gt;&lt;author&gt;George, S&lt;/author&gt;&lt;/authors&gt;&lt;/contributors&gt;&lt;titles&gt;&lt;title&gt;Gambling, the Family, and You: A Self Help Workbook for Family Members&lt;/title&gt;&lt;/titles&gt;&lt;dates&gt;&lt;year&gt;2012&lt;/year&gt;&lt;/dates&gt;&lt;pub-location&gt;UK&lt;/pub-location&gt;&lt;publisher&gt;The National Problem Gambling Clinic and the UK ADF Research Group&lt;/publisher&gt;&lt;urls&gt;&lt;/urls&gt;&lt;/record&gt;&lt;/Cite&gt;&lt;/EndNote&gt;</w:instrText>
      </w:r>
      <w:r>
        <w:fldChar w:fldCharType="separate"/>
      </w:r>
      <w:r>
        <w:rPr>
          <w:noProof/>
        </w:rPr>
        <w:t>(Copello, Bowden-Jones, Cousins, Orford, &amp; George, 2012)</w:t>
      </w:r>
      <w:r>
        <w:fldChar w:fldCharType="end"/>
      </w:r>
      <w:r>
        <w:t>. The role of professional support is to facilitate this process:</w:t>
      </w:r>
    </w:p>
    <w:p w14:paraId="0C292270" w14:textId="77777777" w:rsidR="004C5D05" w:rsidRDefault="004C5D05" w:rsidP="004C5D05">
      <w:pPr>
        <w:spacing w:line="259" w:lineRule="auto"/>
        <w:jc w:val="both"/>
      </w:pPr>
    </w:p>
    <w:p w14:paraId="211AE766" w14:textId="4B1A0EEE" w:rsidR="004C5D05" w:rsidRPr="00E960A3" w:rsidRDefault="004C5D05" w:rsidP="004C5D05">
      <w:pPr>
        <w:ind w:left="720"/>
        <w:rPr>
          <w:i/>
        </w:rPr>
      </w:pPr>
      <w:r w:rsidRPr="00E960A3">
        <w:rPr>
          <w:i/>
        </w:rPr>
        <w:t>What primary health care workers can do…</w:t>
      </w:r>
      <w:r>
        <w:rPr>
          <w:i/>
        </w:rPr>
        <w:t xml:space="preserve">[is] </w:t>
      </w:r>
      <w:r w:rsidRPr="00E960A3">
        <w:rPr>
          <w:i/>
        </w:rPr>
        <w:t xml:space="preserve">Listen non-judgementally, provide useful information, counsel non-directively about ways of coping, help strengthen social support and joint problem-solving in the family. </w:t>
      </w:r>
      <w:r w:rsidRPr="00E960A3">
        <w:rPr>
          <w:i/>
        </w:rPr>
        <w:fldChar w:fldCharType="begin"/>
      </w:r>
      <w:r w:rsidRPr="00E960A3">
        <w:rPr>
          <w:i/>
        </w:rPr>
        <w:instrText xml:space="preserve"> ADDIN EN.CITE &lt;EndNote&gt;&lt;Cite&gt;&lt;Author&gt;Orford&lt;/Author&gt;&lt;Year&gt;1994&lt;/Year&gt;&lt;RecNum&gt;183&lt;/RecNum&gt;&lt;Pages&gt;425&lt;/Pages&gt;&lt;DisplayText&gt;(Orford, 1994, p. 425)&lt;/DisplayText&gt;&lt;record&gt;&lt;rec-number&gt;183&lt;/rec-number&gt;&lt;foreign-keys&gt;&lt;key app="EN" db-id="rpt5255teda5p3exew8ptpftwv0s20t2xd2a" timestamp="1539291103"&gt;183&lt;/key&gt;&lt;/foreign-keys&gt;&lt;ref-type name="Journal Article"&gt;17&lt;/ref-type&gt;&lt;contributors&gt;&lt;authors&gt;&lt;author&gt;Orford, Jim&lt;/author&gt;&lt;/authors&gt;&lt;/contributors&gt;&lt;titles&gt;&lt;title&gt;Empowering family and friends: a new approach to the secondary prevention of addiction&lt;/title&gt;&lt;secondary-title&gt;Drug and alcohol review&lt;/secondary-title&gt;&lt;/titles&gt;&lt;periodical&gt;&lt;full-title&gt;Drug and alcohol review&lt;/full-title&gt;&lt;/periodical&gt;&lt;pages&gt;417-429&lt;/pages&gt;&lt;volume&gt;13&lt;/volume&gt;&lt;number&gt;4&lt;/number&gt;&lt;dates&gt;&lt;year&gt;1994&lt;/year&gt;&lt;/dates&gt;&lt;isbn&gt;0959-5236&lt;/isbn&gt;&lt;urls&gt;&lt;/urls&gt;&lt;/record&gt;&lt;/Cite&gt;&lt;/EndNote&gt;</w:instrText>
      </w:r>
      <w:r w:rsidRPr="00E960A3">
        <w:rPr>
          <w:i/>
        </w:rPr>
        <w:fldChar w:fldCharType="separate"/>
      </w:r>
      <w:r w:rsidRPr="00E960A3">
        <w:rPr>
          <w:i/>
          <w:noProof/>
        </w:rPr>
        <w:t>(Orford, 1994, p. 425)</w:t>
      </w:r>
      <w:r w:rsidRPr="00E960A3">
        <w:rPr>
          <w:i/>
        </w:rPr>
        <w:fldChar w:fldCharType="end"/>
      </w:r>
    </w:p>
    <w:p w14:paraId="202BFD30" w14:textId="77777777" w:rsidR="004C5D05" w:rsidRDefault="004C5D05" w:rsidP="004C5D05">
      <w:pPr>
        <w:spacing w:line="259" w:lineRule="auto"/>
        <w:jc w:val="both"/>
      </w:pPr>
    </w:p>
    <w:p w14:paraId="529CD8B4" w14:textId="5C715E97" w:rsidR="004C5D05" w:rsidRDefault="004C5D05" w:rsidP="004C5D05">
      <w:pPr>
        <w:spacing w:line="259" w:lineRule="auto"/>
        <w:jc w:val="both"/>
      </w:pPr>
      <w:r>
        <w:t xml:space="preserve">In contrast to the ‘needy enabler’ and ‘intervention ally’, the ‘woman under strain’ </w:t>
      </w:r>
      <w:r w:rsidR="006B5692">
        <w:t>wa</w:t>
      </w:r>
      <w:r>
        <w:t>s not comfortably identified as a gendered subject. This body of literature charge</w:t>
      </w:r>
      <w:r w:rsidR="006B5692">
        <w:t>d</w:t>
      </w:r>
      <w:r>
        <w:t xml:space="preserve"> previous research with “female bias” in over-researching women CSOs in treatment </w:t>
      </w:r>
      <w:r>
        <w:fldChar w:fldCharType="begin"/>
      </w:r>
      <w:r>
        <w:instrText xml:space="preserve"> ADDIN EN.CITE &lt;EndNote&gt;&lt;Cite&gt;&lt;Author&gt;Bowden-Jones&lt;/Author&gt;&lt;Year&gt;2015&lt;/Year&gt;&lt;RecNum&gt;202&lt;/RecNum&gt;&lt;DisplayText&gt;(Bowden-Jones &amp;amp; George, 2015)&lt;/DisplayText&gt;&lt;record&gt;&lt;rec-number&gt;202&lt;/rec-number&gt;&lt;foreign-keys&gt;&lt;key app="EN" db-id="rpt5255teda5p3exew8ptpftwv0s20t2xd2a" timestamp="1539740377"&gt;202&lt;/key&gt;&lt;/foreign-keys&gt;&lt;ref-type name="Book Section"&gt;5&lt;/ref-type&gt;&lt;contributors&gt;&lt;authors&gt;&lt;author&gt;Bowden-Jones, Henrietta&lt;/author&gt;&lt;author&gt;George, Sanju&lt;/author&gt;&lt;/authors&gt;&lt;secondary-authors&gt;&lt;author&gt;Bowden-Jones, Henrietta&lt;/author&gt;&lt;author&gt;George, Sanju&lt;/author&gt;&lt;/secondary-authors&gt;&lt;/contributors&gt;&lt;titles&gt;&lt;title&gt;Family interventions in gambling&lt;/title&gt;&lt;secondary-title&gt;A clinician&amp;apos;s guide to working with problem gamblers&lt;/secondary-title&gt;&lt;/titles&gt;&lt;pages&gt;163-171&lt;/pages&gt;&lt;dates&gt;&lt;year&gt;2015&lt;/year&gt;&lt;/dates&gt;&lt;pub-location&gt;UK&lt;/pub-location&gt;&lt;publisher&gt;Routledge&lt;/publisher&gt;&lt;isbn&gt;1317560485&lt;/isbn&gt;&lt;urls&gt;&lt;/urls&gt;&lt;/record&gt;&lt;/Cite&gt;&lt;/EndNote&gt;</w:instrText>
      </w:r>
      <w:r>
        <w:fldChar w:fldCharType="separate"/>
      </w:r>
      <w:r>
        <w:rPr>
          <w:noProof/>
        </w:rPr>
        <w:t>(Bowden-Jones &amp; George, 2015)</w:t>
      </w:r>
      <w:r>
        <w:fldChar w:fldCharType="end"/>
      </w:r>
      <w:r w:rsidR="00E1142C">
        <w:t>, n</w:t>
      </w:r>
      <w:r w:rsidR="005B33E1">
        <w:t xml:space="preserve">oting that women and men are similarly identified as CSOs in population research </w:t>
      </w:r>
      <w:r w:rsidR="005B33E1">
        <w:fldChar w:fldCharType="begin"/>
      </w:r>
      <w:r w:rsidR="005B33E1">
        <w:instrText xml:space="preserve"> ADDIN EN.CITE &lt;EndNote&gt;&lt;Cite&gt;&lt;Author&gt;Svensson&lt;/Author&gt;&lt;Year&gt;2013&lt;/Year&gt;&lt;RecNum&gt;218&lt;/RecNum&gt;&lt;Prefix&gt;e.g. &lt;/Prefix&gt;&lt;DisplayText&gt;(e.g. Svensson, Romild, &amp;amp; Shepherdson, 2013)&lt;/DisplayText&gt;&lt;record&gt;&lt;rec-number&gt;218&lt;/rec-number&gt;&lt;foreign-keys&gt;&lt;key app="EN" db-id="rpt5255teda5p3exew8ptpftwv0s20t2xd2a" timestamp="1541635826"&gt;218&lt;/key&gt;&lt;/foreign-keys&gt;&lt;ref-type name="Journal Article"&gt;17&lt;/ref-type&gt;&lt;contributors&gt;&lt;authors&gt;&lt;author&gt;Svensson, Jessika&lt;/author&gt;&lt;author&gt;Romild, Ulla&lt;/author&gt;&lt;author&gt;Shepherdson, Emma&lt;/author&gt;&lt;/authors&gt;&lt;/contributors&gt;&lt;titles&gt;&lt;title&gt;The concerned significant others of people with gambling problems in a national representative sample in Sweden–a 1 year follow-up study&lt;/title&gt;&lt;secondary-title&gt;BMC Public Health&lt;/secondary-title&gt;&lt;/titles&gt;&lt;periodical&gt;&lt;full-title&gt;BMC public health&lt;/full-title&gt;&lt;/periodical&gt;&lt;pages&gt;1087&lt;/pages&gt;&lt;volume&gt;13&lt;/volume&gt;&lt;number&gt;1&lt;/number&gt;&lt;dates&gt;&lt;year&gt;2013&lt;/year&gt;&lt;/dates&gt;&lt;isbn&gt;1471-2458&lt;/isbn&gt;&lt;urls&gt;&lt;/urls&gt;&lt;/record&gt;&lt;/Cite&gt;&lt;/EndNote&gt;</w:instrText>
      </w:r>
      <w:r w:rsidR="005B33E1">
        <w:fldChar w:fldCharType="separate"/>
      </w:r>
      <w:r w:rsidR="005B33E1">
        <w:rPr>
          <w:noProof/>
        </w:rPr>
        <w:t>(e.g. Svensson, Romild, &amp; Shepherdson, 2013)</w:t>
      </w:r>
      <w:r w:rsidR="005B33E1">
        <w:fldChar w:fldCharType="end"/>
      </w:r>
      <w:r w:rsidR="005B33E1">
        <w:t xml:space="preserve"> </w:t>
      </w:r>
      <w:r>
        <w:t>and advocat</w:t>
      </w:r>
      <w:r w:rsidR="00863751">
        <w:t xml:space="preserve">ing </w:t>
      </w:r>
      <w:r>
        <w:t xml:space="preserve">that “future research should focus on male CSOs” </w:t>
      </w:r>
      <w:r>
        <w:fldChar w:fldCharType="begin"/>
      </w:r>
      <w:r>
        <w:instrText xml:space="preserve"> ADDIN EN.CITE &lt;EndNote&gt;&lt;Cite&gt;&lt;Author&gt;Riley&lt;/Author&gt;&lt;Year&gt;2018&lt;/Year&gt;&lt;RecNum&gt;191&lt;/RecNum&gt;&lt;Pages&gt;15&lt;/Pages&gt;&lt;DisplayText&gt;(Riley et al., 2018, p. 15)&lt;/DisplayText&gt;&lt;record&gt;&lt;rec-number&gt;191&lt;/rec-number&gt;&lt;foreign-keys&gt;&lt;key app="EN" db-id="rpt5255teda5p3exew8ptpftwv0s20t2xd2a" timestamp="1539637407"&gt;191&lt;/key&gt;&lt;/foreign-keys&gt;&lt;ref-type name="Journal Article"&gt;17&lt;/ref-type&gt;&lt;contributors&gt;&lt;authors&gt;&lt;author&gt;Riley, Ben J&lt;/author&gt;&lt;author&gt;Harvey, Peter&lt;/author&gt;&lt;author&gt;Crisp, Beth R&lt;/author&gt;&lt;author&gt;Battersby, Malcolm&lt;/author&gt;&lt;author&gt;Lawn, Sharon&lt;/author&gt;&lt;/authors&gt;&lt;/contributors&gt;&lt;titles&gt;&lt;title&gt;Gambling-related harm as reported by concerned significant others: a systematic review and meta-synthesis of empirical studies&lt;/title&gt;&lt;secondary-title&gt;Journal of Family Studies&lt;/secondary-title&gt;&lt;/titles&gt;&lt;periodical&gt;&lt;full-title&gt;Journal of Family Studies&lt;/full-title&gt;&lt;/periodical&gt;&lt;pages&gt;1-19&lt;/pages&gt;&lt;dates&gt;&lt;year&gt;2018&lt;/year&gt;&lt;/dates&gt;&lt;isbn&gt;1322-9400&lt;/isbn&gt;&lt;urls&gt;&lt;/urls&gt;&lt;/record&gt;&lt;/Cite&gt;&lt;/EndNote&gt;</w:instrText>
      </w:r>
      <w:r>
        <w:fldChar w:fldCharType="separate"/>
      </w:r>
      <w:r>
        <w:rPr>
          <w:noProof/>
        </w:rPr>
        <w:t>(Riley et al., 2018, p. 15)</w:t>
      </w:r>
      <w:r>
        <w:fldChar w:fldCharType="end"/>
      </w:r>
      <w:r>
        <w:t>.</w:t>
      </w:r>
    </w:p>
    <w:p w14:paraId="6632490E" w14:textId="77777777" w:rsidR="004C5D05" w:rsidRDefault="004C5D05" w:rsidP="004C5D05">
      <w:pPr>
        <w:spacing w:line="259" w:lineRule="auto"/>
        <w:jc w:val="both"/>
      </w:pPr>
    </w:p>
    <w:p w14:paraId="32298BDB" w14:textId="4BD30A51" w:rsidR="004C5D05" w:rsidRDefault="004C5D05" w:rsidP="004C5D05">
      <w:pPr>
        <w:spacing w:line="259" w:lineRule="auto"/>
        <w:jc w:val="both"/>
      </w:pPr>
      <w:r>
        <w:lastRenderedPageBreak/>
        <w:t xml:space="preserve">Positioning women ‘under strain’ </w:t>
      </w:r>
      <w:r w:rsidR="00E1142C">
        <w:t>seemed to c</w:t>
      </w:r>
      <w:r>
        <w:t xml:space="preserve">reate space for </w:t>
      </w:r>
      <w:r w:rsidR="00E1142C">
        <w:t>women</w:t>
      </w:r>
      <w:r>
        <w:t xml:space="preserve"> to describe how </w:t>
      </w:r>
      <w:r w:rsidR="00381A25">
        <w:t>the gambling</w:t>
      </w:r>
      <w:r>
        <w:t xml:space="preserve"> is affecting them</w:t>
      </w:r>
      <w:r w:rsidR="007B59B5">
        <w:t xml:space="preserve"> i</w:t>
      </w:r>
      <w:r>
        <w:t xml:space="preserve">n their own terms. From this position, women </w:t>
      </w:r>
      <w:r w:rsidR="006B5692">
        <w:t>were</w:t>
      </w:r>
      <w:r>
        <w:t xml:space="preserve"> able to paint a visceral picture of their own fear, lack of safety, emotional and physical burn-out e.g.:   </w:t>
      </w:r>
    </w:p>
    <w:p w14:paraId="7EE72E5E" w14:textId="77777777" w:rsidR="004C5D05" w:rsidRDefault="004C5D05" w:rsidP="004C5D05">
      <w:pPr>
        <w:spacing w:line="259" w:lineRule="auto"/>
        <w:jc w:val="both"/>
      </w:pPr>
    </w:p>
    <w:p w14:paraId="05EAB5E0" w14:textId="3B2F9D2F" w:rsidR="004C5D05" w:rsidRDefault="004C5D05" w:rsidP="004C5D05">
      <w:pPr>
        <w:spacing w:line="259" w:lineRule="auto"/>
        <w:ind w:left="720"/>
        <w:jc w:val="both"/>
      </w:pPr>
      <w:r w:rsidRPr="00A232E2">
        <w:rPr>
          <w:i/>
        </w:rPr>
        <w:t>Christine, for example, described her situation as so ‘frightening and confronting’ that she ‘felt like she was chained and drowning’, Similarly Gail stressed:</w:t>
      </w:r>
      <w:r>
        <w:rPr>
          <w:i/>
        </w:rPr>
        <w:t xml:space="preserve"> </w:t>
      </w:r>
      <w:r w:rsidRPr="00A232E2">
        <w:rPr>
          <w:i/>
        </w:rPr>
        <w:t xml:space="preserve">“It was like trying to stop a tidal wave. Fear, incredible fear and issues of safety… Fear for your life. Fear for your future. I would be shaking with anger as I went through his stuff… there was a fear of </w:t>
      </w:r>
      <w:r w:rsidR="00144894">
        <w:rPr>
          <w:i/>
        </w:rPr>
        <w:t>finding something. I was a mess.</w:t>
      </w:r>
      <w:r w:rsidRPr="00A232E2">
        <w:rPr>
          <w:i/>
        </w:rPr>
        <w:t xml:space="preserve"> </w:t>
      </w:r>
      <w:r>
        <w:rPr>
          <w:i/>
        </w:rPr>
        <w:fldChar w:fldCharType="begin"/>
      </w:r>
      <w:r w:rsidR="00332778">
        <w:rPr>
          <w:i/>
        </w:rPr>
        <w:instrText xml:space="preserve"> ADDIN EN.CITE &lt;EndNote&gt;&lt;Cite&gt;&lt;Author&gt;Holdsworth&lt;/Author&gt;&lt;Year&gt;2013&lt;/Year&gt;&lt;RecNum&gt;224&lt;/RecNum&gt;&lt;Pages&gt;7&lt;/Pages&gt;&lt;DisplayText&gt;(Holdsworth, Nuske, Tiyce, et al., 2013, p. 7)&lt;/DisplayText&gt;&lt;record&gt;&lt;rec-number&gt;224&lt;/rec-number&gt;&lt;foreign-keys&gt;&lt;key app="EN" db-id="rpt5255teda5p3exew8ptpftwv0s20t2xd2a" timestamp="1542578245"&gt;224&lt;/key&gt;&lt;/foreign-keys&gt;&lt;ref-type name="Journal Article"&gt;17&lt;/ref-type&gt;&lt;contributors&gt;&lt;authors&gt;&lt;author&gt;Holdsworth, Louise&lt;/author&gt;&lt;author&gt;Nuske, Elaine&lt;/author&gt;&lt;author&gt;Tiyce, Margaret&lt;/author&gt;&lt;author&gt;Hing, Nerilee&lt;/author&gt;&lt;/authors&gt;&lt;/contributors&gt;&lt;titles&gt;&lt;title&gt;Impacts of gambling problems on partners: partners’ interpretations&lt;/title&gt;&lt;secondary-title&gt;Asian Journal of Gambling Issues and Public Health&lt;/secondary-title&gt;&lt;/titles&gt;&lt;periodical&gt;&lt;full-title&gt;Asian Journal of Gambling Issues and Public Health&lt;/full-title&gt;&lt;/periodical&gt;&lt;pages&gt;11&lt;/pages&gt;&lt;volume&gt;3&lt;/volume&gt;&lt;number&gt;1&lt;/number&gt;&lt;dates&gt;&lt;year&gt;2013&lt;/year&gt;&lt;pub-dates&gt;&lt;date&gt;June 20&lt;/date&gt;&lt;/pub-dates&gt;&lt;/dates&gt;&lt;isbn&gt;2195-3007&lt;/isbn&gt;&lt;label&gt;Holdsworth2013&lt;/label&gt;&lt;work-type&gt;journal article&lt;/work-type&gt;&lt;urls&gt;&lt;related-urls&gt;&lt;url&gt;https://doi.org/10.1186/2195-3007-3-11&lt;/url&gt;&lt;/related-urls&gt;&lt;/urls&gt;&lt;electronic-resource-num&gt;10.1186/2195-3007-3-11&lt;/electronic-resource-num&gt;&lt;/record&gt;&lt;/Cite&gt;&lt;/EndNote&gt;</w:instrText>
      </w:r>
      <w:r>
        <w:rPr>
          <w:i/>
        </w:rPr>
        <w:fldChar w:fldCharType="separate"/>
      </w:r>
      <w:r w:rsidR="00332778">
        <w:rPr>
          <w:i/>
          <w:noProof/>
        </w:rPr>
        <w:t>(Holdsworth, Nuske, Tiyce, et al., 2013, p. 7)</w:t>
      </w:r>
      <w:r>
        <w:rPr>
          <w:i/>
        </w:rPr>
        <w:fldChar w:fldCharType="end"/>
      </w:r>
      <w:r>
        <w:rPr>
          <w:i/>
        </w:rPr>
        <w:t>.</w:t>
      </w:r>
    </w:p>
    <w:p w14:paraId="1850113E" w14:textId="77777777" w:rsidR="004C5D05" w:rsidRDefault="004C5D05" w:rsidP="004C5D05">
      <w:pPr>
        <w:spacing w:line="259" w:lineRule="auto"/>
        <w:jc w:val="both"/>
      </w:pPr>
    </w:p>
    <w:p w14:paraId="52B23A35" w14:textId="315DD393" w:rsidR="004C5D05" w:rsidRDefault="004C5D05" w:rsidP="004C5D05">
      <w:pPr>
        <w:spacing w:line="259" w:lineRule="auto"/>
        <w:jc w:val="both"/>
      </w:pPr>
      <w:r>
        <w:t xml:space="preserve">As </w:t>
      </w:r>
      <w:r w:rsidR="00381A25">
        <w:t xml:space="preserve">subject to </w:t>
      </w:r>
      <w:r>
        <w:t>strain caused by problem gambling others, women describe</w:t>
      </w:r>
      <w:r w:rsidR="00144894">
        <w:t>d</w:t>
      </w:r>
      <w:r>
        <w:t xml:space="preserve"> seeking support to</w:t>
      </w:r>
      <w:r w:rsidRPr="005311E8">
        <w:t xml:space="preserve"> </w:t>
      </w:r>
      <w:r>
        <w:t>alleviate their suffering. Women seem</w:t>
      </w:r>
      <w:r w:rsidR="00144894">
        <w:t>ed</w:t>
      </w:r>
      <w:r>
        <w:t xml:space="preserve"> more able to place limits ar</w:t>
      </w:r>
      <w:r w:rsidR="00381A25">
        <w:t>ound their capacity to enter in</w:t>
      </w:r>
      <w:r>
        <w:t>to a caregiver role e.g.:</w:t>
      </w:r>
    </w:p>
    <w:p w14:paraId="1A6FF66C" w14:textId="77777777" w:rsidR="004C5D05" w:rsidRDefault="004C5D05" w:rsidP="004C5D05">
      <w:pPr>
        <w:spacing w:line="259" w:lineRule="auto"/>
        <w:jc w:val="both"/>
      </w:pPr>
    </w:p>
    <w:p w14:paraId="544D47AD" w14:textId="028097D0" w:rsidR="004C5D05" w:rsidRPr="005311E8" w:rsidRDefault="004C5D05" w:rsidP="004C5D05">
      <w:pPr>
        <w:spacing w:line="259" w:lineRule="auto"/>
        <w:ind w:left="720"/>
        <w:jc w:val="both"/>
        <w:rPr>
          <w:i/>
          <w:iCs/>
          <w:lang w:val="en-AU"/>
        </w:rPr>
      </w:pPr>
      <w:r w:rsidRPr="005311E8">
        <w:rPr>
          <w:i/>
          <w:iCs/>
          <w:lang w:val="en-AU"/>
        </w:rPr>
        <w:t xml:space="preserve">I can't put myself in that vulnerable situation. Aside from the gambling and the finance and the debts, he needs so much emotional support that he'll suck </w:t>
      </w:r>
      <w:r>
        <w:rPr>
          <w:i/>
          <w:iCs/>
          <w:lang w:val="en-AU"/>
        </w:rPr>
        <w:t>me dry and there'll be nothing… t</w:t>
      </w:r>
      <w:r w:rsidRPr="005311E8">
        <w:rPr>
          <w:i/>
          <w:iCs/>
          <w:lang w:val="en-AU"/>
        </w:rPr>
        <w:t>he intense emotional support he needs, there's nothing for myself. I think it'd just end in complete disaster, so I know there's no way I can put myself in that situation.</w:t>
      </w:r>
      <w:r>
        <w:rPr>
          <w:i/>
          <w:iCs/>
          <w:lang w:val="en-AU"/>
        </w:rPr>
        <w:t xml:space="preserve"> </w:t>
      </w:r>
      <w:r>
        <w:rPr>
          <w:i/>
          <w:iCs/>
          <w:lang w:val="en-AU"/>
        </w:rPr>
        <w:fldChar w:fldCharType="begin"/>
      </w:r>
      <w:r w:rsidR="00591363">
        <w:rPr>
          <w:i/>
          <w:iCs/>
          <w:lang w:val="en-AU"/>
        </w:rPr>
        <w:instrText xml:space="preserve"> ADDIN EN.CITE &lt;EndNote&gt;&lt;Cite&gt;&lt;Author&gt;Browne&lt;/Author&gt;&lt;Year&gt;2017&lt;/Year&gt;&lt;RecNum&gt;17&lt;/RecNum&gt;&lt;Prefix&gt;female affected other interviewed by &lt;/Prefix&gt;&lt;Pages&gt;106&lt;/Pages&gt;&lt;DisplayText&gt;(female affected other interviewed by Browne, Bellringer, et al., 2017, p. 106)&lt;/DisplayText&gt;&lt;record&gt;&lt;rec-number&gt;17&lt;/rec-number&gt;&lt;foreign-keys&gt;&lt;key app="EN" db-id="rpt5255teda5p3exew8ptpftwv0s20t2xd2a" timestamp="1511829103"&gt;17&lt;/key&gt;&lt;/foreign-keys&gt;&lt;ref-type name="Report"&gt;27&lt;/ref-type&gt;&lt;contributors&gt;&lt;authors&gt;&lt;author&gt;Browne, Matthew&lt;/author&gt;&lt;author&gt;Bellringer, Maria&lt;/author&gt;&lt;author&gt;Greer, Nancy&lt;/author&gt;&lt;author&gt;Kolandai-Matchett, Komathi&lt;/author&gt;&lt;author&gt;Rawat, Vijay&lt;/author&gt;&lt;author&gt;Langham, Erika&lt;/author&gt;&lt;author&gt;Rockloff, Matthew&lt;/author&gt;&lt;author&gt;Palmer Du Preez, Katie&lt;/author&gt;&lt;author&gt;Abbott, Max&lt;/author&gt;&lt;/authors&gt;&lt;/contributors&gt;&lt;titles&gt;&lt;title&gt;Measuring the burden of gambling harm in New Zealand&lt;/title&gt;&lt;/titles&gt;&lt;dates&gt;&lt;year&gt;2017&lt;/year&gt;&lt;/dates&gt;&lt;publisher&gt;New Zealand Ministry of Health&lt;/publisher&gt;&lt;urls&gt;&lt;/urls&gt;&lt;/record&gt;&lt;/Cite&gt;&lt;/EndNote&gt;</w:instrText>
      </w:r>
      <w:r>
        <w:rPr>
          <w:i/>
          <w:iCs/>
          <w:lang w:val="en-AU"/>
        </w:rPr>
        <w:fldChar w:fldCharType="separate"/>
      </w:r>
      <w:r w:rsidR="00591363">
        <w:rPr>
          <w:i/>
          <w:iCs/>
          <w:noProof/>
          <w:lang w:val="en-AU"/>
        </w:rPr>
        <w:t>(female affected other interviewed by Browne, Bellringer, et al., 2017, p. 106)</w:t>
      </w:r>
      <w:r>
        <w:rPr>
          <w:i/>
          <w:iCs/>
          <w:lang w:val="en-AU"/>
        </w:rPr>
        <w:fldChar w:fldCharType="end"/>
      </w:r>
    </w:p>
    <w:p w14:paraId="33C3ABC3" w14:textId="77777777" w:rsidR="004C5D05" w:rsidRDefault="004C5D05" w:rsidP="004C5D05">
      <w:pPr>
        <w:spacing w:line="259" w:lineRule="auto"/>
        <w:jc w:val="both"/>
      </w:pPr>
    </w:p>
    <w:p w14:paraId="74A1319A" w14:textId="3E5AFCC1" w:rsidR="004C5D05" w:rsidRPr="00E960A3" w:rsidRDefault="004C5D05" w:rsidP="004C5D05">
      <w:pPr>
        <w:spacing w:line="259" w:lineRule="auto"/>
        <w:ind w:left="720"/>
        <w:jc w:val="both"/>
        <w:rPr>
          <w:i/>
        </w:rPr>
      </w:pPr>
      <w:r w:rsidRPr="00E960A3">
        <w:rPr>
          <w:i/>
        </w:rPr>
        <w:t xml:space="preserve">One of the main things that my therapist had said to me was that I’m not his therapist… </w:t>
      </w:r>
      <w:r w:rsidRPr="00E960A3">
        <w:rPr>
          <w:i/>
        </w:rPr>
        <w:fldChar w:fldCharType="begin"/>
      </w:r>
      <w:r w:rsidRPr="00E960A3">
        <w:rPr>
          <w:i/>
        </w:rPr>
        <w:instrText xml:space="preserve"> ADDIN EN.CITE &lt;EndNote&gt;&lt;Cite&gt;&lt;Author&gt;Kourgiantakis&lt;/Author&gt;&lt;Year&gt;2018&lt;/Year&gt;&lt;RecNum&gt;187&lt;/RecNum&gt;&lt;Prefix&gt;family member interviewed by &lt;/Prefix&gt;&lt;Pages&gt;301&lt;/Pages&gt;&lt;DisplayText&gt;(family member interviewed by Kourgiantakis et al., 2018, p. 301)&lt;/DisplayText&gt;&lt;record&gt;&lt;rec-number&gt;187&lt;/rec-number&gt;&lt;foreign-keys&gt;&lt;key app="EN" db-id="rpt5255teda5p3exew8ptpftwv0s20t2xd2a" timestamp="1539555974"&gt;187&lt;/key&gt;&lt;/foreign-keys&gt;&lt;ref-type name="Journal Article"&gt;17&lt;/ref-type&gt;&lt;contributors&gt;&lt;authors&gt;&lt;author&gt;Kourgiantakis, Toula&lt;/author&gt;&lt;author&gt;Saint-Jacques, Marie-Christine&lt;/author&gt;&lt;author&gt;Tremblay, Joël&lt;/author&gt;&lt;/authors&gt;&lt;/contributors&gt;&lt;titles&gt;&lt;title&gt;Facilitators and barriers to family involvement in problem gambling treatment&lt;/title&gt;&lt;secondary-title&gt;International Journal of Mental Health and Addiction&lt;/secondary-title&gt;&lt;/titles&gt;&lt;periodical&gt;&lt;full-title&gt;International Journal of Mental Health and Addiction&lt;/full-title&gt;&lt;/periodical&gt;&lt;pages&gt;291-312&lt;/pages&gt;&lt;volume&gt;16&lt;/volume&gt;&lt;number&gt;2&lt;/number&gt;&lt;dates&gt;&lt;year&gt;2018&lt;/year&gt;&lt;/dates&gt;&lt;isbn&gt;1557-1874&lt;/isbn&gt;&lt;urls&gt;&lt;/urls&gt;&lt;/record&gt;&lt;/Cite&gt;&lt;/EndNote&gt;</w:instrText>
      </w:r>
      <w:r w:rsidRPr="00E960A3">
        <w:rPr>
          <w:i/>
        </w:rPr>
        <w:fldChar w:fldCharType="separate"/>
      </w:r>
      <w:r w:rsidRPr="00E960A3">
        <w:rPr>
          <w:i/>
        </w:rPr>
        <w:t>(family member interviewed by Kourgiantakis et al., 2018, p. 301)</w:t>
      </w:r>
      <w:r w:rsidRPr="00E960A3">
        <w:rPr>
          <w:i/>
        </w:rPr>
        <w:fldChar w:fldCharType="end"/>
      </w:r>
    </w:p>
    <w:p w14:paraId="66F8D203" w14:textId="77777777" w:rsidR="004C5D05" w:rsidRDefault="004C5D05" w:rsidP="004C5D05">
      <w:pPr>
        <w:spacing w:line="259" w:lineRule="auto"/>
        <w:jc w:val="both"/>
      </w:pPr>
    </w:p>
    <w:p w14:paraId="729D9AAC" w14:textId="7CDE9BE4" w:rsidR="004C5D05" w:rsidRDefault="004C5D05" w:rsidP="004C5D05">
      <w:pPr>
        <w:spacing w:line="259" w:lineRule="auto"/>
        <w:jc w:val="both"/>
      </w:pPr>
      <w:r>
        <w:t xml:space="preserve">The psychological profession </w:t>
      </w:r>
      <w:r w:rsidR="00E1142C">
        <w:t xml:space="preserve">could </w:t>
      </w:r>
      <w:r>
        <w:t xml:space="preserve">validate women’s personal boundaries and safety concerns. This offer of validation </w:t>
      </w:r>
      <w:r w:rsidR="00E1142C">
        <w:t>would seem to be</w:t>
      </w:r>
      <w:r>
        <w:t xml:space="preserve"> important for women</w:t>
      </w:r>
      <w:r w:rsidR="00E1142C">
        <w:t xml:space="preserve"> </w:t>
      </w:r>
      <w:r>
        <w:t xml:space="preserve">in light of persistent findings that people with gambling issues tend to downplay and/or deny the impact that their behaviour has on their partners </w:t>
      </w:r>
      <w:r>
        <w:fldChar w:fldCharType="begin">
          <w:fldData xml:space="preserve">PEVuZE5vdGU+PENpdGU+PEF1dGhvcj5DdW5oYTwvQXV0aG9yPjxZZWFyPjIwMTU8L1llYXI+PFJl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</w:fldData>
        </w:fldChar>
      </w:r>
      <w:r w:rsidR="00E1142C">
        <w:instrText xml:space="preserve"> ADDIN EN.CITE </w:instrText>
      </w:r>
      <w:r w:rsidR="00E1142C">
        <w:fldChar w:fldCharType="begin">
          <w:fldData xml:space="preserve">PEVuZE5vdGU+PENpdGU+PEF1dGhvcj5DdW5oYTwvQXV0aG9yPjxZZWFyPjIwMTU8L1llYXI+PFJl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</w:fldData>
        </w:fldChar>
      </w:r>
      <w:r w:rsidR="00E1142C">
        <w:instrText xml:space="preserve"> ADDIN EN.CITE.DATA </w:instrText>
      </w:r>
      <w:r w:rsidR="00E1142C">
        <w:fldChar w:fldCharType="end"/>
      </w:r>
      <w:r>
        <w:fldChar w:fldCharType="separate"/>
      </w:r>
      <w:r w:rsidR="00E1142C">
        <w:rPr>
          <w:noProof/>
        </w:rPr>
        <w:t>(see Cunha et al., 2015; Landon, Grayson, &amp; Roberts, 2017; Patford, 2009)</w:t>
      </w:r>
      <w:r>
        <w:fldChar w:fldCharType="end"/>
      </w:r>
      <w:r>
        <w:t xml:space="preserve">. In addition, the question of whether or not to leave a physically, emotionally and/or financially abusive relationship </w:t>
      </w:r>
      <w:r w:rsidR="00E1142C">
        <w:t>has been</w:t>
      </w:r>
      <w:r>
        <w:t xml:space="preserve"> highlighted as a key struggle for women with gambling partners, particularly those with children </w:t>
      </w:r>
      <w:r>
        <w:fldChar w:fldCharType="begin"/>
      </w:r>
      <w:r>
        <w:instrText xml:space="preserve"> ADDIN EN.CITE &lt;EndNote&gt;&lt;Cite&gt;&lt;Author&gt;Patford&lt;/Author&gt;&lt;Year&gt;2009&lt;/Year&gt;&lt;RecNum&gt;186&lt;/RecNum&gt;&lt;DisplayText&gt;(Kourgiantakis et al., 2018; Patford, 2009)&lt;/DisplayText&gt;&lt;record&gt;&lt;rec-number&gt;186&lt;/rec-number&gt;&lt;foreign-keys&gt;&lt;key app="EN" db-id="rpt5255teda5p3exew8ptpftwv0s20t2xd2a" timestamp="1539310722"&gt;186&lt;/key&gt;&lt;/foreign-keys&gt;&lt;ref-type name="Journal Article"&gt;17&lt;/ref-type&gt;&lt;contributors&gt;&lt;authors&gt;&lt;author&gt;Patford, Janet&lt;/author&gt;&lt;/authors&gt;&lt;/contributors&gt;&lt;titles&gt;&lt;title&gt;For worse, for poorer and in ill health: how women experience, understand and respond to a partner’s gambling problems&lt;/title&gt;&lt;secondary-title&gt;International Journal of Mental Health and Addiction&lt;/secondary-title&gt;&lt;/titles&gt;&lt;periodical&gt;&lt;full-title&gt;International Journal of Mental Health and Addiction&lt;/full-title&gt;&lt;/periodical&gt;&lt;pages&gt;177-189&lt;/pages&gt;&lt;volume&gt;7&lt;/volume&gt;&lt;number&gt;1&lt;/number&gt;&lt;dates&gt;&lt;year&gt;2009&lt;/year&gt;&lt;/dates&gt;&lt;isbn&gt;1557-1874&lt;/isbn&gt;&lt;urls&gt;&lt;/urls&gt;&lt;/record&gt;&lt;/Cite&gt;&lt;Cite&gt;&lt;Author&gt;Kourgiantakis&lt;/Author&gt;&lt;Year&gt;2018&lt;/Year&gt;&lt;RecNum&gt;187&lt;/RecNum&gt;&lt;record&gt;&lt;rec-number&gt;187&lt;/rec-number&gt;&lt;foreign-keys&gt;&lt;key app="EN" db-id="rpt5255teda5p3exew8ptpftwv0s20t2xd2a" timestamp="1539555974"&gt;187&lt;/key&gt;&lt;/foreign-keys&gt;&lt;ref-type name="Journal Article"&gt;17&lt;/ref-type&gt;&lt;contributors&gt;&lt;authors&gt;&lt;author&gt;Kourgiantakis, Toula&lt;/author&gt;&lt;author&gt;Saint-Jacques, Marie-Christine&lt;/author&gt;&lt;author&gt;Tremblay, Joël&lt;/author&gt;&lt;/authors&gt;&lt;/contributors&gt;&lt;titles&gt;&lt;title&gt;Facilitators and barriers to family involvement in problem gambling treatment&lt;/title&gt;&lt;secondary-title&gt;International Journal of Mental Health and Addiction&lt;/secondary-title&gt;&lt;/titles&gt;&lt;periodical&gt;&lt;full-title&gt;International Journal of Mental Health and Addiction&lt;/full-title&gt;&lt;/periodical&gt;&lt;pages&gt;291-312&lt;/pages&gt;&lt;volume&gt;16&lt;/volume&gt;&lt;number&gt;2&lt;/number&gt;&lt;dates&gt;&lt;year&gt;2018&lt;/year&gt;&lt;/dates&gt;&lt;isbn&gt;1557-1874&lt;/isbn&gt;&lt;urls&gt;&lt;/urls&gt;&lt;/record&gt;&lt;/Cite&gt;&lt;/EndNote&gt;</w:instrText>
      </w:r>
      <w:r>
        <w:fldChar w:fldCharType="separate"/>
      </w:r>
      <w:r>
        <w:rPr>
          <w:noProof/>
        </w:rPr>
        <w:t>(Kourgiantakis et al., 2018; Patford, 2009)</w:t>
      </w:r>
      <w:r>
        <w:fldChar w:fldCharType="end"/>
      </w:r>
      <w:r>
        <w:t xml:space="preserve">.        </w:t>
      </w:r>
    </w:p>
    <w:p w14:paraId="2343B3AB" w14:textId="77777777" w:rsidR="004C5D05" w:rsidRDefault="004C5D05" w:rsidP="004C5D05">
      <w:pPr>
        <w:spacing w:line="259" w:lineRule="auto"/>
        <w:jc w:val="both"/>
      </w:pPr>
    </w:p>
    <w:p w14:paraId="59AB607B" w14:textId="06F5F0DA" w:rsidR="00E93294" w:rsidRDefault="004C5D05" w:rsidP="007B59B5">
      <w:pPr>
        <w:jc w:val="both"/>
      </w:pPr>
      <w:r>
        <w:t xml:space="preserve">In the </w:t>
      </w:r>
      <w:r w:rsidR="00BB7B1B">
        <w:t>gambling studies</w:t>
      </w:r>
      <w:r>
        <w:t xml:space="preserve"> intervention literature reviewed, the opportunity </w:t>
      </w:r>
      <w:r w:rsidR="00933497">
        <w:t xml:space="preserve">to explore how </w:t>
      </w:r>
      <w:r>
        <w:t xml:space="preserve">gambling harm affects </w:t>
      </w:r>
      <w:r w:rsidR="00933497">
        <w:t>women</w:t>
      </w:r>
      <w:r>
        <w:t xml:space="preserve">, </w:t>
      </w:r>
      <w:r w:rsidR="00702D27">
        <w:t xml:space="preserve">still </w:t>
      </w:r>
      <w:r>
        <w:t xml:space="preserve">tended to be narrowed by </w:t>
      </w:r>
      <w:r w:rsidR="00933497">
        <w:t xml:space="preserve">the deployment of </w:t>
      </w:r>
      <w:r>
        <w:t>psychological terms</w:t>
      </w:r>
      <w:r w:rsidR="000C628E">
        <w:t>. These included</w:t>
      </w:r>
      <w:r>
        <w:t xml:space="preserve"> “identifying stressors” followed by “advantages and disadvantages of how [the women] respond” to stress and the need to provide them with psychoeducation </w:t>
      </w:r>
      <w:r>
        <w:fldChar w:fldCharType="begin"/>
      </w:r>
      <w:r w:rsidR="00BB7B1B">
        <w:instrText xml:space="preserve"> ADDIN EN.CITE &lt;EndNote&gt;&lt;Cite&gt;&lt;Author&gt;Bowden-Jones&lt;/Author&gt;&lt;Year&gt;2015&lt;/Year&gt;&lt;RecNum&gt;202&lt;/RecNum&gt;&lt;Prefix&gt;e.g. &lt;/Prefix&gt;&lt;Pages&gt;167&lt;/Pages&gt;&lt;DisplayText&gt;(e.g. Bowden-Jones &amp;amp; George, 2015, p. 167)&lt;/DisplayText&gt;&lt;record&gt;&lt;rec-number&gt;202&lt;/rec-number&gt;&lt;foreign-keys&gt;&lt;key app="EN" db-id="rpt5255teda5p3exew8ptpftwv0s20t2xd2a" timestamp="1539740377"&gt;202&lt;/key&gt;&lt;/foreign-keys&gt;&lt;ref-type name="Book Section"&gt;5&lt;/ref-type&gt;&lt;contributors&gt;&lt;authors&gt;&lt;author&gt;Bowden-Jones, Henrietta&lt;/author&gt;&lt;author&gt;George, Sanju&lt;/author&gt;&lt;/authors&gt;&lt;secondary-authors&gt;&lt;author&gt;Bowden-Jones, Henrietta&lt;/author&gt;&lt;author&gt;George, Sanju&lt;/author&gt;&lt;/secondary-authors&gt;&lt;/contributors&gt;&lt;titles&gt;&lt;title&gt;Family interventions in gambling&lt;/title&gt;&lt;secondary-title&gt;A clinician&amp;apos;s guide to working with problem gamblers&lt;/secondary-title&gt;&lt;/titles&gt;&lt;pages&gt;163-171&lt;/pages&gt;&lt;dates&gt;&lt;year&gt;2015&lt;/year&gt;&lt;/dates&gt;&lt;pub-location&gt;UK&lt;/pub-location&gt;&lt;publisher&gt;Routledge&lt;/publisher&gt;&lt;isbn&gt;1317560485&lt;/isbn&gt;&lt;urls&gt;&lt;/urls&gt;&lt;/record&gt;&lt;/Cite&gt;&lt;/EndNote&gt;</w:instrText>
      </w:r>
      <w:r>
        <w:fldChar w:fldCharType="separate"/>
      </w:r>
      <w:r w:rsidR="00BB7B1B">
        <w:rPr>
          <w:noProof/>
        </w:rPr>
        <w:t>(e.g. Bowden-Jones &amp; George, 2015, p. 167)</w:t>
      </w:r>
      <w:r>
        <w:fldChar w:fldCharType="end"/>
      </w:r>
      <w:r>
        <w:t xml:space="preserve">. </w:t>
      </w:r>
      <w:r w:rsidR="006B5692">
        <w:t>The woman under strain wa</w:t>
      </w:r>
      <w:r w:rsidR="00E93294">
        <w:t xml:space="preserve">s </w:t>
      </w:r>
      <w:r w:rsidR="006B5692">
        <w:t xml:space="preserve">largely </w:t>
      </w:r>
      <w:r w:rsidR="00E93294">
        <w:t xml:space="preserve">positioned as an individual psychological subject, capable of learning about gambling problems and adaptive coping techniques in order to improve her wellbeing. </w:t>
      </w:r>
      <w:r w:rsidR="008447BD">
        <w:t>However, g</w:t>
      </w:r>
      <w:r w:rsidR="00E93294">
        <w:t>iven the level of distress women can be in, it seems possible that women affe</w:t>
      </w:r>
      <w:r w:rsidR="006B5692">
        <w:t xml:space="preserve">cted by the gambling of others </w:t>
      </w:r>
      <w:r w:rsidR="00E93294">
        <w:t xml:space="preserve">may indeed benefit from approaches which allow for “more in-depth healing than learning stress-coping skills” </w:t>
      </w:r>
      <w:r w:rsidR="00E93294">
        <w:fldChar w:fldCharType="begin"/>
      </w:r>
      <w:r w:rsidR="00E93294">
        <w:instrText xml:space="preserve"> ADDIN EN.CITE &lt;EndNote&gt;&lt;Cite&gt;&lt;Author&gt;Lee&lt;/Author&gt;&lt;Year&gt;2014&lt;/Year&gt;&lt;RecNum&gt;162&lt;/RecNum&gt;&lt;Pages&gt;3&lt;/Pages&gt;&lt;DisplayText&gt;(Lee, 2014, p. 3)&lt;/DisplayText&gt;&lt;record&gt;&lt;rec-number&gt;162&lt;/rec-number&gt;&lt;foreign-keys&gt;&lt;key app="EN" db-id="rpt5255teda5p3exew8ptpftwv0s20t2xd2a" timestamp="1537927065"&gt;162&lt;/key&gt;&lt;/foreign-keys&gt;&lt;ref-type name="Journal Article"&gt;17&lt;/ref-type&gt;&lt;contributors&gt;&lt;authors&gt;&lt;author&gt;Lee, Bonnie K&lt;/author&gt;&lt;/authors&gt;&lt;/contributors&gt;&lt;titles&gt;&lt;title&gt;Where codependency takes us: A commentary&lt;/title&gt;&lt;/titles&gt;&lt;dates&gt;&lt;year&gt;2014&lt;/year&gt;&lt;/dates&gt;&lt;urls&gt;&lt;/urls&gt;&lt;/record&gt;&lt;/Cite&gt;&lt;/EndNote&gt;</w:instrText>
      </w:r>
      <w:r w:rsidR="00E93294">
        <w:fldChar w:fldCharType="separate"/>
      </w:r>
      <w:r w:rsidR="00E93294">
        <w:rPr>
          <w:noProof/>
        </w:rPr>
        <w:t>(Lee, 2014, p. 3)</w:t>
      </w:r>
      <w:r w:rsidR="00E93294">
        <w:fldChar w:fldCharType="end"/>
      </w:r>
      <w:r w:rsidR="006B5692">
        <w:t>.</w:t>
      </w:r>
      <w:r w:rsidR="007B59B5">
        <w:t xml:space="preserve"> </w:t>
      </w:r>
      <w:r w:rsidR="00025EA5">
        <w:t>For example,</w:t>
      </w:r>
      <w:r w:rsidR="006B5692">
        <w:t xml:space="preserve"> </w:t>
      </w:r>
      <w:r w:rsidR="007B59B5">
        <w:t>Ngä Pou Wähine provides a culturally embedded intervention to support M</w:t>
      </w:r>
      <w:r w:rsidR="00962793" w:rsidRPr="00962793">
        <w:t>ä</w:t>
      </w:r>
      <w:r w:rsidR="007B59B5">
        <w:t xml:space="preserve">ori women on a </w:t>
      </w:r>
      <w:r w:rsidR="00025EA5">
        <w:t xml:space="preserve">collective </w:t>
      </w:r>
      <w:r w:rsidR="007B59B5">
        <w:t xml:space="preserve">journey to develop and strengthen their potential, so </w:t>
      </w:r>
      <w:r w:rsidR="00025EA5">
        <w:t xml:space="preserve">that </w:t>
      </w:r>
      <w:r w:rsidR="007B59B5">
        <w:t xml:space="preserve">they are better positioned to </w:t>
      </w:r>
      <w:r w:rsidR="00025EA5">
        <w:t>address</w:t>
      </w:r>
      <w:r w:rsidR="007B59B5">
        <w:t xml:space="preserve"> risky and problem gambling behaviours</w:t>
      </w:r>
      <w:r w:rsidR="00025EA5">
        <w:t xml:space="preserve"> in families and communities </w:t>
      </w:r>
      <w:r w:rsidR="00025EA5">
        <w:fldChar w:fldCharType="begin"/>
      </w:r>
      <w:r w:rsidR="00025EA5">
        <w:instrText xml:space="preserve"> ADDIN EN.CITE &lt;EndNote&gt;&lt;Cite&gt;&lt;Author&gt;Morrison&lt;/Author&gt;&lt;Year&gt;2013&lt;/Year&gt;&lt;RecNum&gt;315&lt;/RecNum&gt;&lt;DisplayText&gt;(Morrison &amp;amp; Wilson, 2013)&lt;/DisplayText&gt;&lt;record&gt;&lt;rec-number&gt;315&lt;/rec-number&gt;&lt;foreign-keys&gt;&lt;key app="EN" db-id="rpt5255teda5p3exew8ptpftwv0s20t2xd2a" timestamp="1561931204"&gt;315&lt;/key&gt;&lt;/foreign-keys&gt;&lt;ref-type name="Journal Article"&gt;17&lt;/ref-type&gt;&lt;contributors&gt;&lt;authors&gt;&lt;author&gt;Morrison, Laurie&lt;/author&gt;&lt;author&gt;Wilson, Denise&lt;/author&gt;&lt;/authors&gt;&lt;/contributors&gt;&lt;titles&gt;&lt;title&gt;Ngā pou wāhine: A framework of empowerment for Māori women and gambling misuse&lt;/title&gt;&lt;secondary-title&gt;Mai Journal&lt;/secondary-title&gt;&lt;/titles&gt;&lt;periodical&gt;&lt;full-title&gt;Mai Journal&lt;/full-title&gt;&lt;/periodical&gt;&lt;volume&gt;2&lt;/volume&gt;&lt;number&gt;2&lt;/number&gt;&lt;dates&gt;&lt;year&gt;2013&lt;/year&gt;&lt;/dates&gt;&lt;urls&gt;&lt;/urls&gt;&lt;/record&gt;&lt;/Cite&gt;&lt;/EndNote&gt;</w:instrText>
      </w:r>
      <w:r w:rsidR="00025EA5">
        <w:fldChar w:fldCharType="separate"/>
      </w:r>
      <w:r w:rsidR="00025EA5">
        <w:rPr>
          <w:noProof/>
        </w:rPr>
        <w:t>(Morrison &amp; Wilson, 2013)</w:t>
      </w:r>
      <w:r w:rsidR="00025EA5">
        <w:fldChar w:fldCharType="end"/>
      </w:r>
      <w:r w:rsidR="007B59B5">
        <w:t>.</w:t>
      </w:r>
    </w:p>
    <w:p w14:paraId="1586780A" w14:textId="77777777" w:rsidR="00E93294" w:rsidRDefault="00E93294" w:rsidP="004C5D05">
      <w:pPr>
        <w:spacing w:line="259" w:lineRule="auto"/>
        <w:jc w:val="both"/>
      </w:pPr>
    </w:p>
    <w:p w14:paraId="77507245" w14:textId="722F56FB" w:rsidR="004C5D05" w:rsidRDefault="004C5D05" w:rsidP="004C5D05">
      <w:pPr>
        <w:spacing w:line="259" w:lineRule="auto"/>
        <w:jc w:val="both"/>
      </w:pPr>
      <w:r>
        <w:lastRenderedPageBreak/>
        <w:t xml:space="preserve">Gender discourses </w:t>
      </w:r>
      <w:r w:rsidR="009A5DBE">
        <w:t>influence</w:t>
      </w:r>
      <w:r w:rsidR="006B5692">
        <w:t>d</w:t>
      </w:r>
      <w:r w:rsidR="009A5DBE">
        <w:t xml:space="preserve"> women’s experiences of gambling related stress.</w:t>
      </w:r>
      <w:r>
        <w:t xml:space="preserve"> For example, New Zealand w</w:t>
      </w:r>
      <w:r w:rsidRPr="00350675">
        <w:t>omen affected by the gambling of others</w:t>
      </w:r>
      <w:r>
        <w:t>,</w:t>
      </w:r>
      <w:r w:rsidRPr="00350675">
        <w:t xml:space="preserve"> </w:t>
      </w:r>
      <w:r>
        <w:t xml:space="preserve">described negotiating powerful gender role ideals (e.g. carer, wife, and mother) that exacerbated their experience of gambling harm </w:t>
      </w:r>
      <w:r>
        <w:fldChar w:fldCharType="begin"/>
      </w:r>
      <w:r>
        <w:instrText xml:space="preserve"> ADDIN EN.CITE &lt;EndNote&gt;&lt;Cite&gt;&lt;Author&gt;Palmer du Preez&lt;/Author&gt;&lt;Year&gt;2018&lt;/Year&gt;&lt;RecNum&gt;53&lt;/RecNum&gt;&lt;DisplayText&gt;(Palmer du Preez, Mauchline, et al., 2018)&lt;/DisplayText&gt;&lt;record&gt;&lt;rec-number&gt;53&lt;/rec-number&gt;&lt;foreign-keys&gt;&lt;key app="EN" db-id="rpt5255teda5p3exew8ptpftwv0s20t2xd2a" timestamp="1520459120"&gt;53&lt;/key&gt;&lt;/foreign-keys&gt;&lt;ref-type name="Conference Paper"&gt;47&lt;/ref-type&gt;&lt;contributors&gt;&lt;authors&gt;&lt;author&gt;Palmer du Preez, K&lt;/author&gt;&lt;author&gt;Mauchline, L&lt;/author&gt;&lt;author&gt;Dyke, I&lt;/author&gt;&lt;author&gt;Will, U&lt;/author&gt;&lt;author&gt;Landon, J&lt;/author&gt;&lt;author&gt;Bellringer, M&lt;/author&gt;&lt;/authors&gt;&lt;/contributors&gt;&lt;titles&gt;&lt;title&gt;Exploratory studies of gambling impacts on women in vulnerable populations&lt;/title&gt;&lt;secondary-title&gt;International Gambling Conference&lt;/secondary-title&gt;&lt;/titles&gt;&lt;dates&gt;&lt;year&gt;2018&lt;/year&gt;&lt;pub-dates&gt;&lt;date&gt;13 February&lt;/date&gt;&lt;/pub-dates&gt;&lt;/dates&gt;&lt;pub-location&gt;Auckland&lt;/pub-location&gt;&lt;urls&gt;&lt;/urls&gt;&lt;/record&gt;&lt;/Cite&gt;&lt;Cite&gt;&lt;Author&gt;Palmer du Preez&lt;/Author&gt;&lt;Year&gt;2018&lt;/Year&gt;&lt;RecNum&gt;53&lt;/RecNum&gt;&lt;record&gt;&lt;rec-number&gt;53&lt;/rec-number&gt;&lt;foreign-keys&gt;&lt;key app="EN" db-id="rpt5255teda5p3exew8ptpftwv0s20t2xd2a" timestamp="1520459120"&gt;53&lt;/key&gt;&lt;/foreign-keys&gt;&lt;ref-type name="Conference Paper"&gt;47&lt;/ref-type&gt;&lt;contributors&gt;&lt;authors&gt;&lt;author&gt;Palmer du Preez, K&lt;/author&gt;&lt;author&gt;Mauchline, L&lt;/author&gt;&lt;author&gt;Dyke, I&lt;/author&gt;&lt;author&gt;Will, U&lt;/author&gt;&lt;author&gt;Landon, J&lt;/author&gt;&lt;author&gt;Bellringer, M&lt;/author&gt;&lt;/authors&gt;&lt;/contributors&gt;&lt;titles&gt;&lt;title&gt;Exploratory studies of gambling impacts on women in vulnerable populations&lt;/title&gt;&lt;secondary-title&gt;International Gambling Conference&lt;/secondary-title&gt;&lt;/titles&gt;&lt;dates&gt;&lt;year&gt;2018&lt;/year&gt;&lt;pub-dates&gt;&lt;date&gt;13 February&lt;/date&gt;&lt;/pub-dates&gt;&lt;/dates&gt;&lt;pub-location&gt;Auckland&lt;/pub-location&gt;&lt;urls&gt;&lt;/urls&gt;&lt;/record&gt;&lt;/Cite&gt;&lt;/EndNote&gt;</w:instrText>
      </w:r>
      <w:r>
        <w:fldChar w:fldCharType="separate"/>
      </w:r>
      <w:r>
        <w:rPr>
          <w:noProof/>
        </w:rPr>
        <w:t>(Palmer du Preez, Mauchline, et al., 2018)</w:t>
      </w:r>
      <w:r>
        <w:fldChar w:fldCharType="end"/>
      </w:r>
      <w:r>
        <w:t xml:space="preserve">. Fear of being seen as a ‘bad mother’ or unable to care effectively for families </w:t>
      </w:r>
      <w:r w:rsidR="00933497">
        <w:t xml:space="preserve">can </w:t>
      </w:r>
      <w:r>
        <w:t xml:space="preserve">operate to prevent women, particularly those with children and/or other caring responsibilities, from accessing gambling support </w:t>
      </w:r>
      <w:r>
        <w:fldChar w:fldCharType="begin"/>
      </w:r>
      <w:r>
        <w:instrText xml:space="preserve"> ADDIN EN.CITE &lt;EndNote&gt;&lt;Cite&gt;&lt;Author&gt;Järvinen-Tassopoulos&lt;/Author&gt;&lt;Year&gt;2016&lt;/Year&gt;&lt;RecNum&gt;212&lt;/RecNum&gt;&lt;DisplayText&gt;(Järvinen-Tassopoulos, 2016; Palmer du Preez, Mauchline, et al., 2018)&lt;/DisplayText&gt;&lt;record&gt;&lt;rec-number&gt;212&lt;/rec-number&gt;&lt;foreign-keys&gt;&lt;key app="EN" db-id="rpt5255teda5p3exew8ptpftwv0s20t2xd2a" timestamp="1540775930"&gt;212&lt;/key&gt;&lt;/foreign-keys&gt;&lt;ref-type name="Journal Article"&gt;17&lt;/ref-type&gt;&lt;contributors&gt;&lt;authors&gt;&lt;author&gt;Järvinen-Tassopoulos, Johanna&lt;/author&gt;&lt;/authors&gt;&lt;/contributors&gt;&lt;titles&gt;&lt;title&gt;Problem gambling and drinking among Finnish women&lt;/title&gt;&lt;secondary-title&gt;Nordic Studies on Alcohol and Drugs&lt;/secondary-title&gt;&lt;/titles&gt;&lt;periodical&gt;&lt;full-title&gt;Nordic Studies on Alcohol and Drugs&lt;/full-title&gt;&lt;/periodical&gt;&lt;pages&gt;27-42&lt;/pages&gt;&lt;volume&gt;33&lt;/volume&gt;&lt;number&gt;1&lt;/number&gt;&lt;dates&gt;&lt;year&gt;2016&lt;/year&gt;&lt;/dates&gt;&lt;isbn&gt;1455-0725&lt;/isbn&gt;&lt;urls&gt;&lt;/urls&gt;&lt;/record&gt;&lt;/Cite&gt;&lt;Cite&gt;&lt;Author&gt;Palmer du Preez&lt;/Author&gt;&lt;Year&gt;2018&lt;/Year&gt;&lt;RecNum&gt;53&lt;/RecNum&gt;&lt;record&gt;&lt;rec-number&gt;53&lt;/rec-number&gt;&lt;foreign-keys&gt;&lt;key app="EN" db-id="rpt5255teda5p3exew8ptpftwv0s20t2xd2a" timestamp="1520459120"&gt;53&lt;/key&gt;&lt;/foreign-keys&gt;&lt;ref-type name="Conference Paper"&gt;47&lt;/ref-type&gt;&lt;contributors&gt;&lt;authors&gt;&lt;author&gt;Palmer du Preez, K&lt;/author&gt;&lt;author&gt;Mauchline, L&lt;/author&gt;&lt;author&gt;Dyke, I&lt;/author&gt;&lt;author&gt;Will, U&lt;/author&gt;&lt;author&gt;Landon, J&lt;/author&gt;&lt;author&gt;Bellringer, M&lt;/author&gt;&lt;/authors&gt;&lt;/contributors&gt;&lt;titles&gt;&lt;title&gt;Exploratory studies of gambling impacts on women in vulnerable populations&lt;/title&gt;&lt;secondary-title&gt;International Gambling Conference&lt;/secondary-title&gt;&lt;/titles&gt;&lt;dates&gt;&lt;year&gt;2018&lt;/year&gt;&lt;pub-dates&gt;&lt;date&gt;13 February&lt;/date&gt;&lt;/pub-dates&gt;&lt;/dates&gt;&lt;pub-location&gt;Auckland&lt;/pub-location&gt;&lt;urls&gt;&lt;/urls&gt;&lt;/record&gt;&lt;/Cite&gt;&lt;/EndNote&gt;</w:instrText>
      </w:r>
      <w:r>
        <w:fldChar w:fldCharType="separate"/>
      </w:r>
      <w:r>
        <w:rPr>
          <w:noProof/>
        </w:rPr>
        <w:t>(Järvinen-Tassopoulos, 2016; Palmer du Preez, Mauchline, et al., 2018)</w:t>
      </w:r>
      <w:r>
        <w:fldChar w:fldCharType="end"/>
      </w:r>
      <w:r>
        <w:t xml:space="preserve">. </w:t>
      </w:r>
      <w:r w:rsidR="00933497">
        <w:t>G</w:t>
      </w:r>
      <w:r>
        <w:t xml:space="preserve">ender discourses </w:t>
      </w:r>
      <w:r w:rsidR="00933497">
        <w:t xml:space="preserve">infusing social understandings of ‘successful womanhood’, </w:t>
      </w:r>
      <w:r>
        <w:t>make suggestion</w:t>
      </w:r>
      <w:r w:rsidR="00362382">
        <w:t>s</w:t>
      </w:r>
      <w:r>
        <w:t xml:space="preserve"> that services target CSOs in relation to </w:t>
      </w:r>
      <w:r w:rsidRPr="00365490">
        <w:t xml:space="preserve">their </w:t>
      </w:r>
      <w:r w:rsidR="009A5DBE">
        <w:t>“</w:t>
      </w:r>
      <w:r w:rsidRPr="00365490">
        <w:t>own personal functioning</w:t>
      </w:r>
      <w:r w:rsidR="009A5DBE">
        <w:t>”</w:t>
      </w:r>
      <w:r w:rsidRPr="00365490">
        <w:t xml:space="preserve"> </w:t>
      </w:r>
      <w:r w:rsidR="009A5DBE" w:rsidRPr="009A5DBE">
        <w:fldChar w:fldCharType="begin"/>
      </w:r>
      <w:r w:rsidR="00362382">
        <w:instrText xml:space="preserve"> ADDIN EN.CITE &lt;EndNote&gt;&lt;Cite&gt;&lt;Author&gt;Makarchuk&lt;/Author&gt;&lt;Year&gt;2002&lt;/Year&gt;&lt;RecNum&gt;184&lt;/RecNum&gt;&lt;Prefix&gt;e.g. &lt;/Prefix&gt;&lt;Pages&gt;133&lt;/Pages&gt;&lt;DisplayText&gt;(e.g. Makarchuk et al., 2002, p. 133)&lt;/DisplayText&gt;&lt;record&gt;&lt;rec-number&gt;184&lt;/rec-number&gt;&lt;foreign-keys&gt;&lt;key app="EN" db-id="rpt5255teda5p3exew8ptpftwv0s20t2xd2a" timestamp="1539292693"&gt;184&lt;/key&gt;&lt;/foreign-keys&gt;&lt;ref-type name="Journal Article"&gt;17&lt;/ref-type&gt;&lt;contributors&gt;&lt;authors&gt;&lt;author&gt;Makarchuk, Karyn&lt;/author&gt;&lt;author&gt;Hodgins, David C&lt;/author&gt;&lt;author&gt;Peden, Nicole&lt;/author&gt;&lt;/authors&gt;&lt;/contributors&gt;&lt;titles&gt;&lt;title&gt;Development of a brief intervention for concerned significant others of problem gamblers&lt;/title&gt;&lt;secondary-title&gt;Addictive Disorders &amp;amp; Their Treatment&lt;/secondary-title&gt;&lt;/titles&gt;&lt;periodical&gt;&lt;full-title&gt;Addictive Disorders &amp;amp; Their Treatment&lt;/full-title&gt;&lt;/periodical&gt;&lt;pages&gt;126-134&lt;/pages&gt;&lt;volume&gt;1&lt;/volume&gt;&lt;number&gt;4&lt;/number&gt;&lt;dates&gt;&lt;year&gt;2002&lt;/year&gt;&lt;/dates&gt;&lt;isbn&gt;1531-5754&lt;/isbn&gt;&lt;urls&gt;&lt;/urls&gt;&lt;/record&gt;&lt;/Cite&gt;&lt;/EndNote&gt;</w:instrText>
      </w:r>
      <w:r w:rsidR="009A5DBE" w:rsidRPr="009A5DBE">
        <w:fldChar w:fldCharType="separate"/>
      </w:r>
      <w:r w:rsidR="00362382">
        <w:rPr>
          <w:noProof/>
        </w:rPr>
        <w:t>(e.g. Makarchuk et al., 2002, p. 133)</w:t>
      </w:r>
      <w:r w:rsidR="009A5DBE" w:rsidRPr="009A5DBE">
        <w:fldChar w:fldCharType="end"/>
      </w:r>
      <w:r w:rsidR="009A5DBE">
        <w:t xml:space="preserve"> p</w:t>
      </w:r>
      <w:r>
        <w:t>roblematic for some women, to the extent that they are required to identify themselves as ‘dysfunctional’ or ‘not coping’</w:t>
      </w:r>
      <w:r w:rsidR="009A5DBE">
        <w:t xml:space="preserve"> </w:t>
      </w:r>
      <w:r w:rsidR="00933497">
        <w:t xml:space="preserve">in order </w:t>
      </w:r>
      <w:r w:rsidR="009A5DBE">
        <w:t>to access support</w:t>
      </w:r>
      <w:r w:rsidR="00962793">
        <w:t xml:space="preserve"> </w:t>
      </w:r>
      <w:r w:rsidR="00962793">
        <w:fldChar w:fldCharType="begin"/>
      </w:r>
      <w:r w:rsidR="00962793">
        <w:instrText xml:space="preserve"> ADDIN EN.CITE &lt;EndNote&gt;&lt;Cite&gt;&lt;Author&gt;Aston&lt;/Author&gt;&lt;Year&gt;2009&lt;/Year&gt;&lt;RecNum&gt;146&lt;/RecNum&gt;&lt;DisplayText&gt;(Aston, 2009)&lt;/DisplayText&gt;&lt;record&gt;&lt;rec-number&gt;146&lt;/rec-number&gt;&lt;foreign-keys&gt;&lt;key app="EN" db-id="rpt5255teda5p3exew8ptpftwv0s20t2xd2a" timestamp="1537307879"&gt;146&lt;/key&gt;&lt;/foreign-keys&gt;&lt;ref-type name="Journal Article"&gt;17&lt;/ref-type&gt;&lt;contributors&gt;&lt;authors&gt;&lt;author&gt;Aston, Shaughney&lt;/author&gt;&lt;/authors&gt;&lt;/contributors&gt;&lt;titles&gt;&lt;title&gt;Identities under construction: Women hailed as addicts&lt;/title&gt;&lt;secondary-title&gt;Health:&lt;/secondary-title&gt;&lt;/titles&gt;&lt;periodical&gt;&lt;full-title&gt;Health:&lt;/full-title&gt;&lt;/periodical&gt;&lt;pages&gt;611-628&lt;/pages&gt;&lt;volume&gt;13&lt;/volume&gt;&lt;number&gt;6&lt;/number&gt;&lt;dates&gt;&lt;year&gt;2009&lt;/year&gt;&lt;/dates&gt;&lt;isbn&gt;1363-4593&lt;/isbn&gt;&lt;urls&gt;&lt;/urls&gt;&lt;/record&gt;&lt;/Cite&gt;&lt;/EndNote&gt;</w:instrText>
      </w:r>
      <w:r w:rsidR="00962793">
        <w:fldChar w:fldCharType="separate"/>
      </w:r>
      <w:r w:rsidR="00962793">
        <w:rPr>
          <w:noProof/>
        </w:rPr>
        <w:t>(Aston, 2009)</w:t>
      </w:r>
      <w:r w:rsidR="00962793">
        <w:fldChar w:fldCharType="end"/>
      </w:r>
      <w:r w:rsidR="009A5DBE">
        <w:t>.</w:t>
      </w:r>
      <w:r w:rsidR="005E0A33">
        <w:t xml:space="preserve"> </w:t>
      </w:r>
    </w:p>
    <w:p w14:paraId="7522CC78" w14:textId="77777777" w:rsidR="004C5D05" w:rsidRDefault="004C5D05" w:rsidP="004C5D05">
      <w:pPr>
        <w:spacing w:line="259" w:lineRule="auto"/>
        <w:jc w:val="both"/>
      </w:pPr>
    </w:p>
    <w:p w14:paraId="02CFE690" w14:textId="4BD64EB8" w:rsidR="00A47CA5" w:rsidRDefault="00A47CA5" w:rsidP="00B94E95">
      <w:pPr>
        <w:pStyle w:val="Heading3"/>
      </w:pPr>
      <w:bookmarkStart w:id="16" w:name="_Toc15478260"/>
      <w:r w:rsidRPr="00D12DFD">
        <w:t xml:space="preserve">Women gamblers </w:t>
      </w:r>
      <w:r w:rsidR="008F6781">
        <w:t>are</w:t>
      </w:r>
      <w:r w:rsidRPr="00D12DFD">
        <w:t xml:space="preserve"> </w:t>
      </w:r>
      <w:r w:rsidR="008055AD">
        <w:t>‘</w:t>
      </w:r>
      <w:r w:rsidRPr="00D12DFD">
        <w:t>risky gamblers</w:t>
      </w:r>
      <w:r w:rsidR="008055AD">
        <w:t>’</w:t>
      </w:r>
      <w:bookmarkEnd w:id="16"/>
      <w:r>
        <w:t xml:space="preserve"> </w:t>
      </w:r>
    </w:p>
    <w:p w14:paraId="5082A7EC" w14:textId="3A38407D" w:rsidR="00AD4704" w:rsidRDefault="00AD4704" w:rsidP="00A47CA5">
      <w:pPr>
        <w:spacing w:line="259" w:lineRule="auto"/>
        <w:jc w:val="both"/>
      </w:pPr>
      <w:r>
        <w:t>P</w:t>
      </w:r>
      <w:r w:rsidRPr="00FD7645">
        <w:t xml:space="preserve">opulation </w:t>
      </w:r>
      <w:r>
        <w:t xml:space="preserve">gambling </w:t>
      </w:r>
      <w:r w:rsidRPr="00FD7645">
        <w:t xml:space="preserve">studies </w:t>
      </w:r>
      <w:r>
        <w:t xml:space="preserve">have charted </w:t>
      </w:r>
      <w:r w:rsidRPr="00FD7645">
        <w:t xml:space="preserve">a ‘feminization’ of </w:t>
      </w:r>
      <w:r>
        <w:t xml:space="preserve">gambling practices and problems </w:t>
      </w:r>
      <w:r>
        <w:fldChar w:fldCharType="begin"/>
      </w:r>
      <w:r>
        <w:instrText xml:space="preserve"> ADDIN EN.CITE &lt;EndNote&gt;&lt;Cite&gt;&lt;Author&gt;Productivity Commission&lt;/Author&gt;&lt;Year&gt;1999&lt;/Year&gt;&lt;RecNum&gt;110&lt;/RecNum&gt;&lt;Prefix&gt;as first noted by &lt;/Prefix&gt;&lt;DisplayText&gt;(as first noted by Productivity Commission, 1999)&lt;/DisplayText&gt;&lt;record&gt;&lt;rec-number&gt;110&lt;/rec-number&gt;&lt;foreign-keys&gt;&lt;key app="EN" db-id="rpt5255teda5p3exew8ptpftwv0s20t2xd2a" timestamp="1531779726"&gt;110&lt;/key&gt;&lt;/foreign-keys&gt;&lt;ref-type name="Report"&gt;27&lt;/ref-type&gt;&lt;contributors&gt;&lt;authors&gt;&lt;author&gt;Productivity Commission,&lt;/author&gt;&lt;/authors&gt;&lt;tertiary-authors&gt;&lt;author&gt;AusInfo&lt;/author&gt;&lt;/tertiary-authors&gt;&lt;/contributors&gt;&lt;titles&gt;&lt;title&gt;Australia&amp;apos;s Gambling Industries (Report No. 10)&lt;/title&gt;&lt;/titles&gt;&lt;dates&gt;&lt;year&gt;1999&lt;/year&gt;&lt;/dates&gt;&lt;pub-location&gt;Canberra&lt;/pub-location&gt;&lt;urls&gt;&lt;/urls&gt;&lt;/record&gt;&lt;/Cite&gt;&lt;/EndNote&gt;</w:instrText>
      </w:r>
      <w:r>
        <w:fldChar w:fldCharType="separate"/>
      </w:r>
      <w:r>
        <w:t>(as first noted by Productivity Commission, 1999)</w:t>
      </w:r>
      <w:r>
        <w:fldChar w:fldCharType="end"/>
      </w:r>
      <w:r>
        <w:t xml:space="preserve">. This notion holds that historical </w:t>
      </w:r>
      <w:r w:rsidRPr="00C70AD9">
        <w:t>gender gap</w:t>
      </w:r>
      <w:r>
        <w:t>s</w:t>
      </w:r>
      <w:r w:rsidRPr="00C70AD9">
        <w:t xml:space="preserve"> in gambling </w:t>
      </w:r>
      <w:r>
        <w:t>participation and problem gambling have</w:t>
      </w:r>
      <w:r w:rsidRPr="00C70AD9">
        <w:t xml:space="preserve"> closed</w:t>
      </w:r>
      <w:r>
        <w:t xml:space="preserve">, due to </w:t>
      </w:r>
      <w:r w:rsidRPr="00C70AD9">
        <w:t>increased accessibility and normalisation of gambling</w:t>
      </w:r>
      <w:r>
        <w:t xml:space="preserve"> in society</w:t>
      </w:r>
      <w:r w:rsidRPr="00C70AD9">
        <w:t xml:space="preserve"> (e.g., Abbott, Romild, &amp; Volberg, 2014; Abbott, Stone, Billi, &amp; Yeung, 2015; Abbott, Volberg &amp; Rönnberg, 2004).</w:t>
      </w:r>
      <w:r>
        <w:t xml:space="preserve"> Population studies have made </w:t>
      </w:r>
      <w:r w:rsidRPr="00681BB2">
        <w:t>New Zealand women</w:t>
      </w:r>
      <w:r>
        <w:t>’s</w:t>
      </w:r>
      <w:r w:rsidRPr="00681BB2">
        <w:t xml:space="preserve"> EGM gambling practices</w:t>
      </w:r>
      <w:r>
        <w:t xml:space="preserve"> and problems increasingly visible,</w:t>
      </w:r>
      <w:r w:rsidRPr="00681BB2">
        <w:t xml:space="preserve"> </w:t>
      </w:r>
      <w:r>
        <w:t xml:space="preserve">since </w:t>
      </w:r>
      <w:r w:rsidRPr="00681BB2">
        <w:t>the introduction and proliferation of EGMs in casi</w:t>
      </w:r>
      <w:r>
        <w:t>nos, clubs and pubs</w:t>
      </w:r>
      <w:r w:rsidRPr="00681BB2">
        <w:t xml:space="preserve"> </w:t>
      </w:r>
      <w:r w:rsidRPr="00681BB2">
        <w:fldChar w:fldCharType="begin">
          <w:fldData xml:space="preserve">PEVuZE5vdGU+PENpdGU+PEF1dGhvcj5BYmJvdHQ8L0F1dGhvcj48WWVhcj4yMDE3PC9ZZWFyPjxS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</w:fldData>
        </w:fldChar>
      </w:r>
      <w:r w:rsidR="0065504B">
        <w:instrText xml:space="preserve"> ADDIN EN.CITE </w:instrText>
      </w:r>
      <w:r w:rsidR="0065504B">
        <w:fldChar w:fldCharType="begin">
          <w:fldData xml:space="preserve">PEVuZE5vdGU+PENpdGU+PEF1dGhvcj5BYmJvdHQ8L0F1dGhvcj48WWVhcj4yMDE3PC9ZZWFyPjxS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</w:fldData>
        </w:fldChar>
      </w:r>
      <w:r w:rsidR="0065504B">
        <w:instrText xml:space="preserve"> ADDIN EN.CITE.DATA </w:instrText>
      </w:r>
      <w:r w:rsidR="0065504B">
        <w:fldChar w:fldCharType="end"/>
      </w:r>
      <w:r w:rsidRPr="00681BB2">
        <w:fldChar w:fldCharType="separate"/>
      </w:r>
      <w:r w:rsidR="0065504B">
        <w:rPr>
          <w:noProof/>
        </w:rPr>
        <w:t>(Abbott, 2017b; Bunkle, 2009; Volberg, 2003)</w:t>
      </w:r>
      <w:r w:rsidRPr="00681BB2">
        <w:fldChar w:fldCharType="end"/>
      </w:r>
      <w:r>
        <w:t xml:space="preserve">. These gambling studies have established women who gamble as a legitimate group to be managed/addressed in the interests of population health and wellbeing. Accordingly, a body of literature has emerged to elucidate ‘gender differences’ in epidemiology and phenomenology to inform prevention and treatment efforts </w:t>
      </w:r>
      <w:r>
        <w:fldChar w:fldCharType="begin"/>
      </w:r>
      <w:r>
        <w:instrText xml:space="preserve"> ADDIN EN.CITE &lt;EndNote&gt;&lt;Cite&gt;&lt;Author&gt;Merkouris&lt;/Author&gt;&lt;Year&gt;2016&lt;/Year&gt;&lt;RecNum&gt;49&lt;/RecNum&gt;&lt;Prefix&gt;e.g. &lt;/Prefix&gt;&lt;DisplayText&gt;(e.g. Merkouris et al., 2016)&lt;/DisplayText&gt;&lt;record&gt;&lt;rec-number&gt;49&lt;/rec-number&gt;&lt;foreign-keys&gt;&lt;key app="EN" db-id="rpt5255teda5p3exew8ptpftwv0s20t2xd2a" timestamp="1520389105"&gt;49&lt;/key&gt;&lt;/foreign-keys&gt;&lt;ref-type name="Journal Article"&gt;17&lt;/ref-type&gt;&lt;contributors&gt;&lt;authors&gt;&lt;author&gt;Merkouris, Stephanie S&lt;/author&gt;&lt;author&gt;Thomas, Anna C&lt;/author&gt;&lt;author&gt;Shandley, Kerrie A&lt;/author&gt;&lt;author&gt;Rodda, Simone N&lt;/author&gt;&lt;author&gt;Oldenhof, Erin&lt;/author&gt;&lt;author&gt;Dowling, Nicki A&lt;/author&gt;&lt;/authors&gt;&lt;/contributors&gt;&lt;titles&gt;&lt;title&gt;An update on gender differences in the characteristics associated with problem gambling: a systematic review&lt;/title&gt;&lt;secondary-title&gt;Current Addiction Reports&lt;/secondary-title&gt;&lt;/titles&gt;&lt;periodical&gt;&lt;full-title&gt;Current Addiction Reports&lt;/full-title&gt;&lt;/periodical&gt;&lt;pages&gt;254-267&lt;/pages&gt;&lt;volume&gt;3&lt;/volume&gt;&lt;number&gt;3&lt;/number&gt;&lt;dates&gt;&lt;year&gt;2016&lt;/year&gt;&lt;/dates&gt;&lt;isbn&gt;2196-2952&lt;/isbn&gt;&lt;urls&gt;&lt;/urls&gt;&lt;/record&gt;&lt;/Cite&gt;&lt;/EndNote&gt;</w:instrText>
      </w:r>
      <w:r>
        <w:fldChar w:fldCharType="separate"/>
      </w:r>
      <w:r>
        <w:rPr>
          <w:noProof/>
        </w:rPr>
        <w:t>(e.g. Merkouris et al., 2016)</w:t>
      </w:r>
      <w:r>
        <w:fldChar w:fldCharType="end"/>
      </w:r>
      <w:r>
        <w:t>.</w:t>
      </w:r>
      <w:r w:rsidR="00E71BE8" w:rsidDel="00E71BE8">
        <w:t xml:space="preserve"> </w:t>
      </w:r>
      <w:r w:rsidR="00E71BE8">
        <w:t>M</w:t>
      </w:r>
      <w:r w:rsidR="00E71BE8" w:rsidRPr="00E71BE8">
        <w:t xml:space="preserve">ales, young adults, low‐income and non‐married people are </w:t>
      </w:r>
      <w:r w:rsidR="008651A7">
        <w:t xml:space="preserve">held to be </w:t>
      </w:r>
      <w:r w:rsidR="00E71BE8" w:rsidRPr="00E71BE8">
        <w:t>almost universally at elevated risk</w:t>
      </w:r>
      <w:r w:rsidR="00E71BE8">
        <w:t xml:space="preserve"> for problem gambling </w:t>
      </w:r>
      <w:r w:rsidR="00E71BE8">
        <w:fldChar w:fldCharType="begin"/>
      </w:r>
      <w:r w:rsidR="00E71BE8">
        <w:instrText xml:space="preserve"> ADDIN EN.CITE &lt;EndNote&gt;&lt;Cite&gt;&lt;Author&gt;Abbott&lt;/Author&gt;&lt;Year&gt;2018&lt;/Year&gt;&lt;RecNum&gt;245&lt;/RecNum&gt;&lt;DisplayText&gt;(Abbott, Binde, et al., 2018)&lt;/DisplayText&gt;&lt;record&gt;&lt;rec-number&gt;245&lt;/rec-number&gt;&lt;foreign-keys&gt;&lt;key app="EN" db-id="rpt5255teda5p3exew8ptpftwv0s20t2xd2a" timestamp="1554758831"&gt;245&lt;/key&gt;&lt;/foreign-keys&gt;&lt;ref-type name="Report"&gt;27&lt;/ref-type&gt;&lt;contributors&gt;&lt;authors&gt;&lt;author&gt;Abbott, Max&lt;/author&gt;&lt;author&gt;Binde, Per&lt;/author&gt;&lt;author&gt;Clark, Luke&lt;/author&gt;&lt;author&gt;Hodgins, David&lt;/author&gt;&lt;author&gt;Johnson, Mark&lt;/author&gt;&lt;author&gt;Manitowabi, Darrel&lt;/author&gt;&lt;author&gt;Quilty, Lena&lt;/author&gt;&lt;author&gt;Spångberg, Jessika&lt;/author&gt;&lt;author&gt;Volberg, Rachel&lt;/author&gt;&lt;author&gt;Walker, Douglas&lt;/author&gt;&lt;author&gt;Williams, Robert&lt;/author&gt;&lt;/authors&gt;&lt;/contributors&gt;&lt;titles&gt;&lt;title&gt;Conceptual Framework of Harmful Gambling: An International Collaboration (Third Edition)&lt;/title&gt;&lt;/titles&gt;&lt;dates&gt;&lt;year&gt;2018&lt;/year&gt;&lt;/dates&gt;&lt;pub-location&gt;Guelph, Ontario, Canada.&lt;/pub-location&gt;&lt;publisher&gt;Gambling Research Exchange Ontario (GREO)&lt;/publisher&gt;&lt;urls&gt;&lt;/urls&gt;&lt;/record&gt;&lt;/Cite&gt;&lt;/EndNote&gt;</w:instrText>
      </w:r>
      <w:r w:rsidR="00E71BE8">
        <w:fldChar w:fldCharType="separate"/>
      </w:r>
      <w:r w:rsidR="00E71BE8">
        <w:rPr>
          <w:noProof/>
        </w:rPr>
        <w:t>(Abbott, Binde, et al., 2018)</w:t>
      </w:r>
      <w:r w:rsidR="00E71BE8">
        <w:fldChar w:fldCharType="end"/>
      </w:r>
      <w:r w:rsidR="00E71BE8">
        <w:t>.</w:t>
      </w:r>
      <w:r w:rsidR="003329E1" w:rsidRPr="003329E1">
        <w:t xml:space="preserve"> </w:t>
      </w:r>
      <w:r w:rsidR="00E71BE8">
        <w:t>G</w:t>
      </w:r>
      <w:r w:rsidR="003329E1" w:rsidRPr="003329E1">
        <w:t xml:space="preserve">ender </w:t>
      </w:r>
      <w:r w:rsidR="00E83A65">
        <w:t xml:space="preserve">can </w:t>
      </w:r>
      <w:r w:rsidR="008651A7">
        <w:t xml:space="preserve">also </w:t>
      </w:r>
      <w:r w:rsidR="00E83A65">
        <w:t>be</w:t>
      </w:r>
      <w:r w:rsidR="003329E1" w:rsidRPr="003329E1">
        <w:t xml:space="preserve"> </w:t>
      </w:r>
      <w:r w:rsidR="00173B92">
        <w:t xml:space="preserve">seen as </w:t>
      </w:r>
      <w:r w:rsidR="003329E1" w:rsidRPr="003329E1">
        <w:t xml:space="preserve">a </w:t>
      </w:r>
      <w:r w:rsidR="00E83A65">
        <w:t>‘</w:t>
      </w:r>
      <w:r w:rsidR="003329E1" w:rsidRPr="003329E1">
        <w:t xml:space="preserve">proxy’ for other factors held to produce </w:t>
      </w:r>
      <w:r w:rsidR="00E83A65">
        <w:t>risk more directly</w:t>
      </w:r>
      <w:r w:rsidR="00173B92">
        <w:t xml:space="preserve"> in men and women</w:t>
      </w:r>
      <w:r w:rsidR="003329E1" w:rsidRPr="003329E1">
        <w:t xml:space="preserve">, such as </w:t>
      </w:r>
      <w:r w:rsidR="00E83A65">
        <w:t xml:space="preserve">game choice, </w:t>
      </w:r>
      <w:r w:rsidR="003329E1" w:rsidRPr="003329E1">
        <w:t xml:space="preserve">drug and other substance use, </w:t>
      </w:r>
      <w:r w:rsidR="00E83A65">
        <w:t xml:space="preserve">and </w:t>
      </w:r>
      <w:r w:rsidR="003329E1" w:rsidRPr="003329E1">
        <w:t xml:space="preserve">other </w:t>
      </w:r>
      <w:r w:rsidR="00E83A65">
        <w:t>socio</w:t>
      </w:r>
      <w:r w:rsidR="003329E1" w:rsidRPr="003329E1">
        <w:t xml:space="preserve">demographic factors </w:t>
      </w:r>
      <w:r w:rsidR="003329E1" w:rsidRPr="003329E1">
        <w:fldChar w:fldCharType="begin">
          <w:fldData xml:space="preserve">PEVuZE5vdGU+PENpdGU+PEF1dGhvcj5OZWxzb248L0F1dGhvcj48WWVhcj4yMDA2PC9ZZWFyPjxS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</w:fldData>
        </w:fldChar>
      </w:r>
      <w:r w:rsidR="001D0717">
        <w:instrText xml:space="preserve"> ADDIN EN.CITE </w:instrText>
      </w:r>
      <w:r w:rsidR="001D0717">
        <w:fldChar w:fldCharType="begin">
          <w:fldData xml:space="preserve">PEVuZE5vdGU+PENpdGU+PEF1dGhvcj5OZWxzb248L0F1dGhvcj48WWVhcj4yMDA2PC9ZZWFyPjxS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</w:fldData>
        </w:fldChar>
      </w:r>
      <w:r w:rsidR="001D0717">
        <w:instrText xml:space="preserve"> ADDIN EN.CITE.DATA </w:instrText>
      </w:r>
      <w:r w:rsidR="001D0717">
        <w:fldChar w:fldCharType="end"/>
      </w:r>
      <w:r w:rsidR="003329E1" w:rsidRPr="003329E1">
        <w:fldChar w:fldCharType="separate"/>
      </w:r>
      <w:r w:rsidR="001D0717">
        <w:rPr>
          <w:noProof/>
        </w:rPr>
        <w:t>(Dowling &amp; Oldenhof, 2017; Merkouris et al., 2016; Nelson, LaPlante, LaBrie, &amp; Shaffer, 2006)</w:t>
      </w:r>
      <w:r w:rsidR="003329E1" w:rsidRPr="003329E1">
        <w:fldChar w:fldCharType="end"/>
      </w:r>
      <w:r w:rsidR="003329E1" w:rsidRPr="003329E1">
        <w:t>.</w:t>
      </w:r>
      <w:r w:rsidR="003329E1">
        <w:t xml:space="preserve"> </w:t>
      </w:r>
    </w:p>
    <w:p w14:paraId="501D2557" w14:textId="77777777" w:rsidR="00AD4704" w:rsidRDefault="00AD4704" w:rsidP="00A47CA5">
      <w:pPr>
        <w:spacing w:line="259" w:lineRule="auto"/>
        <w:jc w:val="both"/>
      </w:pPr>
    </w:p>
    <w:p w14:paraId="7CCCCBD2" w14:textId="64CC66B2" w:rsidR="00A47CA5" w:rsidRPr="00F8355A" w:rsidRDefault="00A47CA5" w:rsidP="00A47CA5">
      <w:pPr>
        <w:spacing w:line="259" w:lineRule="auto"/>
        <w:jc w:val="both"/>
      </w:pPr>
      <w:r>
        <w:t xml:space="preserve">Since the assertion of a ‘feminization’ of gambling, </w:t>
      </w:r>
      <w:r w:rsidRPr="00F8355A">
        <w:t xml:space="preserve">women gamblers </w:t>
      </w:r>
      <w:r w:rsidR="00F027B3">
        <w:t>could be</w:t>
      </w:r>
      <w:r w:rsidR="00FE6D2F">
        <w:t xml:space="preserve"> </w:t>
      </w:r>
      <w:r w:rsidR="00FE6D2F" w:rsidRPr="00F8355A">
        <w:t xml:space="preserve">constructed </w:t>
      </w:r>
      <w:r w:rsidRPr="00F8355A">
        <w:t xml:space="preserve">as “at special risk for harm from gambling” </w:t>
      </w:r>
      <w:r w:rsidRPr="00F8355A">
        <w:fldChar w:fldCharType="begin"/>
      </w:r>
      <w:r w:rsidRPr="00F8355A">
        <w:instrText xml:space="preserve"> ADDIN EN.CITE &lt;EndNote&gt;&lt;Cite&gt;&lt;Author&gt;Rash&lt;/Author&gt;&lt;Year&gt;2017&lt;/Year&gt;&lt;RecNum&gt;85&lt;/RecNum&gt;&lt;Pages&gt;57&lt;/Pages&gt;&lt;DisplayText&gt;(Rash &amp;amp; Petry, 2017, p. 57)&lt;/DisplayText&gt;&lt;record&gt;&lt;rec-number&gt;85&lt;/rec-number&gt;&lt;foreign-keys&gt;&lt;key app="EN" db-id="rpt5255teda5p3exew8ptpftwv0s20t2xd2a" timestamp="1529635603"&gt;85&lt;/key&gt;&lt;/foreign-keys&gt;&lt;ref-type name="Book Section"&gt;5&lt;/ref-type&gt;&lt;contributors&gt;&lt;authors&gt;&lt;author&gt;Rash, C&lt;/author&gt;&lt;author&gt;Petry, N&lt;/author&gt;&lt;/authors&gt;&lt;secondary-authors&gt;&lt;author&gt;Bowden-Jones, Henrietta&lt;/author&gt;&lt;author&gt;Prever, Fulvia&lt;/author&gt;&lt;/secondary-authors&gt;&lt;/contributors&gt;&lt;titles&gt;&lt;title&gt;Gambling disorder impacts homeless to affluent women in the US&lt;/title&gt;&lt;secondary-title&gt;Gambling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Research&lt;/full-title&gt;&lt;/periodical&gt;&lt;dates&gt;&lt;year&gt;2017&lt;/year&gt;&lt;/dates&gt;&lt;pub-location&gt;New York&lt;/pub-location&gt;&lt;publisher&gt;Taylor &amp;amp; Francis&lt;/publisher&gt;&lt;isbn&gt;1317238591&lt;/isbn&gt;&lt;urls&gt;&lt;/urls&gt;&lt;/record&gt;&lt;/Cite&gt;&lt;/EndNote&gt;</w:instrText>
      </w:r>
      <w:r w:rsidRPr="00F8355A">
        <w:fldChar w:fldCharType="separate"/>
      </w:r>
      <w:r w:rsidRPr="00F8355A">
        <w:t>(Rash &amp; Petry, 2017, p. 57)</w:t>
      </w:r>
      <w:r w:rsidRPr="00F8355A">
        <w:fldChar w:fldCharType="end"/>
      </w:r>
      <w:r w:rsidRPr="00F8355A">
        <w:t xml:space="preserve">. </w:t>
      </w:r>
      <w:r w:rsidR="004C6FCF">
        <w:t>W</w:t>
      </w:r>
      <w:r w:rsidRPr="00F8355A">
        <w:t>omen’s reported preference</w:t>
      </w:r>
      <w:r w:rsidR="003563B1">
        <w:t>s</w:t>
      </w:r>
      <w:r w:rsidRPr="00F8355A">
        <w:t xml:space="preserve"> for more private escape-oriented gambling on gambling forms with minimal face-to-face contact (e.g. EGMs), </w:t>
      </w:r>
      <w:r w:rsidR="003563B1">
        <w:t>can</w:t>
      </w:r>
      <w:r w:rsidRPr="00F8355A">
        <w:t xml:space="preserve"> confer additional risk upon them:</w:t>
      </w:r>
    </w:p>
    <w:p w14:paraId="57B42942" w14:textId="77777777" w:rsidR="00A47CA5" w:rsidRPr="00D27AD2" w:rsidRDefault="00A47CA5" w:rsidP="00A47CA5">
      <w:pPr>
        <w:spacing w:line="259" w:lineRule="auto"/>
        <w:jc w:val="both"/>
        <w:rPr>
          <w:highlight w:val="green"/>
        </w:rPr>
      </w:pPr>
    </w:p>
    <w:p w14:paraId="359F9E05" w14:textId="4D52D3C5" w:rsidR="00A47CA5" w:rsidRPr="00F8355A" w:rsidRDefault="00A47CA5" w:rsidP="00A47CA5">
      <w:pPr>
        <w:spacing w:line="240" w:lineRule="auto"/>
        <w:ind w:left="720"/>
        <w:jc w:val="both"/>
        <w:rPr>
          <w:i/>
        </w:rPr>
      </w:pPr>
      <w:r w:rsidRPr="00F8355A">
        <w:rPr>
          <w:i/>
        </w:rPr>
        <w:t>Gender-based differences were most pronounced for participation in various gambling forms. The only form posing a risk factor for both genders was EGMs, as previously implicated</w:t>
      </w:r>
      <w:r>
        <w:rPr>
          <w:i/>
        </w:rPr>
        <w:t>…</w:t>
      </w:r>
      <w:r w:rsidRPr="00F8355A">
        <w:rPr>
          <w:i/>
        </w:rPr>
        <w:t xml:space="preserve"> This risk was heightened for female compared to male at-risk gamblers, and amongst 45–54 year old women. </w:t>
      </w:r>
      <w:r w:rsidRPr="00F8355A">
        <w:rPr>
          <w:i/>
        </w:rPr>
        <w:fldChar w:fldCharType="begin"/>
      </w:r>
      <w:r w:rsidR="00B64376">
        <w:rPr>
          <w:i/>
        </w:rPr>
        <w:instrText xml:space="preserve"> ADDIN EN.CITE &lt;EndNote&gt;&lt;Cite&gt;&lt;Author&gt;Hing&lt;/Author&gt;&lt;Year&gt;2016&lt;/Year&gt;&lt;RecNum&gt;8&lt;/RecNum&gt;&lt;Pages&gt;529&lt;/Pages&gt;&lt;DisplayText&gt;(Hing, Russell, Tolchard, &amp;amp; Nower, 2016, p. 529)&lt;/DisplayText&gt;&lt;record&gt;&lt;rec-number&gt;8&lt;/rec-number&gt;&lt;foreign-keys&gt;&lt;key app="EN" db-id="rpt5255teda5p3exew8ptpftwv0s20t2xd2a" timestamp="1511816406"&gt;8&lt;/key&gt;&lt;/foreign-keys&gt;&lt;ref-type name="Journal Article"&gt;17&lt;/ref-type&gt;&lt;contributors&gt;&lt;authors&gt;&lt;author&gt;Hing, Nerilee&lt;/author&gt;&lt;author&gt;Russell, Alex&lt;/author&gt;&lt;author&gt;Tolchard, Barry&lt;/author&gt;&lt;author&gt;Nower, Lia&lt;/author&gt;&lt;/authors&gt;&lt;/contributors&gt;&lt;titles&gt;&lt;title&gt;Risk factors for gambling problems: An analysis by gender&lt;/title&gt;&lt;secondary-title&gt;Journal of gambling studies&lt;/secondary-title&gt;&lt;/titles&gt;&lt;periodical&gt;&lt;full-title&gt;Journal of Gambling Studies&lt;/full-title&gt;&lt;/periodical&gt;&lt;pages&gt;511-534&lt;/pages&gt;&lt;volume&gt;32&lt;/volume&gt;&lt;number&gt;2&lt;/number&gt;&lt;dates&gt;&lt;year&gt;2016&lt;/year&gt;&lt;/dates&gt;&lt;isbn&gt;1573-3602&lt;/isbn&gt;&lt;urls&gt;&lt;/urls&gt;&lt;/record&gt;&lt;/Cite&gt;&lt;/EndNote&gt;</w:instrText>
      </w:r>
      <w:r w:rsidRPr="00F8355A">
        <w:rPr>
          <w:i/>
        </w:rPr>
        <w:fldChar w:fldCharType="separate"/>
      </w:r>
      <w:r w:rsidR="00B64376">
        <w:rPr>
          <w:i/>
          <w:noProof/>
        </w:rPr>
        <w:t>(Hing, Russell, Tolchard, &amp; Nower, 2016, p. 529)</w:t>
      </w:r>
      <w:r w:rsidRPr="00F8355A">
        <w:rPr>
          <w:i/>
        </w:rPr>
        <w:fldChar w:fldCharType="end"/>
      </w:r>
      <w:r w:rsidRPr="00F8355A">
        <w:rPr>
          <w:i/>
        </w:rPr>
        <w:t xml:space="preserve"> </w:t>
      </w:r>
    </w:p>
    <w:p w14:paraId="477E05E0" w14:textId="77777777" w:rsidR="00A47CA5" w:rsidRDefault="00A47CA5" w:rsidP="00A47CA5">
      <w:pPr>
        <w:spacing w:line="259" w:lineRule="auto"/>
        <w:jc w:val="both"/>
      </w:pPr>
    </w:p>
    <w:p w14:paraId="2328C840" w14:textId="60A8EDC8" w:rsidR="002B4C97" w:rsidRDefault="00A47CA5" w:rsidP="005E538A">
      <w:pPr>
        <w:spacing w:line="259" w:lineRule="auto"/>
        <w:jc w:val="both"/>
      </w:pPr>
      <w:r>
        <w:t xml:space="preserve">Women’s gambling is </w:t>
      </w:r>
      <w:r w:rsidR="00EA0369">
        <w:t>held to be especially</w:t>
      </w:r>
      <w:r>
        <w:t xml:space="preserve"> dangerous because it is </w:t>
      </w:r>
      <w:r w:rsidR="00EA0369">
        <w:t xml:space="preserve">often </w:t>
      </w:r>
      <w:r w:rsidR="00962793">
        <w:t>‘hidden’ from</w:t>
      </w:r>
      <w:r>
        <w:t xml:space="preserve"> family members and friends, and </w:t>
      </w:r>
      <w:r w:rsidR="00962793">
        <w:t xml:space="preserve">takes place </w:t>
      </w:r>
      <w:r>
        <w:t xml:space="preserve">on those forms of gambling </w:t>
      </w:r>
      <w:r w:rsidR="00962793">
        <w:t xml:space="preserve">(e.g. EGMs) </w:t>
      </w:r>
      <w:r>
        <w:t xml:space="preserve">which tend to be ‘continuous’, permitting rapid re-engagement across a short period </w:t>
      </w:r>
      <w:r w:rsidR="00EA0369">
        <w:fldChar w:fldCharType="begin"/>
      </w:r>
      <w:r w:rsidR="00EA0369">
        <w:instrText xml:space="preserve"> ADDIN EN.CITE &lt;EndNote&gt;&lt;Cite&gt;&lt;Author&gt;Dickerson&lt;/Author&gt;&lt;Year&gt;1993&lt;/Year&gt;&lt;RecNum&gt;225&lt;/RecNum&gt;&lt;Prefix&gt;e.g. &lt;/Prefix&gt;&lt;DisplayText&gt;(e.g. Dickerson, 1993)&lt;/DisplayText&gt;&lt;record&gt;&lt;rec-number&gt;225&lt;/rec-number&gt;&lt;foreign-keys&gt;&lt;key app="EN" db-id="rpt5255teda5p3exew8ptpftwv0s20t2xd2a" timestamp="1543197076"&gt;225&lt;/key&gt;&lt;/foreign-keys&gt;&lt;ref-type name="Journal Article"&gt;17&lt;/ref-type&gt;&lt;contributors&gt;&lt;authors&gt;&lt;author&gt;Dickerson, Mark&lt;/author&gt;&lt;/authors&gt;&lt;/contributors&gt;&lt;titles&gt;&lt;title&gt;Internal and external determinants of persistent gambling: Problems in generalising from one form of gambling to another&lt;/title&gt;&lt;secondary-title&gt;Journal of Gambling Studies&lt;/secondary-title&gt;&lt;/titles&gt;&lt;periodical&gt;&lt;full-title&gt;Journal of Gambling Studies&lt;/full-title&gt;&lt;/periodical&gt;&lt;pages&gt;225-245&lt;/pages&gt;&lt;volume&gt;9&lt;/volume&gt;&lt;number&gt;3&lt;/number&gt;&lt;dates&gt;&lt;year&gt;1993&lt;/year&gt;&lt;/dates&gt;&lt;isbn&gt;1050-5350&lt;/isbn&gt;&lt;urls&gt;&lt;/urls&gt;&lt;/record&gt;&lt;/Cite&gt;&lt;/EndNote&gt;</w:instrText>
      </w:r>
      <w:r w:rsidR="00EA0369">
        <w:fldChar w:fldCharType="separate"/>
      </w:r>
      <w:r w:rsidR="00EA0369">
        <w:rPr>
          <w:noProof/>
        </w:rPr>
        <w:t>(e.g. Dickerson, 1993)</w:t>
      </w:r>
      <w:r w:rsidR="00EA0369">
        <w:fldChar w:fldCharType="end"/>
      </w:r>
      <w:r>
        <w:t>. Svensson and Romild (2014</w:t>
      </w:r>
      <w:r w:rsidR="005E538A">
        <w:t>, p. 248</w:t>
      </w:r>
      <w:r>
        <w:t xml:space="preserve">) </w:t>
      </w:r>
      <w:r w:rsidR="00EA0369">
        <w:t>argued</w:t>
      </w:r>
      <w:r>
        <w:t xml:space="preserve"> that when age and multiple gambling domains were controlled for, </w:t>
      </w:r>
      <w:r w:rsidR="00EA0369">
        <w:t xml:space="preserve">Swedish </w:t>
      </w:r>
      <w:r>
        <w:t xml:space="preserve">female regular gamblers were </w:t>
      </w:r>
      <w:r w:rsidR="008B3FCD">
        <w:t xml:space="preserve">even </w:t>
      </w:r>
      <w:r>
        <w:t xml:space="preserve">more likely than male </w:t>
      </w:r>
      <w:r w:rsidR="008B3FCD">
        <w:t xml:space="preserve">gamblers </w:t>
      </w:r>
      <w:r>
        <w:t>to be classified as problem gamblers</w:t>
      </w:r>
      <w:r w:rsidR="005E538A">
        <w:t xml:space="preserve">: “These findings suggest that women who </w:t>
      </w:r>
      <w:r w:rsidR="005E538A">
        <w:lastRenderedPageBreak/>
        <w:t>gamble regularly may have a higher susceptibility to gambling problems, although they gamble less”.</w:t>
      </w:r>
      <w:r>
        <w:t xml:space="preserve"> </w:t>
      </w:r>
      <w:r w:rsidR="005E538A">
        <w:t xml:space="preserve">The authors relate these findings to research identifying stress and loneliness as risk factors for problem gambling that may have particular relevance for women, given that Swedish women report more stress and anxiety than men. </w:t>
      </w:r>
      <w:r>
        <w:t>Ethnic minority women’s gambling on EGMs is iden</w:t>
      </w:r>
      <w:r w:rsidR="000C628E">
        <w:t>tified as the riskiest of all. F</w:t>
      </w:r>
      <w:r>
        <w:t xml:space="preserve">or example, Volberg </w:t>
      </w:r>
      <w:r>
        <w:fldChar w:fldCharType="begin"/>
      </w:r>
      <w:r>
        <w:instrText xml:space="preserve"> ADDIN EN.CITE &lt;EndNote&gt;&lt;Cite ExcludeAuth="1"&gt;&lt;Author&gt;Volberg&lt;/Author&gt;&lt;Year&gt;2003&lt;/Year&gt;&lt;RecNum&gt;15&lt;/RecNum&gt;&lt;Pages&gt;12&lt;/Pages&gt;&lt;DisplayText&gt;(2003, p. 12)&lt;/DisplayText&gt;&lt;record&gt;&lt;rec-number&gt;15&lt;/rec-number&gt;&lt;foreign-keys&gt;&lt;key app="EN" db-id="rpt5255teda5p3exew8ptpftwv0s20t2xd2a" timestamp="1511824549"&gt;15&lt;/key&gt;&lt;/foreign-keys&gt;&lt;ref-type name="Journal Article"&gt;17&lt;/ref-type&gt;&lt;contributors&gt;&lt;authors&gt;&lt;author&gt;Volberg, Rachel A&lt;/author&gt;&lt;/authors&gt;&lt;/contributors&gt;&lt;titles&gt;&lt;title&gt;Has there been a&amp;quot; feminization&amp;quot; of gambling and problem gambling in the United States?&lt;/title&gt;&lt;secondary-title&gt;Journal of Gambling Issues&lt;/secondary-title&gt;&lt;/titles&gt;&lt;periodical&gt;&lt;full-title&gt;Journal of Gambling Issues&lt;/full-title&gt;&lt;/periodical&gt;&lt;number&gt;8&lt;/number&gt;&lt;dates&gt;&lt;year&gt;2003&lt;/year&gt;&lt;/dates&gt;&lt;isbn&gt;1910-7595&lt;/isbn&gt;&lt;urls&gt;&lt;/urls&gt;&lt;/record&gt;&lt;/Cite&gt;&lt;/EndNote&gt;</w:instrText>
      </w:r>
      <w:r>
        <w:fldChar w:fldCharType="separate"/>
      </w:r>
      <w:r>
        <w:rPr>
          <w:noProof/>
        </w:rPr>
        <w:t>(2003, p. 12)</w:t>
      </w:r>
      <w:r>
        <w:fldChar w:fldCharType="end"/>
      </w:r>
      <w:r>
        <w:t xml:space="preserve"> concluded that: “the relationship between gaming machines and problem gambling among women is stronger than this relationship among men and, further, that this relationship is particularly strong among minority women”.</w:t>
      </w:r>
      <w:r w:rsidRPr="00FD3193">
        <w:t xml:space="preserve"> </w:t>
      </w:r>
      <w:r w:rsidR="002B4C97">
        <w:t>From this perspective, w</w:t>
      </w:r>
      <w:r w:rsidRPr="00F8355A">
        <w:t>omen ga</w:t>
      </w:r>
      <w:r>
        <w:t xml:space="preserve">mblers </w:t>
      </w:r>
      <w:r w:rsidR="00CB7C4C">
        <w:t>could</w:t>
      </w:r>
      <w:r>
        <w:t xml:space="preserve"> be constructed as a “</w:t>
      </w:r>
      <w:r w:rsidRPr="00F8355A">
        <w:t>subpopul</w:t>
      </w:r>
      <w:r>
        <w:t xml:space="preserve">ation” </w:t>
      </w:r>
      <w:r w:rsidRPr="00F8355A">
        <w:t xml:space="preserve">with a different risk profile, leading to “idiosyncratic prevention and treatment” considerations </w:t>
      </w:r>
      <w:r w:rsidRPr="00F8355A">
        <w:fldChar w:fldCharType="begin"/>
      </w:r>
      <w:r w:rsidRPr="00F8355A">
        <w:instrText xml:space="preserve"> ADDIN EN.CITE &lt;EndNote&gt;&lt;Cite&gt;&lt;Author&gt;Ladouceur&lt;/Author&gt;&lt;Year&gt;2017&lt;/Year&gt;&lt;RecNum&gt;111&lt;/RecNum&gt;&lt;Pages&gt;x&lt;/Pages&gt;&lt;DisplayText&gt;(Ladouceur, 2017, p. x)&lt;/DisplayText&gt;&lt;record&gt;&lt;rec-number&gt;111&lt;/rec-number&gt;&lt;foreign-keys&gt;&lt;key app="EN" db-id="rpt5255teda5p3exew8ptpftwv0s20t2xd2a" timestamp="1531784721"&gt;111&lt;/key&gt;&lt;/foreign-keys&gt;&lt;ref-type name="Book Section"&gt;5&lt;/ref-type&gt;&lt;contributors&gt;&lt;authors&gt;&lt;author&gt;Ladouceur, Robert&lt;/author&gt;&lt;/authors&gt;&lt;secondary-authors&gt;&lt;author&gt;Bowden-Jones, Henrietta&lt;/author&gt;&lt;author&gt;Prever, Fulvia&lt;/author&gt;&lt;/secondary-authors&gt;&lt;/contributors&gt;&lt;titles&gt;&lt;title&gt;Book endorsement&lt;/title&gt;&lt;secondary-title&gt;Gambling disorders in women&lt;/secondary-title&gt;&lt;/titles&gt;&lt;pages&gt;Inside cover&lt;/pages&gt;&lt;dates&gt;&lt;year&gt;2017&lt;/year&gt;&lt;/dates&gt;&lt;pub-location&gt;New York&lt;/pub-location&gt;&lt;publisher&gt;Routledge&lt;/publisher&gt;&lt;urls&gt;&lt;/urls&gt;&lt;/record&gt;&lt;/Cite&gt;&lt;/EndNote&gt;</w:instrText>
      </w:r>
      <w:r w:rsidRPr="00F8355A">
        <w:fldChar w:fldCharType="separate"/>
      </w:r>
      <w:r w:rsidRPr="00F8355A">
        <w:rPr>
          <w:noProof/>
        </w:rPr>
        <w:t>(Ladouceur, 2017, p. x)</w:t>
      </w:r>
      <w:r w:rsidRPr="00F8355A">
        <w:fldChar w:fldCharType="end"/>
      </w:r>
      <w:r w:rsidRPr="00F8355A">
        <w:t xml:space="preserve">. </w:t>
      </w:r>
    </w:p>
    <w:p w14:paraId="4361BC27" w14:textId="77777777" w:rsidR="002B4C97" w:rsidRDefault="002B4C97" w:rsidP="00A47CA5">
      <w:pPr>
        <w:spacing w:line="259" w:lineRule="auto"/>
        <w:jc w:val="both"/>
      </w:pPr>
    </w:p>
    <w:p w14:paraId="45F2454E" w14:textId="694ACF7F" w:rsidR="00517A5A" w:rsidRDefault="00A47CA5" w:rsidP="00A47CA5">
      <w:pPr>
        <w:spacing w:line="259" w:lineRule="auto"/>
        <w:jc w:val="both"/>
      </w:pPr>
      <w:r w:rsidRPr="00BD2A99">
        <w:t xml:space="preserve">The construction of women’s EGM gambling practices as particularly ‘risky’, has </w:t>
      </w:r>
      <w:r w:rsidR="002867C7">
        <w:t>allowed</w:t>
      </w:r>
      <w:r w:rsidRPr="00BD2A99">
        <w:t xml:space="preserve"> </w:t>
      </w:r>
      <w:r w:rsidR="00FC14A1">
        <w:t xml:space="preserve">some </w:t>
      </w:r>
      <w:r w:rsidRPr="00BD2A99">
        <w:t xml:space="preserve">further research to make the nuances of women’s gambling practices more visible, and to enable more targeted monitoring and intervention practices. For example, Delfabbro and colleagues </w:t>
      </w:r>
      <w:r w:rsidRPr="00BD2A99">
        <w:fldChar w:fldCharType="begin"/>
      </w:r>
      <w:r w:rsidRPr="00BD2A99">
        <w:instrText xml:space="preserve"> ADDIN EN.CITE &lt;EndNote&gt;&lt;Cite ExcludeAuth="1"&gt;&lt;Author&gt;Delfabbro&lt;/Author&gt;&lt;Year&gt;2018&lt;/Year&gt;&lt;RecNum&gt;112&lt;/RecNum&gt;&lt;DisplayText&gt;(2018)&lt;/DisplayText&gt;&lt;record&gt;&lt;rec-number&gt;112&lt;/rec-number&gt;&lt;foreign-keys&gt;&lt;key app="EN" db-id="rpt5255teda5p3exew8ptpftwv0s20t2xd2a" timestamp="1531788310"&gt;112&lt;/key&gt;&lt;/foreign-keys&gt;&lt;ref-type name="Journal Article"&gt;17&lt;/ref-type&gt;&lt;contributors&gt;&lt;authors&gt;&lt;author&gt;Delfabbro, Paul&lt;/author&gt;&lt;author&gt;Thomas, Anna&lt;/author&gt;&lt;author&gt;Armstrong, Andrew&lt;/author&gt;&lt;/authors&gt;&lt;/contributors&gt;&lt;titles&gt;&lt;title&gt;Gender differences in the presentation of observable risk indicators of problem gambling&lt;/title&gt;&lt;secondary-title&gt;Journal of gambling studies&lt;/secondary-title&gt;&lt;/titles&gt;&lt;periodical&gt;&lt;full-title&gt;Journal of Gambling Studies&lt;/full-title&gt;&lt;/periodical&gt;&lt;pages&gt;119-132&lt;/pages&gt;&lt;volume&gt;34&lt;/volume&gt;&lt;number&gt;1&lt;/number&gt;&lt;dates&gt;&lt;year&gt;2018&lt;/year&gt;&lt;/dates&gt;&lt;isbn&gt;1573-3602&lt;/isbn&gt;&lt;urls&gt;&lt;/urls&gt;&lt;/record&gt;&lt;/Cite&gt;&lt;/EndNote&gt;</w:instrText>
      </w:r>
      <w:r w:rsidRPr="00BD2A99">
        <w:fldChar w:fldCharType="separate"/>
      </w:r>
      <w:r w:rsidRPr="00BD2A99">
        <w:rPr>
          <w:noProof/>
        </w:rPr>
        <w:t>(2018)</w:t>
      </w:r>
      <w:r w:rsidRPr="00BD2A99">
        <w:fldChar w:fldCharType="end"/>
      </w:r>
      <w:r w:rsidRPr="00BD2A99">
        <w:t xml:space="preserve"> examined gender differences in behavioural ‘warning signs’ of problem gambling in venues</w:t>
      </w:r>
      <w:r w:rsidR="00FE6D2F">
        <w:t xml:space="preserve">. They </w:t>
      </w:r>
      <w:r w:rsidRPr="00BD2A99">
        <w:t>suggest</w:t>
      </w:r>
      <w:r w:rsidR="00FE6D2F">
        <w:t xml:space="preserve">ed </w:t>
      </w:r>
      <w:r w:rsidRPr="00BD2A99">
        <w:t>that female displays of emotion, particularly anger</w:t>
      </w:r>
      <w:r>
        <w:t xml:space="preserve">, </w:t>
      </w:r>
      <w:r w:rsidR="00FE6D2F">
        <w:t>indicated</w:t>
      </w:r>
      <w:r>
        <w:t xml:space="preserve"> problems, as did </w:t>
      </w:r>
      <w:r w:rsidRPr="00BD2A99">
        <w:t xml:space="preserve">a noticeable decline in personal </w:t>
      </w:r>
      <w:r>
        <w:t>grooming</w:t>
      </w:r>
      <w:r w:rsidRPr="00BD2A99">
        <w:t xml:space="preserve"> or asking for loans. </w:t>
      </w:r>
      <w:r w:rsidR="002B4C97">
        <w:t>It was held that i</w:t>
      </w:r>
      <w:r>
        <w:t>dentifying</w:t>
      </w:r>
      <w:r w:rsidRPr="00BD2A99">
        <w:t xml:space="preserve"> women </w:t>
      </w:r>
      <w:r>
        <w:t>exhibiting these problem indicators would allow</w:t>
      </w:r>
      <w:r w:rsidRPr="00BD2A99">
        <w:t xml:space="preserve"> specially trained venue staff to “deal more effectively” with </w:t>
      </w:r>
      <w:r>
        <w:t>them</w:t>
      </w:r>
      <w:r w:rsidRPr="00BD2A99">
        <w:t xml:space="preserve"> by offering assistance and empathy </w:t>
      </w:r>
      <w:r w:rsidRPr="00BD2A99">
        <w:fldChar w:fldCharType="begin"/>
      </w:r>
      <w:r w:rsidRPr="00BD2A99">
        <w:instrText xml:space="preserve"> ADDIN EN.CITE &lt;EndNote&gt;&lt;Cite&gt;&lt;Author&gt;Delfabbro&lt;/Author&gt;&lt;Year&gt;2018&lt;/Year&gt;&lt;RecNum&gt;112&lt;/RecNum&gt;&lt;Pages&gt;130&lt;/Pages&gt;&lt;DisplayText&gt;(Delfabbro et al., 2018, p. 130)&lt;/DisplayText&gt;&lt;record&gt;&lt;rec-number&gt;112&lt;/rec-number&gt;&lt;foreign-keys&gt;&lt;key app="EN" db-id="rpt5255teda5p3exew8ptpftwv0s20t2xd2a" timestamp="1531788310"&gt;112&lt;/key&gt;&lt;/foreign-keys&gt;&lt;ref-type name="Journal Article"&gt;17&lt;/ref-type&gt;&lt;contributors&gt;&lt;authors&gt;&lt;author&gt;Delfabbro, Paul&lt;/author&gt;&lt;author&gt;Thomas, Anna&lt;/author&gt;&lt;author&gt;Armstrong, Andrew&lt;/author&gt;&lt;/authors&gt;&lt;/contributors&gt;&lt;titles&gt;&lt;title&gt;Gender differences in the presentation of observable risk indicators of problem gambling&lt;/title&gt;&lt;secondary-title&gt;Journal of gambling studies&lt;/secondary-title&gt;&lt;/titles&gt;&lt;periodical&gt;&lt;full-title&gt;Journal of Gambling Studies&lt;/full-title&gt;&lt;/periodical&gt;&lt;pages&gt;119-132&lt;/pages&gt;&lt;volume&gt;34&lt;/volume&gt;&lt;number&gt;1&lt;/number&gt;&lt;dates&gt;&lt;year&gt;2018&lt;/year&gt;&lt;/dates&gt;&lt;isbn&gt;1573-3602&lt;/isbn&gt;&lt;urls&gt;&lt;/urls&gt;&lt;/record&gt;&lt;/Cite&gt;&lt;/EndNote&gt;</w:instrText>
      </w:r>
      <w:r w:rsidRPr="00BD2A99">
        <w:fldChar w:fldCharType="separate"/>
      </w:r>
      <w:r w:rsidRPr="00BD2A99">
        <w:rPr>
          <w:noProof/>
        </w:rPr>
        <w:t>(Delfabbro et al., 2018, p. 130)</w:t>
      </w:r>
      <w:r w:rsidRPr="00BD2A99">
        <w:fldChar w:fldCharType="end"/>
      </w:r>
      <w:r w:rsidRPr="00BD2A99">
        <w:t>.</w:t>
      </w:r>
      <w:r>
        <w:t xml:space="preserve"> The authors </w:t>
      </w:r>
      <w:r w:rsidR="00EA0369">
        <w:t>noted</w:t>
      </w:r>
      <w:r w:rsidRPr="00BD2A99">
        <w:t xml:space="preserve"> th</w:t>
      </w:r>
      <w:r w:rsidR="008B3FCD">
        <w:t>at women experiencing problems c</w:t>
      </w:r>
      <w:r w:rsidRPr="00BD2A99">
        <w:t xml:space="preserve">ould be </w:t>
      </w:r>
      <w:r>
        <w:t xml:space="preserve">more readily identified </w:t>
      </w:r>
      <w:r w:rsidRPr="00BD2A99">
        <w:t>than men</w:t>
      </w:r>
      <w:r w:rsidR="00FE6D2F">
        <w:t>,</w:t>
      </w:r>
      <w:r w:rsidRPr="00BD2A99">
        <w:t xml:space="preserve"> because t</w:t>
      </w:r>
      <w:r w:rsidR="002B4C97">
        <w:t xml:space="preserve">heir departure from ‘normative’ </w:t>
      </w:r>
      <w:r w:rsidRPr="00BD2A99">
        <w:t xml:space="preserve">gendered behaviour in EGM venues (presumably keeping to oneself, </w:t>
      </w:r>
      <w:r>
        <w:t xml:space="preserve">in agreeable temperament, </w:t>
      </w:r>
      <w:r w:rsidRPr="00BD2A99">
        <w:t>a</w:t>
      </w:r>
      <w:r>
        <w:t>nd presenting attractively)</w:t>
      </w:r>
      <w:r w:rsidR="00FE6D2F">
        <w:t xml:space="preserve"> was</w:t>
      </w:r>
      <w:r>
        <w:t xml:space="preserve"> </w:t>
      </w:r>
      <w:r w:rsidRPr="00BD2A99">
        <w:t>more pronounced.</w:t>
      </w:r>
      <w:r>
        <w:t xml:space="preserve"> </w:t>
      </w:r>
    </w:p>
    <w:p w14:paraId="5A440349" w14:textId="77777777" w:rsidR="00517A5A" w:rsidRDefault="00517A5A" w:rsidP="00A47CA5">
      <w:pPr>
        <w:spacing w:line="259" w:lineRule="auto"/>
        <w:jc w:val="both"/>
      </w:pPr>
    </w:p>
    <w:p w14:paraId="7A18B4C4" w14:textId="58E95077" w:rsidR="00A47CA5" w:rsidRDefault="00A47CA5" w:rsidP="00A47CA5">
      <w:pPr>
        <w:spacing w:line="259" w:lineRule="auto"/>
        <w:jc w:val="both"/>
      </w:pPr>
      <w:r>
        <w:t xml:space="preserve">The Delfabbro </w:t>
      </w:r>
      <w:r>
        <w:fldChar w:fldCharType="begin"/>
      </w:r>
      <w:r>
        <w:instrText xml:space="preserve"> ADDIN EN.CITE &lt;EndNote&gt;&lt;Cite ExcludeAuth="1"&gt;&lt;Author&gt;Delfabbro&lt;/Author&gt;&lt;Year&gt;2018&lt;/Year&gt;&lt;RecNum&gt;112&lt;/RecNum&gt;&lt;DisplayText&gt;(2018)&lt;/DisplayText&gt;&lt;record&gt;&lt;rec-number&gt;112&lt;/rec-number&gt;&lt;foreign-keys&gt;&lt;key app="EN" db-id="rpt5255teda5p3exew8ptpftwv0s20t2xd2a" timestamp="1531788310"&gt;112&lt;/key&gt;&lt;/foreign-keys&gt;&lt;ref-type name="Journal Article"&gt;17&lt;/ref-type&gt;&lt;contributors&gt;&lt;authors&gt;&lt;author&gt;Delfabbro, Paul&lt;/author&gt;&lt;author&gt;Thomas, Anna&lt;/author&gt;&lt;author&gt;Armstrong, Andrew&lt;/author&gt;&lt;/authors&gt;&lt;/contributors&gt;&lt;titles&gt;&lt;title&gt;Gender differences in the presentation of observable risk indicators of problem gambling&lt;/title&gt;&lt;secondary-title&gt;Journal of gambling studies&lt;/secondary-title&gt;&lt;/titles&gt;&lt;periodical&gt;&lt;full-title&gt;Journal of Gambling Studies&lt;/full-title&gt;&lt;/periodical&gt;&lt;pages&gt;119-132&lt;/pages&gt;&lt;volume&gt;34&lt;/volume&gt;&lt;number&gt;1&lt;/number&gt;&lt;dates&gt;&lt;year&gt;2018&lt;/year&gt;&lt;/dates&gt;&lt;isbn&gt;1573-3602&lt;/isbn&gt;&lt;urls&gt;&lt;/urls&gt;&lt;/record&gt;&lt;/Cite&gt;&lt;/EndNote&gt;</w:instrText>
      </w:r>
      <w:r>
        <w:fldChar w:fldCharType="separate"/>
      </w:r>
      <w:r>
        <w:rPr>
          <w:noProof/>
        </w:rPr>
        <w:t>(2018)</w:t>
      </w:r>
      <w:r>
        <w:fldChar w:fldCharType="end"/>
      </w:r>
      <w:r>
        <w:t xml:space="preserve"> study provides an example of how the ‘risky woman gambler’ can</w:t>
      </w:r>
      <w:r w:rsidR="002B4C97">
        <w:t xml:space="preserve"> be deployed in ways which</w:t>
      </w:r>
      <w:r>
        <w:t xml:space="preserve"> reify potentially unhelpful and restrictive gender stereotypes. Interventions which target women who gamble in public settings </w:t>
      </w:r>
      <w:r w:rsidR="002B4C97">
        <w:t xml:space="preserve">and </w:t>
      </w:r>
      <w:r>
        <w:t xml:space="preserve">who are not appropriately ‘feminine’ risk contributing to social processes which restrict </w:t>
      </w:r>
      <w:r w:rsidRPr="000F575C">
        <w:t>legitimate and valued feminine identity</w:t>
      </w:r>
      <w:r>
        <w:t xml:space="preserve"> </w:t>
      </w:r>
      <w:r>
        <w:fldChar w:fldCharType="begin">
          <w:fldData xml:space="preserve">PEVuZE5vdGU+PENpdGU+PEF1dGhvcj5MYWhhZDwvQXV0aG9yPjxZZWFyPjIwMTQ8L1llYXI+PFJl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</w:fldData>
        </w:fldChar>
      </w:r>
      <w:r>
        <w:instrText xml:space="preserve"> ADDIN EN.CITE </w:instrText>
      </w:r>
      <w:r>
        <w:fldChar w:fldCharType="begin">
          <w:fldData xml:space="preserve">PEVuZE5vdGU+PENpdGU+PEF1dGhvcj5MYWhhZDwvQXV0aG9yPjxZZWFyPjIwMTQ8L1llYXI+PFJl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</w:fldData>
        </w:fldChar>
      </w:r>
      <w:r>
        <w:instrText xml:space="preserve"> ADDIN EN.CITE.DATA </w:instrText>
      </w:r>
      <w:r>
        <w:fldChar w:fldCharType="end"/>
      </w:r>
      <w:r>
        <w:fldChar w:fldCharType="separate"/>
      </w:r>
      <w:r>
        <w:rPr>
          <w:noProof/>
        </w:rPr>
        <w:t>(see D. Butler, 2013; Lahad &amp; Hazan, 2014; McRobbie, 2007)</w:t>
      </w:r>
      <w:r>
        <w:fldChar w:fldCharType="end"/>
      </w:r>
      <w:r>
        <w:t xml:space="preserve">. Aligning gambling interventions with social </w:t>
      </w:r>
      <w:r w:rsidRPr="00C753F2">
        <w:t xml:space="preserve">expectations surrounding </w:t>
      </w:r>
      <w:r>
        <w:t>appropriate feminine appearan</w:t>
      </w:r>
      <w:r w:rsidR="002867C7">
        <w:t>ce and behaviour is problematic, and has the potential to compromise women’s health and wellbeing</w:t>
      </w:r>
      <w:r>
        <w:t xml:space="preserve">. Women who gamble and do not wish or are unable to consistently embody social norms of ‘good femininity’ run the risk of receiving additional attention from venue </w:t>
      </w:r>
      <w:r w:rsidR="002B4C97">
        <w:t>staff, which</w:t>
      </w:r>
      <w:r>
        <w:t xml:space="preserve"> </w:t>
      </w:r>
      <w:r w:rsidR="002B4C97">
        <w:t>could</w:t>
      </w:r>
      <w:r>
        <w:t xml:space="preserve"> be experienced as disciplinary.   </w:t>
      </w:r>
    </w:p>
    <w:p w14:paraId="20DBCC79" w14:textId="77777777" w:rsidR="00A47CA5" w:rsidRDefault="00A47CA5" w:rsidP="00A47CA5">
      <w:pPr>
        <w:jc w:val="both"/>
      </w:pPr>
    </w:p>
    <w:p w14:paraId="28EB352B" w14:textId="00F7A76F" w:rsidR="00A47CA5" w:rsidRDefault="00384777" w:rsidP="00A47CA5">
      <w:pPr>
        <w:jc w:val="both"/>
      </w:pPr>
      <w:r>
        <w:t>C</w:t>
      </w:r>
      <w:r w:rsidR="002B4C97">
        <w:t xml:space="preserve">linical and population research </w:t>
      </w:r>
      <w:r w:rsidR="00872FE7">
        <w:t xml:space="preserve">also </w:t>
      </w:r>
      <w:r w:rsidR="002B4C97">
        <w:t xml:space="preserve">identifies </w:t>
      </w:r>
      <w:r w:rsidR="002B4C97" w:rsidRPr="007E3E39">
        <w:t xml:space="preserve">problematic gambling </w:t>
      </w:r>
      <w:r>
        <w:t>as a risk factor for</w:t>
      </w:r>
      <w:r w:rsidR="002B4C97" w:rsidRPr="007E3E39">
        <w:t xml:space="preserve"> </w:t>
      </w:r>
      <w:r w:rsidR="002B4C97">
        <w:t xml:space="preserve">child neglect </w:t>
      </w:r>
      <w:r w:rsidR="002B4C97" w:rsidRPr="007E3E39">
        <w:fldChar w:fldCharType="begin">
          <w:fldData xml:space="preserve">PEVuZE5vdGU+PENpdGU+PEF1dGhvcj5BZmlmaTwvQXV0aG9yPjxZZWFyPjIwMTA8L1llYXI+PFJl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</w:fldData>
        </w:fldChar>
      </w:r>
      <w:r w:rsidR="00A501D3">
        <w:instrText xml:space="preserve"> ADDIN EN.CITE </w:instrText>
      </w:r>
      <w:r w:rsidR="00A501D3">
        <w:fldChar w:fldCharType="begin">
          <w:fldData xml:space="preserve">PEVuZE5vdGU+PENpdGU+PEF1dGhvcj5BZmlmaTwvQXV0aG9yPjxZZWFyPjIwMTA8L1llYXI+PFJl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</w:fldData>
        </w:fldChar>
      </w:r>
      <w:r w:rsidR="00A501D3">
        <w:instrText xml:space="preserve"> ADDIN EN.CITE.DATA </w:instrText>
      </w:r>
      <w:r w:rsidR="00A501D3">
        <w:fldChar w:fldCharType="end"/>
      </w:r>
      <w:r w:rsidR="002B4C97" w:rsidRPr="007E3E39">
        <w:fldChar w:fldCharType="separate"/>
      </w:r>
      <w:r w:rsidR="00A501D3">
        <w:rPr>
          <w:noProof/>
        </w:rPr>
        <w:t>(Afifi, Brownridge, MacMillan, &amp; Sareen, 2010; Dowling et al., 2016; Roberts et al., 2016)</w:t>
      </w:r>
      <w:r w:rsidR="002B4C97" w:rsidRPr="007E3E39">
        <w:fldChar w:fldCharType="end"/>
      </w:r>
      <w:r>
        <w:t xml:space="preserve">, </w:t>
      </w:r>
      <w:r w:rsidR="00255A37">
        <w:t xml:space="preserve">and </w:t>
      </w:r>
      <w:r w:rsidR="002B4C97" w:rsidRPr="007E3E39">
        <w:t xml:space="preserve">neglect of </w:t>
      </w:r>
      <w:r w:rsidR="005E0A33">
        <w:t xml:space="preserve">broader </w:t>
      </w:r>
      <w:r w:rsidR="002B4C97" w:rsidRPr="007E3E39">
        <w:t>family</w:t>
      </w:r>
      <w:r w:rsidR="005E0A33">
        <w:t xml:space="preserve"> responsibilities and</w:t>
      </w:r>
      <w:r w:rsidR="002B4C97" w:rsidRPr="007E3E39">
        <w:t xml:space="preserve"> roles </w:t>
      </w:r>
      <w:r w:rsidR="002B4C97" w:rsidRPr="007E3E39">
        <w:fldChar w:fldCharType="begin"/>
      </w:r>
      <w:r w:rsidR="00A501D3">
        <w:instrText xml:space="preserve"> ADDIN EN.CITE &lt;EndNote&gt;&lt;Cite&gt;&lt;Author&gt;Dowling&lt;/Author&gt;&lt;Year&gt;2014&lt;/Year&gt;&lt;RecNum&gt;110&lt;/RecNum&gt;&lt;DisplayText&gt;(Dowling, Rodda, Lubman, &amp;amp; Jackson, 2014; Hodgins, Shead, &amp;amp; Makarchuk, 2007)&lt;/DisplayText&gt;&lt;record&gt;&lt;rec-number&gt;110&lt;/rec-number&gt;&lt;foreign-keys&gt;&lt;key app="EN" db-id="tzptstftixaf2metpv5p9s0wf90pvfxasrfw" timestamp="1509586554"&gt;110&lt;/key&gt;&lt;/foreign-keys&gt;&lt;ref-type name="Journal Article"&gt;17&lt;/ref-type&gt;&lt;contributors&gt;&lt;authors&gt;&lt;author&gt;Dowling, Nicki&lt;/author&gt;&lt;author&gt;Rodda, Simone N&lt;/author&gt;&lt;author&gt;Lubman, Dan I&lt;/author&gt;&lt;author&gt;Jackson, Alun C&lt;/author&gt;&lt;/authors&gt;&lt;/contributors&gt;&lt;titles&gt;&lt;title&gt;The impacts of problem gambling on concerned significant others accessing web-based counselling&lt;/title&gt;&lt;secondary-title&gt;Addictive Behaviors&lt;/secondary-title&gt;&lt;/titles&gt;&lt;periodical&gt;&lt;full-title&gt;Addictive behaviors&lt;/full-title&gt;&lt;/periodical&gt;&lt;pages&gt;1253-1257&lt;/pages&gt;&lt;volume&gt;39&lt;/volume&gt;&lt;number&gt;8&lt;/number&gt;&lt;dates&gt;&lt;year&gt;2014&lt;/year&gt;&lt;/dates&gt;&lt;isbn&gt;0306-4603&lt;/isbn&gt;&lt;urls&gt;&lt;/urls&gt;&lt;/record&gt;&lt;/Cite&gt;&lt;Cite&gt;&lt;Author&gt;Hodgins&lt;/Author&gt;&lt;Year&gt;2007&lt;/Year&gt;&lt;RecNum&gt;111&lt;/RecNum&gt;&lt;record&gt;&lt;rec-number&gt;111&lt;/rec-number&gt;&lt;foreign-keys&gt;&lt;key app="EN" db-id="tzptstftixaf2metpv5p9s0wf90pvfxasrfw" timestamp="1509586647"&gt;111&lt;/key&gt;&lt;/foreign-keys&gt;&lt;ref-type name="Journal Article"&gt;17&lt;/ref-type&gt;&lt;contributors&gt;&lt;authors&gt;&lt;author&gt;Hodgins, David C&lt;/author&gt;&lt;author&gt;Shead, N Will&lt;/author&gt;&lt;author&gt;Makarchuk, Karyn&lt;/author&gt;&lt;/authors&gt;&lt;/contributors&gt;&lt;titles&gt;&lt;title&gt;Relationship satisfaction and psychological distress among concerned significant others of pathological gamblers&lt;/title&gt;&lt;secondary-title&gt;The Journal of nervous and mental disease&lt;/secondary-title&gt;&lt;/titles&gt;&lt;periodical&gt;&lt;full-title&gt;The Journal of nervous and mental disease&lt;/full-title&gt;&lt;/periodical&gt;&lt;pages&gt;65-71&lt;/pages&gt;&lt;volume&gt;195&lt;/volume&gt;&lt;number&gt;1&lt;/number&gt;&lt;dates&gt;&lt;year&gt;2007&lt;/year&gt;&lt;/dates&gt;&lt;isbn&gt;0022-3018&lt;/isbn&gt;&lt;urls&gt;&lt;/urls&gt;&lt;/record&gt;&lt;/Cite&gt;&lt;/EndNote&gt;</w:instrText>
      </w:r>
      <w:r w:rsidR="002B4C97" w:rsidRPr="007E3E39">
        <w:fldChar w:fldCharType="separate"/>
      </w:r>
      <w:r w:rsidR="00A501D3">
        <w:rPr>
          <w:noProof/>
        </w:rPr>
        <w:t>(Dowling, Rodda, Lubman, &amp; Jackson, 2014; Hodgins, Shead, &amp; Makarchuk, 2007)</w:t>
      </w:r>
      <w:r w:rsidR="002B4C97" w:rsidRPr="007E3E39">
        <w:fldChar w:fldCharType="end"/>
      </w:r>
      <w:r w:rsidR="002B4C97">
        <w:t xml:space="preserve">. </w:t>
      </w:r>
      <w:r w:rsidR="00A47CA5">
        <w:t xml:space="preserve">In this context, a particular construction of women who gamble as </w:t>
      </w:r>
      <w:r w:rsidR="00EC7B02">
        <w:t xml:space="preserve">a risk to </w:t>
      </w:r>
      <w:r w:rsidR="00A47CA5">
        <w:t xml:space="preserve">the safety and wellbeing of children has emerged </w:t>
      </w:r>
      <w:r w:rsidR="00A47CA5">
        <w:fldChar w:fldCharType="begin"/>
      </w:r>
      <w:r w:rsidR="00A47CA5">
        <w:instrText xml:space="preserve"> ADDIN EN.CITE &lt;EndNote&gt;&lt;Cite&gt;&lt;Author&gt;Gavriel-Fried&lt;/Author&gt;&lt;Year&gt;2017&lt;/Year&gt;&lt;RecNum&gt;120&lt;/RecNum&gt;&lt;DisplayText&gt;(Gavriel-Fried, 2017)&lt;/DisplayText&gt;&lt;record&gt;&lt;rec-number&gt;120&lt;/rec-number&gt;&lt;foreign-keys&gt;&lt;key app="EN" db-id="rpt5255teda5p3exew8ptpftwv0s20t2xd2a" timestamp="1532304687"&gt;120&lt;/key&gt;&lt;/foreign-keys&gt;&lt;ref-type name="Book Section"&gt;5&lt;/ref-type&gt;&lt;contributors&gt;&lt;authors&gt;&lt;author&gt;Gavriel-Fried, Belle&lt;/author&gt;&lt;/authors&gt;&lt;secondary-authors&gt;&lt;author&gt;Bowden-Jones, Henrietta&lt;/author&gt;&lt;author&gt;Prever, Fulvia&lt;/author&gt;&lt;/secondary-authors&gt;&lt;/contributors&gt;&lt;titles&gt;&lt;title&gt;A mother and a gambler&lt;/title&gt;&lt;secondary-title&gt;Gambling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rsidR="00A47CA5">
        <w:fldChar w:fldCharType="separate"/>
      </w:r>
      <w:r w:rsidR="00A47CA5">
        <w:rPr>
          <w:noProof/>
        </w:rPr>
        <w:t>(Gavriel-Fried, 2017)</w:t>
      </w:r>
      <w:r w:rsidR="00A47CA5">
        <w:fldChar w:fldCharType="end"/>
      </w:r>
      <w:r w:rsidR="00A47CA5">
        <w:t xml:space="preserve">. </w:t>
      </w:r>
      <w:r>
        <w:t>For example, t</w:t>
      </w:r>
      <w:r w:rsidR="002B4C97">
        <w:t>hat mo</w:t>
      </w:r>
      <w:r w:rsidR="005E0A33">
        <w:t>re women can be categorised as problem gamblers</w:t>
      </w:r>
      <w:r w:rsidR="002B4C97">
        <w:t xml:space="preserve"> is </w:t>
      </w:r>
      <w:r w:rsidR="005E0A33">
        <w:t xml:space="preserve">held to be </w:t>
      </w:r>
      <w:r w:rsidR="002B4C97">
        <w:t xml:space="preserve">of particular concern because: “women are still generally the child’s primary caregiver” </w:t>
      </w:r>
      <w:r w:rsidR="002B4C97">
        <w:fldChar w:fldCharType="begin"/>
      </w:r>
      <w:r w:rsidR="002B4C97">
        <w:instrText xml:space="preserve"> ADDIN EN.CITE &lt;EndNote&gt;&lt;Cite&gt;&lt;Author&gt;Darbyshire&lt;/Author&gt;&lt;Year&gt;2001&lt;/Year&gt;&lt;RecNum&gt;121&lt;/RecNum&gt;&lt;Pages&gt;25&lt;/Pages&gt;&lt;DisplayText&gt;(Darbyshire, Oster, &amp;amp; Carrig, 2001, p. 25)&lt;/DisplayText&gt;&lt;record&gt;&lt;rec-number&gt;121&lt;/rec-number&gt;&lt;foreign-keys&gt;&lt;key app="EN" db-id="rpt5255teda5p3exew8ptpftwv0s20t2xd2a" timestamp="1532304971"&gt;121&lt;/key&gt;&lt;/foreign-keys&gt;&lt;ref-type name="Journal Article"&gt;17&lt;/ref-type&gt;&lt;contributors&gt;&lt;authors&gt;&lt;author&gt;Darbyshire, Philip&lt;/author&gt;&lt;author&gt;Oster, Candice&lt;/author&gt;&lt;author&gt;Carrig, Helen&lt;/author&gt;&lt;/authors&gt;&lt;/contributors&gt;&lt;titles&gt;&lt;title&gt;The experience of pervasive loss: Children and young people living in a family where parental gambling is a problem&lt;/title&gt;&lt;secondary-title&gt;Journal of gambling studies&lt;/secondary-title&gt;&lt;/titles&gt;&lt;periodical&gt;&lt;full-title&gt;Journal of Gambling Studies&lt;/full-title&gt;&lt;/periodical&gt;&lt;pages&gt;23-45&lt;/pages&gt;&lt;volume&gt;17&lt;/volume&gt;&lt;number&gt;1&lt;/number&gt;&lt;dates&gt;&lt;year&gt;2001&lt;/year&gt;&lt;/dates&gt;&lt;isbn&gt;1050-5350&lt;/isbn&gt;&lt;urls&gt;&lt;/urls&gt;&lt;/record&gt;&lt;/Cite&gt;&lt;/EndNote&gt;</w:instrText>
      </w:r>
      <w:r w:rsidR="002B4C97">
        <w:fldChar w:fldCharType="separate"/>
      </w:r>
      <w:r w:rsidR="002B4C97">
        <w:rPr>
          <w:noProof/>
        </w:rPr>
        <w:t>(Darbyshire, Oster, &amp; Carrig, 2001, p. 25)</w:t>
      </w:r>
      <w:r w:rsidR="002B4C97">
        <w:fldChar w:fldCharType="end"/>
      </w:r>
      <w:r w:rsidR="002B4C97">
        <w:t>.</w:t>
      </w:r>
      <w:r w:rsidR="002B4C97" w:rsidRPr="007E3E39">
        <w:t xml:space="preserve"> </w:t>
      </w:r>
      <w:r>
        <w:t xml:space="preserve">The association of women who gamble with child harm and neglect, </w:t>
      </w:r>
      <w:r w:rsidRPr="00B801F7">
        <w:t xml:space="preserve">has </w:t>
      </w:r>
      <w:r>
        <w:t xml:space="preserve">informed qualitative exploration of gambling mothers ‘absence’ from the perspective of their children </w:t>
      </w:r>
      <w:r>
        <w:fldChar w:fldCharType="begin"/>
      </w:r>
      <w:r w:rsidR="00B229BA">
        <w:instrText xml:space="preserve"> ADDIN EN.CITE &lt;EndNote&gt;&lt;Cite&gt;&lt;Author&gt;Darbyshire&lt;/Author&gt;&lt;Year&gt;2001&lt;/Year&gt;&lt;RecNum&gt;121&lt;/RecNum&gt;&lt;DisplayText&gt;(Corney &amp;amp; Davis, 2010b; Darbyshire et al., 2001)&lt;/DisplayText&gt;&lt;record&gt;&lt;rec-number&gt;121&lt;/rec-number&gt;&lt;foreign-keys&gt;&lt;key app="EN" db-id="rpt5255teda5p3exew8ptpftwv0s20t2xd2a" timestamp="1532304971"&gt;121&lt;/key&gt;&lt;/foreign-keys&gt;&lt;ref-type name="Journal Article"&gt;17&lt;/ref-type&gt;&lt;contributors&gt;&lt;authors&gt;&lt;author&gt;Darbyshire, Philip&lt;/author&gt;&lt;author&gt;Oster, Candice&lt;/author&gt;&lt;author&gt;Carrig, Helen&lt;/author&gt;&lt;/authors&gt;&lt;/contributors&gt;&lt;titles&gt;&lt;title&gt;The experience of pervasive loss: Children and young people living in a family where parental gambling is a problem&lt;/title&gt;&lt;secondary-title&gt;Journal of gambling studies&lt;/secondary-title&gt;&lt;/titles&gt;&lt;periodical&gt;&lt;full-title&gt;Journal of Gambling Studies&lt;/full-title&gt;&lt;/periodical&gt;&lt;pages&gt;23-45&lt;/pages&gt;&lt;volume&gt;17&lt;/volume&gt;&lt;number&gt;1&lt;/number&gt;&lt;dates&gt;&lt;year&gt;2001&lt;/year&gt;&lt;/dates&gt;&lt;isbn&gt;1050-5350&lt;/isbn&gt;&lt;urls&gt;&lt;/urls&gt;&lt;/record&gt;&lt;/Cite&gt;&lt;Cite&gt;&lt;Author&gt;Corney&lt;/Author&gt;&lt;Year&gt;2010&lt;/Year&gt;&lt;RecNum&gt;123&lt;/RecNum&gt;&lt;record&gt;&lt;rec-number&gt;123&lt;/rec-number&gt;&lt;foreign-keys&gt;&lt;key app="EN" db-id="rpt5255teda5p3exew8ptpftwv0s20t2xd2a" timestamp="1532305235"&gt;123&lt;/key&gt;&lt;/foreign-keys&gt;&lt;ref-type name="Journal Article"&gt;17&lt;/ref-type&gt;&lt;contributors&gt;&lt;authors&gt;&lt;author&gt;Corney, Roslyn&lt;/author&gt;&lt;author&gt;Davis, Janette&lt;/author&gt;&lt;/authors&gt;&lt;/contributors&gt;&lt;titles&gt;&lt;title&gt;Female frequent internet gamblers: A qualitative study investigating the role of family, social situation and work&lt;/title&gt;&lt;secondary-title&gt;Community, Work &amp;amp; Family&lt;/secondary-title&gt;&lt;/titles&gt;&lt;periodical&gt;&lt;full-title&gt;Community, Work &amp;amp; Family&lt;/full-title&gt;&lt;/periodical&gt;&lt;pages&gt;291-309&lt;/pages&gt;&lt;volume&gt;13&lt;/volume&gt;&lt;number&gt;3&lt;/number&gt;&lt;dates&gt;&lt;year&gt;2010&lt;/year&gt;&lt;/dates&gt;&lt;isbn&gt;1366-8803&lt;/isbn&gt;&lt;urls&gt;&lt;/urls&gt;&lt;/record&gt;&lt;/Cite&gt;&lt;/EndNote&gt;</w:instrText>
      </w:r>
      <w:r>
        <w:fldChar w:fldCharType="separate"/>
      </w:r>
      <w:r w:rsidR="00B229BA">
        <w:rPr>
          <w:noProof/>
        </w:rPr>
        <w:t>(Corney &amp; Davis, 2010b; Darbyshire et al., 2001)</w:t>
      </w:r>
      <w:r>
        <w:fldChar w:fldCharType="end"/>
      </w:r>
      <w:r>
        <w:t xml:space="preserve">, and mothers’ own feelings of shame and guilt over ‘abandoning their children for gambling’ </w:t>
      </w:r>
      <w:r>
        <w:lastRenderedPageBreak/>
        <w:fldChar w:fldCharType="begin"/>
      </w:r>
      <w:r>
        <w:instrText xml:space="preserve"> ADDIN EN.CITE &lt;EndNote&gt;&lt;Cite&gt;&lt;Author&gt;Brown&lt;/Author&gt;&lt;Year&gt;1997&lt;/Year&gt;&lt;RecNum&gt;124&lt;/RecNum&gt;&lt;DisplayText&gt;(Brown &amp;amp; Coventry, 1997)&lt;/DisplayText&gt;&lt;record&gt;&lt;rec-number&gt;124&lt;/rec-number&gt;&lt;foreign-keys&gt;&lt;key app="EN" db-id="rpt5255teda5p3exew8ptpftwv0s20t2xd2a" timestamp="1532305389"&gt;124&lt;/key&gt;&lt;/foreign-keys&gt;&lt;ref-type name="Book"&gt;6&lt;/ref-type&gt;&lt;contributors&gt;&lt;authors&gt;&lt;author&gt;Brown, Sarah&lt;/author&gt;&lt;author&gt;Coventry, Louise&lt;/author&gt;&lt;/authors&gt;&lt;/contributors&gt;&lt;titles&gt;&lt;title&gt;Queen of hearts: The needs of women with gambling problems&lt;/title&gt;&lt;/titles&gt;&lt;dates&gt;&lt;year&gt;1997&lt;/year&gt;&lt;/dates&gt;&lt;publisher&gt;Financial &amp;amp; Consumer Rights Council&lt;/publisher&gt;&lt;isbn&gt;0646330942&lt;/isbn&gt;&lt;urls&gt;&lt;/urls&gt;&lt;/record&gt;&lt;/Cite&gt;&lt;/EndNote&gt;</w:instrText>
      </w:r>
      <w:r>
        <w:fldChar w:fldCharType="separate"/>
      </w:r>
      <w:r>
        <w:rPr>
          <w:noProof/>
        </w:rPr>
        <w:t>(Brown &amp; Coventry, 1997)</w:t>
      </w:r>
      <w:r>
        <w:fldChar w:fldCharType="end"/>
      </w:r>
      <w:r>
        <w:t xml:space="preserve">. </w:t>
      </w:r>
      <w:r w:rsidR="00A47CA5">
        <w:t xml:space="preserve">New Zealand longitudinal survey studies have identified associations between Pacific mothers’ gambling and the provision of poor household nutrition </w:t>
      </w:r>
      <w:r w:rsidR="00A47CA5">
        <w:fldChar w:fldCharType="begin"/>
      </w:r>
      <w:r w:rsidR="00A47CA5">
        <w:instrText xml:space="preserve"> ADDIN EN.CITE &lt;EndNote&gt;&lt;Cite&gt;&lt;Author&gt;Schluter&lt;/Author&gt;&lt;Year&gt;2007&lt;/Year&gt;&lt;RecNum&gt;125&lt;/RecNum&gt;&lt;DisplayText&gt;(Schluter, Bellringer, &amp;amp; Abbott, 2007)&lt;/DisplayText&gt;&lt;record&gt;&lt;rec-number&gt;125&lt;/rec-number&gt;&lt;foreign-keys&gt;&lt;key app="EN" db-id="rpt5255teda5p3exew8ptpftwv0s20t2xd2a" timestamp="1532305543"&gt;125&lt;/key&gt;&lt;/foreign-keys&gt;&lt;ref-type name="Journal Article"&gt;17&lt;/ref-type&gt;&lt;contributors&gt;&lt;authors&gt;&lt;author&gt;Schluter, Philip J&lt;/author&gt;&lt;author&gt;Bellringer, Maria&lt;/author&gt;&lt;author&gt;Abbott, Max&lt;/author&gt;&lt;/authors&gt;&lt;/contributors&gt;&lt;titles&gt;&lt;title&gt;Maternal Gambling Associated With Families&amp;apos; Food, Shelter and Safety Needs: Findings From the Pacific Island Families Study&lt;/title&gt;&lt;/titles&gt;&lt;dates&gt;&lt;year&gt;2007&lt;/year&gt;&lt;/dates&gt;&lt;isbn&gt;1494-5185&lt;/isbn&gt;&lt;urls&gt;&lt;/urls&gt;&lt;/record&gt;&lt;/Cite&gt;&lt;/EndNote&gt;</w:instrText>
      </w:r>
      <w:r w:rsidR="00A47CA5">
        <w:fldChar w:fldCharType="separate"/>
      </w:r>
      <w:r w:rsidR="00A47CA5">
        <w:rPr>
          <w:noProof/>
        </w:rPr>
        <w:t>(Schluter, Bellringer, &amp; Abbott, 2007)</w:t>
      </w:r>
      <w:r w:rsidR="00A47CA5">
        <w:fldChar w:fldCharType="end"/>
      </w:r>
      <w:r w:rsidR="00A47CA5">
        <w:t xml:space="preserve"> and increased likelihood of children taking up gambling </w:t>
      </w:r>
      <w:r w:rsidR="00A47CA5">
        <w:fldChar w:fldCharType="begin"/>
      </w:r>
      <w:r w:rsidR="00A47CA5">
        <w:instrText xml:space="preserve"> ADDIN EN.CITE &lt;EndNote&gt;&lt;Cite&gt;&lt;Author&gt;Bellringer&lt;/Author&gt;&lt;Year&gt;2017&lt;/Year&gt;&lt;RecNum&gt;126&lt;/RecNum&gt;&lt;DisplayText&gt;(Bellringer, Kolandai-Matchett, Taylor, &amp;amp; Abbott, 2017)&lt;/DisplayText&gt;&lt;record&gt;&lt;rec-number&gt;126&lt;/rec-number&gt;&lt;foreign-keys&gt;&lt;key app="EN" db-id="rpt5255teda5p3exew8ptpftwv0s20t2xd2a" timestamp="1532305868"&gt;126&lt;/key&gt;&lt;/foreign-keys&gt;&lt;ref-type name="Report"&gt;27&lt;/ref-type&gt;&lt;contributors&gt;&lt;authors&gt;&lt;author&gt;Bellringer, M&lt;/author&gt;&lt;author&gt;Kolandai-Matchett, Komathi&lt;/author&gt;&lt;author&gt;Taylor, Steve&lt;/author&gt;&lt;author&gt;Abbott, M&lt;/author&gt;&lt;/authors&gt;&lt;/contributors&gt;&lt;titles&gt;&lt;title&gt;Pacific islands families study 2014: Mother and youth gambling&lt;/title&gt;&lt;/titles&gt;&lt;dates&gt;&lt;year&gt;2017&lt;/year&gt;&lt;/dates&gt;&lt;pub-location&gt;Auckland&lt;/pub-location&gt;&lt;publisher&gt;Auckland University of Technology, Gambling and Addictions Research Centre&lt;/publisher&gt;&lt;urls&gt;&lt;/urls&gt;&lt;/record&gt;&lt;/Cite&gt;&lt;/EndNote&gt;</w:instrText>
      </w:r>
      <w:r w:rsidR="00A47CA5">
        <w:fldChar w:fldCharType="separate"/>
      </w:r>
      <w:r w:rsidR="00A47CA5">
        <w:rPr>
          <w:noProof/>
        </w:rPr>
        <w:t>(Bellringer, Kolandai-Matchett, Taylor, &amp; Abbott, 2017)</w:t>
      </w:r>
      <w:r w:rsidR="00A47CA5">
        <w:fldChar w:fldCharType="end"/>
      </w:r>
      <w:r w:rsidR="00A47CA5">
        <w:t xml:space="preserve">. </w:t>
      </w:r>
      <w:r>
        <w:t xml:space="preserve">Pacific mothers who gamble </w:t>
      </w:r>
      <w:r w:rsidR="00872FE7">
        <w:t xml:space="preserve">have been </w:t>
      </w:r>
      <w:r>
        <w:t xml:space="preserve">positioned as </w:t>
      </w:r>
      <w:r w:rsidR="00872FE7">
        <w:t xml:space="preserve">a particular </w:t>
      </w:r>
      <w:r>
        <w:t xml:space="preserve">threat to child wellbeing, in need of targeted intervention and education practices aimed at reducing the risk they pose, e.g.: </w:t>
      </w:r>
      <w:r w:rsidR="00A47CA5">
        <w:t xml:space="preserve">“Mothers’ gambling behaviours influence those of their children, so adult education and public health campaigns are vital to stem the negative effects of gambling and its transfer across generations” </w:t>
      </w:r>
      <w:r w:rsidR="00A47CA5">
        <w:fldChar w:fldCharType="begin"/>
      </w:r>
      <w:r w:rsidR="005A3D74">
        <w:instrText xml:space="preserve"> ADDIN EN.CITE &lt;EndNote&gt;&lt;Cite&gt;&lt;Author&gt;Bellringer&lt;/Author&gt;&lt;Year&gt;2018&lt;/Year&gt;&lt;RecNum&gt;128&lt;/RecNum&gt;&lt;Prefix&gt;media release issued by &lt;/Prefix&gt;&lt;DisplayText&gt;(media release issued by Bellringer, 2018)&lt;/DisplayText&gt;&lt;record&gt;&lt;rec-number&gt;128&lt;/rec-number&gt;&lt;foreign-keys&gt;&lt;key app="EN" db-id="rpt5255teda5p3exew8ptpftwv0s20t2xd2a" timestamp="1532315863"&gt;128&lt;/key&gt;&lt;/foreign-keys&gt;&lt;ref-type name="Web Page"&gt;12&lt;/ref-type&gt;&lt;contributors&gt;&lt;authors&gt;&lt;author&gt;Bellringer, M&lt;/author&gt;&lt;/authors&gt;&lt;/contributors&gt;&lt;titles&gt;&lt;title&gt;Research sheds light on gambling among Pacific youth and their mothers (Media Release)&lt;/title&gt;&lt;/titles&gt;&lt;volume&gt;2018&lt;/volume&gt;&lt;number&gt;23 July&lt;/number&gt;&lt;dates&gt;&lt;year&gt;2018&lt;/year&gt;&lt;/dates&gt;&lt;pub-location&gt;NZ Doctor&lt;/pub-location&gt;&lt;publisher&gt;NZ Doctor&lt;/publisher&gt;&lt;urls&gt;&lt;related-urls&gt;&lt;url&gt;https://www.nzdoctor.co.nz/article/undoctored/research-sheds-light-gambling-among-pacific-youth-and-their-mothers&lt;/url&gt;&lt;/related-urls&gt;&lt;/urls&gt;&lt;/record&gt;&lt;/Cite&gt;&lt;/EndNote&gt;</w:instrText>
      </w:r>
      <w:r w:rsidR="00A47CA5">
        <w:fldChar w:fldCharType="separate"/>
      </w:r>
      <w:r w:rsidR="005A3D74">
        <w:rPr>
          <w:noProof/>
        </w:rPr>
        <w:t>(media release issued by Bellringer, 2018)</w:t>
      </w:r>
      <w:r w:rsidR="00A47CA5">
        <w:fldChar w:fldCharType="end"/>
      </w:r>
      <w:r w:rsidR="00A47CA5">
        <w:t>.</w:t>
      </w:r>
      <w:r w:rsidR="00A47CA5" w:rsidRPr="00523838">
        <w:t xml:space="preserve"> </w:t>
      </w:r>
    </w:p>
    <w:p w14:paraId="62637A40" w14:textId="77777777" w:rsidR="00A47CA5" w:rsidRDefault="00A47CA5" w:rsidP="00A47CA5">
      <w:pPr>
        <w:jc w:val="both"/>
      </w:pPr>
    </w:p>
    <w:p w14:paraId="2CC2DE8D" w14:textId="6A702E9B" w:rsidR="00906BF6" w:rsidRDefault="00D76DBC" w:rsidP="00A47CA5">
      <w:pPr>
        <w:jc w:val="both"/>
      </w:pPr>
      <w:r>
        <w:t>Gambling studies’ posi</w:t>
      </w:r>
      <w:r w:rsidR="00400852">
        <w:t xml:space="preserve">tioning of </w:t>
      </w:r>
      <w:r w:rsidR="008055AD">
        <w:t>‘</w:t>
      </w:r>
      <w:r w:rsidR="00400852">
        <w:t>risky women gamblers</w:t>
      </w:r>
      <w:r w:rsidR="008055AD">
        <w:t>’</w:t>
      </w:r>
      <w:r>
        <w:t xml:space="preserve"> appear</w:t>
      </w:r>
      <w:r w:rsidR="00872FE7">
        <w:t>ed</w:t>
      </w:r>
      <w:r>
        <w:t xml:space="preserve"> to reinforce some traditional constructions of women’s roles in the family. </w:t>
      </w:r>
      <w:r w:rsidR="00872FE7">
        <w:t xml:space="preserve">For example, </w:t>
      </w:r>
      <w:r>
        <w:t>New Zealand public commentary has taken up recent gambling studies research to reinforce the position of Pacific mothers as within the home and family: “</w:t>
      </w:r>
      <w:r w:rsidRPr="00897393">
        <w:t>Mothers are the cornerstone of Pasifika communities and yet what this research shows is that for many of our precious mums, they are being pulled away from their families by this destructive scourge.</w:t>
      </w:r>
      <w:r>
        <w:t xml:space="preserve">” </w:t>
      </w:r>
      <w:r>
        <w:fldChar w:fldCharType="begin"/>
      </w:r>
      <w:r>
        <w:instrText xml:space="preserve"> ADDIN EN.CITE &lt;EndNote&gt;&lt;Cite&gt;&lt;Author&gt;Efeso Collins&lt;/Author&gt;&lt;Year&gt;2018&lt;/Year&gt;&lt;RecNum&gt;129&lt;/RecNum&gt;&lt;DisplayText&gt;(Efeso Collins, 2018)&lt;/DisplayText&gt;&lt;record&gt;&lt;rec-number&gt;129&lt;/rec-number&gt;&lt;foreign-keys&gt;&lt;key app="EN" db-id="rpt5255teda5p3exew8ptpftwv0s20t2xd2a" timestamp="1532316085"&gt;129&lt;/key&gt;&lt;/foreign-keys&gt;&lt;ref-type name="Web Page"&gt;12&lt;/ref-type&gt;&lt;contributors&gt;&lt;authors&gt;&lt;author&gt;Efeso Collins, Fa&amp;apos;anana&lt;/author&gt;&lt;/authors&gt;&lt;/contributors&gt;&lt;titles&gt;&lt;title&gt;Gambling for many is no longer just a choice, but an addiction&lt;/title&gt;&lt;/titles&gt;&lt;volume&gt;2018&lt;/volume&gt;&lt;number&gt;23 July&lt;/number&gt;&lt;dates&gt;&lt;year&gt;2018&lt;/year&gt;&lt;/dates&gt;&lt;publisher&gt;Stuff: Manukau Courier&lt;/publisher&gt;&lt;urls&gt;&lt;related-urls&gt;&lt;url&gt;https://www.stuff.co.nz/auckland/local-news/manukau-courier/105364009/efeso-collins-gambling-for-many-is-no-longer-just-a-choice-but-an-addiction&lt;/url&gt;&lt;/related-urls&gt;&lt;/urls&gt;&lt;/record&gt;&lt;/Cite&gt;&lt;/EndNote&gt;</w:instrText>
      </w:r>
      <w:r>
        <w:fldChar w:fldCharType="separate"/>
      </w:r>
      <w:r>
        <w:rPr>
          <w:noProof/>
        </w:rPr>
        <w:t>(Efeso Collins, 2018)</w:t>
      </w:r>
      <w:r>
        <w:fldChar w:fldCharType="end"/>
      </w:r>
      <w:r>
        <w:t xml:space="preserve">. In this way, recent New Zealand evidence supports Wardle’s comment that: </w:t>
      </w:r>
    </w:p>
    <w:p w14:paraId="59DB3FA9" w14:textId="77777777" w:rsidR="00906BF6" w:rsidRDefault="00906BF6" w:rsidP="00A47CA5">
      <w:pPr>
        <w:jc w:val="both"/>
      </w:pPr>
    </w:p>
    <w:p w14:paraId="00E27868" w14:textId="33E76F29" w:rsidR="00906BF6" w:rsidRPr="00906BF6" w:rsidRDefault="00D76DBC" w:rsidP="00906BF6">
      <w:pPr>
        <w:ind w:left="720"/>
        <w:jc w:val="both"/>
        <w:rPr>
          <w:i/>
        </w:rPr>
      </w:pPr>
      <w:r w:rsidRPr="00906BF6">
        <w:rPr>
          <w:i/>
        </w:rPr>
        <w:t xml:space="preserve">Rhetoric around women gambling still centres on common themes: largely that it is not a desirable activity for a woman, that more women engaging in gambling is something of a concern, and that women who gamble (may) neglect their other womanly duties of caregiving, running households and nurturing children. </w:t>
      </w:r>
      <w:r w:rsidRPr="00906BF6">
        <w:rPr>
          <w:i/>
        </w:rPr>
        <w:fldChar w:fldCharType="begin"/>
      </w:r>
      <w:r w:rsidR="005B48AA">
        <w:rPr>
          <w:i/>
        </w:rPr>
        <w:instrText xml:space="preserve"> ADDIN EN.CITE &lt;EndNote&gt;&lt;Cite&gt;&lt;Author&gt;Wardle&lt;/Author&gt;&lt;Year&gt;2017&lt;/Year&gt;&lt;RecNum&gt;90&lt;/RecNum&gt;&lt;Pages&gt;179&lt;/Pages&gt;&lt;DisplayText&gt;(Wardle, 2017, p. 179)&lt;/DisplayText&gt;&lt;record&gt;&lt;rec-number&gt;90&lt;/rec-number&gt;&lt;foreign-keys&gt;&lt;key app="EN" db-id="rpt5255teda5p3exew8ptpftwv0s20t2xd2a" timestamp="1530063872"&gt;90&lt;/key&gt;&lt;/foreign-keys&gt;&lt;ref-type name="Book Section"&gt;5&lt;/ref-type&gt;&lt;contributors&gt;&lt;authors&gt;&lt;author&gt;Wardle, Heather&lt;/author&gt;&lt;/authors&gt;&lt;secondary-authors&gt;&lt;author&gt;Bowden-Jones, Henrietta&lt;/author&gt;&lt;author&gt;Prever, Fulvia&lt;/author&gt;&lt;/secondary-authors&gt;&lt;/contributors&gt;&lt;titles&gt;&lt;title&gt;The &amp;apos;refeminisation&amp;apos; of gambling: Social, cultural and historical insights into female gambling behaviour in Great Britain&lt;/title&gt;&lt;secondary-title&gt;Gambling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rsidRPr="00906BF6">
        <w:rPr>
          <w:i/>
        </w:rPr>
        <w:fldChar w:fldCharType="separate"/>
      </w:r>
      <w:r w:rsidR="005B48AA">
        <w:rPr>
          <w:i/>
          <w:noProof/>
        </w:rPr>
        <w:t>(Wardle, 2017, p. 179)</w:t>
      </w:r>
      <w:r w:rsidRPr="00906BF6">
        <w:rPr>
          <w:i/>
        </w:rPr>
        <w:fldChar w:fldCharType="end"/>
      </w:r>
      <w:r w:rsidRPr="00906BF6">
        <w:rPr>
          <w:i/>
        </w:rPr>
        <w:t xml:space="preserve">. </w:t>
      </w:r>
    </w:p>
    <w:p w14:paraId="4521F543" w14:textId="77777777" w:rsidR="00906BF6" w:rsidRDefault="00906BF6" w:rsidP="00A47CA5">
      <w:pPr>
        <w:jc w:val="both"/>
      </w:pPr>
    </w:p>
    <w:p w14:paraId="63953973" w14:textId="3C27F76B" w:rsidR="00906BF6" w:rsidRDefault="009853DC" w:rsidP="00A47CA5">
      <w:pPr>
        <w:jc w:val="both"/>
      </w:pPr>
      <w:r>
        <w:t>G</w:t>
      </w:r>
      <w:r w:rsidR="00906BF6">
        <w:t xml:space="preserve">ambling studies </w:t>
      </w:r>
      <w:r>
        <w:t xml:space="preserve">literature </w:t>
      </w:r>
      <w:r w:rsidR="00906BF6">
        <w:t>ha</w:t>
      </w:r>
      <w:r>
        <w:t>s</w:t>
      </w:r>
      <w:r w:rsidR="00906BF6">
        <w:t xml:space="preserve"> cited media reports of mothers abandoning their children in locked cars in gambling venue parking lots, as </w:t>
      </w:r>
      <w:r w:rsidR="003A4D66">
        <w:t>‘</w:t>
      </w:r>
      <w:r w:rsidR="00906BF6">
        <w:t>evidence</w:t>
      </w:r>
      <w:r w:rsidR="003A4D66">
        <w:t>’</w:t>
      </w:r>
      <w:r w:rsidR="00906BF6">
        <w:t xml:space="preserve"> of the extremes to which some </w:t>
      </w:r>
      <w:r w:rsidR="00C82359">
        <w:t>women</w:t>
      </w:r>
      <w:r w:rsidR="00906BF6">
        <w:t xml:space="preserve"> will go to continue their gambling </w:t>
      </w:r>
      <w:r w:rsidR="00906BF6">
        <w:fldChar w:fldCharType="begin"/>
      </w:r>
      <w:r w:rsidR="00B93D7C">
        <w:instrText xml:space="preserve"> ADDIN EN.CITE &lt;EndNote&gt;&lt;Cite&gt;&lt;Author&gt;Darbyshire&lt;/Author&gt;&lt;Year&gt;2001&lt;/Year&gt;&lt;RecNum&gt;121&lt;/RecNum&gt;&lt;Prefix&gt;e.g. &lt;/Prefix&gt;&lt;DisplayText&gt;(e.g. Darbyshire et al., 2001; Schull, 2002)&lt;/DisplayText&gt;&lt;record&gt;&lt;rec-number&gt;121&lt;/rec-number&gt;&lt;foreign-keys&gt;&lt;key app="EN" db-id="rpt5255teda5p3exew8ptpftwv0s20t2xd2a" timestamp="1532304971"&gt;121&lt;/key&gt;&lt;/foreign-keys&gt;&lt;ref-type name="Journal Article"&gt;17&lt;/ref-type&gt;&lt;contributors&gt;&lt;authors&gt;&lt;author&gt;Darbyshire, Philip&lt;/author&gt;&lt;author&gt;Oster, Candice&lt;/author&gt;&lt;author&gt;Carrig, Helen&lt;/author&gt;&lt;/authors&gt;&lt;/contributors&gt;&lt;titles&gt;&lt;title&gt;The experience of pervasive loss: Children and young people living in a family where parental gambling is a problem&lt;/title&gt;&lt;secondary-title&gt;Journal of gambling studies&lt;/secondary-title&gt;&lt;/titles&gt;&lt;periodical&gt;&lt;full-title&gt;Journal of Gambling Studies&lt;/full-title&gt;&lt;/periodical&gt;&lt;pages&gt;23-45&lt;/pages&gt;&lt;volume&gt;17&lt;/volume&gt;&lt;number&gt;1&lt;/number&gt;&lt;dates&gt;&lt;year&gt;2001&lt;/year&gt;&lt;/dates&gt;&lt;isbn&gt;1050-5350&lt;/isbn&gt;&lt;urls&gt;&lt;/urls&gt;&lt;/record&gt;&lt;/Cite&gt;&lt;Cite&gt;&lt;Author&gt;Schull&lt;/Author&gt;&lt;Year&gt;2002&lt;/Year&gt;&lt;RecNum&gt;44&lt;/RecNum&gt;&lt;record&gt;&lt;rec-number&gt;44&lt;/rec-number&gt;&lt;foreign-keys&gt;&lt;key app="EN" db-id="rpt5255teda5p3exew8ptpftwv0s20t2xd2a" timestamp="1520387689"&gt;44&lt;/key&gt;&lt;/foreign-keys&gt;&lt;ref-type name="Report"&gt;27&lt;/ref-type&gt;&lt;contributors&gt;&lt;authors&gt;&lt;author&gt;Schull, Natasha Dow&lt;/author&gt;&lt;/authors&gt;&lt;/contributors&gt;&lt;titles&gt;&lt;title&gt;Escape mechanism: Women, caretaking, and compulsive machine gambling&lt;/title&gt;&lt;/titles&gt;&lt;dates&gt;&lt;year&gt;2002&lt;/year&gt;&lt;/dates&gt;&lt;publisher&gt;Berkeley Collection of Working and Occasional Papers&lt;/publisher&gt;&lt;urls&gt;&lt;/urls&gt;&lt;/record&gt;&lt;/Cite&gt;&lt;/EndNote&gt;</w:instrText>
      </w:r>
      <w:r w:rsidR="00906BF6">
        <w:fldChar w:fldCharType="separate"/>
      </w:r>
      <w:r w:rsidR="00B93D7C">
        <w:rPr>
          <w:noProof/>
        </w:rPr>
        <w:t>(e.g. Darbyshire et al., 2001; Schull, 2002)</w:t>
      </w:r>
      <w:r w:rsidR="00906BF6">
        <w:fldChar w:fldCharType="end"/>
      </w:r>
      <w:r w:rsidR="00906BF6">
        <w:t>.</w:t>
      </w:r>
      <w:r>
        <w:t xml:space="preserve"> </w:t>
      </w:r>
      <w:r w:rsidR="00906BF6">
        <w:t xml:space="preserve">Concerns about the </w:t>
      </w:r>
      <w:r w:rsidR="004C0534">
        <w:t xml:space="preserve">risk gambling </w:t>
      </w:r>
      <w:r w:rsidR="003A4D66">
        <w:t>poses to</w:t>
      </w:r>
      <w:r w:rsidR="00906BF6">
        <w:t xml:space="preserve"> children, tend</w:t>
      </w:r>
      <w:r w:rsidR="003A4D66">
        <w:t>s</w:t>
      </w:r>
      <w:r w:rsidR="00906BF6">
        <w:t xml:space="preserve"> to construct women </w:t>
      </w:r>
      <w:r w:rsidR="00974C9A">
        <w:t xml:space="preserve">who </w:t>
      </w:r>
      <w:r w:rsidR="00906BF6">
        <w:t xml:space="preserve">gamble as ‘anti-mothers’ </w:t>
      </w:r>
      <w:r w:rsidR="00906BF6">
        <w:fldChar w:fldCharType="begin"/>
      </w:r>
      <w:r w:rsidR="005B48AA">
        <w:instrText xml:space="preserve"> ADDIN EN.CITE &lt;EndNote&gt;&lt;Cite&gt;&lt;Author&gt;Wardle&lt;/Author&gt;&lt;Year&gt;2015&lt;/Year&gt;&lt;RecNum&gt;119&lt;/RecNum&gt;&lt;DisplayText&gt;(Wardle, 2015)&lt;/DisplayText&gt;&lt;record&gt;&lt;rec-number&gt;119&lt;/rec-number&gt;&lt;foreign-keys&gt;&lt;key app="EN" db-id="rpt5255teda5p3exew8ptpftwv0s20t2xd2a" timestamp="1532302957"&gt;119&lt;/key&gt;&lt;/foreign-keys&gt;&lt;ref-type name="Thesis"&gt;32&lt;/ref-type&gt;&lt;contributors&gt;&lt;authors&gt;&lt;author&gt;Wardle, Heather&lt;/author&gt;&lt;/authors&gt;&lt;/contributors&gt;&lt;titles&gt;&lt;title&gt;Female gambling behaviour: a case study of realist description&lt;/title&gt;&lt;/titles&gt;&lt;dates&gt;&lt;year&gt;2015&lt;/year&gt;&lt;/dates&gt;&lt;pub-location&gt;Glasgow&lt;/pub-location&gt;&lt;publisher&gt;University of Glasgow&lt;/publisher&gt;&lt;urls&gt;&lt;/urls&gt;&lt;/record&gt;&lt;/Cite&gt;&lt;/EndNote&gt;</w:instrText>
      </w:r>
      <w:r w:rsidR="00906BF6">
        <w:fldChar w:fldCharType="separate"/>
      </w:r>
      <w:r w:rsidR="005B48AA">
        <w:rPr>
          <w:noProof/>
        </w:rPr>
        <w:t>(Wardle, 2015)</w:t>
      </w:r>
      <w:r w:rsidR="00906BF6">
        <w:fldChar w:fldCharType="end"/>
      </w:r>
      <w:r w:rsidR="003168EC">
        <w:t xml:space="preserve">. For example, recent </w:t>
      </w:r>
      <w:r w:rsidR="00906BF6">
        <w:t xml:space="preserve">New Zealand media </w:t>
      </w:r>
      <w:r w:rsidR="003168EC">
        <w:t xml:space="preserve">reports </w:t>
      </w:r>
      <w:r w:rsidR="00FC14A1">
        <w:t>of</w:t>
      </w:r>
      <w:r w:rsidR="00906BF6">
        <w:t>: the (contested) assertion that a “y</w:t>
      </w:r>
      <w:r w:rsidR="00906BF6" w:rsidRPr="00072AE5">
        <w:t xml:space="preserve">oung </w:t>
      </w:r>
      <w:r w:rsidR="00906BF6">
        <w:t>mum”</w:t>
      </w:r>
      <w:r w:rsidR="00906BF6" w:rsidRPr="00072AE5">
        <w:t xml:space="preserve"> </w:t>
      </w:r>
      <w:r w:rsidR="00906BF6">
        <w:t>left a</w:t>
      </w:r>
      <w:r w:rsidR="00906BF6" w:rsidRPr="00072AE5">
        <w:t xml:space="preserve"> baby alone outside</w:t>
      </w:r>
      <w:r w:rsidR="00906BF6">
        <w:t xml:space="preserve"> a Northland gambling venue </w:t>
      </w:r>
      <w:r w:rsidR="00906BF6">
        <w:fldChar w:fldCharType="begin"/>
      </w:r>
      <w:r w:rsidR="00906BF6">
        <w:instrText xml:space="preserve"> ADDIN EN.CITE &lt;EndNote&gt;&lt;Cite&gt;&lt;Author&gt;Woods&lt;/Author&gt;&lt;Year&gt;2018&lt;/Year&gt;&lt;RecNum&gt;127&lt;/RecNum&gt;&lt;DisplayText&gt;(Woods, 2018)&lt;/DisplayText&gt;&lt;record&gt;&lt;rec-number&gt;127&lt;/rec-number&gt;&lt;foreign-keys&gt;&lt;key app="EN" db-id="rpt5255teda5p3exew8ptpftwv0s20t2xd2a" timestamp="1532314661"&gt;127&lt;/key&gt;&lt;/foreign-keys&gt;&lt;ref-type name="Web Page"&gt;12&lt;/ref-type&gt;&lt;contributors&gt;&lt;authors&gt;&lt;author&gt;Woods, Angela&lt;/author&gt;&lt;/authors&gt;&lt;/contributors&gt;&lt;titles&gt;&lt;title&gt;Far North hotel dumps pokies after young mum leaves baby alone outside&lt;/title&gt;&lt;/titles&gt;&lt;volume&gt;2018&lt;/volume&gt;&lt;number&gt;23 July&lt;/number&gt;&lt;dates&gt;&lt;year&gt;2018&lt;/year&gt;&lt;/dates&gt;&lt;publisher&gt;New Zealand Herald&lt;/publisher&gt;&lt;urls&gt;&lt;related-urls&gt;&lt;url&gt;https://www.nzherald.co.nz/nz/news/article.cfm?c_id=1&amp;amp;objectid=12060006&lt;/url&gt;&lt;/related-urls&gt;&lt;/urls&gt;&lt;/record&gt;&lt;/Cite&gt;&lt;/EndNote&gt;</w:instrText>
      </w:r>
      <w:r w:rsidR="00906BF6">
        <w:fldChar w:fldCharType="separate"/>
      </w:r>
      <w:r w:rsidR="00906BF6">
        <w:rPr>
          <w:noProof/>
        </w:rPr>
        <w:t>(Woods, 2018)</w:t>
      </w:r>
      <w:r w:rsidR="00906BF6">
        <w:fldChar w:fldCharType="end"/>
      </w:r>
      <w:r w:rsidR="00906BF6">
        <w:t xml:space="preserve">, </w:t>
      </w:r>
      <w:r w:rsidR="003168EC">
        <w:t xml:space="preserve">and </w:t>
      </w:r>
      <w:r w:rsidR="00906BF6">
        <w:t>“</w:t>
      </w:r>
      <w:r w:rsidR="00906BF6" w:rsidRPr="00BB3EA5">
        <w:t xml:space="preserve">A mum on a drug-fuelled crime spree gambled and stole while her baby was left screaming in </w:t>
      </w:r>
      <w:r w:rsidR="00906BF6">
        <w:t xml:space="preserve">a car strewn with used syringes” </w:t>
      </w:r>
      <w:r w:rsidR="004C0534">
        <w:t xml:space="preserve">in Palmerston North </w:t>
      </w:r>
      <w:r w:rsidR="00906BF6">
        <w:fldChar w:fldCharType="begin"/>
      </w:r>
      <w:r w:rsidR="00906BF6">
        <w:instrText xml:space="preserve"> ADDIN EN.CITE &lt;EndNote&gt;&lt;Cite&gt;&lt;Author&gt;Tuckey&lt;/Author&gt;&lt;Year&gt;2018&lt;/Year&gt;&lt;RecNum&gt;131&lt;/RecNum&gt;&lt;DisplayText&gt;(Tuckey, 2018)&lt;/DisplayText&gt;&lt;record&gt;&lt;rec-number&gt;131&lt;/rec-number&gt;&lt;foreign-keys&gt;&lt;key app="EN" db-id="rpt5255teda5p3exew8ptpftwv0s20t2xd2a" timestamp="1533691115"&gt;131&lt;/key&gt;&lt;/foreign-keys&gt;&lt;ref-type name="Web Page"&gt;12&lt;/ref-type&gt;&lt;contributors&gt;&lt;authors&gt;&lt;author&gt;Tuckey, Karoline&lt;/author&gt;&lt;/authors&gt;&lt;/contributors&gt;&lt;titles&gt;&lt;title&gt;Baby left in car with used syringes while mum steals and gambles&lt;/title&gt;&lt;/titles&gt;&lt;volume&gt;2018&lt;/volume&gt;&lt;number&gt;8 August&lt;/number&gt;&lt;dates&gt;&lt;year&gt;2018&lt;/year&gt;&lt;/dates&gt;&lt;publisher&gt;Stuff.co.nz&lt;/publisher&gt;&lt;urls&gt;&lt;related-urls&gt;&lt;url&gt;https://www.stuff.co.nz/national/crime/102997812/baby-left-in-car-with-used-syringes-while-mum-steals-and-gambles&lt;/url&gt;&lt;/related-urls&gt;&lt;/urls&gt;&lt;/record&gt;&lt;/Cite&gt;&lt;/EndNote&gt;</w:instrText>
      </w:r>
      <w:r w:rsidR="00906BF6">
        <w:fldChar w:fldCharType="separate"/>
      </w:r>
      <w:r w:rsidR="00906BF6">
        <w:rPr>
          <w:noProof/>
        </w:rPr>
        <w:t>(Tuckey, 2018)</w:t>
      </w:r>
      <w:r w:rsidR="00906BF6">
        <w:fldChar w:fldCharType="end"/>
      </w:r>
      <w:r w:rsidR="004C0534">
        <w:t xml:space="preserve">. </w:t>
      </w:r>
      <w:r w:rsidR="00FC14A1">
        <w:t>A</w:t>
      </w:r>
      <w:r w:rsidR="004C0534">
        <w:t xml:space="preserve"> b</w:t>
      </w:r>
      <w:r w:rsidR="004C0534" w:rsidRPr="004C0534">
        <w:t xml:space="preserve">aby </w:t>
      </w:r>
      <w:r w:rsidR="004C0534">
        <w:t>was “</w:t>
      </w:r>
      <w:r w:rsidR="004C0534" w:rsidRPr="004C0534">
        <w:t>left sweltering in hot car</w:t>
      </w:r>
      <w:r w:rsidR="004C0534">
        <w:t xml:space="preserve">” in Hamilton by </w:t>
      </w:r>
      <w:r w:rsidR="00F26731">
        <w:t>“</w:t>
      </w:r>
      <w:r w:rsidR="004C0534">
        <w:t xml:space="preserve">a </w:t>
      </w:r>
      <w:r w:rsidR="004C0534" w:rsidRPr="004C0534">
        <w:t>woman</w:t>
      </w:r>
      <w:r w:rsidR="004C0534">
        <w:t xml:space="preserve"> </w:t>
      </w:r>
      <w:r w:rsidR="00F26731">
        <w:t>[</w:t>
      </w:r>
      <w:r w:rsidR="004C0534">
        <w:t>who</w:t>
      </w:r>
      <w:r w:rsidR="00F26731">
        <w:t>]</w:t>
      </w:r>
      <w:r w:rsidR="004C0534">
        <w:t xml:space="preserve"> was a regular at the bar, and </w:t>
      </w:r>
      <w:r w:rsidR="004C0534" w:rsidRPr="004C0534">
        <w:t>she just plays pokies</w:t>
      </w:r>
      <w:r w:rsidR="004C0534">
        <w:t xml:space="preserve">” </w:t>
      </w:r>
      <w:r w:rsidR="004C0534">
        <w:fldChar w:fldCharType="begin"/>
      </w:r>
      <w:r w:rsidR="00F26731">
        <w:instrText xml:space="preserve"> ADDIN EN.CITE &lt;EndNote&gt;&lt;Cite&gt;&lt;Author&gt;Webb-Liddall&lt;/Author&gt;&lt;Year&gt;2018 &lt;/Year&gt;&lt;RecNum&gt;226&lt;/RecNum&gt;&lt;DisplayText&gt;(Webb-Liddall, 2018)&lt;/DisplayText&gt;&lt;record&gt;&lt;rec-number&gt;226&lt;/rec-number&gt;&lt;foreign-keys&gt;&lt;key app="EN" db-id="rpt5255teda5p3exew8ptpftwv0s20t2xd2a" timestamp="1543197717"&gt;226&lt;/key&gt;&lt;/foreign-keys&gt;&lt;ref-type name="Web Page"&gt;12&lt;/ref-type&gt;&lt;contributors&gt;&lt;authors&gt;&lt;author&gt;Webb-Liddall, Alice&lt;/author&gt;&lt;/authors&gt;&lt;/contributors&gt;&lt;titles&gt;&lt;title&gt;Baby left sweltering in hot car while caregiver plays the pokies&lt;/title&gt;&lt;/titles&gt;&lt;volume&gt;2018&lt;/volume&gt;&lt;number&gt;26 November&lt;/number&gt;&lt;dates&gt;&lt;year&gt;2018&lt;/year&gt;&lt;/dates&gt;&lt;publisher&gt;Newshub&lt;/publisher&gt;&lt;urls&gt;&lt;related-urls&gt;&lt;url&gt;https://www.newshub.co.nz/home/new-zealand/2018/11/baby-left-sweltering-in-hot-car-while-caregiver-plays-the-pokies.html?fbclid=IwAR1w1iE4WfEYp9c8FDGp1m3CJp3wVgryOtj-LV7zq6kVzp6kWHMX1AF0x00&lt;/url&gt;&lt;/related-urls&gt;&lt;/urls&gt;&lt;/record&gt;&lt;/Cite&gt;&lt;/EndNote&gt;</w:instrText>
      </w:r>
      <w:r w:rsidR="004C0534">
        <w:fldChar w:fldCharType="separate"/>
      </w:r>
      <w:r w:rsidR="00F26731">
        <w:rPr>
          <w:noProof/>
        </w:rPr>
        <w:t>(Webb-Liddall, 2018)</w:t>
      </w:r>
      <w:r w:rsidR="004C0534">
        <w:fldChar w:fldCharType="end"/>
      </w:r>
      <w:r w:rsidR="004C0534">
        <w:t>.</w:t>
      </w:r>
      <w:r w:rsidR="003168EC">
        <w:t xml:space="preserve"> There </w:t>
      </w:r>
      <w:r w:rsidR="00FC14A1">
        <w:t>have been</w:t>
      </w:r>
      <w:r w:rsidR="003168EC">
        <w:t xml:space="preserve"> no comparative reports about fathers who gamble, reminiscent of Litzke’s </w:t>
      </w:r>
      <w:r w:rsidR="003168EC">
        <w:fldChar w:fldCharType="begin"/>
      </w:r>
      <w:r w:rsidR="003168EC">
        <w:instrText xml:space="preserve"> ADDIN EN.CITE &lt;EndNote&gt;&lt;Cite ExcludeAuth="1"&gt;&lt;Author&gt;Litzke&lt;/Author&gt;&lt;Year&gt;2005&lt;/Year&gt;&lt;RecNum&gt;290&lt;/RecNum&gt;&lt;DisplayText&gt;(2005)&lt;/DisplayText&gt;&lt;record&gt;&lt;rec-number&gt;290&lt;/rec-number&gt;&lt;foreign-keys&gt;&lt;key app="EN" db-id="rpt5255teda5p3exew8ptpftwv0s20t2xd2a" timestamp="1559870690"&gt;290&lt;/key&gt;&lt;/foreign-keys&gt;&lt;ref-type name="Journal Article"&gt;17&lt;/ref-type&gt;&lt;contributors&gt;&lt;authors&gt;&lt;author&gt;Litzke, Cheryl H&lt;/author&gt;&lt;/authors&gt;&lt;/contributors&gt;&lt;titles&gt;&lt;title&gt;Social constructions of motherhood and mothers on drugs: Implications for treatment, policy, and practice&lt;/title&gt;&lt;secondary-title&gt;Journal of feminist family therapy&lt;/secondary-title&gt;&lt;/titles&gt;&lt;periodical&gt;&lt;full-title&gt;Journal of feminist family therapy&lt;/full-title&gt;&lt;/periodical&gt;&lt;pages&gt;43-59&lt;/pages&gt;&lt;volume&gt;16&lt;/volume&gt;&lt;number&gt;4&lt;/number&gt;&lt;dates&gt;&lt;year&gt;2005&lt;/year&gt;&lt;/dates&gt;&lt;isbn&gt;0895-2833&lt;/isbn&gt;&lt;urls&gt;&lt;/urls&gt;&lt;/record&gt;&lt;/Cite&gt;&lt;/EndNote&gt;</w:instrText>
      </w:r>
      <w:r w:rsidR="003168EC">
        <w:fldChar w:fldCharType="separate"/>
      </w:r>
      <w:r w:rsidR="003168EC">
        <w:rPr>
          <w:noProof/>
        </w:rPr>
        <w:t>(2005)</w:t>
      </w:r>
      <w:r w:rsidR="003168EC">
        <w:fldChar w:fldCharType="end"/>
      </w:r>
      <w:r w:rsidR="003168EC">
        <w:t xml:space="preserve"> point that </w:t>
      </w:r>
      <w:r w:rsidR="003168EC" w:rsidRPr="003168EC">
        <w:t xml:space="preserve">the </w:t>
      </w:r>
      <w:r w:rsidR="003168EC">
        <w:t xml:space="preserve">expression </w:t>
      </w:r>
      <w:r w:rsidR="003168EC" w:rsidRPr="003168EC">
        <w:t>“substance-abusing fathers”</w:t>
      </w:r>
      <w:r w:rsidR="003168EC">
        <w:t xml:space="preserve"> is rarely, if ever, used.</w:t>
      </w:r>
      <w:r w:rsidR="004C0534">
        <w:t xml:space="preserve"> </w:t>
      </w:r>
    </w:p>
    <w:p w14:paraId="49704A40" w14:textId="77777777" w:rsidR="00906BF6" w:rsidRDefault="00906BF6" w:rsidP="00A47CA5">
      <w:pPr>
        <w:jc w:val="both"/>
      </w:pPr>
    </w:p>
    <w:p w14:paraId="59F62FFA" w14:textId="45C58B94" w:rsidR="00EF5454" w:rsidRDefault="00500DA7" w:rsidP="00D76DBC">
      <w:pPr>
        <w:jc w:val="both"/>
      </w:pPr>
      <w:r>
        <w:t>Constructions of women gamblers as risky</w:t>
      </w:r>
      <w:r w:rsidR="00BC346E">
        <w:t>, uncritically employed,</w:t>
      </w:r>
      <w:r>
        <w:t xml:space="preserve"> can reinforce contextual factors which women identify as producing gambling harm. Women gamblers have been found to be </w:t>
      </w:r>
      <w:r w:rsidRPr="00500DA7">
        <w:rPr>
          <w:bCs/>
        </w:rPr>
        <w:t xml:space="preserve">“acutely aware of the stigma applied by society to a woman who fails to meet the high moral standards expected </w:t>
      </w:r>
      <w:r>
        <w:rPr>
          <w:bCs/>
        </w:rPr>
        <w:t>of women</w:t>
      </w:r>
      <w:r w:rsidR="00FC14A1">
        <w:rPr>
          <w:bCs/>
        </w:rPr>
        <w:t>”</w:t>
      </w:r>
      <w:r>
        <w:rPr>
          <w:bCs/>
        </w:rPr>
        <w:t xml:space="preserve"> </w:t>
      </w:r>
      <w:r w:rsidRPr="00500DA7">
        <w:rPr>
          <w:bCs/>
        </w:rPr>
        <w:fldChar w:fldCharType="begin"/>
      </w:r>
      <w:r w:rsidRPr="00500DA7">
        <w:rPr>
          <w:bCs/>
        </w:rPr>
        <w:instrText xml:space="preserve"> ADDIN EN.CITE &lt;EndNote&gt;&lt;Cite&gt;&lt;Author&gt;Lesieur&lt;/Author&gt;&lt;Year&gt;1991&lt;/Year&gt;&lt;RecNum&gt;93&lt;/RecNum&gt;&lt;Pages&gt;190&lt;/Pages&gt;&lt;DisplayText&gt;(Lesieur &amp;amp; Blume, 1991, p. 190)&lt;/DisplayText&gt;&lt;record&gt;&lt;rec-number&gt;93&lt;/rec-number&gt;&lt;foreign-keys&gt;&lt;key app="EN" db-id="rpt5255teda5p3exew8ptpftwv0s20t2xd2a" timestamp="1530498415"&gt;93&lt;/key&gt;&lt;/foreign-keys&gt;&lt;ref-type name="Book Section"&gt;5&lt;/ref-type&gt;&lt;contributors&gt;&lt;authors&gt;&lt;author&gt;Lesieur, HR&lt;/author&gt;&lt;author&gt;Blume, SB&lt;/author&gt;&lt;/authors&gt;&lt;secondary-authors&gt;&lt;author&gt;Van Den Bergh, N&lt;/author&gt;&lt;/secondary-authors&gt;&lt;/contributors&gt;&lt;titles&gt;&lt;title&gt;When lady luck loses: The female pathological gambler&lt;/title&gt;&lt;secondary-title&gt;Feminist perspectives on addictions&lt;/secondary-title&gt;&lt;/titles&gt;&lt;periodical&gt;&lt;full-title&gt;Feminist perspectives on addictions&lt;/full-title&gt;&lt;/periodical&gt;&lt;pages&gt;181-197&lt;/pages&gt;&lt;dates&gt;&lt;year&gt;1991&lt;/year&gt;&lt;/dates&gt;&lt;pub-location&gt;New York&lt;/pub-location&gt;&lt;publisher&gt;Springer&lt;/publisher&gt;&lt;urls&gt;&lt;/urls&gt;&lt;/record&gt;&lt;/Cite&gt;&lt;/EndNote&gt;</w:instrText>
      </w:r>
      <w:r w:rsidRPr="00500DA7">
        <w:rPr>
          <w:bCs/>
        </w:rPr>
        <w:fldChar w:fldCharType="separate"/>
      </w:r>
      <w:r w:rsidRPr="00500DA7">
        <w:rPr>
          <w:bCs/>
        </w:rPr>
        <w:t>(Lesieur &amp; Blume, 1991, p. 190)</w:t>
      </w:r>
      <w:r w:rsidRPr="00500DA7">
        <w:fldChar w:fldCharType="end"/>
      </w:r>
      <w:r>
        <w:t xml:space="preserve">. Women </w:t>
      </w:r>
      <w:r w:rsidR="00FF581B">
        <w:t xml:space="preserve">have </w:t>
      </w:r>
      <w:r>
        <w:t>identified a</w:t>
      </w:r>
      <w:r w:rsidR="00F26731">
        <w:t xml:space="preserve"> heightened sense of shame, and perceived failure to live up to societal expectations, as </w:t>
      </w:r>
      <w:r>
        <w:t>b</w:t>
      </w:r>
      <w:r w:rsidR="00F26731">
        <w:t>arrier</w:t>
      </w:r>
      <w:r>
        <w:t>s</w:t>
      </w:r>
      <w:r w:rsidR="00F26731">
        <w:t xml:space="preserve"> to accessing </w:t>
      </w:r>
      <w:r>
        <w:t xml:space="preserve">gambling </w:t>
      </w:r>
      <w:r w:rsidR="00F26731">
        <w:t xml:space="preserve">support services </w:t>
      </w:r>
      <w:r w:rsidR="00F26731">
        <w:fldChar w:fldCharType="begin"/>
      </w:r>
      <w:r w:rsidR="00F26731">
        <w:instrText xml:space="preserve"> ADDIN EN.CITE &lt;EndNote&gt;&lt;Cite&gt;&lt;Author&gt;Holdsworth&lt;/Author&gt;&lt;Year&gt;2013&lt;/Year&gt;&lt;RecNum&gt;132&lt;/RecNum&gt;&lt;DisplayText&gt;(Holdsworth, Nuske, &amp;amp; Breen, 2013; Piquette-Tomei, Norman, Dwyer, &amp;amp; McCaslin, 2008)&lt;/DisplayText&gt;&lt;record&gt;&lt;rec-number&gt;132&lt;/rec-number&gt;&lt;foreign-keys&gt;&lt;key app="EN" db-id="rpt5255teda5p3exew8ptpftwv0s20t2xd2a" timestamp="1533692600"&gt;132&lt;/key&gt;&lt;/foreign-keys&gt;&lt;ref-type name="Journal Article"&gt;17&lt;/ref-type&gt;&lt;contributors&gt;&lt;authors&gt;&lt;author&gt;Holdsworth, Louise&lt;/author&gt;&lt;author&gt;Nuske, Elaine&lt;/author&gt;&lt;author&gt;Breen, Helen&lt;/author&gt;&lt;/authors&gt;&lt;/contributors&gt;&lt;titles&gt;&lt;title&gt;All mixed up together: Women’s experiences of problem gambling, comorbidity and co-occurring complex needs&lt;/title&gt;&lt;secondary-title&gt;International Journal of Mental Health and Addiction&lt;/secondary-title&gt;&lt;/titles&gt;&lt;periodical&gt;&lt;full-title&gt;International Journal of Mental Health and Addiction&lt;/full-title&gt;&lt;/periodical&gt;&lt;pages&gt;315-328&lt;/pages&gt;&lt;volume&gt;11&lt;/volume&gt;&lt;number&gt;3&lt;/number&gt;&lt;dates&gt;&lt;year&gt;2013&lt;/year&gt;&lt;/dates&gt;&lt;isbn&gt;1557-1874&lt;/isbn&gt;&lt;urls&gt;&lt;/urls&gt;&lt;/record&gt;&lt;/Cite&gt;&lt;Cite&gt;&lt;Author&gt;Piquette-Tomei&lt;/Author&gt;&lt;Year&gt;2008&lt;/Year&gt;&lt;RecNum&gt;133&lt;/RecNum&gt;&lt;record&gt;&lt;rec-number&gt;133&lt;/rec-number&gt;&lt;foreign-keys&gt;&lt;key app="EN" db-id="rpt5255teda5p3exew8ptpftwv0s20t2xd2a" timestamp="1533692701"&gt;133&lt;/key&gt;&lt;/foreign-keys&gt;&lt;ref-type name="Journal Article"&gt;17&lt;/ref-type&gt;&lt;contributors&gt;&lt;authors&gt;&lt;author&gt;Piquette-Tomei, N.&lt;/author&gt;&lt;author&gt;Norman, E.&lt;/author&gt;&lt;author&gt;Dwyer, S. C.&lt;/author&gt;&lt;author&gt;McCaslin, E.&lt;/author&gt;&lt;/authors&gt;&lt;/contributors&gt;&lt;titles&gt;&lt;title&gt;Group therapy for women problem gamblers: A space of their own&lt;/title&gt;&lt;secondary-title&gt;Journal of Gambling Issues&lt;/secondary-title&gt;&lt;/titles&gt;&lt;periodical&gt;&lt;full-title&gt;Journal of Gambling Issues&lt;/full-title&gt;&lt;/periodical&gt;&lt;pages&gt;275-296&lt;/pages&gt;&lt;volume&gt;22&lt;/volume&gt;&lt;dates&gt;&lt;year&gt;2008&lt;/year&gt;&lt;/dates&gt;&lt;urls&gt;&lt;/urls&gt;&lt;/record&gt;&lt;/Cite&gt;&lt;/EndNote&gt;</w:instrText>
      </w:r>
      <w:r w:rsidR="00F26731">
        <w:fldChar w:fldCharType="separate"/>
      </w:r>
      <w:r w:rsidR="00F26731">
        <w:rPr>
          <w:noProof/>
        </w:rPr>
        <w:t>(Holdsworth, Nuske, &amp; Breen, 2013; Piquette-Tomei, Norman, Dwyer, &amp; McCaslin, 2008)</w:t>
      </w:r>
      <w:r w:rsidR="00F26731">
        <w:fldChar w:fldCharType="end"/>
      </w:r>
      <w:r w:rsidR="00F26731">
        <w:t xml:space="preserve">. </w:t>
      </w:r>
      <w:r w:rsidR="00EC7B02">
        <w:t>Excessive f</w:t>
      </w:r>
      <w:r w:rsidR="00906BF6">
        <w:t xml:space="preserve">amilial and societal expectations, and demands placed on </w:t>
      </w:r>
      <w:r>
        <w:t>women are cited as key social determinants of women’s excessive gambling</w:t>
      </w:r>
      <w:r w:rsidR="007F40CA">
        <w:t xml:space="preserve"> </w:t>
      </w:r>
      <w:r w:rsidR="007F40CA">
        <w:lastRenderedPageBreak/>
        <w:t>and harm</w:t>
      </w:r>
      <w:r w:rsidR="00906BF6">
        <w:t xml:space="preserve"> </w:t>
      </w:r>
      <w:r w:rsidR="00906BF6">
        <w:fldChar w:fldCharType="begin"/>
      </w:r>
      <w:r w:rsidR="00B93D7C">
        <w:instrText xml:space="preserve"> ADDIN EN.CITE &lt;EndNote&gt;&lt;Cite&gt;&lt;Author&gt;Schull&lt;/Author&gt;&lt;Year&gt;2002&lt;/Year&gt;&lt;RecNum&gt;44&lt;/RecNum&gt;&lt;Prefix&gt;e.g. &lt;/Prefix&gt;&lt;DisplayText&gt;(e.g. Perese, 2009; Schull, 2002)&lt;/DisplayText&gt;&lt;record&gt;&lt;rec-number&gt;44&lt;/rec-number&gt;&lt;foreign-keys&gt;&lt;key app="EN" db-id="rpt5255teda5p3exew8ptpftwv0s20t2xd2a" timestamp="1520387689"&gt;44&lt;/key&gt;&lt;/foreign-keys&gt;&lt;ref-type name="Report"&gt;27&lt;/ref-type&gt;&lt;contributors&gt;&lt;authors&gt;&lt;author&gt;Schull, Natasha Dow&lt;/author&gt;&lt;/authors&gt;&lt;/contributors&gt;&lt;titles&gt;&lt;title&gt;Escape mechanism: Women, caretaking, and compulsive machine gambling&lt;/title&gt;&lt;/titles&gt;&lt;dates&gt;&lt;year&gt;2002&lt;/year&gt;&lt;/dates&gt;&lt;publisher&gt;Berkeley Collection of Working and Occasional Papers&lt;/publisher&gt;&lt;urls&gt;&lt;/urls&gt;&lt;/record&gt;&lt;/Cite&gt;&lt;Cite&gt;&lt;Author&gt;Perese&lt;/Author&gt;&lt;Year&gt;2009&lt;/Year&gt;&lt;RecNum&gt;73&lt;/RecNum&gt;&lt;record&gt;&lt;rec-number&gt;73&lt;/rec-number&gt;&lt;foreign-keys&gt;&lt;key app="EN" db-id="rpt5255teda5p3exew8ptpftwv0s20t2xd2a" timestamp="1525126354"&gt;73&lt;/key&gt;&lt;/foreign-keys&gt;&lt;ref-type name="Thesis"&gt;32&lt;/ref-type&gt;&lt;contributors&gt;&lt;authors&gt;&lt;author&gt;Perese, L&lt;/author&gt;&lt;/authors&gt;&lt;/contributors&gt;&lt;titles&gt;&lt;title&gt;You bet your life... and mine! Contemporary Samoan gambling in New Zealand&lt;/title&gt;&lt;/titles&gt;&lt;dates&gt;&lt;year&gt;2009&lt;/year&gt;&lt;/dates&gt;&lt;publisher&gt;ResearchSpace@ Auckland&lt;/publisher&gt;&lt;urls&gt;&lt;/urls&gt;&lt;/record&gt;&lt;/Cite&gt;&lt;/EndNote&gt;</w:instrText>
      </w:r>
      <w:r w:rsidR="00906BF6">
        <w:fldChar w:fldCharType="separate"/>
      </w:r>
      <w:r w:rsidR="00B93D7C">
        <w:rPr>
          <w:noProof/>
        </w:rPr>
        <w:t>(e.g. Perese, 2009; Schull, 2002)</w:t>
      </w:r>
      <w:r w:rsidR="00906BF6">
        <w:fldChar w:fldCharType="end"/>
      </w:r>
      <w:r w:rsidR="00906BF6">
        <w:t>. Outside of gambling studies, a</w:t>
      </w:r>
      <w:r w:rsidR="00906BF6" w:rsidRPr="005B13E1">
        <w:t xml:space="preserve"> strong body of literature has highlighted </w:t>
      </w:r>
      <w:r w:rsidR="00906BF6">
        <w:t>the ways in which</w:t>
      </w:r>
      <w:r w:rsidR="00906BF6" w:rsidRPr="005B13E1">
        <w:t xml:space="preserve"> women </w:t>
      </w:r>
      <w:r w:rsidR="00906BF6">
        <w:t>can be</w:t>
      </w:r>
      <w:r w:rsidR="00906BF6" w:rsidRPr="005B13E1">
        <w:t xml:space="preserve"> </w:t>
      </w:r>
      <w:r w:rsidR="00906BF6">
        <w:t>s</w:t>
      </w:r>
      <w:r w:rsidR="00906BF6" w:rsidRPr="005B13E1">
        <w:t>ubject</w:t>
      </w:r>
      <w:r w:rsidR="00906BF6">
        <w:t>ed</w:t>
      </w:r>
      <w:r w:rsidR="00906BF6" w:rsidRPr="005B13E1">
        <w:t xml:space="preserve"> to intense moralising regulation </w:t>
      </w:r>
      <w:r w:rsidR="00906BF6">
        <w:t xml:space="preserve">as wives and mothers, which </w:t>
      </w:r>
      <w:r w:rsidR="003A4D66">
        <w:t>compromises</w:t>
      </w:r>
      <w:r w:rsidR="00906BF6">
        <w:t xml:space="preserve"> their health and wellbeing</w:t>
      </w:r>
      <w:r w:rsidR="00906BF6" w:rsidRPr="005B13E1">
        <w:t xml:space="preserve"> </w:t>
      </w:r>
      <w:r w:rsidR="00906BF6" w:rsidRPr="005B13E1">
        <w:fldChar w:fldCharType="begin">
          <w:fldData xml:space="preserve">PEVuZE5vdGU+PENpdGU+PEF1dGhvcj5XYWxsPC9BdXRob3I+PFllYXI+MjAwMTwvWWVhcj48UmVj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</w:fldData>
        </w:fldChar>
      </w:r>
      <w:r w:rsidR="00906BF6">
        <w:instrText xml:space="preserve"> ADDIN EN.CITE </w:instrText>
      </w:r>
      <w:r w:rsidR="00906BF6">
        <w:fldChar w:fldCharType="begin">
          <w:fldData xml:space="preserve">PEVuZE5vdGU+PENpdGU+PEF1dGhvcj5XYWxsPC9BdXRob3I+PFllYXI+MjAwMTwvWWVhcj48UmVj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</w:fldData>
        </w:fldChar>
      </w:r>
      <w:r w:rsidR="00906BF6">
        <w:instrText xml:space="preserve"> ADDIN EN.CITE.DATA </w:instrText>
      </w:r>
      <w:r w:rsidR="00906BF6">
        <w:fldChar w:fldCharType="end"/>
      </w:r>
      <w:r w:rsidR="00906BF6" w:rsidRPr="005B13E1">
        <w:fldChar w:fldCharType="separate"/>
      </w:r>
      <w:r w:rsidR="00906BF6">
        <w:rPr>
          <w:noProof/>
        </w:rPr>
        <w:t>(e.g. T. Miller, 2007; Raddon, 2002; Wall, 2001)</w:t>
      </w:r>
      <w:r w:rsidR="00906BF6" w:rsidRPr="005B13E1">
        <w:fldChar w:fldCharType="end"/>
      </w:r>
      <w:r w:rsidR="00906BF6" w:rsidRPr="005B13E1">
        <w:t>.</w:t>
      </w:r>
      <w:r w:rsidR="00906BF6">
        <w:t xml:space="preserve"> This kind of moralising can be identified in the New Zealand </w:t>
      </w:r>
      <w:r w:rsidR="003A4D66">
        <w:t xml:space="preserve">gambling studies </w:t>
      </w:r>
      <w:r w:rsidR="00906BF6">
        <w:t xml:space="preserve">research </w:t>
      </w:r>
      <w:r w:rsidR="007F40CA">
        <w:t xml:space="preserve">and public commentary </w:t>
      </w:r>
      <w:r w:rsidR="00906BF6">
        <w:t xml:space="preserve">describing the impact of Pacific mothers’ gambling on their children </w:t>
      </w:r>
      <w:r w:rsidR="00906BF6">
        <w:fldChar w:fldCharType="begin"/>
      </w:r>
      <w:r w:rsidR="007F40CA">
        <w:instrText xml:space="preserve"> ADDIN EN.CITE &lt;EndNote&gt;&lt;Cite&gt;&lt;Author&gt;Efeso Collins&lt;/Author&gt;&lt;Year&gt;2018&lt;/Year&gt;&lt;RecNum&gt;129&lt;/RecNum&gt;&lt;Prefix&gt;e.g. &lt;/Prefix&gt;&lt;DisplayText&gt;(e.g. Bellringer, 2018; Efeso Collins, 2018)&lt;/DisplayText&gt;&lt;record&gt;&lt;rec-number&gt;129&lt;/rec-number&gt;&lt;foreign-keys&gt;&lt;key app="EN" db-id="rpt5255teda5p3exew8ptpftwv0s20t2xd2a" timestamp="1532316085"&gt;129&lt;/key&gt;&lt;/foreign-keys&gt;&lt;ref-type name="Web Page"&gt;12&lt;/ref-type&gt;&lt;contributors&gt;&lt;authors&gt;&lt;author&gt;Efeso Collins, Fa&amp;apos;anana&lt;/author&gt;&lt;/authors&gt;&lt;/contributors&gt;&lt;titles&gt;&lt;title&gt;Gambling for many is no longer just a choice, but an addiction&lt;/title&gt;&lt;/titles&gt;&lt;volume&gt;2018&lt;/volume&gt;&lt;number&gt;23 July&lt;/number&gt;&lt;dates&gt;&lt;year&gt;2018&lt;/year&gt;&lt;/dates&gt;&lt;publisher&gt;Stuff: Manukau Courier&lt;/publisher&gt;&lt;urls&gt;&lt;related-urls&gt;&lt;url&gt;https://www.stuff.co.nz/auckland/local-news/manukau-courier/105364009/efeso-collins-gambling-for-many-is-no-longer-just-a-choice-but-an-addiction&lt;/url&gt;&lt;/related-urls&gt;&lt;/urls&gt;&lt;/record&gt;&lt;/Cite&gt;&lt;Cite&gt;&lt;Author&gt;Bellringer&lt;/Author&gt;&lt;Year&gt;2018&lt;/Year&gt;&lt;RecNum&gt;128&lt;/RecNum&gt;&lt;record&gt;&lt;rec-number&gt;128&lt;/rec-number&gt;&lt;foreign-keys&gt;&lt;key app="EN" db-id="rpt5255teda5p3exew8ptpftwv0s20t2xd2a" timestamp="1532315863"&gt;128&lt;/key&gt;&lt;/foreign-keys&gt;&lt;ref-type name="Web Page"&gt;12&lt;/ref-type&gt;&lt;contributors&gt;&lt;authors&gt;&lt;author&gt;Bellringer, M&lt;/author&gt;&lt;/authors&gt;&lt;/contributors&gt;&lt;titles&gt;&lt;title&gt;Research sheds light on gambling among Pacific youth and their mothers (Media Release)&lt;/title&gt;&lt;/titles&gt;&lt;volume&gt;2018&lt;/volume&gt;&lt;number&gt;23 July&lt;/number&gt;&lt;dates&gt;&lt;year&gt;2018&lt;/year&gt;&lt;/dates&gt;&lt;pub-location&gt;NZ Doctor&lt;/pub-location&gt;&lt;publisher&gt;NZ Doctor&lt;/publisher&gt;&lt;urls&gt;&lt;related-urls&gt;&lt;url&gt;https://www.nzdoctor.co.nz/article/undoctored/research-sheds-light-gambling-among-pacific-youth-and-their-mothers&lt;/url&gt;&lt;/related-urls&gt;&lt;/urls&gt;&lt;/record&gt;&lt;/Cite&gt;&lt;/EndNote&gt;</w:instrText>
      </w:r>
      <w:r w:rsidR="00906BF6">
        <w:fldChar w:fldCharType="separate"/>
      </w:r>
      <w:r w:rsidR="007F40CA">
        <w:rPr>
          <w:noProof/>
        </w:rPr>
        <w:t>(e.g. Bellringer, 2018; Efeso Collins, 2018)</w:t>
      </w:r>
      <w:r w:rsidR="00906BF6">
        <w:fldChar w:fldCharType="end"/>
      </w:r>
      <w:r w:rsidR="00906BF6">
        <w:t xml:space="preserve">. </w:t>
      </w:r>
      <w:r w:rsidR="00D76DBC">
        <w:t xml:space="preserve">Gambling studies which operate unreflectively in relation to gender issues, </w:t>
      </w:r>
      <w:r w:rsidR="003A4D66">
        <w:t xml:space="preserve">may </w:t>
      </w:r>
      <w:r>
        <w:t xml:space="preserve">unwittingly </w:t>
      </w:r>
      <w:r w:rsidR="00D76DBC">
        <w:t>contribute to, facilitate, and enable these problematic constructions to circulate.</w:t>
      </w:r>
      <w:r w:rsidR="00EC7B02">
        <w:t xml:space="preserve"> </w:t>
      </w:r>
      <w:r w:rsidR="007F40CA">
        <w:t xml:space="preserve">To avoid these unintentional consequences, </w:t>
      </w:r>
      <w:r w:rsidR="008924BD">
        <w:t xml:space="preserve">women’s </w:t>
      </w:r>
      <w:r w:rsidR="007F40CA">
        <w:t>g</w:t>
      </w:r>
      <w:r w:rsidR="00EC7B02" w:rsidRPr="00EC7B02">
        <w:t xml:space="preserve">ambling </w:t>
      </w:r>
      <w:r w:rsidR="00EC7B02">
        <w:t xml:space="preserve">and gambling harm </w:t>
      </w:r>
      <w:r w:rsidR="00F852B8">
        <w:t>c</w:t>
      </w:r>
      <w:r w:rsidR="007F40CA">
        <w:t>ould</w:t>
      </w:r>
      <w:r w:rsidR="00EC7B02">
        <w:t xml:space="preserve"> instead</w:t>
      </w:r>
      <w:r w:rsidR="00EC7B02" w:rsidRPr="00EC7B02">
        <w:t xml:space="preserve"> be positioned as </w:t>
      </w:r>
      <w:r w:rsidR="00EC7B02">
        <w:t xml:space="preserve">always-already </w:t>
      </w:r>
      <w:r w:rsidR="00EC7B02" w:rsidRPr="00EC7B02">
        <w:t xml:space="preserve">intertwined with the “given socioeconomic, historical, cultural, family, and personal circumstances in which these experiences are produced” </w:t>
      </w:r>
      <w:r w:rsidR="00EC7B02" w:rsidRPr="00EC7B02">
        <w:fldChar w:fldCharType="begin"/>
      </w:r>
      <w:r w:rsidR="00EC7B02" w:rsidRPr="00EC7B02">
        <w:instrText xml:space="preserve"> ADDIN EN.CITE &lt;EndNote&gt;&lt;Cite&gt;&lt;Author&gt;Li&lt;/Author&gt;&lt;Year&gt;2007&lt;/Year&gt;&lt;RecNum&gt;234&lt;/RecNum&gt;&lt;Pages&gt;634&lt;/Pages&gt;&lt;DisplayText&gt;(Li, 2007, p. 634)&lt;/DisplayText&gt;&lt;record&gt;&lt;rec-number&gt;234&lt;/rec-number&gt;&lt;foreign-keys&gt;&lt;key app="EN" db-id="rpt5255teda5p3exew8ptpftwv0s20t2xd2a" timestamp="1543461064"&gt;234&lt;/key&gt;&lt;/foreign-keys&gt;&lt;ref-type name="Journal Article"&gt;17&lt;/ref-type&gt;&lt;contributors&gt;&lt;authors&gt;&lt;author&gt;Li, Jun&lt;/author&gt;&lt;/authors&gt;&lt;/contributors&gt;&lt;titles&gt;&lt;title&gt;Women&amp;apos;s ways of gambling and gender‐specific research&lt;/title&gt;&lt;secondary-title&gt;Sociological Inquiry&lt;/secondary-title&gt;&lt;/titles&gt;&lt;periodical&gt;&lt;full-title&gt;Sociological Inquiry&lt;/full-title&gt;&lt;/periodical&gt;&lt;pages&gt;626-636&lt;/pages&gt;&lt;volume&gt;77&lt;/volume&gt;&lt;number&gt;4&lt;/number&gt;&lt;dates&gt;&lt;year&gt;2007&lt;/year&gt;&lt;/dates&gt;&lt;isbn&gt;0038-0245&lt;/isbn&gt;&lt;urls&gt;&lt;/urls&gt;&lt;/record&gt;&lt;/Cite&gt;&lt;/EndNote&gt;</w:instrText>
      </w:r>
      <w:r w:rsidR="00EC7B02" w:rsidRPr="00EC7B02">
        <w:fldChar w:fldCharType="separate"/>
      </w:r>
      <w:r w:rsidR="00EC7B02" w:rsidRPr="00EC7B02">
        <w:t>(Li, 2007, p. 634)</w:t>
      </w:r>
      <w:r w:rsidR="00EC7B02" w:rsidRPr="00EC7B02">
        <w:fldChar w:fldCharType="end"/>
      </w:r>
      <w:r w:rsidR="00EC7B02">
        <w:t>.</w:t>
      </w:r>
    </w:p>
    <w:p w14:paraId="1F27B5B0" w14:textId="77777777" w:rsidR="00EC7B02" w:rsidRDefault="00EC7B02" w:rsidP="00D76DBC">
      <w:pPr>
        <w:jc w:val="both"/>
      </w:pPr>
    </w:p>
    <w:p w14:paraId="041D5206" w14:textId="4748F358" w:rsidR="00A47CA5" w:rsidRPr="006F3C3B" w:rsidRDefault="008055AD" w:rsidP="00B94E95">
      <w:pPr>
        <w:pStyle w:val="Heading3"/>
      </w:pPr>
      <w:bookmarkStart w:id="17" w:name="_Toc15478261"/>
      <w:r>
        <w:t>‘</w:t>
      </w:r>
      <w:r w:rsidR="00A47CA5" w:rsidRPr="006F3C3B">
        <w:t>Vulnerable women gamblers</w:t>
      </w:r>
      <w:r>
        <w:t>’</w:t>
      </w:r>
      <w:bookmarkEnd w:id="17"/>
      <w:r w:rsidR="00A47CA5" w:rsidRPr="006F3C3B">
        <w:t xml:space="preserve"> </w:t>
      </w:r>
    </w:p>
    <w:p w14:paraId="2B858B78" w14:textId="2B90B067" w:rsidR="00A47CA5" w:rsidRDefault="00A47CA5" w:rsidP="00A47CA5">
      <w:pPr>
        <w:spacing w:line="259" w:lineRule="auto"/>
        <w:jc w:val="both"/>
      </w:pPr>
      <w:r>
        <w:t>Women who gamble</w:t>
      </w:r>
      <w:r w:rsidR="001D1333">
        <w:t>d</w:t>
      </w:r>
      <w:r>
        <w:t xml:space="preserve"> and experience</w:t>
      </w:r>
      <w:r w:rsidR="00EF5454">
        <w:t>d distress or</w:t>
      </w:r>
      <w:r>
        <w:t xml:space="preserve"> problems </w:t>
      </w:r>
      <w:r w:rsidR="00FC14A1">
        <w:t>also became</w:t>
      </w:r>
      <w:r>
        <w:t xml:space="preserve"> </w:t>
      </w:r>
      <w:r w:rsidR="00756AE9">
        <w:t xml:space="preserve">particularly </w:t>
      </w:r>
      <w:r>
        <w:t>visible at the nexus of public health and psychological discourses, through the notion of ‘psychiatric comorbi</w:t>
      </w:r>
      <w:r w:rsidR="00756AE9">
        <w:t>dity’:</w:t>
      </w:r>
    </w:p>
    <w:p w14:paraId="3D444DEA" w14:textId="77777777" w:rsidR="00A47CA5" w:rsidRDefault="00A47CA5" w:rsidP="00A47CA5">
      <w:pPr>
        <w:spacing w:line="259" w:lineRule="auto"/>
        <w:jc w:val="both"/>
      </w:pPr>
    </w:p>
    <w:p w14:paraId="006DE340" w14:textId="586C92BA" w:rsidR="00A47CA5" w:rsidRPr="00B63972" w:rsidRDefault="00A47CA5" w:rsidP="00A47CA5">
      <w:pPr>
        <w:spacing w:line="259" w:lineRule="auto"/>
        <w:ind w:left="720"/>
        <w:jc w:val="both"/>
        <w:rPr>
          <w:i/>
        </w:rPr>
      </w:pPr>
      <w:r w:rsidRPr="00B63972">
        <w:rPr>
          <w:i/>
        </w:rPr>
        <w:t xml:space="preserve">Women who gamble on EGMs are considered to be </w:t>
      </w:r>
      <w:r w:rsidR="001640F0">
        <w:rPr>
          <w:i/>
        </w:rPr>
        <w:t xml:space="preserve">a </w:t>
      </w:r>
      <w:r w:rsidRPr="00B63972">
        <w:rPr>
          <w:i/>
        </w:rPr>
        <w:t>group that corresponds very closely with what Blaszc</w:t>
      </w:r>
      <w:r w:rsidR="001D1333">
        <w:rPr>
          <w:i/>
        </w:rPr>
        <w:t>z</w:t>
      </w:r>
      <w:r w:rsidRPr="00B63972">
        <w:rPr>
          <w:i/>
        </w:rPr>
        <w:t>ynski and Nower (2002) have classified as the ‘vulnerability’ pathway of problem gambling. Anxiety and depression are common co-morbid presentations in clinical or tertiary settings, so it is possible that some of these symptoms are emerging in venue environments, particularly when women are confronted by negative gambling events such as heavy losses.</w:t>
      </w:r>
      <w:r>
        <w:rPr>
          <w:i/>
        </w:rPr>
        <w:t xml:space="preserve"> </w:t>
      </w:r>
      <w:r>
        <w:rPr>
          <w:i/>
        </w:rPr>
        <w:fldChar w:fldCharType="begin"/>
      </w:r>
      <w:r>
        <w:rPr>
          <w:i/>
        </w:rPr>
        <w:instrText xml:space="preserve"> ADDIN EN.CITE &lt;EndNote&gt;&lt;Cite&gt;&lt;Author&gt;Delfabbro&lt;/Author&gt;&lt;Year&gt;2018&lt;/Year&gt;&lt;RecNum&gt;112&lt;/RecNum&gt;&lt;Pages&gt;128&lt;/Pages&gt;&lt;DisplayText&gt;(Delfabbro et al., 2018, p. 128)&lt;/DisplayText&gt;&lt;record&gt;&lt;rec-number&gt;112&lt;/rec-number&gt;&lt;foreign-keys&gt;&lt;key app="EN" db-id="rpt5255teda5p3exew8ptpftwv0s20t2xd2a" timestamp="1531788310"&gt;112&lt;/key&gt;&lt;/foreign-keys&gt;&lt;ref-type name="Journal Article"&gt;17&lt;/ref-type&gt;&lt;contributors&gt;&lt;authors&gt;&lt;author&gt;Delfabbro, Paul&lt;/author&gt;&lt;author&gt;Thomas, Anna&lt;/author&gt;&lt;author&gt;Armstrong, Andrew&lt;/author&gt;&lt;/authors&gt;&lt;/contributors&gt;&lt;titles&gt;&lt;title&gt;Gender differences in the presentation of observable risk indicators of problem gambling&lt;/title&gt;&lt;secondary-title&gt;Journal of gambling studies&lt;/secondary-title&gt;&lt;/titles&gt;&lt;periodical&gt;&lt;full-title&gt;Journal of Gambling Studies&lt;/full-title&gt;&lt;/periodical&gt;&lt;pages&gt;119-132&lt;/pages&gt;&lt;volume&gt;34&lt;/volume&gt;&lt;number&gt;1&lt;/number&gt;&lt;dates&gt;&lt;year&gt;2018&lt;/year&gt;&lt;/dates&gt;&lt;isbn&gt;1573-3602&lt;/isbn&gt;&lt;urls&gt;&lt;/urls&gt;&lt;/record&gt;&lt;/Cite&gt;&lt;/EndNote&gt;</w:instrText>
      </w:r>
      <w:r>
        <w:rPr>
          <w:i/>
        </w:rPr>
        <w:fldChar w:fldCharType="separate"/>
      </w:r>
      <w:r>
        <w:rPr>
          <w:i/>
          <w:noProof/>
        </w:rPr>
        <w:t>(Delfabbro et al., 2018, p. 128)</w:t>
      </w:r>
      <w:r>
        <w:rPr>
          <w:i/>
        </w:rPr>
        <w:fldChar w:fldCharType="end"/>
      </w:r>
    </w:p>
    <w:p w14:paraId="12B3CE8B" w14:textId="77777777" w:rsidR="00A47CA5" w:rsidRDefault="00A47CA5" w:rsidP="00A47CA5">
      <w:pPr>
        <w:spacing w:line="259" w:lineRule="auto"/>
        <w:jc w:val="both"/>
      </w:pPr>
    </w:p>
    <w:p w14:paraId="17075822" w14:textId="53CBDBA5" w:rsidR="00A47CA5" w:rsidRDefault="00EF5454" w:rsidP="00A47CA5">
      <w:pPr>
        <w:spacing w:line="259" w:lineRule="auto"/>
        <w:jc w:val="both"/>
      </w:pPr>
      <w:r>
        <w:t>Women who gamble</w:t>
      </w:r>
      <w:r w:rsidR="001D1333">
        <w:t>d</w:t>
      </w:r>
      <w:r>
        <w:t xml:space="preserve"> </w:t>
      </w:r>
      <w:r w:rsidR="00653E57">
        <w:t>were</w:t>
      </w:r>
      <w:r w:rsidR="00A47CA5">
        <w:t xml:space="preserve"> produced as ‘complex cases’, where multiple psychological issues tend to be in play </w:t>
      </w:r>
      <w:r w:rsidR="00A47CA5" w:rsidRPr="006478EF">
        <w:t>(</w:t>
      </w:r>
      <w:r w:rsidR="00A47CA5">
        <w:t xml:space="preserve">e.g. </w:t>
      </w:r>
      <w:r w:rsidR="00A47CA5" w:rsidRPr="006478EF">
        <w:t>Abbott, Williams, &amp; Volberg, 2004a; Petry &amp; Weinstock, 2007)</w:t>
      </w:r>
      <w:r w:rsidR="00A47CA5">
        <w:t xml:space="preserve">. Depression and anxiety </w:t>
      </w:r>
      <w:r>
        <w:t>were</w:t>
      </w:r>
      <w:r w:rsidR="00A47CA5">
        <w:t xml:space="preserve"> disproportionately identified for women who gamble</w:t>
      </w:r>
      <w:r w:rsidR="001D1333">
        <w:t>d</w:t>
      </w:r>
      <w:r w:rsidR="00A47CA5">
        <w:t xml:space="preserve"> (compared with women who </w:t>
      </w:r>
      <w:r w:rsidR="001D1333">
        <w:t>did</w:t>
      </w:r>
      <w:r w:rsidR="00A47CA5">
        <w:t xml:space="preserve"> not gamble and men), as well as social discomfort, sensitivity to criticism, eating disorders, trauma and abuse, such that it </w:t>
      </w:r>
      <w:r>
        <w:t>was</w:t>
      </w:r>
      <w:r w:rsidR="00A47CA5">
        <w:t xml:space="preserve"> possible to state: </w:t>
      </w:r>
    </w:p>
    <w:p w14:paraId="0FCCC0B9" w14:textId="77777777" w:rsidR="00A47CA5" w:rsidRDefault="00A47CA5" w:rsidP="00A47CA5">
      <w:pPr>
        <w:spacing w:line="259" w:lineRule="auto"/>
        <w:jc w:val="both"/>
      </w:pPr>
    </w:p>
    <w:p w14:paraId="3D0A230E" w14:textId="6A0C170E" w:rsidR="00A47CA5" w:rsidRDefault="00EF5454" w:rsidP="00A47CA5">
      <w:pPr>
        <w:spacing w:line="259" w:lineRule="auto"/>
        <w:ind w:left="720"/>
        <w:jc w:val="both"/>
      </w:pPr>
      <w:r>
        <w:rPr>
          <w:i/>
        </w:rPr>
        <w:t>…</w:t>
      </w:r>
      <w:r w:rsidR="00A47CA5" w:rsidRPr="008169F5">
        <w:rPr>
          <w:i/>
        </w:rPr>
        <w:t xml:space="preserve">personal and family histories are highly relevant in rendering some women vulnerable to gambling related problems… </w:t>
      </w:r>
      <w:r w:rsidR="00FC14A1">
        <w:rPr>
          <w:i/>
        </w:rPr>
        <w:t xml:space="preserve">[as well as] </w:t>
      </w:r>
      <w:r w:rsidR="00A47CA5" w:rsidRPr="008169F5">
        <w:rPr>
          <w:i/>
        </w:rPr>
        <w:t>significant rates of current and lifetime psychological problems and concurrent life stress</w:t>
      </w:r>
      <w:r>
        <w:rPr>
          <w:i/>
        </w:rPr>
        <w:t>.</w:t>
      </w:r>
      <w:r w:rsidR="00A47CA5">
        <w:t xml:space="preserve"> </w:t>
      </w:r>
      <w:r w:rsidR="00A47CA5" w:rsidRPr="00D33432">
        <w:rPr>
          <w:i/>
        </w:rPr>
        <w:fldChar w:fldCharType="begin"/>
      </w:r>
      <w:r w:rsidR="00A47CA5" w:rsidRPr="00D33432">
        <w:rPr>
          <w:i/>
        </w:rPr>
        <w:instrText xml:space="preserve"> ADDIN EN.CITE &lt;EndNote&gt;&lt;Cite&gt;&lt;Author&gt;Boughton&lt;/Author&gt;&lt;Year&gt;2007&lt;/Year&gt;&lt;RecNum&gt;5&lt;/RecNum&gt;&lt;Pages&gt;331&lt;/Pages&gt;&lt;DisplayText&gt;(Boughton &amp;amp; Falenchuk, 2007, p. 331)&lt;/DisplayText&gt;&lt;record&gt;&lt;rec-number&gt;5&lt;/rec-number&gt;&lt;foreign-keys&gt;&lt;key app="EN" db-id="rpt5255teda5p3exew8ptpftwv0s20t2xd2a" timestamp="1493688006"&gt;5&lt;/key&gt;&lt;/foreign-keys&gt;&lt;ref-type name="Journal Article"&gt;17&lt;/ref-type&gt;&lt;contributors&gt;&lt;authors&gt;&lt;author&gt;Boughton, Roberta&lt;/author&gt;&lt;author&gt;Falenchuk, Olesya&lt;/author&gt;&lt;/authors&gt;&lt;/contributors&gt;&lt;titles&gt;&lt;title&gt;Vulnerability and comorbidity factors of female problem gambling&lt;/title&gt;&lt;secondary-title&gt;Journal of Gambling Studies&lt;/secondary-title&gt;&lt;/titles&gt;&lt;periodical&gt;&lt;full-title&gt;Journal of Gambling Studies&lt;/full-title&gt;&lt;/periodical&gt;&lt;pages&gt;323-334&lt;/pages&gt;&lt;volume&gt;23&lt;/volume&gt;&lt;number&gt;3&lt;/number&gt;&lt;dates&gt;&lt;year&gt;2007&lt;/year&gt;&lt;/dates&gt;&lt;isbn&gt;1050-5350&lt;/isbn&gt;&lt;urls&gt;&lt;/urls&gt;&lt;/record&gt;&lt;/Cite&gt;&lt;/EndNote&gt;</w:instrText>
      </w:r>
      <w:r w:rsidR="00A47CA5" w:rsidRPr="00D33432">
        <w:rPr>
          <w:i/>
        </w:rPr>
        <w:fldChar w:fldCharType="separate"/>
      </w:r>
      <w:r w:rsidR="00A47CA5" w:rsidRPr="00D33432">
        <w:rPr>
          <w:i/>
          <w:noProof/>
        </w:rPr>
        <w:t>(Boughton &amp; Falenchuk, 2007, p. 331)</w:t>
      </w:r>
      <w:r w:rsidR="00A47CA5" w:rsidRPr="00D33432">
        <w:rPr>
          <w:i/>
        </w:rPr>
        <w:fldChar w:fldCharType="end"/>
      </w:r>
      <w:r w:rsidR="00A47CA5" w:rsidRPr="006478EF">
        <w:t xml:space="preserve">  </w:t>
      </w:r>
    </w:p>
    <w:p w14:paraId="48EFA7DD" w14:textId="77777777" w:rsidR="00A47CA5" w:rsidRDefault="00A47CA5" w:rsidP="00A47CA5">
      <w:pPr>
        <w:spacing w:line="259" w:lineRule="auto"/>
        <w:jc w:val="both"/>
      </w:pPr>
    </w:p>
    <w:p w14:paraId="2D07AE4A" w14:textId="2F7B9F0F" w:rsidR="00A47CA5" w:rsidRDefault="00A47CA5" w:rsidP="00A47CA5">
      <w:pPr>
        <w:spacing w:line="259" w:lineRule="auto"/>
        <w:jc w:val="both"/>
      </w:pPr>
      <w:r>
        <w:t xml:space="preserve">The </w:t>
      </w:r>
      <w:r w:rsidR="001F177A">
        <w:t>‘</w:t>
      </w:r>
      <w:r>
        <w:t>vulnerable woman</w:t>
      </w:r>
      <w:r w:rsidR="001F177A">
        <w:t>’</w:t>
      </w:r>
      <w:r>
        <w:t xml:space="preserve"> who gambles </w:t>
      </w:r>
      <w:r w:rsidR="004B078C">
        <w:t>was</w:t>
      </w:r>
      <w:r>
        <w:t xml:space="preserve"> positioned as psychologically unhealthy, emotionally distressed, and with a propensity to rely on unhealthy </w:t>
      </w:r>
      <w:r w:rsidR="00E45F29">
        <w:t>activities, such as gambling,</w:t>
      </w:r>
      <w:r>
        <w:t xml:space="preserve"> to manage her distress</w:t>
      </w:r>
      <w:r w:rsidR="00086473">
        <w:t>, e.g.</w:t>
      </w:r>
      <w:r>
        <w:t>:</w:t>
      </w:r>
    </w:p>
    <w:p w14:paraId="1AB62108" w14:textId="77777777" w:rsidR="00A47CA5" w:rsidRDefault="00A47CA5" w:rsidP="00A47CA5">
      <w:pPr>
        <w:spacing w:line="259" w:lineRule="auto"/>
        <w:jc w:val="both"/>
      </w:pPr>
    </w:p>
    <w:p w14:paraId="581DE2B5" w14:textId="3AAF986A" w:rsidR="00A47CA5" w:rsidRPr="00906A08" w:rsidRDefault="00A47CA5" w:rsidP="00A47CA5">
      <w:pPr>
        <w:spacing w:line="259" w:lineRule="auto"/>
        <w:ind w:left="720"/>
        <w:jc w:val="both"/>
      </w:pPr>
      <w:r w:rsidRPr="00906A08">
        <w:rPr>
          <w:i/>
        </w:rPr>
        <w:t>…it may be that anxious and depressed women are more attracted to gambling in the first place, rather than that the gambling is the cause of their problems… Specifically, women appear more likely than men to treat gambling as a way of escaping from, or relieving, negative mood states.</w:t>
      </w:r>
      <w:r w:rsidRPr="00906A08">
        <w:t xml:space="preserve"> </w:t>
      </w:r>
      <w:r w:rsidRPr="00D33432">
        <w:rPr>
          <w:i/>
        </w:rPr>
        <w:fldChar w:fldCharType="begin"/>
      </w:r>
      <w:r w:rsidRPr="00D33432">
        <w:rPr>
          <w:i/>
        </w:rPr>
        <w:instrText xml:space="preserve"> ADDIN EN.CITE &lt;EndNote&gt;&lt;Cite&gt;&lt;Author&gt;Delfabbro&lt;/Author&gt;&lt;Year&gt;2000&lt;/Year&gt;&lt;RecNum&gt;94&lt;/RecNum&gt;&lt;Pages&gt;148&lt;/Pages&gt;&lt;DisplayText&gt;(Delfabbro, 2000, p. 148)&lt;/DisplayText&gt;&lt;record&gt;&lt;rec-number&gt;94&lt;/rec-number&gt;&lt;foreign-keys&gt;&lt;key app="EN" db-id="rpt5255teda5p3exew8ptpftwv0s20t2xd2a" timestamp="1530658946"&gt;94&lt;/key&gt;&lt;/foreign-keys&gt;&lt;ref-type name="Journal Article"&gt;17&lt;/ref-type&gt;&lt;contributors&gt;&lt;authors&gt;&lt;author&gt;Delfabbro, Paul&lt;/author&gt;&lt;/authors&gt;&lt;/contributors&gt;&lt;titles&gt;&lt;title&gt;Gender differences in Australian gambling: A critical summary of sociological and psychological research&lt;/title&gt;&lt;secondary-title&gt;Australian Journal of Social Issues&lt;/secondary-title&gt;&lt;/titles&gt;&lt;periodical&gt;&lt;full-title&gt;Australian Journal of Social Issues&lt;/full-title&gt;&lt;/periodical&gt;&lt;pages&gt;145-158&lt;/pages&gt;&lt;volume&gt;35&lt;/volume&gt;&lt;number&gt;2&lt;/number&gt;&lt;dates&gt;&lt;year&gt;2000&lt;/year&gt;&lt;/dates&gt;&lt;isbn&gt;0157-6321&lt;/isbn&gt;&lt;urls&gt;&lt;/urls&gt;&lt;/record&gt;&lt;/Cite&gt;&lt;/EndNote&gt;</w:instrText>
      </w:r>
      <w:r w:rsidRPr="00D33432">
        <w:rPr>
          <w:i/>
        </w:rPr>
        <w:fldChar w:fldCharType="separate"/>
      </w:r>
      <w:r w:rsidRPr="00D33432">
        <w:rPr>
          <w:i/>
        </w:rPr>
        <w:t>(Delfabbro, 2000, p. 148)</w:t>
      </w:r>
      <w:r w:rsidRPr="00D33432">
        <w:rPr>
          <w:i/>
        </w:rPr>
        <w:fldChar w:fldCharType="end"/>
      </w:r>
    </w:p>
    <w:p w14:paraId="0D8F1971" w14:textId="77777777" w:rsidR="00A47CA5" w:rsidRDefault="00A47CA5" w:rsidP="00A47CA5">
      <w:pPr>
        <w:spacing w:line="259" w:lineRule="auto"/>
        <w:jc w:val="both"/>
      </w:pPr>
    </w:p>
    <w:p w14:paraId="28CFCD63" w14:textId="59A5E8A3" w:rsidR="00A47CA5" w:rsidRPr="008169F5" w:rsidRDefault="00086473" w:rsidP="00086473">
      <w:pPr>
        <w:spacing w:line="259" w:lineRule="auto"/>
        <w:jc w:val="both"/>
      </w:pPr>
      <w:r>
        <w:lastRenderedPageBreak/>
        <w:t>‘</w:t>
      </w:r>
      <w:r w:rsidR="00FC14A1">
        <w:t>E</w:t>
      </w:r>
      <w:r>
        <w:t xml:space="preserve">scape gambling’ </w:t>
      </w:r>
      <w:r w:rsidR="00FC14A1">
        <w:t xml:space="preserve">has emerged as a psychological discursive practice, </w:t>
      </w:r>
      <w:r w:rsidR="001A0762">
        <w:t xml:space="preserve">constructing gambling as a </w:t>
      </w:r>
      <w:r w:rsidR="00A47CA5">
        <w:t>maladaptive coping strateg</w:t>
      </w:r>
      <w:r w:rsidR="001A0762">
        <w:t>y</w:t>
      </w:r>
      <w:r w:rsidR="00A47CA5">
        <w:t xml:space="preserve"> for women experiencing stress in th</w:t>
      </w:r>
      <w:r>
        <w:t>eir lives</w:t>
      </w:r>
      <w:r w:rsidRPr="00086473">
        <w:t>:</w:t>
      </w:r>
      <w:r>
        <w:t xml:space="preserve"> </w:t>
      </w:r>
      <w:r w:rsidR="00A47CA5" w:rsidRPr="00086473">
        <w:t>“As with other addictions, female pathological gambling basically represents a means of handling psychological suffering, for dealing with things that cannot be tackled…</w:t>
      </w:r>
      <w:r>
        <w:t>”</w:t>
      </w:r>
      <w:r w:rsidR="00A47CA5" w:rsidRPr="00086473">
        <w:t xml:space="preserve"> </w:t>
      </w:r>
      <w:r w:rsidR="00A47CA5" w:rsidRPr="00086473">
        <w:fldChar w:fldCharType="begin"/>
      </w:r>
      <w:r w:rsidR="00A47CA5" w:rsidRPr="00086473">
        <w:instrText xml:space="preserve"> ADDIN EN.CITE &lt;EndNote&gt;&lt;Cite&gt;&lt;Author&gt;Prever&lt;/Author&gt;&lt;Year&gt;2017&lt;/Year&gt;&lt;RecNum&gt;86&lt;/RecNum&gt;&lt;Pages&gt;130&lt;/Pages&gt;&lt;DisplayText&gt;(Prever &amp;amp; Locati, 2017, p. 130)&lt;/DisplayText&gt;&lt;record&gt;&lt;rec-number&gt;86&lt;/rec-number&gt;&lt;foreign-keys&gt;&lt;key app="EN" db-id="rpt5255teda5p3exew8ptpftwv0s20t2xd2a" timestamp="1529893399"&gt;86&lt;/key&gt;&lt;/foreign-keys&gt;&lt;ref-type name="Book Section"&gt;5&lt;/ref-type&gt;&lt;contributors&gt;&lt;authors&gt;&lt;author&gt;Prever, Fulvia&lt;/author&gt;&lt;author&gt;Locati, Valeria&lt;/author&gt;&lt;/authors&gt;&lt;secondary-authors&gt;&lt;author&gt;Bowden-Jones, Henrietta&lt;/author&gt;&lt;author&gt;Prever, Fulvia&lt;/author&gt;&lt;/secondary-authors&gt;&lt;/contributors&gt;&lt;titles&gt;&lt;title&gt;Female gambling in Italy: A specific clinical experience&lt;/title&gt;&lt;secondary-title&gt;Gambling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Research&lt;/full-title&gt;&lt;/periodical&gt;&lt;pages&gt;124-140&lt;/pages&gt;&lt;dates&gt;&lt;year&gt;2017&lt;/year&gt;&lt;/dates&gt;&lt;pub-location&gt;New York&lt;/pub-location&gt;&lt;publisher&gt;Taylor &amp;amp; Francis&lt;/publisher&gt;&lt;isbn&gt;1317238591&lt;/isbn&gt;&lt;urls&gt;&lt;/urls&gt;&lt;/record&gt;&lt;/Cite&gt;&lt;/EndNote&gt;</w:instrText>
      </w:r>
      <w:r w:rsidR="00A47CA5" w:rsidRPr="00086473">
        <w:fldChar w:fldCharType="separate"/>
      </w:r>
      <w:r w:rsidR="00A47CA5" w:rsidRPr="00086473">
        <w:t>(Prever &amp; Locati, 2017, p. 130)</w:t>
      </w:r>
      <w:r w:rsidR="00A47CA5" w:rsidRPr="00086473">
        <w:fldChar w:fldCharType="end"/>
      </w:r>
      <w:r w:rsidR="008F6781">
        <w:t>.</w:t>
      </w:r>
      <w:r w:rsidR="00A47CA5" w:rsidRPr="008169F5">
        <w:t xml:space="preserve"> </w:t>
      </w:r>
    </w:p>
    <w:p w14:paraId="47071493" w14:textId="77777777" w:rsidR="00A47CA5" w:rsidRDefault="00A47CA5" w:rsidP="00A47CA5">
      <w:pPr>
        <w:spacing w:line="259" w:lineRule="auto"/>
        <w:jc w:val="both"/>
      </w:pPr>
    </w:p>
    <w:p w14:paraId="75AD1B6C" w14:textId="2D2711CC" w:rsidR="00A47CA5" w:rsidRDefault="00E702B9" w:rsidP="00A47CA5">
      <w:pPr>
        <w:spacing w:line="259" w:lineRule="auto"/>
        <w:jc w:val="both"/>
      </w:pPr>
      <w:r>
        <w:t>I</w:t>
      </w:r>
      <w:r w:rsidR="00A47CA5" w:rsidRPr="009A60A0">
        <w:t xml:space="preserve">nterventions </w:t>
      </w:r>
      <w:r w:rsidR="004B078C">
        <w:t>were</w:t>
      </w:r>
      <w:r w:rsidR="00A47CA5">
        <w:t xml:space="preserve"> charged with failing</w:t>
      </w:r>
      <w:r w:rsidR="00A47CA5" w:rsidRPr="009A60A0">
        <w:t xml:space="preserve"> to address the “psychiatric comorbidity and mood symptomatology that is characteristic of female problem gambling” </w:t>
      </w:r>
      <w:r w:rsidR="00A47CA5" w:rsidRPr="009A60A0">
        <w:fldChar w:fldCharType="begin"/>
      </w:r>
      <w:r w:rsidR="00A47CA5">
        <w:instrText xml:space="preserve"> ADDIN EN.CITE &lt;EndNote&gt;&lt;Cite&gt;&lt;Author&gt;Dowling&lt;/Author&gt;&lt;Year&gt;2014&lt;/Year&gt;&lt;RecNum&gt;100&lt;/RecNum&gt;&lt;Prefix&gt;Toneatto et al cited by &lt;/Prefix&gt;&lt;Pages&gt;243&lt;/Pages&gt;&lt;DisplayText&gt;(Toneatto et al cited by Dowling, 2014, p. 243)&lt;/DisplayText&gt;&lt;record&gt;&lt;rec-number&gt;100&lt;/rec-number&gt;&lt;foreign-keys&gt;&lt;key app="EN" db-id="rpt5255teda5p3exew8ptpftwv0s20t2xd2a" timestamp="1531266522"&gt;100&lt;/key&gt;&lt;/foreign-keys&gt;&lt;ref-type name="Book Section"&gt;5&lt;/ref-type&gt;&lt;contributors&gt;&lt;authors&gt;&lt;author&gt;Dowling, NA&lt;/author&gt;&lt;/authors&gt;&lt;secondary-authors&gt;&lt;author&gt;Richard, David&lt;/author&gt;&lt;author&gt;Blaszczynski, Alex&lt;/author&gt;&lt;author&gt;Nower, Lia&lt;/author&gt;&lt;/secondary-authors&gt;&lt;/contributors&gt;&lt;titles&gt;&lt;title&gt;The cognitive-behavioural treatment of female problem gambling&lt;/title&gt;&lt;secondary-title&gt;The Wiley-Blackwell Handbook of Disordered Gambling, First Edition&lt;/secondary-title&gt;&lt;/titles&gt;&lt;pages&gt;225-250&lt;/pages&gt;&lt;dates&gt;&lt;year&gt;2014&lt;/year&gt;&lt;/dates&gt;&lt;publisher&gt;John Wiley &amp;amp; Sons, Ltd&lt;/publisher&gt;&lt;urls&gt;&lt;/urls&gt;&lt;/record&gt;&lt;/Cite&gt;&lt;/EndNote&gt;</w:instrText>
      </w:r>
      <w:r w:rsidR="00A47CA5" w:rsidRPr="009A60A0">
        <w:fldChar w:fldCharType="separate"/>
      </w:r>
      <w:r w:rsidR="00A47CA5">
        <w:rPr>
          <w:noProof/>
        </w:rPr>
        <w:t>(Toneatto et al cited by Dowling, 2014, p. 243)</w:t>
      </w:r>
      <w:r w:rsidR="00A47CA5" w:rsidRPr="009A60A0">
        <w:fldChar w:fldCharType="end"/>
      </w:r>
      <w:r w:rsidR="00A47CA5">
        <w:t xml:space="preserve">. </w:t>
      </w:r>
      <w:r>
        <w:t xml:space="preserve">It </w:t>
      </w:r>
      <w:r w:rsidR="00653E57">
        <w:t>was</w:t>
      </w:r>
      <w:r>
        <w:t xml:space="preserve"> </w:t>
      </w:r>
      <w:r w:rsidR="00086473">
        <w:t>argued that w</w:t>
      </w:r>
      <w:r w:rsidR="00A47CA5">
        <w:t>omen who gamble</w:t>
      </w:r>
      <w:r w:rsidR="00A47CA5" w:rsidRPr="008169F5">
        <w:t xml:space="preserve"> </w:t>
      </w:r>
      <w:r w:rsidR="00086473">
        <w:t>should be</w:t>
      </w:r>
      <w:r w:rsidR="00A47CA5" w:rsidRPr="008169F5">
        <w:t xml:space="preserve"> </w:t>
      </w:r>
      <w:r w:rsidR="00A47CA5">
        <w:t>offered</w:t>
      </w:r>
      <w:r w:rsidR="00A47CA5" w:rsidRPr="008169F5">
        <w:t xml:space="preserve"> interventions targeting specific co-occurring psychological vulnerabilities and providing strategies to deal with emotional distress as an alternative to gambling</w:t>
      </w:r>
      <w:r w:rsidR="00A47CA5">
        <w:t xml:space="preserve">. </w:t>
      </w:r>
      <w:r w:rsidR="00086473">
        <w:t>M</w:t>
      </w:r>
      <w:r w:rsidR="00A47CA5" w:rsidRPr="008169F5">
        <w:t>ood/affective symptoms</w:t>
      </w:r>
      <w:r w:rsidR="00086473">
        <w:t xml:space="preserve"> </w:t>
      </w:r>
      <w:r>
        <w:t>can be</w:t>
      </w:r>
      <w:r w:rsidR="00086473">
        <w:t xml:space="preserve"> emphasised</w:t>
      </w:r>
      <w:r w:rsidR="00A47CA5">
        <w:t>,</w:t>
      </w:r>
      <w:r w:rsidR="00A47CA5" w:rsidRPr="008169F5">
        <w:t xml:space="preserve"> </w:t>
      </w:r>
      <w:r w:rsidR="00086473">
        <w:t xml:space="preserve">including </w:t>
      </w:r>
      <w:r w:rsidR="00A47CA5" w:rsidRPr="008169F5">
        <w:t xml:space="preserve">additional </w:t>
      </w:r>
      <w:r w:rsidR="00A47CA5">
        <w:t>‘</w:t>
      </w:r>
      <w:r w:rsidR="00A47CA5" w:rsidRPr="008169F5">
        <w:t>skill training</w:t>
      </w:r>
      <w:r w:rsidR="00A47CA5">
        <w:t>’</w:t>
      </w:r>
      <w:r w:rsidR="00A47CA5" w:rsidRPr="008169F5">
        <w:t xml:space="preserve"> in emotion regulation and coping</w:t>
      </w:r>
      <w:r w:rsidR="00A47CA5">
        <w:t xml:space="preserve">. Gambling-specific strategies such as setting limits and identifying alternative leisure activities, are supplemented with “components that [emphasise] the role of emotional factors and concurrent psychiatric disorders”, including “a focus on assertiveness training” </w:t>
      </w:r>
      <w:r w:rsidR="00A47CA5">
        <w:fldChar w:fldCharType="begin"/>
      </w:r>
      <w:r w:rsidR="00A47CA5">
        <w:instrText xml:space="preserve"> ADDIN EN.CITE &lt;EndNote&gt;&lt;Cite&gt;&lt;Author&gt;Dowling&lt;/Author&gt;&lt;Year&gt;2014&lt;/Year&gt;&lt;RecNum&gt;100&lt;/RecNum&gt;&lt;Pages&gt;233&lt;/Pages&gt;&lt;DisplayText&gt;(Dowling, 2014, p. 233)&lt;/DisplayText&gt;&lt;record&gt;&lt;rec-number&gt;100&lt;/rec-number&gt;&lt;foreign-keys&gt;&lt;key app="EN" db-id="rpt5255teda5p3exew8ptpftwv0s20t2xd2a" timestamp="1531266522"&gt;100&lt;/key&gt;&lt;/foreign-keys&gt;&lt;ref-type name="Book Section"&gt;5&lt;/ref-type&gt;&lt;contributors&gt;&lt;authors&gt;&lt;author&gt;Dowling, NA&lt;/author&gt;&lt;/authors&gt;&lt;secondary-authors&gt;&lt;author&gt;Richard, David&lt;/author&gt;&lt;author&gt;Blaszczynski, Alex&lt;/author&gt;&lt;author&gt;Nower, Lia&lt;/author&gt;&lt;/secondary-authors&gt;&lt;/contributors&gt;&lt;titles&gt;&lt;title&gt;The cognitive-behavioural treatment of female problem gambling&lt;/title&gt;&lt;secondary-title&gt;The Wiley-Blackwell Handbook of Disordered Gambling, First Edition&lt;/secondary-title&gt;&lt;/titles&gt;&lt;pages&gt;225-250&lt;/pages&gt;&lt;dates&gt;&lt;year&gt;2014&lt;/year&gt;&lt;/dates&gt;&lt;publisher&gt;John Wiley &amp;amp; Sons, Ltd&lt;/publisher&gt;&lt;urls&gt;&lt;/urls&gt;&lt;/record&gt;&lt;/Cite&gt;&lt;/EndNote&gt;</w:instrText>
      </w:r>
      <w:r w:rsidR="00A47CA5">
        <w:fldChar w:fldCharType="separate"/>
      </w:r>
      <w:r w:rsidR="00A47CA5">
        <w:rPr>
          <w:noProof/>
        </w:rPr>
        <w:t>(Dowling, 2014, p. 233)</w:t>
      </w:r>
      <w:r w:rsidR="00A47CA5">
        <w:fldChar w:fldCharType="end"/>
      </w:r>
      <w:r w:rsidR="00A47CA5">
        <w:t xml:space="preserve">. </w:t>
      </w:r>
    </w:p>
    <w:p w14:paraId="0D01FE24" w14:textId="77777777" w:rsidR="00A47CA5" w:rsidRDefault="00A47CA5" w:rsidP="00A47CA5">
      <w:pPr>
        <w:spacing w:line="259" w:lineRule="auto"/>
        <w:jc w:val="both"/>
      </w:pPr>
    </w:p>
    <w:p w14:paraId="207F60F4" w14:textId="745EAC27" w:rsidR="00A47CA5" w:rsidRPr="008169F5" w:rsidRDefault="00A47CA5" w:rsidP="00A47CA5">
      <w:pPr>
        <w:spacing w:line="259" w:lineRule="auto"/>
        <w:ind w:left="720"/>
        <w:jc w:val="both"/>
      </w:pPr>
      <w:r w:rsidRPr="008169F5">
        <w:rPr>
          <w:i/>
        </w:rPr>
        <w:t xml:space="preserve">Problem solving training may serve to address the need to gamble to escape life problems and some of the consequences of problem gambling. Similarly, communication training may be necessary to address a history of interpersonal conflict </w:t>
      </w:r>
      <w:r w:rsidR="00086473">
        <w:rPr>
          <w:i/>
        </w:rPr>
        <w:t xml:space="preserve">and </w:t>
      </w:r>
      <w:r w:rsidRPr="008169F5">
        <w:rPr>
          <w:i/>
        </w:rPr>
        <w:t>gambling in order to escape the perceived demands of others.</w:t>
      </w:r>
      <w:r w:rsidRPr="008169F5">
        <w:t xml:space="preserve"> </w:t>
      </w:r>
      <w:r w:rsidRPr="008169F5">
        <w:fldChar w:fldCharType="begin"/>
      </w:r>
      <w:r>
        <w:instrText xml:space="preserve"> ADDIN EN.CITE &lt;EndNote&gt;&lt;Cite&gt;&lt;Author&gt;Dowling&lt;/Author&gt;&lt;Year&gt;2014&lt;/Year&gt;&lt;RecNum&gt;100&lt;/RecNum&gt;&lt;Pages&gt;244&lt;/Pages&gt;&lt;DisplayText&gt;(Dowling, 2014, p. 244)&lt;/DisplayText&gt;&lt;record&gt;&lt;rec-number&gt;100&lt;/rec-number&gt;&lt;foreign-keys&gt;&lt;key app="EN" db-id="rpt5255teda5p3exew8ptpftwv0s20t2xd2a" timestamp="1531266522"&gt;100&lt;/key&gt;&lt;/foreign-keys&gt;&lt;ref-type name="Book Section"&gt;5&lt;/ref-type&gt;&lt;contributors&gt;&lt;authors&gt;&lt;author&gt;Dowling, NA&lt;/author&gt;&lt;/authors&gt;&lt;secondary-authors&gt;&lt;author&gt;Richard, David&lt;/author&gt;&lt;author&gt;Blaszczynski, Alex&lt;/author&gt;&lt;author&gt;Nower, Lia&lt;/author&gt;&lt;/secondary-authors&gt;&lt;/contributors&gt;&lt;titles&gt;&lt;title&gt;The cognitive-behavioural treatment of female problem gambling&lt;/title&gt;&lt;secondary-title&gt;The Wiley-Blackwell Handbook of Disordered Gambling, First Edition&lt;/secondary-title&gt;&lt;/titles&gt;&lt;pages&gt;225-250&lt;/pages&gt;&lt;dates&gt;&lt;year&gt;2014&lt;/year&gt;&lt;/dates&gt;&lt;publisher&gt;John Wiley &amp;amp; Sons, Ltd&lt;/publisher&gt;&lt;urls&gt;&lt;/urls&gt;&lt;/record&gt;&lt;/Cite&gt;&lt;/EndNote&gt;</w:instrText>
      </w:r>
      <w:r w:rsidRPr="008169F5">
        <w:fldChar w:fldCharType="separate"/>
      </w:r>
      <w:r>
        <w:rPr>
          <w:noProof/>
        </w:rPr>
        <w:t>(Dowling, 2014, p. 244)</w:t>
      </w:r>
      <w:r w:rsidRPr="008169F5">
        <w:fldChar w:fldCharType="end"/>
      </w:r>
    </w:p>
    <w:p w14:paraId="51B73B1E" w14:textId="77777777" w:rsidR="00A47CA5" w:rsidRDefault="00A47CA5" w:rsidP="00A47CA5">
      <w:pPr>
        <w:spacing w:line="259" w:lineRule="auto"/>
        <w:jc w:val="both"/>
      </w:pPr>
    </w:p>
    <w:p w14:paraId="7D63DCDD" w14:textId="3354D8E1" w:rsidR="00A47CA5" w:rsidRDefault="00E45F29" w:rsidP="00A47CA5">
      <w:pPr>
        <w:spacing w:line="259" w:lineRule="auto"/>
        <w:jc w:val="both"/>
      </w:pPr>
      <w:r>
        <w:t>Intervention research</w:t>
      </w:r>
      <w:r w:rsidR="00086473">
        <w:t xml:space="preserve"> </w:t>
      </w:r>
      <w:r w:rsidR="00652DEC">
        <w:t>suggest</w:t>
      </w:r>
      <w:r w:rsidR="004B078C">
        <w:t>ed</w:t>
      </w:r>
      <w:r w:rsidR="00086473">
        <w:t xml:space="preserve"> that women change their </w:t>
      </w:r>
      <w:r w:rsidR="00652DEC">
        <w:t xml:space="preserve">perception of and </w:t>
      </w:r>
      <w:r w:rsidR="00086473">
        <w:t xml:space="preserve">behaviour in relation to external pressures placed </w:t>
      </w:r>
      <w:r w:rsidR="00652DEC">
        <w:t xml:space="preserve">on them – thereby </w:t>
      </w:r>
      <w:r w:rsidR="00086473">
        <w:t>reduc</w:t>
      </w:r>
      <w:r w:rsidR="00652DEC">
        <w:t>ing</w:t>
      </w:r>
      <w:r w:rsidR="00086473">
        <w:t xml:space="preserve"> their stress</w:t>
      </w:r>
      <w:r w:rsidR="00652DEC">
        <w:t xml:space="preserve"> experience</w:t>
      </w:r>
      <w:r w:rsidR="00086473">
        <w:t xml:space="preserve">. </w:t>
      </w:r>
      <w:r w:rsidR="00A47CA5" w:rsidRPr="00EE7205">
        <w:t xml:space="preserve">Dowling </w:t>
      </w:r>
      <w:r w:rsidR="00A47CA5" w:rsidRPr="00EE7205">
        <w:fldChar w:fldCharType="begin"/>
      </w:r>
      <w:r w:rsidR="00A47CA5" w:rsidRPr="00EE7205">
        <w:instrText xml:space="preserve"> ADDIN EN.CITE &lt;EndNote&gt;&lt;Cite ExcludeAuth="1"&gt;&lt;Author&gt;Dowling&lt;/Author&gt;&lt;Year&gt;2014&lt;/Year&gt;&lt;RecNum&gt;100&lt;/RecNum&gt;&lt;DisplayText&gt;(2014)&lt;/DisplayText&gt;&lt;record&gt;&lt;rec-number&gt;100&lt;/rec-number&gt;&lt;foreign-keys&gt;&lt;key app="EN" db-id="rpt5255teda5p3exew8ptpftwv0s20t2xd2a" timestamp="1531266522"&gt;100&lt;/key&gt;&lt;/foreign-keys&gt;&lt;ref-type name="Book Section"&gt;5&lt;/ref-type&gt;&lt;contributors&gt;&lt;authors&gt;&lt;author&gt;Dowling, NA&lt;/author&gt;&lt;/authors&gt;&lt;secondary-authors&gt;&lt;author&gt;Richard, David&lt;/author&gt;&lt;author&gt;Blaszczynski, Alex&lt;/author&gt;&lt;author&gt;Nower, Lia&lt;/author&gt;&lt;/secondary-authors&gt;&lt;/contributors&gt;&lt;titles&gt;&lt;title&gt;The cognitive-behavioural treatment of female problem gambling&lt;/title&gt;&lt;secondary-title&gt;The Wiley-Blackwell Handbook of Disordered Gambling, First Edition&lt;/secondary-title&gt;&lt;/titles&gt;&lt;pages&gt;225-250&lt;/pages&gt;&lt;dates&gt;&lt;year&gt;2014&lt;/year&gt;&lt;/dates&gt;&lt;publisher&gt;John Wiley &amp;amp; Sons, Ltd&lt;/publisher&gt;&lt;urls&gt;&lt;/urls&gt;&lt;/record&gt;&lt;/Cite&gt;&lt;/EndNote&gt;</w:instrText>
      </w:r>
      <w:r w:rsidR="00A47CA5" w:rsidRPr="00EE7205">
        <w:fldChar w:fldCharType="separate"/>
      </w:r>
      <w:r w:rsidR="00A47CA5" w:rsidRPr="00EE7205">
        <w:t>(2014)</w:t>
      </w:r>
      <w:r w:rsidR="00A47CA5" w:rsidRPr="00EE7205">
        <w:fldChar w:fldCharType="end"/>
      </w:r>
      <w:r w:rsidR="00A47CA5" w:rsidRPr="00EE7205">
        <w:t xml:space="preserve"> </w:t>
      </w:r>
      <w:r w:rsidR="00A47CA5">
        <w:t>provide</w:t>
      </w:r>
      <w:r w:rsidR="004B078C">
        <w:t>d</w:t>
      </w:r>
      <w:r w:rsidR="00A47CA5">
        <w:t xml:space="preserve"> a glimpse of how women </w:t>
      </w:r>
      <w:r w:rsidR="00086473">
        <w:t xml:space="preserve">themselves </w:t>
      </w:r>
      <w:r w:rsidR="00A47CA5">
        <w:t>may take on this subject position. Case study ‘</w:t>
      </w:r>
      <w:r w:rsidR="00A47CA5" w:rsidRPr="00EE7205">
        <w:t>Jane</w:t>
      </w:r>
      <w:r w:rsidR="00A47CA5">
        <w:t xml:space="preserve">’ identified herself as </w:t>
      </w:r>
      <w:r w:rsidR="00D33432">
        <w:t xml:space="preserve">a </w:t>
      </w:r>
      <w:r w:rsidR="00A47CA5">
        <w:t xml:space="preserve">“yes” person, who “passively accept[ed] the behaviour of others”. Jane reported that through treatment she had “become more assertive” by practicing “a range </w:t>
      </w:r>
      <w:r w:rsidR="00222AC7">
        <w:t>of assertive</w:t>
      </w:r>
      <w:r w:rsidR="00A47CA5">
        <w:t xml:space="preserve"> skills, such as learning to refuse and make requests and respond to criticism using role-playing techniques” </w:t>
      </w:r>
      <w:r w:rsidR="00A47CA5">
        <w:fldChar w:fldCharType="begin"/>
      </w:r>
      <w:r w:rsidR="00A47CA5">
        <w:instrText xml:space="preserve"> ADDIN EN.CITE &lt;EndNote&gt;&lt;Cite&gt;&lt;Author&gt;Dowling&lt;/Author&gt;&lt;Year&gt;2014&lt;/Year&gt;&lt;RecNum&gt;100&lt;/RecNum&gt;&lt;Pages&gt;241&lt;/Pages&gt;&lt;DisplayText&gt;(Dowling, 2014, p. 241)&lt;/DisplayText&gt;&lt;record&gt;&lt;rec-number&gt;100&lt;/rec-number&gt;&lt;foreign-keys&gt;&lt;key app="EN" db-id="rpt5255teda5p3exew8ptpftwv0s20t2xd2a" timestamp="1531266522"&gt;100&lt;/key&gt;&lt;/foreign-keys&gt;&lt;ref-type name="Book Section"&gt;5&lt;/ref-type&gt;&lt;contributors&gt;&lt;authors&gt;&lt;author&gt;Dowling, NA&lt;/author&gt;&lt;/authors&gt;&lt;secondary-authors&gt;&lt;author&gt;Richard, David&lt;/author&gt;&lt;author&gt;Blaszczynski, Alex&lt;/author&gt;&lt;author&gt;Nower, Lia&lt;/author&gt;&lt;/secondary-authors&gt;&lt;/contributors&gt;&lt;titles&gt;&lt;title&gt;The cognitive-behavioural treatment of female problem gambling&lt;/title&gt;&lt;secondary-title&gt;The Wiley-Blackwell Handbook of Disordered Gambling, First Edition&lt;/secondary-title&gt;&lt;/titles&gt;&lt;pages&gt;225-250&lt;/pages&gt;&lt;dates&gt;&lt;year&gt;2014&lt;/year&gt;&lt;/dates&gt;&lt;publisher&gt;John Wiley &amp;amp; Sons, Ltd&lt;/publisher&gt;&lt;urls&gt;&lt;/urls&gt;&lt;/record&gt;&lt;/Cite&gt;&lt;/EndNote&gt;</w:instrText>
      </w:r>
      <w:r w:rsidR="00A47CA5">
        <w:fldChar w:fldCharType="separate"/>
      </w:r>
      <w:r w:rsidR="00A47CA5">
        <w:rPr>
          <w:noProof/>
        </w:rPr>
        <w:t>(Dowling, 2014, p. 241)</w:t>
      </w:r>
      <w:r w:rsidR="00A47CA5">
        <w:fldChar w:fldCharType="end"/>
      </w:r>
      <w:r w:rsidR="00A47CA5">
        <w:t xml:space="preserve">. Positioning herself as ‘vulnerable’, allowed ‘Jane’ to access a psychological support programme in which she was “enthusiastic” about modifying her “unhelpful” thought patterns and beliefs  - such as engaging in “I should” self-talk, trying to mind-read others, and taking the actions/behaviours of others personally </w:t>
      </w:r>
      <w:r w:rsidR="00A47CA5">
        <w:fldChar w:fldCharType="begin"/>
      </w:r>
      <w:r w:rsidR="00A47CA5">
        <w:instrText xml:space="preserve"> ADDIN EN.CITE &lt;EndNote&gt;&lt;Cite&gt;&lt;Author&gt;Dowling&lt;/Author&gt;&lt;Year&gt;2014&lt;/Year&gt;&lt;RecNum&gt;100&lt;/RecNum&gt;&lt;Pages&gt;240&lt;/Pages&gt;&lt;DisplayText&gt;(Dowling, 2014, p. 240)&lt;/DisplayText&gt;&lt;record&gt;&lt;rec-number&gt;100&lt;/rec-number&gt;&lt;foreign-keys&gt;&lt;key app="EN" db-id="rpt5255teda5p3exew8ptpftwv0s20t2xd2a" timestamp="1531266522"&gt;100&lt;/key&gt;&lt;/foreign-keys&gt;&lt;ref-type name="Book Section"&gt;5&lt;/ref-type&gt;&lt;contributors&gt;&lt;authors&gt;&lt;author&gt;Dowling, NA&lt;/author&gt;&lt;/authors&gt;&lt;secondary-authors&gt;&lt;author&gt;Richard, David&lt;/author&gt;&lt;author&gt;Blaszczynski, Alex&lt;/author&gt;&lt;author&gt;Nower, Lia&lt;/author&gt;&lt;/secondary-authors&gt;&lt;/contributors&gt;&lt;titles&gt;&lt;title&gt;The cognitive-behavioural treatment of female problem gambling&lt;/title&gt;&lt;secondary-title&gt;The Wiley-Blackwell Handbook of Disordered Gambling, First Edition&lt;/secondary-title&gt;&lt;/titles&gt;&lt;pages&gt;225-250&lt;/pages&gt;&lt;dates&gt;&lt;year&gt;2014&lt;/year&gt;&lt;/dates&gt;&lt;publisher&gt;John Wiley &amp;amp; Sons, Ltd&lt;/publisher&gt;&lt;urls&gt;&lt;/urls&gt;&lt;/record&gt;&lt;/Cite&gt;&lt;/EndNote&gt;</w:instrText>
      </w:r>
      <w:r w:rsidR="00A47CA5">
        <w:fldChar w:fldCharType="separate"/>
      </w:r>
      <w:r w:rsidR="00A47CA5">
        <w:rPr>
          <w:noProof/>
        </w:rPr>
        <w:t>(Dowling, 2014, p. 240)</w:t>
      </w:r>
      <w:r w:rsidR="00A47CA5">
        <w:fldChar w:fldCharType="end"/>
      </w:r>
      <w:r w:rsidR="00A47CA5">
        <w:t xml:space="preserve">. Jane viewed the adoption of these techniques, as key to reducing her feelings of anxiety and depression. </w:t>
      </w:r>
      <w:r w:rsidR="00222AC7">
        <w:t>Jane shows how t</w:t>
      </w:r>
      <w:r w:rsidR="00A47CA5">
        <w:t xml:space="preserve">he position of ‘vulnerable woman gambler’ </w:t>
      </w:r>
      <w:r w:rsidR="00222AC7">
        <w:t xml:space="preserve">can </w:t>
      </w:r>
      <w:r w:rsidR="004B078C">
        <w:t xml:space="preserve">again </w:t>
      </w:r>
      <w:r w:rsidR="00A47CA5">
        <w:t xml:space="preserve">offer women alignment with the psychological profession, which is </w:t>
      </w:r>
      <w:r w:rsidR="00222AC7">
        <w:t xml:space="preserve">in turn </w:t>
      </w:r>
      <w:r w:rsidR="00A47CA5">
        <w:t xml:space="preserve">empowered to provide support and training. Women are coached to manage distress in their lives differently which </w:t>
      </w:r>
      <w:r w:rsidR="006174A0">
        <w:t>can be</w:t>
      </w:r>
      <w:r w:rsidR="00A47CA5">
        <w:t xml:space="preserve"> associated with </w:t>
      </w:r>
      <w:r w:rsidR="006174A0">
        <w:t xml:space="preserve">the experience of </w:t>
      </w:r>
      <w:r w:rsidR="00A47CA5">
        <w:t xml:space="preserve">improved emotional functioning. </w:t>
      </w:r>
    </w:p>
    <w:p w14:paraId="7B1D0ADC" w14:textId="77777777" w:rsidR="00A47CA5" w:rsidRDefault="00A47CA5" w:rsidP="00A47CA5">
      <w:pPr>
        <w:spacing w:line="259" w:lineRule="auto"/>
        <w:jc w:val="both"/>
      </w:pPr>
    </w:p>
    <w:p w14:paraId="1D7B5EE6" w14:textId="1A3DF4FF" w:rsidR="00641F6E" w:rsidRDefault="00A47CA5" w:rsidP="003E0834">
      <w:pPr>
        <w:spacing w:line="259" w:lineRule="auto"/>
        <w:jc w:val="both"/>
      </w:pPr>
      <w:r>
        <w:t>P</w:t>
      </w:r>
      <w:r w:rsidRPr="006B7357">
        <w:t>sychological understanding</w:t>
      </w:r>
      <w:r>
        <w:t>s</w:t>
      </w:r>
      <w:r w:rsidRPr="006B7357">
        <w:t xml:space="preserve"> of health and wellbeing </w:t>
      </w:r>
      <w:r>
        <w:t>tend</w:t>
      </w:r>
      <w:r w:rsidR="006F76E7">
        <w:t>ed</w:t>
      </w:r>
      <w:r>
        <w:t xml:space="preserve"> to individualise women gamblers’ distress,</w:t>
      </w:r>
      <w:r w:rsidRPr="006B7357">
        <w:t xml:space="preserve"> </w:t>
      </w:r>
      <w:r>
        <w:t>emphasising</w:t>
      </w:r>
      <w:r w:rsidRPr="006B7357">
        <w:t xml:space="preserve"> the personal facets of health located within </w:t>
      </w:r>
      <w:r w:rsidR="006F76E7">
        <w:t xml:space="preserve">them </w:t>
      </w:r>
      <w:r w:rsidR="00222AC7">
        <w:t xml:space="preserve">as </w:t>
      </w:r>
      <w:r w:rsidRPr="006B7357">
        <w:t xml:space="preserve">individuals: e.g. confidence and </w:t>
      </w:r>
      <w:r>
        <w:t>coping</w:t>
      </w:r>
      <w:r w:rsidRPr="006B7357">
        <w:t xml:space="preserve"> – rather than societal </w:t>
      </w:r>
      <w:r>
        <w:t>or environmental factors. E.g. t</w:t>
      </w:r>
      <w:r w:rsidRPr="006B7357">
        <w:t xml:space="preserve">he </w:t>
      </w:r>
      <w:r>
        <w:t xml:space="preserve">‘vulnerable woman gambler’ </w:t>
      </w:r>
      <w:r w:rsidR="004B078C">
        <w:t>was</w:t>
      </w:r>
      <w:r>
        <w:t xml:space="preserve"> encouraged to </w:t>
      </w:r>
      <w:r w:rsidRPr="006B7357">
        <w:t xml:space="preserve">carry out psychological practices (changing thought patterns, </w:t>
      </w:r>
      <w:r w:rsidR="00E20183">
        <w:t>communication style</w:t>
      </w:r>
      <w:r>
        <w:t>)</w:t>
      </w:r>
      <w:r w:rsidRPr="006B7357">
        <w:t xml:space="preserve">, to achieve </w:t>
      </w:r>
      <w:r>
        <w:t xml:space="preserve">a particular kind of </w:t>
      </w:r>
      <w:r w:rsidRPr="006B7357">
        <w:t>psychological health</w:t>
      </w:r>
      <w:r>
        <w:t xml:space="preserve"> and wellbeing. This focus on individual women </w:t>
      </w:r>
      <w:r w:rsidR="004B078C">
        <w:t xml:space="preserve">could </w:t>
      </w:r>
      <w:r>
        <w:t xml:space="preserve">obscure </w:t>
      </w:r>
      <w:r w:rsidR="004D50A3">
        <w:t xml:space="preserve">multiple </w:t>
      </w:r>
      <w:r>
        <w:t xml:space="preserve">external forces operating to </w:t>
      </w:r>
      <w:r w:rsidRPr="00822C3D">
        <w:t>pro</w:t>
      </w:r>
      <w:r w:rsidR="00222AC7">
        <w:t>duce</w:t>
      </w:r>
      <w:r w:rsidRPr="00822C3D">
        <w:t xml:space="preserve"> and maintain </w:t>
      </w:r>
      <w:r w:rsidR="00222AC7">
        <w:t>gambling</w:t>
      </w:r>
      <w:r w:rsidR="006C4EDE">
        <w:t xml:space="preserve"> behaviour. These forces include</w:t>
      </w:r>
      <w:r w:rsidR="004B078C">
        <w:t>d</w:t>
      </w:r>
      <w:r w:rsidR="0080722E">
        <w:t xml:space="preserve"> caregiving and </w:t>
      </w:r>
      <w:r w:rsidR="0080722E">
        <w:lastRenderedPageBreak/>
        <w:t xml:space="preserve">family responsibilities </w:t>
      </w:r>
      <w:r w:rsidR="0080722E">
        <w:fldChar w:fldCharType="begin"/>
      </w:r>
      <w:r w:rsidR="00B93D7C">
        <w:instrText xml:space="preserve"> ADDIN EN.CITE &lt;EndNote&gt;&lt;Cite&gt;&lt;Author&gt;Schull&lt;/Author&gt;&lt;Year&gt;2002&lt;/Year&gt;&lt;RecNum&gt;44&lt;/RecNum&gt;&lt;DisplayText&gt;(Schull, 2002)&lt;/DisplayText&gt;&lt;record&gt;&lt;rec-number&gt;44&lt;/rec-number&gt;&lt;foreign-keys&gt;&lt;key app="EN" db-id="rpt5255teda5p3exew8ptpftwv0s20t2xd2a" timestamp="1520387689"&gt;44&lt;/key&gt;&lt;/foreign-keys&gt;&lt;ref-type name="Report"&gt;27&lt;/ref-type&gt;&lt;contributors&gt;&lt;authors&gt;&lt;author&gt;Schull, Natasha Dow&lt;/author&gt;&lt;/authors&gt;&lt;/contributors&gt;&lt;titles&gt;&lt;title&gt;Escape mechanism: Women, caretaking, and compulsive machine gambling&lt;/title&gt;&lt;/titles&gt;&lt;dates&gt;&lt;year&gt;2002&lt;/year&gt;&lt;/dates&gt;&lt;publisher&gt;Berkeley Collection of Working and Occasional Papers&lt;/publisher&gt;&lt;urls&gt;&lt;/urls&gt;&lt;/record&gt;&lt;/Cite&gt;&lt;/EndNote&gt;</w:instrText>
      </w:r>
      <w:r w:rsidR="0080722E">
        <w:fldChar w:fldCharType="separate"/>
      </w:r>
      <w:r w:rsidR="00B93D7C">
        <w:rPr>
          <w:noProof/>
        </w:rPr>
        <w:t>(Schull, 2002)</w:t>
      </w:r>
      <w:r w:rsidR="0080722E">
        <w:fldChar w:fldCharType="end"/>
      </w:r>
      <w:r w:rsidR="00222AC7">
        <w:t xml:space="preserve">, poverty, </w:t>
      </w:r>
      <w:r w:rsidR="004D50A3">
        <w:t xml:space="preserve">and </w:t>
      </w:r>
      <w:r w:rsidRPr="00822C3D">
        <w:t>the concentration of gambling venues in relatively deprived areas</w:t>
      </w:r>
      <w:r w:rsidR="00222AC7">
        <w:t xml:space="preserve"> </w:t>
      </w:r>
      <w:r w:rsidR="006C4EDE">
        <w:fldChar w:fldCharType="begin"/>
      </w:r>
      <w:r w:rsidR="003F4EF6">
        <w:instrText xml:space="preserve"> ADDIN EN.CITE &lt;EndNote&gt;&lt;Cite&gt;&lt;Author&gt;Young&lt;/Author&gt;&lt;Year&gt;2012&lt;/Year&gt;&lt;RecNum&gt;227&lt;/RecNum&gt;&lt;DisplayText&gt;(Young et al., 2012)&lt;/DisplayText&gt;&lt;record&gt;&lt;rec-number&gt;227&lt;/rec-number&gt;&lt;foreign-keys&gt;&lt;key app="EN" db-id="rpt5255teda5p3exew8ptpftwv0s20t2xd2a" timestamp="1543199287"&gt;227&lt;/key&gt;&lt;/foreign-keys&gt;&lt;ref-type name="Journal Article"&gt;17&lt;/ref-type&gt;&lt;contributors&gt;&lt;authors&gt;&lt;author&gt;Young, Martin&lt;/author&gt;&lt;author&gt;Markham, Francis&lt;/author&gt;&lt;author&gt;Doran, Bruce&lt;/author&gt;&lt;/authors&gt;&lt;/contributors&gt;&lt;titles&gt;&lt;title&gt;Too close to home? The relationships between residential distance to venue and gambling outcomes&lt;/title&gt;&lt;secondary-title&gt;International gambling studies&lt;/secondary-title&gt;&lt;/titles&gt;&lt;periodical&gt;&lt;full-title&gt;International Gambling Studies&lt;/full-title&gt;&lt;/periodical&gt;&lt;pages&gt;257-273&lt;/pages&gt;&lt;volume&gt;12&lt;/volume&gt;&lt;number&gt;2&lt;/number&gt;&lt;dates&gt;&lt;year&gt;2012&lt;/year&gt;&lt;/dates&gt;&lt;isbn&gt;1445-9795&lt;/isbn&gt;&lt;urls&gt;&lt;/urls&gt;&lt;/record&gt;&lt;/Cite&gt;&lt;/EndNote&gt;</w:instrText>
      </w:r>
      <w:r w:rsidR="006C4EDE">
        <w:fldChar w:fldCharType="separate"/>
      </w:r>
      <w:r w:rsidR="003F4EF6">
        <w:rPr>
          <w:noProof/>
        </w:rPr>
        <w:t>(Young et al., 2012)</w:t>
      </w:r>
      <w:r w:rsidR="006C4EDE">
        <w:fldChar w:fldCharType="end"/>
      </w:r>
      <w:r w:rsidR="004D50A3">
        <w:t>. Additionally,</w:t>
      </w:r>
      <w:r w:rsidRPr="00822C3D">
        <w:t xml:space="preserve"> </w:t>
      </w:r>
      <w:r w:rsidR="004D50A3">
        <w:t xml:space="preserve">they include </w:t>
      </w:r>
      <w:r w:rsidRPr="00822C3D">
        <w:t>the development and marketing of technologically more advanc</w:t>
      </w:r>
      <w:r w:rsidR="0080722E">
        <w:t xml:space="preserve">ed and more dangerous products, </w:t>
      </w:r>
      <w:r w:rsidRPr="00822C3D">
        <w:t xml:space="preserve">intense advertising and lobbying by the industry, or the co-option of </w:t>
      </w:r>
      <w:r>
        <w:t>researchers/</w:t>
      </w:r>
      <w:r w:rsidRPr="00822C3D">
        <w:t xml:space="preserve">scientists in diverse ways </w:t>
      </w:r>
      <w:r>
        <w:fldChar w:fldCharType="begin"/>
      </w:r>
      <w:r w:rsidR="003F4EF6">
        <w:instrText xml:space="preserve"> ADDIN EN.CITE &lt;EndNote&gt;&lt;Cite&gt;&lt;Author&gt;Adams&lt;/Author&gt;&lt;Year&gt;2007&lt;/Year&gt;&lt;RecNum&gt;150&lt;/RecNum&gt;&lt;DisplayText&gt;(P. J. Adams, 2007, 2016; Markham &amp;amp; Young, 2015)&lt;/DisplayText&gt;&lt;record&gt;&lt;rec-number&gt;150&lt;/rec-number&gt;&lt;foreign-keys&gt;&lt;key app="EN" db-id="rpt5255teda5p3exew8ptpftwv0s20t2xd2a" timestamp="1537402593"&gt;150&lt;/key&gt;&lt;/foreign-keys&gt;&lt;ref-type name="Book"&gt;6&lt;/ref-type&gt;&lt;contributors&gt;&lt;authors&gt;&lt;author&gt;Adams, P. J&lt;/author&gt;&lt;/authors&gt;&lt;/contributors&gt;&lt;titles&gt;&lt;title&gt;Gambling, freedom and democracy&lt;/title&gt;&lt;/titles&gt;&lt;dates&gt;&lt;year&gt;2007&lt;/year&gt;&lt;/dates&gt;&lt;publisher&gt;Routledge&lt;/publisher&gt;&lt;isbn&gt;1135907293&lt;/isbn&gt;&lt;urls&gt;&lt;/urls&gt;&lt;/record&gt;&lt;/Cite&gt;&lt;Cite&gt;&lt;Author&gt;Adams&lt;/Author&gt;&lt;Year&gt;2016&lt;/Year&gt;&lt;RecNum&gt;156&lt;/RecNum&gt;&lt;record&gt;&lt;rec-number&gt;156&lt;/rec-number&gt;&lt;foreign-keys&gt;&lt;key app="EN" db-id="rpt5255teda5p3exew8ptpftwv0s20t2xd2a" timestamp="1537407626"&gt;156&lt;/key&gt;&lt;/foreign-keys&gt;&lt;ref-type name="Book"&gt;6&lt;/ref-type&gt;&lt;contributors&gt;&lt;authors&gt;&lt;author&gt;Adams, P. J&lt;/author&gt;&lt;/authors&gt;&lt;/contributors&gt;&lt;titles&gt;&lt;title&gt;Moral jeopardy: risks of accepting money from the alcohol, tobacco and gambling industries&lt;/title&gt;&lt;/titles&gt;&lt;dates&gt;&lt;year&gt;2016&lt;/year&gt;&lt;/dates&gt;&lt;publisher&gt;Cambridge University Press&lt;/publisher&gt;&lt;isbn&gt;1107091209&lt;/isbn&gt;&lt;urls&gt;&lt;/urls&gt;&lt;/record&gt;&lt;/Cite&gt;&lt;Cite&gt;&lt;Author&gt;Markham&lt;/Author&gt;&lt;Year&gt;2015&lt;/Year&gt;&lt;RecNum&gt;153&lt;/RecNum&gt;&lt;record&gt;&lt;rec-number&gt;153&lt;/rec-number&gt;&lt;foreign-keys&gt;&lt;key app="EN" db-id="rpt5255teda5p3exew8ptpftwv0s20t2xd2a" timestamp="1537406753"&gt;153&lt;/key&gt;&lt;/foreign-keys&gt;&lt;ref-type name="Generic"&gt;13&lt;/ref-type&gt;&lt;contributors&gt;&lt;authors&gt;&lt;author&gt;Markham, Francis&lt;/author&gt;&lt;author&gt;Young, Martin&lt;/author&gt;&lt;/authors&gt;&lt;/contributors&gt;&lt;titles&gt;&lt;title&gt;“Big gambling”: the rise of the global industry-state gambling complex&lt;/title&gt;&lt;/titles&gt;&lt;dates&gt;&lt;year&gt;2015&lt;/year&gt;&lt;/dates&gt;&lt;publisher&gt;Taylor &amp;amp; Francis&lt;/publisher&gt;&lt;isbn&gt;1606-6359&lt;/isbn&gt;&lt;urls&gt;&lt;/urls&gt;&lt;/record&gt;&lt;/Cite&gt;&lt;/EndNote&gt;</w:instrText>
      </w:r>
      <w:r>
        <w:fldChar w:fldCharType="separate"/>
      </w:r>
      <w:r w:rsidR="00320848">
        <w:rPr>
          <w:noProof/>
        </w:rPr>
        <w:t>(P. J. Adams, 2007, 2016; Markham &amp; Young, 2015)</w:t>
      </w:r>
      <w:r>
        <w:fldChar w:fldCharType="end"/>
      </w:r>
      <w:r>
        <w:t xml:space="preserve">. </w:t>
      </w:r>
    </w:p>
    <w:p w14:paraId="1E823746" w14:textId="77777777" w:rsidR="00641F6E" w:rsidRDefault="00641F6E" w:rsidP="003E0834">
      <w:pPr>
        <w:spacing w:line="259" w:lineRule="auto"/>
        <w:jc w:val="both"/>
      </w:pPr>
    </w:p>
    <w:p w14:paraId="48880388" w14:textId="50D479F9" w:rsidR="00B64376" w:rsidRDefault="00641F6E" w:rsidP="00B64376">
      <w:pPr>
        <w:spacing w:line="259" w:lineRule="auto"/>
        <w:jc w:val="both"/>
      </w:pPr>
      <w:r>
        <w:t>T</w:t>
      </w:r>
      <w:r w:rsidR="00B64376">
        <w:t xml:space="preserve">here is emerging evidence that advertising prompts more frequent and riskier gambling </w:t>
      </w:r>
      <w:r w:rsidR="00B64376">
        <w:fldChar w:fldCharType="begin">
          <w:fldData xml:space="preserve">PEVuZE5vdGU+PENpdGU+PEF1dGhvcj5IaW5nPC9BdXRob3I+PFllYXI+MjAxODwvWWVhcj48UmVj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</w:fldData>
        </w:fldChar>
      </w:r>
      <w:r w:rsidR="00B64376">
        <w:instrText xml:space="preserve"> ADDIN EN.CITE </w:instrText>
      </w:r>
      <w:r w:rsidR="00B64376">
        <w:fldChar w:fldCharType="begin">
          <w:fldData xml:space="preserve">PEVuZE5vdGU+PENpdGU+PEF1dGhvcj5IaW5nPC9BdXRob3I+PFllYXI+MjAxODwvWWVhcj48UmVj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</w:fldData>
        </w:fldChar>
      </w:r>
      <w:r w:rsidR="00B64376">
        <w:instrText xml:space="preserve"> ADDIN EN.CITE.DATA </w:instrText>
      </w:r>
      <w:r w:rsidR="00B64376">
        <w:fldChar w:fldCharType="end"/>
      </w:r>
      <w:r w:rsidR="00B64376">
        <w:fldChar w:fldCharType="separate"/>
      </w:r>
      <w:r w:rsidR="00B64376">
        <w:rPr>
          <w:noProof/>
        </w:rPr>
        <w:t>(Hing et al., 2018; Hing, Russell, Thomas, &amp; Jenkinson, 2019; Russell, Hing, Browne, &amp; Rawat, 2018)</w:t>
      </w:r>
      <w:r w:rsidR="00B64376">
        <w:fldChar w:fldCharType="end"/>
      </w:r>
      <w:r w:rsidR="00B64376">
        <w:t xml:space="preserve">. </w:t>
      </w:r>
      <w:r w:rsidR="00A06A18">
        <w:t xml:space="preserve">A recent review of gambling marketing research concluded that </w:t>
      </w:r>
      <w:r w:rsidR="00A06A18" w:rsidRPr="00A06A18">
        <w:t>gambling marke</w:t>
      </w:r>
      <w:r w:rsidR="00B64376">
        <w:t>ting content is highly targeted to specific population groups</w:t>
      </w:r>
      <w:r w:rsidR="00B229BA">
        <w:t xml:space="preserve"> </w:t>
      </w:r>
      <w:r w:rsidR="00B64376">
        <w:fldChar w:fldCharType="begin"/>
      </w:r>
      <w:r w:rsidR="00B64376">
        <w:instrText xml:space="preserve"> ADDIN EN.CITE &lt;EndNote&gt;&lt;Cite&gt;&lt;Author&gt;Newall&lt;/Author&gt;&lt;Year&gt;2019&lt;/Year&gt;&lt;RecNum&gt;334&lt;/RecNum&gt;&lt;DisplayText&gt;(Newall et al., 2019)&lt;/DisplayText&gt;&lt;record&gt;&lt;rec-number&gt;334&lt;/rec-number&gt;&lt;foreign-keys&gt;&lt;key app="EN" db-id="rpt5255teda5p3exew8ptpftwv0s20t2xd2a" timestamp="1563319735"&gt;334&lt;/key&gt;&lt;/foreign-keys&gt;&lt;ref-type name="Journal Article"&gt;17&lt;/ref-type&gt;&lt;contributors&gt;&lt;authors&gt;&lt;author&gt;Newall, Philip WS&lt;/author&gt;&lt;author&gt;Moodie, Crawford&lt;/author&gt;&lt;author&gt;Reith, Gerda&lt;/author&gt;&lt;author&gt;Stead, Martine&lt;/author&gt;&lt;author&gt;Critchlow, Nathan&lt;/author&gt;&lt;author&gt;Morgan, Amber&lt;/author&gt;&lt;author&gt;Dobbie, Fiona&lt;/author&gt;&lt;/authors&gt;&lt;/contributors&gt;&lt;titles&gt;&lt;title&gt;Gambling marketing from 2014 to 2018: A literature review&lt;/title&gt;&lt;secondary-title&gt;Current Addiction Reports&lt;/secondary-title&gt;&lt;/titles&gt;&lt;periodical&gt;&lt;full-title&gt;Current Addiction Reports&lt;/full-title&gt;&lt;/periodical&gt;&lt;pages&gt;49-56&lt;/pages&gt;&lt;volume&gt;6&lt;/volume&gt;&lt;number&gt;2&lt;/number&gt;&lt;dates&gt;&lt;year&gt;2019&lt;/year&gt;&lt;/dates&gt;&lt;isbn&gt;2196-2952&lt;/isbn&gt;&lt;urls&gt;&lt;/urls&gt;&lt;/record&gt;&lt;/Cite&gt;&lt;/EndNote&gt;</w:instrText>
      </w:r>
      <w:r w:rsidR="00B64376">
        <w:fldChar w:fldCharType="separate"/>
      </w:r>
      <w:r w:rsidR="00B64376">
        <w:rPr>
          <w:noProof/>
        </w:rPr>
        <w:t>(Newall et al., 2019)</w:t>
      </w:r>
      <w:r w:rsidR="00B64376">
        <w:fldChar w:fldCharType="end"/>
      </w:r>
      <w:r w:rsidR="00B64376">
        <w:t>.</w:t>
      </w:r>
      <w:r w:rsidR="003E0834">
        <w:t xml:space="preserve"> </w:t>
      </w:r>
      <w:r w:rsidR="00B229BA">
        <w:t>G</w:t>
      </w:r>
      <w:r w:rsidR="00B229BA" w:rsidRPr="00B229BA">
        <w:t>ambling advertisements on television in the UK specifically focus on bingo and on</w:t>
      </w:r>
      <w:r w:rsidR="00B229BA">
        <w:t xml:space="preserve"> encouraging women to gamble on</w:t>
      </w:r>
      <w:r w:rsidR="00B229BA" w:rsidRPr="00B229BA">
        <w:t>line</w:t>
      </w:r>
      <w:r w:rsidR="00B229BA">
        <w:t xml:space="preserve"> </w:t>
      </w:r>
      <w:r w:rsidR="00B229BA">
        <w:fldChar w:fldCharType="begin"/>
      </w:r>
      <w:r w:rsidR="00B229BA">
        <w:instrText xml:space="preserve"> ADDIN EN.CITE &lt;EndNote&gt;&lt;Cite&gt;&lt;Author&gt;Corney&lt;/Author&gt;&lt;Year&gt;2010&lt;/Year&gt;&lt;RecNum&gt;336&lt;/RecNum&gt;&lt;DisplayText&gt;(Corney &amp;amp; Davis, 2010a)&lt;/DisplayText&gt;&lt;record&gt;&lt;rec-number&gt;336&lt;/rec-number&gt;&lt;foreign-keys&gt;&lt;key app="EN" db-id="rpt5255teda5p3exew8ptpftwv0s20t2xd2a" timestamp="1563321249"&gt;336&lt;/key&gt;&lt;/foreign-keys&gt;&lt;ref-type name="Journal Article"&gt;17&lt;/ref-type&gt;&lt;contributors&gt;&lt;authors&gt;&lt;author&gt;Corney, Roslyn&lt;/author&gt;&lt;author&gt;Davis, Janette&lt;/author&gt;&lt;/authors&gt;&lt;/contributors&gt;&lt;titles&gt;&lt;title&gt;The attractions and risks of Internet gambling for women: A qualitative study&lt;/title&gt;&lt;secondary-title&gt;Journal of Gambling Issues&lt;/secondary-title&gt;&lt;/titles&gt;&lt;periodical&gt;&lt;full-title&gt;Journal of Gambling Issues&lt;/full-title&gt;&lt;/periodical&gt;&lt;pages&gt;121-139&lt;/pages&gt;&lt;number&gt;24&lt;/number&gt;&lt;dates&gt;&lt;year&gt;2010&lt;/year&gt;&lt;/dates&gt;&lt;isbn&gt;1910-7595&lt;/isbn&gt;&lt;urls&gt;&lt;/urls&gt;&lt;/record&gt;&lt;/Cite&gt;&lt;/EndNote&gt;</w:instrText>
      </w:r>
      <w:r w:rsidR="00B229BA">
        <w:fldChar w:fldCharType="separate"/>
      </w:r>
      <w:r w:rsidR="00B229BA">
        <w:rPr>
          <w:noProof/>
        </w:rPr>
        <w:t>(Corney &amp; Davis, 2010a)</w:t>
      </w:r>
      <w:r w:rsidR="00B229BA">
        <w:fldChar w:fldCharType="end"/>
      </w:r>
      <w:r w:rsidR="00B229BA">
        <w:t xml:space="preserve">. Australian women have </w:t>
      </w:r>
      <w:r w:rsidR="00B229BA" w:rsidRPr="00B229BA">
        <w:t xml:space="preserve">described the way in which venue-based gambling (for example at EGM venues, racing events or casino gambling) </w:t>
      </w:r>
      <w:r w:rsidR="00CD581F">
        <w:t>i</w:t>
      </w:r>
      <w:r w:rsidR="00B229BA" w:rsidRPr="00B229BA">
        <w:t xml:space="preserve">s marketed </w:t>
      </w:r>
      <w:r w:rsidR="00B229BA">
        <w:t xml:space="preserve">to them </w:t>
      </w:r>
      <w:r w:rsidR="00B229BA" w:rsidRPr="00B229BA">
        <w:t xml:space="preserve">as glamorous, </w:t>
      </w:r>
      <w:r w:rsidR="00CD581F">
        <w:t xml:space="preserve">social and </w:t>
      </w:r>
      <w:r w:rsidR="00CD581F" w:rsidRPr="00B229BA">
        <w:t>safe</w:t>
      </w:r>
      <w:r w:rsidR="00B229BA">
        <w:t xml:space="preserve"> </w:t>
      </w:r>
      <w:r w:rsidR="00B229BA">
        <w:fldChar w:fldCharType="begin"/>
      </w:r>
      <w:r w:rsidR="00B229BA">
        <w:instrText xml:space="preserve"> ADDIN EN.CITE &lt;EndNote&gt;&lt;Cite&gt;&lt;Author&gt;Thomas&lt;/Author&gt;&lt;Year&gt;2012&lt;/Year&gt;&lt;RecNum&gt;337&lt;/RecNum&gt;&lt;DisplayText&gt;(Thomas, Lewis, McLeod, &amp;amp; Haycock, 2012)&lt;/DisplayText&gt;&lt;record&gt;&lt;rec-number&gt;337&lt;/rec-number&gt;&lt;foreign-keys&gt;&lt;key app="EN" db-id="rpt5255teda5p3exew8ptpftwv0s20t2xd2a" timestamp="1563321283"&gt;337&lt;/key&gt;&lt;/foreign-keys&gt;&lt;ref-type name="Journal Article"&gt;17&lt;/ref-type&gt;&lt;contributors&gt;&lt;authors&gt;&lt;author&gt;Thomas, Samantha L&lt;/author&gt;&lt;author&gt;Lewis, Sophie&lt;/author&gt;&lt;author&gt;McLeod, Colin&lt;/author&gt;&lt;author&gt;Haycock, John&lt;/author&gt;&lt;/authors&gt;&lt;/contributors&gt;&lt;titles&gt;&lt;title&gt;‘They are working every angle’. A qualitative study of Australian adults&amp;apos; attitudes towards, and interactions with, gambling industry marketing strategies&lt;/title&gt;&lt;secondary-title&gt;International Gambling Studies&lt;/secondary-title&gt;&lt;/titles&gt;&lt;periodical&gt;&lt;full-title&gt;International Gambling Studies&lt;/full-title&gt;&lt;/periodical&gt;&lt;pages&gt;111-127&lt;/pages&gt;&lt;volume&gt;12&lt;/volume&gt;&lt;number&gt;1&lt;/number&gt;&lt;dates&gt;&lt;year&gt;2012&lt;/year&gt;&lt;/dates&gt;&lt;isbn&gt;1445-9795&lt;/isbn&gt;&lt;urls&gt;&lt;/urls&gt;&lt;/record&gt;&lt;/Cite&gt;&lt;/EndNote&gt;</w:instrText>
      </w:r>
      <w:r w:rsidR="00B229BA">
        <w:fldChar w:fldCharType="separate"/>
      </w:r>
      <w:r w:rsidR="00B229BA">
        <w:rPr>
          <w:noProof/>
        </w:rPr>
        <w:t>(Thomas, Lewis, McLeod, &amp; Haycock, 2012)</w:t>
      </w:r>
      <w:r w:rsidR="00B229BA">
        <w:fldChar w:fldCharType="end"/>
      </w:r>
      <w:r w:rsidR="00B229BA" w:rsidRPr="00B229BA">
        <w:t xml:space="preserve">. </w:t>
      </w:r>
      <w:r w:rsidR="003E0834">
        <w:t xml:space="preserve">New Zealand gambling advertising and marketing </w:t>
      </w:r>
      <w:r>
        <w:t xml:space="preserve">may </w:t>
      </w:r>
      <w:r w:rsidR="003E0834">
        <w:t>serve to:</w:t>
      </w:r>
      <w:r>
        <w:t xml:space="preserve"> </w:t>
      </w:r>
      <w:r w:rsidR="003C0071">
        <w:t>m</w:t>
      </w:r>
      <w:r w:rsidR="003E0834">
        <w:t>ake gamblers aware of new gambling promotions or opportunities</w:t>
      </w:r>
      <w:r>
        <w:t xml:space="preserve"> and e</w:t>
      </w:r>
      <w:r w:rsidR="003E0834">
        <w:t xml:space="preserve">ncourage gamblers to ‘try’ </w:t>
      </w:r>
      <w:r>
        <w:t>them, r</w:t>
      </w:r>
      <w:r w:rsidR="003E0834">
        <w:t>emind gamblers about their positi</w:t>
      </w:r>
      <w:r>
        <w:t>ve past experiences in gambling (including winning), e</w:t>
      </w:r>
      <w:r w:rsidR="003E0834">
        <w:t>ncourage gamblers to reflect on how their life may change as a result of a win in gambling</w:t>
      </w:r>
      <w:r>
        <w:t xml:space="preserve"> </w:t>
      </w:r>
      <w:r w:rsidR="003E0834">
        <w:t>(particularly in lotto)</w:t>
      </w:r>
      <w:r>
        <w:t>, and i</w:t>
      </w:r>
      <w:r w:rsidR="003E0834">
        <w:t>ncrease the perception that certain types of gambling are fun, exciting or glamorous</w:t>
      </w:r>
      <w:r>
        <w:t xml:space="preserve"> </w:t>
      </w:r>
      <w:r w:rsidR="003E0834">
        <w:t>(e.g., casinos, race days at the track)</w:t>
      </w:r>
      <w:r>
        <w:t xml:space="preserve"> </w:t>
      </w:r>
      <w:r>
        <w:fldChar w:fldCharType="begin"/>
      </w:r>
      <w:r>
        <w:instrText xml:space="preserve"> ADDIN EN.CITE &lt;EndNote&gt;&lt;Cite&gt;&lt;Author&gt;Schottler Consulting Pty Ltd&lt;/Author&gt;&lt;Year&gt;2012&lt;/Year&gt;&lt;RecNum&gt;335&lt;/RecNum&gt;&lt;DisplayText&gt;(Schottler Consulting Pty Ltd, 2012)&lt;/DisplayText&gt;&lt;record&gt;&lt;rec-number&gt;335&lt;/rec-number&gt;&lt;foreign-keys&gt;&lt;key app="EN" db-id="rpt5255teda5p3exew8ptpftwv0s20t2xd2a" timestamp="1563320684"&gt;335&lt;/key&gt;&lt;/foreign-keys&gt;&lt;ref-type name="Report"&gt;27&lt;/ref-type&gt;&lt;contributors&gt;&lt;authors&gt;&lt;author&gt;Schottler Consulting Pty Ltd,&lt;/author&gt;&lt;/authors&gt;&lt;/contributors&gt;&lt;titles&gt;&lt;title&gt;The marketing, advertising and sponsorship of gambling products and services within New Zealand, prepared for the New Zealand Ministry of Health &lt;/title&gt;&lt;/titles&gt;&lt;dates&gt;&lt;year&gt;2012&lt;/year&gt;&lt;/dates&gt;&lt;pub-location&gt;Wellington&lt;/pub-location&gt;&lt;publisher&gt;Ministry of Health&lt;/publisher&gt;&lt;urls&gt;&lt;/urls&gt;&lt;/record&gt;&lt;/Cite&gt;&lt;/EndNote&gt;</w:instrText>
      </w:r>
      <w:r>
        <w:fldChar w:fldCharType="separate"/>
      </w:r>
      <w:r>
        <w:rPr>
          <w:noProof/>
        </w:rPr>
        <w:t>(Schottler Consulting Pty Ltd, 2012)</w:t>
      </w:r>
      <w:r>
        <w:fldChar w:fldCharType="end"/>
      </w:r>
      <w:r>
        <w:t xml:space="preserve">. </w:t>
      </w:r>
      <w:r w:rsidR="00B229BA">
        <w:t>However very little research has been conducted, and no gender analyses have been produced to date</w:t>
      </w:r>
      <w:r w:rsidR="007D0390">
        <w:t xml:space="preserve">, limiting </w:t>
      </w:r>
      <w:r w:rsidR="0087224C">
        <w:t xml:space="preserve">understanding of harm and </w:t>
      </w:r>
      <w:r w:rsidR="007D0390">
        <w:t>effective policy and public health intervention</w:t>
      </w:r>
      <w:r w:rsidR="003C0071">
        <w:t xml:space="preserve"> for women</w:t>
      </w:r>
      <w:r w:rsidR="00B229BA">
        <w:t xml:space="preserve">. </w:t>
      </w:r>
    </w:p>
    <w:p w14:paraId="2218FF95" w14:textId="77777777" w:rsidR="003C0071" w:rsidRDefault="003C0071" w:rsidP="00A47CA5">
      <w:pPr>
        <w:spacing w:line="259" w:lineRule="auto"/>
        <w:jc w:val="both"/>
      </w:pPr>
    </w:p>
    <w:p w14:paraId="7F7788EC" w14:textId="0D3E8D42" w:rsidR="00A47CA5" w:rsidRPr="006877CF" w:rsidRDefault="006C4EDE" w:rsidP="00A47CA5">
      <w:pPr>
        <w:spacing w:line="259" w:lineRule="auto"/>
        <w:jc w:val="both"/>
      </w:pPr>
      <w:r>
        <w:t>T</w:t>
      </w:r>
      <w:r w:rsidR="00A47CA5">
        <w:t>he position of the ‘vulnerable woman gambler’ emp</w:t>
      </w:r>
      <w:r w:rsidR="004B078C">
        <w:t>hasised</w:t>
      </w:r>
      <w:r w:rsidR="00A47CA5">
        <w:t xml:space="preserve"> women’s passivity in the fa</w:t>
      </w:r>
      <w:r w:rsidR="004B078C">
        <w:t>ce of emotional strain and linked</w:t>
      </w:r>
      <w:r w:rsidR="00A47CA5">
        <w:t xml:space="preserve"> this to problematic gambling behaviour – via the discursive practice of</w:t>
      </w:r>
      <w:r w:rsidR="004B078C">
        <w:t xml:space="preserve"> ‘escape gambling’. It also became</w:t>
      </w:r>
      <w:r w:rsidR="00A47CA5">
        <w:t xml:space="preserve"> possible to pathologise a wider range of women who gamble, whether or not the women identify their gambling as harmful</w:t>
      </w:r>
      <w:r w:rsidR="00842391">
        <w:t>. This seem</w:t>
      </w:r>
      <w:r w:rsidR="004B078C">
        <w:t>ed</w:t>
      </w:r>
      <w:r w:rsidR="00842391">
        <w:t xml:space="preserve"> indicative of the ‘concept creep’ critique of psychology’s ever expanding constructions of pathology (and therefore capacity and authority to intervene) </w:t>
      </w:r>
      <w:r w:rsidR="00842391">
        <w:fldChar w:fldCharType="begin"/>
      </w:r>
      <w:r w:rsidR="0078387C">
        <w:instrText xml:space="preserve"> ADDIN EN.CITE &lt;EndNote&gt;&lt;Cite&gt;&lt;Author&gt;Haslam&lt;/Author&gt;&lt;Year&gt;2016&lt;/Year&gt;&lt;RecNum&gt;228&lt;/RecNum&gt;&lt;Prefix&gt;see &lt;/Prefix&gt;&lt;DisplayText&gt;(see Haslam, 2016; Rose, 1985a)&lt;/DisplayText&gt;&lt;record&gt;&lt;rec-number&gt;228&lt;/rec-number&gt;&lt;foreign-keys&gt;&lt;key app="EN" db-id="rpt5255teda5p3exew8ptpftwv0s20t2xd2a" timestamp="1543199997"&gt;228&lt;/key&gt;&lt;/foreign-keys&gt;&lt;ref-type name="Journal Article"&gt;17&lt;/ref-type&gt;&lt;contributors&gt;&lt;authors&gt;&lt;author&gt;Haslam, Nick&lt;/author&gt;&lt;/authors&gt;&lt;/contributors&gt;&lt;titles&gt;&lt;title&gt;Concept creep: Psychology&amp;apos;s expanding concepts of harm and pathology&lt;/title&gt;&lt;secondary-title&gt;Psychological Inquiry&lt;/secondary-title&gt;&lt;/titles&gt;&lt;periodical&gt;&lt;full-title&gt;Psychological Inquiry&lt;/full-title&gt;&lt;/periodical&gt;&lt;pages&gt;1-17&lt;/pages&gt;&lt;volume&gt;27&lt;/volume&gt;&lt;number&gt;1&lt;/number&gt;&lt;dates&gt;&lt;year&gt;2016&lt;/year&gt;&lt;/dates&gt;&lt;isbn&gt;1047-840X&lt;/isbn&gt;&lt;urls&gt;&lt;/urls&gt;&lt;/record&gt;&lt;/Cite&gt;&lt;Cite&gt;&lt;Author&gt;Rose&lt;/Author&gt;&lt;Year&gt;1985&lt;/Year&gt;&lt;RecNum&gt;229&lt;/RecNum&gt;&lt;record&gt;&lt;rec-number&gt;229&lt;/rec-number&gt;&lt;foreign-keys&gt;&lt;key app="EN" db-id="rpt5255teda5p3exew8ptpftwv0s20t2xd2a" timestamp="1543200097"&gt;229&lt;/key&gt;&lt;/foreign-keys&gt;&lt;ref-type name="Generic"&gt;13&lt;/ref-type&gt;&lt;contributors&gt;&lt;authors&gt;&lt;author&gt;Rose, Nikolas&lt;/author&gt;&lt;/authors&gt;&lt;/contributors&gt;&lt;titles&gt;&lt;title&gt;The psychological complex&lt;/title&gt;&lt;/titles&gt;&lt;dates&gt;&lt;year&gt;1985&lt;/year&gt;&lt;/dates&gt;&lt;publisher&gt;London: Routledge &amp;amp; Kegan Paul&lt;/publisher&gt;&lt;urls&gt;&lt;/urls&gt;&lt;/record&gt;&lt;/Cite&gt;&lt;/EndNote&gt;</w:instrText>
      </w:r>
      <w:r w:rsidR="00842391">
        <w:fldChar w:fldCharType="separate"/>
      </w:r>
      <w:r w:rsidR="0078387C">
        <w:rPr>
          <w:noProof/>
        </w:rPr>
        <w:t>(see Haslam, 2016; Rose, 1985a)</w:t>
      </w:r>
      <w:r w:rsidR="00842391">
        <w:fldChar w:fldCharType="end"/>
      </w:r>
      <w:r w:rsidR="00A47CA5">
        <w:t xml:space="preserve">. For example, </w:t>
      </w:r>
      <w:r w:rsidR="00A47CA5" w:rsidRPr="00EB367B">
        <w:t xml:space="preserve">Grant and Kim </w:t>
      </w:r>
      <w:r w:rsidR="00A47CA5" w:rsidRPr="00EB367B">
        <w:fldChar w:fldCharType="begin"/>
      </w:r>
      <w:r w:rsidR="00A47CA5" w:rsidRPr="00EB367B">
        <w:instrText xml:space="preserve"> ADDIN EN.CITE &lt;EndNote&gt;&lt;Cite ExcludeAuth="1"&gt;&lt;Author&gt;Grant&lt;/Author&gt;&lt;Year&gt;2004&lt;/Year&gt;&lt;RecNum&gt;101&lt;/RecNum&gt;&lt;DisplayText&gt;(2004)&lt;/DisplayText&gt;&lt;record&gt;&lt;rec-number&gt;101&lt;/rec-number&gt;&lt;foreign-keys&gt;&lt;key app="EN" db-id="rpt5255teda5p3exew8ptpftwv0s20t2xd2a" timestamp="1531274026"&gt;101&lt;/key&gt;&lt;/foreign-keys&gt;&lt;ref-type name="Book Section"&gt;5&lt;/ref-type&gt;&lt;contributors&gt;&lt;authors&gt;&lt;author&gt;Grant, Jon E&lt;/author&gt;&lt;author&gt;Kim, S.W&lt;/author&gt;&lt;/authors&gt;&lt;secondary-authors&gt;&lt;author&gt;Grant, Jon E&lt;/author&gt;&lt;author&gt;Potenza, Marc N&lt;/author&gt;&lt;/secondary-authors&gt;&lt;/contributors&gt;&lt;titles&gt;&lt;title&gt;Gender differences&lt;/title&gt;&lt;secondary-title&gt;Pathological gambling: A clinical guide to treatment&lt;/secondary-title&gt;&lt;/titles&gt;&lt;pages&gt;97-109&lt;/pages&gt;&lt;dates&gt;&lt;year&gt;2004&lt;/year&gt;&lt;/dates&gt;&lt;pub-location&gt;Washington DC&lt;/pub-location&gt;&lt;publisher&gt;American Psychiatric Publishing&lt;/publisher&gt;&lt;urls&gt;&lt;/urls&gt;&lt;/record&gt;&lt;/Cite&gt;&lt;/EndNote&gt;</w:instrText>
      </w:r>
      <w:r w:rsidR="00A47CA5" w:rsidRPr="00EB367B">
        <w:fldChar w:fldCharType="separate"/>
      </w:r>
      <w:r w:rsidR="00A47CA5" w:rsidRPr="00EB367B">
        <w:t>(2004)</w:t>
      </w:r>
      <w:r w:rsidR="00A47CA5" w:rsidRPr="00EB367B">
        <w:fldChar w:fldCharType="end"/>
      </w:r>
      <w:r w:rsidR="00A47CA5" w:rsidRPr="00EB367B">
        <w:t xml:space="preserve"> emphasise</w:t>
      </w:r>
      <w:r w:rsidR="004B078C">
        <w:t>d</w:t>
      </w:r>
      <w:r w:rsidR="00A47CA5">
        <w:t xml:space="preserve"> that</w:t>
      </w:r>
      <w:r w:rsidR="00A47CA5" w:rsidRPr="00EB367B">
        <w:t xml:space="preserve"> </w:t>
      </w:r>
      <w:r w:rsidR="00A47CA5">
        <w:t xml:space="preserve">while </w:t>
      </w:r>
      <w:r w:rsidR="00A47CA5" w:rsidRPr="00EB367B">
        <w:t xml:space="preserve">many </w:t>
      </w:r>
      <w:r w:rsidR="00A47CA5">
        <w:t>women who gamble</w:t>
      </w:r>
      <w:r w:rsidR="00A47CA5" w:rsidRPr="00EB367B">
        <w:t xml:space="preserve"> may not meet diagnostic criteria for mood or anxiety disorder </w:t>
      </w:r>
      <w:r w:rsidR="00A47CA5">
        <w:t>they tend to</w:t>
      </w:r>
      <w:r w:rsidR="00A47CA5" w:rsidRPr="00EB367B">
        <w:t xml:space="preserve"> have </w:t>
      </w:r>
      <w:r w:rsidR="00A47CA5">
        <w:t>‘</w:t>
      </w:r>
      <w:r w:rsidR="00A47CA5" w:rsidRPr="00EB367B">
        <w:t>subclinical mood symptoms</w:t>
      </w:r>
      <w:r w:rsidR="00A47CA5">
        <w:t>’</w:t>
      </w:r>
      <w:r w:rsidR="00A47CA5" w:rsidRPr="00EB367B">
        <w:t xml:space="preserve"> that predispose them to gambling.</w:t>
      </w:r>
      <w:r w:rsidR="00A47CA5">
        <w:t xml:space="preserve"> These authors posit that evaluating the ‘emotional context’ in which gambling occurs is vital when seeking to understand and intervene in the gambling behaviours of women. </w:t>
      </w:r>
      <w:r w:rsidR="00842391">
        <w:t>In this way w</w:t>
      </w:r>
      <w:r w:rsidR="00A47CA5">
        <w:t xml:space="preserve">omen gamblers </w:t>
      </w:r>
      <w:r>
        <w:t>c</w:t>
      </w:r>
      <w:r w:rsidR="004B078C">
        <w:t>ould</w:t>
      </w:r>
      <w:r>
        <w:t xml:space="preserve"> be</w:t>
      </w:r>
      <w:r w:rsidR="00A47CA5">
        <w:t xml:space="preserve"> saturated with potentially negative </w:t>
      </w:r>
      <w:r w:rsidR="00943553">
        <w:t>emotionality that</w:t>
      </w:r>
      <w:r w:rsidR="00A47CA5">
        <w:t xml:space="preserve"> must be made visible and addressed to promote their wellbeing. This process c</w:t>
      </w:r>
      <w:r w:rsidR="004B078C">
        <w:t>ould</w:t>
      </w:r>
      <w:r w:rsidR="00A47CA5">
        <w:t xml:space="preserve"> reinforce unhelpful gender stereotypes</w:t>
      </w:r>
      <w:r>
        <w:t xml:space="preserve">, </w:t>
      </w:r>
      <w:r w:rsidR="00A47CA5">
        <w:t>which equate femininity with vulnerability, inefficacy and passivity</w:t>
      </w:r>
      <w:r>
        <w:t xml:space="preserve">, </w:t>
      </w:r>
      <w:r w:rsidR="00842391">
        <w:t>which is</w:t>
      </w:r>
      <w:r>
        <w:t xml:space="preserve"> </w:t>
      </w:r>
      <w:r w:rsidR="00842391">
        <w:t xml:space="preserve">problematic, and may be experienced as </w:t>
      </w:r>
      <w:r>
        <w:t>disempowering</w:t>
      </w:r>
      <w:r w:rsidR="00E702B9">
        <w:t xml:space="preserve"> </w:t>
      </w:r>
      <w:r w:rsidR="004D50A3">
        <w:fldChar w:fldCharType="begin"/>
      </w:r>
      <w:r w:rsidR="004D50A3">
        <w:instrText xml:space="preserve"> ADDIN EN.CITE &lt;EndNote&gt;&lt;Cite&gt;&lt;Author&gt;Frazier&lt;/Author&gt;&lt;Year&gt;2014&lt;/Year&gt;&lt;RecNum&gt;316&lt;/RecNum&gt;&lt;Prefix&gt;e.g. &lt;/Prefix&gt;&lt;DisplayText&gt;(e.g. Frazier &amp;amp; Falmagne, 2014)&lt;/DisplayText&gt;&lt;record&gt;&lt;rec-number&gt;316&lt;/rec-number&gt;&lt;foreign-keys&gt;&lt;key app="EN" db-id="rpt5255teda5p3exew8ptpftwv0s20t2xd2a" timestamp="1561932417"&gt;316&lt;/key&gt;&lt;/foreign-keys&gt;&lt;ref-type name="Journal Article"&gt;17&lt;/ref-type&gt;&lt;contributors&gt;&lt;authors&gt;&lt;author&gt;Frazier, Kathryn E&lt;/author&gt;&lt;author&gt;Falmagne, Rachel Joffe&lt;/author&gt;&lt;/authors&gt;&lt;/contributors&gt;&lt;titles&gt;&lt;title&gt;Empowered victims? Women’s contradictory positions in the discourse of violence prevention&lt;/title&gt;&lt;secondary-title&gt;Feminism &amp;amp; Psychology&lt;/secondary-title&gt;&lt;/titles&gt;&lt;periodical&gt;&lt;full-title&gt;Feminism &amp;amp; Psychology&lt;/full-title&gt;&lt;/periodical&gt;&lt;pages&gt;479-499&lt;/pages&gt;&lt;volume&gt;24&lt;/volume&gt;&lt;number&gt;4&lt;/number&gt;&lt;dates&gt;&lt;year&gt;2014&lt;/year&gt;&lt;/dates&gt;&lt;isbn&gt;0959-3535&lt;/isbn&gt;&lt;urls&gt;&lt;/urls&gt;&lt;/record&gt;&lt;/Cite&gt;&lt;/EndNote&gt;</w:instrText>
      </w:r>
      <w:r w:rsidR="004D50A3">
        <w:fldChar w:fldCharType="separate"/>
      </w:r>
      <w:r w:rsidR="004D50A3">
        <w:rPr>
          <w:noProof/>
        </w:rPr>
        <w:t>(e.g. Frazier &amp; Falmagne, 2014)</w:t>
      </w:r>
      <w:r w:rsidR="004D50A3">
        <w:fldChar w:fldCharType="end"/>
      </w:r>
      <w:r w:rsidR="004D50A3">
        <w:t>.</w:t>
      </w:r>
      <w:r w:rsidR="00A47CA5">
        <w:t xml:space="preserve"> </w:t>
      </w:r>
      <w:r w:rsidR="00E1744A" w:rsidRPr="00E1744A">
        <w:t>In policy terms, it can result in an emphasis on individual interventions, known to be less effective than upstream interventions which limit supply or the structural characteristics of particular products</w:t>
      </w:r>
      <w:r w:rsidR="00E1744A">
        <w:t xml:space="preserve"> </w:t>
      </w:r>
      <w:r w:rsidR="00E1744A">
        <w:fldChar w:fldCharType="begin"/>
      </w:r>
      <w:r w:rsidR="003F4EF6">
        <w:instrText xml:space="preserve"> ADDIN EN.CITE &lt;EndNote&gt;&lt;Cite&gt;&lt;Author&gt;Adams&lt;/Author&gt;&lt;Year&gt;2012&lt;/Year&gt;&lt;RecNum&gt;142&lt;/RecNum&gt;&lt;DisplayText&gt;(Abbott, 2017a; P. J. Adams &amp;amp; Rossen, 2012)&lt;/DisplayText&gt;&lt;record&gt;&lt;rec-number&gt;142&lt;/rec-number&gt;&lt;foreign-keys&gt;&lt;key app="EN" db-id="rpt5255teda5p3exew8ptpftwv0s20t2xd2a" timestamp="1536194580"&gt;142&lt;/key&gt;&lt;/foreign-keys&gt;&lt;ref-type name="Journal Article"&gt;17&lt;/ref-type&gt;&lt;contributors&gt;&lt;authors&gt;&lt;author&gt;Adams, P. J&lt;/author&gt;&lt;author&gt;Rossen, Fiona&lt;/author&gt;&lt;/authors&gt;&lt;/contributors&gt;&lt;titles&gt;&lt;title&gt;A tale of missed opportunities: pursuit of a public health approach to gambling in New Zealand&lt;/title&gt;&lt;secondary-title&gt;Addiction&lt;/secondary-title&gt;&lt;/titles&gt;&lt;periodical&gt;&lt;full-title&gt;Addiction&lt;/full-title&gt;&lt;/periodical&gt;&lt;pages&gt;1051-1056&lt;/pages&gt;&lt;volume&gt;107&lt;/volume&gt;&lt;number&gt;6&lt;/number&gt;&lt;dates&gt;&lt;year&gt;2012&lt;/year&gt;&lt;/dates&gt;&lt;isbn&gt;0965-2140&lt;/isbn&gt;&lt;urls&gt;&lt;/urls&gt;&lt;/record&gt;&lt;/Cite&gt;&lt;Cite&gt;&lt;Author&gt;Abbott&lt;/Author&gt;&lt;Year&gt;2017&lt;/Year&gt;&lt;RecNum&gt;6&lt;/RecNum&gt;&lt;record&gt;&lt;rec-number&gt;6&lt;/rec-number&gt;&lt;foreign-keys&gt;&lt;key app="EN" db-id="rpt5255teda5p3exew8ptpftwv0s20t2xd2a" timestamp="1502937388"&gt;6&lt;/key&gt;&lt;/foreign-keys&gt;&lt;ref-type name="Conference Paper"&gt;47&lt;/ref-type&gt;&lt;contributors&gt;&lt;authors&gt;&lt;author&gt;Abbott, Max&lt;/author&gt;&lt;/authors&gt;&lt;/contributors&gt;&lt;titles&gt;&lt;title&gt;The epidemiology and impact of gambling disorder and other gambling-related harm&lt;/title&gt;&lt;secondary-title&gt;2017 WHO Forum on alcohol, drugs and addictive behaviours&lt;/secondary-title&gt;&lt;/titles&gt;&lt;dates&gt;&lt;year&gt;2017&lt;/year&gt;&lt;/dates&gt;&lt;pub-location&gt;Geneva&lt;/pub-location&gt;&lt;publisher&gt;World Health Organisation&lt;/publisher&gt;&lt;urls&gt;&lt;/urls&gt;&lt;/record&gt;&lt;/Cite&gt;&lt;/EndNote&gt;</w:instrText>
      </w:r>
      <w:r w:rsidR="00E1744A">
        <w:fldChar w:fldCharType="separate"/>
      </w:r>
      <w:r w:rsidR="00E1744A">
        <w:rPr>
          <w:noProof/>
        </w:rPr>
        <w:t>(Abbott, 2017a; P. J. Adams &amp; Rossen, 2012)</w:t>
      </w:r>
      <w:r w:rsidR="00E1744A">
        <w:fldChar w:fldCharType="end"/>
      </w:r>
      <w:r w:rsidR="00E1744A" w:rsidRPr="00E1744A">
        <w:t>.</w:t>
      </w:r>
    </w:p>
    <w:p w14:paraId="76341589" w14:textId="00C2E16A" w:rsidR="00A47CA5" w:rsidRDefault="00A47CA5" w:rsidP="00A47CA5">
      <w:pPr>
        <w:spacing w:line="259" w:lineRule="auto"/>
        <w:jc w:val="both"/>
      </w:pPr>
    </w:p>
    <w:p w14:paraId="728865F5" w14:textId="7B52197C" w:rsidR="00A47CA5" w:rsidRPr="00A35432" w:rsidRDefault="00A47CA5" w:rsidP="00B94E95">
      <w:pPr>
        <w:pStyle w:val="Heading3"/>
      </w:pPr>
      <w:bookmarkStart w:id="18" w:name="_Toc15478262"/>
      <w:r w:rsidRPr="00A35432">
        <w:t xml:space="preserve">Women’s gambling </w:t>
      </w:r>
      <w:r w:rsidR="00C953BB">
        <w:t xml:space="preserve">and </w:t>
      </w:r>
      <w:r w:rsidR="00F24862" w:rsidRPr="00A35432">
        <w:t xml:space="preserve">harm </w:t>
      </w:r>
      <w:r w:rsidRPr="00A35432">
        <w:t>as a socio-cultural phenomenon</w:t>
      </w:r>
      <w:bookmarkEnd w:id="18"/>
      <w:r w:rsidRPr="00A35432">
        <w:t xml:space="preserve"> </w:t>
      </w:r>
    </w:p>
    <w:p w14:paraId="0FB05358" w14:textId="76417743" w:rsidR="00B707F8" w:rsidRDefault="00426493" w:rsidP="00B707F8">
      <w:pPr>
        <w:spacing w:line="259" w:lineRule="auto"/>
        <w:jc w:val="both"/>
      </w:pPr>
      <w:r>
        <w:t xml:space="preserve">Evident in the early 1990s, and emerging again recently, is an </w:t>
      </w:r>
      <w:r w:rsidR="00A47CA5" w:rsidRPr="00A35432">
        <w:t xml:space="preserve">area of gambling studies concerned with “collect[ing] and compar[ing] information that </w:t>
      </w:r>
      <w:r w:rsidR="00D33432">
        <w:t>elucidat</w:t>
      </w:r>
      <w:r w:rsidR="00A47CA5" w:rsidRPr="00A35432">
        <w:t xml:space="preserve">[es] the role of cultural and social norms, representations and regulations in constructing and nurturing gender realities </w:t>
      </w:r>
      <w:r w:rsidR="00A47CA5" w:rsidRPr="00A35432">
        <w:lastRenderedPageBreak/>
        <w:t xml:space="preserve">in gambling” </w:t>
      </w:r>
      <w:r w:rsidR="00A47CA5" w:rsidRPr="00A35432">
        <w:fldChar w:fldCharType="begin"/>
      </w:r>
      <w:r w:rsidR="00F4140D">
        <w:instrText xml:space="preserve"> ADDIN EN.CITE &lt;EndNote&gt;&lt;Cite&gt;&lt;Author&gt;Kairouz&lt;/Author&gt;&lt;Year&gt;2017&lt;/Year&gt;&lt;RecNum&gt;136&lt;/RecNum&gt;&lt;Pages&gt;46&lt;/Pages&gt;&lt;DisplayText&gt;(Kairouz et al., 2017, p. 46)&lt;/DisplayText&gt;&lt;record&gt;&lt;rec-number&gt;136&lt;/rec-number&gt;&lt;foreign-keys&gt;&lt;key app="EN" db-id="rpt5255teda5p3exew8ptpftwv0s20t2xd2a" timestamp="1535585834"&gt;136&lt;/key&gt;&lt;/foreign-keys&gt;&lt;ref-type name="Book Section"&gt;5&lt;/ref-type&gt;&lt;contributors&gt;&lt;authors&gt;&lt;author&gt;Kairouz, Sylvia&lt;/author&gt;&lt;author&gt;Monson, Eva&lt;/author&gt;&lt;author&gt;Robillard, Chantal&lt;/author&gt;&lt;/authors&gt;&lt;secondary-authors&gt;&lt;author&gt;Bowden-Jones, Henrietta&lt;/author&gt;&lt;author&gt;Prever, Fulvia&lt;/author&gt;&lt;/secondary-authors&gt;&lt;/contributors&gt;&lt;titles&gt;&lt;title&gt;Gender comparitive analysis of gambling patterns in Canada&lt;/title&gt;&lt;secondary-title&gt;Gambling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rsidR="00A47CA5" w:rsidRPr="00A35432">
        <w:fldChar w:fldCharType="separate"/>
      </w:r>
      <w:r w:rsidR="00F4140D">
        <w:rPr>
          <w:noProof/>
        </w:rPr>
        <w:t>(Kairouz et al., 2017, p. 46)</w:t>
      </w:r>
      <w:r w:rsidR="00A47CA5" w:rsidRPr="00A35432">
        <w:fldChar w:fldCharType="end"/>
      </w:r>
      <w:r w:rsidR="00A47CA5">
        <w:t>. Often informed by sociological theory and practice, this research highlights socio-cultural and e</w:t>
      </w:r>
      <w:r w:rsidR="00A47CA5" w:rsidRPr="003B558F">
        <w:t>nvironmental factors</w:t>
      </w:r>
      <w:r w:rsidR="00A47CA5">
        <w:t xml:space="preserve"> involved in producing and </w:t>
      </w:r>
      <w:r w:rsidR="00A47CA5" w:rsidRPr="003B558F">
        <w:t>shap</w:t>
      </w:r>
      <w:r w:rsidR="00A47CA5">
        <w:t>ing women’s experiences of gambling</w:t>
      </w:r>
      <w:r w:rsidR="006B757D">
        <w:t>, other addiction</w:t>
      </w:r>
      <w:r w:rsidR="005B7437">
        <w:t>s</w:t>
      </w:r>
      <w:r w:rsidR="00B707F8">
        <w:t xml:space="preserve"> </w:t>
      </w:r>
      <w:r w:rsidR="00A47CA5">
        <w:t>and harm</w:t>
      </w:r>
      <w:r w:rsidR="00A47CA5" w:rsidRPr="003B558F">
        <w:t>.</w:t>
      </w:r>
      <w:r w:rsidR="00A47CA5">
        <w:t xml:space="preserve"> </w:t>
      </w:r>
      <w:r w:rsidR="00B707F8">
        <w:t>For example:</w:t>
      </w:r>
    </w:p>
    <w:p w14:paraId="5385C89C" w14:textId="77777777" w:rsidR="00B707F8" w:rsidRDefault="00B707F8" w:rsidP="00B707F8">
      <w:pPr>
        <w:spacing w:line="259" w:lineRule="auto"/>
        <w:jc w:val="both"/>
      </w:pPr>
    </w:p>
    <w:p w14:paraId="7541BE83" w14:textId="7C1431B1" w:rsidR="00B707F8" w:rsidRPr="00B707F8" w:rsidRDefault="00B707F8" w:rsidP="00B707F8">
      <w:pPr>
        <w:spacing w:line="259" w:lineRule="auto"/>
        <w:ind w:left="720"/>
        <w:jc w:val="both"/>
        <w:rPr>
          <w:i/>
        </w:rPr>
      </w:pPr>
      <w:r w:rsidRPr="00B707F8">
        <w:rPr>
          <w:i/>
        </w:rPr>
        <w:t xml:space="preserve">… the patriarchal culture in which we live engenders conditions that cause people to feel inferior, powerless and alienated. Addictions develop as a way to anesthetise the pain of being “less than” </w:t>
      </w:r>
      <w:r>
        <w:rPr>
          <w:i/>
        </w:rPr>
        <w:t>and “left out”</w:t>
      </w:r>
      <w:r w:rsidRPr="00B707F8">
        <w:rPr>
          <w:i/>
        </w:rPr>
        <w:fldChar w:fldCharType="begin"/>
      </w:r>
      <w:r w:rsidRPr="00B707F8">
        <w:rPr>
          <w:i/>
        </w:rPr>
        <w:instrText xml:space="preserve"> ADDIN EN.CITE &lt;EndNote&gt;&lt;Cite&gt;&lt;Author&gt;Van Den Bergh&lt;/Author&gt;&lt;Year&gt;1991&lt;/Year&gt;&lt;RecNum&gt;92&lt;/RecNum&gt;&lt;Pages&gt;28&lt;/Pages&gt;&lt;DisplayText&gt;(Van Den Bergh, 1991, p. 28)&lt;/DisplayText&gt;&lt;record&gt;&lt;rec-number&gt;92&lt;/rec-number&gt;&lt;foreign-keys&gt;&lt;key app="EN" db-id="rpt5255teda5p3exew8ptpftwv0s20t2xd2a" timestamp="1530497768"&gt;92&lt;/key&gt;&lt;/foreign-keys&gt;&lt;ref-type name="Book Section"&gt;5&lt;/ref-type&gt;&lt;contributors&gt;&lt;authors&gt;&lt;author&gt;Van Den Bergh, Nan&lt;/author&gt;&lt;/authors&gt;&lt;secondary-authors&gt;&lt;author&gt;Van Den Bergh, Nan&lt;/author&gt;&lt;/secondary-authors&gt;&lt;/contributors&gt;&lt;titles&gt;&lt;title&gt;Having bitten the apple: A feminist perspective on addictions&lt;/title&gt;&lt;secondary-title&gt;Feminist perspectives on addictions&lt;/secondary-title&gt;&lt;/titles&gt;&lt;periodical&gt;&lt;full-title&gt;Feminist perspectives on addictions&lt;/full-title&gt;&lt;/periodical&gt;&lt;pages&gt;3-28&lt;/pages&gt;&lt;dates&gt;&lt;year&gt;1991&lt;/year&gt;&lt;/dates&gt;&lt;publisher&gt;Springer Publishing Company New York&lt;/publisher&gt;&lt;isbn&gt;0826173500&lt;/isbn&gt;&lt;urls&gt;&lt;/urls&gt;&lt;/record&gt;&lt;/Cite&gt;&lt;/EndNote&gt;</w:instrText>
      </w:r>
      <w:r w:rsidRPr="00B707F8">
        <w:rPr>
          <w:i/>
        </w:rPr>
        <w:fldChar w:fldCharType="separate"/>
      </w:r>
      <w:r w:rsidRPr="00B707F8">
        <w:rPr>
          <w:i/>
        </w:rPr>
        <w:t>(Van Den Bergh, 1991, p. 28)</w:t>
      </w:r>
      <w:r w:rsidRPr="00B707F8">
        <w:rPr>
          <w:i/>
        </w:rPr>
        <w:fldChar w:fldCharType="end"/>
      </w:r>
    </w:p>
    <w:p w14:paraId="31F57EA2" w14:textId="77777777" w:rsidR="00B707F8" w:rsidRDefault="00B707F8" w:rsidP="00A47CA5">
      <w:pPr>
        <w:spacing w:line="259" w:lineRule="auto"/>
        <w:jc w:val="both"/>
      </w:pPr>
    </w:p>
    <w:p w14:paraId="75BC6A27" w14:textId="49932B5C" w:rsidR="00A47CA5" w:rsidRDefault="00A47CA5" w:rsidP="00A47CA5">
      <w:pPr>
        <w:spacing w:line="259" w:lineRule="auto"/>
        <w:jc w:val="both"/>
      </w:pPr>
      <w:r>
        <w:t xml:space="preserve">Gambling practices and settings </w:t>
      </w:r>
      <w:r w:rsidR="006E7537">
        <w:t xml:space="preserve">can be </w:t>
      </w:r>
      <w:r>
        <w:t xml:space="preserve">seen as infused with gender norms, practices and implied values. For example, Svensson </w:t>
      </w:r>
      <w:r w:rsidRPr="002D6B16">
        <w:fldChar w:fldCharType="begin"/>
      </w:r>
      <w:r>
        <w:instrText xml:space="preserve"> ADDIN EN.CITE &lt;EndNote&gt;&lt;Cite ExcludeAuth="1"&gt;&lt;Author&gt;Svensson&lt;/Author&gt;&lt;Year&gt;2017&lt;/Year&gt;&lt;RecNum&gt;88&lt;/RecNum&gt;&lt;Pages&gt;153&lt;/Pages&gt;&lt;DisplayText&gt;(2017, p. 153)&lt;/DisplayText&gt;&lt;record&gt;&lt;rec-number&gt;88&lt;/rec-number&gt;&lt;foreign-keys&gt;&lt;key app="EN" db-id="rpt5255teda5p3exew8ptpftwv0s20t2xd2a" timestamp="1529896963"&gt;88&lt;/key&gt;&lt;/foreign-keys&gt;&lt;ref-type name="Book Section"&gt;5&lt;/ref-type&gt;&lt;contributors&gt;&lt;authors&gt;&lt;author&gt;Svensson, Jessika&lt;/author&gt;&lt;/authors&gt;&lt;secondary-authors&gt;&lt;author&gt;Bowden-Jones, Henrietta&lt;/author&gt;&lt;author&gt;Prever, Fulvia&lt;/author&gt;&lt;/secondary-authors&gt;&lt;/contributors&gt;&lt;titles&gt;&lt;title&gt;Gambling and gender in Sweden&lt;/title&gt;&lt;secondary-title&gt;Gambling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Research&lt;/full-title&gt;&lt;/periodical&gt;&lt;pages&gt;153-161&lt;/pages&gt;&lt;dates&gt;&lt;year&gt;2017&lt;/year&gt;&lt;/dates&gt;&lt;pub-location&gt;New York&lt;/pub-location&gt;&lt;publisher&gt;Taylor &amp;amp; Francis&lt;/publisher&gt;&lt;isbn&gt;1317238591&lt;/isbn&gt;&lt;urls&gt;&lt;/urls&gt;&lt;/record&gt;&lt;/Cite&gt;&lt;/EndNote&gt;</w:instrText>
      </w:r>
      <w:r w:rsidRPr="002D6B16">
        <w:fldChar w:fldCharType="separate"/>
      </w:r>
      <w:r>
        <w:rPr>
          <w:noProof/>
        </w:rPr>
        <w:t>(2017, p. 153)</w:t>
      </w:r>
      <w:r w:rsidRPr="002D6B16">
        <w:fldChar w:fldCharType="end"/>
      </w:r>
      <w:r>
        <w:t xml:space="preserve"> assert</w:t>
      </w:r>
      <w:r w:rsidR="006E7537">
        <w:t>ed</w:t>
      </w:r>
      <w:r>
        <w:t xml:space="preserve"> that</w:t>
      </w:r>
      <w:r w:rsidR="005A29E8">
        <w:t>:</w:t>
      </w:r>
      <w:r>
        <w:t xml:space="preserve"> </w:t>
      </w:r>
      <w:r w:rsidRPr="002D6B16">
        <w:t>“Gambling is an arena for expression and validation of</w:t>
      </w:r>
      <w:r w:rsidR="00E20183">
        <w:t xml:space="preserve"> masculinities and femininities</w:t>
      </w:r>
      <w:r w:rsidRPr="002D6B16">
        <w:t>”</w:t>
      </w:r>
      <w:r w:rsidR="00E12DBC">
        <w:t>, and should be studied as such</w:t>
      </w:r>
      <w:r w:rsidR="00E20183">
        <w:t>.</w:t>
      </w:r>
      <w:r>
        <w:t xml:space="preserve"> Gender related issues, notions and practices form part of the structural system that influences which gambling activities people take up: </w:t>
      </w:r>
    </w:p>
    <w:p w14:paraId="584147A3" w14:textId="77777777" w:rsidR="00A47CA5" w:rsidRDefault="00A47CA5" w:rsidP="00A47CA5"/>
    <w:p w14:paraId="5B662097" w14:textId="122F5ADE" w:rsidR="00A47CA5" w:rsidRPr="00594FFF" w:rsidRDefault="00A47CA5" w:rsidP="00A47CA5">
      <w:pPr>
        <w:ind w:left="720"/>
        <w:jc w:val="both"/>
        <w:rPr>
          <w:i/>
        </w:rPr>
      </w:pPr>
      <w:r w:rsidRPr="00594FFF">
        <w:rPr>
          <w:i/>
        </w:rPr>
        <w:t>…examining the socio-cultural determinants of female gambling behaviour… suggests that female gambling behaviour is influenced by a variety of contexts which shape the activities that (some) women do and do not feel comfortable engaging in. (Wardle, 2017, p. 174)</w:t>
      </w:r>
    </w:p>
    <w:p w14:paraId="77FD1BAA" w14:textId="77777777" w:rsidR="00A47CA5" w:rsidRDefault="00A47CA5" w:rsidP="00A47CA5"/>
    <w:p w14:paraId="441B4EA8" w14:textId="5E4A73C9" w:rsidR="00A47CA5" w:rsidRDefault="00A47CA5" w:rsidP="00557C4E">
      <w:pPr>
        <w:jc w:val="both"/>
      </w:pPr>
      <w:r>
        <w:t xml:space="preserve">For example, </w:t>
      </w:r>
      <w:r w:rsidR="00A35432">
        <w:t xml:space="preserve">betting shops </w:t>
      </w:r>
      <w:r w:rsidR="006E7537">
        <w:t>can be</w:t>
      </w:r>
      <w:r w:rsidR="00A35432">
        <w:t xml:space="preserve"> produced as masculine environments </w:t>
      </w:r>
      <w:r w:rsidR="00A35432">
        <w:fldChar w:fldCharType="begin"/>
      </w:r>
      <w:r w:rsidR="00AD6222">
        <w:instrText xml:space="preserve"> ADDIN EN.CITE &lt;EndNote&gt;&lt;Cite&gt;&lt;Author&gt;Cassidy&lt;/Author&gt;&lt;Year&gt;2014&lt;/Year&gt;&lt;RecNum&gt;206&lt;/RecNum&gt;&lt;DisplayText&gt;(Cassidy, 2014)&lt;/DisplayText&gt;&lt;record&gt;&lt;rec-number&gt;206&lt;/rec-number&gt;&lt;foreign-keys&gt;&lt;key app="EN" db-id="rpt5255teda5p3exew8ptpftwv0s20t2xd2a" timestamp="1540329729"&gt;206&lt;/key&gt;&lt;/foreign-keys&gt;&lt;ref-type name="Journal Article"&gt;17&lt;/ref-type&gt;&lt;contributors&gt;&lt;authors&gt;&lt;author&gt;Cassidy, Rebecca&lt;/author&gt;&lt;/authors&gt;&lt;/contributors&gt;&lt;titles&gt;&lt;title&gt;‘A place for men to come and do their thing’: constructing masculinities in betting shops in L ondon&lt;/title&gt;&lt;secondary-title&gt;The British journal of sociology&lt;/secondary-title&gt;&lt;/titles&gt;&lt;periodical&gt;&lt;full-title&gt;The British journal of sociology&lt;/full-title&gt;&lt;/periodical&gt;&lt;pages&gt;170-191&lt;/pages&gt;&lt;volume&gt;65&lt;/volume&gt;&lt;number&gt;1&lt;/number&gt;&lt;dates&gt;&lt;year&gt;2014&lt;/year&gt;&lt;/dates&gt;&lt;isbn&gt;0007-1315&lt;/isbn&gt;&lt;urls&gt;&lt;/urls&gt;&lt;/record&gt;&lt;/Cite&gt;&lt;/EndNote&gt;</w:instrText>
      </w:r>
      <w:r w:rsidR="00A35432">
        <w:fldChar w:fldCharType="separate"/>
      </w:r>
      <w:r w:rsidR="00AD6222">
        <w:rPr>
          <w:noProof/>
        </w:rPr>
        <w:t>(Cassidy, 2014)</w:t>
      </w:r>
      <w:r w:rsidR="00A35432">
        <w:fldChar w:fldCharType="end"/>
      </w:r>
      <w:r w:rsidR="00A35432">
        <w:t xml:space="preserve"> and </w:t>
      </w:r>
      <w:r>
        <w:t xml:space="preserve">certain gambling practices can be experienced as gender transgressive by women, e.g. playing poker </w:t>
      </w:r>
      <w:r>
        <w:fldChar w:fldCharType="begin"/>
      </w:r>
      <w:r>
        <w:instrText xml:space="preserve"> ADDIN EN.CITE &lt;EndNote&gt;&lt;Cite&gt;&lt;Author&gt;Abarbanel&lt;/Author&gt;&lt;Year&gt;2012&lt;/Year&gt;&lt;RecNum&gt;205&lt;/RecNum&gt;&lt;DisplayText&gt;(Abarbanel &amp;amp; Bernhard, 2012)&lt;/DisplayText&gt;&lt;record&gt;&lt;rec-number&gt;205&lt;/rec-number&gt;&lt;foreign-keys&gt;&lt;key app="EN" db-id="rpt5255teda5p3exew8ptpftwv0s20t2xd2a" timestamp="1540329645"&gt;205&lt;/key&gt;&lt;/foreign-keys&gt;&lt;ref-type name="Journal Article"&gt;17&lt;/ref-type&gt;&lt;contributors&gt;&lt;authors&gt;&lt;author&gt;Abarbanel, B Lillian&lt;/author&gt;&lt;author&gt;Bernhard, Bo J&lt;/author&gt;&lt;/authors&gt;&lt;/contributors&gt;&lt;titles&gt;&lt;title&gt;Chicks with decks: the female lived experience in poker&lt;/title&gt;&lt;secondary-title&gt;International Gambling Studies&lt;/secondary-title&gt;&lt;/titles&gt;&lt;periodical&gt;&lt;full-title&gt;International Gambling Studies&lt;/full-title&gt;&lt;/periodical&gt;&lt;pages&gt;367-385&lt;/pages&gt;&lt;volume&gt;12&lt;/volume&gt;&lt;number&gt;3&lt;/number&gt;&lt;dates&gt;&lt;year&gt;2012&lt;/year&gt;&lt;/dates&gt;&lt;isbn&gt;1445-9795&lt;/isbn&gt;&lt;urls&gt;&lt;/urls&gt;&lt;/record&gt;&lt;/Cite&gt;&lt;/EndNote&gt;</w:instrText>
      </w:r>
      <w:r>
        <w:fldChar w:fldCharType="separate"/>
      </w:r>
      <w:r>
        <w:rPr>
          <w:noProof/>
        </w:rPr>
        <w:t>(Abarbanel &amp; Bernhard, 2012)</w:t>
      </w:r>
      <w:r>
        <w:fldChar w:fldCharType="end"/>
      </w:r>
      <w:r>
        <w:t xml:space="preserve">. Participation in </w:t>
      </w:r>
      <w:r w:rsidRPr="00194363">
        <w:t>the UK National Lottery</w:t>
      </w:r>
      <w:r>
        <w:t xml:space="preserve"> </w:t>
      </w:r>
      <w:r w:rsidR="00A35432">
        <w:t>has been found to</w:t>
      </w:r>
      <w:r>
        <w:t xml:space="preserve"> be woven in to women’s enactment of caring roles in the family </w:t>
      </w:r>
      <w:r>
        <w:fldChar w:fldCharType="begin"/>
      </w:r>
      <w:r>
        <w:instrText xml:space="preserve"> ADDIN EN.CITE &lt;EndNote&gt;&lt;Cite&gt;&lt;Author&gt;Casey&lt;/Author&gt;&lt;Year&gt;2006&lt;/Year&gt;&lt;RecNum&gt;207&lt;/RecNum&gt;&lt;DisplayText&gt;(Casey, 2006)&lt;/DisplayText&gt;&lt;record&gt;&lt;rec-number&gt;207&lt;/rec-number&gt;&lt;foreign-keys&gt;&lt;key app="EN" db-id="rpt5255teda5p3exew8ptpftwv0s20t2xd2a" timestamp="1540329968"&gt;207&lt;/key&gt;&lt;/foreign-keys&gt;&lt;ref-type name="Journal Article"&gt;17&lt;/ref-type&gt;&lt;contributors&gt;&lt;authors&gt;&lt;author&gt;Casey, Emma&lt;/author&gt;&lt;/authors&gt;&lt;/contributors&gt;&lt;titles&gt;&lt;title&gt;Domesticating gambling: Gender, caring and the UK National Lottery&lt;/title&gt;&lt;secondary-title&gt;Leisure studies&lt;/secondary-title&gt;&lt;/titles&gt;&lt;periodical&gt;&lt;full-title&gt;Leisure studies&lt;/full-title&gt;&lt;/periodical&gt;&lt;pages&gt;3-16&lt;/pages&gt;&lt;volume&gt;25&lt;/volume&gt;&lt;number&gt;1&lt;/number&gt;&lt;dates&gt;&lt;year&gt;2006&lt;/year&gt;&lt;/dates&gt;&lt;isbn&gt;0261-4367&lt;/isbn&gt;&lt;urls&gt;&lt;/urls&gt;&lt;/record&gt;&lt;/Cite&gt;&lt;/EndNote&gt;</w:instrText>
      </w:r>
      <w:r>
        <w:fldChar w:fldCharType="separate"/>
      </w:r>
      <w:r>
        <w:rPr>
          <w:noProof/>
        </w:rPr>
        <w:t>(Casey, 2006)</w:t>
      </w:r>
      <w:r>
        <w:fldChar w:fldCharType="end"/>
      </w:r>
      <w:r>
        <w:t xml:space="preserve">. </w:t>
      </w:r>
      <w:r w:rsidR="00557C4E">
        <w:t xml:space="preserve">Purchasing lottery tickets </w:t>
      </w:r>
      <w:r w:rsidR="00E12DBC">
        <w:t>can be</w:t>
      </w:r>
      <w:r w:rsidR="00F3667D">
        <w:t xml:space="preserve"> carried out in</w:t>
      </w:r>
      <w:r w:rsidR="00557C4E">
        <w:t xml:space="preserve"> spaces where women are frequently located (domestic</w:t>
      </w:r>
      <w:r w:rsidR="00F3667D">
        <w:t>,</w:t>
      </w:r>
      <w:r w:rsidR="00557C4E">
        <w:t xml:space="preserve"> community based), </w:t>
      </w:r>
      <w:r w:rsidR="00F3667D">
        <w:t>and seen as part of managing a household budget to give one’s family the best chances of success</w:t>
      </w:r>
      <w:r w:rsidR="00E12DBC">
        <w:t xml:space="preserve"> </w:t>
      </w:r>
      <w:r w:rsidR="00E12DBC">
        <w:fldChar w:fldCharType="begin"/>
      </w:r>
      <w:r w:rsidR="00E12DBC">
        <w:instrText xml:space="preserve"> ADDIN EN.CITE &lt;EndNote&gt;&lt;Cite&gt;&lt;Author&gt;Casey&lt;/Author&gt;&lt;Year&gt;2006&lt;/Year&gt;&lt;RecNum&gt;207&lt;/RecNum&gt;&lt;DisplayText&gt;(Casey, 2006)&lt;/DisplayText&gt;&lt;record&gt;&lt;rec-number&gt;207&lt;/rec-number&gt;&lt;foreign-keys&gt;&lt;key app="EN" db-id="rpt5255teda5p3exew8ptpftwv0s20t2xd2a" timestamp="1540329968"&gt;207&lt;/key&gt;&lt;/foreign-keys&gt;&lt;ref-type name="Journal Article"&gt;17&lt;/ref-type&gt;&lt;contributors&gt;&lt;authors&gt;&lt;author&gt;Casey, Emma&lt;/author&gt;&lt;/authors&gt;&lt;/contributors&gt;&lt;titles&gt;&lt;title&gt;Domesticating gambling: Gender, caring and the UK National Lottery&lt;/title&gt;&lt;secondary-title&gt;Leisure studies&lt;/secondary-title&gt;&lt;/titles&gt;&lt;periodical&gt;&lt;full-title&gt;Leisure studies&lt;/full-title&gt;&lt;/periodical&gt;&lt;pages&gt;3-16&lt;/pages&gt;&lt;volume&gt;25&lt;/volume&gt;&lt;number&gt;1&lt;/number&gt;&lt;dates&gt;&lt;year&gt;2006&lt;/year&gt;&lt;/dates&gt;&lt;isbn&gt;0261-4367&lt;/isbn&gt;&lt;urls&gt;&lt;/urls&gt;&lt;/record&gt;&lt;/Cite&gt;&lt;/EndNote&gt;</w:instrText>
      </w:r>
      <w:r w:rsidR="00E12DBC">
        <w:fldChar w:fldCharType="separate"/>
      </w:r>
      <w:r w:rsidR="00E12DBC">
        <w:rPr>
          <w:noProof/>
        </w:rPr>
        <w:t>(Casey, 2006)</w:t>
      </w:r>
      <w:r w:rsidR="00E12DBC">
        <w:fldChar w:fldCharType="end"/>
      </w:r>
      <w:r w:rsidR="00557C4E">
        <w:t xml:space="preserve">. </w:t>
      </w:r>
      <w:r>
        <w:t>From th</w:t>
      </w:r>
      <w:r w:rsidR="00173CF4">
        <w:t xml:space="preserve">e perspective of </w:t>
      </w:r>
      <w:r w:rsidR="006E7537">
        <w:t xml:space="preserve">the </w:t>
      </w:r>
      <w:r w:rsidR="00173CF4">
        <w:t xml:space="preserve">social determinants of gambling and harm, </w:t>
      </w:r>
      <w:r>
        <w:t xml:space="preserve">it becomes relevant that women are subjected to gender specific </w:t>
      </w:r>
      <w:r w:rsidR="00027177">
        <w:t xml:space="preserve">exclusion, marginalisation and </w:t>
      </w:r>
      <w:r>
        <w:t>violence, particularly in public spaces</w:t>
      </w:r>
      <w:r w:rsidR="006E7537">
        <w:t>. C</w:t>
      </w:r>
      <w:r>
        <w:t xml:space="preserve">ertain gambling environments are produced and marketed as ‘safe’ for </w:t>
      </w:r>
      <w:r w:rsidR="006E7537">
        <w:t>women</w:t>
      </w:r>
      <w:r>
        <w:t xml:space="preserve">. </w:t>
      </w:r>
      <w:r w:rsidR="00F3667D">
        <w:t>In Canada, w</w:t>
      </w:r>
      <w:r>
        <w:t xml:space="preserve">omen’s casino gambling can be conceptualised as an available practice to maintain safety and comfort, in an unsafe environment </w:t>
      </w:r>
      <w:r>
        <w:fldChar w:fldCharType="begin"/>
      </w:r>
      <w:r>
        <w:instrText xml:space="preserve"> ADDIN EN.CITE &lt;EndNote&gt;&lt;Cite&gt;&lt;Author&gt;Kairouz&lt;/Author&gt;&lt;Year&gt;2017&lt;/Year&gt;&lt;RecNum&gt;136&lt;/RecNum&gt;&lt;DisplayText&gt;(Kairouz et al., 2017)&lt;/DisplayText&gt;&lt;record&gt;&lt;rec-number&gt;136&lt;/rec-number&gt;&lt;foreign-keys&gt;&lt;key app="EN" db-id="rpt5255teda5p3exew8ptpftwv0s20t2xd2a" timestamp="1535585834"&gt;136&lt;/key&gt;&lt;/foreign-keys&gt;&lt;ref-type name="Book Section"&gt;5&lt;/ref-type&gt;&lt;contributors&gt;&lt;authors&gt;&lt;author&gt;Kairouz, Sylvia&lt;/author&gt;&lt;author&gt;Monson, Eva&lt;/author&gt;&lt;author&gt;Robillard, Chantal&lt;/author&gt;&lt;/authors&gt;&lt;secondary-authors&gt;&lt;author&gt;Bowden-Jones, Henrietta&lt;/author&gt;&lt;author&gt;Prever, Fulvia&lt;/author&gt;&lt;/secondary-authors&gt;&lt;/contributors&gt;&lt;titles&gt;&lt;title&gt;Gender comparitive analysis of gambling patterns in Canada&lt;/title&gt;&lt;secondary-title&gt;Gambling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fldChar w:fldCharType="separate"/>
      </w:r>
      <w:r>
        <w:rPr>
          <w:noProof/>
        </w:rPr>
        <w:t>(Kairouz et al., 2017)</w:t>
      </w:r>
      <w:r>
        <w:fldChar w:fldCharType="end"/>
      </w:r>
      <w:r>
        <w:t xml:space="preserve">. </w:t>
      </w:r>
    </w:p>
    <w:p w14:paraId="66A54D48" w14:textId="77777777" w:rsidR="00A47CA5" w:rsidRDefault="00A47CA5" w:rsidP="00A47CA5">
      <w:pPr>
        <w:spacing w:line="259" w:lineRule="auto"/>
        <w:jc w:val="both"/>
      </w:pPr>
    </w:p>
    <w:p w14:paraId="6E92C395" w14:textId="6F9921FA" w:rsidR="00A47CA5" w:rsidRDefault="008873F8" w:rsidP="00A47CA5">
      <w:pPr>
        <w:spacing w:line="259" w:lineRule="auto"/>
        <w:jc w:val="both"/>
      </w:pPr>
      <w:r>
        <w:t xml:space="preserve">Gender is related to personal and social identify, but also the distribution of resources and social status </w:t>
      </w:r>
      <w:r w:rsidR="00A47CA5">
        <w:fldChar w:fldCharType="begin"/>
      </w:r>
      <w:r>
        <w:instrText xml:space="preserve"> ADDIN EN.CITE &lt;EndNote&gt;&lt;Cite&gt;&lt;Author&gt;Holdsworth&lt;/Author&gt;&lt;Year&gt;2012&lt;/Year&gt;&lt;RecNum&gt;4&lt;/RecNum&gt;&lt;DisplayText&gt;(Holdsworth et al., 2012)&lt;/DisplayText&gt;&lt;record&gt;&lt;rec-number&gt;4&lt;/rec-number&gt;&lt;foreign-keys&gt;&lt;key app="EN" db-id="rpt5255teda5p3exew8ptpftwv0s20t2xd2a" timestamp="1488855594"&gt;4&lt;/key&gt;&lt;/foreign-keys&gt;&lt;ref-type name="Journal Article"&gt;17&lt;/ref-type&gt;&lt;contributors&gt;&lt;authors&gt;&lt;author&gt;Holdsworth, Louise&lt;/author&gt;&lt;author&gt;Hing, Nerilee&lt;/author&gt;&lt;author&gt;Breen, Helen&lt;/author&gt;&lt;/authors&gt;&lt;/contributors&gt;&lt;titles&gt;&lt;title&gt;Exploring women&amp;apos;s problem gambling: A review of the literature&lt;/title&gt;&lt;secondary-title&gt;International Gambling Studies&lt;/secondary-title&gt;&lt;/titles&gt;&lt;periodical&gt;&lt;full-title&gt;International Gambling Studies&lt;/full-title&gt;&lt;/periodical&gt;&lt;pages&gt;199-213&lt;/pages&gt;&lt;volume&gt;12&lt;/volume&gt;&lt;number&gt;2&lt;/number&gt;&lt;dates&gt;&lt;year&gt;2012&lt;/year&gt;&lt;/dates&gt;&lt;isbn&gt;1445-9795&lt;/isbn&gt;&lt;urls&gt;&lt;/urls&gt;&lt;/record&gt;&lt;/Cite&gt;&lt;/EndNote&gt;</w:instrText>
      </w:r>
      <w:r w:rsidR="00A47CA5">
        <w:fldChar w:fldCharType="separate"/>
      </w:r>
      <w:r>
        <w:rPr>
          <w:noProof/>
        </w:rPr>
        <w:t>(Holdsworth et al., 2012)</w:t>
      </w:r>
      <w:r w:rsidR="00A47CA5">
        <w:fldChar w:fldCharType="end"/>
      </w:r>
      <w:r w:rsidR="00A47CA5" w:rsidRPr="004C13C2">
        <w:t>.</w:t>
      </w:r>
      <w:r w:rsidR="00A47CA5">
        <w:t xml:space="preserve"> </w:t>
      </w:r>
      <w:r w:rsidR="00606BEA">
        <w:t>Schüll</w:t>
      </w:r>
      <w:r w:rsidR="00A47CA5" w:rsidRPr="00EB1C38">
        <w:t xml:space="preserve"> </w:t>
      </w:r>
      <w:r w:rsidR="00A47CA5" w:rsidRPr="00EB1C38">
        <w:fldChar w:fldCharType="begin"/>
      </w:r>
      <w:r w:rsidR="00A47CA5" w:rsidRPr="00EB1C38">
        <w:instrText xml:space="preserve"> ADDIN EN.CITE &lt;EndNote&gt;&lt;Cite ExcludeAuth="1"&gt;&lt;Author&gt;Schüll&lt;/Author&gt;&lt;Year&gt;2012&lt;/Year&gt;&lt;RecNum&gt;154&lt;/RecNum&gt;&lt;DisplayText&gt;(2012)&lt;/DisplayText&gt;&lt;record&gt;&lt;rec-number&gt;154&lt;/rec-number&gt;&lt;foreign-keys&gt;&lt;key app="EN" db-id="rpt5255teda5p3exew8ptpftwv0s20t2xd2a" timestamp="1537407575"&gt;154&lt;/key&gt;&lt;/foreign-keys&gt;&lt;ref-type name="Book"&gt;6&lt;/ref-type&gt;&lt;contributors&gt;&lt;authors&gt;&lt;author&gt;Schüll, Natasha Dow&lt;/author&gt;&lt;/authors&gt;&lt;/contributors&gt;&lt;titles&gt;&lt;title&gt;Addiction by design: Machine gambling in Las Vegas&lt;/title&gt;&lt;/titles&gt;&lt;dates&gt;&lt;year&gt;2012&lt;/year&gt;&lt;/dates&gt;&lt;publisher&gt;Princeton University Press&lt;/publisher&gt;&lt;isbn&gt;0691127557&lt;/isbn&gt;&lt;urls&gt;&lt;/urls&gt;&lt;/record&gt;&lt;/Cite&gt;&lt;/EndNote&gt;</w:instrText>
      </w:r>
      <w:r w:rsidR="00A47CA5" w:rsidRPr="00EB1C38">
        <w:fldChar w:fldCharType="separate"/>
      </w:r>
      <w:r w:rsidR="00A47CA5" w:rsidRPr="00EB1C38">
        <w:rPr>
          <w:noProof/>
        </w:rPr>
        <w:t>(2012)</w:t>
      </w:r>
      <w:r w:rsidR="00A47CA5" w:rsidRPr="00EB1C38">
        <w:fldChar w:fldCharType="end"/>
      </w:r>
      <w:r w:rsidR="00A47CA5" w:rsidRPr="00EB1C38">
        <w:t xml:space="preserve"> and Morrison </w:t>
      </w:r>
      <w:r w:rsidR="00A47CA5" w:rsidRPr="00EB1C38">
        <w:fldChar w:fldCharType="begin"/>
      </w:r>
      <w:r w:rsidR="00A47CA5" w:rsidRPr="00EB1C38">
        <w:instrText xml:space="preserve"> ADDIN EN.CITE &lt;EndNote&gt;&lt;Cite ExcludeAuth="1"&gt;&lt;Author&gt;Morrison&lt;/Author&gt;&lt;Year&gt;2015&lt;/Year&gt;&lt;RecNum&gt;208&lt;/RecNum&gt;&lt;DisplayText&gt;(2015)&lt;/DisplayText&gt;&lt;record&gt;&lt;rec-number&gt;208&lt;/rec-number&gt;&lt;foreign-keys&gt;&lt;key app="EN" db-id="rpt5255teda5p3exew8ptpftwv0s20t2xd2a" timestamp="1540331552"&gt;208&lt;/key&gt;&lt;/foreign-keys&gt;&lt;ref-type name="Journal Article"&gt;17&lt;/ref-type&gt;&lt;contributors&gt;&lt;authors&gt;&lt;author&gt;Morrison, Laurie&lt;/author&gt;&lt;author&gt;Wilson, Denise&lt;/author&gt;&lt;/authors&gt;&lt;/contributors&gt;&lt;titles&gt;&lt;title&gt;A family affair: Indigenous women’s gambling journey&lt;/title&gt;&lt;secondary-title&gt;International Journal of Mental Health and Addiction&lt;/secondary-title&gt;&lt;/titles&gt;&lt;periodical&gt;&lt;full-title&gt;International Journal of Mental Health and Addiction&lt;/full-title&gt;&lt;/periodical&gt;&lt;pages&gt;435-446&lt;/pages&gt;&lt;volume&gt;13&lt;/volume&gt;&lt;number&gt;4&lt;/number&gt;&lt;dates&gt;&lt;year&gt;2015&lt;/year&gt;&lt;/dates&gt;&lt;isbn&gt;1557-1874&lt;/isbn&gt;&lt;urls&gt;&lt;/urls&gt;&lt;/record&gt;&lt;/Cite&gt;&lt;/EndNote&gt;</w:instrText>
      </w:r>
      <w:r w:rsidR="00A47CA5" w:rsidRPr="00EB1C38">
        <w:fldChar w:fldCharType="separate"/>
      </w:r>
      <w:r w:rsidR="00A47CA5" w:rsidRPr="00EB1C38">
        <w:rPr>
          <w:noProof/>
        </w:rPr>
        <w:t>(2015)</w:t>
      </w:r>
      <w:r w:rsidR="00A47CA5" w:rsidRPr="00EB1C38">
        <w:fldChar w:fldCharType="end"/>
      </w:r>
      <w:r w:rsidR="00A47CA5">
        <w:t xml:space="preserve"> both draw attention to women’s socio-cultural positioning as primary caregivers in society, to make sense of women’s gambling </w:t>
      </w:r>
      <w:r w:rsidR="005B7437">
        <w:t xml:space="preserve">and </w:t>
      </w:r>
      <w:r w:rsidR="00A47CA5">
        <w:t xml:space="preserve">harm: </w:t>
      </w:r>
    </w:p>
    <w:p w14:paraId="0F6611B6" w14:textId="77777777" w:rsidR="00A47CA5" w:rsidRDefault="00A47CA5" w:rsidP="00A47CA5">
      <w:pPr>
        <w:spacing w:line="259" w:lineRule="auto"/>
        <w:jc w:val="both"/>
      </w:pPr>
    </w:p>
    <w:p w14:paraId="59C219DB" w14:textId="2EFF955F" w:rsidR="00A47CA5" w:rsidRPr="00C4600A" w:rsidRDefault="00A47CA5" w:rsidP="00A47CA5">
      <w:pPr>
        <w:spacing w:line="259" w:lineRule="auto"/>
        <w:ind w:left="720"/>
        <w:jc w:val="both"/>
        <w:rPr>
          <w:i/>
        </w:rPr>
      </w:pPr>
      <w:r w:rsidRPr="00C4600A">
        <w:rPr>
          <w:i/>
        </w:rPr>
        <w:t>Women video poker addicts, I argue, do not seek out gambling because they are bad mothers, but may become bad mothers because they discover in machine gambling a hi</w:t>
      </w:r>
      <w:r w:rsidR="00D33432">
        <w:rPr>
          <w:i/>
        </w:rPr>
        <w:t xml:space="preserve">ghly addictive relief mechanism - </w:t>
      </w:r>
      <w:r w:rsidRPr="00C4600A">
        <w:rPr>
          <w:i/>
        </w:rPr>
        <w:t xml:space="preserve">a means of escape from what they experience as an excess of demands and responsibilities to care for others. The desire for such an escape, I suggest, is symptomatic of unresolved anxieties and tensions surrounding the place of care in our discursively individualist society. </w:t>
      </w:r>
      <w:r w:rsidRPr="00C4600A">
        <w:rPr>
          <w:i/>
        </w:rPr>
        <w:fldChar w:fldCharType="begin"/>
      </w:r>
      <w:r w:rsidRPr="00C4600A">
        <w:rPr>
          <w:i/>
        </w:rPr>
        <w:instrText xml:space="preserve"> ADDIN EN.CITE &lt;EndNote&gt;&lt;Cite&gt;&lt;Author&gt;Schüll&lt;/Author&gt;&lt;Year&gt;2012&lt;/Year&gt;&lt;RecNum&gt;154&lt;/RecNum&gt;&lt;Pages&gt;2&lt;/Pages&gt;&lt;DisplayText&gt;(Schüll, 2012, p. 2)&lt;/DisplayText&gt;&lt;record&gt;&lt;rec-number&gt;154&lt;/rec-number&gt;&lt;foreign-keys&gt;&lt;key app="EN" db-id="rpt5255teda5p3exew8ptpftwv0s20t2xd2a" timestamp="1537407575"&gt;154&lt;/key&gt;&lt;/foreign-keys&gt;&lt;ref-type name="Book"&gt;6&lt;/ref-type&gt;&lt;contributors&gt;&lt;authors&gt;&lt;author&gt;Schüll, Natasha Dow&lt;/author&gt;&lt;/authors&gt;&lt;/contributors&gt;&lt;titles&gt;&lt;title&gt;Addiction by design: Machine gambling in Las Vegas&lt;/title&gt;&lt;/titles&gt;&lt;dates&gt;&lt;year&gt;2012&lt;/year&gt;&lt;/dates&gt;&lt;publisher&gt;Princeton University Press&lt;/publisher&gt;&lt;isbn&gt;0691127557&lt;/isbn&gt;&lt;urls&gt;&lt;/urls&gt;&lt;/record&gt;&lt;/Cite&gt;&lt;/EndNote&gt;</w:instrText>
      </w:r>
      <w:r w:rsidRPr="00C4600A">
        <w:rPr>
          <w:i/>
        </w:rPr>
        <w:fldChar w:fldCharType="separate"/>
      </w:r>
      <w:r w:rsidRPr="00C4600A">
        <w:rPr>
          <w:i/>
          <w:noProof/>
        </w:rPr>
        <w:t>(Schüll, 2012, p. 2)</w:t>
      </w:r>
      <w:r w:rsidRPr="00C4600A">
        <w:rPr>
          <w:i/>
        </w:rPr>
        <w:fldChar w:fldCharType="end"/>
      </w:r>
    </w:p>
    <w:p w14:paraId="0666BCE1" w14:textId="77777777" w:rsidR="00A47CA5" w:rsidRDefault="00A47CA5" w:rsidP="00A47CA5">
      <w:pPr>
        <w:spacing w:line="259" w:lineRule="auto"/>
        <w:jc w:val="both"/>
      </w:pPr>
    </w:p>
    <w:p w14:paraId="2E68C0CE" w14:textId="3E97A065" w:rsidR="00A47CA5" w:rsidRPr="00CE54DB" w:rsidRDefault="00A47CA5" w:rsidP="00A47CA5">
      <w:pPr>
        <w:spacing w:line="259" w:lineRule="auto"/>
        <w:ind w:left="720"/>
        <w:jc w:val="both"/>
        <w:rPr>
          <w:i/>
        </w:rPr>
      </w:pPr>
      <w:r w:rsidRPr="00CE54DB">
        <w:rPr>
          <w:i/>
        </w:rPr>
        <w:lastRenderedPageBreak/>
        <w:t xml:space="preserve">The majority of Māori women today live disproportionately in high deprivation neighbourhoods, with low incomes (often income supported benefits), overcrowded and substandard housing, and carry the burden of providing and caring for multiple generations… Māori are exposed to racism and discrimination at much higher levels, something Currie et al. (2013) indicated was a risk factor for gambling and the opportunity it provides to escape difficult realities. </w:t>
      </w:r>
      <w:r w:rsidRPr="00CE54DB">
        <w:rPr>
          <w:i/>
        </w:rPr>
        <w:fldChar w:fldCharType="begin"/>
      </w:r>
      <w:r w:rsidRPr="00CE54DB">
        <w:rPr>
          <w:i/>
        </w:rPr>
        <w:instrText xml:space="preserve"> ADDIN EN.CITE &lt;EndNote&gt;&lt;Cite&gt;&lt;Author&gt;Morrison&lt;/Author&gt;&lt;Year&gt;2015&lt;/Year&gt;&lt;RecNum&gt;208&lt;/RecNum&gt;&lt;Pages&gt;443&lt;/Pages&gt;&lt;DisplayText&gt;(Morrison &amp;amp; Wilson, 2015, p. 443)&lt;/DisplayText&gt;&lt;record&gt;&lt;rec-number&gt;208&lt;/rec-number&gt;&lt;foreign-keys&gt;&lt;key app="EN" db-id="rpt5255teda5p3exew8ptpftwv0s20t2xd2a" timestamp="1540331552"&gt;208&lt;/key&gt;&lt;/foreign-keys&gt;&lt;ref-type name="Journal Article"&gt;17&lt;/ref-type&gt;&lt;contributors&gt;&lt;authors&gt;&lt;author&gt;Morrison, Laurie&lt;/author&gt;&lt;author&gt;Wilson, Denise&lt;/author&gt;&lt;/authors&gt;&lt;/contributors&gt;&lt;titles&gt;&lt;title&gt;A family affair: Indigenous women’s gambling journey&lt;/title&gt;&lt;secondary-title&gt;International Journal of Mental Health and Addiction&lt;/secondary-title&gt;&lt;/titles&gt;&lt;periodical&gt;&lt;full-title&gt;International Journal of Mental Health and Addiction&lt;/full-title&gt;&lt;/periodical&gt;&lt;pages&gt;435-446&lt;/pages&gt;&lt;volume&gt;13&lt;/volume&gt;&lt;number&gt;4&lt;/number&gt;&lt;dates&gt;&lt;year&gt;2015&lt;/year&gt;&lt;/dates&gt;&lt;isbn&gt;1557-1874&lt;/isbn&gt;&lt;urls&gt;&lt;/urls&gt;&lt;/record&gt;&lt;/Cite&gt;&lt;/EndNote&gt;</w:instrText>
      </w:r>
      <w:r w:rsidRPr="00CE54DB">
        <w:rPr>
          <w:i/>
        </w:rPr>
        <w:fldChar w:fldCharType="separate"/>
      </w:r>
      <w:r w:rsidRPr="00CE54DB">
        <w:rPr>
          <w:i/>
          <w:noProof/>
        </w:rPr>
        <w:t>(Morrison &amp; Wilson, 2015, p. 443)</w:t>
      </w:r>
      <w:r w:rsidRPr="00CE54DB">
        <w:rPr>
          <w:i/>
        </w:rPr>
        <w:fldChar w:fldCharType="end"/>
      </w:r>
    </w:p>
    <w:p w14:paraId="03B97A1A" w14:textId="77777777" w:rsidR="00A47CA5" w:rsidRDefault="00A47CA5" w:rsidP="00A47CA5">
      <w:pPr>
        <w:spacing w:line="259" w:lineRule="auto"/>
        <w:jc w:val="both"/>
      </w:pPr>
    </w:p>
    <w:p w14:paraId="7D8DF40F" w14:textId="25E95B76" w:rsidR="00A47CA5" w:rsidRDefault="00A47CA5" w:rsidP="00A47CA5">
      <w:pPr>
        <w:spacing w:line="259" w:lineRule="auto"/>
        <w:jc w:val="both"/>
      </w:pPr>
      <w:r>
        <w:t xml:space="preserve">This perspective highlights </w:t>
      </w:r>
      <w:r w:rsidR="005B7437">
        <w:t xml:space="preserve">racism, </w:t>
      </w:r>
      <w:r>
        <w:t>w</w:t>
      </w:r>
      <w:r w:rsidRPr="00CE6944">
        <w:t xml:space="preserve">omen’s </w:t>
      </w:r>
      <w:r>
        <w:t xml:space="preserve">poverty and </w:t>
      </w:r>
      <w:r w:rsidRPr="00CE6944">
        <w:t xml:space="preserve">responsibility for domestic and emotional labour </w:t>
      </w:r>
      <w:r>
        <w:t>as important issues to address</w:t>
      </w:r>
      <w:r w:rsidR="00C953BB">
        <w:t>,</w:t>
      </w:r>
      <w:r>
        <w:t xml:space="preserve"> </w:t>
      </w:r>
      <w:r w:rsidR="00C953BB">
        <w:t xml:space="preserve">to reduce </w:t>
      </w:r>
      <w:r>
        <w:t>gambling harm. These issues can be seen as intersectional, showing</w:t>
      </w:r>
      <w:r w:rsidRPr="00BA579B">
        <w:t xml:space="preserve"> how multiple dimensions of identity (e.g. gender, age, race, ethnicity, nationality, socioeconomic status) operate interdependently to influence people’s experiences </w:t>
      </w:r>
      <w:r w:rsidRPr="00BA579B">
        <w:fldChar w:fldCharType="begin"/>
      </w:r>
      <w:r>
        <w:instrText xml:space="preserve"> ADDIN EN.CITE &lt;EndNote&gt;&lt;Cite&gt;&lt;Author&gt;Hancock&lt;/Author&gt;&lt;Year&gt;2007&lt;/Year&gt;&lt;RecNum&gt;117&lt;/RecNum&gt;&lt;DisplayText&gt;(A.-M. Hancock, 2007)&lt;/DisplayText&gt;&lt;record&gt;&lt;rec-number&gt;117&lt;/rec-number&gt;&lt;foreign-keys&gt;&lt;key app="EN" db-id="rpt5255teda5p3exew8ptpftwv0s20t2xd2a" timestamp="1531870311"&gt;117&lt;/key&gt;&lt;/foreign-keys&gt;&lt;ref-type name="Journal Article"&gt;17&lt;/ref-type&gt;&lt;contributors&gt;&lt;authors&gt;&lt;author&gt;Hancock, Ange-Marie&lt;/author&gt;&lt;/authors&gt;&lt;/contributors&gt;&lt;titles&gt;&lt;title&gt;When multiplication doesn&amp;apos;t equal quick addition: Examining intersectionality as a research paradigm&lt;/title&gt;&lt;secondary-title&gt;Perspectives on politics&lt;/secondary-title&gt;&lt;/titles&gt;&lt;periodical&gt;&lt;full-title&gt;Perspectives on politics&lt;/full-title&gt;&lt;/periodical&gt;&lt;pages&gt;63-79&lt;/pages&gt;&lt;volume&gt;5&lt;/volume&gt;&lt;number&gt;1&lt;/number&gt;&lt;dates&gt;&lt;year&gt;2007&lt;/year&gt;&lt;/dates&gt;&lt;isbn&gt;1541-0986&lt;/isbn&gt;&lt;urls&gt;&lt;/urls&gt;&lt;/record&gt;&lt;/Cite&gt;&lt;/EndNote&gt;</w:instrText>
      </w:r>
      <w:r w:rsidRPr="00BA579B">
        <w:fldChar w:fldCharType="separate"/>
      </w:r>
      <w:r>
        <w:rPr>
          <w:noProof/>
        </w:rPr>
        <w:t>(A.-M. Hancock, 2007)</w:t>
      </w:r>
      <w:r w:rsidRPr="00BA579B">
        <w:fldChar w:fldCharType="end"/>
      </w:r>
      <w:r w:rsidRPr="00BA579B">
        <w:t>.</w:t>
      </w:r>
      <w:r>
        <w:t xml:space="preserve"> Järvinen-</w:t>
      </w:r>
      <w:r w:rsidRPr="00F60A9C">
        <w:t xml:space="preserve">Tassopoulos </w:t>
      </w:r>
      <w:r w:rsidRPr="00F60A9C">
        <w:fldChar w:fldCharType="begin"/>
      </w:r>
      <w:r w:rsidRPr="00F60A9C">
        <w:instrText xml:space="preserve"> ADDIN EN.CITE &lt;EndNote&gt;&lt;Cite ExcludeAuth="1"&gt;&lt;Author&gt;Järvinen-Tassopoulos&lt;/Author&gt;&lt;Year&gt;2016&lt;/Year&gt;&lt;RecNum&gt;212&lt;/RecNum&gt;&lt;DisplayText&gt;(2016)&lt;/DisplayText&gt;&lt;record&gt;&lt;rec-number&gt;212&lt;/rec-number&gt;&lt;foreign-keys&gt;&lt;key app="EN" db-id="rpt5255teda5p3exew8ptpftwv0s20t2xd2a" timestamp="1540775930"&gt;212&lt;/key&gt;&lt;/foreign-keys&gt;&lt;ref-type name="Journal Article"&gt;17&lt;/ref-type&gt;&lt;contributors&gt;&lt;authors&gt;&lt;author&gt;Järvinen-Tassopoulos, Johanna&lt;/author&gt;&lt;/authors&gt;&lt;/contributors&gt;&lt;titles&gt;&lt;title&gt;Problem gambling and drinking among Finnish women&lt;/title&gt;&lt;secondary-title&gt;Nordic Studies on Alcohol and Drugs&lt;/secondary-title&gt;&lt;/titles&gt;&lt;periodical&gt;&lt;full-title&gt;Nordic Studies on Alcohol and Drugs&lt;/full-title&gt;&lt;/periodical&gt;&lt;pages&gt;27-42&lt;/pages&gt;&lt;volume&gt;33&lt;/volume&gt;&lt;number&gt;1&lt;/number&gt;&lt;dates&gt;&lt;year&gt;2016&lt;/year&gt;&lt;/dates&gt;&lt;isbn&gt;1455-0725&lt;/isbn&gt;&lt;urls&gt;&lt;/urls&gt;&lt;/record&gt;&lt;/Cite&gt;&lt;/EndNote&gt;</w:instrText>
      </w:r>
      <w:r w:rsidRPr="00F60A9C">
        <w:fldChar w:fldCharType="separate"/>
      </w:r>
      <w:r w:rsidRPr="00F60A9C">
        <w:rPr>
          <w:noProof/>
        </w:rPr>
        <w:t>(2016)</w:t>
      </w:r>
      <w:r w:rsidRPr="00F60A9C">
        <w:fldChar w:fldCharType="end"/>
      </w:r>
      <w:r w:rsidRPr="00F60A9C">
        <w:t xml:space="preserve"> showed how traditional gendered roles of spouse and mother can operate to discipline Finnish women experiencing gambling problems, who fear losing their families if their problem is made visible. </w:t>
      </w:r>
      <w:r>
        <w:t>Patriarchal norms and culturally defined gender roles (e.g. males being providers and leaders) exacerbate</w:t>
      </w:r>
      <w:r w:rsidR="00027177">
        <w:t>d</w:t>
      </w:r>
      <w:r>
        <w:t xml:space="preserve"> women’s experiences of gambling harm in Pacific Island communities: </w:t>
      </w:r>
    </w:p>
    <w:p w14:paraId="49D8E1A1" w14:textId="77777777" w:rsidR="00A47CA5" w:rsidRDefault="00A47CA5" w:rsidP="00A47CA5">
      <w:pPr>
        <w:spacing w:line="259" w:lineRule="auto"/>
        <w:jc w:val="both"/>
      </w:pPr>
    </w:p>
    <w:p w14:paraId="2054B2D5" w14:textId="66B5BE36" w:rsidR="00A47CA5" w:rsidRPr="00BA579B" w:rsidRDefault="00A47CA5" w:rsidP="00A47CA5">
      <w:pPr>
        <w:spacing w:line="259" w:lineRule="auto"/>
        <w:ind w:left="720"/>
        <w:jc w:val="both"/>
        <w:rPr>
          <w:i/>
          <w:iCs/>
        </w:rPr>
      </w:pPr>
      <w:r w:rsidRPr="00BA579B">
        <w:rPr>
          <w:i/>
          <w:iCs/>
        </w:rPr>
        <w:t>…let’s say the husband or the father is the gambler, because he’s the one with the</w:t>
      </w:r>
      <w:r>
        <w:rPr>
          <w:i/>
          <w:iCs/>
        </w:rPr>
        <w:t xml:space="preserve"> </w:t>
      </w:r>
      <w:r w:rsidRPr="00BA579B">
        <w:rPr>
          <w:i/>
          <w:iCs/>
        </w:rPr>
        <w:t>money, and the rest will, say the wife is just, her role is mainly domestic, looking</w:t>
      </w:r>
      <w:r>
        <w:rPr>
          <w:i/>
          <w:iCs/>
        </w:rPr>
        <w:t xml:space="preserve"> </w:t>
      </w:r>
      <w:r w:rsidRPr="00BA579B">
        <w:rPr>
          <w:i/>
          <w:iCs/>
        </w:rPr>
        <w:t>after the kids, there is no voice at all. So the father makes all the decisions himself</w:t>
      </w:r>
      <w:r>
        <w:rPr>
          <w:i/>
          <w:iCs/>
        </w:rPr>
        <w:t xml:space="preserve"> </w:t>
      </w:r>
      <w:r w:rsidRPr="00BA579B">
        <w:rPr>
          <w:i/>
          <w:iCs/>
        </w:rPr>
        <w:t>involving gambling or whatever… when mum is</w:t>
      </w:r>
      <w:r>
        <w:rPr>
          <w:i/>
          <w:iCs/>
        </w:rPr>
        <w:t xml:space="preserve"> </w:t>
      </w:r>
      <w:r w:rsidRPr="00BA579B">
        <w:rPr>
          <w:i/>
          <w:iCs/>
        </w:rPr>
        <w:t>unable to speak up on their behalf so again, it ruins them internally and how they</w:t>
      </w:r>
      <w:r>
        <w:rPr>
          <w:i/>
          <w:iCs/>
        </w:rPr>
        <w:t xml:space="preserve"> </w:t>
      </w:r>
      <w:r w:rsidRPr="00BA579B">
        <w:rPr>
          <w:i/>
          <w:iCs/>
        </w:rPr>
        <w:t>see their mum – she’s failing to stand up and they just split up.</w:t>
      </w:r>
      <w:r>
        <w:rPr>
          <w:i/>
          <w:iCs/>
        </w:rPr>
        <w:t xml:space="preserve"> </w:t>
      </w:r>
      <w:r>
        <w:rPr>
          <w:i/>
          <w:iCs/>
        </w:rPr>
        <w:fldChar w:fldCharType="begin"/>
      </w:r>
      <w:r w:rsidR="00B14829">
        <w:rPr>
          <w:i/>
          <w:iCs/>
        </w:rPr>
        <w:instrText xml:space="preserve"> ADDIN EN.CITE &lt;EndNote&gt;&lt;Cite&gt;&lt;Author&gt;Kolandai-Matchett&lt;/Author&gt;&lt;Year&gt;2017&lt;/Year&gt;&lt;RecNum&gt;210&lt;/RecNum&gt;&lt;Prefix&gt;Pacific problem gambling service key informant interviewed by &lt;/Prefix&gt;&lt;Pages&gt;13&lt;/Pages&gt;&lt;DisplayText&gt;(Pacific problem gambling service key informant interviewed by Kolandai-Matchett, Langham, Bellringer, &amp;amp; Siitia, 2017, p. 13)&lt;/DisplayText&gt;&lt;record&gt;&lt;rec-number&gt;210&lt;/rec-number&gt;&lt;foreign-keys&gt;&lt;key app="EN" db-id="rpt5255teda5p3exew8ptpftwv0s20t2xd2a" timestamp="1540766341"&gt;210&lt;/key&gt;&lt;/foreign-keys&gt;&lt;ref-type name="Journal Article"&gt;17&lt;/ref-type&gt;&lt;contributors&gt;&lt;authors&gt;&lt;author&gt;Kolandai-Matchett, Komathi&lt;/author&gt;&lt;author&gt;Langham, Erika&lt;/author&gt;&lt;author&gt;Bellringer, Maria&lt;/author&gt;&lt;author&gt;Siitia, Pesio Ah-Honi&lt;/author&gt;&lt;/authors&gt;&lt;/contributors&gt;&lt;titles&gt;&lt;title&gt;How gambling harms experienced by Pacific people in New Zealand amplify when they are culture-related&lt;/title&gt;&lt;secondary-title&gt;Asian journal of gambling issues and public health&lt;/secondary-title&gt;&lt;/titles&gt;&lt;periodical&gt;&lt;full-title&gt;Asian Journal of Gambling Issues and Public Health&lt;/full-title&gt;&lt;/periodical&gt;&lt;pages&gt;5&lt;/pages&gt;&lt;volume&gt;7&lt;/volume&gt;&lt;number&gt;1&lt;/number&gt;&lt;dates&gt;&lt;year&gt;2017&lt;/year&gt;&lt;/dates&gt;&lt;isbn&gt;2195-3007&lt;/isbn&gt;&lt;urls&gt;&lt;/urls&gt;&lt;/record&gt;&lt;/Cite&gt;&lt;/EndNote&gt;</w:instrText>
      </w:r>
      <w:r>
        <w:rPr>
          <w:i/>
          <w:iCs/>
        </w:rPr>
        <w:fldChar w:fldCharType="separate"/>
      </w:r>
      <w:r w:rsidR="00B14829">
        <w:rPr>
          <w:i/>
          <w:iCs/>
          <w:noProof/>
        </w:rPr>
        <w:t>(Pacific problem gambling service key informant interviewed by Kolandai-Matchett, Langham, Bellringer, &amp; Siitia, 2017, p. 13)</w:t>
      </w:r>
      <w:r>
        <w:rPr>
          <w:i/>
          <w:iCs/>
        </w:rPr>
        <w:fldChar w:fldCharType="end"/>
      </w:r>
    </w:p>
    <w:p w14:paraId="6C5D6AF2" w14:textId="77777777" w:rsidR="00A47CA5" w:rsidRDefault="00A47CA5" w:rsidP="00A47CA5">
      <w:pPr>
        <w:spacing w:line="259" w:lineRule="auto"/>
        <w:jc w:val="both"/>
      </w:pPr>
    </w:p>
    <w:p w14:paraId="56DCB063" w14:textId="402A5F30" w:rsidR="00A47CA5" w:rsidRDefault="00A47CA5" w:rsidP="00A47CA5">
      <w:pPr>
        <w:spacing w:line="259" w:lineRule="auto"/>
        <w:jc w:val="both"/>
      </w:pPr>
      <w:r>
        <w:t xml:space="preserve">This perspective makes visible how </w:t>
      </w:r>
      <w:r w:rsidR="00C953BB">
        <w:t>gender</w:t>
      </w:r>
      <w:r w:rsidR="005B7437">
        <w:t>ed social categories and practices</w:t>
      </w:r>
      <w:r w:rsidR="00C953BB">
        <w:t xml:space="preserve"> </w:t>
      </w:r>
      <w:r>
        <w:t xml:space="preserve">can constrain women’s ability to speak about and address gambling harm in their families. Perese and Faleafa </w:t>
      </w:r>
      <w:r>
        <w:fldChar w:fldCharType="begin"/>
      </w:r>
      <w:r>
        <w:instrText xml:space="preserve"> ADDIN EN.CITE &lt;EndNote&gt;&lt;Cite ExcludeAuth="1"&gt;&lt;Author&gt;Perese&lt;/Author&gt;&lt;Year&gt;2000&lt;/Year&gt;&lt;RecNum&gt;32&lt;/RecNum&gt;&lt;DisplayText&gt;(2000)&lt;/DisplayText&gt;&lt;record&gt;&lt;rec-number&gt;32&lt;/rec-number&gt;&lt;foreign-keys&gt;&lt;key app="EN" db-id="rpt5255teda5p3exew8ptpftwv0s20t2xd2a" timestamp="1520382153"&gt;32&lt;/key&gt;&lt;/foreign-keys&gt;&lt;ref-type name="Report"&gt;27&lt;/ref-type&gt;&lt;contributors&gt;&lt;authors&gt;&lt;author&gt;Perese, L&lt;/author&gt;&lt;author&gt;Faleafa, M&lt;/author&gt;&lt;/authors&gt;&lt;/contributors&gt;&lt;titles&gt;&lt;title&gt;The impact of gambling on some Samoan people&amp;apos;s lives in Auckland&lt;/title&gt;&lt;/titles&gt;&lt;dates&gt;&lt;year&gt;2000&lt;/year&gt;&lt;/dates&gt;&lt;pub-location&gt;Auckland&lt;/pub-location&gt;&lt;publisher&gt;The Compulsive Gambling Society of New Zealand&lt;/publisher&gt;&lt;urls&gt;&lt;/urls&gt;&lt;/record&gt;&lt;/Cite&gt;&lt;/EndNote&gt;</w:instrText>
      </w:r>
      <w:r>
        <w:fldChar w:fldCharType="separate"/>
      </w:r>
      <w:r>
        <w:rPr>
          <w:noProof/>
        </w:rPr>
        <w:t>(2000)</w:t>
      </w:r>
      <w:r>
        <w:fldChar w:fldCharType="end"/>
      </w:r>
      <w:r>
        <w:t xml:space="preserve"> identified Pacific women’s gambling as functioning to provide some personal autonomy in the context of traditional cultural gender norms imposed on them by husbands and families:</w:t>
      </w:r>
    </w:p>
    <w:p w14:paraId="6B67A426" w14:textId="77777777" w:rsidR="00A47CA5" w:rsidRDefault="00A47CA5" w:rsidP="00A47CA5">
      <w:pPr>
        <w:spacing w:line="259" w:lineRule="auto"/>
        <w:jc w:val="both"/>
      </w:pPr>
    </w:p>
    <w:p w14:paraId="02112C03" w14:textId="263BDBD2" w:rsidR="00A47CA5" w:rsidRPr="00085335" w:rsidRDefault="00A47CA5" w:rsidP="00A47CA5">
      <w:pPr>
        <w:spacing w:line="259" w:lineRule="auto"/>
        <w:ind w:left="720"/>
        <w:jc w:val="both"/>
        <w:rPr>
          <w:i/>
        </w:rPr>
      </w:pPr>
      <w:r w:rsidRPr="00085335">
        <w:rPr>
          <w:i/>
        </w:rPr>
        <w:t xml:space="preserve">I think that [gambling] was the only form of relaxation that I had. In terms of being a housewife, mother, blah, blah, blah. Then a Matai’s </w:t>
      </w:r>
      <w:r w:rsidR="00E75341">
        <w:rPr>
          <w:i/>
        </w:rPr>
        <w:t xml:space="preserve">[family chief’s] </w:t>
      </w:r>
      <w:r w:rsidRPr="00085335">
        <w:rPr>
          <w:i/>
        </w:rPr>
        <w:t xml:space="preserve">wife. And having to cope with three families. My own family, my family, my married family, and my husband’s family. </w:t>
      </w:r>
      <w:r w:rsidRPr="00085335">
        <w:rPr>
          <w:i/>
        </w:rPr>
        <w:fldChar w:fldCharType="begin"/>
      </w:r>
      <w:r w:rsidR="004604E3">
        <w:rPr>
          <w:i/>
        </w:rPr>
        <w:instrText xml:space="preserve"> ADDIN EN.CITE &lt;EndNote&gt;&lt;Cite&gt;&lt;Author&gt;Perese&lt;/Author&gt;&lt;Year&gt;2000&lt;/Year&gt;&lt;RecNum&gt;32&lt;/RecNum&gt;&lt;Prefix&gt;Lisa interviewed by &lt;/Prefix&gt;&lt;Pages&gt;33&lt;/Pages&gt;&lt;DisplayText&gt;(Lisa interviewed by Perese &amp;amp; Faleafa, 2000, p. 33)&lt;/DisplayText&gt;&lt;record&gt;&lt;rec-number&gt;32&lt;/rec-number&gt;&lt;foreign-keys&gt;&lt;key app="EN" db-id="rpt5255teda5p3exew8ptpftwv0s20t2xd2a" timestamp="1520382153"&gt;32&lt;/key&gt;&lt;/foreign-keys&gt;&lt;ref-type name="Report"&gt;27&lt;/ref-type&gt;&lt;contributors&gt;&lt;authors&gt;&lt;author&gt;Perese, L&lt;/author&gt;&lt;author&gt;Faleafa, M&lt;/author&gt;&lt;/authors&gt;&lt;/contributors&gt;&lt;titles&gt;&lt;title&gt;The impact of gambling on some Samoan people&amp;apos;s lives in Auckland&lt;/title&gt;&lt;/titles&gt;&lt;dates&gt;&lt;year&gt;2000&lt;/year&gt;&lt;/dates&gt;&lt;pub-location&gt;Auckland&lt;/pub-location&gt;&lt;publisher&gt;The Compulsive Gambling Society of New Zealand&lt;/publisher&gt;&lt;urls&gt;&lt;/urls&gt;&lt;/record&gt;&lt;/Cite&gt;&lt;/EndNote&gt;</w:instrText>
      </w:r>
      <w:r w:rsidRPr="00085335">
        <w:rPr>
          <w:i/>
        </w:rPr>
        <w:fldChar w:fldCharType="separate"/>
      </w:r>
      <w:r w:rsidR="004604E3">
        <w:rPr>
          <w:i/>
          <w:noProof/>
        </w:rPr>
        <w:t>(Lisa interviewed by Perese &amp; Faleafa, 2000, p. 33)</w:t>
      </w:r>
      <w:r w:rsidRPr="00085335">
        <w:rPr>
          <w:i/>
        </w:rPr>
        <w:fldChar w:fldCharType="end"/>
      </w:r>
    </w:p>
    <w:p w14:paraId="67D21946" w14:textId="77777777" w:rsidR="00A47CA5" w:rsidRDefault="00A47CA5" w:rsidP="00A47CA5">
      <w:pPr>
        <w:spacing w:line="259" w:lineRule="auto"/>
        <w:jc w:val="both"/>
      </w:pPr>
    </w:p>
    <w:p w14:paraId="02207664" w14:textId="4F4E42CC" w:rsidR="00A47CA5" w:rsidRDefault="00A47CA5" w:rsidP="00A47CA5">
      <w:pPr>
        <w:spacing w:line="259" w:lineRule="auto"/>
        <w:jc w:val="both"/>
      </w:pPr>
      <w:r>
        <w:t xml:space="preserve">When women’s gambling harm is positioned as a socio-cultural phenomenon, </w:t>
      </w:r>
      <w:r w:rsidR="00B84211">
        <w:t xml:space="preserve">space is created for </w:t>
      </w:r>
      <w:r>
        <w:t xml:space="preserve">practitioners </w:t>
      </w:r>
      <w:r w:rsidR="00B84211">
        <w:t>to</w:t>
      </w:r>
      <w:r>
        <w:t xml:space="preserve"> become advocates for women/families within health systems and broader society. Intervention can be directed at the systems, environments, notions and practices that are problematic for women rather than individual women per se, e.g.: </w:t>
      </w:r>
    </w:p>
    <w:p w14:paraId="326A8A49" w14:textId="77777777" w:rsidR="00A47CA5" w:rsidRDefault="00A47CA5" w:rsidP="00A47CA5">
      <w:pPr>
        <w:spacing w:line="259" w:lineRule="auto"/>
        <w:jc w:val="both"/>
      </w:pPr>
      <w:r>
        <w:t xml:space="preserve"> </w:t>
      </w:r>
    </w:p>
    <w:p w14:paraId="3C47CF97" w14:textId="5CC58A1F" w:rsidR="00A47CA5" w:rsidRPr="00B153D8" w:rsidRDefault="00A47CA5" w:rsidP="00A47CA5">
      <w:pPr>
        <w:ind w:left="720"/>
        <w:jc w:val="both"/>
        <w:rPr>
          <w:i/>
        </w:rPr>
      </w:pPr>
      <w:r w:rsidRPr="00B153D8">
        <w:rPr>
          <w:i/>
        </w:rPr>
        <w:t xml:space="preserve">‘Treatment’ related to the depth of guilt and shame women can experience around gambling should involve challenging “sexism and traditional societal ideas of women’s place in the world…” </w:t>
      </w:r>
      <w:r w:rsidRPr="00B153D8">
        <w:rPr>
          <w:i/>
        </w:rPr>
        <w:fldChar w:fldCharType="begin"/>
      </w:r>
      <w:r>
        <w:rPr>
          <w:i/>
        </w:rPr>
        <w:instrText xml:space="preserve"> ADDIN EN.CITE &lt;EndNote&gt;&lt;Cite&gt;&lt;Author&gt;Lesieur&lt;/Author&gt;&lt;Year&gt;1991&lt;/Year&gt;&lt;RecNum&gt;93&lt;/RecNum&gt;&lt;Pages&gt;193-194&lt;/Pages&gt;&lt;DisplayText&gt;(Lesieur &amp;amp; Blume, 1991, pp. 193-194)&lt;/DisplayText&gt;&lt;record&gt;&lt;rec-number&gt;93&lt;/rec-number&gt;&lt;foreign-keys&gt;&lt;key app="EN" db-id="rpt5255teda5p3exew8ptpftwv0s20t2xd2a" timestamp="1530498415"&gt;93&lt;/key&gt;&lt;/foreign-keys&gt;&lt;ref-type name="Book Section"&gt;5&lt;/ref-type&gt;&lt;contributors&gt;&lt;authors&gt;&lt;author&gt;Lesieur, HR&lt;/author&gt;&lt;author&gt;Blume, SB&lt;/author&gt;&lt;/authors&gt;&lt;secondary-authors&gt;&lt;author&gt;Van Den Bergh, N&lt;/author&gt;&lt;/secondary-authors&gt;&lt;/contributors&gt;&lt;titles&gt;&lt;title&gt;When lady luck loses: The female pathological gambler&lt;/title&gt;&lt;secondary-title&gt;Feminist perspectives on addictions&lt;/secondary-title&gt;&lt;/titles&gt;&lt;periodical&gt;&lt;full-title&gt;Feminist perspectives on addictions&lt;/full-title&gt;&lt;/periodical&gt;&lt;pages&gt;181-197&lt;/pages&gt;&lt;dates&gt;&lt;year&gt;1991&lt;/year&gt;&lt;/dates&gt;&lt;pub-location&gt;New York&lt;/pub-location&gt;&lt;publisher&gt;Springer&lt;/publisher&gt;&lt;urls&gt;&lt;/urls&gt;&lt;/record&gt;&lt;/Cite&gt;&lt;/EndNote&gt;</w:instrText>
      </w:r>
      <w:r w:rsidRPr="00B153D8">
        <w:rPr>
          <w:i/>
        </w:rPr>
        <w:fldChar w:fldCharType="separate"/>
      </w:r>
      <w:r>
        <w:rPr>
          <w:i/>
          <w:noProof/>
        </w:rPr>
        <w:t>(Lesieur &amp; Blume, 1991, pp. 193-194)</w:t>
      </w:r>
      <w:r w:rsidRPr="00B153D8">
        <w:rPr>
          <w:i/>
        </w:rPr>
        <w:fldChar w:fldCharType="end"/>
      </w:r>
      <w:r w:rsidRPr="00B153D8">
        <w:rPr>
          <w:i/>
        </w:rPr>
        <w:t xml:space="preserve">. </w:t>
      </w:r>
    </w:p>
    <w:p w14:paraId="29F39FC2" w14:textId="77777777" w:rsidR="00A47CA5" w:rsidRDefault="00A47CA5" w:rsidP="00A47CA5">
      <w:pPr>
        <w:spacing w:line="259" w:lineRule="auto"/>
        <w:jc w:val="both"/>
      </w:pPr>
    </w:p>
    <w:p w14:paraId="0244AF65" w14:textId="08657B28" w:rsidR="00A47CA5" w:rsidRDefault="00A47CA5" w:rsidP="00A47CA5">
      <w:pPr>
        <w:spacing w:line="259" w:lineRule="auto"/>
        <w:jc w:val="both"/>
      </w:pPr>
      <w:r w:rsidRPr="00F60A9C">
        <w:t>Intervening to reduce gambling related harm for women</w:t>
      </w:r>
      <w:r w:rsidR="008B039E">
        <w:t xml:space="preserve"> would therefore </w:t>
      </w:r>
      <w:r w:rsidRPr="00F60A9C">
        <w:t xml:space="preserve">require </w:t>
      </w:r>
      <w:r w:rsidR="00E12DBC">
        <w:t>appropriate</w:t>
      </w:r>
      <w:r w:rsidRPr="00F60A9C">
        <w:t xml:space="preserve"> sensitivity to the reality of women's lives </w:t>
      </w:r>
      <w:r w:rsidRPr="00F60A9C">
        <w:fldChar w:fldCharType="begin"/>
      </w:r>
      <w:r w:rsidRPr="00F60A9C">
        <w:instrText xml:space="preserve"> ADDIN EN.CITE &lt;EndNote&gt;&lt;Cite&gt;&lt;Author&gt;Boughton&lt;/Author&gt;&lt;Year&gt;2003&lt;/Year&gt;&lt;RecNum&gt;211&lt;/RecNum&gt;&lt;DisplayText&gt;(Boughton, 2003)&lt;/DisplayText&gt;&lt;record&gt;&lt;rec-number&gt;211&lt;/rec-number&gt;&lt;foreign-keys&gt;&lt;key app="EN" db-id="rpt5255teda5p3exew8ptpftwv0s20t2xd2a" timestamp="1540772990"&gt;211&lt;/key&gt;&lt;/foreign-keys&gt;&lt;ref-type name="Journal Article"&gt;17&lt;/ref-type&gt;&lt;contributors&gt;&lt;authors&gt;&lt;author&gt;Boughton, Roberta&lt;/author&gt;&lt;/authors&gt;&lt;/contributors&gt;&lt;titles&gt;&lt;title&gt;A feminist slant on counselling the female gambler: Key issues and tasks&lt;/title&gt;&lt;secondary-title&gt;Journal of Gambling Issues&lt;/secondary-title&gt;&lt;/titles&gt;&lt;periodical&gt;&lt;full-title&gt;Journal of Gambling Issues&lt;/full-title&gt;&lt;/periodical&gt;&lt;number&gt;8&lt;/number&gt;&lt;dates&gt;&lt;year&gt;2003&lt;/year&gt;&lt;/dates&gt;&lt;isbn&gt;1910-7595&lt;/isbn&gt;&lt;urls&gt;&lt;/urls&gt;&lt;/record&gt;&lt;/Cite&gt;&lt;/EndNote&gt;</w:instrText>
      </w:r>
      <w:r w:rsidRPr="00F60A9C">
        <w:fldChar w:fldCharType="separate"/>
      </w:r>
      <w:r w:rsidRPr="00F60A9C">
        <w:rPr>
          <w:noProof/>
        </w:rPr>
        <w:t>(Boughton, 2003)</w:t>
      </w:r>
      <w:r w:rsidRPr="00F60A9C">
        <w:fldChar w:fldCharType="end"/>
      </w:r>
      <w:r w:rsidRPr="00F60A9C">
        <w:t xml:space="preserve">. This could entail creating space </w:t>
      </w:r>
      <w:r w:rsidRPr="00F60A9C">
        <w:lastRenderedPageBreak/>
        <w:t xml:space="preserve">for women to enjoy </w:t>
      </w:r>
      <w:r>
        <w:t xml:space="preserve">more/more varied </w:t>
      </w:r>
      <w:r w:rsidRPr="00F60A9C">
        <w:t xml:space="preserve">leisure time, as well as encouraging </w:t>
      </w:r>
      <w:r>
        <w:t xml:space="preserve">more </w:t>
      </w:r>
      <w:r w:rsidRPr="00F60A9C">
        <w:t>men to take up responsibility for emotional and domestic labour connected with family wellbeing.</w:t>
      </w:r>
      <w:r>
        <w:t xml:space="preserve"> </w:t>
      </w:r>
      <w:r w:rsidRPr="00FA34A8">
        <w:t xml:space="preserve">Nuske and colleagues </w:t>
      </w:r>
      <w:r w:rsidRPr="00FA34A8">
        <w:fldChar w:fldCharType="begin"/>
      </w:r>
      <w:r w:rsidRPr="00FA34A8">
        <w:instrText xml:space="preserve"> ADDIN EN.CITE &lt;EndNote&gt;&lt;Cite ExcludeAuth="1"&gt;&lt;Author&gt;Nuske&lt;/Author&gt;&lt;Year&gt;2016&lt;/Year&gt;&lt;RecNum&gt;213&lt;/RecNum&gt;&lt;DisplayText&gt;(2016)&lt;/DisplayText&gt;&lt;record&gt;&lt;rec-number&gt;213&lt;/rec-number&gt;&lt;foreign-keys&gt;&lt;key app="EN" db-id="rpt5255teda5p3exew8ptpftwv0s20t2xd2a" timestamp="1540777668"&gt;213&lt;/key&gt;&lt;/foreign-keys&gt;&lt;ref-type name="Journal Article"&gt;17&lt;/ref-type&gt;&lt;contributors&gt;&lt;authors&gt;&lt;author&gt;Nuske, Elaine Mary&lt;/author&gt;&lt;author&gt;Holdsworth, Louise&lt;/author&gt;&lt;author&gt;Breen, Helen&lt;/author&gt;&lt;/authors&gt;&lt;/contributors&gt;&lt;titles&gt;&lt;title&gt;Significant life events and social connectedness in Australian women&amp;apos;s gambling experiences&lt;/title&gt;&lt;secondary-title&gt;Nordic Studies on Alcohol and Drugs&lt;/secondary-title&gt;&lt;/titles&gt;&lt;periodical&gt;&lt;full-title&gt;Nordic Studies on Alcohol and Drugs&lt;/full-title&gt;&lt;/periodical&gt;&lt;pages&gt;7-26&lt;/pages&gt;&lt;volume&gt;33&lt;/volume&gt;&lt;number&gt;1&lt;/number&gt;&lt;dates&gt;&lt;year&gt;2016&lt;/year&gt;&lt;/dates&gt;&lt;isbn&gt;1455-0725&lt;/isbn&gt;&lt;urls&gt;&lt;/urls&gt;&lt;/record&gt;&lt;/Cite&gt;&lt;/EndNote&gt;</w:instrText>
      </w:r>
      <w:r w:rsidRPr="00FA34A8">
        <w:fldChar w:fldCharType="separate"/>
      </w:r>
      <w:r w:rsidRPr="00FA34A8">
        <w:rPr>
          <w:noProof/>
        </w:rPr>
        <w:t>(2016)</w:t>
      </w:r>
      <w:r w:rsidRPr="00FA34A8">
        <w:fldChar w:fldCharType="end"/>
      </w:r>
      <w:r w:rsidRPr="00FA34A8">
        <w:t xml:space="preserve"> examined significant life events and social connections that encourage some women to gamble in a way that creates problems for them. The availability of multiple and varied social networks was important for social and emotional wellbeing, particularly as women negotiate</w:t>
      </w:r>
      <w:r w:rsidR="00027177">
        <w:t>d</w:t>
      </w:r>
      <w:r w:rsidRPr="00FA34A8">
        <w:t xml:space="preserve"> significant life events such as new motherhood, death or divorce. These authors advocated for community development interventions for </w:t>
      </w:r>
      <w:r w:rsidR="005B7437">
        <w:t xml:space="preserve">women’s </w:t>
      </w:r>
      <w:r w:rsidRPr="00FA34A8">
        <w:t>gambling harm</w:t>
      </w:r>
      <w:r>
        <w:t>,</w:t>
      </w:r>
      <w:r w:rsidRPr="00FA34A8">
        <w:t xml:space="preserve"> aimed at enhancing social connectedness and cohesion in general, and women’s social capital in particular.</w:t>
      </w:r>
      <w:r>
        <w:t xml:space="preserve"> </w:t>
      </w:r>
    </w:p>
    <w:p w14:paraId="598B5763" w14:textId="77777777" w:rsidR="00A47CA5" w:rsidRDefault="00A47CA5" w:rsidP="00A47CA5">
      <w:pPr>
        <w:spacing w:line="259" w:lineRule="auto"/>
        <w:jc w:val="both"/>
      </w:pPr>
    </w:p>
    <w:p w14:paraId="51A4567E" w14:textId="77777777" w:rsidR="00A47CA5" w:rsidRDefault="00A47CA5" w:rsidP="00A47CA5">
      <w:pPr>
        <w:spacing w:line="259" w:lineRule="auto"/>
        <w:jc w:val="both"/>
      </w:pPr>
    </w:p>
    <w:p w14:paraId="2632D313" w14:textId="342D844A" w:rsidR="00F937DA" w:rsidRPr="00F25603" w:rsidRDefault="00A87F41" w:rsidP="00B94E95">
      <w:pPr>
        <w:pStyle w:val="Heading2"/>
      </w:pPr>
      <w:bookmarkStart w:id="19" w:name="_Toc15478263"/>
      <w:r w:rsidRPr="00F25603">
        <w:t>D</w:t>
      </w:r>
      <w:r w:rsidR="00B94E95">
        <w:t>iscussion</w:t>
      </w:r>
      <w:bookmarkEnd w:id="19"/>
    </w:p>
    <w:p w14:paraId="34A98B1C" w14:textId="383273D1" w:rsidR="00E12DBC" w:rsidRDefault="00C266DB" w:rsidP="00C266DB">
      <w:pPr>
        <w:jc w:val="both"/>
      </w:pPr>
      <w:r>
        <w:t xml:space="preserve">This poststructural analysis was intended to identify some of the ways in which women and gambling harm have been constructed in gambling studies. </w:t>
      </w:r>
      <w:r w:rsidRPr="00C266DB">
        <w:t>Exploring the range of ideas that guide our practices aimed at producing health</w:t>
      </w:r>
      <w:r>
        <w:t xml:space="preserve"> and wellbeing</w:t>
      </w:r>
      <w:r w:rsidRPr="00C266DB">
        <w:t xml:space="preserve"> in individuals and populations can reveal some current constraints, as well as open up opportunities for viewing problems and their solutions differently.</w:t>
      </w:r>
      <w:r>
        <w:t xml:space="preserve"> </w:t>
      </w:r>
      <w:r w:rsidR="0003288B">
        <w:t>Articulating a range of underpinning assumptions, constraints and possibilities</w:t>
      </w:r>
      <w:r w:rsidR="000540CD">
        <w:t xml:space="preserve"> for action</w:t>
      </w:r>
      <w:r w:rsidR="0003288B">
        <w:t xml:space="preserve">, can bring critical attention to bear on systems and processes that tend to otherwise remain hidden and unexamined. </w:t>
      </w:r>
    </w:p>
    <w:p w14:paraId="198B6DB8" w14:textId="1541DF3C" w:rsidR="00C266DB" w:rsidRDefault="00C266DB" w:rsidP="00C266DB">
      <w:pPr>
        <w:jc w:val="both"/>
      </w:pPr>
    </w:p>
    <w:p w14:paraId="68733D67" w14:textId="567D0DAC" w:rsidR="00A6583F" w:rsidRPr="00A6583F" w:rsidRDefault="00B93D7C" w:rsidP="00A6583F">
      <w:pPr>
        <w:jc w:val="both"/>
      </w:pPr>
      <w:r>
        <w:t>G</w:t>
      </w:r>
      <w:r w:rsidR="00C266DB" w:rsidRPr="00C266DB">
        <w:t xml:space="preserve">ambling studies have associated problem gambling </w:t>
      </w:r>
      <w:r w:rsidR="008216CD">
        <w:t xml:space="preserve">and its </w:t>
      </w:r>
      <w:r w:rsidR="00C266DB">
        <w:t xml:space="preserve">treatment with men. </w:t>
      </w:r>
      <w:r w:rsidR="008216CD">
        <w:t>This study has suggested that w</w:t>
      </w:r>
      <w:r w:rsidR="00C266DB" w:rsidRPr="00C266DB">
        <w:t xml:space="preserve">omen </w:t>
      </w:r>
      <w:r w:rsidR="00C266DB">
        <w:t xml:space="preserve">affected others </w:t>
      </w:r>
      <w:r w:rsidR="00C266DB" w:rsidRPr="00C266DB">
        <w:t xml:space="preserve">have been positioned as adjunct to the psychological treatment and support needs of gambling men. </w:t>
      </w:r>
      <w:r w:rsidR="00A6583F">
        <w:t xml:space="preserve">Intervention has </w:t>
      </w:r>
      <w:r w:rsidR="00380DED">
        <w:t xml:space="preserve">therefore </w:t>
      </w:r>
      <w:r w:rsidR="00A6583F">
        <w:t xml:space="preserve">focussed on shaping individual women in ways that support gamblers’ recovery and reduce their own distress. While experienced as beneficial by many women, these practices can also buy-in to problematic gender dynamics which place responsibility for family wellbeing on to women, and </w:t>
      </w:r>
      <w:r w:rsidR="00380DED">
        <w:t xml:space="preserve">operate to </w:t>
      </w:r>
      <w:r w:rsidR="00A6583F">
        <w:t xml:space="preserve">downplay the impact of social determinants of women’s gambling harm. </w:t>
      </w:r>
      <w:r w:rsidR="00C266DB" w:rsidRPr="00C266DB">
        <w:t>More recently, women have been seen as under strain caused by the gambling of others, and in need of psycholog</w:t>
      </w:r>
      <w:r w:rsidR="00C266DB">
        <w:t>ical support in their own right</w:t>
      </w:r>
      <w:r w:rsidR="00C266DB" w:rsidRPr="00C266DB">
        <w:t>.</w:t>
      </w:r>
      <w:r w:rsidR="008216CD">
        <w:t xml:space="preserve"> </w:t>
      </w:r>
      <w:r w:rsidR="00A6583F">
        <w:t>From this perspective t</w:t>
      </w:r>
      <w:r w:rsidR="00A6583F" w:rsidRPr="00A6583F">
        <w:t>he psychological profession could validate women’s personal</w:t>
      </w:r>
      <w:r w:rsidR="00A6583F">
        <w:t xml:space="preserve"> boundaries and safety concerns</w:t>
      </w:r>
      <w:r w:rsidR="00A6583F" w:rsidRPr="00A6583F">
        <w:t>.</w:t>
      </w:r>
      <w:r w:rsidR="00A6583F">
        <w:t xml:space="preserve"> However, the woman under strain was still largely positioned as an individual psychological subject, for whom interventions related to coping skills and ‘</w:t>
      </w:r>
      <w:r w:rsidR="00A6583F" w:rsidRPr="00A6583F">
        <w:t>personal functioning</w:t>
      </w:r>
      <w:r w:rsidR="00A6583F">
        <w:t xml:space="preserve">’ were developed and trialled. </w:t>
      </w:r>
      <w:r w:rsidR="00A6583F" w:rsidRPr="00A6583F">
        <w:t>Gender discourses infusing social understanding</w:t>
      </w:r>
      <w:r w:rsidR="00A6583F">
        <w:t>s of ‘successful womanhood’, made</w:t>
      </w:r>
      <w:r w:rsidR="00A6583F" w:rsidRPr="00A6583F">
        <w:t xml:space="preserve"> the require</w:t>
      </w:r>
      <w:r w:rsidR="00675A89">
        <w:t xml:space="preserve">ment </w:t>
      </w:r>
      <w:r w:rsidR="00380DED">
        <w:t xml:space="preserve">for some women </w:t>
      </w:r>
      <w:r w:rsidR="00675A89">
        <w:t>t</w:t>
      </w:r>
      <w:r w:rsidR="00A6583F" w:rsidRPr="00A6583F">
        <w:t>o identify themselves as ‘dysfunctional’ or ‘not coping’ in order to access support</w:t>
      </w:r>
      <w:r w:rsidR="00675A89">
        <w:t xml:space="preserve"> problematic</w:t>
      </w:r>
      <w:r w:rsidR="00A6583F" w:rsidRPr="00A6583F">
        <w:t>.</w:t>
      </w:r>
    </w:p>
    <w:p w14:paraId="0C5A2BCA" w14:textId="77777777" w:rsidR="00A6583F" w:rsidRDefault="00A6583F" w:rsidP="00C266DB">
      <w:pPr>
        <w:jc w:val="both"/>
      </w:pPr>
    </w:p>
    <w:p w14:paraId="21E899ED" w14:textId="0291DAF1" w:rsidR="00380DED" w:rsidRPr="00380DED" w:rsidRDefault="008216CD" w:rsidP="00380DED">
      <w:pPr>
        <w:jc w:val="both"/>
      </w:pPr>
      <w:r>
        <w:t xml:space="preserve">Population studies have made women’s gambling </w:t>
      </w:r>
      <w:r w:rsidR="00380DED">
        <w:t xml:space="preserve">practices </w:t>
      </w:r>
      <w:r>
        <w:t>and problems visible, particularly in relation to EGM products. This has facilitated work to situate women in a constellation of risk and resiliency factors that are associated with gambling participation.</w:t>
      </w:r>
      <w:r w:rsidR="00380DED">
        <w:t xml:space="preserve"> </w:t>
      </w:r>
      <w:r>
        <w:t xml:space="preserve"> </w:t>
      </w:r>
      <w:r w:rsidR="00380DED" w:rsidRPr="00380DED">
        <w:t>Gambling studies’ positioning of risky women gamblers appeared to reinforce some traditional constructions</w:t>
      </w:r>
      <w:r w:rsidR="00380DED">
        <w:t xml:space="preserve"> of women’s roles in the family, particularly emphasising their responsibility for children. Again, c</w:t>
      </w:r>
      <w:r w:rsidR="00380DED" w:rsidRPr="00380DED">
        <w:t xml:space="preserve">onstructions of women gamblers as risky </w:t>
      </w:r>
      <w:r w:rsidR="00380DED">
        <w:t>could</w:t>
      </w:r>
      <w:r w:rsidR="00380DED" w:rsidRPr="00380DED">
        <w:t xml:space="preserve"> reinforce </w:t>
      </w:r>
      <w:r w:rsidR="00380DED">
        <w:t xml:space="preserve">some </w:t>
      </w:r>
      <w:r w:rsidR="00380DED" w:rsidRPr="00380DED">
        <w:t xml:space="preserve">contextual factors which women identify as </w:t>
      </w:r>
      <w:r w:rsidR="00380DED">
        <w:t>producing gambling harm (e.g. f</w:t>
      </w:r>
      <w:r w:rsidR="00380DED" w:rsidRPr="00380DED">
        <w:t>amilial and societal expectations</w:t>
      </w:r>
      <w:r w:rsidR="00380DED">
        <w:t xml:space="preserve"> that women provide ‘care’). This research appeared disconnected from broader women’s health </w:t>
      </w:r>
      <w:r w:rsidR="00380DED">
        <w:lastRenderedPageBreak/>
        <w:t xml:space="preserve">literature suggesting that </w:t>
      </w:r>
      <w:r w:rsidR="00380DED" w:rsidRPr="00380DED">
        <w:t xml:space="preserve">the ways in which women can be subjected to moralising regulation as wives and mothers, </w:t>
      </w:r>
      <w:r w:rsidR="00380DED">
        <w:t>can</w:t>
      </w:r>
      <w:r w:rsidR="00380DED" w:rsidRPr="00380DED">
        <w:t xml:space="preserve"> compromise their health and wellbeing</w:t>
      </w:r>
      <w:r w:rsidR="00380DED">
        <w:t xml:space="preserve">. </w:t>
      </w:r>
    </w:p>
    <w:p w14:paraId="735E3434" w14:textId="77777777" w:rsidR="00380DED" w:rsidRDefault="00380DED" w:rsidP="00C266DB">
      <w:pPr>
        <w:jc w:val="both"/>
      </w:pPr>
    </w:p>
    <w:p w14:paraId="1B1DB733" w14:textId="4F85C717" w:rsidR="00C266DB" w:rsidRDefault="008216CD" w:rsidP="00C266DB">
      <w:pPr>
        <w:jc w:val="both"/>
      </w:pPr>
      <w:r w:rsidRPr="008216CD">
        <w:t xml:space="preserve">A far smaller body of </w:t>
      </w:r>
      <w:r w:rsidR="00380DED">
        <w:t xml:space="preserve">gambling studies </w:t>
      </w:r>
      <w:r w:rsidRPr="008216CD">
        <w:t>research has produced women as subject to social and cultural determinants of gambling and gambling harm</w:t>
      </w:r>
      <w:r>
        <w:t>.</w:t>
      </w:r>
      <w:r w:rsidR="00380DED">
        <w:t xml:space="preserve"> In constructing gambling as ‘</w:t>
      </w:r>
      <w:r w:rsidR="00380DED" w:rsidRPr="00380DED">
        <w:t>an arena for expression and validation of masculinities and femininities</w:t>
      </w:r>
      <w:r w:rsidR="00380DED">
        <w:t xml:space="preserve">’, this research drew attention to women’s positioning as primary caregivers in society, to make sense of women’s gambling harm. </w:t>
      </w:r>
      <w:r w:rsidR="00380DED" w:rsidRPr="00380DED">
        <w:t>This perspective highlight</w:t>
      </w:r>
      <w:r w:rsidR="00380DED">
        <w:t>ed</w:t>
      </w:r>
      <w:r w:rsidR="00380DED" w:rsidRPr="00380DED">
        <w:t xml:space="preserve"> women’s poverty and responsibility for domestic and emotional labour as important issues to address, to reduce gambling harm. When women’s gambli</w:t>
      </w:r>
      <w:r w:rsidR="00380DED">
        <w:t>ng harm wa</w:t>
      </w:r>
      <w:r w:rsidR="00380DED" w:rsidRPr="00380DED">
        <w:t xml:space="preserve">s positioned as a socio-cultural phenomenon, space </w:t>
      </w:r>
      <w:r w:rsidR="00380DED">
        <w:t>wa</w:t>
      </w:r>
      <w:r w:rsidR="00380DED" w:rsidRPr="00380DED">
        <w:t xml:space="preserve">s created for </w:t>
      </w:r>
      <w:r w:rsidR="00380DED">
        <w:t xml:space="preserve">researchers and </w:t>
      </w:r>
      <w:r w:rsidR="00380DED" w:rsidRPr="00380DED">
        <w:t xml:space="preserve">practitioners to advocate for women/families within health systems and broader society. Intervention </w:t>
      </w:r>
      <w:r w:rsidR="00380DED">
        <w:t>could</w:t>
      </w:r>
      <w:r w:rsidR="00380DED" w:rsidRPr="00380DED">
        <w:t xml:space="preserve"> be directed at the systems, environments, notions and practices that are problematic for women rather than individual women per se</w:t>
      </w:r>
      <w:r w:rsidR="00380DED">
        <w:t>.</w:t>
      </w:r>
    </w:p>
    <w:p w14:paraId="3C6D68BE" w14:textId="61D62770" w:rsidR="00065F23" w:rsidRDefault="00065F23" w:rsidP="00C266DB">
      <w:pPr>
        <w:jc w:val="both"/>
      </w:pPr>
    </w:p>
    <w:p w14:paraId="6FB3E354" w14:textId="7107B34E" w:rsidR="00065F23" w:rsidRDefault="00065F23" w:rsidP="00C266DB">
      <w:pPr>
        <w:jc w:val="both"/>
      </w:pPr>
      <w:r>
        <w:t xml:space="preserve">This discussion of implications argues that gambling studies lacking gender sensitivity may contribute to gambling harm, and should therefore be avoided. </w:t>
      </w:r>
      <w:r w:rsidR="00B93D7C">
        <w:t>Uncritical p</w:t>
      </w:r>
      <w:r>
        <w:t xml:space="preserve">sychological understandings of women harmed by gambling </w:t>
      </w:r>
      <w:r w:rsidR="00E334C6">
        <w:t>are likely to</w:t>
      </w:r>
      <w:r>
        <w:t xml:space="preserve"> constrain intervention practice. </w:t>
      </w:r>
      <w:r w:rsidR="001F1259">
        <w:t xml:space="preserve">Psychological </w:t>
      </w:r>
      <w:r>
        <w:t xml:space="preserve">perspectives have thus far </w:t>
      </w:r>
      <w:r w:rsidR="00B93D7C">
        <w:t>dominated the field</w:t>
      </w:r>
      <w:r>
        <w:t xml:space="preserve">, and should be augmented with greater attention to elucidating and intervening in the social determinants of gambling consumption and harm.  </w:t>
      </w:r>
    </w:p>
    <w:p w14:paraId="6B9FC696" w14:textId="77777777" w:rsidR="00C266DB" w:rsidRPr="00E12DBC" w:rsidRDefault="00C266DB" w:rsidP="00C266DB">
      <w:pPr>
        <w:jc w:val="both"/>
      </w:pPr>
    </w:p>
    <w:p w14:paraId="2B5EC9F0" w14:textId="4E4A67BB" w:rsidR="00B6021D" w:rsidRPr="00F25603" w:rsidRDefault="00DF441E" w:rsidP="00B94E95">
      <w:pPr>
        <w:pStyle w:val="Heading3"/>
      </w:pPr>
      <w:bookmarkStart w:id="20" w:name="_Toc15478264"/>
      <w:r w:rsidRPr="00F25603">
        <w:t>Gambling studies lack</w:t>
      </w:r>
      <w:r w:rsidR="00F25603">
        <w:t>ing</w:t>
      </w:r>
      <w:r w:rsidRPr="00F25603">
        <w:t xml:space="preserve"> </w:t>
      </w:r>
      <w:r w:rsidR="00F25603">
        <w:t xml:space="preserve">gender </w:t>
      </w:r>
      <w:r w:rsidRPr="00F25603">
        <w:t xml:space="preserve">sensitivity </w:t>
      </w:r>
      <w:r w:rsidR="006C4E46">
        <w:t xml:space="preserve">may </w:t>
      </w:r>
      <w:r w:rsidR="00F25603">
        <w:t>contribute to</w:t>
      </w:r>
      <w:r w:rsidR="00AE1CF6" w:rsidRPr="00F25603">
        <w:t xml:space="preserve"> harm</w:t>
      </w:r>
      <w:bookmarkEnd w:id="20"/>
    </w:p>
    <w:p w14:paraId="23B00502" w14:textId="77777777" w:rsidR="00DC5D8E" w:rsidRDefault="00AD6222" w:rsidP="009455C6">
      <w:pPr>
        <w:spacing w:line="259" w:lineRule="auto"/>
        <w:jc w:val="both"/>
      </w:pPr>
      <w:r>
        <w:t>G</w:t>
      </w:r>
      <w:r w:rsidRPr="002D5E33">
        <w:t xml:space="preserve">ambling </w:t>
      </w:r>
      <w:r w:rsidR="00274CDF">
        <w:t xml:space="preserve">studies have presented gambling </w:t>
      </w:r>
      <w:r w:rsidRPr="002D5E33">
        <w:t xml:space="preserve">as inconsistent with </w:t>
      </w:r>
      <w:r w:rsidR="009455C6">
        <w:t>‘</w:t>
      </w:r>
      <w:r w:rsidRPr="002D5E33">
        <w:t>proper domestic family life</w:t>
      </w:r>
      <w:r w:rsidR="009455C6">
        <w:t>’</w:t>
      </w:r>
      <w:r w:rsidRPr="002D5E33">
        <w:t xml:space="preserve">, </w:t>
      </w:r>
      <w:r w:rsidR="009000EB">
        <w:t xml:space="preserve">and participated in policing the boundaries of ‘acceptable femininities’ which emphasise women’s responsibility for others’ wellbeing. </w:t>
      </w:r>
      <w:r w:rsidR="00027177">
        <w:t xml:space="preserve">One </w:t>
      </w:r>
      <w:r w:rsidR="00027177" w:rsidRPr="002D5E33">
        <w:t xml:space="preserve">effect of the </w:t>
      </w:r>
      <w:r w:rsidR="00027177">
        <w:t>‘</w:t>
      </w:r>
      <w:r w:rsidR="00027177" w:rsidRPr="002D5E33">
        <w:t>feminization</w:t>
      </w:r>
      <w:r w:rsidR="00027177">
        <w:t>’</w:t>
      </w:r>
      <w:r w:rsidR="00027177" w:rsidRPr="002D5E33">
        <w:t xml:space="preserve"> of risky gambling</w:t>
      </w:r>
      <w:r w:rsidR="00027177">
        <w:t xml:space="preserve"> in gambling studies</w:t>
      </w:r>
      <w:r w:rsidR="00027177" w:rsidRPr="002D5E33">
        <w:t xml:space="preserve">, </w:t>
      </w:r>
      <w:r w:rsidR="00027177">
        <w:t xml:space="preserve">appears to have </w:t>
      </w:r>
      <w:r w:rsidR="00027177" w:rsidRPr="002D5E33">
        <w:t xml:space="preserve">been to </w:t>
      </w:r>
      <w:r w:rsidR="00027177">
        <w:t xml:space="preserve">perpetuate and </w:t>
      </w:r>
      <w:r w:rsidR="00027177" w:rsidRPr="002D5E33">
        <w:t xml:space="preserve">reinforce some traditional </w:t>
      </w:r>
      <w:r w:rsidR="00027177">
        <w:t xml:space="preserve">and stereotypical </w:t>
      </w:r>
      <w:r w:rsidR="00027177" w:rsidRPr="002D5E33">
        <w:t>constructions of women’s roles in the family.</w:t>
      </w:r>
      <w:r w:rsidR="00027177">
        <w:t xml:space="preserve"> </w:t>
      </w:r>
      <w:r w:rsidR="007B7698">
        <w:t>G</w:t>
      </w:r>
      <w:r w:rsidR="00861CF0" w:rsidRPr="00CE36FB">
        <w:t xml:space="preserve">ender discourses </w:t>
      </w:r>
      <w:r w:rsidR="00E018A3">
        <w:t xml:space="preserve">can </w:t>
      </w:r>
      <w:r w:rsidR="00861CF0" w:rsidRPr="00CE36FB">
        <w:t>operat</w:t>
      </w:r>
      <w:r w:rsidR="00861CF0">
        <w:t>e</w:t>
      </w:r>
      <w:r w:rsidR="00861CF0" w:rsidRPr="00CE36FB">
        <w:t xml:space="preserve"> </w:t>
      </w:r>
      <w:r w:rsidR="00E018A3">
        <w:t xml:space="preserve">through gambling studies, </w:t>
      </w:r>
      <w:r w:rsidR="00861CF0" w:rsidRPr="00CE36FB">
        <w:t>to reward women who are able to position themselves as ca</w:t>
      </w:r>
      <w:r w:rsidR="007B7698">
        <w:t>pable wives, mothers and carers, and censure those who cannot or choose not to.</w:t>
      </w:r>
      <w:r w:rsidR="0008218C">
        <w:t xml:space="preserve"> </w:t>
      </w:r>
      <w:r w:rsidR="009000EB">
        <w:t>Across gambling studies, there has been a lack of sensitivity to the particular issues women face, which form the cultural backdrop to their experiences of gambling and gambling harm</w:t>
      </w:r>
      <w:r w:rsidR="0025001A">
        <w:t xml:space="preserve"> </w:t>
      </w:r>
      <w:r w:rsidR="0025001A">
        <w:fldChar w:fldCharType="begin"/>
      </w:r>
      <w:r w:rsidR="005B4DD2">
        <w:instrText xml:space="preserve"> ADDIN EN.CITE &lt;EndNote&gt;&lt;Cite&gt;&lt;Author&gt;McCarthy&lt;/Author&gt;&lt;Year&gt;2019&lt;/Year&gt;&lt;RecNum&gt;265&lt;/RecNum&gt;&lt;DisplayText&gt;(McCarthy et al., 2019)&lt;/DisplayText&gt;&lt;record&gt;&lt;rec-number&gt;265&lt;/rec-number&gt;&lt;foreign-keys&gt;&lt;key app="EN" db-id="rpt5255teda5p3exew8ptpftwv0s20t2xd2a" timestamp="1559081760"&gt;265&lt;/key&gt;&lt;/foreign-keys&gt;&lt;ref-type name="Journal Article"&gt;17&lt;/ref-type&gt;&lt;contributors&gt;&lt;authors&gt;&lt;author&gt;McCarthy, Simone&lt;/author&gt;&lt;author&gt;Thomas, Samantha L&lt;/author&gt;&lt;author&gt;Bellringer, Maria E&lt;/author&gt;&lt;author&gt;Cassidy, Rebecca&lt;/author&gt;&lt;/authors&gt;&lt;/contributors&gt;&lt;titles&gt;&lt;title&gt;Women and gambling-related harm: a narrative literature review and implications for research, policy, and practice&lt;/title&gt;&lt;secondary-title&gt;Harm reduction journal&lt;/secondary-title&gt;&lt;/titles&gt;&lt;periodical&gt;&lt;full-title&gt;Harm reduction journal&lt;/full-title&gt;&lt;/periodical&gt;&lt;pages&gt;18&lt;/pages&gt;&lt;volume&gt;16&lt;/volume&gt;&lt;number&gt;1&lt;/number&gt;&lt;dates&gt;&lt;year&gt;2019&lt;/year&gt;&lt;/dates&gt;&lt;isbn&gt;1477-7517&lt;/isbn&gt;&lt;urls&gt;&lt;/urls&gt;&lt;/record&gt;&lt;/Cite&gt;&lt;/EndNote&gt;</w:instrText>
      </w:r>
      <w:r w:rsidR="0025001A">
        <w:fldChar w:fldCharType="separate"/>
      </w:r>
      <w:r w:rsidR="005B4DD2">
        <w:rPr>
          <w:noProof/>
        </w:rPr>
        <w:t>(McCarthy et al., 2019)</w:t>
      </w:r>
      <w:r w:rsidR="0025001A">
        <w:fldChar w:fldCharType="end"/>
      </w:r>
      <w:r w:rsidR="009000EB">
        <w:t xml:space="preserve">. </w:t>
      </w:r>
    </w:p>
    <w:p w14:paraId="36CD332D" w14:textId="77777777" w:rsidR="00DC5D8E" w:rsidRDefault="00DC5D8E" w:rsidP="009455C6">
      <w:pPr>
        <w:spacing w:line="259" w:lineRule="auto"/>
        <w:jc w:val="both"/>
      </w:pPr>
    </w:p>
    <w:p w14:paraId="36CF0505" w14:textId="3E4767AD" w:rsidR="009455C6" w:rsidRDefault="00410738" w:rsidP="009455C6">
      <w:pPr>
        <w:spacing w:line="259" w:lineRule="auto"/>
        <w:jc w:val="both"/>
      </w:pPr>
      <w:r>
        <w:t xml:space="preserve">To avoid </w:t>
      </w:r>
      <w:r w:rsidRPr="00E018A3">
        <w:t>facilitat</w:t>
      </w:r>
      <w:r>
        <w:t>ing</w:t>
      </w:r>
      <w:r w:rsidRPr="00E018A3">
        <w:t xml:space="preserve"> and </w:t>
      </w:r>
      <w:r>
        <w:t>perpetuating</w:t>
      </w:r>
      <w:r w:rsidRPr="00E018A3">
        <w:t xml:space="preserve"> </w:t>
      </w:r>
      <w:r>
        <w:t>gambling harm, g</w:t>
      </w:r>
      <w:r w:rsidR="009455C6" w:rsidRPr="00E018A3">
        <w:t xml:space="preserve">ambling studies </w:t>
      </w:r>
      <w:r w:rsidR="00CF2DC6">
        <w:t>should actively</w:t>
      </w:r>
      <w:r w:rsidR="00B27938">
        <w:t xml:space="preserve"> identify and </w:t>
      </w:r>
      <w:r w:rsidR="009455C6" w:rsidRPr="00E018A3">
        <w:t>operate reflectively in relation to gender issues</w:t>
      </w:r>
      <w:r w:rsidR="00DC5D8E">
        <w:t xml:space="preserve">. </w:t>
      </w:r>
      <w:r w:rsidR="009455C6">
        <w:t>This</w:t>
      </w:r>
      <w:r w:rsidR="009455C6" w:rsidRPr="0008218C">
        <w:t xml:space="preserve"> analysis supports the notion that </w:t>
      </w:r>
      <w:r w:rsidR="009455C6">
        <w:t>both research</w:t>
      </w:r>
      <w:r w:rsidR="009455C6" w:rsidRPr="0008218C">
        <w:t xml:space="preserve"> and intervention with the aim of reducing gambling related harm for women necessitates discussion of the broader conditions under which women</w:t>
      </w:r>
      <w:r w:rsidR="009455C6">
        <w:t xml:space="preserve"> live. These conditions</w:t>
      </w:r>
      <w:r w:rsidR="009455C6" w:rsidRPr="0008218C">
        <w:t xml:space="preserve"> includ</w:t>
      </w:r>
      <w:r w:rsidR="009455C6">
        <w:t xml:space="preserve">e </w:t>
      </w:r>
      <w:r w:rsidR="009455C6" w:rsidRPr="0008218C">
        <w:t xml:space="preserve">power dynamics, scope of action, resources, division of labour and the social construction of masculinities and femininities </w:t>
      </w:r>
      <w:r w:rsidR="009455C6" w:rsidRPr="0008218C">
        <w:fldChar w:fldCharType="begin"/>
      </w:r>
      <w:r w:rsidR="009455C6" w:rsidRPr="0008218C">
        <w:instrText xml:space="preserve"> ADDIN EN.CITE &lt;EndNote&gt;&lt;Cite&gt;&lt;Author&gt;Hammarström&lt;/Author&gt;&lt;Year&gt;2007&lt;/Year&gt;&lt;RecNum&gt;89&lt;/RecNum&gt;&lt;DisplayText&gt;(Hammarström, 2007)&lt;/DisplayText&gt;&lt;record&gt;&lt;rec-number&gt;89&lt;/rec-number&gt;&lt;foreign-keys&gt;&lt;key app="EN" db-id="rpt5255teda5p3exew8ptpftwv0s20t2xd2a" timestamp="1529897171"&gt;89&lt;/key&gt;&lt;/foreign-keys&gt;&lt;ref-type name="Journal Article"&gt;17&lt;/ref-type&gt;&lt;contributors&gt;&lt;authors&gt;&lt;author&gt;Hammarström, Anne&lt;/author&gt;&lt;/authors&gt;&lt;/contributors&gt;&lt;titles&gt;&lt;title&gt;A tool for developing gender research in medicine: examples from the medical literature on work life&lt;/title&gt;&lt;secondary-title&gt;Gender medicine&lt;/secondary-title&gt;&lt;/titles&gt;&lt;periodical&gt;&lt;full-title&gt;Gender medicine&lt;/full-title&gt;&lt;/periodical&gt;&lt;pages&gt;S123-S132&lt;/pages&gt;&lt;volume&gt;4&lt;/volume&gt;&lt;dates&gt;&lt;year&gt;2007&lt;/year&gt;&lt;/dates&gt;&lt;isbn&gt;1550-8579&lt;/isbn&gt;&lt;urls&gt;&lt;/urls&gt;&lt;/record&gt;&lt;/Cite&gt;&lt;/EndNote&gt;</w:instrText>
      </w:r>
      <w:r w:rsidR="009455C6" w:rsidRPr="0008218C">
        <w:fldChar w:fldCharType="separate"/>
      </w:r>
      <w:r w:rsidR="009455C6" w:rsidRPr="0008218C">
        <w:t>(Hammarström, 2007)</w:t>
      </w:r>
      <w:r w:rsidR="009455C6" w:rsidRPr="0008218C">
        <w:fldChar w:fldCharType="end"/>
      </w:r>
      <w:r w:rsidR="009455C6" w:rsidRPr="0008218C">
        <w:t xml:space="preserve">. </w:t>
      </w:r>
      <w:r w:rsidR="0025001A">
        <w:t>Gender interacts with the social determinants of gambling harm through women’s exposure to poverty, discrimination, trauma and harassment, combined with socially and culturally pr</w:t>
      </w:r>
      <w:r w:rsidR="00517474">
        <w:t>e</w:t>
      </w:r>
      <w:r w:rsidR="0025001A">
        <w:t xml:space="preserve">scribed </w:t>
      </w:r>
      <w:r w:rsidR="0025001A" w:rsidRPr="00CE6944">
        <w:t xml:space="preserve">responsibility for </w:t>
      </w:r>
      <w:r w:rsidR="0025001A">
        <w:t xml:space="preserve">family wellbeing. </w:t>
      </w:r>
      <w:r w:rsidR="009455C6">
        <w:t xml:space="preserve">These issues form the larger cultural context in which women’s gambling harm unfolds. </w:t>
      </w:r>
      <w:r w:rsidR="00934B51" w:rsidRPr="00934B51">
        <w:rPr>
          <w:bCs/>
        </w:rPr>
        <w:t>Women affected by gambling harm are often also under economic pressure, burdened with both domestic and professional duties and relatively constrained by social role prescriptions</w:t>
      </w:r>
      <w:r w:rsidR="009455C6">
        <w:t>.</w:t>
      </w:r>
    </w:p>
    <w:p w14:paraId="4FC353CD" w14:textId="77777777" w:rsidR="009455C6" w:rsidRDefault="009455C6" w:rsidP="009455C6">
      <w:pPr>
        <w:spacing w:line="259" w:lineRule="auto"/>
        <w:jc w:val="both"/>
      </w:pPr>
    </w:p>
    <w:p w14:paraId="03BACC44" w14:textId="1F4A6171" w:rsidR="009455C6" w:rsidRDefault="009455C6" w:rsidP="009455C6">
      <w:pPr>
        <w:spacing w:line="259" w:lineRule="auto"/>
        <w:jc w:val="both"/>
      </w:pPr>
      <w:r>
        <w:t>F</w:t>
      </w:r>
      <w:r w:rsidRPr="00715D9F">
        <w:t xml:space="preserve">eminist perspectives on gambling and addictions </w:t>
      </w:r>
      <w:r>
        <w:t xml:space="preserve">specifically, and health and wellbeing more generally, </w:t>
      </w:r>
      <w:r w:rsidRPr="00715D9F">
        <w:t>remain highly relevant for women’</w:t>
      </w:r>
      <w:r>
        <w:t xml:space="preserve">s harm reduction research and practice. </w:t>
      </w:r>
      <w:r w:rsidR="00EA6AB2">
        <w:t>The impact of</w:t>
      </w:r>
      <w:r>
        <w:t xml:space="preserve"> “</w:t>
      </w:r>
      <w:r w:rsidRPr="005D4211">
        <w:rPr>
          <w:bCs/>
        </w:rPr>
        <w:t xml:space="preserve">sexism and traditional societal ideas of women’s place in the world” </w:t>
      </w:r>
      <w:r w:rsidR="00EA6AB2">
        <w:rPr>
          <w:bCs/>
        </w:rPr>
        <w:t>on women’s wellbeing has been recognised by gambling research since the early 1990s</w:t>
      </w:r>
      <w:r>
        <w:rPr>
          <w:bCs/>
        </w:rPr>
        <w:t xml:space="preserve"> </w:t>
      </w:r>
      <w:r w:rsidRPr="005D4211">
        <w:rPr>
          <w:bCs/>
        </w:rPr>
        <w:fldChar w:fldCharType="begin"/>
      </w:r>
      <w:r w:rsidRPr="005D4211">
        <w:rPr>
          <w:bCs/>
        </w:rPr>
        <w:instrText xml:space="preserve"> ADDIN EN.CITE &lt;EndNote&gt;&lt;Cite&gt;&lt;Author&gt;Lesieur&lt;/Author&gt;&lt;Year&gt;1991&lt;/Year&gt;&lt;RecNum&gt;93&lt;/RecNum&gt;&lt;Pages&gt;193&lt;/Pages&gt;&lt;DisplayText&gt;(Lesieur &amp;amp; Blume, 1991, p. 193)&lt;/DisplayText&gt;&lt;record&gt;&lt;rec-number&gt;93&lt;/rec-number&gt;&lt;foreign-keys&gt;&lt;key app="EN" db-id="rpt5255teda5p3exew8ptpftwv0s20t2xd2a" timestamp="1530498415"&gt;93&lt;/key&gt;&lt;/foreign-keys&gt;&lt;ref-type name="Book Section"&gt;5&lt;/ref-type&gt;&lt;contributors&gt;&lt;authors&gt;&lt;author&gt;Lesieur, HR&lt;/author&gt;&lt;author&gt;Blume, SB&lt;/author&gt;&lt;/authors&gt;&lt;secondary-authors&gt;&lt;author&gt;Van Den Bergh, N&lt;/author&gt;&lt;/secondary-authors&gt;&lt;/contributors&gt;&lt;titles&gt;&lt;title&gt;When lady luck loses: The female pathological gambler&lt;/title&gt;&lt;secondary-title&gt;Feminist perspectives on addictions&lt;/secondary-title&gt;&lt;/titles&gt;&lt;periodical&gt;&lt;full-title&gt;Feminist perspectives on addictions&lt;/full-title&gt;&lt;/periodical&gt;&lt;pages&gt;181-197&lt;/pages&gt;&lt;dates&gt;&lt;year&gt;1991&lt;/year&gt;&lt;/dates&gt;&lt;pub-location&gt;New York&lt;/pub-location&gt;&lt;publisher&gt;Springer&lt;/publisher&gt;&lt;urls&gt;&lt;/urls&gt;&lt;/record&gt;&lt;/Cite&gt;&lt;/EndNote&gt;</w:instrText>
      </w:r>
      <w:r w:rsidRPr="005D4211">
        <w:rPr>
          <w:bCs/>
        </w:rPr>
        <w:fldChar w:fldCharType="separate"/>
      </w:r>
      <w:r w:rsidRPr="005D4211">
        <w:rPr>
          <w:bCs/>
        </w:rPr>
        <w:t>(Lesieur &amp; Blume, 1991, p. 193)</w:t>
      </w:r>
      <w:r w:rsidRPr="005D4211">
        <w:fldChar w:fldCharType="end"/>
      </w:r>
      <w:r>
        <w:t xml:space="preserve">. </w:t>
      </w:r>
      <w:r w:rsidR="00EA6AB2">
        <w:t>More recently, and to an increasing extent</w:t>
      </w:r>
      <w:r>
        <w:t>, women’s socially pr</w:t>
      </w:r>
      <w:r w:rsidR="00517474">
        <w:t>e</w:t>
      </w:r>
      <w:r>
        <w:t xml:space="preserve">scribed responsibility for others’ wellbeing </w:t>
      </w:r>
      <w:r w:rsidR="00EA6AB2">
        <w:t>has been</w:t>
      </w:r>
      <w:r>
        <w:t xml:space="preserve"> conceptualised as a public health issue which often operates to constrain women’s leisure opportunities, and ability to take care of themselves </w:t>
      </w:r>
      <w:r>
        <w:fldChar w:fldCharType="begin">
          <w:fldData xml:space="preserve">PEVuZE5vdGU+PENpdGU+PEF1dGhvcj5GdXJzbWFuPC9BdXRob3I+PFllYXI+MjAwOTwvWWVhcj48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</w:fldData>
        </w:fldChar>
      </w:r>
      <w:r>
        <w:instrText xml:space="preserve"> ADDIN EN.CITE </w:instrText>
      </w:r>
      <w:r>
        <w:fldChar w:fldCharType="begin">
          <w:fldData xml:space="preserve">PEVuZE5vdGU+PENpdGU+PEF1dGhvcj5GdXJzbWFuPC9BdXRob3I+PFllYXI+MjAwOTwvWWVhcj48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</w:fldData>
        </w:fldChar>
      </w:r>
      <w:r>
        <w:instrText xml:space="preserve"> ADDIN EN.CITE.DATA </w:instrText>
      </w:r>
      <w:r>
        <w:fldChar w:fldCharType="end"/>
      </w:r>
      <w:r>
        <w:fldChar w:fldCharType="separate"/>
      </w:r>
      <w:r>
        <w:rPr>
          <w:noProof/>
        </w:rPr>
        <w:t>(e.g. Craig, 2016; Fursman &amp; Callister, 2009; Statistics New Zealand, 2001)</w:t>
      </w:r>
      <w:r>
        <w:fldChar w:fldCharType="end"/>
      </w:r>
      <w:r>
        <w:t xml:space="preserve">. Women’s disproportionate participation in unpaid caring work and volunteerism are crucial, yet undervalued aspects of population health and wellbeing </w:t>
      </w:r>
      <w:r>
        <w:fldChar w:fldCharType="begin"/>
      </w:r>
      <w:r>
        <w:instrText xml:space="preserve"> ADDIN EN.CITE &lt;EndNote&gt;&lt;Cite&gt;&lt;Author&gt;Waring&lt;/Author&gt;&lt;Year&gt;1999&lt;/Year&gt;&lt;RecNum&gt;237&lt;/RecNum&gt;&lt;DisplayText&gt;(Waring, 1999)&lt;/DisplayText&gt;&lt;record&gt;&lt;rec-number&gt;237&lt;/rec-number&gt;&lt;foreign-keys&gt;&lt;key app="EN" db-id="rpt5255teda5p3exew8ptpftwv0s20t2xd2a" timestamp="1543530273"&gt;237&lt;/key&gt;&lt;/foreign-keys&gt;&lt;ref-type name="Book"&gt;6&lt;/ref-type&gt;&lt;contributors&gt;&lt;authors&gt;&lt;author&gt;Waring, Marilyn&lt;/author&gt;&lt;/authors&gt;&lt;/contributors&gt;&lt;titles&gt;&lt;title&gt;Counting for nothing: What men value and what women are worth&lt;/title&gt;&lt;/titles&gt;&lt;dates&gt;&lt;year&gt;1999&lt;/year&gt;&lt;/dates&gt;&lt;publisher&gt;University of Toronto Press&lt;/publisher&gt;&lt;isbn&gt;0802082602&lt;/isbn&gt;&lt;urls&gt;&lt;/urls&gt;&lt;/record&gt;&lt;/Cite&gt;&lt;/EndNote&gt;</w:instrText>
      </w:r>
      <w:r>
        <w:fldChar w:fldCharType="separate"/>
      </w:r>
      <w:r>
        <w:rPr>
          <w:noProof/>
        </w:rPr>
        <w:t>(Waring, 1999)</w:t>
      </w:r>
      <w:r>
        <w:fldChar w:fldCharType="end"/>
      </w:r>
      <w:r>
        <w:t xml:space="preserve">, which can take their toll on women’s health </w:t>
      </w:r>
      <w:r>
        <w:fldChar w:fldCharType="begin"/>
      </w:r>
      <w:r>
        <w:instrText xml:space="preserve"> ADDIN EN.CITE &lt;EndNote&gt;&lt;Cite&gt;&lt;Author&gt;Dinh&lt;/Author&gt;&lt;Year&gt;2017&lt;/Year&gt;&lt;RecNum&gt;303&lt;/RecNum&gt;&lt;DisplayText&gt;(Dinh, Strazdins, &amp;amp; Welsh, 2017)&lt;/DisplayText&gt;&lt;record&gt;&lt;rec-number&gt;303&lt;/rec-number&gt;&lt;foreign-keys&gt;&lt;key app="EN" db-id="rpt5255teda5p3exew8ptpftwv0s20t2xd2a" timestamp="1560818173"&gt;303&lt;/key&gt;&lt;/foreign-keys&gt;&lt;ref-type name="Journal Article"&gt;17&lt;/ref-type&gt;&lt;contributors&gt;&lt;authors&gt;&lt;author&gt;Dinh, Huong&lt;/author&gt;&lt;author&gt;Strazdins, Lyndall&lt;/author&gt;&lt;author&gt;Welsh, Jennifer&lt;/author&gt;&lt;/authors&gt;&lt;/contributors&gt;&lt;titles&gt;&lt;title&gt;Hour-glass ceilings: Work-hour thresholds, gendered health inequities&lt;/title&gt;&lt;secondary-title&gt;Social Science &amp;amp; Medicine&lt;/secondary-title&gt;&lt;/titles&gt;&lt;periodical&gt;&lt;full-title&gt;Social Science &amp;amp; Medicine&lt;/full-title&gt;&lt;/periodical&gt;&lt;pages&gt;42-51&lt;/pages&gt;&lt;volume&gt;176&lt;/volume&gt;&lt;dates&gt;&lt;year&gt;2017&lt;/year&gt;&lt;/dates&gt;&lt;isbn&gt;0277-9536&lt;/isbn&gt;&lt;urls&gt;&lt;/urls&gt;&lt;/record&gt;&lt;/Cite&gt;&lt;/EndNote&gt;</w:instrText>
      </w:r>
      <w:r>
        <w:fldChar w:fldCharType="separate"/>
      </w:r>
      <w:r>
        <w:rPr>
          <w:noProof/>
        </w:rPr>
        <w:t>(Dinh, Strazdins, &amp; Welsh, 2017)</w:t>
      </w:r>
      <w:r>
        <w:fldChar w:fldCharType="end"/>
      </w:r>
      <w:r>
        <w:t>.</w:t>
      </w:r>
      <w:r w:rsidR="009C21B5">
        <w:t xml:space="preserve"> </w:t>
      </w:r>
    </w:p>
    <w:p w14:paraId="2875AB84" w14:textId="77777777" w:rsidR="009455C6" w:rsidRDefault="009455C6" w:rsidP="009000EB">
      <w:pPr>
        <w:spacing w:line="259" w:lineRule="auto"/>
        <w:jc w:val="both"/>
      </w:pPr>
    </w:p>
    <w:p w14:paraId="184BE9CE" w14:textId="3C32EFC4" w:rsidR="00A47A2C" w:rsidRDefault="00EC1CFB" w:rsidP="004A111F">
      <w:pPr>
        <w:spacing w:line="259" w:lineRule="auto"/>
        <w:jc w:val="both"/>
      </w:pPr>
      <w:r>
        <w:t>Research exploring and p</w:t>
      </w:r>
      <w:r w:rsidR="00641BAD">
        <w:t xml:space="preserve">romoting </w:t>
      </w:r>
      <w:r w:rsidR="00E018A3">
        <w:t xml:space="preserve">gender equality </w:t>
      </w:r>
      <w:r w:rsidR="00641BAD">
        <w:t xml:space="preserve">is </w:t>
      </w:r>
      <w:r w:rsidR="009840FC">
        <w:t xml:space="preserve">recognised as </w:t>
      </w:r>
      <w:r w:rsidR="00641BAD">
        <w:t xml:space="preserve">a key strategy for improving the health and wellbeing of women and their communities worldwide </w:t>
      </w:r>
      <w:r w:rsidR="00641BAD">
        <w:fldChar w:fldCharType="begin"/>
      </w:r>
      <w:r w:rsidR="00E018A3">
        <w:instrText xml:space="preserve"> ADDIN EN.CITE &lt;EndNote&gt;&lt;Cite&gt;&lt;Author&gt;World Health Organisation&lt;/Author&gt;&lt;Year&gt;2008&lt;/Year&gt;&lt;RecNum&gt;230&lt;/RecNum&gt;&lt;DisplayText&gt;(World Health Organisation, 2008)&lt;/DisplayText&gt;&lt;record&gt;&lt;rec-number&gt;230&lt;/rec-number&gt;&lt;foreign-keys&gt;&lt;key app="EN" db-id="rpt5255teda5p3exew8ptpftwv0s20t2xd2a" timestamp="1543446113"&gt;230&lt;/key&gt;&lt;/foreign-keys&gt;&lt;ref-type name="Report"&gt;27&lt;/ref-type&gt;&lt;contributors&gt;&lt;authors&gt;&lt;author&gt;World Health Organisation,&lt;/author&gt;&lt;/authors&gt;&lt;/contributors&gt;&lt;titles&gt;&lt;title&gt;Women&amp;apos;s empowerment and gender equality: Essential goals for saving women&amp;apos;s lives&lt;/title&gt;&lt;/titles&gt;&lt;dates&gt;&lt;year&gt;2008&lt;/year&gt;&lt;/dates&gt;&lt;pub-location&gt;Geneva&lt;/pub-location&gt;&lt;publisher&gt;Department of Gender, Women and Health&lt;/publisher&gt;&lt;urls&gt;&lt;/urls&gt;&lt;/record&gt;&lt;/Cite&gt;&lt;/EndNote&gt;</w:instrText>
      </w:r>
      <w:r w:rsidR="00641BAD">
        <w:fldChar w:fldCharType="separate"/>
      </w:r>
      <w:r w:rsidR="00E018A3">
        <w:rPr>
          <w:noProof/>
        </w:rPr>
        <w:t>(World Health Organisation, 2008)</w:t>
      </w:r>
      <w:r w:rsidR="00641BAD">
        <w:fldChar w:fldCharType="end"/>
      </w:r>
      <w:r w:rsidR="00641BAD">
        <w:t xml:space="preserve">. </w:t>
      </w:r>
      <w:r>
        <w:t xml:space="preserve">Such research </w:t>
      </w:r>
      <w:r w:rsidR="009C21B5">
        <w:t>sh</w:t>
      </w:r>
      <w:r>
        <w:t xml:space="preserve">ould support efforts to </w:t>
      </w:r>
      <w:r w:rsidR="003B3AA7">
        <w:t>i</w:t>
      </w:r>
      <w:r w:rsidR="00F31D3C">
        <w:t>ncreas</w:t>
      </w:r>
      <w:r w:rsidR="00274CDF">
        <w:t>e</w:t>
      </w:r>
      <w:r w:rsidR="00F31D3C">
        <w:t xml:space="preserve"> women’s political, social and economic status</w:t>
      </w:r>
      <w:r w:rsidR="00274CDF">
        <w:t xml:space="preserve"> and agency</w:t>
      </w:r>
      <w:r w:rsidR="003B3AA7">
        <w:t xml:space="preserve">, </w:t>
      </w:r>
      <w:r w:rsidR="00280440">
        <w:t>ensuring</w:t>
      </w:r>
      <w:r w:rsidR="003B3AA7">
        <w:t xml:space="preserve"> </w:t>
      </w:r>
      <w:r w:rsidR="00274CDF">
        <w:t xml:space="preserve">participation and </w:t>
      </w:r>
      <w:r w:rsidR="00F31D3C">
        <w:t>equal access to resources</w:t>
      </w:r>
      <w:r w:rsidR="00AD6222">
        <w:t xml:space="preserve"> in society</w:t>
      </w:r>
      <w:r w:rsidR="003B3AA7">
        <w:t>,</w:t>
      </w:r>
      <w:r w:rsidR="00F31D3C">
        <w:t xml:space="preserve"> </w:t>
      </w:r>
      <w:r w:rsidR="003B3AA7">
        <w:t>so that women can</w:t>
      </w:r>
      <w:r w:rsidR="00F31D3C">
        <w:t xml:space="preserve"> determine the course of their own lives</w:t>
      </w:r>
      <w:r w:rsidR="00AD6222">
        <w:t xml:space="preserve"> </w:t>
      </w:r>
      <w:r w:rsidR="00AD6222">
        <w:fldChar w:fldCharType="begin"/>
      </w:r>
      <w:r w:rsidR="00AD6222">
        <w:instrText xml:space="preserve"> ADDIN EN.CITE &lt;EndNote&gt;&lt;Cite&gt;&lt;Author&gt;Charmes&lt;/Author&gt;&lt;Year&gt;2003&lt;/Year&gt;&lt;RecNum&gt;235&lt;/RecNum&gt;&lt;DisplayText&gt;(Charmes &amp;amp; Wieringa, 2003)&lt;/DisplayText&gt;&lt;record&gt;&lt;rec-number&gt;235&lt;/rec-number&gt;&lt;foreign-keys&gt;&lt;key app="EN" db-id="rpt5255teda5p3exew8ptpftwv0s20t2xd2a" timestamp="1543529918"&gt;235&lt;/key&gt;&lt;/foreign-keys&gt;&lt;ref-type name="Journal Article"&gt;17&lt;/ref-type&gt;&lt;contributors&gt;&lt;authors&gt;&lt;author&gt;Charmes, Jacques&lt;/author&gt;&lt;author&gt;Wieringa, Saskia&lt;/author&gt;&lt;/authors&gt;&lt;/contributors&gt;&lt;titles&gt;&lt;title&gt;Measuring women&amp;apos;s empowerment: an assessment of the gender-related development index and the gender empowerment measure&lt;/title&gt;&lt;secondary-title&gt;Journal of Human Development&lt;/secondary-title&gt;&lt;/titles&gt;&lt;periodical&gt;&lt;full-title&gt;Journal of Human Development&lt;/full-title&gt;&lt;/periodical&gt;&lt;pages&gt;419-435&lt;/pages&gt;&lt;volume&gt;4&lt;/volume&gt;&lt;number&gt;3&lt;/number&gt;&lt;dates&gt;&lt;year&gt;2003&lt;/year&gt;&lt;/dates&gt;&lt;isbn&gt;1464-9888&lt;/isbn&gt;&lt;urls&gt;&lt;/urls&gt;&lt;/record&gt;&lt;/Cite&gt;&lt;/EndNote&gt;</w:instrText>
      </w:r>
      <w:r w:rsidR="00AD6222">
        <w:fldChar w:fldCharType="separate"/>
      </w:r>
      <w:r w:rsidR="00AD6222">
        <w:rPr>
          <w:noProof/>
        </w:rPr>
        <w:t>(Charmes &amp; Wieringa, 2003)</w:t>
      </w:r>
      <w:r w:rsidR="00AD6222">
        <w:fldChar w:fldCharType="end"/>
      </w:r>
      <w:r w:rsidR="00F31D3C">
        <w:t xml:space="preserve">. </w:t>
      </w:r>
      <w:r>
        <w:t>A</w:t>
      </w:r>
      <w:r w:rsidR="00B76A85">
        <w:t xml:space="preserve">ddressing gambling harm for women </w:t>
      </w:r>
      <w:r w:rsidR="00CC4BD4">
        <w:t>can be</w:t>
      </w:r>
      <w:r w:rsidR="00B76A85">
        <w:t xml:space="preserve"> linked to </w:t>
      </w:r>
      <w:r w:rsidR="00B14829">
        <w:t xml:space="preserve">improving the position of women in New Zealand society. </w:t>
      </w:r>
      <w:r w:rsidR="00B76A85">
        <w:t xml:space="preserve">In this vein, relevant </w:t>
      </w:r>
      <w:r>
        <w:t xml:space="preserve">research and </w:t>
      </w:r>
      <w:r w:rsidR="00B76A85">
        <w:t xml:space="preserve">policy issues are </w:t>
      </w:r>
      <w:r w:rsidR="00961880">
        <w:t xml:space="preserve">improving </w:t>
      </w:r>
      <w:r w:rsidR="00994B52">
        <w:t>w</w:t>
      </w:r>
      <w:r w:rsidR="000779A5">
        <w:t>omen’s pay parity by ethnicity</w:t>
      </w:r>
      <w:r w:rsidR="00961880">
        <w:t xml:space="preserve">, </w:t>
      </w:r>
      <w:r w:rsidR="000779A5">
        <w:t xml:space="preserve">addressing the ‘motherhood pay penalty’ </w:t>
      </w:r>
      <w:r w:rsidR="000779A5">
        <w:fldChar w:fldCharType="begin">
          <w:fldData xml:space="preserve">PEVuZE5vdGU+PENpdGU+PEF1dGhvcj5EZXc8L0F1dGhvcj48WWVhcj4yMDE3PC9ZZWFyPjxSZWNO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</w:fldData>
        </w:fldChar>
      </w:r>
      <w:r w:rsidR="000779A5">
        <w:instrText xml:space="preserve"> ADDIN EN.CITE </w:instrText>
      </w:r>
      <w:r w:rsidR="000779A5">
        <w:fldChar w:fldCharType="begin">
          <w:fldData xml:space="preserve">PEVuZE5vdGU+PENpdGU+PEF1dGhvcj5EZXc8L0F1dGhvcj48WWVhcj4yMDE3PC9ZZWFyPjxSZWNO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</w:fldData>
        </w:fldChar>
      </w:r>
      <w:r w:rsidR="000779A5">
        <w:instrText xml:space="preserve"> ADDIN EN.CITE.DATA </w:instrText>
      </w:r>
      <w:r w:rsidR="000779A5">
        <w:fldChar w:fldCharType="end"/>
      </w:r>
      <w:r w:rsidR="000779A5">
        <w:fldChar w:fldCharType="separate"/>
      </w:r>
      <w:r w:rsidR="000779A5">
        <w:rPr>
          <w:noProof/>
        </w:rPr>
        <w:t>(Dew, 2017; McGregor, Davies, Giddings, &amp; Pringle, 2017; Pacheco, Li, &amp; Cochrane, 2017; Statistics New Zealand &amp; Ministry for Women, 2017)</w:t>
      </w:r>
      <w:r w:rsidR="000779A5">
        <w:fldChar w:fldCharType="end"/>
      </w:r>
      <w:r w:rsidR="00994B52">
        <w:t xml:space="preserve">, and </w:t>
      </w:r>
      <w:r w:rsidR="00AD6222">
        <w:t>f</w:t>
      </w:r>
      <w:r w:rsidR="003B3AA7">
        <w:t xml:space="preserve">ull and thorough recognition of women’s reproductive autonomy </w:t>
      </w:r>
      <w:r w:rsidR="00DF441E">
        <w:fldChar w:fldCharType="begin"/>
      </w:r>
      <w:r w:rsidR="00DF441E">
        <w:instrText xml:space="preserve"> ADDIN EN.CITE &lt;EndNote&gt;&lt;Cite&gt;&lt;Author&gt;Auckland Women&amp;apos;s Health Council&lt;/Author&gt;&lt;Year&gt;2018&lt;/Year&gt;&lt;RecNum&gt;232&lt;/RecNum&gt;&lt;DisplayText&gt;(Auckland Women&amp;apos;s Health Council, 2018; Privacy Commissioner, 2018)&lt;/DisplayText&gt;&lt;record&gt;&lt;rec-number&gt;232&lt;/rec-number&gt;&lt;foreign-keys&gt;&lt;key app="EN" db-id="rpt5255teda5p3exew8ptpftwv0s20t2xd2a" timestamp="1543448951"&gt;232&lt;/key&gt;&lt;/foreign-keys&gt;&lt;ref-type name="Web Page"&gt;12&lt;/ref-type&gt;&lt;contributors&gt;&lt;authors&gt;&lt;author&gt;Auckland Women&amp;apos;s Health Council,&lt;/author&gt;&lt;/authors&gt;&lt;/contributors&gt;&lt;titles&gt;&lt;title&gt;Abortion law reform submission from the Auckland Women&amp;apos;s Health Council to the Law Commission&lt;/title&gt;&lt;/titles&gt;&lt;volume&gt;2018&lt;/volume&gt;&lt;number&gt;29 November&lt;/number&gt;&lt;dates&gt;&lt;year&gt;2018&lt;/year&gt;&lt;/dates&gt;&lt;pub-location&gt;Auckland&lt;/pub-location&gt;&lt;publisher&gt;Auckland Women&amp;apos;s Health Council&lt;/publisher&gt;&lt;urls&gt;&lt;related-urls&gt;&lt;url&gt;https://www.womenshealthcouncil.org.nz/site/aklwhc/Abortion%20Law%20Reform%20-%20AWHC%20Submisison%2018%20May%202018.pdf&lt;/url&gt;&lt;/related-urls&gt;&lt;/urls&gt;&lt;/record&gt;&lt;/Cite&gt;&lt;Cite&gt;&lt;Author&gt;Privacy Commissioner&lt;/Author&gt;&lt;Year&gt;2018&lt;/Year&gt;&lt;RecNum&gt;231&lt;/RecNum&gt;&lt;record&gt;&lt;rec-number&gt;231&lt;/rec-number&gt;&lt;foreign-keys&gt;&lt;key app="EN" db-id="rpt5255teda5p3exew8ptpftwv0s20t2xd2a" timestamp="1543448860"&gt;231&lt;/key&gt;&lt;/foreign-keys&gt;&lt;ref-type name="Web Page"&gt;12&lt;/ref-type&gt;&lt;contributors&gt;&lt;authors&gt;&lt;author&gt;Privacy Commissioner,&lt;/author&gt;&lt;/authors&gt;&lt;/contributors&gt;&lt;titles&gt;&lt;title&gt;Privacy Commissioner&amp;apos;s submission to the Law Commission on abortion law reform&lt;/title&gt;&lt;/titles&gt;&lt;volume&gt;2018&lt;/volume&gt;&lt;number&gt;29 November&lt;/number&gt;&lt;dates&gt;&lt;year&gt;2018&lt;/year&gt;&lt;/dates&gt;&lt;pub-location&gt;Wellington&lt;/pub-location&gt;&lt;publisher&gt;Privacy Commissioner&lt;/publisher&gt;&lt;urls&gt;&lt;related-urls&gt;&lt;url&gt;https://privacy.org.nz/assets/Uploads/Abortion-Law-Reform-submission-to-Law-Commission.pdf&lt;/url&gt;&lt;/related-urls&gt;&lt;/urls&gt;&lt;/record&gt;&lt;/Cite&gt;&lt;/EndNote&gt;</w:instrText>
      </w:r>
      <w:r w:rsidR="00DF441E">
        <w:fldChar w:fldCharType="separate"/>
      </w:r>
      <w:r w:rsidR="00DF441E">
        <w:rPr>
          <w:noProof/>
        </w:rPr>
        <w:t>(Auckland Women's Health Council, 2018; Privacy Commissioner, 2018)</w:t>
      </w:r>
      <w:r w:rsidR="00DF441E">
        <w:fldChar w:fldCharType="end"/>
      </w:r>
      <w:r w:rsidR="00DF441E">
        <w:t xml:space="preserve">. </w:t>
      </w:r>
      <w:r>
        <w:t>Exploring and f</w:t>
      </w:r>
      <w:r w:rsidR="00980ED3">
        <w:t xml:space="preserve">inding ways to </w:t>
      </w:r>
      <w:r w:rsidR="00994B52">
        <w:t xml:space="preserve">better </w:t>
      </w:r>
      <w:r w:rsidR="00980ED3">
        <w:t xml:space="preserve">recognise, support, share and </w:t>
      </w:r>
      <w:r w:rsidR="00AE1CF6">
        <w:t>reduce the domestic and emotional labour that tends to fall to women</w:t>
      </w:r>
      <w:r>
        <w:t>,</w:t>
      </w:r>
      <w:r w:rsidR="00994B52">
        <w:t xml:space="preserve"> </w:t>
      </w:r>
      <w:r>
        <w:t>remains</w:t>
      </w:r>
      <w:r w:rsidR="00994B52">
        <w:t xml:space="preserve"> a </w:t>
      </w:r>
      <w:r>
        <w:t xml:space="preserve">key </w:t>
      </w:r>
      <w:r w:rsidR="00994B52">
        <w:t>concern</w:t>
      </w:r>
      <w:r w:rsidR="009840FC">
        <w:t>,</w:t>
      </w:r>
      <w:r w:rsidR="00980ED3">
        <w:t xml:space="preserve"> </w:t>
      </w:r>
      <w:r w:rsidR="005B308D">
        <w:t xml:space="preserve">particularly </w:t>
      </w:r>
      <w:r w:rsidR="00980ED3">
        <w:t xml:space="preserve">for </w:t>
      </w:r>
      <w:r w:rsidR="00DB14DF">
        <w:t>Māori</w:t>
      </w:r>
      <w:r w:rsidR="005B308D">
        <w:t xml:space="preserve"> and Pacific women</w:t>
      </w:r>
      <w:r w:rsidR="00980ED3">
        <w:t xml:space="preserve"> </w:t>
      </w:r>
      <w:r w:rsidR="00980ED3">
        <w:fldChar w:fldCharType="begin"/>
      </w:r>
      <w:r w:rsidR="00980ED3">
        <w:instrText xml:space="preserve"> ADDIN EN.CITE &lt;EndNote&gt;&lt;Cite&gt;&lt;Author&gt;Ministry for Women&lt;/Author&gt;&lt;Year&gt;2016&lt;/Year&gt;&lt;RecNum&gt;28&lt;/RecNum&gt;&lt;DisplayText&gt;(Ministry for Women, 2016a, 2016b)&lt;/DisplayText&gt;&lt;record&gt;&lt;rec-number&gt;28&lt;/rec-number&gt;&lt;foreign-keys&gt;&lt;key app="EN" db-id="rpt5255teda5p3exew8ptpftwv0s20t2xd2a" timestamp="1520377110"&gt;28&lt;/key&gt;&lt;/foreign-keys&gt;&lt;ref-type name="Web Page"&gt;12&lt;/ref-type&gt;&lt;contributors&gt;&lt;authors&gt;&lt;author&gt;Ministry for Women,&lt;/author&gt;&lt;/authors&gt;&lt;/contributors&gt;&lt;titles&gt;&lt;title&gt;Pacific Women&lt;/title&gt;&lt;/titles&gt;&lt;dates&gt;&lt;year&gt;2016&lt;/year&gt;&lt;/dates&gt;&lt;pub-location&gt;Wellington&lt;/pub-location&gt;&lt;publisher&gt;Ministry for Women&lt;/publisher&gt;&lt;urls&gt;&lt;related-urls&gt;&lt;url&gt;http://women.govt.nz/about/new-zealand-women/pacific-women&lt;/url&gt;&lt;/related-urls&gt;&lt;/urls&gt;&lt;/record&gt;&lt;/Cite&gt;&lt;Cite&gt;&lt;Author&gt;Ministry for Women&lt;/Author&gt;&lt;Year&gt;2016&lt;/Year&gt;&lt;RecNum&gt;29&lt;/RecNum&gt;&lt;record&gt;&lt;rec-number&gt;29&lt;/rec-number&gt;&lt;foreign-keys&gt;&lt;key app="EN" db-id="rpt5255teda5p3exew8ptpftwv0s20t2xd2a" timestamp="1520377147"&gt;29&lt;/key&gt;&lt;/foreign-keys&gt;&lt;ref-type name="Web Page"&gt;12&lt;/ref-type&gt;&lt;contributors&gt;&lt;authors&gt;&lt;author&gt;Ministry for Women,&lt;/author&gt;&lt;/authors&gt;&lt;/contributors&gt;&lt;titles&gt;&lt;title&gt;Maori Women&lt;/title&gt;&lt;/titles&gt;&lt;dates&gt;&lt;year&gt;2016&lt;/year&gt;&lt;/dates&gt;&lt;pub-location&gt;Wellington&lt;/pub-location&gt;&lt;publisher&gt;Ministry for Women&lt;/publisher&gt;&lt;urls&gt;&lt;related-urls&gt;&lt;url&gt;http://women.govt.nz/about/new-zealand-women/m%C4%81ori-women&lt;/url&gt;&lt;/related-urls&gt;&lt;/urls&gt;&lt;/record&gt;&lt;/Cite&gt;&lt;/EndNote&gt;</w:instrText>
      </w:r>
      <w:r w:rsidR="00980ED3">
        <w:fldChar w:fldCharType="separate"/>
      </w:r>
      <w:r w:rsidR="00980ED3">
        <w:rPr>
          <w:noProof/>
        </w:rPr>
        <w:t>(Ministry for Women, 2016a, 2016b)</w:t>
      </w:r>
      <w:r w:rsidR="00980ED3">
        <w:fldChar w:fldCharType="end"/>
      </w:r>
      <w:r w:rsidR="00980ED3">
        <w:t xml:space="preserve">. </w:t>
      </w:r>
      <w:r w:rsidR="00A47A2C">
        <w:t>A</w:t>
      </w:r>
      <w:r w:rsidR="00A47A2C" w:rsidRPr="005D4211">
        <w:t>sked to identify a major barrier standing in the way</w:t>
      </w:r>
      <w:r w:rsidR="00A47A2C">
        <w:t xml:space="preserve"> of full equality for women, Justice Ruth Bader Ginsburg </w:t>
      </w:r>
      <w:r w:rsidR="00A47A2C" w:rsidRPr="005D4211">
        <w:t>said it depended on the answer to one question:</w:t>
      </w:r>
      <w:r w:rsidR="00A47A2C">
        <w:t xml:space="preserve"> </w:t>
      </w:r>
    </w:p>
    <w:p w14:paraId="63BCD954" w14:textId="77777777" w:rsidR="00A47A2C" w:rsidRDefault="00A47A2C" w:rsidP="004A111F">
      <w:pPr>
        <w:spacing w:line="259" w:lineRule="auto"/>
        <w:jc w:val="both"/>
      </w:pPr>
    </w:p>
    <w:p w14:paraId="3217BFE6" w14:textId="64460209" w:rsidR="00A47A2C" w:rsidRPr="00A47A2C" w:rsidRDefault="00A47A2C" w:rsidP="00A47A2C">
      <w:pPr>
        <w:spacing w:line="259" w:lineRule="auto"/>
        <w:ind w:left="720"/>
        <w:jc w:val="both"/>
        <w:rPr>
          <w:i/>
        </w:rPr>
      </w:pPr>
      <w:r w:rsidRPr="00A47A2C">
        <w:rPr>
          <w:i/>
        </w:rPr>
        <w:t xml:space="preserve">Who will take responsibility for raising the next generation? Women will only have true equality when men share with them the responsibility of bringing up the next generation. </w:t>
      </w:r>
      <w:r w:rsidRPr="00A47A2C">
        <w:rPr>
          <w:i/>
        </w:rPr>
        <w:fldChar w:fldCharType="begin"/>
      </w:r>
      <w:r w:rsidRPr="00A47A2C">
        <w:rPr>
          <w:i/>
        </w:rPr>
        <w:instrText xml:space="preserve"> ADDIN EN.CITE &lt;EndNote&gt;&lt;Cite&gt;&lt;Author&gt;Choo&lt;/Author&gt;&lt;Year&gt;2000&lt;/Year&gt;&lt;RecNum&gt;233&lt;/RecNum&gt;&lt;Prefix&gt;Ginsburg interviewed by &lt;/Prefix&gt;&lt;DisplayText&gt;(Ginsburg interviewed by Choo, 2000)&lt;/DisplayText&gt;&lt;record&gt;&lt;rec-number&gt;233&lt;/rec-number&gt;&lt;foreign-keys&gt;&lt;key app="EN" db-id="rpt5255teda5p3exew8ptpftwv0s20t2xd2a" timestamp="1543449753"&gt;233&lt;/key&gt;&lt;/foreign-keys&gt;&lt;ref-type name="Web Page"&gt;12&lt;/ref-type&gt;&lt;contributors&gt;&lt;authors&gt;&lt;author&gt;Choo, Kristin&lt;/author&gt;&lt;/authors&gt;&lt;/contributors&gt;&lt;titles&gt;&lt;title&gt;Justice Ginsburg recalls bias, expresses concerns&lt;/title&gt;&lt;/titles&gt;&lt;volume&gt;2018&lt;/volume&gt;&lt;number&gt;29 November&lt;/number&gt;&lt;dates&gt;&lt;year&gt;2000&lt;/year&gt;&lt;/dates&gt;&lt;pub-location&gt;Women&amp;apos;s E-News&lt;/pub-location&gt;&lt;publisher&gt;Women&amp;apos;s E-News&lt;/publisher&gt;&lt;urls&gt;&lt;related-urls&gt;&lt;url&gt;https://womensenews.org/2000/11/justice-ginsburg-recalls-bias-expresses-concerns/&lt;/url&gt;&lt;/related-urls&gt;&lt;/urls&gt;&lt;/record&gt;&lt;/Cite&gt;&lt;/EndNote&gt;</w:instrText>
      </w:r>
      <w:r w:rsidRPr="00A47A2C">
        <w:rPr>
          <w:i/>
        </w:rPr>
        <w:fldChar w:fldCharType="separate"/>
      </w:r>
      <w:r w:rsidRPr="00A47A2C">
        <w:rPr>
          <w:i/>
          <w:noProof/>
        </w:rPr>
        <w:t>(Ginsburg interviewed by Choo, 2000)</w:t>
      </w:r>
      <w:r w:rsidRPr="00A47A2C">
        <w:rPr>
          <w:i/>
        </w:rPr>
        <w:fldChar w:fldCharType="end"/>
      </w:r>
      <w:r w:rsidRPr="00A47A2C">
        <w:rPr>
          <w:i/>
        </w:rPr>
        <w:t xml:space="preserve">. </w:t>
      </w:r>
    </w:p>
    <w:p w14:paraId="4E405369" w14:textId="0375ECEE" w:rsidR="00A47A2C" w:rsidRDefault="00A47A2C" w:rsidP="004A111F">
      <w:pPr>
        <w:spacing w:line="259" w:lineRule="auto"/>
        <w:jc w:val="both"/>
      </w:pPr>
    </w:p>
    <w:p w14:paraId="5E0F12E4" w14:textId="41BE2CA3" w:rsidR="0073735B" w:rsidRDefault="0073735B" w:rsidP="004A111F">
      <w:pPr>
        <w:spacing w:line="259" w:lineRule="auto"/>
        <w:jc w:val="both"/>
      </w:pPr>
      <w:r w:rsidRPr="0073735B">
        <w:t>The impact of this fundamental structural challenge on the distribution of gambling ha</w:t>
      </w:r>
      <w:r>
        <w:t>rm is relativity poorly recognis</w:t>
      </w:r>
      <w:r w:rsidRPr="0073735B">
        <w:t xml:space="preserve">ed in </w:t>
      </w:r>
      <w:r w:rsidR="00DC5D8E">
        <w:t xml:space="preserve">gambling studies </w:t>
      </w:r>
      <w:r w:rsidRPr="0073735B">
        <w:t xml:space="preserve">research </w:t>
      </w:r>
      <w:r w:rsidR="009C21B5">
        <w:t xml:space="preserve">and policy </w:t>
      </w:r>
      <w:r w:rsidRPr="0073735B">
        <w:t>at present</w:t>
      </w:r>
      <w:r>
        <w:t>.</w:t>
      </w:r>
    </w:p>
    <w:p w14:paraId="3CABC874" w14:textId="77777777" w:rsidR="0073735B" w:rsidRDefault="0073735B" w:rsidP="004A111F">
      <w:pPr>
        <w:spacing w:line="259" w:lineRule="auto"/>
        <w:jc w:val="both"/>
      </w:pPr>
    </w:p>
    <w:p w14:paraId="1C351C01" w14:textId="4345223E" w:rsidR="00282973" w:rsidRPr="00F25603" w:rsidRDefault="00C81574" w:rsidP="00B94E95">
      <w:pPr>
        <w:pStyle w:val="Heading3"/>
      </w:pPr>
      <w:bookmarkStart w:id="21" w:name="_Toc15478265"/>
      <w:r w:rsidRPr="00F25603">
        <w:t>P</w:t>
      </w:r>
      <w:r w:rsidR="009F1771" w:rsidRPr="00F25603">
        <w:t>sychological understandings of women harmed by gambling</w:t>
      </w:r>
      <w:r w:rsidRPr="00F25603">
        <w:t xml:space="preserve"> </w:t>
      </w:r>
      <w:r w:rsidR="00413D3F">
        <w:t>constrain</w:t>
      </w:r>
      <w:r w:rsidR="009F1771" w:rsidRPr="00F25603">
        <w:t xml:space="preserve"> intervention practice</w:t>
      </w:r>
      <w:bookmarkEnd w:id="21"/>
    </w:p>
    <w:p w14:paraId="62B79CA3" w14:textId="77777777" w:rsidR="00B93D7C" w:rsidRDefault="004233E7" w:rsidP="00E1305A">
      <w:pPr>
        <w:spacing w:line="259" w:lineRule="auto"/>
        <w:jc w:val="both"/>
      </w:pPr>
      <w:r>
        <w:t>Dominant p</w:t>
      </w:r>
      <w:r w:rsidRPr="009807A4">
        <w:t>sychological understanding</w:t>
      </w:r>
      <w:r>
        <w:t>s</w:t>
      </w:r>
      <w:r w:rsidRPr="009807A4">
        <w:t xml:space="preserve"> of health and wellbeing emphasise</w:t>
      </w:r>
      <w:r>
        <w:t>d</w:t>
      </w:r>
      <w:r w:rsidRPr="009807A4">
        <w:t xml:space="preserve"> the personal facets of health that </w:t>
      </w:r>
      <w:r w:rsidR="00981B52">
        <w:t>were</w:t>
      </w:r>
      <w:r w:rsidRPr="009807A4">
        <w:t xml:space="preserve"> located within </w:t>
      </w:r>
      <w:r>
        <w:t>women themselves</w:t>
      </w:r>
      <w:r w:rsidRPr="009807A4">
        <w:t xml:space="preserve">: e.g. </w:t>
      </w:r>
      <w:r>
        <w:t xml:space="preserve">coping skills and emotion regulation, </w:t>
      </w:r>
      <w:r w:rsidRPr="009807A4">
        <w:t>confidence</w:t>
      </w:r>
      <w:r>
        <w:t xml:space="preserve"> and self-efficacy, knowledge and understanding of gambling issues. </w:t>
      </w:r>
      <w:r w:rsidR="008447BD">
        <w:rPr>
          <w:lang w:val="en-US"/>
        </w:rPr>
        <w:t>Gambling studies</w:t>
      </w:r>
      <w:r w:rsidR="008447BD" w:rsidRPr="00E1305A">
        <w:rPr>
          <w:lang w:val="en-US"/>
        </w:rPr>
        <w:t xml:space="preserve"> have tended</w:t>
      </w:r>
      <w:r>
        <w:rPr>
          <w:lang w:val="en-US"/>
        </w:rPr>
        <w:t xml:space="preserve"> to focus on individuals </w:t>
      </w:r>
      <w:r w:rsidR="008447BD" w:rsidRPr="00E1305A">
        <w:rPr>
          <w:lang w:val="en-US"/>
        </w:rPr>
        <w:t xml:space="preserve">harmed by gambling or at most the </w:t>
      </w:r>
      <w:r w:rsidR="00B76A85" w:rsidRPr="00E1305A">
        <w:rPr>
          <w:lang w:val="en-US"/>
        </w:rPr>
        <w:t>i</w:t>
      </w:r>
      <w:r w:rsidR="00B76A85">
        <w:rPr>
          <w:lang w:val="en-US"/>
        </w:rPr>
        <w:t>nner processes and dynamics</w:t>
      </w:r>
      <w:r w:rsidR="008447BD" w:rsidRPr="00E1305A">
        <w:rPr>
          <w:lang w:val="en-US"/>
        </w:rPr>
        <w:t xml:space="preserve"> of families </w:t>
      </w:r>
      <w:r w:rsidR="008447BD" w:rsidRPr="00E1305A">
        <w:rPr>
          <w:lang w:val="en-US"/>
        </w:rPr>
        <w:fldChar w:fldCharType="begin"/>
      </w:r>
      <w:r w:rsidR="008447BD" w:rsidRPr="00E1305A">
        <w:rPr>
          <w:lang w:val="en-US"/>
        </w:rPr>
        <w:instrText xml:space="preserve"> ADDIN EN.CITE &lt;EndNote&gt;&lt;Cite&gt;&lt;Author&gt;Orford&lt;/Author&gt;&lt;Year&gt;2014&lt;/Year&gt;&lt;RecNum&gt;164&lt;/RecNum&gt;&lt;DisplayText&gt;(Orford, 2014)&lt;/DisplayText&gt;&lt;record&gt;&lt;rec-number&gt;164&lt;/rec-number&gt;&lt;foreign-keys&gt;&lt;key app="EN" db-id="rpt5255teda5p3exew8ptpftwv0s20t2xd2a" timestamp="1538093362"&gt;164&lt;/key&gt;&lt;/foreign-keys&gt;&lt;ref-type name="Journal Article"&gt;17&lt;/ref-type&gt;&lt;contributors&gt;&lt;authors&gt;&lt;author&gt;Orford, Jim&lt;/author&gt;&lt;/authors&gt;&lt;/contributors&gt;&lt;titles&gt;&lt;title&gt;A response to Calderwood and Rajesparam&amp;apos;s ideas on codependence&lt;/title&gt;&lt;secondary-title&gt;Journal of Gambling Issues&lt;/secondary-title&gt;&lt;/titles&gt;&lt;periodical&gt;&lt;full-title&gt;Journal of Gambling Issues&lt;/full-title&gt;&lt;/periodical&gt;&lt;pages&gt;1-4&lt;/pages&gt;&lt;number&gt;29&lt;/number&gt;&lt;dates&gt;&lt;year&gt;2014&lt;/year&gt;&lt;/dates&gt;&lt;isbn&gt;1910-7595&lt;/isbn&gt;&lt;urls&gt;&lt;/urls&gt;&lt;/record&gt;&lt;/Cite&gt;&lt;/EndNote&gt;</w:instrText>
      </w:r>
      <w:r w:rsidR="008447BD" w:rsidRPr="00E1305A">
        <w:rPr>
          <w:lang w:val="en-US"/>
        </w:rPr>
        <w:fldChar w:fldCharType="separate"/>
      </w:r>
      <w:r w:rsidR="008447BD" w:rsidRPr="00E1305A">
        <w:rPr>
          <w:lang w:val="en-US"/>
        </w:rPr>
        <w:t>(Orford, 2014)</w:t>
      </w:r>
      <w:r w:rsidR="008447BD" w:rsidRPr="00E1305A">
        <w:rPr>
          <w:lang w:val="en-US"/>
        </w:rPr>
        <w:fldChar w:fldCharType="end"/>
      </w:r>
      <w:r w:rsidR="008447BD" w:rsidRPr="00E1305A">
        <w:rPr>
          <w:lang w:val="en-US"/>
        </w:rPr>
        <w:t xml:space="preserve">. </w:t>
      </w:r>
      <w:r w:rsidR="00981B52">
        <w:rPr>
          <w:lang w:val="en-US"/>
        </w:rPr>
        <w:t>Psychological</w:t>
      </w:r>
      <w:r w:rsidR="002F73EA">
        <w:rPr>
          <w:lang w:val="en-US"/>
        </w:rPr>
        <w:t xml:space="preserve"> research has </w:t>
      </w:r>
      <w:r w:rsidR="002F73EA" w:rsidRPr="00E1305A">
        <w:rPr>
          <w:lang w:val="en-US"/>
        </w:rPr>
        <w:t>offer</w:t>
      </w:r>
      <w:r w:rsidR="002F73EA">
        <w:rPr>
          <w:lang w:val="en-US"/>
        </w:rPr>
        <w:t xml:space="preserve">ed </w:t>
      </w:r>
      <w:r>
        <w:rPr>
          <w:lang w:val="en-US"/>
        </w:rPr>
        <w:t xml:space="preserve">many </w:t>
      </w:r>
      <w:r w:rsidR="002F73EA" w:rsidRPr="00E1305A">
        <w:rPr>
          <w:lang w:val="en-US"/>
        </w:rPr>
        <w:t>concepts, notions and therapies that are experienced</w:t>
      </w:r>
      <w:r w:rsidR="002F73EA">
        <w:rPr>
          <w:lang w:val="en-US"/>
        </w:rPr>
        <w:t xml:space="preserve"> as beneficial by women </w:t>
      </w:r>
      <w:r>
        <w:rPr>
          <w:lang w:val="en-US"/>
        </w:rPr>
        <w:t xml:space="preserve">(and men) </w:t>
      </w:r>
      <w:r w:rsidR="002F73EA">
        <w:rPr>
          <w:lang w:val="en-US"/>
        </w:rPr>
        <w:t xml:space="preserve">experiencing gambling harm </w:t>
      </w:r>
      <w:r w:rsidR="002F73EA">
        <w:rPr>
          <w:lang w:val="en-US"/>
        </w:rPr>
        <w:fldChar w:fldCharType="begin">
          <w:fldData xml:space="preserve">PEVuZE5vdGU+PENpdGU+PEF1dGhvcj5Sb2RkYTwvQXV0aG9yPjxZZWFyPjIwMTM8L1llYXI+PFJl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</w:fldData>
        </w:fldChar>
      </w:r>
      <w:r w:rsidR="002F73EA">
        <w:rPr>
          <w:lang w:val="en-US"/>
        </w:rPr>
        <w:instrText xml:space="preserve"> ADDIN EN.CITE </w:instrText>
      </w:r>
      <w:r w:rsidR="002F73EA">
        <w:rPr>
          <w:lang w:val="en-US"/>
        </w:rPr>
        <w:fldChar w:fldCharType="begin">
          <w:fldData xml:space="preserve">PEVuZE5vdGU+PENpdGU+PEF1dGhvcj5Sb2RkYTwvQXV0aG9yPjxZZWFyPjIwMTM8L1llYXI+PFJl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</w:fldData>
        </w:fldChar>
      </w:r>
      <w:r w:rsidR="002F73EA">
        <w:rPr>
          <w:lang w:val="en-US"/>
        </w:rPr>
        <w:instrText xml:space="preserve"> ADDIN EN.CITE.DATA </w:instrText>
      </w:r>
      <w:r w:rsidR="002F73EA">
        <w:rPr>
          <w:lang w:val="en-US"/>
        </w:rPr>
      </w:r>
      <w:r w:rsidR="002F73EA">
        <w:rPr>
          <w:lang w:val="en-US"/>
        </w:rPr>
        <w:fldChar w:fldCharType="end"/>
      </w:r>
      <w:r w:rsidR="002F73EA">
        <w:rPr>
          <w:lang w:val="en-US"/>
        </w:rPr>
      </w:r>
      <w:r w:rsidR="002F73EA">
        <w:rPr>
          <w:lang w:val="en-US"/>
        </w:rPr>
        <w:fldChar w:fldCharType="separate"/>
      </w:r>
      <w:r w:rsidR="002F73EA">
        <w:rPr>
          <w:noProof/>
          <w:lang w:val="en-US"/>
        </w:rPr>
        <w:t xml:space="preserve">(e.g. Dowling, 2014; Kourgiantakis et al., 2018; Rodda et al., </w:t>
      </w:r>
      <w:r w:rsidR="002F73EA">
        <w:rPr>
          <w:noProof/>
          <w:lang w:val="en-US"/>
        </w:rPr>
        <w:lastRenderedPageBreak/>
        <w:t>2013)</w:t>
      </w:r>
      <w:r w:rsidR="002F73EA">
        <w:rPr>
          <w:lang w:val="en-US"/>
        </w:rPr>
        <w:fldChar w:fldCharType="end"/>
      </w:r>
      <w:r w:rsidR="002F73EA">
        <w:rPr>
          <w:lang w:val="en-US"/>
        </w:rPr>
        <w:t xml:space="preserve">. </w:t>
      </w:r>
      <w:r>
        <w:t xml:space="preserve">However, </w:t>
      </w:r>
      <w:r w:rsidR="00981B52">
        <w:t xml:space="preserve">from a poststructural perspective, </w:t>
      </w:r>
      <w:r>
        <w:t>p</w:t>
      </w:r>
      <w:r w:rsidR="008447BD" w:rsidRPr="009807A4">
        <w:t>sychological discourses do not just make phenomena and issues such as ‘</w:t>
      </w:r>
      <w:r w:rsidR="008447BD">
        <w:t>adaptive coping</w:t>
      </w:r>
      <w:r w:rsidR="008447BD" w:rsidRPr="009807A4">
        <w:t xml:space="preserve">’ visible, but produce, and organise them. </w:t>
      </w:r>
    </w:p>
    <w:p w14:paraId="20721165" w14:textId="77777777" w:rsidR="00B93D7C" w:rsidRDefault="00B93D7C" w:rsidP="00E1305A">
      <w:pPr>
        <w:spacing w:line="259" w:lineRule="auto"/>
        <w:jc w:val="both"/>
      </w:pPr>
    </w:p>
    <w:p w14:paraId="1AF6B4F6" w14:textId="6C3AAA94" w:rsidR="00D56AEE" w:rsidRDefault="008447BD" w:rsidP="00E1305A">
      <w:pPr>
        <w:spacing w:line="259" w:lineRule="auto"/>
        <w:jc w:val="both"/>
      </w:pPr>
      <w:r w:rsidRPr="009807A4">
        <w:t xml:space="preserve">Rose </w:t>
      </w:r>
      <w:r w:rsidRPr="009807A4">
        <w:fldChar w:fldCharType="begin"/>
      </w:r>
      <w:r w:rsidR="0078387C">
        <w:instrText xml:space="preserve"> ADDIN EN.CITE &lt;EndNote&gt;&lt;Cite ExcludeAuth="1"&gt;&lt;Author&gt;Rose&lt;/Author&gt;&lt;Year&gt;1985&lt;/Year&gt;&lt;RecNum&gt;516&lt;/RecNum&gt;&lt;DisplayText&gt;(1985b)&lt;/DisplayText&gt;&lt;record&gt;&lt;rec-number&gt;516&lt;/rec-number&gt;&lt;foreign-keys&gt;&lt;key app="EN" db-id="ez5zzp2rp2wpwgezzx0vpp2t2w225v5trafx" timestamp="1475017636"&gt;516&lt;/key&gt;&lt;/foreign-keys&gt;&lt;ref-type name="Book"&gt;6&lt;/ref-type&gt;&lt;contributors&gt;&lt;authors&gt;&lt;author&gt;Rose, Nikolas&lt;/author&gt;&lt;/authors&gt;&lt;/contributors&gt;&lt;titles&gt;&lt;title&gt;The psychological complex&lt;/title&gt;&lt;/titles&gt;&lt;dates&gt;&lt;year&gt;1985&lt;/year&gt;&lt;/dates&gt;&lt;pub-location&gt;London&lt;/pub-location&gt;&lt;publisher&gt;Routledge &amp;amp; Kegan Paul&lt;/publisher&gt;&lt;urls&gt;&lt;/urls&gt;&lt;/record&gt;&lt;/Cite&gt;&lt;/EndNote&gt;</w:instrText>
      </w:r>
      <w:r w:rsidRPr="009807A4">
        <w:fldChar w:fldCharType="separate"/>
      </w:r>
      <w:r w:rsidR="0078387C">
        <w:rPr>
          <w:noProof/>
        </w:rPr>
        <w:t>(1985b)</w:t>
      </w:r>
      <w:r w:rsidRPr="009807A4">
        <w:fldChar w:fldCharType="end"/>
      </w:r>
      <w:r w:rsidRPr="009807A4">
        <w:t xml:space="preserve"> explains </w:t>
      </w:r>
      <w:r w:rsidR="00981B52">
        <w:t>how</w:t>
      </w:r>
      <w:r w:rsidRPr="009807A4">
        <w:t xml:space="preserve"> psychology makes human beings thinkable as a certain mode of existence that must be addressed in a particular way. This process </w:t>
      </w:r>
      <w:r w:rsidR="00981B52">
        <w:t xml:space="preserve">also </w:t>
      </w:r>
      <w:r w:rsidR="002D4EF1">
        <w:t>tend</w:t>
      </w:r>
      <w:r w:rsidR="0011405B">
        <w:t>s</w:t>
      </w:r>
      <w:r w:rsidR="002D4EF1">
        <w:t xml:space="preserve"> to </w:t>
      </w:r>
      <w:r w:rsidRPr="009807A4">
        <w:t xml:space="preserve">individualise the issues that </w:t>
      </w:r>
      <w:r w:rsidR="002D4EF1">
        <w:t>people</w:t>
      </w:r>
      <w:r w:rsidRPr="009807A4">
        <w:t xml:space="preserve"> face e.g.: </w:t>
      </w:r>
      <w:r w:rsidR="00981B52">
        <w:t xml:space="preserve">in some cases </w:t>
      </w:r>
      <w:r w:rsidRPr="009807A4">
        <w:t xml:space="preserve">the idea that it is the woman’s inner cognitive distortions and misconceptions that must be addressed to return her to health. </w:t>
      </w:r>
      <w:r w:rsidR="00B76A85">
        <w:t xml:space="preserve">Psychological discourses </w:t>
      </w:r>
      <w:r w:rsidR="00981B52">
        <w:t xml:space="preserve">tended to </w:t>
      </w:r>
      <w:r w:rsidR="00B76A85">
        <w:t>ma</w:t>
      </w:r>
      <w:r w:rsidR="00981B52">
        <w:t>k</w:t>
      </w:r>
      <w:r w:rsidR="00B76A85">
        <w:t>e</w:t>
      </w:r>
      <w:r w:rsidRPr="009807A4">
        <w:t xml:space="preserve"> women’s gambling behaviours</w:t>
      </w:r>
      <w:r w:rsidR="00B76A85">
        <w:t>, r</w:t>
      </w:r>
      <w:r w:rsidR="002D4EF1">
        <w:t>esponses to gambling behaviours,</w:t>
      </w:r>
      <w:r w:rsidRPr="009807A4">
        <w:t xml:space="preserve"> </w:t>
      </w:r>
      <w:r w:rsidR="0011405B">
        <w:t xml:space="preserve">thoughts and </w:t>
      </w:r>
      <w:r w:rsidRPr="009807A4">
        <w:t>emotion</w:t>
      </w:r>
      <w:r w:rsidR="002D4EF1">
        <w:t>s</w:t>
      </w:r>
      <w:r w:rsidR="00B76A85">
        <w:t xml:space="preserve"> problematic</w:t>
      </w:r>
      <w:r w:rsidRPr="009807A4">
        <w:t>, illuminating them as issues to be dealt with</w:t>
      </w:r>
      <w:r w:rsidR="0011405B">
        <w:t xml:space="preserve"> or </w:t>
      </w:r>
      <w:r w:rsidR="002D4EF1">
        <w:t>managed</w:t>
      </w:r>
      <w:r w:rsidRPr="009807A4">
        <w:t xml:space="preserve">. </w:t>
      </w:r>
      <w:r w:rsidR="002B1AB5">
        <w:t>S</w:t>
      </w:r>
      <w:r w:rsidR="002B1AB5" w:rsidRPr="002B1AB5">
        <w:t xml:space="preserve">kills-based treatment </w:t>
      </w:r>
      <w:r w:rsidR="002B1AB5">
        <w:t>may</w:t>
      </w:r>
      <w:r w:rsidR="002B1AB5" w:rsidRPr="002B1AB5">
        <w:t xml:space="preserve"> consider broader issues such as pove</w:t>
      </w:r>
      <w:r w:rsidR="002B1AB5">
        <w:t xml:space="preserve">rty, discrimination, and trauma, however this is done so </w:t>
      </w:r>
      <w:r w:rsidR="002B1AB5" w:rsidRPr="002B1AB5">
        <w:t>at an individual level.</w:t>
      </w:r>
      <w:r w:rsidR="002B1AB5">
        <w:t xml:space="preserve"> </w:t>
      </w:r>
      <w:r w:rsidRPr="009807A4">
        <w:t xml:space="preserve">In gambling studies literature, </w:t>
      </w:r>
      <w:r w:rsidR="00D020B2">
        <w:t xml:space="preserve">dominant </w:t>
      </w:r>
      <w:r w:rsidRPr="009807A4">
        <w:t>psychological discourse</w:t>
      </w:r>
      <w:r>
        <w:t>s</w:t>
      </w:r>
      <w:r w:rsidRPr="009807A4">
        <w:t xml:space="preserve"> produced responsibility for carrying out psychological practices (changing thought patterns, taking up particular activities), that the women must </w:t>
      </w:r>
      <w:r>
        <w:t>engage in</w:t>
      </w:r>
      <w:r w:rsidRPr="009807A4">
        <w:t xml:space="preserve"> to achieve ‘psychological health’. </w:t>
      </w:r>
      <w:r w:rsidR="005E06B5">
        <w:t>P</w:t>
      </w:r>
      <w:r w:rsidR="004233E7">
        <w:t>sychological understandings</w:t>
      </w:r>
      <w:r w:rsidR="005E06B5">
        <w:t xml:space="preserve">, because they were so dominant in the literature, tended to </w:t>
      </w:r>
      <w:r w:rsidR="00981B52">
        <w:t>obscure</w:t>
      </w:r>
      <w:r w:rsidR="005E06B5">
        <w:t xml:space="preserve"> consideration of </w:t>
      </w:r>
      <w:r w:rsidRPr="009807A4">
        <w:t>broader societal issues, gender</w:t>
      </w:r>
      <w:r>
        <w:t xml:space="preserve">ed demands and expectations, </w:t>
      </w:r>
      <w:r w:rsidR="0011405B">
        <w:t xml:space="preserve">poverty, </w:t>
      </w:r>
      <w:r w:rsidRPr="009807A4">
        <w:t xml:space="preserve">victimisation and violence, </w:t>
      </w:r>
      <w:r w:rsidR="005A3D54">
        <w:t>leaving the</w:t>
      </w:r>
      <w:r w:rsidR="00D020B2">
        <w:t xml:space="preserve">se issues </w:t>
      </w:r>
      <w:r w:rsidR="00981B52">
        <w:t>comparatively</w:t>
      </w:r>
      <w:r w:rsidRPr="009807A4">
        <w:t xml:space="preserve"> unchallenged in relation to </w:t>
      </w:r>
      <w:r w:rsidR="005A3D54">
        <w:t>women’s</w:t>
      </w:r>
      <w:r w:rsidRPr="009807A4">
        <w:t xml:space="preserve"> </w:t>
      </w:r>
      <w:r w:rsidR="005E06B5">
        <w:t xml:space="preserve">gambling </w:t>
      </w:r>
      <w:r w:rsidR="0029312B">
        <w:t xml:space="preserve">practices and </w:t>
      </w:r>
      <w:r w:rsidR="005E06B5">
        <w:t>harm</w:t>
      </w:r>
      <w:r w:rsidRPr="009807A4">
        <w:t>.</w:t>
      </w:r>
      <w:r w:rsidR="00D56AEE">
        <w:t xml:space="preserve"> </w:t>
      </w:r>
    </w:p>
    <w:p w14:paraId="739C6F57" w14:textId="5A4B07E6" w:rsidR="00D56AEE" w:rsidRDefault="00D56AEE" w:rsidP="00E1305A">
      <w:pPr>
        <w:spacing w:line="259" w:lineRule="auto"/>
        <w:jc w:val="both"/>
      </w:pPr>
    </w:p>
    <w:p w14:paraId="489FE1B4" w14:textId="07C616B6" w:rsidR="00E1305A" w:rsidRPr="00E1305A" w:rsidRDefault="002D4EF1" w:rsidP="002D4EF1">
      <w:pPr>
        <w:spacing w:line="259" w:lineRule="auto"/>
        <w:jc w:val="both"/>
        <w:rPr>
          <w:lang w:val="en-US"/>
        </w:rPr>
      </w:pPr>
      <w:r>
        <w:rPr>
          <w:rFonts w:eastAsia="Calibri"/>
        </w:rPr>
        <w:t>I</w:t>
      </w:r>
      <w:r w:rsidRPr="002D4EF1">
        <w:rPr>
          <w:rFonts w:eastAsia="Calibri"/>
        </w:rPr>
        <w:t xml:space="preserve">n a </w:t>
      </w:r>
      <w:r w:rsidR="00BB68DE">
        <w:rPr>
          <w:rFonts w:eastAsia="Calibri"/>
        </w:rPr>
        <w:t xml:space="preserve">psychological therapeutic </w:t>
      </w:r>
      <w:r w:rsidRPr="002D4EF1">
        <w:rPr>
          <w:rFonts w:eastAsia="Calibri"/>
        </w:rPr>
        <w:t>framework</w:t>
      </w:r>
      <w:r>
        <w:rPr>
          <w:rFonts w:eastAsia="Calibri"/>
        </w:rPr>
        <w:t>,</w:t>
      </w:r>
      <w:r w:rsidRPr="002D4EF1">
        <w:rPr>
          <w:rFonts w:eastAsia="Calibri"/>
        </w:rPr>
        <w:t xml:space="preserve"> experiences that align with psychological </w:t>
      </w:r>
      <w:r w:rsidR="00955F90">
        <w:rPr>
          <w:rFonts w:eastAsia="Calibri"/>
        </w:rPr>
        <w:t>discourse</w:t>
      </w:r>
      <w:r w:rsidRPr="002D4EF1">
        <w:rPr>
          <w:rFonts w:eastAsia="Calibri"/>
        </w:rPr>
        <w:t xml:space="preserve"> </w:t>
      </w:r>
      <w:r w:rsidR="002F73EA">
        <w:rPr>
          <w:rFonts w:eastAsia="Calibri"/>
        </w:rPr>
        <w:t>tend to be</w:t>
      </w:r>
      <w:r w:rsidRPr="002D4EF1">
        <w:rPr>
          <w:rFonts w:eastAsia="Calibri"/>
        </w:rPr>
        <w:t xml:space="preserve"> validated</w:t>
      </w:r>
      <w:r w:rsidR="002F73EA">
        <w:rPr>
          <w:rFonts w:eastAsia="Calibri"/>
        </w:rPr>
        <w:t xml:space="preserve">, and </w:t>
      </w:r>
      <w:r w:rsidR="002F73EA" w:rsidRPr="00552C26">
        <w:t>change relies on the uncovering of essential ‘truth’ and healthfulness within individual selves</w:t>
      </w:r>
      <w:r w:rsidRPr="002D4EF1">
        <w:rPr>
          <w:rFonts w:eastAsia="Calibri"/>
        </w:rPr>
        <w:t xml:space="preserve"> </w:t>
      </w:r>
      <w:r w:rsidRPr="002D4EF1">
        <w:rPr>
          <w:rFonts w:eastAsia="Calibri"/>
        </w:rPr>
        <w:fldChar w:fldCharType="begin"/>
      </w:r>
      <w:r w:rsidRPr="002D4EF1">
        <w:rPr>
          <w:rFonts w:eastAsia="Calibri"/>
        </w:rPr>
        <w:instrText xml:space="preserve"> ADDIN EN.CITE &lt;EndNote&gt;&lt;Cite&gt;&lt;Author&gt;Kitzinger&lt;/Author&gt;&lt;Year&gt;1993&lt;/Year&gt;&lt;RecNum&gt;591&lt;/RecNum&gt;&lt;DisplayText&gt;(Kitzinger &amp;amp; Perkins, 1993)&lt;/DisplayText&gt;&lt;record&gt;&lt;rec-number&gt;591&lt;/rec-number&gt;&lt;foreign-keys&gt;&lt;key app="EN" db-id="ez5zzp2rp2wpwgezzx0vpp2t2w225v5trafx" timestamp="1476385911"&gt;591&lt;/key&gt;&lt;/foreign-keys&gt;&lt;ref-type name="Book"&gt;6&lt;/ref-type&gt;&lt;contributors&gt;&lt;authors&gt;&lt;author&gt;Kitzinger, Celia&lt;/author&gt;&lt;author&gt;Perkins, Rachel&lt;/author&gt;&lt;/authors&gt;&lt;/contributors&gt;&lt;titles&gt;&lt;title&gt;Changing our minds: Lesbian feminism and psychology&lt;/title&gt;&lt;/titles&gt;&lt;dates&gt;&lt;year&gt;1993&lt;/year&gt;&lt;/dates&gt;&lt;publisher&gt;NYU Press&lt;/publisher&gt;&lt;isbn&gt;0814746462&lt;/isbn&gt;&lt;urls&gt;&lt;/urls&gt;&lt;/record&gt;&lt;/Cite&gt;&lt;/EndNote&gt;</w:instrText>
      </w:r>
      <w:r w:rsidRPr="002D4EF1">
        <w:rPr>
          <w:rFonts w:eastAsia="Calibri"/>
        </w:rPr>
        <w:fldChar w:fldCharType="separate"/>
      </w:r>
      <w:r w:rsidRPr="002D4EF1">
        <w:rPr>
          <w:rFonts w:eastAsia="Calibri"/>
          <w:noProof/>
        </w:rPr>
        <w:t>(Kitzinger &amp; Perkins, 1993)</w:t>
      </w:r>
      <w:r w:rsidRPr="002D4EF1">
        <w:rPr>
          <w:rFonts w:eastAsia="Calibri"/>
        </w:rPr>
        <w:fldChar w:fldCharType="end"/>
      </w:r>
      <w:r w:rsidRPr="002D4EF1">
        <w:rPr>
          <w:rFonts w:eastAsia="Calibri"/>
        </w:rPr>
        <w:t>.</w:t>
      </w:r>
      <w:r>
        <w:rPr>
          <w:rFonts w:eastAsia="Calibri"/>
        </w:rPr>
        <w:t xml:space="preserve"> </w:t>
      </w:r>
      <w:r w:rsidRPr="002D4EF1">
        <w:rPr>
          <w:rFonts w:eastAsia="Calibri"/>
        </w:rPr>
        <w:t xml:space="preserve">Collective experience of societal ills </w:t>
      </w:r>
      <w:r w:rsidR="00BB68DE">
        <w:rPr>
          <w:rFonts w:eastAsia="Calibri"/>
        </w:rPr>
        <w:t>can be</w:t>
      </w:r>
      <w:r w:rsidRPr="002D4EF1">
        <w:rPr>
          <w:rFonts w:eastAsia="Calibri"/>
        </w:rPr>
        <w:t xml:space="preserve"> constrained as a resource for social change</w:t>
      </w:r>
      <w:r w:rsidR="002F73EA">
        <w:rPr>
          <w:rFonts w:eastAsia="Calibri"/>
        </w:rPr>
        <w:t xml:space="preserve">: </w:t>
      </w:r>
      <w:r w:rsidR="002F73EA">
        <w:t xml:space="preserve">“Therapists become the repositories of the stories we used to tell each other. But therapists can’t tell anyone else because of confidentiality rules” </w:t>
      </w:r>
      <w:r w:rsidR="002F73EA">
        <w:fldChar w:fldCharType="begin"/>
      </w:r>
      <w:r w:rsidR="002F73EA">
        <w:instrText xml:space="preserve"> ADDIN EN.CITE &lt;EndNote&gt;&lt;Cite&gt;&lt;Author&gt;Rankine&lt;/Author&gt;&lt;Year&gt;1996&lt;/Year&gt;&lt;RecNum&gt;590&lt;/RecNum&gt;&lt;Pages&gt;14&lt;/Pages&gt;&lt;DisplayText&gt;(Rankine, 1996, p. 14)&lt;/DisplayText&gt;&lt;record&gt;&lt;rec-number&gt;590&lt;/rec-number&gt;&lt;foreign-keys&gt;&lt;key app="EN" db-id="ez5zzp2rp2wpwgezzx0vpp2t2w225v5trafx" timestamp="1476385758"&gt;590&lt;/key&gt;&lt;/foreign-keys&gt;&lt;ref-type name="Magazine Article"&gt;19&lt;/ref-type&gt;&lt;contributors&gt;&lt;authors&gt;&lt;author&gt;Rankine, Jenny&lt;/author&gt;&lt;/authors&gt;&lt;/contributors&gt;&lt;titles&gt;&lt;title&gt;Putting therapy on the couch&lt;/title&gt;&lt;secondary-title&gt;Broadsheet&lt;/secondary-title&gt;&lt;/titles&gt;&lt;pages&gt;12-17&lt;/pages&gt;&lt;volume&gt;212&lt;/volume&gt;&lt;dates&gt;&lt;year&gt;1996&lt;/year&gt;&lt;/dates&gt;&lt;pub-location&gt;Auckland&lt;/pub-location&gt;&lt;publisher&gt;Broadsheet Collective&lt;/publisher&gt;&lt;urls&gt;&lt;/urls&gt;&lt;/record&gt;&lt;/Cite&gt;&lt;/EndNote&gt;</w:instrText>
      </w:r>
      <w:r w:rsidR="002F73EA">
        <w:fldChar w:fldCharType="separate"/>
      </w:r>
      <w:r w:rsidR="002F73EA">
        <w:rPr>
          <w:noProof/>
        </w:rPr>
        <w:t>(Rankine, 1996, p. 14)</w:t>
      </w:r>
      <w:r w:rsidR="002F73EA">
        <w:fldChar w:fldCharType="end"/>
      </w:r>
      <w:r w:rsidR="002F73EA">
        <w:t>. P</w:t>
      </w:r>
      <w:r w:rsidR="00E1305A" w:rsidRPr="00E1305A">
        <w:rPr>
          <w:lang w:val="en-US"/>
        </w:rPr>
        <w:t xml:space="preserve">sychological gambling studies </w:t>
      </w:r>
      <w:r w:rsidR="005A3D54">
        <w:rPr>
          <w:lang w:val="en-US"/>
        </w:rPr>
        <w:t>tend</w:t>
      </w:r>
      <w:r w:rsidR="00FB1995">
        <w:rPr>
          <w:lang w:val="en-US"/>
        </w:rPr>
        <w:t>ed</w:t>
      </w:r>
      <w:r w:rsidR="005A3D54">
        <w:rPr>
          <w:lang w:val="en-US"/>
        </w:rPr>
        <w:t xml:space="preserve"> to</w:t>
      </w:r>
      <w:r w:rsidR="00E1305A" w:rsidRPr="00E1305A">
        <w:rPr>
          <w:lang w:val="en-US"/>
        </w:rPr>
        <w:t xml:space="preserve"> constrain or narrow how we are able to think about </w:t>
      </w:r>
      <w:r w:rsidR="004D62B1">
        <w:rPr>
          <w:lang w:val="en-US"/>
        </w:rPr>
        <w:t xml:space="preserve">intervention </w:t>
      </w:r>
      <w:r w:rsidR="00EE1554">
        <w:rPr>
          <w:lang w:val="en-US"/>
        </w:rPr>
        <w:t>for</w:t>
      </w:r>
      <w:r w:rsidR="00E1305A" w:rsidRPr="00E1305A">
        <w:rPr>
          <w:lang w:val="en-US"/>
        </w:rPr>
        <w:t xml:space="preserve"> women </w:t>
      </w:r>
      <w:r w:rsidR="008447BD">
        <w:rPr>
          <w:lang w:val="en-US"/>
        </w:rPr>
        <w:t>experiencing</w:t>
      </w:r>
      <w:r w:rsidR="00E1305A" w:rsidRPr="00E1305A">
        <w:rPr>
          <w:lang w:val="en-US"/>
        </w:rPr>
        <w:t xml:space="preserve"> gambling </w:t>
      </w:r>
      <w:r w:rsidR="008447BD">
        <w:rPr>
          <w:lang w:val="en-US"/>
        </w:rPr>
        <w:t>harm</w:t>
      </w:r>
      <w:r w:rsidR="00E1305A" w:rsidRPr="00E1305A">
        <w:rPr>
          <w:lang w:val="en-US"/>
        </w:rPr>
        <w:t xml:space="preserve">. </w:t>
      </w:r>
      <w:r w:rsidR="00EF5BA3">
        <w:t xml:space="preserve">Since the early 1990s, there has been little </w:t>
      </w:r>
      <w:r w:rsidR="00EF5BA3" w:rsidRPr="00426493">
        <w:t>analysis of gender as</w:t>
      </w:r>
      <w:r w:rsidR="00EF5BA3">
        <w:t xml:space="preserve"> a social determinant of gambling harm.</w:t>
      </w:r>
      <w:r w:rsidR="00EF5BA3" w:rsidRPr="00426493">
        <w:t xml:space="preserve"> </w:t>
      </w:r>
      <w:r w:rsidR="00E1305A" w:rsidRPr="00E1305A">
        <w:rPr>
          <w:lang w:val="en-US"/>
        </w:rPr>
        <w:t>This narrowing phenomenon has been critiqued in addictions treatment</w:t>
      </w:r>
      <w:r w:rsidR="00D020B2">
        <w:rPr>
          <w:lang w:val="en-US"/>
        </w:rPr>
        <w:t xml:space="preserve"> more broadly</w:t>
      </w:r>
      <w:r w:rsidR="00E1305A" w:rsidRPr="00E1305A">
        <w:rPr>
          <w:lang w:val="en-US"/>
        </w:rPr>
        <w:t>, f</w:t>
      </w:r>
      <w:r w:rsidR="00E1305A" w:rsidRPr="002E013F">
        <w:rPr>
          <w:lang w:val="en-US"/>
        </w:rPr>
        <w:t xml:space="preserve">or example, </w:t>
      </w:r>
      <w:r w:rsidR="002F73EA">
        <w:rPr>
          <w:lang w:val="en-US"/>
        </w:rPr>
        <w:t>m</w:t>
      </w:r>
      <w:r>
        <w:rPr>
          <w:lang w:val="en-US"/>
        </w:rPr>
        <w:t xml:space="preserve">ore holistic discourses of health and wellbeing allowed ‘Susan’ to resist </w:t>
      </w:r>
      <w:r w:rsidR="002F73EA" w:rsidRPr="002E013F">
        <w:rPr>
          <w:lang w:val="en-US"/>
        </w:rPr>
        <w:t>dominant addiction treatment ideolog</w:t>
      </w:r>
      <w:r w:rsidR="002F73EA">
        <w:rPr>
          <w:lang w:val="en-US"/>
        </w:rPr>
        <w:t xml:space="preserve">y positioning her struggle </w:t>
      </w:r>
      <w:r>
        <w:rPr>
          <w:lang w:val="en-US"/>
        </w:rPr>
        <w:t>as an individual condition:</w:t>
      </w:r>
    </w:p>
    <w:p w14:paraId="38A28DAF" w14:textId="77777777" w:rsidR="00E1305A" w:rsidRPr="002E013F" w:rsidRDefault="00E1305A" w:rsidP="00E1305A">
      <w:pPr>
        <w:spacing w:line="259" w:lineRule="auto"/>
        <w:jc w:val="both"/>
        <w:rPr>
          <w:lang w:val="en-US"/>
        </w:rPr>
      </w:pPr>
    </w:p>
    <w:p w14:paraId="4F223D80" w14:textId="14CB48E6" w:rsidR="00E1305A" w:rsidRPr="008447BD" w:rsidRDefault="00E1305A" w:rsidP="008447BD">
      <w:pPr>
        <w:spacing w:line="259" w:lineRule="auto"/>
        <w:ind w:left="720"/>
        <w:jc w:val="both"/>
        <w:rPr>
          <w:i/>
          <w:lang w:val="en-US"/>
        </w:rPr>
      </w:pPr>
      <w:r w:rsidRPr="008447BD">
        <w:rPr>
          <w:i/>
          <w:lang w:val="en-US"/>
        </w:rPr>
        <w:t xml:space="preserve">While acknowledging her need to address her temporary inability to stop using drugs, Susan refused to accept an identity based on powerlessness and composed of character defects… Susan saw the world in terms of power, privilege and difference; claiming powerlessness was ‘what women have been doing for years’ </w:t>
      </w:r>
      <w:r w:rsidRPr="008447BD">
        <w:rPr>
          <w:i/>
          <w:lang w:val="en-US"/>
        </w:rPr>
        <w:fldChar w:fldCharType="begin"/>
      </w:r>
      <w:r w:rsidRPr="008447BD">
        <w:rPr>
          <w:i/>
          <w:lang w:val="en-US"/>
        </w:rPr>
        <w:instrText xml:space="preserve"> ADDIN EN.CITE &lt;EndNote&gt;&lt;Cite&gt;&lt;Author&gt;Aston&lt;/Author&gt;&lt;Year&gt;2009&lt;/Year&gt;&lt;RecNum&gt;146&lt;/RecNum&gt;&lt;Pages&gt;622&lt;/Pages&gt;&lt;DisplayText&gt;(Aston, 2009, p. 622)&lt;/DisplayText&gt;&lt;record&gt;&lt;rec-number&gt;146&lt;/rec-number&gt;&lt;foreign-keys&gt;&lt;key app="EN" db-id="rpt5255teda5p3exew8ptpftwv0s20t2xd2a" timestamp="1537307879"&gt;146&lt;/key&gt;&lt;/foreign-keys&gt;&lt;ref-type name="Journal Article"&gt;17&lt;/ref-type&gt;&lt;contributors&gt;&lt;authors&gt;&lt;author&gt;Aston, Shaughney&lt;/author&gt;&lt;/authors&gt;&lt;/contributors&gt;&lt;titles&gt;&lt;title&gt;Identities under construction: Women hailed as addicts&lt;/title&gt;&lt;secondary-title&gt;Health:&lt;/secondary-title&gt;&lt;/titles&gt;&lt;periodical&gt;&lt;full-title&gt;Health:&lt;/full-title&gt;&lt;/periodical&gt;&lt;pages&gt;611-628&lt;/pages&gt;&lt;volume&gt;13&lt;/volume&gt;&lt;number&gt;6&lt;/number&gt;&lt;dates&gt;&lt;year&gt;2009&lt;/year&gt;&lt;/dates&gt;&lt;isbn&gt;1363-4593&lt;/isbn&gt;&lt;urls&gt;&lt;/urls&gt;&lt;/record&gt;&lt;/Cite&gt;&lt;/EndNote&gt;</w:instrText>
      </w:r>
      <w:r w:rsidRPr="008447BD">
        <w:rPr>
          <w:i/>
          <w:lang w:val="en-US"/>
        </w:rPr>
        <w:fldChar w:fldCharType="separate"/>
      </w:r>
      <w:r w:rsidRPr="008447BD">
        <w:rPr>
          <w:i/>
          <w:lang w:val="en-US"/>
        </w:rPr>
        <w:t>(Aston, 2009, p. 622)</w:t>
      </w:r>
      <w:r w:rsidRPr="008447BD">
        <w:rPr>
          <w:i/>
          <w:lang w:val="en-US"/>
        </w:rPr>
        <w:fldChar w:fldCharType="end"/>
      </w:r>
      <w:r w:rsidRPr="008447BD">
        <w:rPr>
          <w:i/>
          <w:lang w:val="en-US"/>
        </w:rPr>
        <w:t xml:space="preserve">. </w:t>
      </w:r>
    </w:p>
    <w:p w14:paraId="6F9E49EA" w14:textId="77777777" w:rsidR="00E1305A" w:rsidRPr="002E013F" w:rsidRDefault="00E1305A" w:rsidP="00E1305A">
      <w:pPr>
        <w:spacing w:line="360" w:lineRule="auto"/>
        <w:jc w:val="both"/>
        <w:rPr>
          <w:lang w:val="en-US"/>
        </w:rPr>
      </w:pPr>
    </w:p>
    <w:p w14:paraId="6C80D125" w14:textId="4850F970" w:rsidR="00E1305A" w:rsidRDefault="00E1305A" w:rsidP="00E1305A">
      <w:pPr>
        <w:spacing w:line="259" w:lineRule="auto"/>
        <w:jc w:val="both"/>
        <w:rPr>
          <w:lang w:val="en-US"/>
        </w:rPr>
      </w:pPr>
      <w:r w:rsidRPr="002E013F">
        <w:rPr>
          <w:lang w:val="en-US"/>
        </w:rPr>
        <w:t xml:space="preserve">Addictions treatment and self-help services (as well as researchers, government departments, and other stakeholders), produce authoritative knowledge statements about ‘addictions’ and ‘addicts’. These constructions </w:t>
      </w:r>
      <w:r w:rsidR="005A3D54">
        <w:rPr>
          <w:lang w:val="en-US"/>
        </w:rPr>
        <w:t xml:space="preserve">can be </w:t>
      </w:r>
      <w:r w:rsidR="00D020B2">
        <w:rPr>
          <w:lang w:val="en-US"/>
        </w:rPr>
        <w:t>problematic</w:t>
      </w:r>
      <w:r w:rsidR="005A3D54">
        <w:rPr>
          <w:lang w:val="en-US"/>
        </w:rPr>
        <w:t xml:space="preserve">, and </w:t>
      </w:r>
      <w:r w:rsidRPr="002E013F">
        <w:rPr>
          <w:lang w:val="en-US"/>
        </w:rPr>
        <w:t xml:space="preserve">may or may not align with </w:t>
      </w:r>
      <w:r w:rsidR="00C839AB">
        <w:rPr>
          <w:lang w:val="en-US"/>
        </w:rPr>
        <w:t xml:space="preserve">the lived experience of </w:t>
      </w:r>
      <w:r w:rsidRPr="002E013F">
        <w:rPr>
          <w:lang w:val="en-US"/>
        </w:rPr>
        <w:t xml:space="preserve">women </w:t>
      </w:r>
      <w:r w:rsidR="00C839AB">
        <w:rPr>
          <w:lang w:val="en-US"/>
        </w:rPr>
        <w:t>or others, including those who may not identify as either male or female</w:t>
      </w:r>
      <w:r w:rsidRPr="002E013F">
        <w:rPr>
          <w:lang w:val="en-US"/>
        </w:rPr>
        <w:t xml:space="preserve">. </w:t>
      </w:r>
      <w:r w:rsidR="006A0D8D">
        <w:rPr>
          <w:lang w:val="en-US"/>
        </w:rPr>
        <w:t>S</w:t>
      </w:r>
      <w:r w:rsidRPr="002E013F">
        <w:rPr>
          <w:lang w:val="en-US"/>
        </w:rPr>
        <w:t xml:space="preserve">ervices </w:t>
      </w:r>
      <w:r w:rsidR="00955F90">
        <w:rPr>
          <w:lang w:val="en-US"/>
        </w:rPr>
        <w:t>can</w:t>
      </w:r>
      <w:r w:rsidR="006A0D8D">
        <w:rPr>
          <w:lang w:val="en-US"/>
        </w:rPr>
        <w:t xml:space="preserve"> work consciously and actively to</w:t>
      </w:r>
      <w:r w:rsidRPr="002E013F">
        <w:rPr>
          <w:lang w:val="en-US"/>
        </w:rPr>
        <w:t xml:space="preserve"> “respond to women in more gender compassionate ways that do not pathologize women or unwittingly exacerbate experiences of disempowerment or worthlessness” </w:t>
      </w:r>
      <w:r w:rsidRPr="002E013F">
        <w:rPr>
          <w:lang w:val="en-US"/>
        </w:rPr>
        <w:fldChar w:fldCharType="begin"/>
      </w:r>
      <w:r>
        <w:rPr>
          <w:lang w:val="en-US"/>
        </w:rPr>
        <w:instrText xml:space="preserve"> ADDIN EN.CITE &lt;EndNote&gt;&lt;Cite&gt;&lt;Author&gt;Aston&lt;/Author&gt;&lt;Year&gt;2009&lt;/Year&gt;&lt;RecNum&gt;146&lt;/RecNum&gt;&lt;Pages&gt;625&lt;/Pages&gt;&lt;DisplayText&gt;(Aston, 2009, p. 625)&lt;/DisplayText&gt;&lt;record&gt;&lt;rec-number&gt;146&lt;/rec-number&gt;&lt;foreign-keys&gt;&lt;key app="EN" db-id="rpt5255teda5p3exew8ptpftwv0s20t2xd2a" timestamp="1537307879"&gt;146&lt;/key&gt;&lt;/foreign-keys&gt;&lt;ref-type name="Journal Article"&gt;17&lt;/ref-type&gt;&lt;contributors&gt;&lt;authors&gt;&lt;author&gt;Aston, Shaughney&lt;/author&gt;&lt;/authors&gt;&lt;/contributors&gt;&lt;titles&gt;&lt;title&gt;Identities under construction: Women hailed as addicts&lt;/title&gt;&lt;secondary-title&gt;Health:&lt;/secondary-title&gt;&lt;/titles&gt;&lt;periodical&gt;&lt;full-title&gt;Health:&lt;/full-title&gt;&lt;/periodical&gt;&lt;pages&gt;611-628&lt;/pages&gt;&lt;volume&gt;13&lt;/volume&gt;&lt;number&gt;6&lt;/number&gt;&lt;dates&gt;&lt;year&gt;2009&lt;/year&gt;&lt;/dates&gt;&lt;isbn&gt;1363-4593&lt;/isbn&gt;&lt;urls&gt;&lt;/urls&gt;&lt;/record&gt;&lt;/Cite&gt;&lt;/EndNote&gt;</w:instrText>
      </w:r>
      <w:r w:rsidRPr="002E013F">
        <w:rPr>
          <w:lang w:val="en-US"/>
        </w:rPr>
        <w:fldChar w:fldCharType="separate"/>
      </w:r>
      <w:r>
        <w:rPr>
          <w:noProof/>
          <w:lang w:val="en-US"/>
        </w:rPr>
        <w:t>(Aston, 2009, p. 625)</w:t>
      </w:r>
      <w:r w:rsidRPr="002E013F">
        <w:fldChar w:fldCharType="end"/>
      </w:r>
      <w:r w:rsidRPr="002E013F">
        <w:rPr>
          <w:lang w:val="en-US"/>
        </w:rPr>
        <w:t>.</w:t>
      </w:r>
      <w:r w:rsidR="0073735B">
        <w:rPr>
          <w:lang w:val="en-US"/>
        </w:rPr>
        <w:t xml:space="preserve"> </w:t>
      </w:r>
      <w:r w:rsidR="002B1AB5">
        <w:rPr>
          <w:lang w:val="en-US"/>
        </w:rPr>
        <w:t xml:space="preserve">This would not </w:t>
      </w:r>
      <w:r w:rsidR="002B1AB5" w:rsidRPr="002B1AB5">
        <w:rPr>
          <w:lang w:val="en-US"/>
        </w:rPr>
        <w:t>invalidate psychological perspectives</w:t>
      </w:r>
      <w:r w:rsidR="002B1AB5">
        <w:rPr>
          <w:lang w:val="en-US"/>
        </w:rPr>
        <w:t xml:space="preserve"> (and the benefits women and men </w:t>
      </w:r>
      <w:r w:rsidR="00D37CA0">
        <w:rPr>
          <w:lang w:val="en-US"/>
        </w:rPr>
        <w:t xml:space="preserve">may </w:t>
      </w:r>
      <w:r w:rsidR="002B1AB5">
        <w:rPr>
          <w:lang w:val="en-US"/>
        </w:rPr>
        <w:t>experience from psychological therapies)</w:t>
      </w:r>
      <w:r w:rsidR="002B1AB5" w:rsidRPr="002B1AB5">
        <w:rPr>
          <w:lang w:val="en-US"/>
        </w:rPr>
        <w:t xml:space="preserve">, but instead </w:t>
      </w:r>
      <w:r w:rsidR="002B1AB5">
        <w:rPr>
          <w:lang w:val="en-US"/>
        </w:rPr>
        <w:t xml:space="preserve">would seek to </w:t>
      </w:r>
      <w:r w:rsidR="002B1AB5" w:rsidRPr="002B1AB5">
        <w:rPr>
          <w:lang w:val="en-US"/>
        </w:rPr>
        <w:t>balance them with a greater level of understanding and intervention across broader socio-cultural domains</w:t>
      </w:r>
      <w:r w:rsidR="00D37CA0">
        <w:rPr>
          <w:lang w:val="en-US"/>
        </w:rPr>
        <w:t xml:space="preserve"> </w:t>
      </w:r>
      <w:r w:rsidR="00D37CA0">
        <w:rPr>
          <w:lang w:val="en-US"/>
        </w:rPr>
        <w:fldChar w:fldCharType="begin"/>
      </w:r>
      <w:r w:rsidR="00D37CA0">
        <w:rPr>
          <w:lang w:val="en-US"/>
        </w:rPr>
        <w:instrText xml:space="preserve"> ADDIN EN.CITE &lt;EndNote&gt;&lt;Cite&gt;&lt;Author&gt;Hunter&lt;/Author&gt;&lt;Year&gt;2002&lt;/Year&gt;&lt;RecNum&gt;313&lt;/RecNum&gt;&lt;Prefix&gt;e.g. see &lt;/Prefix&gt;&lt;DisplayText&gt;(e.g. see Hunter, Ussher, Cariss, Browne, &amp;amp; Jelly, 2002; Ussher, Hunter, &amp;amp; Cariss, 2002)&lt;/DisplayText&gt;&lt;record&gt;&lt;rec-number&gt;313&lt;/rec-number&gt;&lt;foreign-keys&gt;&lt;key app="EN" db-id="rpt5255teda5p3exew8ptpftwv0s20t2xd2a" timestamp="1561681077"&gt;313&lt;/key&gt;&lt;/foreign-keys&gt;&lt;ref-type name="Journal Article"&gt;17&lt;/ref-type&gt;&lt;contributors&gt;&lt;authors&gt;&lt;author&gt;Hunter, M&lt;/author&gt;&lt;author&gt;Ussher, JM&lt;/author&gt;&lt;author&gt;Cariss, M&lt;/author&gt;&lt;author&gt;Browne, S&lt;/author&gt;&lt;author&gt;Jelly, R&lt;/author&gt;&lt;/authors&gt;&lt;/contributors&gt;&lt;titles&gt;&lt;title&gt;A randomised comparison of psychological (cognitive behaviour therapy, CBT), medical (fluoxetine) and combined (CBT and fluoxetine) treatment for women with Premenstrual Dysphoric Disorder&lt;/title&gt;&lt;secondary-title&gt;J Psychosom Obstet Gynaecol&lt;/secondary-title&gt;&lt;/titles&gt;&lt;periodical&gt;&lt;full-title&gt;J Psychosom Obstet Gynaecol&lt;/full-title&gt;&lt;/periodical&gt;&lt;dates&gt;&lt;year&gt;2002&lt;/year&gt;&lt;/dates&gt;&lt;urls&gt;&lt;/urls&gt;&lt;/record&gt;&lt;/Cite&gt;&lt;Cite&gt;&lt;Author&gt;Ussher&lt;/Author&gt;&lt;Year&gt;2002&lt;/Year&gt;&lt;RecNum&gt;221&lt;/RecNum&gt;&lt;record&gt;&lt;rec-number&gt;221&lt;/rec-number&gt;&lt;foreign-keys&gt;&lt;key app="EN" db-id="rpt5255teda5p3exew8ptpftwv0s20t2xd2a" timestamp="1542248045"&gt;221&lt;/key&gt;&lt;/foreign-keys&gt;&lt;ref-type name="Journal Article"&gt;17&lt;/ref-type&gt;&lt;contributors&gt;&lt;authors&gt;&lt;author&gt;Ussher, Jane M&lt;/author&gt;&lt;author&gt;Hunter, Myra&lt;/author&gt;&lt;author&gt;Cariss, Margaret&lt;/author&gt;&lt;/authors&gt;&lt;/contributors&gt;&lt;titles&gt;&lt;title&gt;A woman‐centred psychological intervention for premenstrual symptoms, drawing on cognitive‐behavioural and narrative therapy&lt;/title&gt;&lt;secondary-title&gt;Clinical Psychology &amp;amp; Psychotherapy&lt;/secondary-title&gt;&lt;/titles&gt;&lt;periodical&gt;&lt;full-title&gt;Clinical Psychology &amp;amp; Psychotherapy&lt;/full-title&gt;&lt;/periodical&gt;&lt;pages&gt;319-331&lt;/pages&gt;&lt;volume&gt;9&lt;/volume&gt;&lt;number&gt;5&lt;/number&gt;&lt;dates&gt;&lt;year&gt;2002&lt;/year&gt;&lt;/dates&gt;&lt;isbn&gt;1063-3995&lt;/isbn&gt;&lt;urls&gt;&lt;/urls&gt;&lt;/record&gt;&lt;/Cite&gt;&lt;/EndNote&gt;</w:instrText>
      </w:r>
      <w:r w:rsidR="00D37CA0">
        <w:rPr>
          <w:lang w:val="en-US"/>
        </w:rPr>
        <w:fldChar w:fldCharType="separate"/>
      </w:r>
      <w:r w:rsidR="00D37CA0">
        <w:rPr>
          <w:noProof/>
          <w:lang w:val="en-US"/>
        </w:rPr>
        <w:t>(e.g. see Hunter, Ussher, Cariss, Browne, &amp; Jelly, 2002; Ussher, Hunter, &amp; Cariss, 2002)</w:t>
      </w:r>
      <w:r w:rsidR="00D37CA0">
        <w:rPr>
          <w:lang w:val="en-US"/>
        </w:rPr>
        <w:fldChar w:fldCharType="end"/>
      </w:r>
      <w:r w:rsidR="002B1AB5" w:rsidRPr="002B1AB5">
        <w:rPr>
          <w:lang w:val="en-US"/>
        </w:rPr>
        <w:t>.</w:t>
      </w:r>
    </w:p>
    <w:p w14:paraId="30E5AE2D" w14:textId="77777777" w:rsidR="009C5D42" w:rsidRDefault="009C5D42" w:rsidP="009807A4">
      <w:pPr>
        <w:spacing w:line="259" w:lineRule="auto"/>
        <w:jc w:val="both"/>
        <w:rPr>
          <w:lang w:val="en-US"/>
        </w:rPr>
      </w:pPr>
    </w:p>
    <w:p w14:paraId="1A3B4E86" w14:textId="759D6390" w:rsidR="009F1771" w:rsidRPr="00C93AD6" w:rsidRDefault="009927AF" w:rsidP="00B94E95">
      <w:pPr>
        <w:pStyle w:val="Heading3"/>
      </w:pPr>
      <w:bookmarkStart w:id="22" w:name="_Toc15478266"/>
      <w:r>
        <w:t>R</w:t>
      </w:r>
      <w:r w:rsidR="00853C64" w:rsidRPr="00413D3F">
        <w:t>ethink</w:t>
      </w:r>
      <w:r>
        <w:t>ing</w:t>
      </w:r>
      <w:r w:rsidR="009F1771" w:rsidRPr="00413D3F">
        <w:t xml:space="preserve"> </w:t>
      </w:r>
      <w:r w:rsidR="002D5A54" w:rsidRPr="00413D3F">
        <w:t xml:space="preserve">gambling studies and </w:t>
      </w:r>
      <w:r w:rsidR="009F1771" w:rsidRPr="00413D3F">
        <w:t xml:space="preserve">intervention </w:t>
      </w:r>
      <w:r w:rsidR="00853C64" w:rsidRPr="00413D3F">
        <w:t>to reduce</w:t>
      </w:r>
      <w:r w:rsidR="009F1771" w:rsidRPr="00413D3F">
        <w:t xml:space="preserve"> </w:t>
      </w:r>
      <w:r w:rsidR="00C81574" w:rsidRPr="00413D3F">
        <w:t xml:space="preserve">women’s </w:t>
      </w:r>
      <w:r w:rsidR="009F1771" w:rsidRPr="00413D3F">
        <w:t>gambling harm.</w:t>
      </w:r>
      <w:bookmarkEnd w:id="22"/>
    </w:p>
    <w:p w14:paraId="7F605CB8" w14:textId="45DF675B" w:rsidR="002D4EF1" w:rsidRDefault="002D4EF1" w:rsidP="00EF5BA3">
      <w:pPr>
        <w:spacing w:line="259" w:lineRule="auto"/>
        <w:jc w:val="both"/>
        <w:rPr>
          <w:lang w:val="en-US"/>
        </w:rPr>
      </w:pPr>
      <w:r>
        <w:rPr>
          <w:lang w:val="en-US"/>
        </w:rPr>
        <w:t>Gambling studies’ focus on</w:t>
      </w:r>
      <w:r w:rsidRPr="00E1305A">
        <w:rPr>
          <w:lang w:val="en-US"/>
        </w:rPr>
        <w:t xml:space="preserve"> the </w:t>
      </w:r>
      <w:r w:rsidR="007558CD">
        <w:rPr>
          <w:lang w:val="en-US"/>
        </w:rPr>
        <w:t>‘</w:t>
      </w:r>
      <w:r w:rsidRPr="00E1305A">
        <w:rPr>
          <w:lang w:val="en-US"/>
        </w:rPr>
        <w:t>individual</w:t>
      </w:r>
      <w:r>
        <w:rPr>
          <w:lang w:val="en-US"/>
        </w:rPr>
        <w:t xml:space="preserve"> woman in therapy</w:t>
      </w:r>
      <w:r w:rsidR="007558CD">
        <w:rPr>
          <w:lang w:val="en-US"/>
        </w:rPr>
        <w:t>’</w:t>
      </w:r>
      <w:r w:rsidRPr="00E1305A">
        <w:rPr>
          <w:lang w:val="en-US"/>
        </w:rPr>
        <w:t xml:space="preserve"> is </w:t>
      </w:r>
      <w:r w:rsidR="00AE41DA">
        <w:rPr>
          <w:lang w:val="en-US"/>
        </w:rPr>
        <w:t>disappointing</w:t>
      </w:r>
      <w:r w:rsidRPr="00E1305A">
        <w:rPr>
          <w:lang w:val="en-US"/>
        </w:rPr>
        <w:t xml:space="preserve"> given that </w:t>
      </w:r>
      <w:r>
        <w:rPr>
          <w:lang w:val="en-US"/>
        </w:rPr>
        <w:t xml:space="preserve">the </w:t>
      </w:r>
      <w:r w:rsidRPr="00E1305A">
        <w:rPr>
          <w:lang w:val="en-US"/>
        </w:rPr>
        <w:t xml:space="preserve">stress-strain-coping-support model has been seen as capable of “altering the focus of treatment from the individual to the social context within which the addictive behaviour takes place” </w:t>
      </w:r>
      <w:r w:rsidRPr="00E1305A">
        <w:rPr>
          <w:lang w:val="en-US"/>
        </w:rPr>
        <w:fldChar w:fldCharType="begin"/>
      </w:r>
      <w:r w:rsidRPr="00E1305A">
        <w:rPr>
          <w:lang w:val="en-US"/>
        </w:rPr>
        <w:instrText xml:space="preserve"> ADDIN EN.CITE &lt;EndNote&gt;&lt;Cite&gt;&lt;Author&gt;Copello&lt;/Author&gt;&lt;Year&gt;2002&lt;/Year&gt;&lt;RecNum&gt;104&lt;/RecNum&gt;&lt;Pages&gt;1362&lt;/Pages&gt;&lt;DisplayText&gt;(Copello &amp;amp; Orford, 2002, p. 1362)&lt;/DisplayText&gt;&lt;record&gt;&lt;rec-number&gt;104&lt;/rec-number&gt;&lt;foreign-keys&gt;&lt;key app="EN" db-id="rpt5255teda5p3exew8ptpftwv0s20t2xd2a" timestamp="1531354009"&gt;104&lt;/key&gt;&lt;/foreign-keys&gt;&lt;ref-type name="Journal Article"&gt;17&lt;/ref-type&gt;&lt;contributors&gt;&lt;authors&gt;&lt;author&gt;Copello, Alex&lt;/author&gt;&lt;author&gt;Orford, Jim&lt;/author&gt;&lt;/authors&gt;&lt;/contributors&gt;&lt;titles&gt;&lt;title&gt;Addiction and the family: is it time for services to take notice of the evidence?&lt;/title&gt;&lt;secondary-title&gt;Addiction&lt;/secondary-title&gt;&lt;/titles&gt;&lt;periodical&gt;&lt;full-title&gt;Addiction&lt;/full-title&gt;&lt;/periodical&gt;&lt;pages&gt;1361-1363&lt;/pages&gt;&lt;volume&gt;97&lt;/volume&gt;&lt;number&gt;11&lt;/number&gt;&lt;dates&gt;&lt;year&gt;2002&lt;/year&gt;&lt;/dates&gt;&lt;isbn&gt;0965-2140&lt;/isbn&gt;&lt;urls&gt;&lt;/urls&gt;&lt;/record&gt;&lt;/Cite&gt;&lt;/EndNote&gt;</w:instrText>
      </w:r>
      <w:r w:rsidRPr="00E1305A">
        <w:rPr>
          <w:lang w:val="en-US"/>
        </w:rPr>
        <w:fldChar w:fldCharType="separate"/>
      </w:r>
      <w:r w:rsidRPr="00E1305A">
        <w:rPr>
          <w:lang w:val="en-US"/>
        </w:rPr>
        <w:t>(Copello &amp; Orford, 2002, p. 1362)</w:t>
      </w:r>
      <w:r w:rsidRPr="00E1305A">
        <w:rPr>
          <w:lang w:val="en-US"/>
        </w:rPr>
        <w:fldChar w:fldCharType="end"/>
      </w:r>
      <w:r w:rsidRPr="00E1305A">
        <w:rPr>
          <w:lang w:val="en-US"/>
        </w:rPr>
        <w:t xml:space="preserve">. </w:t>
      </w:r>
      <w:r w:rsidR="00EF5BA3">
        <w:rPr>
          <w:rFonts w:eastAsia="Calibri"/>
        </w:rPr>
        <w:t>A biopsychosocial approach to gambling has highlighted the importance of contextual factors in both research and clinical interventions</w:t>
      </w:r>
      <w:r w:rsidR="00EF5BA3" w:rsidRPr="00A52C7B">
        <w:rPr>
          <w:rFonts w:eastAsia="Calibri"/>
        </w:rPr>
        <w:t xml:space="preserve"> </w:t>
      </w:r>
      <w:r w:rsidR="00EF5BA3" w:rsidRPr="00A52C7B">
        <w:rPr>
          <w:rFonts w:eastAsia="Calibri"/>
        </w:rPr>
        <w:fldChar w:fldCharType="begin"/>
      </w:r>
      <w:r w:rsidR="00EF5BA3" w:rsidRPr="00A52C7B">
        <w:rPr>
          <w:rFonts w:eastAsia="Calibri"/>
        </w:rPr>
        <w:instrText xml:space="preserve"> ADDIN EN.CITE &lt;EndNote&gt;&lt;Cite&gt;&lt;Author&gt;Griffiths&lt;/Author&gt;&lt;Year&gt;2001&lt;/Year&gt;&lt;RecNum&gt;220&lt;/RecNum&gt;&lt;DisplayText&gt;(Griffiths &amp;amp; Delfabbro, 2001)&lt;/DisplayText&gt;&lt;record&gt;&lt;rec-number&gt;220&lt;/rec-number&gt;&lt;foreign-keys&gt;&lt;key app="EN" db-id="rpt5255teda5p3exew8ptpftwv0s20t2xd2a" timestamp="1542247591"&gt;220&lt;/key&gt;&lt;/foreign-keys&gt;&lt;ref-type name="Journal Article"&gt;17&lt;/ref-type&gt;&lt;contributors&gt;&lt;authors&gt;&lt;author&gt;Griffiths, Mark D&lt;/author&gt;&lt;author&gt;Delfabbro, Paul&lt;/author&gt;&lt;/authors&gt;&lt;/contributors&gt;&lt;titles&gt;&lt;title&gt;The biopsychosocial approach to gambling: Contextual factors in research and clinical interventions&lt;/title&gt;&lt;secondary-title&gt;Journal of Gambling Issues (JGI)&lt;/secondary-title&gt;&lt;/titles&gt;&lt;periodical&gt;&lt;full-title&gt;Journal of Gambling Issues (JGI)&lt;/full-title&gt;&lt;/periodical&gt;&lt;number&gt;5&lt;/number&gt;&lt;dates&gt;&lt;year&gt;2001&lt;/year&gt;&lt;/dates&gt;&lt;urls&gt;&lt;/urls&gt;&lt;/record&gt;&lt;/Cite&gt;&lt;/EndNote&gt;</w:instrText>
      </w:r>
      <w:r w:rsidR="00EF5BA3" w:rsidRPr="00A52C7B">
        <w:rPr>
          <w:rFonts w:eastAsia="Calibri"/>
        </w:rPr>
        <w:fldChar w:fldCharType="separate"/>
      </w:r>
      <w:r w:rsidR="00EF5BA3" w:rsidRPr="00A52C7B">
        <w:rPr>
          <w:rFonts w:eastAsia="Calibri"/>
          <w:noProof/>
        </w:rPr>
        <w:t>(Griffiths &amp; Delfabbro, 2001)</w:t>
      </w:r>
      <w:r w:rsidR="00EF5BA3" w:rsidRPr="00A52C7B">
        <w:rPr>
          <w:rFonts w:eastAsia="Calibri"/>
        </w:rPr>
        <w:fldChar w:fldCharType="end"/>
      </w:r>
      <w:r w:rsidR="00EF5BA3" w:rsidRPr="00A52C7B">
        <w:rPr>
          <w:rFonts w:eastAsia="Calibri"/>
        </w:rPr>
        <w:t>.</w:t>
      </w:r>
      <w:r w:rsidR="00EF5BA3" w:rsidRPr="00EF5BA3">
        <w:t xml:space="preserve"> </w:t>
      </w:r>
      <w:r w:rsidR="00EF5BA3">
        <w:t xml:space="preserve">In addition, </w:t>
      </w:r>
      <w:r w:rsidR="00EF5BA3" w:rsidRPr="001C450C">
        <w:t xml:space="preserve">early definitions of gambling as a public health issue, </w:t>
      </w:r>
      <w:r w:rsidR="00EF5BA3">
        <w:t>included</w:t>
      </w:r>
      <w:r w:rsidR="00EF5BA3" w:rsidRPr="001C450C">
        <w:t xml:space="preserve"> the need to address “not only the biological and behavioural dimensions related to gambling and health, but also the social and economic determinants such as</w:t>
      </w:r>
      <w:r w:rsidR="00B041EF">
        <w:t xml:space="preserve"> income, employment and poverty</w:t>
      </w:r>
      <w:r w:rsidR="00EF5BA3" w:rsidRPr="001C450C">
        <w:t>”</w:t>
      </w:r>
      <w:r w:rsidR="00EF5BA3">
        <w:t xml:space="preserve"> </w:t>
      </w:r>
      <w:r w:rsidR="00EF5BA3" w:rsidRPr="001C450C">
        <w:fldChar w:fldCharType="begin"/>
      </w:r>
      <w:r w:rsidR="00EF5BA3" w:rsidRPr="001C450C">
        <w:instrText xml:space="preserve"> ADDIN EN.CITE &lt;EndNote&gt;&lt;Cite&gt;&lt;Author&gt;Korn&lt;/Author&gt;&lt;Year&gt;1999&lt;/Year&gt;&lt;RecNum&gt;137&lt;/RecNum&gt;&lt;Pages&gt;291&lt;/Pages&gt;&lt;DisplayText&gt;(Korn &amp;amp; Shaffer, 1999, p. 291)&lt;/DisplayText&gt;&lt;record&gt;&lt;rec-number&gt;137&lt;/rec-number&gt;&lt;foreign-keys&gt;&lt;key app="EN" db-id="rpt5255teda5p3exew8ptpftwv0s20t2xd2a" timestamp="1536024466"&gt;137&lt;/key&gt;&lt;/foreign-keys&gt;&lt;ref-type name="Journal Article"&gt;17&lt;/ref-type&gt;&lt;contributors&gt;&lt;authors&gt;&lt;author&gt;Korn, David A&lt;/author&gt;&lt;author&gt;Shaffer, Howard J&lt;/author&gt;&lt;/authors&gt;&lt;/contributors&gt;&lt;titles&gt;&lt;title&gt;Gambling and the health of the public: Adopting a public health perspective&lt;/title&gt;&lt;secondary-title&gt;Journal of gambling studies&lt;/secondary-title&gt;&lt;/titles&gt;&lt;periodical&gt;&lt;full-title&gt;Journal of Gambling Studies&lt;/full-title&gt;&lt;/periodical&gt;&lt;pages&gt;289-365&lt;/pages&gt;&lt;volume&gt;15&lt;/volume&gt;&lt;number&gt;4&lt;/number&gt;&lt;dates&gt;&lt;year&gt;1999&lt;/year&gt;&lt;/dates&gt;&lt;isbn&gt;1050-5350&lt;/isbn&gt;&lt;urls&gt;&lt;/urls&gt;&lt;/record&gt;&lt;/Cite&gt;&lt;/EndNote&gt;</w:instrText>
      </w:r>
      <w:r w:rsidR="00EF5BA3" w:rsidRPr="001C450C">
        <w:fldChar w:fldCharType="separate"/>
      </w:r>
      <w:r w:rsidR="00EF5BA3" w:rsidRPr="001C450C">
        <w:t>(Korn &amp; Shaffer, 1999, p. 291)</w:t>
      </w:r>
      <w:r w:rsidR="00EF5BA3" w:rsidRPr="001C450C">
        <w:fldChar w:fldCharType="end"/>
      </w:r>
      <w:r w:rsidR="00EF5BA3" w:rsidRPr="001C450C">
        <w:t>.</w:t>
      </w:r>
      <w:r w:rsidR="00F679D0">
        <w:t xml:space="preserve"> Since the early 1990s, </w:t>
      </w:r>
      <w:r w:rsidR="00F679D0">
        <w:rPr>
          <w:rFonts w:eastAsia="Calibri"/>
        </w:rPr>
        <w:t xml:space="preserve">gambling research practices have </w:t>
      </w:r>
      <w:r w:rsidR="009D240A">
        <w:rPr>
          <w:rFonts w:eastAsia="Calibri"/>
        </w:rPr>
        <w:t>produce</w:t>
      </w:r>
      <w:r w:rsidR="00B041EF">
        <w:rPr>
          <w:rFonts w:eastAsia="Calibri"/>
        </w:rPr>
        <w:t>d</w:t>
      </w:r>
      <w:r w:rsidR="00F679D0">
        <w:rPr>
          <w:rFonts w:eastAsia="Calibri"/>
        </w:rPr>
        <w:t xml:space="preserve"> </w:t>
      </w:r>
      <w:r w:rsidR="009D240A">
        <w:rPr>
          <w:rFonts w:eastAsia="Calibri"/>
        </w:rPr>
        <w:t>gender-disaggregated</w:t>
      </w:r>
      <w:r w:rsidR="00F679D0" w:rsidRPr="00426493">
        <w:t xml:space="preserve"> data, </w:t>
      </w:r>
      <w:r w:rsidR="00F679D0">
        <w:t xml:space="preserve">and drawn attention to gender differences, mostly in </w:t>
      </w:r>
      <w:r w:rsidR="009D240A">
        <w:t xml:space="preserve">the area of </w:t>
      </w:r>
      <w:r w:rsidR="00F679D0">
        <w:t xml:space="preserve">problem gambling and its </w:t>
      </w:r>
      <w:r w:rsidR="009D240A">
        <w:t xml:space="preserve">psychological </w:t>
      </w:r>
      <w:r w:rsidR="00F679D0">
        <w:t>treatment</w:t>
      </w:r>
      <w:r w:rsidR="009D240A">
        <w:t>. T</w:t>
      </w:r>
      <w:r w:rsidR="00F679D0">
        <w:t xml:space="preserve">he social determinants of </w:t>
      </w:r>
      <w:r w:rsidR="00215A38">
        <w:t xml:space="preserve">women’s </w:t>
      </w:r>
      <w:r w:rsidR="00F679D0">
        <w:t>gambling harm</w:t>
      </w:r>
      <w:r w:rsidR="009D240A">
        <w:t xml:space="preserve"> appear to have slipped </w:t>
      </w:r>
      <w:r w:rsidR="000A01A5">
        <w:t xml:space="preserve">down </w:t>
      </w:r>
      <w:r w:rsidR="009D240A">
        <w:t xml:space="preserve">the gambling studies agenda, which has limited the development of interventions to address women’s gambling harm as a broader systemic issue.   </w:t>
      </w:r>
      <w:r w:rsidR="00F679D0">
        <w:t xml:space="preserve"> </w:t>
      </w:r>
    </w:p>
    <w:p w14:paraId="68EF9240" w14:textId="77777777" w:rsidR="002D4EF1" w:rsidRDefault="002D4EF1" w:rsidP="00A52C7B">
      <w:pPr>
        <w:spacing w:line="259" w:lineRule="auto"/>
        <w:jc w:val="both"/>
        <w:rPr>
          <w:lang w:val="en-US"/>
        </w:rPr>
      </w:pPr>
    </w:p>
    <w:p w14:paraId="60914143" w14:textId="20147622" w:rsidR="009D240A" w:rsidRDefault="00215A38" w:rsidP="009D240A">
      <w:pPr>
        <w:jc w:val="both"/>
      </w:pPr>
      <w:r>
        <w:t>The analysis presented here draws attention to the ways that the practices of individual women affected by gamb</w:t>
      </w:r>
      <w:r w:rsidR="00B041EF">
        <w:t>ling harm tend to be problematis</w:t>
      </w:r>
      <w:r>
        <w:t xml:space="preserve">ed in gambling studies, while industry and governmental practices can remain unquestioned. </w:t>
      </w:r>
      <w:r w:rsidRPr="00773DA3">
        <w:t xml:space="preserve">Adams and Rossen </w:t>
      </w:r>
      <w:r>
        <w:fldChar w:fldCharType="begin"/>
      </w:r>
      <w:r w:rsidR="003F4EF6">
        <w:instrText xml:space="preserve"> ADDIN EN.CITE &lt;EndNote&gt;&lt;Cite ExcludeAuth="1"&gt;&lt;Author&gt;Adams&lt;/Author&gt;&lt;Year&gt;2012&lt;/Year&gt;&lt;RecNum&gt;142&lt;/RecNum&gt;&lt;DisplayText&gt;(2012)&lt;/DisplayText&gt;&lt;record&gt;&lt;rec-number&gt;142&lt;/rec-number&gt;&lt;foreign-keys&gt;&lt;key app="EN" db-id="rpt5255teda5p3exew8ptpftwv0s20t2xd2a" timestamp="1536194580"&gt;142&lt;/key&gt;&lt;/foreign-keys&gt;&lt;ref-type name="Journal Article"&gt;17&lt;/ref-type&gt;&lt;contributors&gt;&lt;authors&gt;&lt;author&gt;Adams, P. J&lt;/author&gt;&lt;author&gt;Rossen, Fiona&lt;/author&gt;&lt;/authors&gt;&lt;/contributors&gt;&lt;titles&gt;&lt;title&gt;A tale of missed opportunities: pursuit of a public health approach to gambling in New Zealand&lt;/title&gt;&lt;secondary-title&gt;Addiction&lt;/secondary-title&gt;&lt;/titles&gt;&lt;periodical&gt;&lt;full-title&gt;Addiction&lt;/full-title&gt;&lt;/periodical&gt;&lt;pages&gt;1051-1056&lt;/pages&gt;&lt;volume&gt;107&lt;/volume&gt;&lt;number&gt;6&lt;/number&gt;&lt;dates&gt;&lt;year&gt;2012&lt;/year&gt;&lt;/dates&gt;&lt;isbn&gt;0965-2140&lt;/isbn&gt;&lt;urls&gt;&lt;/urls&gt;&lt;/record&gt;&lt;/Cite&gt;&lt;/EndNote&gt;</w:instrText>
      </w:r>
      <w:r>
        <w:fldChar w:fldCharType="separate"/>
      </w:r>
      <w:r>
        <w:rPr>
          <w:noProof/>
        </w:rPr>
        <w:t>(2012)</w:t>
      </w:r>
      <w:r>
        <w:fldChar w:fldCharType="end"/>
      </w:r>
      <w:r w:rsidRPr="00773DA3">
        <w:t xml:space="preserve"> </w:t>
      </w:r>
      <w:r>
        <w:t>argued that a di</w:t>
      </w:r>
      <w:r w:rsidRPr="00773DA3">
        <w:t xml:space="preserve">sproportionate focus on </w:t>
      </w:r>
      <w:r>
        <w:t xml:space="preserve">traditional psychological </w:t>
      </w:r>
      <w:r w:rsidRPr="00773DA3">
        <w:t>treatment services and regulation</w:t>
      </w:r>
      <w:r w:rsidRPr="008656EB">
        <w:t xml:space="preserve"> </w:t>
      </w:r>
      <w:r>
        <w:t>in New Zealand</w:t>
      </w:r>
      <w:r w:rsidRPr="00773DA3">
        <w:t>,</w:t>
      </w:r>
      <w:r>
        <w:t xml:space="preserve"> has occurred </w:t>
      </w:r>
      <w:r w:rsidRPr="00773DA3">
        <w:t xml:space="preserve">at the expense of facilitating community engagement with gambling issues, </w:t>
      </w:r>
      <w:r>
        <w:t xml:space="preserve">supporting </w:t>
      </w:r>
      <w:r w:rsidRPr="00773DA3">
        <w:t>independent research, and addressing reliance on gambling profits.</w:t>
      </w:r>
      <w:r>
        <w:t xml:space="preserve"> C</w:t>
      </w:r>
      <w:r w:rsidR="001D3C9F" w:rsidRPr="002362D4">
        <w:t xml:space="preserve">ritical </w:t>
      </w:r>
      <w:r w:rsidR="00A52C7B">
        <w:t xml:space="preserve">gambling </w:t>
      </w:r>
      <w:r>
        <w:t xml:space="preserve">studies </w:t>
      </w:r>
      <w:r w:rsidR="001D3C9F" w:rsidRPr="002362D4">
        <w:t xml:space="preserve">suggest that less </w:t>
      </w:r>
      <w:r w:rsidR="002D5A54">
        <w:t>attention be paid to</w:t>
      </w:r>
      <w:r w:rsidR="001D3C9F" w:rsidRPr="002362D4">
        <w:t xml:space="preserve"> internal “pathology” and more </w:t>
      </w:r>
      <w:r w:rsidR="002D5A54">
        <w:t>energy directed towards elucidating and intervening in</w:t>
      </w:r>
      <w:r w:rsidR="001D3C9F" w:rsidRPr="002362D4">
        <w:t xml:space="preserve"> the environmental circumstances </w:t>
      </w:r>
      <w:r>
        <w:t>producing</w:t>
      </w:r>
      <w:r w:rsidR="001D3C9F" w:rsidRPr="002362D4">
        <w:t xml:space="preserve"> gambling</w:t>
      </w:r>
      <w:r w:rsidR="002D5A54">
        <w:t xml:space="preserve"> </w:t>
      </w:r>
      <w:r w:rsidR="00AE41DA">
        <w:t xml:space="preserve">consumption </w:t>
      </w:r>
      <w:r w:rsidR="002D5A54">
        <w:t>and harm</w:t>
      </w:r>
      <w:r w:rsidR="001D3C9F" w:rsidRPr="002362D4">
        <w:t xml:space="preserve"> </w:t>
      </w:r>
      <w:r w:rsidR="001D3C9F" w:rsidRPr="002362D4">
        <w:fldChar w:fldCharType="begin"/>
      </w:r>
      <w:r w:rsidR="003F4EF6">
        <w:instrText xml:space="preserve"> ADDIN EN.CITE &lt;EndNote&gt;&lt;Cite&gt;&lt;Author&gt;Reith&lt;/Author&gt;&lt;Year&gt;2007&lt;/Year&gt;&lt;RecNum&gt;59&lt;/RecNum&gt;&lt;DisplayText&gt;(P. J. Adams, 2007; Reith, 2007)&lt;/DisplayText&gt;&lt;record&gt;&lt;rec-number&gt;59&lt;/rec-number&gt;&lt;foreign-keys&gt;&lt;key app="EN" db-id="rpt5255teda5p3exew8ptpftwv0s20t2xd2a" timestamp="1520541499"&gt;59&lt;/key&gt;&lt;/foreign-keys&gt;&lt;ref-type name="Journal Article"&gt;17&lt;/ref-type&gt;&lt;contributors&gt;&lt;authors&gt;&lt;author&gt;Reith, Gerda&lt;/author&gt;&lt;/authors&gt;&lt;/contributors&gt;&lt;titles&gt;&lt;title&gt;Gambling and the contradictions of consumption: A genealogy of the “pathological” subject&lt;/title&gt;&lt;secondary-title&gt;American behavioral scientist&lt;/secondary-title&gt;&lt;/titles&gt;&lt;periodical&gt;&lt;full-title&gt;American behavioral scientist&lt;/full-title&gt;&lt;/periodical&gt;&lt;pages&gt;33-55&lt;/pages&gt;&lt;volume&gt;51&lt;/volume&gt;&lt;number&gt;1&lt;/number&gt;&lt;dates&gt;&lt;year&gt;2007&lt;/year&gt;&lt;/dates&gt;&lt;isbn&gt;0002-7642&lt;/isbn&gt;&lt;urls&gt;&lt;/urls&gt;&lt;/record&gt;&lt;/Cite&gt;&lt;Cite&gt;&lt;Author&gt;Adams&lt;/Author&gt;&lt;Year&gt;2007&lt;/Year&gt;&lt;RecNum&gt;150&lt;/RecNum&gt;&lt;record&gt;&lt;rec-number&gt;150&lt;/rec-number&gt;&lt;foreign-keys&gt;&lt;key app="EN" db-id="rpt5255teda5p3exew8ptpftwv0s20t2xd2a" timestamp="1537402593"&gt;150&lt;/key&gt;&lt;/foreign-keys&gt;&lt;ref-type name="Book"&gt;6&lt;/ref-type&gt;&lt;contributors&gt;&lt;authors&gt;&lt;author&gt;Adams, P. J&lt;/author&gt;&lt;/authors&gt;&lt;/contributors&gt;&lt;titles&gt;&lt;title&gt;Gambling, freedom and democracy&lt;/title&gt;&lt;/titles&gt;&lt;dates&gt;&lt;year&gt;2007&lt;/year&gt;&lt;/dates&gt;&lt;publisher&gt;Routledge&lt;/publisher&gt;&lt;isbn&gt;1135907293&lt;/isbn&gt;&lt;urls&gt;&lt;/urls&gt;&lt;/record&gt;&lt;/Cite&gt;&lt;/EndNote&gt;</w:instrText>
      </w:r>
      <w:r w:rsidR="001D3C9F" w:rsidRPr="002362D4">
        <w:fldChar w:fldCharType="separate"/>
      </w:r>
      <w:r w:rsidR="00320848">
        <w:rPr>
          <w:noProof/>
        </w:rPr>
        <w:t>(P. J. Adams, 2007; Reith, 2007)</w:t>
      </w:r>
      <w:r w:rsidR="001D3C9F" w:rsidRPr="002362D4">
        <w:fldChar w:fldCharType="end"/>
      </w:r>
      <w:r w:rsidR="001D3C9F" w:rsidRPr="002362D4">
        <w:t>.</w:t>
      </w:r>
      <w:r w:rsidR="00A52C7B">
        <w:t xml:space="preserve"> </w:t>
      </w:r>
      <w:r w:rsidR="009D240A">
        <w:t>G</w:t>
      </w:r>
      <w:r w:rsidR="009D240A" w:rsidRPr="00F87953">
        <w:t>ambling and governance</w:t>
      </w:r>
      <w:r w:rsidR="000C191B">
        <w:t xml:space="preserve"> appear inextricably </w:t>
      </w:r>
      <w:r w:rsidR="009D240A" w:rsidRPr="00F87953">
        <w:t>connected in twenty first century capitalist economies</w:t>
      </w:r>
      <w:r w:rsidR="009D240A">
        <w:t xml:space="preserve"> </w:t>
      </w:r>
      <w:r w:rsidR="009D240A">
        <w:fldChar w:fldCharType="begin"/>
      </w:r>
      <w:r w:rsidR="003F4EF6">
        <w:instrText xml:space="preserve"> ADDIN EN.CITE &lt;EndNote&gt;&lt;Cite&gt;&lt;Author&gt;Adams&lt;/Author&gt;&lt;Year&gt;2007&lt;/Year&gt;&lt;RecNum&gt;150&lt;/RecNum&gt;&lt;Prefix&gt;e.g. &lt;/Prefix&gt;&lt;DisplayText&gt;(e.g. P. J. Adams, 2007; Markham &amp;amp; Young, 2015)&lt;/DisplayText&gt;&lt;record&gt;&lt;rec-number&gt;150&lt;/rec-number&gt;&lt;foreign-keys&gt;&lt;key app="EN" db-id="rpt5255teda5p3exew8ptpftwv0s20t2xd2a" timestamp="1537402593"&gt;150&lt;/key&gt;&lt;/foreign-keys&gt;&lt;ref-type name="Book"&gt;6&lt;/ref-type&gt;&lt;contributors&gt;&lt;authors&gt;&lt;author&gt;Adams, P. J&lt;/author&gt;&lt;/authors&gt;&lt;/contributors&gt;&lt;titles&gt;&lt;title&gt;Gambling, freedom and democracy&lt;/title&gt;&lt;/titles&gt;&lt;dates&gt;&lt;year&gt;2007&lt;/year&gt;&lt;/dates&gt;&lt;publisher&gt;Routledge&lt;/publisher&gt;&lt;isbn&gt;1135907293&lt;/isbn&gt;&lt;urls&gt;&lt;/urls&gt;&lt;/record&gt;&lt;/Cite&gt;&lt;Cite&gt;&lt;Author&gt;Markham&lt;/Author&gt;&lt;Year&gt;2015&lt;/Year&gt;&lt;RecNum&gt;153&lt;/RecNum&gt;&lt;record&gt;&lt;rec-number&gt;153&lt;/rec-number&gt;&lt;foreign-keys&gt;&lt;key app="EN" db-id="rpt5255teda5p3exew8ptpftwv0s20t2xd2a" timestamp="1537406753"&gt;153&lt;/key&gt;&lt;/foreign-keys&gt;&lt;ref-type name="Generic"&gt;13&lt;/ref-type&gt;&lt;contributors&gt;&lt;authors&gt;&lt;author&gt;Markham, Francis&lt;/author&gt;&lt;author&gt;Young, Martin&lt;/author&gt;&lt;/authors&gt;&lt;/contributors&gt;&lt;titles&gt;&lt;title&gt;“Big gambling”: the rise of the global industry-state gambling complex&lt;/title&gt;&lt;/titles&gt;&lt;dates&gt;&lt;year&gt;2015&lt;/year&gt;&lt;/dates&gt;&lt;publisher&gt;Taylor &amp;amp; Francis&lt;/publisher&gt;&lt;isbn&gt;1606-6359&lt;/isbn&gt;&lt;urls&gt;&lt;/urls&gt;&lt;/record&gt;&lt;/Cite&gt;&lt;/EndNote&gt;</w:instrText>
      </w:r>
      <w:r w:rsidR="009D240A">
        <w:fldChar w:fldCharType="separate"/>
      </w:r>
      <w:r w:rsidR="00320848">
        <w:rPr>
          <w:noProof/>
        </w:rPr>
        <w:t>(e.g. P. J. Adams, 2007; Markham &amp; Young, 2015)</w:t>
      </w:r>
      <w:r w:rsidR="009D240A">
        <w:fldChar w:fldCharType="end"/>
      </w:r>
      <w:r w:rsidR="009D240A">
        <w:t>.</w:t>
      </w:r>
      <w:r w:rsidR="009D240A" w:rsidRPr="0000552A">
        <w:t xml:space="preserve"> </w:t>
      </w:r>
      <w:r w:rsidR="009D240A" w:rsidRPr="00603C3F">
        <w:t xml:space="preserve">Commercial gambling </w:t>
      </w:r>
      <w:r w:rsidR="009D240A">
        <w:t>i</w:t>
      </w:r>
      <w:r w:rsidR="009D240A" w:rsidRPr="00603C3F">
        <w:t xml:space="preserve">s </w:t>
      </w:r>
      <w:r w:rsidR="009D240A">
        <w:t xml:space="preserve">now </w:t>
      </w:r>
      <w:r w:rsidR="009D240A" w:rsidRPr="00603C3F">
        <w:t xml:space="preserve">a global enterprise, with a central place in Western economies </w:t>
      </w:r>
      <w:r w:rsidR="009D240A" w:rsidRPr="00603C3F">
        <w:fldChar w:fldCharType="begin">
          <w:fldData xml:space="preserve">PEVuZE5vdGU+PENpdGU+PEF1dGhvcj5SZWl0aDwvQXV0aG9yPjxZZWFyPjIwMDc8L1llYXI+PFJl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</w:fldData>
        </w:fldChar>
      </w:r>
      <w:r w:rsidR="009D240A" w:rsidRPr="00603C3F">
        <w:instrText xml:space="preserve"> ADDIN EN.CITE </w:instrText>
      </w:r>
      <w:r w:rsidR="009D240A" w:rsidRPr="00603C3F">
        <w:fldChar w:fldCharType="begin">
          <w:fldData xml:space="preserve">PEVuZE5vdGU+PENpdGU+PEF1dGhvcj5SZWl0aDwvQXV0aG9yPjxZZWFyPjIwMDc8L1llYXI+PFJl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</w:fldData>
        </w:fldChar>
      </w:r>
      <w:r w:rsidR="009D240A" w:rsidRPr="00603C3F">
        <w:instrText xml:space="preserve"> ADDIN EN.CITE.DATA </w:instrText>
      </w:r>
      <w:r w:rsidR="009D240A" w:rsidRPr="00603C3F">
        <w:fldChar w:fldCharType="end"/>
      </w:r>
      <w:r w:rsidR="009D240A" w:rsidRPr="00603C3F">
        <w:fldChar w:fldCharType="separate"/>
      </w:r>
      <w:r w:rsidR="009D240A" w:rsidRPr="00603C3F">
        <w:t>(Cosgrave, 2010; Livingstone et al., 2018; Reith, 2007)</w:t>
      </w:r>
      <w:r w:rsidR="009D240A" w:rsidRPr="00603C3F">
        <w:fldChar w:fldCharType="end"/>
      </w:r>
      <w:r w:rsidR="009D240A" w:rsidRPr="00603C3F">
        <w:t xml:space="preserve">. </w:t>
      </w:r>
      <w:r w:rsidR="009D240A">
        <w:t xml:space="preserve">The notion of </w:t>
      </w:r>
      <w:r w:rsidR="009D240A" w:rsidRPr="00075263">
        <w:t>‘</w:t>
      </w:r>
      <w:r w:rsidR="009D240A">
        <w:t>d</w:t>
      </w:r>
      <w:r w:rsidR="009D240A" w:rsidRPr="00075263">
        <w:t xml:space="preserve">angerous consumption’ </w:t>
      </w:r>
      <w:r w:rsidR="009D240A">
        <w:fldChar w:fldCharType="begin"/>
      </w:r>
      <w:r w:rsidR="003F4EF6">
        <w:instrText xml:space="preserve"> ADDIN EN.CITE &lt;EndNote&gt;&lt;Cite&gt;&lt;Author&gt;Adams&lt;/Author&gt;&lt;Year&gt;2005&lt;/Year&gt;&lt;RecNum&gt;157&lt;/RecNum&gt;&lt;Prefix&gt;e.g. &lt;/Prefix&gt;&lt;DisplayText&gt;(e.g. P. J. Adams &amp;amp; Hodges, 2005)&lt;/DisplayText&gt;&lt;record&gt;&lt;rec-number&gt;157&lt;/rec-number&gt;&lt;foreign-keys&gt;&lt;key app="EN" db-id="rpt5255teda5p3exew8ptpftwv0s20t2xd2a" timestamp="1537745144"&gt;157&lt;/key&gt;&lt;/foreign-keys&gt;&lt;ref-type name="Journal Article"&gt;17&lt;/ref-type&gt;&lt;contributors&gt;&lt;authors&gt;&lt;author&gt;Adams, P. J&lt;/author&gt;&lt;author&gt;Hodges, Ian&lt;/author&gt;&lt;/authors&gt;&lt;/contributors&gt;&lt;titles&gt;&lt;title&gt;Understanding dangerous consumptions: Moving forward with a national strategy for research on tobacco, alcohol, other drugs and gambling&lt;/title&gt;&lt;secondary-title&gt;Social Policy Journal of New Zealand&lt;/secondary-title&gt;&lt;/titles&gt;&lt;periodical&gt;&lt;full-title&gt;Social Policy Journal of New Zealand&lt;/full-title&gt;&lt;/periodical&gt;&lt;pages&gt;17&lt;/pages&gt;&lt;volume&gt;26&lt;/volume&gt;&lt;dates&gt;&lt;year&gt;2005&lt;/year&gt;&lt;/dates&gt;&lt;isbn&gt;1172-4382&lt;/isbn&gt;&lt;urls&gt;&lt;/urls&gt;&lt;/record&gt;&lt;/Cite&gt;&lt;/EndNote&gt;</w:instrText>
      </w:r>
      <w:r w:rsidR="009D240A">
        <w:fldChar w:fldCharType="separate"/>
      </w:r>
      <w:r w:rsidR="00320848">
        <w:rPr>
          <w:noProof/>
        </w:rPr>
        <w:t>(e.g. P. J. Adams &amp; Hodges, 2005)</w:t>
      </w:r>
      <w:r w:rsidR="009D240A">
        <w:fldChar w:fldCharType="end"/>
      </w:r>
      <w:r w:rsidR="009D240A">
        <w:t xml:space="preserve"> </w:t>
      </w:r>
      <w:r w:rsidR="009D240A" w:rsidRPr="00075263">
        <w:t xml:space="preserve">links gambling with </w:t>
      </w:r>
      <w:r w:rsidR="009D240A">
        <w:t xml:space="preserve">other </w:t>
      </w:r>
      <w:r w:rsidR="009D240A" w:rsidRPr="00B85726">
        <w:t xml:space="preserve">addictive </w:t>
      </w:r>
      <w:r w:rsidR="009D240A">
        <w:t xml:space="preserve">products (such as </w:t>
      </w:r>
      <w:r w:rsidR="009D240A" w:rsidRPr="00075263">
        <w:t>alcohol, cannabis and tobacco</w:t>
      </w:r>
      <w:r w:rsidR="000C191B">
        <w:t xml:space="preserve">), </w:t>
      </w:r>
      <w:r w:rsidR="009D240A">
        <w:t>which pose particular challenges for public policies around the world:</w:t>
      </w:r>
    </w:p>
    <w:p w14:paraId="3F8184ED" w14:textId="77777777" w:rsidR="009D240A" w:rsidRDefault="009D240A" w:rsidP="009D240A">
      <w:pPr>
        <w:jc w:val="both"/>
      </w:pPr>
    </w:p>
    <w:p w14:paraId="66D54CEA" w14:textId="3869D246" w:rsidR="009D240A" w:rsidRDefault="009D240A" w:rsidP="009D240A">
      <w:pPr>
        <w:spacing w:line="240" w:lineRule="auto"/>
        <w:ind w:left="720"/>
        <w:jc w:val="both"/>
        <w:rPr>
          <w:i/>
        </w:rPr>
      </w:pPr>
      <w:r w:rsidRPr="006B0BF5">
        <w:rPr>
          <w:i/>
        </w:rPr>
        <w:t>“On the one hand, governments are supposed to protect the health and well-being of their citizens, but on the other, the consumption of these products and services provides a lucrative source of public revenue, especially when income tax and corporate tax fail to provide enough… addictive forms of consumption (such as gambling and the use of alcohol, cannabis and tobacco) may well generate larger financial surpluses than other forms. This “addiction surplus” results from excessive consumption by those who are addicted”</w:t>
      </w:r>
      <w:r>
        <w:rPr>
          <w:i/>
        </w:rPr>
        <w:t xml:space="preserve"> </w:t>
      </w:r>
      <w:r>
        <w:rPr>
          <w:i/>
        </w:rPr>
        <w:fldChar w:fldCharType="begin"/>
      </w:r>
      <w:r>
        <w:rPr>
          <w:i/>
        </w:rPr>
        <w:instrText xml:space="preserve"> ADDIN EN.CITE &lt;EndNote&gt;&lt;Cite&gt;&lt;Author&gt;Nikkinen&lt;/Author&gt;&lt;Year&gt;2017&lt;/Year&gt;&lt;RecNum&gt;151&lt;/RecNum&gt;&lt;Pages&gt;476&lt;/Pages&gt;&lt;DisplayText&gt;(Nikkinen, 2017, p. 476)&lt;/DisplayText&gt;&lt;record&gt;&lt;rec-number&gt;151&lt;/rec-number&gt;&lt;foreign-keys&gt;&lt;key app="EN" db-id="rpt5255teda5p3exew8ptpftwv0s20t2xd2a" timestamp="1537404000"&gt;151&lt;/key&gt;&lt;/foreign-keys&gt;&lt;ref-type name="Journal Article"&gt;17&lt;/ref-type&gt;&lt;contributors&gt;&lt;authors&gt;&lt;author&gt;Nikkinen, Janne&lt;/author&gt;&lt;/authors&gt;&lt;/contributors&gt;&lt;titles&gt;&lt;title&gt;The legalization of dangerous consumption: a comparison of cannabis and gambling policies in three US states&lt;/title&gt;&lt;secondary-title&gt;Addiction Research &amp;amp; Theory&lt;/secondary-title&gt;&lt;/titles&gt;&lt;periodical&gt;&lt;full-title&gt;Addiction Research &amp;amp; Theory&lt;/full-title&gt;&lt;/periodical&gt;&lt;pages&gt;476-484&lt;/pages&gt;&lt;volume&gt;25&lt;/volume&gt;&lt;number&gt;6&lt;/number&gt;&lt;dates&gt;&lt;year&gt;2017&lt;/year&gt;&lt;/dates&gt;&lt;isbn&gt;1606-6359&lt;/isbn&gt;&lt;urls&gt;&lt;/urls&gt;&lt;/record&gt;&lt;/Cite&gt;&lt;/EndNote&gt;</w:instrText>
      </w:r>
      <w:r>
        <w:rPr>
          <w:i/>
        </w:rPr>
        <w:fldChar w:fldCharType="separate"/>
      </w:r>
      <w:r>
        <w:rPr>
          <w:i/>
          <w:noProof/>
        </w:rPr>
        <w:t>(Nikkinen, 2017, p. 476)</w:t>
      </w:r>
      <w:r>
        <w:rPr>
          <w:i/>
        </w:rPr>
        <w:fldChar w:fldCharType="end"/>
      </w:r>
      <w:r>
        <w:rPr>
          <w:i/>
        </w:rPr>
        <w:t>.</w:t>
      </w:r>
    </w:p>
    <w:p w14:paraId="29988825" w14:textId="77777777" w:rsidR="009D240A" w:rsidRDefault="009D240A" w:rsidP="00A52C7B">
      <w:pPr>
        <w:spacing w:line="259" w:lineRule="auto"/>
        <w:jc w:val="both"/>
      </w:pPr>
    </w:p>
    <w:p w14:paraId="22CFF44A" w14:textId="34BC5403" w:rsidR="002D5A54" w:rsidRDefault="004E0A7E" w:rsidP="00A52C7B">
      <w:pPr>
        <w:spacing w:line="259" w:lineRule="auto"/>
        <w:jc w:val="both"/>
      </w:pPr>
      <w:r>
        <w:t>G</w:t>
      </w:r>
      <w:r w:rsidRPr="00AE5C4E">
        <w:t>ambling can be captured by corporate and state interests</w:t>
      </w:r>
      <w:r>
        <w:t>,</w:t>
      </w:r>
      <w:r w:rsidRPr="00AE5C4E">
        <w:t xml:space="preserve"> and public consent canno</w:t>
      </w:r>
      <w:r>
        <w:t xml:space="preserve">t always be taken for granted </w:t>
      </w:r>
      <w:r>
        <w:fldChar w:fldCharType="begin"/>
      </w:r>
      <w:r w:rsidR="003F4EF6">
        <w:instrText xml:space="preserve"> ADDIN EN.CITE &lt;EndNote&gt;&lt;Cite&gt;&lt;Author&gt;Hellman&lt;/Author&gt;&lt;Year&gt;2017&lt;/Year&gt;&lt;RecNum&gt;152&lt;/RecNum&gt;&lt;Prefix&gt;e.g. &lt;/Prefix&gt;&lt;DisplayText&gt;(e.g. P. J. Adams, 2007; Hellman, Örnberg, &amp;amp; Livingstone, 2017)&lt;/DisplayText&gt;&lt;record&gt;&lt;rec-number&gt;152&lt;/rec-number&gt;&lt;foreign-keys&gt;&lt;key app="EN" db-id="rpt5255teda5p3exew8ptpftwv0s20t2xd2a" timestamp="1537406088"&gt;152&lt;/key&gt;&lt;/foreign-keys&gt;&lt;ref-type name="Generic"&gt;13&lt;/ref-type&gt;&lt;contributors&gt;&lt;authors&gt;&lt;author&gt;Hellman, Matilda&lt;/author&gt;&lt;author&gt;Örnberg, Jenny Cisneros&lt;/author&gt;&lt;author&gt;Livingstone, Charles&lt;/author&gt;&lt;/authors&gt;&lt;/contributors&gt;&lt;titles&gt;&lt;title&gt;Gambling policy studies: a field that is growing in size and complexity&lt;/title&gt;&lt;/titles&gt;&lt;dates&gt;&lt;year&gt;2017&lt;/year&gt;&lt;/dates&gt;&lt;publisher&gt;Taylor &amp;amp; Francis&lt;/publisher&gt;&lt;isbn&gt;1606-6359&lt;/isbn&gt;&lt;urls&gt;&lt;/urls&gt;&lt;/record&gt;&lt;/Cite&gt;&lt;Cite&gt;&lt;Author&gt;Adams&lt;/Author&gt;&lt;Year&gt;2007&lt;/Year&gt;&lt;RecNum&gt;150&lt;/RecNum&gt;&lt;record&gt;&lt;rec-number&gt;150&lt;/rec-number&gt;&lt;foreign-keys&gt;&lt;key app="EN" db-id="rpt5255teda5p3exew8ptpftwv0s20t2xd2a" timestamp="1537402593"&gt;150&lt;/key&gt;&lt;/foreign-keys&gt;&lt;ref-type name="Book"&gt;6&lt;/ref-type&gt;&lt;contributors&gt;&lt;authors&gt;&lt;author&gt;Adams, P. J&lt;/author&gt;&lt;/authors&gt;&lt;/contributors&gt;&lt;titles&gt;&lt;title&gt;Gambling, freedom and democracy&lt;/title&gt;&lt;/titles&gt;&lt;dates&gt;&lt;year&gt;2007&lt;/year&gt;&lt;/dates&gt;&lt;publisher&gt;Routledge&lt;/publisher&gt;&lt;isbn&gt;1135907293&lt;/isbn&gt;&lt;urls&gt;&lt;/urls&gt;&lt;/record&gt;&lt;/Cite&gt;&lt;/EndNote&gt;</w:instrText>
      </w:r>
      <w:r>
        <w:fldChar w:fldCharType="separate"/>
      </w:r>
      <w:r w:rsidR="00320848">
        <w:rPr>
          <w:noProof/>
        </w:rPr>
        <w:t>(e.g. P. J. Adams, 2007; Hellman, Örnberg, &amp; Livingstone, 2017)</w:t>
      </w:r>
      <w:r>
        <w:fldChar w:fldCharType="end"/>
      </w:r>
      <w:r>
        <w:t xml:space="preserve">. </w:t>
      </w:r>
      <w:r w:rsidRPr="00773DA3">
        <w:t xml:space="preserve">Globally, full and thorough implementation of available and recommended gambling harm reduction measures is not generally carried out, and </w:t>
      </w:r>
      <w:r w:rsidR="00955F90">
        <w:t xml:space="preserve">if effective </w:t>
      </w:r>
      <w:r w:rsidRPr="00773DA3">
        <w:t xml:space="preserve">would significantly curtail both industry and governmental revenue from gambling </w:t>
      </w:r>
      <w:r>
        <w:fldChar w:fldCharType="begin"/>
      </w:r>
      <w:r w:rsidR="007558CD">
        <w:instrText xml:space="preserve"> ADDIN EN.CITE &lt;EndNote&gt;&lt;Cite&gt;&lt;Author&gt;Abbott&lt;/Author&gt;&lt;Year&gt;2017&lt;/Year&gt;&lt;RecNum&gt;6&lt;/RecNum&gt;&lt;DisplayText&gt;(Abbott, 2017a; Williams et al., 2012)&lt;/DisplayText&gt;&lt;record&gt;&lt;rec-number&gt;6&lt;/rec-number&gt;&lt;foreign-keys&gt;&lt;key app="EN" db-id="rpt5255teda5p3exew8ptpftwv0s20t2xd2a" timestamp="1502937388"&gt;6&lt;/key&gt;&lt;/foreign-keys&gt;&lt;ref-type name="Conference Paper"&gt;47&lt;/ref-type&gt;&lt;contributors&gt;&lt;authors&gt;&lt;author&gt;Abbott, Max&lt;/author&gt;&lt;/authors&gt;&lt;/contributors&gt;&lt;titles&gt;&lt;title&gt;The epidemiology and impact of gambling disorder and other gambling-related harm&lt;/title&gt;&lt;secondary-title&gt;2017 WHO Forum on alcohol, drugs and addictive behaviours&lt;/secondary-title&gt;&lt;/titles&gt;&lt;dates&gt;&lt;year&gt;2017&lt;/year&gt;&lt;/dates&gt;&lt;pub-location&gt;Geneva&lt;/pub-location&gt;&lt;publisher&gt;World Health Organisation&lt;/publisher&gt;&lt;urls&gt;&lt;/urls&gt;&lt;/record&gt;&lt;/Cite&gt;&lt;Cite&gt;&lt;Author&gt;Williams&lt;/Author&gt;&lt;Year&gt;2012&lt;/Year&gt;&lt;RecNum&gt;248&lt;/RecNum&gt;&lt;record&gt;&lt;rec-number&gt;248&lt;/rec-number&gt;&lt;foreign-keys&gt;&lt;key app="EN" db-id="rpt5255teda5p3exew8ptpftwv0s20t2xd2a" timestamp="1555022015"&gt;248&lt;/key&gt;&lt;/foreign-keys&gt;&lt;ref-type name="Report"&gt;27&lt;/ref-type&gt;&lt;contributors&gt;&lt;authors&gt;&lt;author&gt;Williams, Robert J&lt;/author&gt;&lt;author&gt;West, Beverly L&lt;/author&gt;&lt;author&gt;Simpson, Robert I&lt;/author&gt;&lt;/authors&gt;&lt;/contributors&gt;&lt;titles&gt;&lt;title&gt;Prevention of problem gambling: A comprehensive review of the evidence and identified best practices&lt;/title&gt;&lt;/titles&gt;&lt;dates&gt;&lt;year&gt;2012&lt;/year&gt;&lt;/dates&gt;&lt;publisher&gt;Ontario Problem Gambling Research Centre and the Ontario Ministry of Health …&lt;/publisher&gt;&lt;urls&gt;&lt;/urls&gt;&lt;/record&gt;&lt;/Cite&gt;&lt;/EndNote&gt;</w:instrText>
      </w:r>
      <w:r>
        <w:fldChar w:fldCharType="separate"/>
      </w:r>
      <w:r w:rsidR="007558CD">
        <w:rPr>
          <w:noProof/>
        </w:rPr>
        <w:t>(Abbott, 2017a; Williams et al., 2012)</w:t>
      </w:r>
      <w:r>
        <w:fldChar w:fldCharType="end"/>
      </w:r>
      <w:r w:rsidRPr="00773DA3">
        <w:t xml:space="preserve">. </w:t>
      </w:r>
    </w:p>
    <w:p w14:paraId="64FCFBE2" w14:textId="77777777" w:rsidR="002D5A54" w:rsidRDefault="002D5A54" w:rsidP="00A52C7B">
      <w:pPr>
        <w:spacing w:line="259" w:lineRule="auto"/>
        <w:jc w:val="both"/>
      </w:pPr>
    </w:p>
    <w:p w14:paraId="030A47D8" w14:textId="1A508749" w:rsidR="00215A38" w:rsidRDefault="005574D3" w:rsidP="00531135">
      <w:pPr>
        <w:jc w:val="both"/>
      </w:pPr>
      <w:r>
        <w:t>P</w:t>
      </w:r>
      <w:r w:rsidR="002D5A54" w:rsidRPr="00C912FB">
        <w:t>osition</w:t>
      </w:r>
      <w:r>
        <w:t>ing gambling harm a</w:t>
      </w:r>
      <w:r w:rsidR="002D5A54" w:rsidRPr="00C912FB">
        <w:t xml:space="preserve">s a socio-cultural phenomenon, </w:t>
      </w:r>
      <w:r w:rsidR="00955F90">
        <w:t xml:space="preserve">may </w:t>
      </w:r>
      <w:r>
        <w:t xml:space="preserve">create </w:t>
      </w:r>
      <w:r w:rsidR="002D5A54" w:rsidRPr="00C912FB">
        <w:t xml:space="preserve">space for </w:t>
      </w:r>
      <w:r w:rsidR="00AE3097">
        <w:t xml:space="preserve">researchers and </w:t>
      </w:r>
      <w:r w:rsidR="002D5A54" w:rsidRPr="00C912FB">
        <w:t xml:space="preserve">practitioners to </w:t>
      </w:r>
      <w:r w:rsidR="00AE3097">
        <w:t>recognise and reflect on how knowledge and practice systems may often have unanticipated effects.</w:t>
      </w:r>
      <w:r w:rsidR="002D5A54">
        <w:t xml:space="preserve"> </w:t>
      </w:r>
      <w:r w:rsidR="00AE3097">
        <w:t xml:space="preserve">Critical psychological approaches </w:t>
      </w:r>
      <w:r w:rsidR="00A52C7B" w:rsidRPr="00A52C7B">
        <w:t xml:space="preserve">suggest that clinicians </w:t>
      </w:r>
      <w:r w:rsidR="00AE3097">
        <w:t xml:space="preserve">and researchers work </w:t>
      </w:r>
      <w:r w:rsidR="00215A38">
        <w:t xml:space="preserve">together </w:t>
      </w:r>
      <w:r w:rsidR="00AE3097">
        <w:t xml:space="preserve">to </w:t>
      </w:r>
      <w:r w:rsidR="00AE3097" w:rsidRPr="002362D4">
        <w:t xml:space="preserve">redefine the </w:t>
      </w:r>
      <w:r w:rsidR="00426493">
        <w:t>“</w:t>
      </w:r>
      <w:r w:rsidR="00AE3097" w:rsidRPr="002362D4">
        <w:t>detached, objective technician of the scientist-practitioner model</w:t>
      </w:r>
      <w:r w:rsidR="00426493">
        <w:t xml:space="preserve">” in favour of a more </w:t>
      </w:r>
      <w:r w:rsidR="00AE3097" w:rsidRPr="002362D4">
        <w:t xml:space="preserve">reflexive, engaged and invested social </w:t>
      </w:r>
      <w:r w:rsidR="00426493">
        <w:t>position</w:t>
      </w:r>
      <w:r w:rsidR="00AE3097" w:rsidRPr="002362D4">
        <w:t xml:space="preserve"> (Bolam &amp; Chamberlain, 2003, p. 216).</w:t>
      </w:r>
      <w:r w:rsidR="005A3D54">
        <w:t xml:space="preserve"> </w:t>
      </w:r>
      <w:r w:rsidR="00531135">
        <w:t xml:space="preserve">Cassidy </w:t>
      </w:r>
      <w:r w:rsidR="00531135">
        <w:fldChar w:fldCharType="begin"/>
      </w:r>
      <w:r w:rsidR="00531135">
        <w:instrText xml:space="preserve"> ADDIN EN.CITE &lt;EndNote&gt;&lt;Cite ExcludeAuth="1"&gt;&lt;Author&gt;Cassidy&lt;/Author&gt;&lt;Year&gt;2018&lt;/Year&gt;&lt;RecNum&gt;147&lt;/RecNum&gt;&lt;DisplayText&gt;(2018)&lt;/DisplayText&gt;&lt;record&gt;&lt;rec-number&gt;147&lt;/rec-number&gt;&lt;foreign-keys&gt;&lt;key app="EN" db-id="rpt5255teda5p3exew8ptpftwv0s20t2xd2a" timestamp="1537311790"&gt;147&lt;/key&gt;&lt;/foreign-keys&gt;&lt;ref-type name="Conference Paper"&gt;47&lt;/ref-type&gt;&lt;contributors&gt;&lt;authors&gt;&lt;author&gt;Cassidy, Rebecca&lt;/author&gt;&lt;/authors&gt;&lt;/contributors&gt;&lt;titles&gt;&lt;title&gt;What are critical gambling studies?&lt;/title&gt;&lt;secondary-title&gt;International Think Tank on Gambling Research, Policy and Practice&lt;/secondary-title&gt;&lt;/titles&gt;&lt;dates&gt;&lt;year&gt;2018&lt;/year&gt;&lt;pub-dates&gt;&lt;date&gt;April&lt;/date&gt;&lt;/pub-dates&gt;&lt;/dates&gt;&lt;pub-location&gt;Auckland, New Zealand&lt;/pub-location&gt;&lt;urls&gt;&lt;/urls&gt;&lt;/record&gt;&lt;/Cite&gt;&lt;/EndNote&gt;</w:instrText>
      </w:r>
      <w:r w:rsidR="00531135">
        <w:fldChar w:fldCharType="separate"/>
      </w:r>
      <w:r w:rsidR="00531135">
        <w:rPr>
          <w:noProof/>
        </w:rPr>
        <w:t>(2018)</w:t>
      </w:r>
      <w:r w:rsidR="00531135">
        <w:fldChar w:fldCharType="end"/>
      </w:r>
      <w:r w:rsidR="00215A38">
        <w:t xml:space="preserve"> </w:t>
      </w:r>
      <w:r w:rsidR="00955F90">
        <w:t xml:space="preserve">has </w:t>
      </w:r>
      <w:r w:rsidR="00215A38">
        <w:t>advocated</w:t>
      </w:r>
      <w:r w:rsidR="00531135">
        <w:t xml:space="preserve"> for critical gambling studies which w</w:t>
      </w:r>
      <w:r w:rsidR="00531135" w:rsidRPr="002A1C47">
        <w:t>ork closely with those harmed by gambling and those engaged in their treatment</w:t>
      </w:r>
      <w:r w:rsidR="00531135">
        <w:t>, s</w:t>
      </w:r>
      <w:r w:rsidR="00531135" w:rsidRPr="002A1C47">
        <w:t xml:space="preserve">hare knowledge in formats that are accessible, appropriate and useful to a variety of </w:t>
      </w:r>
      <w:r w:rsidR="00FB1995">
        <w:t>audiences</w:t>
      </w:r>
      <w:r w:rsidR="00531135" w:rsidRPr="002A1C47">
        <w:t xml:space="preserve"> including gamblers</w:t>
      </w:r>
      <w:r w:rsidR="00531135">
        <w:t xml:space="preserve">, and </w:t>
      </w:r>
      <w:r w:rsidR="00EF5BA3">
        <w:t>are</w:t>
      </w:r>
      <w:r w:rsidR="00531135" w:rsidRPr="007D5F20">
        <w:t xml:space="preserve"> </w:t>
      </w:r>
      <w:r w:rsidR="00531135">
        <w:t xml:space="preserve">fundamentally </w:t>
      </w:r>
      <w:r w:rsidR="00531135" w:rsidRPr="007D5F20">
        <w:t>collaborative</w:t>
      </w:r>
      <w:r w:rsidR="00531135">
        <w:t xml:space="preserve">. </w:t>
      </w:r>
    </w:p>
    <w:p w14:paraId="08DA1BFF" w14:textId="77777777" w:rsidR="00215A38" w:rsidRDefault="00215A38" w:rsidP="00531135">
      <w:pPr>
        <w:jc w:val="both"/>
      </w:pPr>
    </w:p>
    <w:p w14:paraId="77FB60F3" w14:textId="0320DEA7" w:rsidR="001C0F63" w:rsidRPr="00215A38" w:rsidRDefault="00EC77E8" w:rsidP="00215A38">
      <w:pPr>
        <w:jc w:val="both"/>
        <w:rPr>
          <w:i/>
        </w:rPr>
      </w:pPr>
      <w:r>
        <w:t>Gambling studies research</w:t>
      </w:r>
      <w:r w:rsidR="00F94809">
        <w:t>ers</w:t>
      </w:r>
      <w:r>
        <w:t xml:space="preserve"> </w:t>
      </w:r>
      <w:r w:rsidR="00F94809">
        <w:t xml:space="preserve">seeking to inform efforts to address gambling harm for women could </w:t>
      </w:r>
      <w:r w:rsidR="00215A38">
        <w:t xml:space="preserve">also </w:t>
      </w:r>
      <w:r w:rsidR="00F94809">
        <w:t>benefit from closer working relationship</w:t>
      </w:r>
      <w:r w:rsidR="00041813">
        <w:t>s</w:t>
      </w:r>
      <w:r w:rsidR="00F94809">
        <w:t xml:space="preserve"> with women’s health researchers and advocates. </w:t>
      </w:r>
      <w:r w:rsidR="00531135">
        <w:t>C</w:t>
      </w:r>
      <w:r w:rsidR="00A52C7B" w:rsidRPr="00A52C7B">
        <w:t>ollaborat</w:t>
      </w:r>
      <w:r w:rsidR="005A3D54">
        <w:t>ion</w:t>
      </w:r>
      <w:r w:rsidR="00A52C7B" w:rsidRPr="00A52C7B">
        <w:t xml:space="preserve"> with advocacy and social justice groups </w:t>
      </w:r>
      <w:r w:rsidR="005A3D54">
        <w:t>may enhance efforts to</w:t>
      </w:r>
      <w:r w:rsidR="00A52C7B" w:rsidRPr="00A52C7B">
        <w:t xml:space="preserve"> </w:t>
      </w:r>
      <w:r w:rsidR="005A3D54">
        <w:t xml:space="preserve">reduce gambling harm </w:t>
      </w:r>
      <w:r w:rsidR="00413D3F">
        <w:t xml:space="preserve">for women </w:t>
      </w:r>
      <w:r w:rsidR="005A3D54">
        <w:t>by “promot[ing]</w:t>
      </w:r>
      <w:r w:rsidR="00A52C7B" w:rsidRPr="00A52C7B">
        <w:t xml:space="preserve"> political education and social action leading to health promoting cultures and organizations” </w:t>
      </w:r>
      <w:r w:rsidR="00A52C7B" w:rsidRPr="00A52C7B">
        <w:fldChar w:fldCharType="begin"/>
      </w:r>
      <w:r w:rsidR="00A52C7B" w:rsidRPr="00A52C7B">
        <w:instrText xml:space="preserve"> ADDIN EN.CITE &lt;EndNote&gt;&lt;Cite&gt;&lt;Author&gt;Prilleltensky&lt;/Author&gt;&lt;Year&gt;2003&lt;/Year&gt;&lt;RecNum&gt;102&lt;/RecNum&gt;&lt;Pages&gt;199&lt;/Pages&gt;&lt;DisplayText&gt;(Prilleltensky &amp;amp; Prilleltensky, 2003, p. 199)&lt;/DisplayText&gt;&lt;record&gt;&lt;rec-number&gt;102&lt;/rec-number&gt;&lt;foreign-keys&gt;&lt;key app="EN" db-id="rpt5255teda5p3exew8ptpftwv0s20t2xd2a" timestamp="1531276489"&gt;102&lt;/key&gt;&lt;/foreign-keys&gt;&lt;ref-type name="Journal Article"&gt;17&lt;/ref-type&gt;&lt;contributors&gt;&lt;authors&gt;&lt;author&gt;Prilleltensky, Isaac&lt;/author&gt;&lt;author&gt;Prilleltensky, Ora&lt;/author&gt;&lt;/authors&gt;&lt;/contributors&gt;&lt;titles&gt;&lt;title&gt;Towards a critical health psychology practice&lt;/title&gt;&lt;secondary-title&gt;Journal of health psychology&lt;/secondary-title&gt;&lt;/titles&gt;&lt;periodical&gt;&lt;full-title&gt;Journal of health psychology&lt;/full-title&gt;&lt;/periodical&gt;&lt;pages&gt;197-210&lt;/pages&gt;&lt;volume&gt;8&lt;/volume&gt;&lt;number&gt;2&lt;/number&gt;&lt;dates&gt;&lt;year&gt;2003&lt;/year&gt;&lt;/dates&gt;&lt;isbn&gt;1359-1053&lt;/isbn&gt;&lt;urls&gt;&lt;/urls&gt;&lt;/record&gt;&lt;/Cite&gt;&lt;/EndNote&gt;</w:instrText>
      </w:r>
      <w:r w:rsidR="00A52C7B" w:rsidRPr="00A52C7B">
        <w:fldChar w:fldCharType="separate"/>
      </w:r>
      <w:r w:rsidR="00A52C7B" w:rsidRPr="00A52C7B">
        <w:t>(Prilleltensky &amp; Prilleltensky, 2003, p. 199)</w:t>
      </w:r>
      <w:r w:rsidR="00A52C7B" w:rsidRPr="00A52C7B">
        <w:fldChar w:fldCharType="end"/>
      </w:r>
      <w:r w:rsidR="00A52C7B" w:rsidRPr="00A52C7B">
        <w:t xml:space="preserve">. </w:t>
      </w:r>
      <w:r w:rsidR="005A3D54">
        <w:t xml:space="preserve">Effective </w:t>
      </w:r>
      <w:r w:rsidR="00A52C7B" w:rsidRPr="00A52C7B">
        <w:t>interventions maintaining a dual focus on individual and social issues have been developed for women’s health</w:t>
      </w:r>
      <w:r w:rsidR="00AE3097">
        <w:t xml:space="preserve"> issues</w:t>
      </w:r>
      <w:r w:rsidR="00A52C7B" w:rsidRPr="00A52C7B">
        <w:t xml:space="preserve"> </w:t>
      </w:r>
      <w:r w:rsidR="00A52C7B" w:rsidRPr="00A52C7B">
        <w:fldChar w:fldCharType="begin"/>
      </w:r>
      <w:r w:rsidR="00D37CA0">
        <w:instrText xml:space="preserve"> ADDIN EN.CITE &lt;EndNote&gt;&lt;Cite&gt;&lt;Author&gt;Ussher&lt;/Author&gt;&lt;Year&gt;2002&lt;/Year&gt;&lt;RecNum&gt;221&lt;/RecNum&gt;&lt;Prefix&gt;e.g. &lt;/Prefix&gt;&lt;DisplayText&gt;(e.g. Ussher et al., 2002)&lt;/DisplayText&gt;&lt;record&gt;&lt;rec-number&gt;221&lt;/rec-number&gt;&lt;foreign-keys&gt;&lt;key app="EN" db-id="rpt5255teda5p3exew8ptpftwv0s20t2xd2a" timestamp="1542248045"&gt;221&lt;/key&gt;&lt;/foreign-keys&gt;&lt;ref-type name="Journal Article"&gt;17&lt;/ref-type&gt;&lt;contributors&gt;&lt;authors&gt;&lt;author&gt;Ussher, Jane M&lt;/author&gt;&lt;author&gt;Hunter, Myra&lt;/author&gt;&lt;author&gt;Cariss, Margaret&lt;/author&gt;&lt;/authors&gt;&lt;/contributors&gt;&lt;titles&gt;&lt;title&gt;A woman‐centred psychological intervention for premenstrual symptoms, drawing on cognitive‐behavioural and narrative therapy&lt;/title&gt;&lt;secondary-title&gt;Clinical Psychology &amp;amp; Psychotherapy&lt;/secondary-title&gt;&lt;/titles&gt;&lt;periodical&gt;&lt;full-title&gt;Clinical Psychology &amp;amp; Psychotherapy&lt;/full-title&gt;&lt;/periodical&gt;&lt;pages&gt;319-331&lt;/pages&gt;&lt;volume&gt;9&lt;/volume&gt;&lt;number&gt;5&lt;/number&gt;&lt;dates&gt;&lt;year&gt;2002&lt;/year&gt;&lt;/dates&gt;&lt;isbn&gt;1063-3995&lt;/isbn&gt;&lt;urls&gt;&lt;/urls&gt;&lt;/record&gt;&lt;/Cite&gt;&lt;/EndNote&gt;</w:instrText>
      </w:r>
      <w:r w:rsidR="00A52C7B" w:rsidRPr="00A52C7B">
        <w:fldChar w:fldCharType="separate"/>
      </w:r>
      <w:r w:rsidR="00D37CA0">
        <w:rPr>
          <w:noProof/>
        </w:rPr>
        <w:t>(e.g. Ussher et al., 2002)</w:t>
      </w:r>
      <w:r w:rsidR="00A52C7B" w:rsidRPr="00A52C7B">
        <w:fldChar w:fldCharType="end"/>
      </w:r>
      <w:r w:rsidR="00A52C7B" w:rsidRPr="00A52C7B">
        <w:t xml:space="preserve">. As yet there is little evidence of </w:t>
      </w:r>
      <w:r w:rsidR="00AE41DA">
        <w:t xml:space="preserve">this kind of </w:t>
      </w:r>
      <w:r w:rsidR="00A52C7B" w:rsidRPr="00A52C7B">
        <w:t xml:space="preserve">critical psychological work in the area of gambling harm </w:t>
      </w:r>
      <w:r w:rsidR="00A52C7B">
        <w:t>reduction</w:t>
      </w:r>
      <w:r w:rsidR="00A52C7B" w:rsidRPr="00A52C7B">
        <w:t xml:space="preserve"> for </w:t>
      </w:r>
      <w:r w:rsidR="00A52C7B">
        <w:t>women</w:t>
      </w:r>
      <w:r w:rsidR="005F7078">
        <w:t xml:space="preserve"> or men</w:t>
      </w:r>
      <w:r w:rsidR="00413D3F">
        <w:t xml:space="preserve">. </w:t>
      </w:r>
      <w:r w:rsidR="004E0A7E">
        <w:t xml:space="preserve">Critical psychology may offer opportunities to expand the role of gambling services to include community development and client-led practice. </w:t>
      </w:r>
      <w:r w:rsidR="00413D3F">
        <w:t xml:space="preserve">At a </w:t>
      </w:r>
      <w:r w:rsidR="00A71E8E">
        <w:t>minimum</w:t>
      </w:r>
      <w:r w:rsidR="00413D3F">
        <w:t xml:space="preserve">, </w:t>
      </w:r>
      <w:r w:rsidR="00A71E8E">
        <w:t>t</w:t>
      </w:r>
      <w:r w:rsidR="00426493" w:rsidRPr="00426493">
        <w:t>o avoid stereotypic</w:t>
      </w:r>
      <w:r w:rsidR="00A71E8E">
        <w:t>al</w:t>
      </w:r>
      <w:r w:rsidR="00426493" w:rsidRPr="00426493">
        <w:t xml:space="preserve"> labelling and victim blaming, </w:t>
      </w:r>
      <w:r w:rsidR="00A71E8E">
        <w:t xml:space="preserve">women’s </w:t>
      </w:r>
      <w:r w:rsidR="00426493" w:rsidRPr="00426493">
        <w:t xml:space="preserve">experiences </w:t>
      </w:r>
      <w:r w:rsidR="00A71E8E">
        <w:t xml:space="preserve">of gambling harm </w:t>
      </w:r>
      <w:r w:rsidR="00426493" w:rsidRPr="00426493">
        <w:t xml:space="preserve">should be </w:t>
      </w:r>
      <w:r w:rsidR="00215A38">
        <w:t>positioned</w:t>
      </w:r>
      <w:r w:rsidR="00426493" w:rsidRPr="00426493">
        <w:t xml:space="preserve"> </w:t>
      </w:r>
      <w:r w:rsidR="001C0F63">
        <w:t xml:space="preserve">as </w:t>
      </w:r>
      <w:r w:rsidR="007558CD">
        <w:t>always-already part of the s</w:t>
      </w:r>
      <w:r w:rsidR="00426493" w:rsidRPr="00426493">
        <w:t xml:space="preserve">ocioeconomic, historical, cultural, family, and personal circumstances </w:t>
      </w:r>
      <w:r w:rsidR="007558CD">
        <w:t xml:space="preserve">through </w:t>
      </w:r>
      <w:r w:rsidR="00426493" w:rsidRPr="00426493">
        <w:t>which these experiences are produced</w:t>
      </w:r>
      <w:r w:rsidR="00A71E8E">
        <w:t xml:space="preserve"> </w:t>
      </w:r>
      <w:r w:rsidR="00A71E8E">
        <w:fldChar w:fldCharType="begin"/>
      </w:r>
      <w:r w:rsidR="007558CD">
        <w:instrText xml:space="preserve"> ADDIN EN.CITE &lt;EndNote&gt;&lt;Cite&gt;&lt;Author&gt;Li&lt;/Author&gt;&lt;Year&gt;2007&lt;/Year&gt;&lt;RecNum&gt;234&lt;/RecNum&gt;&lt;DisplayText&gt;(Li, 2007)&lt;/DisplayText&gt;&lt;record&gt;&lt;rec-number&gt;234&lt;/rec-number&gt;&lt;foreign-keys&gt;&lt;key app="EN" db-id="rpt5255teda5p3exew8ptpftwv0s20t2xd2a" timestamp="1543461064"&gt;234&lt;/key&gt;&lt;/foreign-keys&gt;&lt;ref-type name="Journal Article"&gt;17&lt;/ref-type&gt;&lt;contributors&gt;&lt;authors&gt;&lt;author&gt;Li, Jun&lt;/author&gt;&lt;/authors&gt;&lt;/contributors&gt;&lt;titles&gt;&lt;title&gt;Women&amp;apos;s ways of gambling and gender‐specific research&lt;/title&gt;&lt;secondary-title&gt;Sociological Inquiry&lt;/secondary-title&gt;&lt;/titles&gt;&lt;periodical&gt;&lt;full-title&gt;Sociological Inquiry&lt;/full-title&gt;&lt;/periodical&gt;&lt;pages&gt;626-636&lt;/pages&gt;&lt;volume&gt;77&lt;/volume&gt;&lt;number&gt;4&lt;/number&gt;&lt;dates&gt;&lt;year&gt;2007&lt;/year&gt;&lt;/dates&gt;&lt;isbn&gt;0038-0245&lt;/isbn&gt;&lt;urls&gt;&lt;/urls&gt;&lt;/record&gt;&lt;/Cite&gt;&lt;/EndNote&gt;</w:instrText>
      </w:r>
      <w:r w:rsidR="00A71E8E">
        <w:fldChar w:fldCharType="separate"/>
      </w:r>
      <w:r w:rsidR="007558CD">
        <w:rPr>
          <w:noProof/>
        </w:rPr>
        <w:t>(Li, 2007)</w:t>
      </w:r>
      <w:r w:rsidR="00A71E8E">
        <w:fldChar w:fldCharType="end"/>
      </w:r>
      <w:r w:rsidR="00426493" w:rsidRPr="00426493">
        <w:t>.</w:t>
      </w:r>
    </w:p>
    <w:p w14:paraId="384FED92" w14:textId="77777777" w:rsidR="001C0F63" w:rsidRDefault="001C0F63" w:rsidP="004A111F">
      <w:pPr>
        <w:spacing w:line="259" w:lineRule="auto"/>
        <w:jc w:val="both"/>
      </w:pPr>
    </w:p>
    <w:p w14:paraId="66AEED3B" w14:textId="3A983469" w:rsidR="005377A4" w:rsidRDefault="00A87F41" w:rsidP="00B94E95">
      <w:pPr>
        <w:pStyle w:val="Heading2"/>
      </w:pPr>
      <w:bookmarkStart w:id="23" w:name="_Toc15478267"/>
      <w:r>
        <w:t>C</w:t>
      </w:r>
      <w:r w:rsidR="00B94E95">
        <w:t>onclusion</w:t>
      </w:r>
      <w:bookmarkEnd w:id="23"/>
    </w:p>
    <w:p w14:paraId="37E13D80" w14:textId="544F4DAB" w:rsidR="00450E2B" w:rsidRDefault="00E22200" w:rsidP="004A111F">
      <w:pPr>
        <w:jc w:val="both"/>
      </w:pPr>
      <w:r>
        <w:t xml:space="preserve">Current conceptualisations of women in gambling studies tend to bring individual women affected by gambling harm into focus, </w:t>
      </w:r>
      <w:r w:rsidR="006C3C6B">
        <w:t>obscuring</w:t>
      </w:r>
      <w:r>
        <w:t xml:space="preserve"> the social determinants of gambling </w:t>
      </w:r>
      <w:r w:rsidR="007D6718">
        <w:t xml:space="preserve">and </w:t>
      </w:r>
      <w:r>
        <w:t xml:space="preserve">harm, </w:t>
      </w:r>
      <w:r w:rsidR="00463A3F">
        <w:t xml:space="preserve">and </w:t>
      </w:r>
      <w:r w:rsidR="006C3C6B">
        <w:t>sometimes</w:t>
      </w:r>
      <w:r>
        <w:t xml:space="preserve"> reproducing some unhelpful gender stereotypes</w:t>
      </w:r>
      <w:r w:rsidR="00463A3F">
        <w:t xml:space="preserve"> in the process</w:t>
      </w:r>
      <w:r>
        <w:t xml:space="preserve">. </w:t>
      </w:r>
      <w:r w:rsidR="006C3C6B">
        <w:t>Gender</w:t>
      </w:r>
      <w:r w:rsidRPr="00E22200">
        <w:t xml:space="preserve"> disaggregated data, while necessary to identify disparities, are insufficient for understanding the underlying </w:t>
      </w:r>
      <w:r w:rsidR="0044003D">
        <w:t xml:space="preserve">issues </w:t>
      </w:r>
      <w:r w:rsidRPr="00E22200">
        <w:t>without analysis of gender as a social determinant of health</w:t>
      </w:r>
      <w:r>
        <w:t xml:space="preserve"> and wellbeing. Key social determinants of women’s gambling harm include women’s exposure to poverty, discrimination, trauma and harassment, combined with socially and culturally pr</w:t>
      </w:r>
      <w:r w:rsidR="00517474">
        <w:t>e</w:t>
      </w:r>
      <w:r>
        <w:t xml:space="preserve">scribed </w:t>
      </w:r>
      <w:r w:rsidRPr="00CE6944">
        <w:t>responsibility for domestic and emotional labour</w:t>
      </w:r>
      <w:r>
        <w:t xml:space="preserve">. </w:t>
      </w:r>
      <w:r w:rsidR="0044003D">
        <w:t xml:space="preserve">Addressing gambling harm for women can be linked to improving the position of women in New Zealand society more generally. Opportunities for </w:t>
      </w:r>
      <w:r w:rsidR="007D6718">
        <w:t>orienting</w:t>
      </w:r>
      <w:r w:rsidR="0044003D">
        <w:t xml:space="preserve"> gambling services towards the social determinants of women’s gambling harm may be found in critical psychology</w:t>
      </w:r>
      <w:r w:rsidR="00463A3F">
        <w:t>,</w:t>
      </w:r>
      <w:r w:rsidR="0044003D">
        <w:t xml:space="preserve"> </w:t>
      </w:r>
      <w:r w:rsidR="00463A3F">
        <w:t>and/</w:t>
      </w:r>
      <w:r w:rsidR="0044003D">
        <w:t xml:space="preserve">or approaches which emphasise </w:t>
      </w:r>
      <w:r w:rsidR="006C3C6B">
        <w:t xml:space="preserve">collaborative </w:t>
      </w:r>
      <w:r w:rsidR="0044003D">
        <w:t>collective action, community development and client-led practice.</w:t>
      </w:r>
    </w:p>
    <w:p w14:paraId="03D57BB4" w14:textId="77777777" w:rsidR="00871C25" w:rsidRDefault="00871C25">
      <w:pPr>
        <w:spacing w:after="160" w:line="259" w:lineRule="auto"/>
      </w:pPr>
      <w:r>
        <w:br w:type="page"/>
      </w:r>
    </w:p>
    <w:p w14:paraId="6A4AF106" w14:textId="48C65725" w:rsidR="0058295D" w:rsidRDefault="00871C25" w:rsidP="00933375">
      <w:pPr>
        <w:pStyle w:val="Heading1"/>
        <w:shd w:val="clear" w:color="auto" w:fill="auto"/>
        <w:jc w:val="both"/>
      </w:pPr>
      <w:bookmarkStart w:id="24" w:name="_Toc15478268"/>
      <w:r>
        <w:lastRenderedPageBreak/>
        <w:t>G</w:t>
      </w:r>
      <w:r w:rsidR="0058295D">
        <w:t>ENDER ANALYSIS OF EXPERIENCES OF GAMBLING HARM</w:t>
      </w:r>
      <w:bookmarkEnd w:id="24"/>
    </w:p>
    <w:p w14:paraId="5B302AE5" w14:textId="7C3C9824" w:rsidR="002B3AFC" w:rsidRDefault="002B3AFC" w:rsidP="002B6B07">
      <w:pPr>
        <w:jc w:val="both"/>
      </w:pPr>
      <w:r>
        <w:t xml:space="preserve">The second component of this study involved secondary analysis of two existing qualitative datasets </w:t>
      </w:r>
      <w:r w:rsidR="002B6B07">
        <w:t xml:space="preserve">documenting </w:t>
      </w:r>
      <w:r>
        <w:t>New Zealanders</w:t>
      </w:r>
      <w:r w:rsidR="002B6B07">
        <w:t>’ experiences of gambling and harm</w:t>
      </w:r>
      <w:r>
        <w:t xml:space="preserve">. </w:t>
      </w:r>
      <w:r w:rsidR="002B6B07">
        <w:t>This involved consideratio</w:t>
      </w:r>
      <w:r w:rsidR="006F3F3A">
        <w:t xml:space="preserve">n of the ways in which gambling </w:t>
      </w:r>
      <w:r w:rsidR="002B6B07">
        <w:t xml:space="preserve">harm </w:t>
      </w:r>
      <w:r w:rsidR="009C60D4">
        <w:t>can be seen as</w:t>
      </w:r>
      <w:r w:rsidR="002B6B07">
        <w:t xml:space="preserve"> </w:t>
      </w:r>
      <w:r w:rsidR="006F3F3A">
        <w:t>‘</w:t>
      </w:r>
      <w:r w:rsidR="002B6B07">
        <w:t>gendered</w:t>
      </w:r>
      <w:r w:rsidR="006F3F3A">
        <w:t>’</w:t>
      </w:r>
      <w:r w:rsidR="002B6B07">
        <w:t xml:space="preserve">. </w:t>
      </w:r>
    </w:p>
    <w:p w14:paraId="15EABE14" w14:textId="77777777" w:rsidR="002B3AFC" w:rsidRDefault="002B3AFC" w:rsidP="002B3AFC"/>
    <w:p w14:paraId="05569F21" w14:textId="1111DB7F" w:rsidR="008C56D4" w:rsidRDefault="008C56D4" w:rsidP="008C56D4">
      <w:pPr>
        <w:pStyle w:val="Heading2"/>
        <w:jc w:val="both"/>
      </w:pPr>
      <w:bookmarkStart w:id="25" w:name="_Toc15478269"/>
      <w:r>
        <w:t xml:space="preserve">Gambling harm affects men </w:t>
      </w:r>
      <w:r w:rsidRPr="006E16E4">
        <w:t>and women</w:t>
      </w:r>
      <w:r>
        <w:t xml:space="preserve"> </w:t>
      </w:r>
      <w:r w:rsidR="007B3627">
        <w:t xml:space="preserve">relatively </w:t>
      </w:r>
      <w:r>
        <w:t>equally</w:t>
      </w:r>
      <w:bookmarkEnd w:id="25"/>
      <w:r>
        <w:t xml:space="preserve"> </w:t>
      </w:r>
    </w:p>
    <w:p w14:paraId="67236F6E" w14:textId="06B8A6CD" w:rsidR="008C56D4" w:rsidRDefault="008C56D4" w:rsidP="008C56D4">
      <w:pPr>
        <w:jc w:val="both"/>
      </w:pPr>
      <w:r>
        <w:t xml:space="preserve">The health and social costs of gambling are estimated to be substantial when calculated using burden of harm methodologies. These studies try to elucidate and measure harms occurring for and around people at </w:t>
      </w:r>
      <w:r w:rsidRPr="00591363">
        <w:t>all gambling severity levels: low-risk, moderate-risk and problem gambling</w:t>
      </w:r>
      <w:r>
        <w:t xml:space="preserve"> </w:t>
      </w:r>
      <w:r>
        <w:fldChar w:fldCharType="begin">
          <w:fldData xml:space="preserve">PEVuZE5vdGU+PENpdGU+PEF1dGhvcj5Ccm93bmU8L0F1dGhvcj48WWVhcj4yMDE3PC9ZZWFyPjxS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</w:fldData>
        </w:fldChar>
      </w:r>
      <w:r>
        <w:instrText xml:space="preserve"> ADDIN EN.CITE </w:instrText>
      </w:r>
      <w:r>
        <w:fldChar w:fldCharType="begin">
          <w:fldData xml:space="preserve">PEVuZE5vdGU+PENpdGU+PEF1dGhvcj5Ccm93bmU8L0F1dGhvcj48WWVhcj4yMDE3PC9ZZWFyPjxS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</w:fldData>
        </w:fldChar>
      </w:r>
      <w:r>
        <w:instrText xml:space="preserve"> ADDIN EN.CITE.DATA </w:instrText>
      </w:r>
      <w:r>
        <w:fldChar w:fldCharType="end"/>
      </w:r>
      <w:r>
        <w:fldChar w:fldCharType="separate"/>
      </w:r>
      <w:r>
        <w:rPr>
          <w:noProof/>
        </w:rPr>
        <w:t>(Browne, Bellringer, et al., 2017; Browne, Greer, et al., 2017; Browne et al., 2016)</w:t>
      </w:r>
      <w:r>
        <w:fldChar w:fldCharType="end"/>
      </w:r>
      <w:r>
        <w:t>. Gambling can affect</w:t>
      </w:r>
      <w:r w:rsidRPr="001813AC">
        <w:t xml:space="preserve"> multiple domains of life including, but not limited to: financial hardship, poorer health, psychological and emotional distress, and impaired social and cultural relationships</w:t>
      </w:r>
      <w:r>
        <w:t xml:space="preserve"> </w:t>
      </w:r>
      <w:r>
        <w:fldChar w:fldCharType="begin"/>
      </w:r>
      <w:r>
        <w:instrText xml:space="preserve"> ADDIN EN.CITE &lt;EndNote&gt;&lt;Cite&gt;&lt;Author&gt;Langham&lt;/Author&gt;&lt;Year&gt;2015&lt;/Year&gt;&lt;RecNum&gt;79&lt;/RecNum&gt;&lt;DisplayText&gt;(Langham et al., 2015)&lt;/DisplayText&gt;&lt;record&gt;&lt;rec-number&gt;79&lt;/rec-number&gt;&lt;foreign-keys&gt;&lt;key app="EN" db-id="rpt5255teda5p3exew8ptpftwv0s20t2xd2a" timestamp="1525134762"&gt;79&lt;/key&gt;&lt;/foreign-keys&gt;&lt;ref-type name="Journal Article"&gt;17&lt;/ref-type&gt;&lt;contributors&gt;&lt;authors&gt;&lt;author&gt;Langham, Erika&lt;/author&gt;&lt;author&gt;Thorne, Hannah&lt;/author&gt;&lt;author&gt;Browne, Matthew&lt;/author&gt;&lt;author&gt;Donaldson, Phillip&lt;/author&gt;&lt;author&gt;Rose, Judy&lt;/author&gt;&lt;author&gt;Rockloff, Matthew&lt;/author&gt;&lt;/authors&gt;&lt;/contributors&gt;&lt;titles&gt;&lt;title&gt;Understanding gambling related harm: A proposed definition, conceptual framework, and taxonomy of harms&lt;/title&gt;&lt;secondary-title&gt;BMC public health&lt;/secondary-title&gt;&lt;/titles&gt;&lt;periodical&gt;&lt;full-title&gt;BMC public health&lt;/full-title&gt;&lt;/periodical&gt;&lt;pages&gt;80&lt;/pages&gt;&lt;volume&gt;16&lt;/volume&gt;&lt;number&gt;1&lt;/number&gt;&lt;dates&gt;&lt;year&gt;2015&lt;/year&gt;&lt;/dates&gt;&lt;isbn&gt;1471-2458&lt;/isbn&gt;&lt;urls&gt;&lt;/urls&gt;&lt;/record&gt;&lt;/Cite&gt;&lt;/EndNote&gt;</w:instrText>
      </w:r>
      <w:r>
        <w:fldChar w:fldCharType="separate"/>
      </w:r>
      <w:r>
        <w:rPr>
          <w:noProof/>
        </w:rPr>
        <w:t>(Langham et al., 2015)</w:t>
      </w:r>
      <w:r>
        <w:fldChar w:fldCharType="end"/>
      </w:r>
      <w:r w:rsidRPr="001813AC">
        <w:t xml:space="preserve">. </w:t>
      </w:r>
      <w:r w:rsidRPr="001F764B">
        <w:t xml:space="preserve">These issues can linger long after the gambling has stopped, as encapsulated by the notion of ‘legacy gambling harm’ </w:t>
      </w:r>
      <w:r w:rsidRPr="001F764B">
        <w:fldChar w:fldCharType="begin"/>
      </w:r>
      <w:r w:rsidRPr="001F764B">
        <w:instrText xml:space="preserve"> ADDIN EN.CITE &lt;EndNote&gt;&lt;Cite&gt;&lt;Author&gt;Langham&lt;/Author&gt;&lt;Year&gt;2015&lt;/Year&gt;&lt;RecNum&gt;79&lt;/RecNum&gt;&lt;DisplayText&gt;(Langham et al., 2015)&lt;/DisplayText&gt;&lt;record&gt;&lt;rec-number&gt;79&lt;/rec-number&gt;&lt;foreign-keys&gt;&lt;key app="EN" db-id="rpt5255teda5p3exew8ptpftwv0s20t2xd2a" timestamp="1525134762"&gt;79&lt;/key&gt;&lt;/foreign-keys&gt;&lt;ref-type name="Journal Article"&gt;17&lt;/ref-type&gt;&lt;contributors&gt;&lt;authors&gt;&lt;author&gt;Langham, Erika&lt;/author&gt;&lt;author&gt;Thorne, Hannah&lt;/author&gt;&lt;author&gt;Browne, Matthew&lt;/author&gt;&lt;author&gt;Donaldson, Phillip&lt;/author&gt;&lt;author&gt;Rose, Judy&lt;/author&gt;&lt;author&gt;Rockloff, Matthew&lt;/author&gt;&lt;/authors&gt;&lt;/contributors&gt;&lt;titles&gt;&lt;title&gt;Understanding gambling related harm: A proposed definition, conceptual framework, and taxonomy of harms&lt;/title&gt;&lt;secondary-title&gt;BMC public health&lt;/secondary-title&gt;&lt;/titles&gt;&lt;periodical&gt;&lt;full-title&gt;BMC public health&lt;/full-title&gt;&lt;/periodical&gt;&lt;pages&gt;80&lt;/pages&gt;&lt;volume&gt;16&lt;/volume&gt;&lt;number&gt;1&lt;/number&gt;&lt;dates&gt;&lt;year&gt;2015&lt;/year&gt;&lt;/dates&gt;&lt;isbn&gt;1471-2458&lt;/isbn&gt;&lt;urls&gt;&lt;/urls&gt;&lt;/record&gt;&lt;/Cite&gt;&lt;/EndNote&gt;</w:instrText>
      </w:r>
      <w:r w:rsidRPr="001F764B">
        <w:fldChar w:fldCharType="separate"/>
      </w:r>
      <w:r w:rsidRPr="001F764B">
        <w:t>(Langham et al., 2015)</w:t>
      </w:r>
      <w:r w:rsidRPr="001F764B">
        <w:fldChar w:fldCharType="end"/>
      </w:r>
      <w:r w:rsidRPr="001F764B">
        <w:t>.</w:t>
      </w:r>
      <w:r>
        <w:t xml:space="preserve"> G</w:t>
      </w:r>
      <w:r w:rsidRPr="001813AC">
        <w:t xml:space="preserve">ambling-related harm </w:t>
      </w:r>
      <w:r>
        <w:t>is</w:t>
      </w:r>
      <w:r w:rsidRPr="001813AC">
        <w:t xml:space="preserve"> understood not only in terms of the effects on the person who gambles</w:t>
      </w:r>
      <w:r>
        <w:t>,</w:t>
      </w:r>
      <w:r w:rsidRPr="001813AC">
        <w:t xml:space="preserve"> but impacts that can occur to family, friends, whānau (extended family), and the broader community</w:t>
      </w:r>
      <w:r>
        <w:t xml:space="preserve"> </w:t>
      </w:r>
      <w:r>
        <w:fldChar w:fldCharType="begin"/>
      </w:r>
      <w:r>
        <w:instrText xml:space="preserve"> ADDIN EN.CITE &lt;EndNote&gt;&lt;Cite&gt;&lt;Author&gt;Goodwin&lt;/Author&gt;&lt;Year&gt;2017&lt;/Year&gt;&lt;RecNum&gt;95&lt;/RecNum&gt;&lt;DisplayText&gt;(Browne, Bellringer, et al., 2017; Goodwin, Browne, Rockloff, &amp;amp; Rose, 2017)&lt;/DisplayText&gt;&lt;record&gt;&lt;rec-number&gt;95&lt;/rec-number&gt;&lt;foreign-keys&gt;&lt;key app="EN" db-id="rpt5255teda5p3exew8ptpftwv0s20t2xd2a" timestamp="1530752616"&gt;95&lt;/key&gt;&lt;/foreign-keys&gt;&lt;ref-type name="Journal Article"&gt;17&lt;/ref-type&gt;&lt;contributors&gt;&lt;authors&gt;&lt;author&gt;Goodwin, Belinda C&lt;/author&gt;&lt;author&gt;Browne, Matthew&lt;/author&gt;&lt;author&gt;Rockloff, Matthew&lt;/author&gt;&lt;author&gt;Rose, Judy&lt;/author&gt;&lt;/authors&gt;&lt;/contributors&gt;&lt;titles&gt;&lt;title&gt;A typical problem gambler affects six others&lt;/title&gt;&lt;secondary-title&gt;International Gambling Studies&lt;/secondary-title&gt;&lt;/titles&gt;&lt;periodical&gt;&lt;full-title&gt;International Gambling Studies&lt;/full-title&gt;&lt;/periodical&gt;&lt;pages&gt;276-289&lt;/pages&gt;&lt;volume&gt;17&lt;/volume&gt;&lt;number&gt;2&lt;/number&gt;&lt;dates&gt;&lt;year&gt;2017&lt;/year&gt;&lt;/dates&gt;&lt;isbn&gt;1445-9795&lt;/isbn&gt;&lt;urls&gt;&lt;/urls&gt;&lt;/record&gt;&lt;/Cite&gt;&lt;Cite&gt;&lt;Author&gt;Browne&lt;/Author&gt;&lt;Year&gt;2017&lt;/Year&gt;&lt;RecNum&gt;17&lt;/RecNum&gt;&lt;record&gt;&lt;rec-number&gt;17&lt;/rec-number&gt;&lt;foreign-keys&gt;&lt;key app="EN" db-id="rpt5255teda5p3exew8ptpftwv0s20t2xd2a" timestamp="1511829103"&gt;17&lt;/key&gt;&lt;/foreign-keys&gt;&lt;ref-type name="Report"&gt;27&lt;/ref-type&gt;&lt;contributors&gt;&lt;authors&gt;&lt;author&gt;Browne, Matthew&lt;/author&gt;&lt;author&gt;Bellringer, Maria&lt;/author&gt;&lt;author&gt;Greer, Nancy&lt;/author&gt;&lt;author&gt;Kolandai-Matchett, Komathi&lt;/author&gt;&lt;author&gt;Rawat, Vijay&lt;/author&gt;&lt;author&gt;Langham, Erika&lt;/author&gt;&lt;author&gt;Rockloff, Matthew&lt;/author&gt;&lt;author&gt;Palmer Du Preez, Katie&lt;/author&gt;&lt;author&gt;Abbott, Max&lt;/author&gt;&lt;/authors&gt;&lt;/contributors&gt;&lt;titles&gt;&lt;title&gt;Measuring the burden of gambling harm in New Zealand&lt;/title&gt;&lt;/titles&gt;&lt;dates&gt;&lt;year&gt;2017&lt;/year&gt;&lt;/dates&gt;&lt;publisher&gt;New Zealand Ministry of Health&lt;/publisher&gt;&lt;urls&gt;&lt;/urls&gt;&lt;/record&gt;&lt;/Cite&gt;&lt;/EndNote&gt;</w:instrText>
      </w:r>
      <w:r>
        <w:fldChar w:fldCharType="separate"/>
      </w:r>
      <w:r>
        <w:rPr>
          <w:noProof/>
        </w:rPr>
        <w:t>(Browne, Bellringer, et al., 2017; Goodwin, Browne, Rockloff, &amp; Rose, 2017)</w:t>
      </w:r>
      <w:r>
        <w:fldChar w:fldCharType="end"/>
      </w:r>
      <w:r w:rsidRPr="001813AC">
        <w:t>.</w:t>
      </w:r>
      <w:r>
        <w:t xml:space="preserve"> For example, t</w:t>
      </w:r>
      <w:r w:rsidRPr="001F764B">
        <w:t xml:space="preserve">wo recent systematic reviews of population, clinical and community based research have illuminated the multifaceted and complex nature of gambling harm experienced by </w:t>
      </w:r>
      <w:r>
        <w:t xml:space="preserve">the significant others of gamblers </w:t>
      </w:r>
      <w:r w:rsidRPr="001F764B">
        <w:fldChar w:fldCharType="begin"/>
      </w:r>
      <w:r>
        <w:instrText xml:space="preserve"> ADDIN EN.CITE &lt;EndNote&gt;&lt;Cite&gt;&lt;Author&gt;Kourgiantakis&lt;/Author&gt;&lt;Year&gt;2013&lt;/Year&gt;&lt;RecNum&gt;190&lt;/RecNum&gt;&lt;DisplayText&gt;(Kourgiantakis et al., 2013; Riley et al., 2018)&lt;/DisplayText&gt;&lt;record&gt;&lt;rec-number&gt;190&lt;/rec-number&gt;&lt;foreign-keys&gt;&lt;key app="EN" db-id="rpt5255teda5p3exew8ptpftwv0s20t2xd2a" timestamp="1539558737"&gt;190&lt;/key&gt;&lt;/foreign-keys&gt;&lt;ref-type name="Journal Article"&gt;17&lt;/ref-type&gt;&lt;contributors&gt;&lt;authors&gt;&lt;author&gt;Kourgiantakis, Toula&lt;/author&gt;&lt;author&gt;Saint-Jacques, Marie-Christine&lt;/author&gt;&lt;author&gt;Tremblay, Joël&lt;/author&gt;&lt;/authors&gt;&lt;/contributors&gt;&lt;titles&gt;&lt;title&gt;Problem gambling and families: A systematic review&lt;/title&gt;&lt;secondary-title&gt;Journal of Social Work Practice in the Addictions&lt;/secondary-title&gt;&lt;/titles&gt;&lt;periodical&gt;&lt;full-title&gt;Journal of Social Work Practice in the Addictions&lt;/full-title&gt;&lt;/periodical&gt;&lt;pages&gt;353-372&lt;/pages&gt;&lt;volume&gt;13&lt;/volume&gt;&lt;number&gt;4&lt;/number&gt;&lt;dates&gt;&lt;year&gt;2013&lt;/year&gt;&lt;/dates&gt;&lt;isbn&gt;1533-256X&lt;/isbn&gt;&lt;urls&gt;&lt;/urls&gt;&lt;/record&gt;&lt;/Cite&gt;&lt;Cite&gt;&lt;Author&gt;Riley&lt;/Author&gt;&lt;Year&gt;2018&lt;/Year&gt;&lt;RecNum&gt;191&lt;/RecNum&gt;&lt;record&gt;&lt;rec-number&gt;191&lt;/rec-number&gt;&lt;foreign-keys&gt;&lt;key app="EN" db-id="rpt5255teda5p3exew8ptpftwv0s20t2xd2a" timestamp="1539637407"&gt;191&lt;/key&gt;&lt;/foreign-keys&gt;&lt;ref-type name="Journal Article"&gt;17&lt;/ref-type&gt;&lt;contributors&gt;&lt;authors&gt;&lt;author&gt;Riley, Ben J&lt;/author&gt;&lt;author&gt;Harvey, Peter&lt;/author&gt;&lt;author&gt;Crisp, Beth R&lt;/author&gt;&lt;author&gt;Battersby, Malcolm&lt;/author&gt;&lt;author&gt;Lawn, Sharon&lt;/author&gt;&lt;/authors&gt;&lt;/contributors&gt;&lt;titles&gt;&lt;title&gt;Gambling-related harm as reported by concerned significant others: a systematic review and meta-synthesis of empirical studies&lt;/title&gt;&lt;secondary-title&gt;Journal of Family Studies&lt;/secondary-title&gt;&lt;/titles&gt;&lt;periodical&gt;&lt;full-title&gt;Journal of Family Studies&lt;/full-title&gt;&lt;/periodical&gt;&lt;pages&gt;1-19&lt;/pages&gt;&lt;dates&gt;&lt;year&gt;2018&lt;/year&gt;&lt;/dates&gt;&lt;isbn&gt;1322-9400&lt;/isbn&gt;&lt;urls&gt;&lt;/urls&gt;&lt;/record&gt;&lt;/Cite&gt;&lt;/EndNote&gt;</w:instrText>
      </w:r>
      <w:r w:rsidRPr="001F764B">
        <w:fldChar w:fldCharType="separate"/>
      </w:r>
      <w:r>
        <w:rPr>
          <w:noProof/>
        </w:rPr>
        <w:t>(Kourgiantakis et al., 2013; Riley et al., 2018)</w:t>
      </w:r>
      <w:r w:rsidRPr="001F764B">
        <w:fldChar w:fldCharType="end"/>
      </w:r>
      <w:r w:rsidRPr="001F764B">
        <w:t xml:space="preserve">. </w:t>
      </w:r>
      <w:r>
        <w:t>Similar numbers of w</w:t>
      </w:r>
      <w:r w:rsidRPr="007426F0">
        <w:t xml:space="preserve">omen and men </w:t>
      </w:r>
      <w:r>
        <w:t>report</w:t>
      </w:r>
      <w:r w:rsidRPr="007426F0">
        <w:t xml:space="preserve"> </w:t>
      </w:r>
      <w:r>
        <w:t>experiencing harm from others’ gambling</w:t>
      </w:r>
      <w:r w:rsidRPr="007426F0">
        <w:t xml:space="preserve"> in population studies </w:t>
      </w:r>
      <w:r w:rsidRPr="007426F0">
        <w:fldChar w:fldCharType="begin"/>
      </w:r>
      <w:r>
        <w:instrText xml:space="preserve"> ADDIN EN.CITE &lt;EndNote&gt;&lt;Cite&gt;&lt;Author&gt;Svensson&lt;/Author&gt;&lt;Year&gt;2013&lt;/Year&gt;&lt;RecNum&gt;218&lt;/RecNum&gt;&lt;Prefix&gt;e.g. &lt;/Prefix&gt;&lt;DisplayText&gt;(e.g. Svensson et al., 2013)&lt;/DisplayText&gt;&lt;record&gt;&lt;rec-number&gt;218&lt;/rec-number&gt;&lt;foreign-keys&gt;&lt;key app="EN" db-id="rpt5255teda5p3exew8ptpftwv0s20t2xd2a" timestamp="1541635826"&gt;218&lt;/key&gt;&lt;/foreign-keys&gt;&lt;ref-type name="Journal Article"&gt;17&lt;/ref-type&gt;&lt;contributors&gt;&lt;authors&gt;&lt;author&gt;Svensson, Jessika&lt;/author&gt;&lt;author&gt;Romild, Ulla&lt;/author&gt;&lt;author&gt;Shepherdson, Emma&lt;/author&gt;&lt;/authors&gt;&lt;/contributors&gt;&lt;titles&gt;&lt;title&gt;The concerned significant others of people with gambling problems in a national representative sample in Sweden–a 1 year follow-up study&lt;/title&gt;&lt;secondary-title&gt;BMC Public Health&lt;/secondary-title&gt;&lt;/titles&gt;&lt;periodical&gt;&lt;full-title&gt;BMC public health&lt;/full-title&gt;&lt;/periodical&gt;&lt;pages&gt;1087&lt;/pages&gt;&lt;volume&gt;13&lt;/volume&gt;&lt;number&gt;1&lt;/number&gt;&lt;dates&gt;&lt;year&gt;2013&lt;/year&gt;&lt;/dates&gt;&lt;isbn&gt;1471-2458&lt;/isbn&gt;&lt;urls&gt;&lt;/urls&gt;&lt;/record&gt;&lt;/Cite&gt;&lt;/EndNote&gt;</w:instrText>
      </w:r>
      <w:r w:rsidRPr="007426F0">
        <w:fldChar w:fldCharType="separate"/>
      </w:r>
      <w:r>
        <w:rPr>
          <w:noProof/>
        </w:rPr>
        <w:t>(e.g. Svensson et al., 2013)</w:t>
      </w:r>
      <w:r w:rsidRPr="007426F0">
        <w:fldChar w:fldCharType="end"/>
      </w:r>
      <w:r w:rsidRPr="007426F0">
        <w:t>, however women seem more likely to identify their spouse/partner as having a gamblin</w:t>
      </w:r>
      <w:r w:rsidR="00767B3B">
        <w:t>g problem than men, e.g. 2.9% c</w:t>
      </w:r>
      <w:r w:rsidRPr="007426F0">
        <w:t xml:space="preserve">f. 1.5% in </w:t>
      </w:r>
      <w:r>
        <w:t xml:space="preserve">the </w:t>
      </w:r>
      <w:r w:rsidRPr="007426F0">
        <w:t>New Zealand</w:t>
      </w:r>
      <w:r>
        <w:t xml:space="preserve"> population</w:t>
      </w:r>
      <w:r w:rsidRPr="007426F0">
        <w:t xml:space="preserve"> </w:t>
      </w:r>
      <w:r w:rsidRPr="007426F0">
        <w:fldChar w:fldCharType="begin"/>
      </w:r>
      <w:r>
        <w:instrText xml:space="preserve"> ADDIN EN.CITE &lt;EndNote&gt;&lt;Cite&gt;&lt;Author&gt;Abbott&lt;/Author&gt;&lt;Year&gt;2014&lt;/Year&gt;&lt;RecNum&gt;36&lt;/RecNum&gt;&lt;DisplayText&gt;(Abbott et al., 2014)&lt;/DisplayText&gt;&lt;record&gt;&lt;rec-number&gt;36&lt;/rec-number&gt;&lt;foreign-keys&gt;&lt;key app="EN" db-id="rpt5255teda5p3exew8ptpftwv0s20t2xd2a" timestamp="1520383203"&gt;36&lt;/key&gt;&lt;/foreign-keys&gt;&lt;ref-type name="Report"&gt;27&lt;/ref-type&gt;&lt;contributors&gt;&lt;authors&gt;&lt;author&gt;Abbott, Max&lt;/author&gt;&lt;author&gt;Bellringer, M&lt;/author&gt;&lt;author&gt;Garrett, N&lt;/author&gt;&lt;author&gt;Mundy-McPherson, S &lt;/author&gt;&lt;/authors&gt;&lt;/contributors&gt;&lt;titles&gt;&lt;title&gt;New Zealand 2012 National Gambling Study: Gambling harm and problem gambling (Report No. 2)&lt;/title&gt;&lt;/titles&gt;&lt;dates&gt;&lt;year&gt;2014&lt;/year&gt;&lt;/dates&gt;&lt;pub-location&gt;Auckland&lt;/pub-location&gt;&lt;publisher&gt;Auckland University of Technology, Gambling &amp;amp; Addictions Research Centre&lt;/publisher&gt;&lt;urls&gt;&lt;/urls&gt;&lt;/record&gt;&lt;/Cite&gt;&lt;/EndNote&gt;</w:instrText>
      </w:r>
      <w:r w:rsidRPr="007426F0">
        <w:fldChar w:fldCharType="separate"/>
      </w:r>
      <w:r>
        <w:rPr>
          <w:noProof/>
        </w:rPr>
        <w:t>(Abbott et al., 2014)</w:t>
      </w:r>
      <w:r w:rsidRPr="007426F0">
        <w:fldChar w:fldCharType="end"/>
      </w:r>
      <w:r w:rsidRPr="007426F0">
        <w:t xml:space="preserve">. This is important given the strong </w:t>
      </w:r>
      <w:r>
        <w:t>association</w:t>
      </w:r>
      <w:r w:rsidRPr="007426F0">
        <w:t xml:space="preserve"> between intimate partner relationship quality and health</w:t>
      </w:r>
      <w:r>
        <w:t xml:space="preserve"> and wellbeing</w:t>
      </w:r>
      <w:r w:rsidRPr="007426F0">
        <w:t xml:space="preserve"> in Western cultures </w:t>
      </w:r>
      <w:r w:rsidRPr="007426F0">
        <w:fldChar w:fldCharType="begin"/>
      </w:r>
      <w:r w:rsidRPr="007426F0">
        <w:instrText xml:space="preserve"> ADDIN EN.CITE &lt;EndNote&gt;&lt;Cite&gt;&lt;Author&gt;Kiecolt-Glaser&lt;/Author&gt;&lt;Year&gt;2017&lt;/Year&gt;&lt;RecNum&gt;12&lt;/RecNum&gt;&lt;DisplayText&gt;(Kiecolt-Glaser &amp;amp; Wilson, 2017)&lt;/DisplayText&gt;&lt;record&gt;&lt;rec-number&gt;12&lt;/rec-number&gt;&lt;foreign-keys&gt;&lt;key app="EN" db-id="25rszwft292ev3esrpvpde0cpxrd9ex0xspp" timestamp="1536109307"&gt;12&lt;/key&gt;&lt;/foreign-keys&gt;&lt;ref-type name="Journal Article"&gt;17&lt;/ref-type&gt;&lt;contributors&gt;&lt;authors&gt;&lt;author&gt;Kiecolt-Glaser, Janice K&lt;/author&gt;&lt;author&gt;Wilson, Stephanie J&lt;/author&gt;&lt;/authors&gt;&lt;/contributors&gt;&lt;titles&gt;&lt;title&gt;Lovesick: How couples’ relationships influence health&lt;/title&gt;&lt;secondary-title&gt;Annual review of clinical psychology&lt;/secondary-title&gt;&lt;/titles&gt;&lt;periodical&gt;&lt;full-title&gt;Annual review of clinical psychology&lt;/full-title&gt;&lt;/periodical&gt;&lt;pages&gt;421-443&lt;/pages&gt;&lt;volume&gt;13&lt;/volume&gt;&lt;dates&gt;&lt;year&gt;2017&lt;/year&gt;&lt;/dates&gt;&lt;isbn&gt;1548-5943&lt;/isbn&gt;&lt;urls&gt;&lt;/urls&gt;&lt;/record&gt;&lt;/Cite&gt;&lt;/EndNote&gt;</w:instrText>
      </w:r>
      <w:r w:rsidRPr="007426F0">
        <w:fldChar w:fldCharType="separate"/>
      </w:r>
      <w:r w:rsidRPr="007426F0">
        <w:t>(Kiecolt-Glaser &amp; Wilson, 2017)</w:t>
      </w:r>
      <w:r w:rsidRPr="007426F0">
        <w:fldChar w:fldCharType="end"/>
      </w:r>
      <w:r w:rsidRPr="007426F0">
        <w:t>.</w:t>
      </w:r>
      <w:r>
        <w:t xml:space="preserve"> </w:t>
      </w:r>
    </w:p>
    <w:p w14:paraId="5576C2E0" w14:textId="77777777" w:rsidR="008C56D4" w:rsidRDefault="008C56D4" w:rsidP="008C56D4">
      <w:pPr>
        <w:jc w:val="both"/>
      </w:pPr>
    </w:p>
    <w:p w14:paraId="481EE524" w14:textId="61E47A84" w:rsidR="008C56D4" w:rsidRDefault="008C56D4" w:rsidP="008C56D4">
      <w:pPr>
        <w:jc w:val="both"/>
      </w:pPr>
      <w:r w:rsidRPr="007A3AD7">
        <w:t>Gambling research has previously tended to focus on young men, who are more likely to develop gambling problems than other demographic groups</w:t>
      </w:r>
      <w:r w:rsidR="00FD4C34">
        <w:t xml:space="preserve"> </w:t>
      </w:r>
      <w:r w:rsidR="00FD4C34">
        <w:fldChar w:fldCharType="begin"/>
      </w:r>
      <w:r w:rsidR="00FD4C34">
        <w:instrText xml:space="preserve"> ADDIN EN.CITE &lt;EndNote&gt;&lt;Cite&gt;&lt;Author&gt;Abbott&lt;/Author&gt;&lt;Year&gt;2018&lt;/Year&gt;&lt;RecNum&gt;245&lt;/RecNum&gt;&lt;DisplayText&gt;(Abbott, Binde, et al., 2018)&lt;/DisplayText&gt;&lt;record&gt;&lt;rec-number&gt;245&lt;/rec-number&gt;&lt;foreign-keys&gt;&lt;key app="EN" db-id="rpt5255teda5p3exew8ptpftwv0s20t2xd2a" timestamp="1554758831"&gt;245&lt;/key&gt;&lt;/foreign-keys&gt;&lt;ref-type name="Report"&gt;27&lt;/ref-type&gt;&lt;contributors&gt;&lt;authors&gt;&lt;author&gt;Abbott, Max&lt;/author&gt;&lt;author&gt;Binde, Per&lt;/author&gt;&lt;author&gt;Clark, Luke&lt;/author&gt;&lt;author&gt;Hodgins, David&lt;/author&gt;&lt;author&gt;Johnson, Mark&lt;/author&gt;&lt;author&gt;Manitowabi, Darrel&lt;/author&gt;&lt;author&gt;Quilty, Lena&lt;/author&gt;&lt;author&gt;Spångberg, Jessika&lt;/author&gt;&lt;author&gt;Volberg, Rachel&lt;/author&gt;&lt;author&gt;Walker, Douglas&lt;/author&gt;&lt;author&gt;Williams, Robert&lt;/author&gt;&lt;/authors&gt;&lt;/contributors&gt;&lt;titles&gt;&lt;title&gt;Conceptual Framework of Harmful Gambling: An International Collaboration (Third Edition)&lt;/title&gt;&lt;/titles&gt;&lt;dates&gt;&lt;year&gt;2018&lt;/year&gt;&lt;/dates&gt;&lt;pub-location&gt;Guelph, Ontario, Canada.&lt;/pub-location&gt;&lt;publisher&gt;Gambling Research Exchange Ontario (GREO)&lt;/publisher&gt;&lt;urls&gt;&lt;/urls&gt;&lt;/record&gt;&lt;/Cite&gt;&lt;/EndNote&gt;</w:instrText>
      </w:r>
      <w:r w:rsidR="00FD4C34">
        <w:fldChar w:fldCharType="separate"/>
      </w:r>
      <w:r w:rsidR="00FD4C34">
        <w:rPr>
          <w:noProof/>
        </w:rPr>
        <w:t>(Abbott, Binde, et al., 2018)</w:t>
      </w:r>
      <w:r w:rsidR="00FD4C34">
        <w:fldChar w:fldCharType="end"/>
      </w:r>
      <w:r w:rsidRPr="007A3AD7">
        <w:t>. Harms studies suggest that from a public health perspective, women are at least equally deserving of attention.</w:t>
      </w:r>
      <w:r>
        <w:t xml:space="preserve"> In New Zealand, w</w:t>
      </w:r>
      <w:r w:rsidRPr="006A1FE2">
        <w:t xml:space="preserve">hilst </w:t>
      </w:r>
      <w:r>
        <w:t>men</w:t>
      </w:r>
      <w:r w:rsidRPr="006A1FE2">
        <w:t xml:space="preserve"> </w:t>
      </w:r>
      <w:r>
        <w:t xml:space="preserve">categorised as </w:t>
      </w:r>
      <w:r w:rsidRPr="006A1FE2">
        <w:t>problem gamblers contribute</w:t>
      </w:r>
      <w:r>
        <w:t>d</w:t>
      </w:r>
      <w:r w:rsidRPr="006A1FE2">
        <w:t xml:space="preserve"> more than twice the harm than </w:t>
      </w:r>
      <w:r>
        <w:t>women</w:t>
      </w:r>
      <w:r w:rsidRPr="006A1FE2">
        <w:t xml:space="preserve"> in the same category, the bulk of harm </w:t>
      </w:r>
      <w:r>
        <w:t>was seen to be</w:t>
      </w:r>
      <w:r w:rsidRPr="006A1FE2">
        <w:t xml:space="preserve"> </w:t>
      </w:r>
      <w:r>
        <w:t>occurring</w:t>
      </w:r>
      <w:r w:rsidRPr="006A1FE2">
        <w:t xml:space="preserve"> </w:t>
      </w:r>
      <w:r>
        <w:t>around</w:t>
      </w:r>
      <w:r w:rsidRPr="006A1FE2">
        <w:t xml:space="preserve"> less acute categories, </w:t>
      </w:r>
      <w:r>
        <w:t xml:space="preserve">and associated with </w:t>
      </w:r>
      <w:r w:rsidRPr="006A1FE2">
        <w:t xml:space="preserve">the </w:t>
      </w:r>
      <w:r>
        <w:t>gambling</w:t>
      </w:r>
      <w:r w:rsidRPr="006A1FE2">
        <w:t xml:space="preserve"> of </w:t>
      </w:r>
      <w:r>
        <w:t>men</w:t>
      </w:r>
      <w:r w:rsidRPr="006A1FE2">
        <w:t xml:space="preserve"> and </w:t>
      </w:r>
      <w:r>
        <w:t xml:space="preserve">women equally </w:t>
      </w:r>
      <w:r>
        <w:fldChar w:fldCharType="begin"/>
      </w:r>
      <w:r>
        <w:instrText xml:space="preserve"> ADDIN EN.CITE &lt;EndNote&gt;&lt;Cite&gt;&lt;Author&gt;Browne&lt;/Author&gt;&lt;Year&gt;2017&lt;/Year&gt;&lt;RecNum&gt;17&lt;/RecNum&gt;&lt;DisplayText&gt;(Browne, Bellringer, et al., 2017)&lt;/DisplayText&gt;&lt;record&gt;&lt;rec-number&gt;17&lt;/rec-number&gt;&lt;foreign-keys&gt;&lt;key app="EN" db-id="rpt5255teda5p3exew8ptpftwv0s20t2xd2a" timestamp="1511829103"&gt;17&lt;/key&gt;&lt;/foreign-keys&gt;&lt;ref-type name="Report"&gt;27&lt;/ref-type&gt;&lt;contributors&gt;&lt;authors&gt;&lt;author&gt;Browne, Matthew&lt;/author&gt;&lt;author&gt;Bellringer, Maria&lt;/author&gt;&lt;author&gt;Greer, Nancy&lt;/author&gt;&lt;author&gt;Kolandai-Matchett, Komathi&lt;/author&gt;&lt;author&gt;Rawat, Vijay&lt;/author&gt;&lt;author&gt;Langham, Erika&lt;/author&gt;&lt;author&gt;Rockloff, Matthew&lt;/author&gt;&lt;author&gt;Palmer Du Preez, Katie&lt;/author&gt;&lt;author&gt;Abbott, Max&lt;/author&gt;&lt;/authors&gt;&lt;/contributors&gt;&lt;titles&gt;&lt;title&gt;Measuring the burden of gambling harm in New Zealand&lt;/title&gt;&lt;/titles&gt;&lt;dates&gt;&lt;year&gt;2017&lt;/year&gt;&lt;/dates&gt;&lt;publisher&gt;New Zealand Ministry of Health&lt;/publisher&gt;&lt;urls&gt;&lt;/urls&gt;&lt;/record&gt;&lt;/Cite&gt;&lt;/EndNote&gt;</w:instrText>
      </w:r>
      <w:r>
        <w:fldChar w:fldCharType="separate"/>
      </w:r>
      <w:r>
        <w:rPr>
          <w:noProof/>
        </w:rPr>
        <w:t>(Browne, Bellringer, et al., 2017)</w:t>
      </w:r>
      <w:r>
        <w:fldChar w:fldCharType="end"/>
      </w:r>
      <w:r w:rsidRPr="006A1FE2">
        <w:t>.</w:t>
      </w:r>
      <w:r>
        <w:t xml:space="preserve"> Gambling harm </w:t>
      </w:r>
      <w:r w:rsidRPr="001F764B">
        <w:t xml:space="preserve">studies suggest that harm </w:t>
      </w:r>
      <w:r>
        <w:t>affecting</w:t>
      </w:r>
      <w:r w:rsidRPr="001F764B">
        <w:t xml:space="preserve"> men and women can be measured in a similar way, </w:t>
      </w:r>
      <w:r>
        <w:t>across</w:t>
      </w:r>
      <w:r w:rsidRPr="001F764B">
        <w:t xml:space="preserve"> the broad </w:t>
      </w:r>
      <w:r>
        <w:t>domains</w:t>
      </w:r>
      <w:r w:rsidRPr="001F764B">
        <w:t xml:space="preserve"> described above </w:t>
      </w:r>
      <w:r w:rsidRPr="001F764B">
        <w:fldChar w:fldCharType="begin"/>
      </w:r>
      <w:r w:rsidRPr="001F764B">
        <w:instrText xml:space="preserve"> ADDIN EN.CITE &lt;EndNote&gt;&lt;Cite&gt;&lt;Author&gt;Browne&lt;/Author&gt;&lt;Year&gt;2018&lt;/Year&gt;&lt;RecNum&gt;243&lt;/RecNum&gt;&lt;DisplayText&gt;(Browne, Goodwin, &amp;amp; Rockloff, 2018)&lt;/DisplayText&gt;&lt;record&gt;&lt;rec-number&gt;243&lt;/rec-number&gt;&lt;foreign-keys&gt;&lt;key app="EN" db-id="rpt5255teda5p3exew8ptpftwv0s20t2xd2a" timestamp="1554681705"&gt;243&lt;/key&gt;&lt;/foreign-keys&gt;&lt;ref-type name="Journal Article"&gt;17&lt;/ref-type&gt;&lt;contributors&gt;&lt;authors&gt;&lt;author&gt;Browne, Matthew&lt;/author&gt;&lt;author&gt;Goodwin, Belinda C&lt;/author&gt;&lt;author&gt;Rockloff, Matthew J&lt;/author&gt;&lt;/authors&gt;&lt;/contributors&gt;&lt;titles&gt;&lt;title&gt;Validation of the Short Gambling Harm Screen (SGHS): A tool for assessment of harms from gambling&lt;/title&gt;&lt;secondary-title&gt;Journal of gambling studies&lt;/secondary-title&gt;&lt;/titles&gt;&lt;periodical&gt;&lt;full-title&gt;Journal of Gambling Studies&lt;/full-title&gt;&lt;/periodical&gt;&lt;pages&gt;499-512&lt;/pages&gt;&lt;volume&gt;34&lt;/volume&gt;&lt;number&gt;2&lt;/number&gt;&lt;dates&gt;&lt;year&gt;2018&lt;/year&gt;&lt;/dates&gt;&lt;isbn&gt;1573-3602&lt;/isbn&gt;&lt;urls&gt;&lt;/urls&gt;&lt;/record&gt;&lt;/Cite&gt;&lt;/EndNote&gt;</w:instrText>
      </w:r>
      <w:r w:rsidRPr="001F764B">
        <w:fldChar w:fldCharType="separate"/>
      </w:r>
      <w:r w:rsidRPr="001F764B">
        <w:rPr>
          <w:noProof/>
        </w:rPr>
        <w:t>(Browne, Goodwin, &amp; Rockloff, 2018)</w:t>
      </w:r>
      <w:r w:rsidRPr="001F764B">
        <w:fldChar w:fldCharType="end"/>
      </w:r>
      <w:r w:rsidRPr="001F764B">
        <w:t xml:space="preserve">. </w:t>
      </w:r>
      <w:r>
        <w:t>However</w:t>
      </w:r>
      <w:r w:rsidR="00767B3B">
        <w:t>,</w:t>
      </w:r>
      <w:r>
        <w:t xml:space="preserve"> t</w:t>
      </w:r>
      <w:r w:rsidRPr="001F764B">
        <w:t>hese studies also shed some light on how women and men</w:t>
      </w:r>
      <w:r>
        <w:t>’s gambling may be differently</w:t>
      </w:r>
      <w:r w:rsidRPr="001F764B">
        <w:t xml:space="preserve"> </w:t>
      </w:r>
      <w:r>
        <w:t xml:space="preserve">associated with </w:t>
      </w:r>
      <w:r w:rsidRPr="001F764B">
        <w:t>the harm that is distributed across populations. In the Victorian gambling</w:t>
      </w:r>
      <w:r>
        <w:t xml:space="preserve"> harms study, women </w:t>
      </w:r>
      <w:r w:rsidRPr="003200AC">
        <w:t xml:space="preserve">in the low-risk </w:t>
      </w:r>
      <w:r>
        <w:t xml:space="preserve">problem gambling severity (PGSI) </w:t>
      </w:r>
      <w:r w:rsidRPr="003200AC">
        <w:t>category contribute</w:t>
      </w:r>
      <w:r>
        <w:t>d</w:t>
      </w:r>
      <w:r w:rsidRPr="003200AC">
        <w:t xml:space="preserve"> nearly one-third (28.9%) of the YLD</w:t>
      </w:r>
      <w:r>
        <w:t xml:space="preserve"> (years of life lost to disability) associated with gambling </w:t>
      </w:r>
      <w:r>
        <w:fldChar w:fldCharType="begin"/>
      </w:r>
      <w:r>
        <w:instrText xml:space="preserve"> ADDIN EN.CITE &lt;EndNote&gt;&lt;Cite&gt;&lt;Author&gt;Browne&lt;/Author&gt;&lt;Year&gt;2016&lt;/Year&gt;&lt;RecNum&gt;242&lt;/RecNum&gt;&lt;DisplayText&gt;(Browne et al., 2016)&lt;/DisplayText&gt;&lt;record&gt;&lt;rec-number&gt;242&lt;/rec-number&gt;&lt;foreign-keys&gt;&lt;key app="EN" db-id="rpt5255teda5p3exew8ptpftwv0s20t2xd2a" timestamp="1554323555"&gt;242&lt;/key&gt;&lt;/foreign-keys&gt;&lt;ref-type name="Report"&gt;27&lt;/ref-type&gt;&lt;contributors&gt;&lt;authors&gt;&lt;author&gt;Browne, Matthew&lt;/author&gt;&lt;author&gt;Langham, Erika&lt;/author&gt;&lt;author&gt;Rawat, Vijay&lt;/author&gt;&lt;author&gt;Greer, Nancy&lt;/author&gt;&lt;author&gt;Li, En&lt;/author&gt;&lt;author&gt;Rose, Judy&lt;/author&gt;&lt;author&gt;Rockloff, Matthew&lt;/author&gt;&lt;author&gt;Donaldson, Phillip&lt;/author&gt;&lt;author&gt;Thorne, Hannah&lt;/author&gt;&lt;author&gt;Goodwin, Belinda&lt;/author&gt;&lt;/authors&gt;&lt;/contributors&gt;&lt;titles&gt;&lt;title&gt;Assessing gambling-related harm in Victoria: a public health perspective&lt;/title&gt;&lt;/titles&gt;&lt;dates&gt;&lt;year&gt;2016&lt;/year&gt;&lt;/dates&gt;&lt;pub-location&gt;Melbourne, Australia&lt;/pub-location&gt;&lt;publisher&gt;Victorian Responsible Gambling Foundation&lt;/publisher&gt;&lt;urls&gt;&lt;/urls&gt;&lt;/record&gt;&lt;/Cite&gt;&lt;/EndNote&gt;</w:instrText>
      </w:r>
      <w:r>
        <w:fldChar w:fldCharType="separate"/>
      </w:r>
      <w:r>
        <w:rPr>
          <w:noProof/>
        </w:rPr>
        <w:t>(Browne et al., 2016)</w:t>
      </w:r>
      <w:r>
        <w:fldChar w:fldCharType="end"/>
      </w:r>
      <w:r>
        <w:t>. Women 55 years and over with low-risk gambling problems were associated with the largest proportion of the harms of any single category (14.5%). While men made up a higher proportion of problem and moderate risk gamblers, women were overrepresented in the low-</w:t>
      </w:r>
      <w:r>
        <w:lastRenderedPageBreak/>
        <w:t>risk category. The relatively high prevalence of low-level harms among women, particularly older women, and the fact that they make up a large proportion of the Victorian population, suggested that gender analysis of experiences of gambling harm should inform</w:t>
      </w:r>
      <w:r w:rsidR="00FD4C34">
        <w:t xml:space="preserve"> all</w:t>
      </w:r>
      <w:r>
        <w:t xml:space="preserve"> harm prevention and reduction practice.</w:t>
      </w:r>
    </w:p>
    <w:p w14:paraId="644960C8" w14:textId="77777777" w:rsidR="008C56D4" w:rsidRDefault="008C56D4" w:rsidP="008C56D4">
      <w:pPr>
        <w:jc w:val="both"/>
        <w:rPr>
          <w:highlight w:val="yellow"/>
        </w:rPr>
      </w:pPr>
    </w:p>
    <w:p w14:paraId="3A7C1B4B" w14:textId="7969BE30" w:rsidR="0072344C" w:rsidRDefault="0072344C" w:rsidP="0072344C">
      <w:pPr>
        <w:pStyle w:val="Heading2"/>
        <w:jc w:val="both"/>
      </w:pPr>
      <w:bookmarkStart w:id="26" w:name="_Toc15478270"/>
      <w:r>
        <w:t>A gender perspective on the social determinants of gambling</w:t>
      </w:r>
      <w:r w:rsidRPr="00A03AD8">
        <w:t xml:space="preserve"> harm</w:t>
      </w:r>
      <w:bookmarkEnd w:id="26"/>
      <w:r>
        <w:t xml:space="preserve"> </w:t>
      </w:r>
    </w:p>
    <w:p w14:paraId="462FD5C0" w14:textId="47223B8E" w:rsidR="0072344C" w:rsidRPr="00034F75" w:rsidRDefault="0072344C" w:rsidP="0072344C">
      <w:pPr>
        <w:jc w:val="both"/>
      </w:pPr>
      <w:r>
        <w:t>In New Zealand, gambling related harm has been defined as: “</w:t>
      </w:r>
      <w:r w:rsidRPr="00F71D1B">
        <w:t>Any initial or exacerbated adverse consequence due to an engagement with gambling that leads to a decrement to the health or wellbeing of an individual, family or whānau, community or population.</w:t>
      </w:r>
      <w:r>
        <w:t xml:space="preserve">” </w:t>
      </w:r>
      <w:r>
        <w:fldChar w:fldCharType="begin"/>
      </w:r>
      <w:r>
        <w:instrText xml:space="preserve"> ADDIN EN.CITE &lt;EndNote&gt;&lt;Cite&gt;&lt;Author&gt;Browne&lt;/Author&gt;&lt;Year&gt;2017&lt;/Year&gt;&lt;RecNum&gt;17&lt;/RecNum&gt;&lt;Pages&gt;113&lt;/Pages&gt;&lt;DisplayText&gt;(Browne, Bellringer, et al., 2017, p. 113)&lt;/DisplayText&gt;&lt;record&gt;&lt;rec-number&gt;17&lt;/rec-number&gt;&lt;foreign-keys&gt;&lt;key app="EN" db-id="rpt5255teda5p3exew8ptpftwv0s20t2xd2a" timestamp="1511829103"&gt;17&lt;/key&gt;&lt;/foreign-keys&gt;&lt;ref-type name="Report"&gt;27&lt;/ref-type&gt;&lt;contributors&gt;&lt;authors&gt;&lt;author&gt;Browne, Matthew&lt;/author&gt;&lt;author&gt;Bellringer, Maria&lt;/author&gt;&lt;author&gt;Greer, Nancy&lt;/author&gt;&lt;author&gt;Kolandai-Matchett, Komathi&lt;/author&gt;&lt;author&gt;Rawat, Vijay&lt;/author&gt;&lt;author&gt;Langham, Erika&lt;/author&gt;&lt;author&gt;Rockloff, Matthew&lt;/author&gt;&lt;author&gt;Palmer Du Preez, Katie&lt;/author&gt;&lt;author&gt;Abbott, Max&lt;/author&gt;&lt;/authors&gt;&lt;/contributors&gt;&lt;titles&gt;&lt;title&gt;Measuring the burden of gambling harm in New Zealand&lt;/title&gt;&lt;/titles&gt;&lt;dates&gt;&lt;year&gt;2017&lt;/year&gt;&lt;/dates&gt;&lt;publisher&gt;New Zealand Ministry of Health&lt;/publisher&gt;&lt;urls&gt;&lt;/urls&gt;&lt;/record&gt;&lt;/Cite&gt;&lt;/EndNote&gt;</w:instrText>
      </w:r>
      <w:r>
        <w:fldChar w:fldCharType="separate"/>
      </w:r>
      <w:r>
        <w:rPr>
          <w:noProof/>
        </w:rPr>
        <w:t>(Browne, Bellringer, et al., 2017, p. 113)</w:t>
      </w:r>
      <w:r>
        <w:fldChar w:fldCharType="end"/>
      </w:r>
      <w:r>
        <w:t xml:space="preserve">. Gambling can both </w:t>
      </w:r>
      <w:r w:rsidRPr="00BF6167">
        <w:t>exacerbate</w:t>
      </w:r>
      <w:r>
        <w:t xml:space="preserve"> existing inequities and adverse health outcomes,</w:t>
      </w:r>
      <w:r w:rsidRPr="00BF6167">
        <w:t xml:space="preserve"> as well as generate harms </w:t>
      </w:r>
      <w:r>
        <w:fldChar w:fldCharType="begin"/>
      </w:r>
      <w:r>
        <w:instrText xml:space="preserve"> ADDIN EN.CITE &lt;EndNote&gt;&lt;Cite&gt;&lt;Author&gt;Currie&lt;/Author&gt;&lt;Year&gt;2009&lt;/Year&gt;&lt;RecNum&gt;246&lt;/RecNum&gt;&lt;DisplayText&gt;(Currie, Miller, Hodgins, &amp;amp; Wang, 2009)&lt;/DisplayText&gt;&lt;record&gt;&lt;rec-number&gt;246&lt;/rec-number&gt;&lt;foreign-keys&gt;&lt;key app="EN" db-id="rpt5255teda5p3exew8ptpftwv0s20t2xd2a" timestamp="1554846855"&gt;246&lt;/key&gt;&lt;/foreign-keys&gt;&lt;ref-type name="Journal Article"&gt;17&lt;/ref-type&gt;&lt;contributors&gt;&lt;authors&gt;&lt;author&gt;Currie, Shawn R&lt;/author&gt;&lt;author&gt;Miller, Natalie&lt;/author&gt;&lt;author&gt;Hodgins, David C&lt;/author&gt;&lt;author&gt;Wang, JianLi&lt;/author&gt;&lt;/authors&gt;&lt;/contributors&gt;&lt;titles&gt;&lt;title&gt;Defining a threshold of harm from gambling for population health surveillance research&lt;/title&gt;&lt;secondary-title&gt;International Gambling Studies&lt;/secondary-title&gt;&lt;/titles&gt;&lt;periodical&gt;&lt;full-title&gt;International Gambling Studies&lt;/full-title&gt;&lt;/periodical&gt;&lt;pages&gt;19-38&lt;/pages&gt;&lt;volume&gt;9&lt;/volume&gt;&lt;number&gt;1&lt;/number&gt;&lt;dates&gt;&lt;year&gt;2009&lt;/year&gt;&lt;/dates&gt;&lt;isbn&gt;1445-9795&lt;/isbn&gt;&lt;urls&gt;&lt;/urls&gt;&lt;/record&gt;&lt;/Cite&gt;&lt;/EndNote&gt;</w:instrText>
      </w:r>
      <w:r>
        <w:fldChar w:fldCharType="separate"/>
      </w:r>
      <w:r>
        <w:rPr>
          <w:noProof/>
        </w:rPr>
        <w:t>(Currie, Miller, Hodgins, &amp; Wang, 2009)</w:t>
      </w:r>
      <w:r>
        <w:fldChar w:fldCharType="end"/>
      </w:r>
      <w:r w:rsidRPr="00BF6167">
        <w:t>.</w:t>
      </w:r>
      <w:r>
        <w:t xml:space="preserve"> </w:t>
      </w:r>
      <w:r w:rsidRPr="00034F75">
        <w:t>The World Health Organisation state</w:t>
      </w:r>
      <w:r>
        <w:t>d</w:t>
      </w:r>
      <w:r w:rsidRPr="00034F75">
        <w:t xml:space="preserve"> that “a characteristic common to groups that experience health inequities—such as poor or marginalised persons, racial and ethnic minorities, and women—is lack of political, social or economic power” </w:t>
      </w:r>
      <w:r w:rsidRPr="00034F75">
        <w:fldChar w:fldCharType="begin"/>
      </w:r>
      <w:r w:rsidRPr="00034F75">
        <w:instrText xml:space="preserve"> ADDIN EN.CITE &lt;EndNote&gt;&lt;Cite&gt;&lt;Author&gt;WHO&lt;/Author&gt;&lt;Year&gt;2018&lt;/Year&gt;&lt;RecNum&gt;21&lt;/RecNum&gt;&lt;DisplayText&gt;(WHO, 2018)&lt;/DisplayText&gt;&lt;record&gt;&lt;rec-number&gt;21&lt;/rec-number&gt;&lt;foreign-keys&gt;&lt;key app="EN" db-id="rpt5255teda5p3exew8ptpftwv0s20t2xd2a" timestamp="1520373329"&gt;21&lt;/key&gt;&lt;/foreign-keys&gt;&lt;ref-type name="Web Page"&gt;12&lt;/ref-type&gt;&lt;contributors&gt;&lt;authors&gt;&lt;author&gt;WHO,&lt;/author&gt;&lt;/authors&gt;&lt;/contributors&gt;&lt;titles&gt;&lt;title&gt;Health Systems - Equity&lt;/title&gt;&lt;/titles&gt;&lt;volume&gt;2018&lt;/volume&gt;&lt;number&gt;7 March&lt;/number&gt;&lt;dates&gt;&lt;year&gt;2018&lt;/year&gt;&lt;/dates&gt;&lt;publisher&gt;World Health Organisation&lt;/publisher&gt;&lt;urls&gt;&lt;related-urls&gt;&lt;url&gt;http://www.who.int/healthsystems/topics/equity/en/&lt;/url&gt;&lt;/related-urls&gt;&lt;/urls&gt;&lt;/record&gt;&lt;/Cite&gt;&lt;/EndNote&gt;</w:instrText>
      </w:r>
      <w:r w:rsidRPr="00034F75">
        <w:fldChar w:fldCharType="separate"/>
      </w:r>
      <w:r w:rsidRPr="00034F75">
        <w:t>(WHO, 2018)</w:t>
      </w:r>
      <w:r w:rsidRPr="00034F75">
        <w:fldChar w:fldCharType="end"/>
      </w:r>
      <w:r w:rsidRPr="00034F75">
        <w:t xml:space="preserve">. </w:t>
      </w:r>
      <w:r>
        <w:t>P</w:t>
      </w:r>
      <w:r w:rsidRPr="00034F75">
        <w:t>eople’s experiences of gambling harm are related to their socio-economic and political positioning within society (e.g. deprivation, lack of representation); access to gambling venues; processes of colonisation</w:t>
      </w:r>
      <w:r>
        <w:t>, racism and discrimination</w:t>
      </w:r>
      <w:r w:rsidRPr="00034F75">
        <w:t xml:space="preserve">; migration and acculturation; and cultural beliefs, values and practices </w:t>
      </w:r>
      <w:r w:rsidRPr="00034F75">
        <w:fldChar w:fldCharType="begin"/>
      </w:r>
      <w:r w:rsidRPr="00034F75">
        <w:instrText xml:space="preserve"> ADDIN EN.CITE &lt;EndNote&gt;&lt;Cite&gt;&lt;Author&gt;Raylu&lt;/Author&gt;&lt;Year&gt;2004&lt;/Year&gt;&lt;RecNum&gt;22&lt;/RecNum&gt;&lt;DisplayText&gt;(Raylu &amp;amp; Oei, 2004; Rintoul, Livingstone, Mellor, &amp;amp; Jolley, 2013)&lt;/DisplayText&gt;&lt;record&gt;&lt;rec-number&gt;22&lt;/rec-number&gt;&lt;foreign-keys&gt;&lt;key app="EN" db-id="rpt5255teda5p3exew8ptpftwv0s20t2xd2a" timestamp="1520373411"&gt;22&lt;/key&gt;&lt;/foreign-keys&gt;&lt;ref-type name="Journal Article"&gt;17&lt;/ref-type&gt;&lt;contributors&gt;&lt;authors&gt;&lt;author&gt;Raylu, Namrata&lt;/author&gt;&lt;author&gt;Oei, Tian Po&lt;/author&gt;&lt;/authors&gt;&lt;/contributors&gt;&lt;titles&gt;&lt;title&gt;Role of culture in gambling and problem gambling&lt;/title&gt;&lt;secondary-title&gt;Clinical psychology review&lt;/secondary-title&gt;&lt;/titles&gt;&lt;periodical&gt;&lt;full-title&gt;Clinical psychology review&lt;/full-title&gt;&lt;/periodical&gt;&lt;pages&gt;1087-1114&lt;/pages&gt;&lt;volume&gt;23&lt;/volume&gt;&lt;number&gt;8&lt;/number&gt;&lt;dates&gt;&lt;year&gt;2004&lt;/year&gt;&lt;/dates&gt;&lt;isbn&gt;0272-7358&lt;/isbn&gt;&lt;urls&gt;&lt;/urls&gt;&lt;/record&gt;&lt;/Cite&gt;&lt;Cite&gt;&lt;Author&gt;Rintoul&lt;/Author&gt;&lt;Year&gt;2013&lt;/Year&gt;&lt;RecNum&gt;23&lt;/RecNum&gt;&lt;record&gt;&lt;rec-number&gt;23&lt;/rec-number&gt;&lt;foreign-keys&gt;&lt;key app="EN" db-id="rpt5255teda5p3exew8ptpftwv0s20t2xd2a" timestamp="1520373445"&gt;23&lt;/key&gt;&lt;/foreign-keys&gt;&lt;ref-type name="Journal Article"&gt;17&lt;/ref-type&gt;&lt;contributors&gt;&lt;authors&gt;&lt;author&gt;Rintoul, Angela C&lt;/author&gt;&lt;author&gt;Livingstone, Charles&lt;/author&gt;&lt;author&gt;Mellor, Andrew P&lt;/author&gt;&lt;author&gt;Jolley, Damien&lt;/author&gt;&lt;/authors&gt;&lt;/contributors&gt;&lt;titles&gt;&lt;title&gt;Modelling vulnerability to gambling related harm: How disadvantage predicts gambling losses&lt;/title&gt;&lt;secondary-title&gt;Addiction Research &amp;amp; Theory&lt;/secondary-title&gt;&lt;/titles&gt;&lt;periodical&gt;&lt;full-title&gt;Addiction Research &amp;amp; Theory&lt;/full-title&gt;&lt;/periodical&gt;&lt;pages&gt;329-338&lt;/pages&gt;&lt;volume&gt;21&lt;/volume&gt;&lt;number&gt;4&lt;/number&gt;&lt;dates&gt;&lt;year&gt;2013&lt;/year&gt;&lt;/dates&gt;&lt;isbn&gt;1606-6359&lt;/isbn&gt;&lt;urls&gt;&lt;/urls&gt;&lt;/record&gt;&lt;/Cite&gt;&lt;/EndNote&gt;</w:instrText>
      </w:r>
      <w:r w:rsidRPr="00034F75">
        <w:fldChar w:fldCharType="separate"/>
      </w:r>
      <w:r w:rsidRPr="00034F75">
        <w:t>(Raylu &amp; Oei, 2004; Rintoul, Livingstone, Mellor, &amp; Jolley, 2013)</w:t>
      </w:r>
      <w:r w:rsidRPr="00034F75">
        <w:fldChar w:fldCharType="end"/>
      </w:r>
      <w:r w:rsidRPr="00034F75">
        <w:t xml:space="preserve">. A combination of economic and social </w:t>
      </w:r>
      <w:r>
        <w:t>marginalisation</w:t>
      </w:r>
      <w:r w:rsidRPr="00034F75">
        <w:t xml:space="preserve"> and high gambling exposure plays a major part in the development of gambling problems and the proliferation of gambling harms in society </w:t>
      </w:r>
      <w:r w:rsidRPr="00034F75">
        <w:fldChar w:fldCharType="begin"/>
      </w:r>
      <w:r w:rsidR="0065504B">
        <w:instrText xml:space="preserve"> ADDIN EN.CITE &lt;EndNote&gt;&lt;Cite&gt;&lt;Author&gt;Abbott&lt;/Author&gt;&lt;Year&gt;2017&lt;/Year&gt;&lt;RecNum&gt;6&lt;/RecNum&gt;&lt;DisplayText&gt;(Abbott, 2017a)&lt;/DisplayText&gt;&lt;record&gt;&lt;rec-number&gt;6&lt;/rec-number&gt;&lt;foreign-keys&gt;&lt;key app="EN" db-id="rpt5255teda5p3exew8ptpftwv0s20t2xd2a" timestamp="1502937388"&gt;6&lt;/key&gt;&lt;/foreign-keys&gt;&lt;ref-type name="Conference Paper"&gt;47&lt;/ref-type&gt;&lt;contributors&gt;&lt;authors&gt;&lt;author&gt;Abbott, Max&lt;/author&gt;&lt;/authors&gt;&lt;/contributors&gt;&lt;titles&gt;&lt;title&gt;The epidemiology and impact of gambling disorder and other gambling-related harm&lt;/title&gt;&lt;secondary-title&gt;2017 WHO Forum on alcohol, drugs and addictive behaviours&lt;/secondary-title&gt;&lt;/titles&gt;&lt;dates&gt;&lt;year&gt;2017&lt;/year&gt;&lt;/dates&gt;&lt;pub-location&gt;Geneva&lt;/pub-location&gt;&lt;publisher&gt;World Health Organisation&lt;/publisher&gt;&lt;urls&gt;&lt;/urls&gt;&lt;/record&gt;&lt;/Cite&gt;&lt;/EndNote&gt;</w:instrText>
      </w:r>
      <w:r w:rsidRPr="00034F75">
        <w:fldChar w:fldCharType="separate"/>
      </w:r>
      <w:r w:rsidR="0065504B">
        <w:rPr>
          <w:noProof/>
        </w:rPr>
        <w:t>(Abbott, 2017a)</w:t>
      </w:r>
      <w:r w:rsidRPr="00034F75">
        <w:fldChar w:fldCharType="end"/>
      </w:r>
      <w:r w:rsidRPr="00034F75">
        <w:t>.</w:t>
      </w:r>
    </w:p>
    <w:p w14:paraId="342807DC" w14:textId="77777777" w:rsidR="0072344C" w:rsidRDefault="0072344C" w:rsidP="0072344C">
      <w:pPr>
        <w:jc w:val="both"/>
      </w:pPr>
    </w:p>
    <w:p w14:paraId="7EC245FB" w14:textId="4E27CDDF" w:rsidR="0072344C" w:rsidRPr="00034F75" w:rsidRDefault="002E543A" w:rsidP="0072344C">
      <w:pPr>
        <w:jc w:val="both"/>
      </w:pPr>
      <w:r>
        <w:t xml:space="preserve">More than a source of personal and social identity: gender, social class and ethnic categories shape most of the significant rewards and advantages available to people in industrial societies </w:t>
      </w:r>
      <w:r>
        <w:fldChar w:fldCharType="begin"/>
      </w:r>
      <w:r>
        <w:instrText xml:space="preserve"> ADDIN EN.CITE &lt;EndNote&gt;&lt;Cite&gt;&lt;Author&gt;Rothman&lt;/Author&gt;&lt;Year&gt;2015&lt;/Year&gt;&lt;RecNum&gt;338&lt;/RecNum&gt;&lt;Prefix&gt;see &lt;/Prefix&gt;&lt;DisplayText&gt;(see Rothman, 2015)&lt;/DisplayText&gt;&lt;record&gt;&lt;rec-number&gt;338&lt;/rec-number&gt;&lt;foreign-keys&gt;&lt;key app="EN" db-id="rpt5255teda5p3exew8ptpftwv0s20t2xd2a" timestamp="1563399871"&gt;338&lt;/key&gt;&lt;/foreign-keys&gt;&lt;ref-type name="Book"&gt;6&lt;/ref-type&gt;&lt;contributors&gt;&lt;authors&gt;&lt;author&gt;Rothman, Robert A&lt;/author&gt;&lt;/authors&gt;&lt;/contributors&gt;&lt;titles&gt;&lt;title&gt;Inequality and stratification: Race, class, and gender&lt;/title&gt;&lt;/titles&gt;&lt;dates&gt;&lt;year&gt;2015&lt;/year&gt;&lt;/dates&gt;&lt;publisher&gt;Routledge&lt;/publisher&gt;&lt;isbn&gt;1317344189&lt;/isbn&gt;&lt;urls&gt;&lt;/urls&gt;&lt;/record&gt;&lt;/Cite&gt;&lt;/EndNote&gt;</w:instrText>
      </w:r>
      <w:r>
        <w:fldChar w:fldCharType="separate"/>
      </w:r>
      <w:r>
        <w:rPr>
          <w:noProof/>
        </w:rPr>
        <w:t>(see Rothman, 2015)</w:t>
      </w:r>
      <w:r>
        <w:fldChar w:fldCharType="end"/>
      </w:r>
      <w:r>
        <w:t xml:space="preserve">.  </w:t>
      </w:r>
      <w:r w:rsidR="0072344C" w:rsidRPr="00034F75">
        <w:t>Viewed in this way, it is possible to identify gender as interacting with the social determinants of gambling harm in important ways, e.g. through women’s particular experiences of poverty, discrimination, trauma and harassment. Relevant to women’s poverty in New Zealand, over the past 10 years there has been a significant gender pay gap of 12% that remains largely unexplained</w:t>
      </w:r>
      <w:r w:rsidR="0072344C" w:rsidRPr="00034F75">
        <w:rPr>
          <w:vertAlign w:val="superscript"/>
        </w:rPr>
        <w:footnoteReference w:id="1"/>
      </w:r>
      <w:r w:rsidR="0072344C" w:rsidRPr="00034F75">
        <w:t xml:space="preserve"> </w:t>
      </w:r>
      <w:r w:rsidR="0072344C" w:rsidRPr="00034F75">
        <w:fldChar w:fldCharType="begin"/>
      </w:r>
      <w:r w:rsidR="0072344C">
        <w:instrText xml:space="preserve"> ADDIN EN.CITE &lt;EndNote&gt;&lt;Cite&gt;&lt;Author&gt;Pacheco&lt;/Author&gt;&lt;Year&gt;2017&lt;/Year&gt;&lt;RecNum&gt;24&lt;/RecNum&gt;&lt;DisplayText&gt;(Pacheco et al., 2017)&lt;/DisplayText&gt;&lt;record&gt;&lt;rec-number&gt;24&lt;/rec-number&gt;&lt;foreign-keys&gt;&lt;key app="EN" db-id="rpt5255teda5p3exew8ptpftwv0s20t2xd2a" timestamp="1520374886"&gt;24&lt;/key&gt;&lt;/foreign-keys&gt;&lt;ref-type name="Report"&gt;27&lt;/ref-type&gt;&lt;contributors&gt;&lt;authors&gt;&lt;author&gt;Pacheco, G&lt;/author&gt;&lt;author&gt;Li, C&lt;/author&gt;&lt;author&gt;Cochrane, B&lt;/author&gt;&lt;/authors&gt;&lt;/contributors&gt;&lt;titles&gt;&lt;title&gt;Empirical evidence of the gender pay gap in New Zealand&lt;/title&gt;&lt;/titles&gt;&lt;dates&gt;&lt;year&gt;2017&lt;/year&gt;&lt;/dates&gt;&lt;pub-location&gt;Wellington&lt;/pub-location&gt;&lt;publisher&gt;Ministry for Women&lt;/publisher&gt;&lt;urls&gt;&lt;/urls&gt;&lt;/record&gt;&lt;/Cite&gt;&lt;/EndNote&gt;</w:instrText>
      </w:r>
      <w:r w:rsidR="0072344C" w:rsidRPr="00034F75">
        <w:fldChar w:fldCharType="separate"/>
      </w:r>
      <w:r w:rsidR="0072344C">
        <w:rPr>
          <w:noProof/>
        </w:rPr>
        <w:t>(Pacheco et al., 2017)</w:t>
      </w:r>
      <w:r w:rsidR="0072344C" w:rsidRPr="00034F75">
        <w:fldChar w:fldCharType="end"/>
      </w:r>
      <w:r w:rsidR="0072344C" w:rsidRPr="00034F75">
        <w:t xml:space="preserve">. The gender pay gap has been explored against complex intersections of labour market de-regulation, family demands, work and the ‘costs of being female’ that all women must navigate </w:t>
      </w:r>
      <w:r w:rsidR="0072344C" w:rsidRPr="00034F75">
        <w:fldChar w:fldCharType="begin"/>
      </w:r>
      <w:r w:rsidR="0072344C">
        <w:instrText xml:space="preserve"> ADDIN EN.CITE &lt;EndNote&gt;&lt;Cite&gt;&lt;Author&gt;McGregor&lt;/Author&gt;&lt;Year&gt;2017&lt;/Year&gt;&lt;RecNum&gt;25&lt;/RecNum&gt;&lt;DisplayText&gt;(McGregor et al., 2017; Statistics New Zealand &amp;amp; Ministry for Women, 2017)&lt;/DisplayText&gt;&lt;record&gt;&lt;rec-number&gt;25&lt;/rec-number&gt;&lt;foreign-keys&gt;&lt;key app="EN" db-id="rpt5255teda5p3exew8ptpftwv0s20t2xd2a" timestamp="1520375772"&gt;25&lt;/key&gt;&lt;/foreign-keys&gt;&lt;ref-type name="Journal Article"&gt;17&lt;/ref-type&gt;&lt;contributors&gt;&lt;authors&gt;&lt;author&gt;McGregor, Judy&lt;/author&gt;&lt;author&gt;Davies, Sharyn Graham&lt;/author&gt;&lt;author&gt;Giddings, Lynne S&lt;/author&gt;&lt;author&gt;Pringle, Judith&lt;/author&gt;&lt;/authors&gt;&lt;/contributors&gt;&lt;titles&gt;&lt;title&gt;Pursuing equal pay: The perspectives of female engineers and potential policy interventions&lt;/title&gt;&lt;secondary-title&gt;Journal of Industrial Relations&lt;/secondary-title&gt;&lt;/titles&gt;&lt;periodical&gt;&lt;full-title&gt;Journal of Industrial Relations&lt;/full-title&gt;&lt;/periodical&gt;&lt;pages&gt;3-21&lt;/pages&gt;&lt;volume&gt;59&lt;/volume&gt;&lt;number&gt;1&lt;/number&gt;&lt;dates&gt;&lt;year&gt;2017&lt;/year&gt;&lt;/dates&gt;&lt;isbn&gt;0022-1856&lt;/isbn&gt;&lt;urls&gt;&lt;/urls&gt;&lt;/record&gt;&lt;/Cite&gt;&lt;Cite&gt;&lt;Author&gt;Statistics New Zealand&lt;/Author&gt;&lt;Year&gt;2017&lt;/Year&gt;&lt;RecNum&gt;26&lt;/RecNum&gt;&lt;record&gt;&lt;rec-number&gt;26&lt;/rec-number&gt;&lt;foreign-keys&gt;&lt;key app="EN" db-id="rpt5255teda5p3exew8ptpftwv0s20t2xd2a" timestamp="1520376061"&gt;26&lt;/key&gt;&lt;/foreign-keys&gt;&lt;ref-type name="Report"&gt;27&lt;/ref-type&gt;&lt;contributors&gt;&lt;authors&gt;&lt;author&gt;Statistics New Zealand,&lt;/author&gt;&lt;author&gt;Ministry for Women,&lt;/author&gt;&lt;/authors&gt;&lt;/contributors&gt;&lt;titles&gt;&lt;title&gt;Effect of motherhood on pay – summary of results: June 2016 quarter&lt;/title&gt;&lt;/titles&gt;&lt;dates&gt;&lt;year&gt;2017&lt;/year&gt;&lt;/dates&gt;&lt;pub-location&gt;Wellington&lt;/pub-location&gt;&lt;urls&gt;&lt;related-urls&gt;&lt;url&gt;https://www.stats.govt.nz/reports/effect-of-motherhood-on-pay-summary-of-results&lt;/url&gt;&lt;/related-urls&gt;&lt;/urls&gt;&lt;/record&gt;&lt;/Cite&gt;&lt;/EndNote&gt;</w:instrText>
      </w:r>
      <w:r w:rsidR="0072344C" w:rsidRPr="00034F75">
        <w:fldChar w:fldCharType="separate"/>
      </w:r>
      <w:r w:rsidR="0072344C">
        <w:rPr>
          <w:noProof/>
        </w:rPr>
        <w:t>(McGregor et al., 2017; Statistics New Zealand &amp; Ministry for Women, 2017)</w:t>
      </w:r>
      <w:r w:rsidR="0072344C" w:rsidRPr="00034F75">
        <w:fldChar w:fldCharType="end"/>
      </w:r>
      <w:r w:rsidR="0072344C" w:rsidRPr="00034F75">
        <w:t xml:space="preserve">. In this vein, the inequitable situation of low paid women in undervalued female dominated work has been brought to the fore </w:t>
      </w:r>
      <w:r w:rsidR="0072344C" w:rsidRPr="00034F75">
        <w:fldChar w:fldCharType="begin"/>
      </w:r>
      <w:r w:rsidR="00B974E3">
        <w:instrText xml:space="preserve"> ADDIN EN.CITE &lt;EndNote&gt;&lt;Cite&gt;&lt;Author&gt;Dew&lt;/Author&gt;&lt;Year&gt;2017&lt;/Year&gt;&lt;RecNum&gt;27&lt;/RecNum&gt;&lt;DisplayText&gt;(Dew, 2017; Ravenswood &amp;amp; Harris, 2016)&lt;/DisplayText&gt;&lt;record&gt;&lt;rec-number&gt;27&lt;/rec-number&gt;&lt;foreign-keys&gt;&lt;key app="EN" db-id="rpt5255teda5p3exew8ptpftwv0s20t2xd2a" timestamp="1520376354"&gt;27&lt;/key&gt;&lt;/foreign-keys&gt;&lt;ref-type name="Web Page"&gt;12&lt;/ref-type&gt;&lt;contributors&gt;&lt;authors&gt;&lt;author&gt;Dew, M&lt;/author&gt;&lt;/authors&gt;&lt;/contributors&gt;&lt;titles&gt;&lt;title&gt;The Equal Pay Act - Where is it at?&lt;/title&gt;&lt;/titles&gt;&lt;volume&gt;2018&lt;/volume&gt;&lt;number&gt;7 March&lt;/number&gt;&lt;dates&gt;&lt;year&gt;2017&lt;/year&gt;&lt;/dates&gt;&lt;publisher&gt;New Zealand Law Society&lt;/publisher&gt;&lt;urls&gt;&lt;related-urls&gt;&lt;url&gt;http://www.lawsociety.org.nz/practice-resources/practice-areas/employment-law/the-equal-pay-act-where-is-it-at&lt;/url&gt;&lt;/related-urls&gt;&lt;/urls&gt;&lt;/record&gt;&lt;/Cite&gt;&lt;Cite&gt;&lt;Author&gt;Ravenswood&lt;/Author&gt;&lt;Year&gt;2016&lt;/Year&gt;&lt;RecNum&gt;283&lt;/RecNum&gt;&lt;record&gt;&lt;rec-number&gt;283&lt;/rec-number&gt;&lt;foreign-keys&gt;&lt;key app="EN" db-id="rpt5255teda5p3exew8ptpftwv0s20t2xd2a" timestamp="1559775715"&gt;283&lt;/key&gt;&lt;/foreign-keys&gt;&lt;ref-type name="Journal Article"&gt;17&lt;/ref-type&gt;&lt;contributors&gt;&lt;authors&gt;&lt;author&gt;Ravenswood, Katherine&lt;/author&gt;&lt;author&gt;Harris, Candice&lt;/author&gt;&lt;/authors&gt;&lt;/contributors&gt;&lt;titles&gt;&lt;title&gt;Doing gender, paying low: gender, class and work–life balance in aged care&lt;/title&gt;&lt;secondary-title&gt;Gender, Work &amp;amp; Organization&lt;/secondary-title&gt;&lt;/titles&gt;&lt;periodical&gt;&lt;full-title&gt;Gender, Work &amp;amp; Organization&lt;/full-title&gt;&lt;/periodical&gt;&lt;pages&gt;614-628&lt;/pages&gt;&lt;volume&gt;23&lt;/volume&gt;&lt;number&gt;6&lt;/number&gt;&lt;dates&gt;&lt;year&gt;2016&lt;/year&gt;&lt;/dates&gt;&lt;isbn&gt;0968-6673&lt;/isbn&gt;&lt;urls&gt;&lt;/urls&gt;&lt;/record&gt;&lt;/Cite&gt;&lt;/EndNote&gt;</w:instrText>
      </w:r>
      <w:r w:rsidR="0072344C" w:rsidRPr="00034F75">
        <w:fldChar w:fldCharType="separate"/>
      </w:r>
      <w:r w:rsidR="00B974E3">
        <w:rPr>
          <w:noProof/>
        </w:rPr>
        <w:t>(Dew, 2017; Ravenswood &amp; Harris, 2016)</w:t>
      </w:r>
      <w:r w:rsidR="0072344C" w:rsidRPr="00034F75">
        <w:fldChar w:fldCharType="end"/>
      </w:r>
      <w:r w:rsidR="0072344C" w:rsidRPr="00034F75">
        <w:t xml:space="preserve">. While the gender pay gap is ostensibly lower between men and women at the bottom of the earnings distribution, women in lower paid work tend to be much </w:t>
      </w:r>
      <w:r w:rsidR="0072344C">
        <w:t xml:space="preserve">more highly skilled than men - </w:t>
      </w:r>
      <w:r w:rsidR="0072344C" w:rsidRPr="00034F75">
        <w:t xml:space="preserve">hence the recent public debate </w:t>
      </w:r>
      <w:r w:rsidR="0072344C">
        <w:t xml:space="preserve">in New Zealand </w:t>
      </w:r>
      <w:r w:rsidR="0072344C" w:rsidRPr="00034F75">
        <w:t>around how best to effect pay equity for women in combination with a living wage in society</w:t>
      </w:r>
      <w:r w:rsidR="0072344C">
        <w:t xml:space="preserve"> </w:t>
      </w:r>
      <w:r w:rsidR="0072344C" w:rsidRPr="00034F75">
        <w:fldChar w:fldCharType="begin"/>
      </w:r>
      <w:r w:rsidR="0072344C" w:rsidRPr="00034F75">
        <w:instrText xml:space="preserve"> ADDIN EN.CITE &lt;EndNote&gt;&lt;Cite&gt;&lt;Author&gt;Pacheco&lt;/Author&gt;&lt;Year&gt;2017&lt;/Year&gt;&lt;RecNum&gt;24&lt;/RecNum&gt;&lt;DisplayText&gt;(Pacheco et al., 2017)&lt;/DisplayText&gt;&lt;record&gt;&lt;rec-number&gt;24&lt;/rec-number&gt;&lt;foreign-keys&gt;&lt;key app="EN" db-id="rpt5255teda5p3exew8ptpftwv0s20t2xd2a" timestamp="1520374886"&gt;24&lt;/key&gt;&lt;/foreign-keys&gt;&lt;ref-type name="Report"&gt;27&lt;/ref-type&gt;&lt;contributors&gt;&lt;authors&gt;&lt;author&gt;Pacheco, G&lt;/author&gt;&lt;author&gt;Li, C&lt;/author&gt;&lt;author&gt;Cochrane, B&lt;/author&gt;&lt;/authors&gt;&lt;/contributors&gt;&lt;titles&gt;&lt;title&gt;Empirical evidence of the gender pay gap in New Zealand&lt;/title&gt;&lt;/titles&gt;&lt;dates&gt;&lt;year&gt;2017&lt;/year&gt;&lt;/dates&gt;&lt;pub-location&gt;Wellington&lt;/pub-location&gt;&lt;publisher&gt;Ministry for Women&lt;/publisher&gt;&lt;urls&gt;&lt;/urls&gt;&lt;/record&gt;&lt;/Cite&gt;&lt;/EndNote&gt;</w:instrText>
      </w:r>
      <w:r w:rsidR="0072344C" w:rsidRPr="00034F75">
        <w:fldChar w:fldCharType="separate"/>
      </w:r>
      <w:r w:rsidR="0072344C" w:rsidRPr="00034F75">
        <w:t>(Pacheco et al., 2017)</w:t>
      </w:r>
      <w:r w:rsidR="0072344C" w:rsidRPr="00034F75">
        <w:fldChar w:fldCharType="end"/>
      </w:r>
      <w:r w:rsidR="0072344C" w:rsidRPr="00034F75">
        <w:t>.</w:t>
      </w:r>
    </w:p>
    <w:p w14:paraId="7E039DD3" w14:textId="77777777" w:rsidR="0072344C" w:rsidRDefault="0072344C" w:rsidP="0072344C">
      <w:pPr>
        <w:jc w:val="both"/>
      </w:pPr>
    </w:p>
    <w:p w14:paraId="6BCA9A5D" w14:textId="172BE078" w:rsidR="0072344C" w:rsidRPr="006E16F8" w:rsidRDefault="0072344C" w:rsidP="0072344C">
      <w:pPr>
        <w:jc w:val="both"/>
      </w:pPr>
      <w:r w:rsidRPr="006E16F8">
        <w:t xml:space="preserve">The interconnected nature of social categorisations such as race, class, and gender </w:t>
      </w:r>
      <w:r>
        <w:t xml:space="preserve">can </w:t>
      </w:r>
      <w:r w:rsidRPr="006E16F8">
        <w:t xml:space="preserve">create overlapping and interdependent systems of </w:t>
      </w:r>
      <w:r>
        <w:t xml:space="preserve">marginalisation, </w:t>
      </w:r>
      <w:r w:rsidRPr="006E16F8">
        <w:t xml:space="preserve">discrimination or disadvantage </w:t>
      </w:r>
      <w:r w:rsidRPr="006E16F8">
        <w:lastRenderedPageBreak/>
        <w:fldChar w:fldCharType="begin"/>
      </w:r>
      <w:r w:rsidR="00515554">
        <w:instrText xml:space="preserve"> ADDIN EN.CITE &lt;EndNote&gt;&lt;Cite&gt;&lt;Author&gt;Hooks&lt;/Author&gt;&lt;Year&gt;1981&lt;/Year&gt;&lt;RecNum&gt;68&lt;/RecNum&gt;&lt;DisplayText&gt;(hooks, 1981)&lt;/DisplayText&gt;&lt;record&gt;&lt;rec-number&gt;68&lt;/rec-number&gt;&lt;foreign-keys&gt;&lt;key app="EN" db-id="rpt5255teda5p3exew8ptpftwv0s20t2xd2a" timestamp="1521159474"&gt;68&lt;/key&gt;&lt;/foreign-keys&gt;&lt;ref-type name="Book"&gt;6&lt;/ref-type&gt;&lt;contributors&gt;&lt;authors&gt;&lt;author&gt;hooks, bell&lt;/author&gt;&lt;/authors&gt;&lt;/contributors&gt;&lt;titles&gt;&lt;title&gt;Ain&amp;apos;t I a Woman? Black Women and Feminism&lt;/title&gt;&lt;/titles&gt;&lt;dates&gt;&lt;year&gt;1981&lt;/year&gt;&lt;/dates&gt;&lt;pub-location&gt;New York&lt;/pub-location&gt;&lt;publisher&gt;South End Press&lt;/publisher&gt;&lt;urls&gt;&lt;/urls&gt;&lt;/record&gt;&lt;/Cite&gt;&lt;/EndNote&gt;</w:instrText>
      </w:r>
      <w:r w:rsidRPr="006E16F8">
        <w:fldChar w:fldCharType="separate"/>
      </w:r>
      <w:r w:rsidR="00515554">
        <w:rPr>
          <w:noProof/>
        </w:rPr>
        <w:t>(hooks, 1981)</w:t>
      </w:r>
      <w:r w:rsidRPr="006E16F8">
        <w:fldChar w:fldCharType="end"/>
      </w:r>
      <w:r w:rsidRPr="006E16F8">
        <w:t xml:space="preserve">. </w:t>
      </w:r>
      <w:r>
        <w:t xml:space="preserve">For example, </w:t>
      </w:r>
      <w:r w:rsidRPr="006E16F8">
        <w:t xml:space="preserve">Māori and Pacific women are overrepresented among those who work in low-skilled manual occupations which pay less </w:t>
      </w:r>
      <w:r w:rsidRPr="006E16F8">
        <w:fldChar w:fldCharType="begin"/>
      </w:r>
      <w:r w:rsidRPr="006E16F8">
        <w:instrText xml:space="preserve"> ADDIN EN.CITE &lt;EndNote&gt;&lt;Cite&gt;&lt;Author&gt;Ministry for Women&lt;/Author&gt;&lt;Year&gt;2016&lt;/Year&gt;&lt;RecNum&gt;28&lt;/RecNum&gt;&lt;DisplayText&gt;(Ministry for Women, 2016b)&lt;/DisplayText&gt;&lt;record&gt;&lt;rec-number&gt;28&lt;/rec-number&gt;&lt;foreign-keys&gt;&lt;key app="EN" db-id="rpt5255teda5p3exew8ptpftwv0s20t2xd2a" timestamp="1520377110"&gt;28&lt;/key&gt;&lt;/foreign-keys&gt;&lt;ref-type name="Web Page"&gt;12&lt;/ref-type&gt;&lt;contributors&gt;&lt;authors&gt;&lt;author&gt;Ministry for Women,&lt;/author&gt;&lt;/authors&gt;&lt;/contributors&gt;&lt;titles&gt;&lt;title&gt;Pacific Women&lt;/title&gt;&lt;/titles&gt;&lt;dates&gt;&lt;year&gt;2016&lt;/year&gt;&lt;/dates&gt;&lt;pub-location&gt;Wellington&lt;/pub-location&gt;&lt;publisher&gt;Ministry for Women&lt;/publisher&gt;&lt;urls&gt;&lt;related-urls&gt;&lt;url&gt;http://women.govt.nz/about/new-zealand-women/pacific-women&lt;/url&gt;&lt;/related-urls&gt;&lt;/urls&gt;&lt;/record&gt;&lt;/Cite&gt;&lt;/EndNote&gt;</w:instrText>
      </w:r>
      <w:r w:rsidRPr="006E16F8">
        <w:fldChar w:fldCharType="separate"/>
      </w:r>
      <w:r w:rsidRPr="006E16F8">
        <w:t>(Ministry for Women, 2016b)</w:t>
      </w:r>
      <w:r w:rsidRPr="006E16F8">
        <w:fldChar w:fldCharType="end"/>
      </w:r>
      <w:r w:rsidRPr="006E16F8">
        <w:t xml:space="preserve">. Pākehā </w:t>
      </w:r>
      <w:r>
        <w:t xml:space="preserve">(New Zealand European) </w:t>
      </w:r>
      <w:r w:rsidRPr="006E16F8">
        <w:t xml:space="preserve">women earn between $3 and $6 more per hour than Māori, </w:t>
      </w:r>
      <w:r w:rsidR="00767B3B" w:rsidRPr="006E16F8">
        <w:t>Pacific</w:t>
      </w:r>
      <w:r w:rsidRPr="006E16F8">
        <w:t xml:space="preserve"> and Asian women; and $1 to $4 more per hour than Māori, Pacific and Asian men </w:t>
      </w:r>
      <w:r w:rsidRPr="006E16F8">
        <w:fldChar w:fldCharType="begin"/>
      </w:r>
      <w:r w:rsidRPr="006E16F8">
        <w:instrText xml:space="preserve"> ADDIN EN.CITE &lt;EndNote&gt;&lt;Cite&gt;&lt;Author&gt;Statistics NZ&lt;/Author&gt;&lt;Year&gt;2013&lt;/Year&gt;&lt;RecNum&gt;54&lt;/RecNum&gt;&lt;DisplayText&gt;(Statistics NZ, 2013)&lt;/DisplayText&gt;&lt;record&gt;&lt;rec-number&gt;54&lt;/rec-number&gt;&lt;foreign-keys&gt;&lt;key app="EN" db-id="rpt5255teda5p3exew8ptpftwv0s20t2xd2a" timestamp="1520460149"&gt;54&lt;/key&gt;&lt;/foreign-keys&gt;&lt;ref-type name="Web Page"&gt;12&lt;/ref-type&gt;&lt;contributors&gt;&lt;authors&gt;&lt;author&gt;Statistics NZ,&lt;/author&gt;&lt;/authors&gt;&lt;/contributors&gt;&lt;titles&gt;&lt;title&gt;Census quick stats about families and households&lt;/title&gt;&lt;/titles&gt;&lt;volume&gt;2018&lt;/volume&gt;&lt;number&gt;7 March&lt;/number&gt;&lt;dates&gt;&lt;year&gt;2013&lt;/year&gt;&lt;/dates&gt;&lt;urls&gt;&lt;related-urls&gt;&lt;url&gt;www.stats.govt.nz&lt;/url&gt;&lt;/related-urls&gt;&lt;/urls&gt;&lt;/record&gt;&lt;/Cite&gt;&lt;/EndNote&gt;</w:instrText>
      </w:r>
      <w:r w:rsidRPr="006E16F8">
        <w:fldChar w:fldCharType="separate"/>
      </w:r>
      <w:r w:rsidRPr="006E16F8">
        <w:t>(Statistics NZ, 2013)</w:t>
      </w:r>
      <w:r w:rsidRPr="006E16F8">
        <w:fldChar w:fldCharType="end"/>
      </w:r>
      <w:r>
        <w:t>. Cultural norms</w:t>
      </w:r>
      <w:r w:rsidRPr="006E16F8">
        <w:t xml:space="preserve"> also affect the ways women live their lives, with implications for their position in society. For example, women’s ethnicity also greatly influences their likelihood of living with and caring for an extended family. </w:t>
      </w:r>
      <w:r>
        <w:t>In New Zealand, 35</w:t>
      </w:r>
      <w:r w:rsidRPr="006E16F8">
        <w:t xml:space="preserve"> percent of Pacific females live in this type of household, compared with 20 percent of Māori females and 5 percent of European females </w:t>
      </w:r>
      <w:r w:rsidRPr="006E16F8">
        <w:fldChar w:fldCharType="begin"/>
      </w:r>
      <w:r w:rsidRPr="006E16F8">
        <w:instrText xml:space="preserve"> ADDIN EN.CITE &lt;EndNote&gt;&lt;Cite&gt;&lt;Author&gt;Ministry for Women&lt;/Author&gt;&lt;Year&gt;2016&lt;/Year&gt;&lt;RecNum&gt;29&lt;/RecNum&gt;&lt;DisplayText&gt;(Ministry for Women, 2016a)&lt;/DisplayText&gt;&lt;record&gt;&lt;rec-number&gt;29&lt;/rec-number&gt;&lt;foreign-keys&gt;&lt;key app="EN" db-id="rpt5255teda5p3exew8ptpftwv0s20t2xd2a" timestamp="1520377147"&gt;29&lt;/key&gt;&lt;/foreign-keys&gt;&lt;ref-type name="Web Page"&gt;12&lt;/ref-type&gt;&lt;contributors&gt;&lt;authors&gt;&lt;author&gt;Ministry for Women,&lt;/author&gt;&lt;/authors&gt;&lt;/contributors&gt;&lt;titles&gt;&lt;title&gt;Maori Women&lt;/title&gt;&lt;/titles&gt;&lt;dates&gt;&lt;year&gt;2016&lt;/year&gt;&lt;/dates&gt;&lt;pub-location&gt;Wellington&lt;/pub-location&gt;&lt;publisher&gt;Ministry for Women&lt;/publisher&gt;&lt;urls&gt;&lt;related-urls&gt;&lt;url&gt;http://women.govt.nz/about/new-zealand-women/m%C4%81ori-women&lt;/url&gt;&lt;/related-urls&gt;&lt;/urls&gt;&lt;/record&gt;&lt;/Cite&gt;&lt;/EndNote&gt;</w:instrText>
      </w:r>
      <w:r w:rsidRPr="006E16F8">
        <w:fldChar w:fldCharType="separate"/>
      </w:r>
      <w:r w:rsidRPr="006E16F8">
        <w:t>(Ministry for Women, 2016a)</w:t>
      </w:r>
      <w:r w:rsidRPr="006E16F8">
        <w:fldChar w:fldCharType="end"/>
      </w:r>
      <w:r w:rsidRPr="006E16F8">
        <w:t xml:space="preserve">. Māori women spend more time caring for others in their household and do more voluntary and community work than women from any other ethnic group. The small amount of research that exists on Māori and Pacific women’s experiences of gambling harm in New Zealand suggests that an interrelationship between cultural and gender role expectations, disadvantage and trauma influences their experience of gambling harm </w:t>
      </w:r>
      <w:r w:rsidRPr="006E16F8">
        <w:fldChar w:fldCharType="begin"/>
      </w:r>
      <w:r w:rsidR="004604E3">
        <w:instrText xml:space="preserve"> ADDIN EN.CITE &lt;EndNote&gt;&lt;Cite&gt;&lt;Author&gt;Morrison&lt;/Author&gt;&lt;Year&gt;2004&lt;/Year&gt;&lt;RecNum&gt;33&lt;/RecNum&gt;&lt;DisplayText&gt;(Morrison, 2004; Perese &amp;amp; Faleafa, 2000)&lt;/DisplayText&gt;&lt;record&gt;&lt;rec-number&gt;33&lt;/rec-number&gt;&lt;foreign-keys&gt;&lt;key app="EN" db-id="rpt5255teda5p3exew8ptpftwv0s20t2xd2a" timestamp="1520382193"&gt;33&lt;/key&gt;&lt;/foreign-keys&gt;&lt;ref-type name="Web Page"&gt;12&lt;/ref-type&gt;&lt;contributors&gt;&lt;authors&gt;&lt;author&gt;Morrison, Laurie&lt;/author&gt;&lt;/authors&gt;&lt;/contributors&gt;&lt;titles&gt;&lt;title&gt;Pokie gambling and Māori women: Friend or foe?&lt;/title&gt;&lt;/titles&gt;&lt;dates&gt;&lt;year&gt;2004&lt;/year&gt;&lt;/dates&gt;&lt;publisher&gt;Journal of Gambling Issues (12)&lt;/publisher&gt;&lt;urls&gt;&lt;related-urls&gt;&lt;url&gt;http://jgi.camh.net/index.php/jgi/article/view/3674/3634&lt;/url&gt;&lt;/related-urls&gt;&lt;/urls&gt;&lt;/record&gt;&lt;/Cite&gt;&lt;Cite&gt;&lt;Author&gt;Perese&lt;/Author&gt;&lt;Year&gt;2000&lt;/Year&gt;&lt;RecNum&gt;32&lt;/RecNum&gt;&lt;record&gt;&lt;rec-number&gt;32&lt;/rec-number&gt;&lt;foreign-keys&gt;&lt;key app="EN" db-id="rpt5255teda5p3exew8ptpftwv0s20t2xd2a" timestamp="1520382153"&gt;32&lt;/key&gt;&lt;/foreign-keys&gt;&lt;ref-type name="Report"&gt;27&lt;/ref-type&gt;&lt;contributors&gt;&lt;authors&gt;&lt;author&gt;Perese, L&lt;/author&gt;&lt;author&gt;Faleafa, M&lt;/author&gt;&lt;/authors&gt;&lt;/contributors&gt;&lt;titles&gt;&lt;title&gt;The impact of gambling on some Samoan people&amp;apos;s lives in Auckland&lt;/title&gt;&lt;/titles&gt;&lt;dates&gt;&lt;year&gt;2000&lt;/year&gt;&lt;/dates&gt;&lt;pub-location&gt;Auckland&lt;/pub-location&gt;&lt;publisher&gt;The Compulsive Gambling Society of New Zealand&lt;/publisher&gt;&lt;urls&gt;&lt;/urls&gt;&lt;/record&gt;&lt;/Cite&gt;&lt;/EndNote&gt;</w:instrText>
      </w:r>
      <w:r w:rsidRPr="006E16F8">
        <w:fldChar w:fldCharType="separate"/>
      </w:r>
      <w:r w:rsidR="004604E3">
        <w:rPr>
          <w:noProof/>
        </w:rPr>
        <w:t>(Morrison, 2004; Perese &amp; Faleafa, 2000)</w:t>
      </w:r>
      <w:r w:rsidRPr="006E16F8">
        <w:fldChar w:fldCharType="end"/>
      </w:r>
      <w:r w:rsidRPr="006E16F8">
        <w:t xml:space="preserve">.  </w:t>
      </w:r>
    </w:p>
    <w:p w14:paraId="5690E595" w14:textId="77777777" w:rsidR="0072344C" w:rsidRDefault="0072344C" w:rsidP="0072344C">
      <w:pPr>
        <w:jc w:val="both"/>
      </w:pPr>
    </w:p>
    <w:p w14:paraId="7F8D13CF" w14:textId="733828AE" w:rsidR="00AA2DF9" w:rsidRDefault="0072344C" w:rsidP="0072344C">
      <w:pPr>
        <w:jc w:val="both"/>
      </w:pPr>
      <w:r>
        <w:t xml:space="preserve">Gender related issues, notions and practices </w:t>
      </w:r>
      <w:r w:rsidR="00515554">
        <w:t>influence the way people</w:t>
      </w:r>
      <w:r>
        <w:t xml:space="preserve"> live their lives, and gambling and gambling harm is produced and experienced </w:t>
      </w:r>
      <w:r>
        <w:fldChar w:fldCharType="begin">
          <w:fldData xml:space="preserve">PEVuZE5vdGU+PENpdGU+PEF1dGhvcj5BYmJvdHQ8L0F1dGhvcj48WWVhcj4yMDE4PC9ZZWFyPjxS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</w:fldData>
        </w:fldChar>
      </w:r>
      <w:r w:rsidR="0065504B">
        <w:instrText xml:space="preserve"> ADDIN EN.CITE </w:instrText>
      </w:r>
      <w:r w:rsidR="0065504B">
        <w:fldChar w:fldCharType="begin">
          <w:fldData xml:space="preserve">PEVuZE5vdGU+PENpdGU+PEF1dGhvcj5BYmJvdHQ8L0F1dGhvcj48WWVhcj4yMDE4PC9ZZWFyPjxS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</w:fldData>
        </w:fldChar>
      </w:r>
      <w:r w:rsidR="0065504B">
        <w:instrText xml:space="preserve"> ADDIN EN.CITE.DATA </w:instrText>
      </w:r>
      <w:r w:rsidR="0065504B">
        <w:fldChar w:fldCharType="end"/>
      </w:r>
      <w:r>
        <w:fldChar w:fldCharType="separate"/>
      </w:r>
      <w:r w:rsidR="0065504B">
        <w:rPr>
          <w:noProof/>
        </w:rPr>
        <w:t>(Abbott, Binde, et al., 2018; Casey, 2006, 2007, 2016; Cassidy, 2014; Svensson &amp; Romild, 2014; Svensson, Romild, Nordenmark, &amp; Månsdotter, 2011)</w:t>
      </w:r>
      <w:r>
        <w:fldChar w:fldCharType="end"/>
      </w:r>
      <w:r>
        <w:t>.</w:t>
      </w:r>
      <w:r w:rsidRPr="00243A54">
        <w:t xml:space="preserve"> </w:t>
      </w:r>
      <w:r>
        <w:t xml:space="preserve">A complex array of individual, relational, contextual, cultural and normative factors relate women and men to gambling and gambling harm differently </w:t>
      </w:r>
      <w:r>
        <w:fldChar w:fldCharType="begin"/>
      </w:r>
      <w:r>
        <w:instrText xml:space="preserve"> ADDIN EN.CITE &lt;EndNote&gt;&lt;Cite&gt;&lt;Author&gt;Kairouz&lt;/Author&gt;&lt;Year&gt;2017&lt;/Year&gt;&lt;RecNum&gt;136&lt;/RecNum&gt;&lt;DisplayText&gt;(Kairouz et al., 2017)&lt;/DisplayText&gt;&lt;record&gt;&lt;rec-number&gt;136&lt;/rec-number&gt;&lt;foreign-keys&gt;&lt;key app="EN" db-id="rpt5255teda5p3exew8ptpftwv0s20t2xd2a" timestamp="1535585834"&gt;136&lt;/key&gt;&lt;/foreign-keys&gt;&lt;ref-type name="Book Section"&gt;5&lt;/ref-type&gt;&lt;contributors&gt;&lt;authors&gt;&lt;author&gt;Kairouz, Sylvia&lt;/author&gt;&lt;author&gt;Monson, Eva&lt;/author&gt;&lt;author&gt;Robillard, Chantal&lt;/author&gt;&lt;/authors&gt;&lt;secondary-authors&gt;&lt;author&gt;Bowden-Jones, Henrietta&lt;/author&gt;&lt;author&gt;Prever, Fulvia&lt;/author&gt;&lt;/secondary-authors&gt;&lt;/contributors&gt;&lt;titles&gt;&lt;title&gt;Gender comparitive analysis of gambling patterns in Canada&lt;/title&gt;&lt;secondary-title&gt;Gambling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fldChar w:fldCharType="separate"/>
      </w:r>
      <w:r>
        <w:rPr>
          <w:noProof/>
        </w:rPr>
        <w:t>(Kairouz et al., 2017)</w:t>
      </w:r>
      <w:r>
        <w:fldChar w:fldCharType="end"/>
      </w:r>
      <w:r>
        <w:t xml:space="preserve">. </w:t>
      </w:r>
      <w:r w:rsidRPr="00E05767">
        <w:t xml:space="preserve">Adams et al. </w:t>
      </w:r>
      <w:r w:rsidRPr="00E05767">
        <w:fldChar w:fldCharType="begin"/>
      </w:r>
      <w:r w:rsidR="003F4EF6">
        <w:instrText xml:space="preserve"> ADDIN EN.CITE &lt;EndNote&gt;&lt;Cite ExcludeAuth="1"&gt;&lt;Author&gt;Adams&lt;/Author&gt;&lt;Year&gt;2009&lt;/Year&gt;&lt;RecNum&gt;247&lt;/RecNum&gt;&lt;DisplayText&gt;(2009)&lt;/DisplayText&gt;&lt;record&gt;&lt;rec-number&gt;247&lt;/rec-number&gt;&lt;foreign-keys&gt;&lt;key app="EN" db-id="rpt5255teda5p3exew8ptpftwv0s20t2xd2a" timestamp="1554849245"&gt;247&lt;/key&gt;&lt;/foreign-keys&gt;&lt;ref-type name="Journal Article"&gt;17&lt;/ref-type&gt;&lt;contributors&gt;&lt;authors&gt;&lt;author&gt;Adams, P. J&lt;/author&gt;&lt;author&gt;Raeburn, John&lt;/author&gt;&lt;author&gt;De Silva, Kawshi&lt;/author&gt;&lt;/authors&gt;&lt;/contributors&gt;&lt;titles&gt;&lt;title&gt;A question of balance: prioritizing public health responses to harm from gambling&lt;/title&gt;&lt;secondary-title&gt;Addiction&lt;/secondary-title&gt;&lt;/titles&gt;&lt;periodical&gt;&lt;full-title&gt;Addiction&lt;/full-title&gt;&lt;/periodical&gt;&lt;pages&gt;688-691&lt;/pages&gt;&lt;volume&gt;104&lt;/volume&gt;&lt;number&gt;5&lt;/number&gt;&lt;dates&gt;&lt;year&gt;2009&lt;/year&gt;&lt;/dates&gt;&lt;isbn&gt;0965-2140&lt;/isbn&gt;&lt;urls&gt;&lt;/urls&gt;&lt;/record&gt;&lt;/Cite&gt;&lt;/EndNote&gt;</w:instrText>
      </w:r>
      <w:r w:rsidRPr="00E05767">
        <w:fldChar w:fldCharType="separate"/>
      </w:r>
      <w:r w:rsidRPr="00E05767">
        <w:rPr>
          <w:noProof/>
        </w:rPr>
        <w:t>(2009)</w:t>
      </w:r>
      <w:r w:rsidRPr="00E05767">
        <w:fldChar w:fldCharType="end"/>
      </w:r>
      <w:r w:rsidRPr="00E05767">
        <w:t xml:space="preserve"> outlined opportunities to respond to gambling as a public health issue afforded by New Zealand’s Gambling Act </w:t>
      </w:r>
      <w:r w:rsidRPr="00E05767">
        <w:fldChar w:fldCharType="begin"/>
      </w:r>
      <w:r w:rsidRPr="00E05767">
        <w:instrText xml:space="preserve"> ADDIN EN.CITE &lt;EndNote&gt;&lt;Cite ExcludeAuth="1"&gt;&lt;Author&gt;New Zealand legislation&lt;/Author&gt;&lt;Year&gt;2003&lt;/Year&gt;&lt;RecNum&gt;161&lt;/RecNum&gt;&lt;DisplayText&gt;(2003)&lt;/DisplayText&gt;&lt;record&gt;&lt;rec-number&gt;161&lt;/rec-number&gt;&lt;foreign-keys&gt;&lt;key app="EN" db-id="rpt5255teda5p3exew8ptpftwv0s20t2xd2a" timestamp="1537919074"&gt;161&lt;/key&gt;&lt;/foreign-keys&gt;&lt;ref-type name="Web Page"&gt;12&lt;/ref-type&gt;&lt;contributors&gt;&lt;authors&gt;&lt;author&gt;New Zealand legislation,&lt;/author&gt;&lt;/authors&gt;&lt;/contributors&gt;&lt;titles&gt;&lt;title&gt;Gambling Act&lt;/title&gt;&lt;/titles&gt;&lt;volume&gt;2018&lt;/volume&gt;&lt;number&gt;26 September&lt;/number&gt;&lt;dates&gt;&lt;year&gt;2003&lt;/year&gt;&lt;/dates&gt;&lt;pub-location&gt;Wellington&lt;/pub-location&gt;&lt;publisher&gt;Parliamentary Counsel Office&lt;/publisher&gt;&lt;urls&gt;&lt;related-urls&gt;&lt;url&gt;http://www.legislation.govt.nz/act/public/2003/0051/latest/DLM207497.html&lt;/url&gt;&lt;/related-urls&gt;&lt;/urls&gt;&lt;/record&gt;&lt;/Cite&gt;&lt;/EndNote&gt;</w:instrText>
      </w:r>
      <w:r w:rsidRPr="00E05767">
        <w:fldChar w:fldCharType="separate"/>
      </w:r>
      <w:r w:rsidRPr="00E05767">
        <w:t>(2003)</w:t>
      </w:r>
      <w:r w:rsidRPr="00E05767">
        <w:fldChar w:fldCharType="end"/>
      </w:r>
      <w:r w:rsidRPr="00E05767">
        <w:t xml:space="preserve"> through: harm minimisation, health promotion and the political determinants of gambling consumption. </w:t>
      </w:r>
      <w:r w:rsidRPr="00C30921">
        <w:t>A</w:t>
      </w:r>
      <w:r>
        <w:t xml:space="preserve"> gender perspective on gambling and gambling harm </w:t>
      </w:r>
      <w:r w:rsidR="00AA2DF9">
        <w:t>should inform</w:t>
      </w:r>
      <w:r>
        <w:t xml:space="preserve"> public health responses in this framework </w:t>
      </w:r>
      <w:r>
        <w:fldChar w:fldCharType="begin">
          <w:fldData xml:space="preserve">PEVuZE5vdGU+PENpdGU+PEF1dGhvcj5IaW5nPC9BdXRob3I+PFllYXI+MjAxNDwvWWVhcj48UmVj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</w:fldData>
        </w:fldChar>
      </w:r>
      <w:r w:rsidR="00B64376">
        <w:instrText xml:space="preserve"> ADDIN EN.CITE </w:instrText>
      </w:r>
      <w:r w:rsidR="00B64376">
        <w:fldChar w:fldCharType="begin">
          <w:fldData xml:space="preserve">PEVuZE5vdGU+PENpdGU+PEF1dGhvcj5IaW5nPC9BdXRob3I+PFllYXI+MjAxNDwvWWVhcj48UmVj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</w:fldData>
        </w:fldChar>
      </w:r>
      <w:r w:rsidR="00B64376">
        <w:instrText xml:space="preserve"> ADDIN EN.CITE.DATA </w:instrText>
      </w:r>
      <w:r w:rsidR="00B64376">
        <w:fldChar w:fldCharType="end"/>
      </w:r>
      <w:r>
        <w:fldChar w:fldCharType="separate"/>
      </w:r>
      <w:r w:rsidR="00B64376">
        <w:rPr>
          <w:noProof/>
        </w:rPr>
        <w:t>(Hing, Breen, Gordon, &amp; Russell, 2014; Holdsworth et al., 2012; Holdsworth, Nuske, Tiyce, et al., 2013)</w:t>
      </w:r>
      <w:r>
        <w:fldChar w:fldCharType="end"/>
      </w:r>
      <w:r w:rsidR="00AA2DF9">
        <w:t>. However g</w:t>
      </w:r>
      <w:r w:rsidRPr="003D3480">
        <w:t xml:space="preserve">ambling research often lacks a coherent gender </w:t>
      </w:r>
      <w:r>
        <w:t>analysis</w:t>
      </w:r>
      <w:r w:rsidRPr="003D3480">
        <w:t xml:space="preserve"> </w:t>
      </w:r>
      <w:r w:rsidRPr="003D3480">
        <w:fldChar w:fldCharType="begin">
          <w:fldData xml:space="preserve">PEVuZE5vdGU+PENpdGU+PEF1dGhvcj5TdmVuc3NvbjwvQXV0aG9yPjxZZWFyPjIwMTQ8L1llYXI+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=
</w:fldData>
        </w:fldChar>
      </w:r>
      <w:r w:rsidR="00332778">
        <w:instrText xml:space="preserve"> ADDIN EN.CITE </w:instrText>
      </w:r>
      <w:r w:rsidR="00332778">
        <w:fldChar w:fldCharType="begin">
          <w:fldData xml:space="preserve">PEVuZE5vdGU+PENpdGU+PEF1dGhvcj5TdmVuc3NvbjwvQXV0aG9yPjxZZWFyPjIwMTQ8L1llYXI+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=
</w:fldData>
        </w:fldChar>
      </w:r>
      <w:r w:rsidR="00332778">
        <w:instrText xml:space="preserve"> ADDIN EN.CITE.DATA </w:instrText>
      </w:r>
      <w:r w:rsidR="00332778">
        <w:fldChar w:fldCharType="end"/>
      </w:r>
      <w:r w:rsidRPr="003D3480">
        <w:fldChar w:fldCharType="separate"/>
      </w:r>
      <w:r w:rsidR="00332778">
        <w:rPr>
          <w:noProof/>
        </w:rPr>
        <w:t>(Holdsworth et al., 2012; Romild et al., 2016; Svensson &amp; Romild, 2014)</w:t>
      </w:r>
      <w:r w:rsidRPr="003D3480">
        <w:fldChar w:fldCharType="end"/>
      </w:r>
      <w:r w:rsidRPr="003D3480">
        <w:t xml:space="preserve">. This generally occurs in one of two ways: Either </w:t>
      </w:r>
      <w:r>
        <w:t>data</w:t>
      </w:r>
      <w:r w:rsidRPr="003D3480">
        <w:t xml:space="preserve"> are not examined separately for men and women (missing potentially important gender differences), or gender differences are stated without contextual analysis of gender as a social determinant of gambling </w:t>
      </w:r>
      <w:r>
        <w:t xml:space="preserve">practices and </w:t>
      </w:r>
      <w:r w:rsidRPr="003D3480">
        <w:t xml:space="preserve">harm, thereby reinforcing unhelpful gender stereotypes </w:t>
      </w:r>
      <w:r w:rsidRPr="003D3480">
        <w:fldChar w:fldCharType="begin"/>
      </w:r>
      <w:r>
        <w:instrText xml:space="preserve"> ADDIN EN.CITE &lt;EndNote&gt;&lt;Cite&gt;&lt;Author&gt;Romild&lt;/Author&gt;&lt;Year&gt;2016&lt;/Year&gt;&lt;RecNum&gt;43&lt;/RecNum&gt;&lt;DisplayText&gt;(Romild et al., 2016; Volberg, 2003)&lt;/DisplayText&gt;&lt;record&gt;&lt;rec-number&gt;43&lt;/rec-number&gt;&lt;foreign-keys&gt;&lt;key app="EN" db-id="rpt5255teda5p3exew8ptpftwv0s20t2xd2a" timestamp="1520386899"&gt;43&lt;/key&gt;&lt;/foreign-keys&gt;&lt;ref-type name="Journal Article"&gt;17&lt;/ref-type&gt;&lt;contributors&gt;&lt;authors&gt;&lt;author&gt;Romild, Ulla&lt;/author&gt;&lt;author&gt;Svensson, Jessika&lt;/author&gt;&lt;author&gt;Volberg, Rachel&lt;/author&gt;&lt;/authors&gt;&lt;/contributors&gt;&lt;titles&gt;&lt;title&gt;A gender perspective on gambling clusters in Sweden using longitudinal data&lt;/title&gt;&lt;secondary-title&gt;Nordic Studies on Alcohol and Drugs&lt;/secondary-title&gt;&lt;/titles&gt;&lt;periodical&gt;&lt;full-title&gt;Nordic Studies on Alcohol and Drugs&lt;/full-title&gt;&lt;/periodical&gt;&lt;pages&gt;43-60&lt;/pages&gt;&lt;volume&gt;33&lt;/volume&gt;&lt;number&gt;1&lt;/number&gt;&lt;dates&gt;&lt;year&gt;2016&lt;/year&gt;&lt;/dates&gt;&lt;isbn&gt;1455-0725&lt;/isbn&gt;&lt;urls&gt;&lt;/urls&gt;&lt;/record&gt;&lt;/Cite&gt;&lt;Cite&gt;&lt;Author&gt;Volberg&lt;/Author&gt;&lt;Year&gt;2003&lt;/Year&gt;&lt;RecNum&gt;15&lt;/RecNum&gt;&lt;record&gt;&lt;rec-number&gt;15&lt;/rec-number&gt;&lt;foreign-keys&gt;&lt;key app="EN" db-id="rpt5255teda5p3exew8ptpftwv0s20t2xd2a" timestamp="1511824549"&gt;15&lt;/key&gt;&lt;/foreign-keys&gt;&lt;ref-type name="Journal Article"&gt;17&lt;/ref-type&gt;&lt;contributors&gt;&lt;authors&gt;&lt;author&gt;Volberg, Rachel A&lt;/author&gt;&lt;/authors&gt;&lt;/contributors&gt;&lt;titles&gt;&lt;title&gt;Has there been a&amp;quot; feminization&amp;quot; of gambling and problem gambling in the United States?&lt;/title&gt;&lt;secondary-title&gt;Journal of Gambling Issues&lt;/secondary-title&gt;&lt;/titles&gt;&lt;periodical&gt;&lt;full-title&gt;Journal of Gambling Issues&lt;/full-title&gt;&lt;/periodical&gt;&lt;number&gt;8&lt;/number&gt;&lt;dates&gt;&lt;year&gt;2003&lt;/year&gt;&lt;/dates&gt;&lt;isbn&gt;1910-7595&lt;/isbn&gt;&lt;urls&gt;&lt;/urls&gt;&lt;/record&gt;&lt;/Cite&gt;&lt;/EndNote&gt;</w:instrText>
      </w:r>
      <w:r w:rsidRPr="003D3480">
        <w:fldChar w:fldCharType="separate"/>
      </w:r>
      <w:r>
        <w:rPr>
          <w:noProof/>
        </w:rPr>
        <w:t>(Romild et al., 2016; Volberg, 2003)</w:t>
      </w:r>
      <w:r w:rsidRPr="003D3480">
        <w:fldChar w:fldCharType="end"/>
      </w:r>
      <w:r>
        <w:t xml:space="preserve">. </w:t>
      </w:r>
    </w:p>
    <w:p w14:paraId="58393AFA" w14:textId="77777777" w:rsidR="0072344C" w:rsidRDefault="0072344C" w:rsidP="0072344C"/>
    <w:p w14:paraId="57311B87" w14:textId="3043EA87" w:rsidR="0058295D" w:rsidRPr="00284FF1" w:rsidRDefault="0058295D" w:rsidP="0058295D">
      <w:pPr>
        <w:pStyle w:val="Heading2"/>
      </w:pPr>
      <w:bookmarkStart w:id="27" w:name="_Toc15478271"/>
      <w:r w:rsidRPr="00284FF1">
        <w:t>Methodology and methods</w:t>
      </w:r>
      <w:bookmarkEnd w:id="27"/>
    </w:p>
    <w:p w14:paraId="617E6D77" w14:textId="228858D4" w:rsidR="00EE4F3A" w:rsidRDefault="00123AB4" w:rsidP="00F51F12">
      <w:pPr>
        <w:jc w:val="both"/>
      </w:pPr>
      <w:r>
        <w:t xml:space="preserve">This </w:t>
      </w:r>
      <w:r w:rsidR="00090299">
        <w:t xml:space="preserve">study </w:t>
      </w:r>
      <w:r>
        <w:t>drew</w:t>
      </w:r>
      <w:r w:rsidR="004A0025" w:rsidRPr="00284FF1">
        <w:t xml:space="preserve"> on social models of addi</w:t>
      </w:r>
      <w:r w:rsidR="00FD2DC8" w:rsidRPr="00284FF1">
        <w:t>c</w:t>
      </w:r>
      <w:r w:rsidR="004A0025" w:rsidRPr="00284FF1">
        <w:t xml:space="preserve">tions, to examine how gender-related issues, notions and practices may influence experiences of gambling harm in </w:t>
      </w:r>
      <w:r w:rsidR="00346145">
        <w:t>New Zealand</w:t>
      </w:r>
      <w:r w:rsidR="004A0025" w:rsidRPr="00284FF1">
        <w:t xml:space="preserve">. </w:t>
      </w:r>
      <w:r w:rsidR="003A7620" w:rsidRPr="00284FF1">
        <w:t>Social models of addictions</w:t>
      </w:r>
      <w:r w:rsidR="00C4139E" w:rsidRPr="00284FF1">
        <w:t xml:space="preserve"> </w:t>
      </w:r>
      <w:r w:rsidR="008C4BCF" w:rsidRPr="00284FF1">
        <w:t xml:space="preserve">draw attention </w:t>
      </w:r>
      <w:r w:rsidR="00AA2DF9">
        <w:t xml:space="preserve">to </w:t>
      </w:r>
      <w:r w:rsidR="00284FF1" w:rsidRPr="00284FF1">
        <w:t xml:space="preserve">cultural and environmental influences </w:t>
      </w:r>
      <w:r w:rsidR="00846D9C">
        <w:t>on</w:t>
      </w:r>
      <w:r w:rsidR="003A7620" w:rsidRPr="00284FF1">
        <w:t xml:space="preserve"> </w:t>
      </w:r>
      <w:r w:rsidR="00284FF1" w:rsidRPr="00284FF1">
        <w:t>biological, psychological and other factors</w:t>
      </w:r>
      <w:r w:rsidR="003A7620" w:rsidRPr="00284FF1">
        <w:t xml:space="preserve">, with implications for </w:t>
      </w:r>
      <w:r w:rsidR="00FE472A" w:rsidRPr="00284FF1">
        <w:t xml:space="preserve">both the experience of and </w:t>
      </w:r>
      <w:r w:rsidR="003A7620" w:rsidRPr="00284FF1">
        <w:t>intervention</w:t>
      </w:r>
      <w:r w:rsidR="00284FF1" w:rsidRPr="00284FF1">
        <w:t>s</w:t>
      </w:r>
      <w:r w:rsidR="00723F1F" w:rsidRPr="00284FF1">
        <w:t xml:space="preserve"> to address harm</w:t>
      </w:r>
      <w:r w:rsidR="003A7620" w:rsidRPr="00284FF1">
        <w:t xml:space="preserve"> </w:t>
      </w:r>
      <w:r w:rsidR="003A7620" w:rsidRPr="00284FF1">
        <w:fldChar w:fldCharType="begin">
          <w:fldData xml:space="preserve">PEVuZE5vdGU+PENpdGU+PEF1dGhvcj5CZWNrZXI8L0F1dGhvcj48WWVhcj4yMDE2PC9ZZWFyPjxS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=
</w:fldData>
        </w:fldChar>
      </w:r>
      <w:r w:rsidR="00284FF1">
        <w:instrText xml:space="preserve"> ADDIN EN.CITE </w:instrText>
      </w:r>
      <w:r w:rsidR="00284FF1">
        <w:fldChar w:fldCharType="begin">
          <w:fldData xml:space="preserve">PEVuZE5vdGU+PENpdGU+PEF1dGhvcj5CZWNrZXI8L0F1dGhvcj48WWVhcj4yMDE2PC9ZZWFyPjxS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=
</w:fldData>
        </w:fldChar>
      </w:r>
      <w:r w:rsidR="00284FF1">
        <w:instrText xml:space="preserve"> ADDIN EN.CITE.DATA </w:instrText>
      </w:r>
      <w:r w:rsidR="00284FF1">
        <w:fldChar w:fldCharType="end"/>
      </w:r>
      <w:r w:rsidR="003A7620" w:rsidRPr="00284FF1">
        <w:fldChar w:fldCharType="separate"/>
      </w:r>
      <w:r w:rsidR="00284FF1">
        <w:rPr>
          <w:noProof/>
        </w:rPr>
        <w:t>(Becker, McClellan, &amp; Reed, 2016; Griffiths &amp; Delfabbro, 2001; Sharpe, 2002)</w:t>
      </w:r>
      <w:r w:rsidR="003A7620" w:rsidRPr="00284FF1">
        <w:fldChar w:fldCharType="end"/>
      </w:r>
      <w:r w:rsidR="003A7620" w:rsidRPr="00284FF1">
        <w:t>.</w:t>
      </w:r>
      <w:r w:rsidR="00284FF1">
        <w:t xml:space="preserve"> </w:t>
      </w:r>
      <w:r w:rsidR="00AA2DF9">
        <w:t>G</w:t>
      </w:r>
      <w:r w:rsidR="00284FF1">
        <w:t xml:space="preserve">ender </w:t>
      </w:r>
      <w:r w:rsidR="009010E8">
        <w:t xml:space="preserve">was understood </w:t>
      </w:r>
      <w:r w:rsidR="00AA2DF9">
        <w:t xml:space="preserve">as constituted through </w:t>
      </w:r>
      <w:r w:rsidR="009010E8">
        <w:t>s</w:t>
      </w:r>
      <w:r w:rsidR="00284FF1">
        <w:t>ociocultural process</w:t>
      </w:r>
      <w:r w:rsidR="009010E8">
        <w:t xml:space="preserve">es which </w:t>
      </w:r>
      <w:r w:rsidR="00284FF1">
        <w:t xml:space="preserve">shape </w:t>
      </w:r>
      <w:r w:rsidR="00346145">
        <w:t>men</w:t>
      </w:r>
      <w:r w:rsidR="00FD4C34">
        <w:t xml:space="preserve"> (‘masculinity’)</w:t>
      </w:r>
      <w:r w:rsidR="00346145">
        <w:t xml:space="preserve"> and women</w:t>
      </w:r>
      <w:r w:rsidR="00FD4C34">
        <w:t xml:space="preserve"> (‘femininity’)</w:t>
      </w:r>
      <w:r w:rsidR="00346145">
        <w:t xml:space="preserve"> </w:t>
      </w:r>
      <w:r w:rsidR="009010E8">
        <w:fldChar w:fldCharType="begin"/>
      </w:r>
      <w:r w:rsidR="009010E8">
        <w:instrText xml:space="preserve"> ADDIN EN.CITE &lt;EndNote&gt;&lt;Cite&gt;&lt;Author&gt;Becker&lt;/Author&gt;&lt;Year&gt;2016&lt;/Year&gt;&lt;RecNum&gt;250&lt;/RecNum&gt;&lt;DisplayText&gt;(Becker et al., 2016)&lt;/DisplayText&gt;&lt;record&gt;&lt;rec-number&gt;250&lt;/rec-number&gt;&lt;foreign-keys&gt;&lt;key app="EN" db-id="rpt5255teda5p3exew8ptpftwv0s20t2xd2a" timestamp="1555032657"&gt;250&lt;/key&gt;&lt;/foreign-keys&gt;&lt;ref-type name="Journal Article"&gt;17&lt;/ref-type&gt;&lt;contributors&gt;&lt;authors&gt;&lt;author&gt;Becker, Jill B&lt;/author&gt;&lt;author&gt;McClellan, Michelle&lt;/author&gt;&lt;author&gt;Reed, Beth Glover&lt;/author&gt;&lt;/authors&gt;&lt;/contributors&gt;&lt;titles&gt;&lt;title&gt;Sociocultural context for sex differences in addiction&lt;/title&gt;&lt;secondary-title&gt;Addiction biology&lt;/secondary-title&gt;&lt;/titles&gt;&lt;periodical&gt;&lt;full-title&gt;Addiction biology&lt;/full-title&gt;&lt;/periodical&gt;&lt;pages&gt;1052-1059&lt;/pages&gt;&lt;volume&gt;21&lt;/volume&gt;&lt;number&gt;5&lt;/number&gt;&lt;dates&gt;&lt;year&gt;2016&lt;/year&gt;&lt;/dates&gt;&lt;isbn&gt;1355-6215&lt;/isbn&gt;&lt;urls&gt;&lt;/urls&gt;&lt;/record&gt;&lt;/Cite&gt;&lt;/EndNote&gt;</w:instrText>
      </w:r>
      <w:r w:rsidR="009010E8">
        <w:fldChar w:fldCharType="separate"/>
      </w:r>
      <w:r w:rsidR="009010E8">
        <w:rPr>
          <w:noProof/>
        </w:rPr>
        <w:t>(Becker et al., 2016)</w:t>
      </w:r>
      <w:r w:rsidR="009010E8">
        <w:fldChar w:fldCharType="end"/>
      </w:r>
      <w:r w:rsidR="009010E8">
        <w:t xml:space="preserve">. The </w:t>
      </w:r>
      <w:r w:rsidR="00C41E55">
        <w:t xml:space="preserve">social construction of gender has </w:t>
      </w:r>
      <w:r w:rsidR="0013791A">
        <w:t xml:space="preserve">important </w:t>
      </w:r>
      <w:r w:rsidR="009010E8">
        <w:t xml:space="preserve">implications for the wellbeing of </w:t>
      </w:r>
      <w:r w:rsidR="00823C4B">
        <w:t>women</w:t>
      </w:r>
      <w:r w:rsidR="009010E8">
        <w:t xml:space="preserve"> who </w:t>
      </w:r>
      <w:r w:rsidR="00C41E55">
        <w:t>position themselves (or who</w:t>
      </w:r>
      <w:r w:rsidR="009010E8">
        <w:t xml:space="preserve"> are positioned</w:t>
      </w:r>
      <w:r w:rsidR="00C41E55">
        <w:t>)</w:t>
      </w:r>
      <w:r w:rsidR="009010E8">
        <w:t xml:space="preserve"> </w:t>
      </w:r>
      <w:r w:rsidR="00C41E55">
        <w:t xml:space="preserve">within and/or outside of normative boundaries </w:t>
      </w:r>
      <w:r w:rsidR="00C41E55" w:rsidRPr="00552C26">
        <w:fldChar w:fldCharType="begin"/>
      </w:r>
      <w:r w:rsidR="00F44D10">
        <w:instrText xml:space="preserve"> ADDIN EN.CITE &lt;EndNote&gt;&lt;Cite&gt;&lt;Author&gt;Butler&lt;/Author&gt;&lt;Year&gt;1990&lt;/Year&gt;&lt;RecNum&gt;321&lt;/RecNum&gt;&lt;DisplayText&gt;(J. Butler, 1990)&lt;/DisplayText&gt;&lt;record&gt;&lt;rec-number&gt;321&lt;/rec-number&gt;&lt;foreign-keys&gt;&lt;key app="EN" db-id="rpt5255teda5p3exew8ptpftwv0s20t2xd2a" timestamp="1563232464"&gt;321&lt;/key&gt;&lt;/foreign-keys&gt;&lt;ref-type name="Book"&gt;6&lt;/ref-type&gt;&lt;contributors&gt;&lt;authors&gt;&lt;author&gt;Butler, Judith&lt;/author&gt;&lt;/authors&gt;&lt;/contributors&gt;&lt;titles&gt;&lt;title&gt;Gender trouble: Feminism and the subversion of identity&lt;/title&gt;&lt;/titles&gt;&lt;dates&gt;&lt;year&gt;1990&lt;/year&gt;&lt;/dates&gt;&lt;pub-location&gt;US&lt;/pub-location&gt;&lt;publisher&gt;Routledge&lt;/publisher&gt;&lt;isbn&gt;1135959935&lt;/isbn&gt;&lt;urls&gt;&lt;/urls&gt;&lt;/record&gt;&lt;/Cite&gt;&lt;/EndNote&gt;</w:instrText>
      </w:r>
      <w:r w:rsidR="00C41E55" w:rsidRPr="00552C26">
        <w:fldChar w:fldCharType="separate"/>
      </w:r>
      <w:r w:rsidR="00C41E55">
        <w:rPr>
          <w:noProof/>
        </w:rPr>
        <w:t>(J. Butler, 1990)</w:t>
      </w:r>
      <w:r w:rsidR="00C41E55" w:rsidRPr="00552C26">
        <w:fldChar w:fldCharType="end"/>
      </w:r>
      <w:r w:rsidR="00284FF1">
        <w:t>.</w:t>
      </w:r>
      <w:r w:rsidR="009010E8">
        <w:t xml:space="preserve"> </w:t>
      </w:r>
    </w:p>
    <w:p w14:paraId="46EDDB2A" w14:textId="77777777" w:rsidR="008C4BCF" w:rsidRDefault="008C4BCF" w:rsidP="00F51F12">
      <w:pPr>
        <w:jc w:val="both"/>
      </w:pPr>
    </w:p>
    <w:p w14:paraId="7E35068E" w14:textId="1E1DE15B" w:rsidR="0084724A" w:rsidRPr="0084724A" w:rsidRDefault="0084724A" w:rsidP="00F51F12">
      <w:pPr>
        <w:jc w:val="both"/>
      </w:pPr>
      <w:r w:rsidRPr="0084724A">
        <w:lastRenderedPageBreak/>
        <w:t xml:space="preserve">Two existing qualitative data sets related to gambling harm in New Zealand </w:t>
      </w:r>
      <w:r>
        <w:t xml:space="preserve">were identified as </w:t>
      </w:r>
      <w:r w:rsidR="005223CE">
        <w:t>constituting</w:t>
      </w:r>
      <w:r w:rsidRPr="0084724A">
        <w:t xml:space="preserve"> a rich source of information regarding the gendered experience of gambling harm</w:t>
      </w:r>
      <w:r w:rsidR="00823C4B">
        <w:t xml:space="preserve"> for women</w:t>
      </w:r>
      <w:r w:rsidRPr="0084724A">
        <w:t xml:space="preserve">, as well as potential overlap/interactions with cultural identity. The two datasets are described below. Secondary analysis of these datasets </w:t>
      </w:r>
      <w:r>
        <w:t>was conducted to</w:t>
      </w:r>
      <w:r w:rsidRPr="0084724A">
        <w:t xml:space="preserve"> identify some of the gendered aspects of gambling harm and implications for New Zealand women who gamble and/or are affected by others’ gambling. An additional aim </w:t>
      </w:r>
      <w:r>
        <w:t>was</w:t>
      </w:r>
      <w:r w:rsidRPr="0084724A">
        <w:t xml:space="preserve"> to identify some of the ways in which gendered aspects of gam</w:t>
      </w:r>
      <w:r w:rsidR="005223CE">
        <w:t xml:space="preserve">bling harm </w:t>
      </w:r>
      <w:r w:rsidR="00123AB4">
        <w:t>are influenced by</w:t>
      </w:r>
      <w:r w:rsidR="005223CE">
        <w:t xml:space="preserve"> cultural context </w:t>
      </w:r>
      <w:r w:rsidRPr="0084724A">
        <w:t xml:space="preserve">for Māori and Pacific women. </w:t>
      </w:r>
    </w:p>
    <w:p w14:paraId="534966BA" w14:textId="77777777" w:rsidR="0084724A" w:rsidRPr="0084724A" w:rsidRDefault="0084724A" w:rsidP="00F51F12">
      <w:pPr>
        <w:jc w:val="both"/>
      </w:pPr>
    </w:p>
    <w:p w14:paraId="41F6D233" w14:textId="1D50D997" w:rsidR="0084724A" w:rsidRPr="0084724A" w:rsidRDefault="0084724A" w:rsidP="00F51F12">
      <w:pPr>
        <w:pStyle w:val="Heading3"/>
        <w:jc w:val="both"/>
      </w:pPr>
      <w:bookmarkStart w:id="28" w:name="_Toc510705244"/>
      <w:bookmarkStart w:id="29" w:name="_Toc15478272"/>
      <w:r w:rsidRPr="0084724A">
        <w:t>Gambling Harms dataset</w:t>
      </w:r>
      <w:bookmarkEnd w:id="28"/>
      <w:bookmarkEnd w:id="29"/>
    </w:p>
    <w:p w14:paraId="34EAC632" w14:textId="3A16AF46" w:rsidR="0084724A" w:rsidRPr="0084724A" w:rsidRDefault="0084724A" w:rsidP="00F51F12">
      <w:pPr>
        <w:jc w:val="both"/>
      </w:pPr>
      <w:r w:rsidRPr="0084724A">
        <w:t xml:space="preserve">In 2014 the Ministry of Health commissioned Central Queensland University (CQU) in partnership with GARC to systematically investigate gambling-related harm in New Zealand, and to assess the aggregate ‘Burden of Harm’ caused by gambling (Gambling Harms Study). In investigating gambling related harm, this project involved extensive consultation with experts and community members </w:t>
      </w:r>
      <w:r w:rsidRPr="0084724A">
        <w:fldChar w:fldCharType="begin"/>
      </w:r>
      <w:r w:rsidR="00DC402E">
        <w:instrText xml:space="preserve"> ADDIN EN.CITE &lt;EndNote&gt;&lt;Cite&gt;&lt;Author&gt;Browne&lt;/Author&gt;&lt;Year&gt;2017&lt;/Year&gt;&lt;RecNum&gt;17&lt;/RecNum&gt;&lt;DisplayText&gt;(Browne, Bellringer, et al., 2017)&lt;/DisplayText&gt;&lt;record&gt;&lt;rec-number&gt;17&lt;/rec-number&gt;&lt;foreign-keys&gt;&lt;key app="EN" db-id="rpt5255teda5p3exew8ptpftwv0s20t2xd2a" timestamp="1511829103"&gt;17&lt;/key&gt;&lt;/foreign-keys&gt;&lt;ref-type name="Report"&gt;27&lt;/ref-type&gt;&lt;contributors&gt;&lt;authors&gt;&lt;author&gt;Browne, Matthew&lt;/author&gt;&lt;author&gt;Bellringer, Maria&lt;/author&gt;&lt;author&gt;Greer, Nancy&lt;/author&gt;&lt;author&gt;Kolandai-Matchett, Komathi&lt;/author&gt;&lt;author&gt;Rawat, Vijay&lt;/author&gt;&lt;author&gt;Langham, Erika&lt;/author&gt;&lt;author&gt;Rockloff, Matthew&lt;/author&gt;&lt;author&gt;Palmer Du Preez, Katie&lt;/author&gt;&lt;author&gt;Abbott, Max&lt;/author&gt;&lt;/authors&gt;&lt;/contributors&gt;&lt;titles&gt;&lt;title&gt;Measuring the burden of gambling harm in New Zealand&lt;/title&gt;&lt;/titles&gt;&lt;dates&gt;&lt;year&gt;2017&lt;/year&gt;&lt;/dates&gt;&lt;publisher&gt;New Zealand Ministry of Health&lt;/publisher&gt;&lt;urls&gt;&lt;/urls&gt;&lt;/record&gt;&lt;/Cite&gt;&lt;/EndNote&gt;</w:instrText>
      </w:r>
      <w:r w:rsidRPr="0084724A">
        <w:fldChar w:fldCharType="separate"/>
      </w:r>
      <w:r w:rsidR="00DC402E">
        <w:rPr>
          <w:noProof/>
        </w:rPr>
        <w:t>(Browne, Bellringer, et al., 2017)</w:t>
      </w:r>
      <w:r w:rsidRPr="0084724A">
        <w:fldChar w:fldCharType="end"/>
      </w:r>
      <w:r w:rsidRPr="0084724A">
        <w:t xml:space="preserve">. </w:t>
      </w:r>
      <w:r w:rsidR="008F0FBC">
        <w:t xml:space="preserve">Ethical approval for this study was granted by the Auckland University of Technology Ethics Committee (AUTEC approval numbers </w:t>
      </w:r>
      <w:r w:rsidR="008F0FBC" w:rsidRPr="008F0FBC">
        <w:t xml:space="preserve">14/335 </w:t>
      </w:r>
      <w:r w:rsidR="008F0FBC">
        <w:t xml:space="preserve">and </w:t>
      </w:r>
      <w:r w:rsidR="008F0FBC" w:rsidRPr="008F0FBC">
        <w:t>15/13</w:t>
      </w:r>
      <w:r w:rsidR="008F0FBC">
        <w:t xml:space="preserve">). </w:t>
      </w:r>
      <w:r w:rsidRPr="0084724A">
        <w:t xml:space="preserve">As a result, a large qualitative dataset was produced, detailing New Zealander’s definitions, knowledge, experiences and ideas about gambling harm. </w:t>
      </w:r>
    </w:p>
    <w:p w14:paraId="2DC23392" w14:textId="77777777" w:rsidR="0084724A" w:rsidRPr="0084724A" w:rsidRDefault="0084724A" w:rsidP="00F51F12">
      <w:pPr>
        <w:jc w:val="both"/>
      </w:pPr>
    </w:p>
    <w:p w14:paraId="0E4145DA" w14:textId="77777777" w:rsidR="0084724A" w:rsidRPr="0084724A" w:rsidRDefault="0084724A" w:rsidP="00F51F12">
      <w:pPr>
        <w:jc w:val="both"/>
      </w:pPr>
      <w:r w:rsidRPr="0084724A">
        <w:t xml:space="preserve">In the Gambling Harms Study, three focus group interviews were held with 26 participants comprising professionals (including Māori, Pacific, Asian and European/Other people) involved in the provision of problem gambling treatment and allied support services (budget advice, social support), consumer representatives, regulators and academics. Eight focus group interviews (including two Māori groups) and six individual interviews were held with a total of fifty-one individuals (25 females) comprising community members and treatment seeking individuals who identified that they had experienced harm from either their own, or someone else’s gambling, and with staff of problem gambling treatment services (representing Pacific and Asian clients). </w:t>
      </w:r>
    </w:p>
    <w:p w14:paraId="79217F8D" w14:textId="77777777" w:rsidR="0084724A" w:rsidRPr="0084724A" w:rsidRDefault="0084724A" w:rsidP="00F51F12">
      <w:pPr>
        <w:jc w:val="both"/>
      </w:pPr>
    </w:p>
    <w:p w14:paraId="15274FBE" w14:textId="32F20679" w:rsidR="0084724A" w:rsidRPr="0084724A" w:rsidRDefault="0084724A" w:rsidP="00F51F12">
      <w:pPr>
        <w:jc w:val="both"/>
      </w:pPr>
      <w:r w:rsidRPr="0084724A">
        <w:t xml:space="preserve">Gender was not explicitly examined as a characteristic of interest in the qualitative component of the New Zealand Harms study. This main purpose of the collection of this data was to refine and validate a pre-existing definition, conceptual framework, and taxonomy of gambling-related harms (originally developed for an Australian context), to ensure it was reflective of the cultural communities within New Zealand. </w:t>
      </w:r>
      <w:r w:rsidR="00F163F5">
        <w:t>Q</w:t>
      </w:r>
      <w:r w:rsidRPr="0084724A">
        <w:t xml:space="preserve">ualitative content analysis was carried out in relation to the following participant characteristics only: whether a participant identified as a person who gambled, an affected other, or in a professional role, as well as their cultural identity. </w:t>
      </w:r>
      <w:r w:rsidR="00F163F5" w:rsidRPr="00F163F5">
        <w:t xml:space="preserve">The absence of gender as an explicit focus of a relatively recent investigation of gambling harm </w:t>
      </w:r>
      <w:r w:rsidR="00F163F5">
        <w:t>in a public health framework, is indicative of the extent to which gender issues have been overlooked by gambling studies in recent years</w:t>
      </w:r>
      <w:r w:rsidR="00F163F5" w:rsidRPr="00F163F5">
        <w:t>.</w:t>
      </w:r>
    </w:p>
    <w:p w14:paraId="202AE7E5" w14:textId="77777777" w:rsidR="0084724A" w:rsidRPr="0084724A" w:rsidRDefault="0084724A" w:rsidP="00F51F12">
      <w:pPr>
        <w:jc w:val="both"/>
      </w:pPr>
    </w:p>
    <w:p w14:paraId="290EF4B0" w14:textId="5A777643" w:rsidR="0084724A" w:rsidRPr="0084724A" w:rsidRDefault="0084724A" w:rsidP="00F51F12">
      <w:pPr>
        <w:pStyle w:val="Heading3"/>
        <w:jc w:val="both"/>
      </w:pPr>
      <w:bookmarkStart w:id="30" w:name="_Toc510705245"/>
      <w:bookmarkStart w:id="31" w:name="_Toc15478273"/>
      <w:r w:rsidRPr="0084724A">
        <w:lastRenderedPageBreak/>
        <w:t>Pacific Impacts dataset</w:t>
      </w:r>
      <w:bookmarkEnd w:id="30"/>
      <w:bookmarkEnd w:id="31"/>
    </w:p>
    <w:p w14:paraId="3DCDDC21" w14:textId="34156BF5" w:rsidR="0084724A" w:rsidRPr="0031786E" w:rsidRDefault="0084724A" w:rsidP="0031786E">
      <w:pPr>
        <w:jc w:val="both"/>
      </w:pPr>
      <w:r w:rsidRPr="0084724A">
        <w:t xml:space="preserve">In June 2010, </w:t>
      </w:r>
      <w:r w:rsidR="00767B3B">
        <w:t>GARC</w:t>
      </w:r>
      <w:r w:rsidRPr="0084724A">
        <w:t xml:space="preserve"> was commissioned by the Ministry of Health to conduct the research project </w:t>
      </w:r>
      <w:r w:rsidR="00090299">
        <w:t>‘</w:t>
      </w:r>
      <w:r w:rsidRPr="0084724A">
        <w:t>Exploration of the impact of gambling and problem gambling on Pacific families and communities in New Zealand</w:t>
      </w:r>
      <w:r w:rsidR="00090299">
        <w:t>’</w:t>
      </w:r>
      <w:r w:rsidRPr="0084724A">
        <w:t>. The primary objective of this project was improve understanding of the impacts of gambling on the health and wellbeing of Pacific families and communities.</w:t>
      </w:r>
      <w:r w:rsidR="008F0FBC">
        <w:t xml:space="preserve"> Ethical approval for this project was obtained from AUTEC (</w:t>
      </w:r>
      <w:r w:rsidR="0031786E">
        <w:t xml:space="preserve">Approval number </w:t>
      </w:r>
      <w:r w:rsidR="0031786E" w:rsidRPr="0031786E">
        <w:t>11/242</w:t>
      </w:r>
      <w:r w:rsidR="0031786E">
        <w:t>).</w:t>
      </w:r>
    </w:p>
    <w:p w14:paraId="1D82AFD0" w14:textId="77777777" w:rsidR="0084724A" w:rsidRPr="0084724A" w:rsidRDefault="0084724A" w:rsidP="00F51F12">
      <w:pPr>
        <w:jc w:val="both"/>
      </w:pPr>
    </w:p>
    <w:p w14:paraId="399F7F87" w14:textId="77777777" w:rsidR="0084724A" w:rsidRPr="0084724A" w:rsidRDefault="0084724A" w:rsidP="00F51F12">
      <w:pPr>
        <w:jc w:val="both"/>
      </w:pPr>
      <w:r w:rsidRPr="0084724A">
        <w:t xml:space="preserve">To this end in 2011, twelve focus groups were conducted with key Pacific stakeholders including gambling treatment providers, gambling venue staff, general community gamblers and non-gamblers, current/ex-problem gamblers, significant others of problem gamblers and church leaders. The purpose of the focus groups was to elicit views on Pacific people’s gambling (or non-gambling) in relation to Pacific culture, and the effects of gambling (and problem gambling) on Pacific families and communities. Focus groups were guided to discuss: what is meant by the term ‘gambling’, positive aspects and impacts of gambling specific to Pacific individuals, families and communities, negative aspects and impacts of gambling specific to Pacific individuals, families and communities as well as any culture-specific (including gender roles) relationships with gambling participation. </w:t>
      </w:r>
    </w:p>
    <w:p w14:paraId="36EC2407" w14:textId="77777777" w:rsidR="0084724A" w:rsidRPr="0084724A" w:rsidRDefault="0084724A" w:rsidP="00F51F12">
      <w:pPr>
        <w:jc w:val="both"/>
      </w:pPr>
    </w:p>
    <w:p w14:paraId="1C2EED0C" w14:textId="620AA5B8" w:rsidR="0084724A" w:rsidRPr="0084724A" w:rsidRDefault="0084724A" w:rsidP="00F51F12">
      <w:pPr>
        <w:jc w:val="both"/>
      </w:pPr>
      <w:r w:rsidRPr="0084724A">
        <w:t>As with the Burden of Harm study, gender was not explicitly examined as a characteristic of interest in analyses of Pacific Impacts focus group data. Analyses identified patterns in relation to: Pacific cultural differences overall and in relation to age and whether participants were born in New Zealand or the Pacific Islands.</w:t>
      </w:r>
    </w:p>
    <w:p w14:paraId="2E0F7818" w14:textId="77777777" w:rsidR="00C21D85" w:rsidRDefault="00C21D85" w:rsidP="00C21D85">
      <w:pPr>
        <w:jc w:val="both"/>
      </w:pPr>
    </w:p>
    <w:p w14:paraId="62689831" w14:textId="6E6901F0" w:rsidR="00C21D85" w:rsidRPr="00390331" w:rsidRDefault="00C21D85" w:rsidP="00C21D85">
      <w:pPr>
        <w:jc w:val="both"/>
      </w:pPr>
      <w:r>
        <w:t>I</w:t>
      </w:r>
      <w:r w:rsidRPr="00390331">
        <w:t>n the health equities field, performing secondary analysis is recognised as a useful way of reanalysing data that did not originally consider the concepts of sex and</w:t>
      </w:r>
      <w:r>
        <w:t>/or</w:t>
      </w:r>
      <w:r w:rsidRPr="00390331">
        <w:t xml:space="preserve"> gender </w:t>
      </w:r>
      <w:r w:rsidRPr="00390331">
        <w:fldChar w:fldCharType="begin"/>
      </w:r>
      <w:r w:rsidR="005F23A4">
        <w:instrText xml:space="preserve"> ADDIN EN.CITE &lt;EndNote&gt;&lt;Cite&gt;&lt;Author&gt;Johnson&lt;/Author&gt;&lt;Year&gt;2009&lt;/Year&gt;&lt;RecNum&gt;83&lt;/RecNum&gt;&lt;DisplayText&gt;(Johnson et al., 2009)&lt;/DisplayText&gt;&lt;record&gt;&lt;rec-number&gt;83&lt;/rec-number&gt;&lt;foreign-keys&gt;&lt;key app="EN" db-id="rpt5255teda5p3exew8ptpftwv0s20t2xd2a" timestamp="1525137660"&gt;83&lt;/key&gt;&lt;/foreign-keys&gt;&lt;ref-type name="Journal Article"&gt;17&lt;/ref-type&gt;&lt;contributors&gt;&lt;authors&gt;&lt;author&gt;Johnson, Joy L&lt;/author&gt;&lt;author&gt;Greaves, Lorraine&lt;/author&gt;&lt;author&gt;Repta, Robin&lt;/author&gt;&lt;/authors&gt;&lt;/contributors&gt;&lt;titles&gt;&lt;title&gt;Better science with sex and gender: Facilitating the use of a sex and gender-based analysis in health research&lt;/title&gt;&lt;secondary-title&gt;International Journal for Equity in Health&lt;/secondary-title&gt;&lt;/titles&gt;&lt;periodical&gt;&lt;full-title&gt;International Journal for Equity in Health&lt;/full-title&gt;&lt;/periodical&gt;&lt;pages&gt;14&lt;/pages&gt;&lt;volume&gt;8&lt;/volume&gt;&lt;number&gt;1&lt;/number&gt;&lt;dates&gt;&lt;year&gt;2009&lt;/year&gt;&lt;/dates&gt;&lt;isbn&gt;1475-9276&lt;/isbn&gt;&lt;urls&gt;&lt;/urls&gt;&lt;/record&gt;&lt;/Cite&gt;&lt;/EndNote&gt;</w:instrText>
      </w:r>
      <w:r w:rsidRPr="00390331">
        <w:fldChar w:fldCharType="separate"/>
      </w:r>
      <w:r w:rsidR="005F23A4">
        <w:rPr>
          <w:noProof/>
        </w:rPr>
        <w:t>(Johnson et al., 2009)</w:t>
      </w:r>
      <w:r w:rsidRPr="00390331">
        <w:fldChar w:fldCharType="end"/>
      </w:r>
      <w:r w:rsidRPr="00390331">
        <w:t xml:space="preserve">. </w:t>
      </w:r>
      <w:r>
        <w:t>This</w:t>
      </w:r>
      <w:r w:rsidRPr="00390331">
        <w:t xml:space="preserve"> provides the opportunity to explore previously unexamined dimensions of the research and ask additional questions not necessarily posed by the original researchers. Johnson and colleagues </w:t>
      </w:r>
      <w:r>
        <w:t>argue that a</w:t>
      </w:r>
      <w:r w:rsidRPr="00390331">
        <w:t>sking gender-related questions of any health related work is always relevant and useful, and can apply to any stage of the research process</w:t>
      </w:r>
      <w:r w:rsidRPr="00F64420">
        <w:t xml:space="preserve"> </w:t>
      </w:r>
      <w:r w:rsidRPr="00390331">
        <w:fldChar w:fldCharType="begin"/>
      </w:r>
      <w:r>
        <w:instrText xml:space="preserve"> ADDIN EN.CITE &lt;EndNote&gt;&lt;Cite&gt;&lt;Author&gt;Johnson&lt;/Author&gt;&lt;Year&gt;2009&lt;/Year&gt;&lt;RecNum&gt;83&lt;/RecNum&gt;&lt;DisplayText&gt;(Johnson et al., 2009)&lt;/DisplayText&gt;&lt;record&gt;&lt;rec-number&gt;83&lt;/rec-number&gt;&lt;foreign-keys&gt;&lt;key app="EN" db-id="rpt5255teda5p3exew8ptpftwv0s20t2xd2a" timestamp="1525137660"&gt;83&lt;/key&gt;&lt;/foreign-keys&gt;&lt;ref-type name="Journal Article"&gt;17&lt;/ref-type&gt;&lt;contributors&gt;&lt;authors&gt;&lt;author&gt;Johnson, Joy L&lt;/author&gt;&lt;author&gt;Greaves, Lorraine&lt;/author&gt;&lt;author&gt;Repta, Robin&lt;/author&gt;&lt;/authors&gt;&lt;/contributors&gt;&lt;titles&gt;&lt;title&gt;Better science with sex and gender: Facilitating the use of a sex and gender-based analysis in health research&lt;/title&gt;&lt;secondary-title&gt;International Journal for Equity in Health&lt;/secondary-title&gt;&lt;/titles&gt;&lt;periodical&gt;&lt;full-title&gt;International Journal for Equity in Health&lt;/full-title&gt;&lt;/periodical&gt;&lt;pages&gt;14&lt;/pages&gt;&lt;volume&gt;8&lt;/volume&gt;&lt;number&gt;1&lt;/number&gt;&lt;dates&gt;&lt;year&gt;2009&lt;/year&gt;&lt;/dates&gt;&lt;isbn&gt;1475-9276&lt;/isbn&gt;&lt;urls&gt;&lt;/urls&gt;&lt;/record&gt;&lt;/Cite&gt;&lt;/EndNote&gt;</w:instrText>
      </w:r>
      <w:r w:rsidRPr="00390331">
        <w:fldChar w:fldCharType="separate"/>
      </w:r>
      <w:r>
        <w:rPr>
          <w:noProof/>
        </w:rPr>
        <w:t>(Johnson et al., 2009)</w:t>
      </w:r>
      <w:r w:rsidRPr="00390331">
        <w:fldChar w:fldCharType="end"/>
      </w:r>
      <w:r w:rsidRPr="00390331">
        <w:t>.</w:t>
      </w:r>
    </w:p>
    <w:p w14:paraId="4F48AA4B" w14:textId="501CC9B1" w:rsidR="0084724A" w:rsidRDefault="0084724A" w:rsidP="00F51F12">
      <w:pPr>
        <w:jc w:val="both"/>
      </w:pPr>
    </w:p>
    <w:p w14:paraId="31B9DD48" w14:textId="6A672B26" w:rsidR="0084724A" w:rsidRPr="0084724A" w:rsidRDefault="0084724A" w:rsidP="00F51F12">
      <w:pPr>
        <w:pStyle w:val="Heading3"/>
        <w:jc w:val="both"/>
      </w:pPr>
      <w:bookmarkStart w:id="32" w:name="_Toc510705246"/>
      <w:bookmarkStart w:id="33" w:name="_Toc15478274"/>
      <w:r w:rsidRPr="0084724A">
        <w:t>Key research questions</w:t>
      </w:r>
      <w:bookmarkEnd w:id="32"/>
      <w:bookmarkEnd w:id="33"/>
      <w:r w:rsidRPr="0084724A">
        <w:t xml:space="preserve"> </w:t>
      </w:r>
    </w:p>
    <w:p w14:paraId="426AEB6C" w14:textId="785D7C63" w:rsidR="0084724A" w:rsidRPr="0084724A" w:rsidRDefault="0084724A" w:rsidP="00F51F12">
      <w:pPr>
        <w:numPr>
          <w:ilvl w:val="0"/>
          <w:numId w:val="11"/>
        </w:numPr>
        <w:jc w:val="both"/>
      </w:pPr>
      <w:r w:rsidRPr="0084724A">
        <w:t xml:space="preserve">What gender or gender-related </w:t>
      </w:r>
      <w:r w:rsidR="004F389C">
        <w:t xml:space="preserve">issues, </w:t>
      </w:r>
      <w:r w:rsidRPr="0084724A">
        <w:t xml:space="preserve">notions or practices </w:t>
      </w:r>
      <w:r w:rsidR="00346145">
        <w:t>were</w:t>
      </w:r>
      <w:r w:rsidRPr="0084724A">
        <w:t xml:space="preserve"> discuss</w:t>
      </w:r>
      <w:r w:rsidR="00346145">
        <w:t>ed</w:t>
      </w:r>
      <w:r w:rsidRPr="0084724A">
        <w:t xml:space="preserve"> in relation to gambling harm?</w:t>
      </w:r>
    </w:p>
    <w:p w14:paraId="1AD66707" w14:textId="24B99E33" w:rsidR="0084724A" w:rsidRPr="0084724A" w:rsidRDefault="0084724A" w:rsidP="00F51F12">
      <w:pPr>
        <w:numPr>
          <w:ilvl w:val="0"/>
          <w:numId w:val="11"/>
        </w:numPr>
        <w:jc w:val="both"/>
      </w:pPr>
      <w:r w:rsidRPr="0084724A">
        <w:t xml:space="preserve">What are the implications of gender-related </w:t>
      </w:r>
      <w:r w:rsidR="004F389C">
        <w:t xml:space="preserve">issues, </w:t>
      </w:r>
      <w:r w:rsidRPr="0084724A">
        <w:t>notions or practices for women’s experiences of gambling harm?</w:t>
      </w:r>
    </w:p>
    <w:p w14:paraId="2E3B3463" w14:textId="77777777" w:rsidR="0084724A" w:rsidRPr="0084724A" w:rsidRDefault="0084724A" w:rsidP="00F51F12">
      <w:pPr>
        <w:numPr>
          <w:ilvl w:val="0"/>
          <w:numId w:val="11"/>
        </w:numPr>
        <w:jc w:val="both"/>
      </w:pPr>
      <w:r w:rsidRPr="0084724A">
        <w:t>How/when is the gendered nature of gambling harm different for Māori and Pacific women?</w:t>
      </w:r>
    </w:p>
    <w:p w14:paraId="49A95BE6" w14:textId="77777777" w:rsidR="00C21D85" w:rsidRPr="0084724A" w:rsidRDefault="00C21D85" w:rsidP="00F51F12">
      <w:pPr>
        <w:jc w:val="both"/>
      </w:pPr>
    </w:p>
    <w:p w14:paraId="5B28B922" w14:textId="4CE3E5AC" w:rsidR="0084724A" w:rsidRPr="0084724A" w:rsidRDefault="0084724A" w:rsidP="00F51F12">
      <w:pPr>
        <w:pStyle w:val="Heading3"/>
        <w:jc w:val="both"/>
      </w:pPr>
      <w:bookmarkStart w:id="34" w:name="_Toc510705247"/>
      <w:bookmarkStart w:id="35" w:name="_Toc15478275"/>
      <w:r w:rsidRPr="0084724A">
        <w:t>Data analysis</w:t>
      </w:r>
      <w:bookmarkEnd w:id="34"/>
      <w:bookmarkEnd w:id="35"/>
    </w:p>
    <w:p w14:paraId="449A99E8" w14:textId="77777777" w:rsidR="0084724A" w:rsidRPr="0084724A" w:rsidRDefault="0084724A" w:rsidP="00F51F12">
      <w:pPr>
        <w:jc w:val="both"/>
        <w:rPr>
          <w:i/>
        </w:rPr>
      </w:pPr>
      <w:r w:rsidRPr="0084724A">
        <w:rPr>
          <w:i/>
        </w:rPr>
        <w:t>Data management</w:t>
      </w:r>
    </w:p>
    <w:p w14:paraId="515F6F2D" w14:textId="34FA6EDE" w:rsidR="00CB6C15" w:rsidRDefault="0084724A" w:rsidP="00F51F12">
      <w:pPr>
        <w:jc w:val="both"/>
      </w:pPr>
      <w:r w:rsidRPr="0084724A">
        <w:t xml:space="preserve">The two qualitative datasets </w:t>
      </w:r>
      <w:r w:rsidR="00DF01DE">
        <w:t>were</w:t>
      </w:r>
      <w:r w:rsidRPr="0084724A">
        <w:t xml:space="preserve"> combined and coded in relation to data production method (e.g. focus group/interviews, specific questions asked of participants), and the participants who </w:t>
      </w:r>
      <w:r w:rsidRPr="0084724A">
        <w:lastRenderedPageBreak/>
        <w:t xml:space="preserve">were involved (e.g. stakeholder group, age, gender, ethnicity). </w:t>
      </w:r>
      <w:r w:rsidR="004F389C">
        <w:t>An overview of the combine</w:t>
      </w:r>
      <w:r w:rsidR="00F9342F">
        <w:t>d</w:t>
      </w:r>
      <w:r w:rsidR="004F389C">
        <w:t xml:space="preserve"> </w:t>
      </w:r>
      <w:r w:rsidR="004F389C" w:rsidRPr="00CB6C15">
        <w:t>dataset is provided in</w:t>
      </w:r>
      <w:r w:rsidR="00CB6C15">
        <w:t xml:space="preserve"> </w:t>
      </w:r>
      <w:r w:rsidR="00CB6C15">
        <w:fldChar w:fldCharType="begin"/>
      </w:r>
      <w:r w:rsidR="00CB6C15">
        <w:instrText xml:space="preserve"> REF _Ref10194189 \h </w:instrText>
      </w:r>
      <w:r w:rsidR="00CB6C15">
        <w:fldChar w:fldCharType="separate"/>
      </w:r>
      <w:r w:rsidR="00883035">
        <w:t xml:space="preserve">Table </w:t>
      </w:r>
      <w:r w:rsidR="00883035">
        <w:rPr>
          <w:noProof/>
        </w:rPr>
        <w:t>1</w:t>
      </w:r>
      <w:r w:rsidR="00CB6C15">
        <w:fldChar w:fldCharType="end"/>
      </w:r>
      <w:r w:rsidR="004F389C">
        <w:t xml:space="preserve">. </w:t>
      </w:r>
      <w:r w:rsidRPr="0084724A">
        <w:t xml:space="preserve">Techniques for the management of large qualitative datasets </w:t>
      </w:r>
      <w:r w:rsidR="00DF01DE">
        <w:t>were</w:t>
      </w:r>
      <w:r w:rsidRPr="0084724A">
        <w:t xml:space="preserve"> employed, e.g. the production of case summaries and data matrices </w:t>
      </w:r>
      <w:r w:rsidR="00DF01DE" w:rsidRPr="0084724A">
        <w:fldChar w:fldCharType="begin"/>
      </w:r>
      <w:r w:rsidR="00DF01DE" w:rsidRPr="0084724A">
        <w:instrText xml:space="preserve"> ADDIN EN.CITE &lt;EndNote&gt;&lt;Cite&gt;&lt;Author&gt;White&lt;/Author&gt;&lt;Year&gt;2012&lt;/Year&gt;&lt;RecNum&gt;69&lt;/RecNum&gt;&lt;DisplayText&gt;(White, Oelke, &amp;amp; Friesen, 2012)&lt;/DisplayText&gt;&lt;record&gt;&lt;rec-number&gt;69&lt;/rec-number&gt;&lt;foreign-keys&gt;&lt;key app="EN" db-id="rpt5255teda5p3exew8ptpftwv0s20t2xd2a" timestamp="1521587770"&gt;69&lt;/key&gt;&lt;/foreign-keys&gt;&lt;ref-type name="Journal Article"&gt;17&lt;/ref-type&gt;&lt;contributors&gt;&lt;authors&gt;&lt;author&gt;White, Debbie Elizabeth&lt;/author&gt;&lt;author&gt;Oelke, Nelly D&lt;/author&gt;&lt;author&gt;Friesen, Steven&lt;/author&gt;&lt;/authors&gt;&lt;/contributors&gt;&lt;titles&gt;&lt;title&gt;Management of a large qualitative data set: Establishing trustworthiness of the data&lt;/title&gt;&lt;secondary-title&gt;International Journal of Qualitative Methods&lt;/secondary-title&gt;&lt;/titles&gt;&lt;periodical&gt;&lt;full-title&gt;International Journal of Qualitative Methods&lt;/full-title&gt;&lt;/periodical&gt;&lt;pages&gt;244-258&lt;/pages&gt;&lt;volume&gt;11&lt;/volume&gt;&lt;number&gt;3&lt;/number&gt;&lt;dates&gt;&lt;year&gt;2012&lt;/year&gt;&lt;/dates&gt;&lt;isbn&gt;1609-4069&lt;/isbn&gt;&lt;urls&gt;&lt;/urls&gt;&lt;/record&gt;&lt;/Cite&gt;&lt;/EndNote&gt;</w:instrText>
      </w:r>
      <w:r w:rsidR="00DF01DE" w:rsidRPr="0084724A">
        <w:fldChar w:fldCharType="separate"/>
      </w:r>
      <w:r w:rsidR="00DF01DE" w:rsidRPr="0084724A">
        <w:t>(White, Oelke, &amp; Friesen, 2012)</w:t>
      </w:r>
      <w:r w:rsidR="00DF01DE" w:rsidRPr="0084724A">
        <w:fldChar w:fldCharType="end"/>
      </w:r>
      <w:r w:rsidR="00DF01DE">
        <w:t xml:space="preserve"> using the NVivo software program</w:t>
      </w:r>
      <w:r w:rsidR="00767B3B">
        <w:t>me</w:t>
      </w:r>
      <w:r w:rsidRPr="0084724A">
        <w:t>.</w:t>
      </w:r>
      <w:r w:rsidR="004F389C">
        <w:t xml:space="preserve"> </w:t>
      </w:r>
    </w:p>
    <w:p w14:paraId="259ADBC2" w14:textId="77777777" w:rsidR="00CB6C15" w:rsidRDefault="00CB6C15" w:rsidP="00F51F12">
      <w:pPr>
        <w:jc w:val="both"/>
      </w:pPr>
    </w:p>
    <w:p w14:paraId="27945113" w14:textId="68B5FADE" w:rsidR="00CB6C15" w:rsidRDefault="00CB6C15" w:rsidP="00CB6C15">
      <w:pPr>
        <w:pStyle w:val="Caption"/>
        <w:spacing w:after="0"/>
      </w:pPr>
      <w:bookmarkStart w:id="36" w:name="_Ref10194189"/>
      <w:bookmarkStart w:id="37" w:name="_Toc15478307"/>
      <w:r>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1</w:t>
      </w:r>
      <w:r w:rsidR="00B51E42">
        <w:rPr>
          <w:noProof/>
        </w:rPr>
        <w:fldChar w:fldCharType="end"/>
      </w:r>
      <w:bookmarkEnd w:id="36"/>
      <w:r>
        <w:t>: Overview of participants and perspectives included in the combined qualitative dataset</w:t>
      </w:r>
      <w:bookmarkEnd w:id="37"/>
    </w:p>
    <w:tbl>
      <w:tblPr>
        <w:tblStyle w:val="TableGrid"/>
        <w:tblW w:w="9590" w:type="dxa"/>
        <w:tblLook w:val="04A0" w:firstRow="1" w:lastRow="0" w:firstColumn="1" w:lastColumn="0" w:noHBand="0" w:noVBand="1"/>
      </w:tblPr>
      <w:tblGrid>
        <w:gridCol w:w="2006"/>
        <w:gridCol w:w="2488"/>
        <w:gridCol w:w="1383"/>
        <w:gridCol w:w="1353"/>
        <w:gridCol w:w="1353"/>
        <w:gridCol w:w="1007"/>
      </w:tblGrid>
      <w:tr w:rsidR="00CB6C15" w:rsidRPr="00C01A96" w14:paraId="717FBFA6" w14:textId="77777777" w:rsidTr="00DD6E4B">
        <w:trPr>
          <w:trHeight w:val="534"/>
        </w:trPr>
        <w:tc>
          <w:tcPr>
            <w:tcW w:w="2006" w:type="dxa"/>
            <w:shd w:val="clear" w:color="auto" w:fill="BFBFBF" w:themeFill="background1" w:themeFillShade="BF"/>
          </w:tcPr>
          <w:p w14:paraId="7FF71519" w14:textId="77777777" w:rsidR="00CB6C15" w:rsidRPr="00C01A96" w:rsidRDefault="00CB6C15" w:rsidP="00DD6E4B">
            <w:pPr>
              <w:spacing w:line="240" w:lineRule="auto"/>
              <w:rPr>
                <w:b/>
                <w:sz w:val="22"/>
                <w:szCs w:val="22"/>
              </w:rPr>
            </w:pPr>
            <w:r w:rsidRPr="00C01A96">
              <w:rPr>
                <w:b/>
                <w:sz w:val="22"/>
                <w:szCs w:val="22"/>
              </w:rPr>
              <w:t>Participant group</w:t>
            </w:r>
          </w:p>
        </w:tc>
        <w:tc>
          <w:tcPr>
            <w:tcW w:w="2488" w:type="dxa"/>
            <w:shd w:val="clear" w:color="auto" w:fill="BFBFBF" w:themeFill="background1" w:themeFillShade="BF"/>
          </w:tcPr>
          <w:p w14:paraId="44F1600F" w14:textId="77777777" w:rsidR="00CB6C15" w:rsidRPr="00C01A96" w:rsidRDefault="00CB6C15" w:rsidP="00DD6E4B">
            <w:pPr>
              <w:spacing w:line="240" w:lineRule="auto"/>
              <w:rPr>
                <w:b/>
                <w:sz w:val="22"/>
                <w:szCs w:val="22"/>
              </w:rPr>
            </w:pPr>
            <w:r w:rsidRPr="00C01A96">
              <w:rPr>
                <w:b/>
                <w:sz w:val="22"/>
                <w:szCs w:val="22"/>
              </w:rPr>
              <w:t>Cultural lens/perspective</w:t>
            </w:r>
          </w:p>
        </w:tc>
        <w:tc>
          <w:tcPr>
            <w:tcW w:w="1383" w:type="dxa"/>
            <w:shd w:val="clear" w:color="auto" w:fill="BFBFBF" w:themeFill="background1" w:themeFillShade="BF"/>
          </w:tcPr>
          <w:p w14:paraId="7AFF0293" w14:textId="77777777" w:rsidR="00CB6C15" w:rsidRPr="00C01A96" w:rsidRDefault="00CB6C15" w:rsidP="00DD6E4B">
            <w:pPr>
              <w:spacing w:line="240" w:lineRule="auto"/>
              <w:rPr>
                <w:b/>
                <w:sz w:val="22"/>
                <w:szCs w:val="22"/>
              </w:rPr>
            </w:pPr>
            <w:r w:rsidRPr="00C01A96">
              <w:rPr>
                <w:b/>
                <w:sz w:val="22"/>
                <w:szCs w:val="22"/>
              </w:rPr>
              <w:t xml:space="preserve">Data collection </w:t>
            </w:r>
          </w:p>
        </w:tc>
        <w:tc>
          <w:tcPr>
            <w:tcW w:w="1353" w:type="dxa"/>
            <w:shd w:val="clear" w:color="auto" w:fill="BFBFBF" w:themeFill="background1" w:themeFillShade="BF"/>
          </w:tcPr>
          <w:p w14:paraId="2412CD85" w14:textId="77777777" w:rsidR="00CB6C15" w:rsidRPr="00C01A96" w:rsidRDefault="00CB6C15" w:rsidP="00DD6E4B">
            <w:pPr>
              <w:spacing w:line="240" w:lineRule="auto"/>
              <w:rPr>
                <w:b/>
                <w:sz w:val="22"/>
                <w:szCs w:val="22"/>
              </w:rPr>
            </w:pPr>
            <w:r w:rsidRPr="00C01A96">
              <w:rPr>
                <w:b/>
                <w:sz w:val="22"/>
                <w:szCs w:val="22"/>
              </w:rPr>
              <w:t>Gender of participants</w:t>
            </w:r>
          </w:p>
        </w:tc>
        <w:tc>
          <w:tcPr>
            <w:tcW w:w="1353" w:type="dxa"/>
            <w:shd w:val="clear" w:color="auto" w:fill="BFBFBF" w:themeFill="background1" w:themeFillShade="BF"/>
          </w:tcPr>
          <w:p w14:paraId="00633492" w14:textId="77777777" w:rsidR="00CB6C15" w:rsidRPr="00C01A96" w:rsidRDefault="00CB6C15" w:rsidP="00DD6E4B">
            <w:pPr>
              <w:spacing w:line="240" w:lineRule="auto"/>
              <w:rPr>
                <w:b/>
                <w:sz w:val="22"/>
                <w:szCs w:val="22"/>
              </w:rPr>
            </w:pPr>
            <w:r w:rsidRPr="00C01A96">
              <w:rPr>
                <w:b/>
                <w:sz w:val="22"/>
                <w:szCs w:val="22"/>
              </w:rPr>
              <w:t>Number of participants</w:t>
            </w:r>
          </w:p>
        </w:tc>
        <w:tc>
          <w:tcPr>
            <w:tcW w:w="1007" w:type="dxa"/>
            <w:shd w:val="clear" w:color="auto" w:fill="BFBFBF" w:themeFill="background1" w:themeFillShade="BF"/>
          </w:tcPr>
          <w:p w14:paraId="78E482ED" w14:textId="77777777" w:rsidR="00CB6C15" w:rsidRPr="00C01A96" w:rsidRDefault="00CB6C15" w:rsidP="00DD6E4B">
            <w:pPr>
              <w:spacing w:line="240" w:lineRule="auto"/>
              <w:rPr>
                <w:b/>
                <w:sz w:val="22"/>
                <w:szCs w:val="22"/>
              </w:rPr>
            </w:pPr>
            <w:r w:rsidRPr="00C01A96">
              <w:rPr>
                <w:b/>
                <w:sz w:val="22"/>
                <w:szCs w:val="22"/>
              </w:rPr>
              <w:t>Study</w:t>
            </w:r>
          </w:p>
        </w:tc>
      </w:tr>
      <w:tr w:rsidR="00CB6C15" w:rsidRPr="00C01A96" w14:paraId="0231097B" w14:textId="77777777" w:rsidTr="00DD6E4B">
        <w:trPr>
          <w:trHeight w:val="307"/>
        </w:trPr>
        <w:tc>
          <w:tcPr>
            <w:tcW w:w="9590" w:type="dxa"/>
            <w:gridSpan w:val="6"/>
            <w:shd w:val="clear" w:color="auto" w:fill="F2F2F2" w:themeFill="background1" w:themeFillShade="F2"/>
          </w:tcPr>
          <w:p w14:paraId="4CE82DC7" w14:textId="77777777" w:rsidR="00CB6C15" w:rsidRPr="00C01A96" w:rsidRDefault="00CB6C15" w:rsidP="00DD6E4B">
            <w:pPr>
              <w:spacing w:line="240" w:lineRule="auto"/>
              <w:rPr>
                <w:b/>
                <w:sz w:val="22"/>
                <w:szCs w:val="22"/>
              </w:rPr>
            </w:pPr>
            <w:r w:rsidRPr="00C01A96">
              <w:rPr>
                <w:b/>
                <w:sz w:val="22"/>
                <w:szCs w:val="22"/>
              </w:rPr>
              <w:t>Affected others</w:t>
            </w:r>
          </w:p>
        </w:tc>
      </w:tr>
      <w:tr w:rsidR="00CB6C15" w:rsidRPr="0034722A" w14:paraId="1FFA8B05" w14:textId="77777777" w:rsidTr="00DD6E4B">
        <w:trPr>
          <w:trHeight w:val="269"/>
        </w:trPr>
        <w:tc>
          <w:tcPr>
            <w:tcW w:w="2006" w:type="dxa"/>
            <w:vMerge w:val="restart"/>
          </w:tcPr>
          <w:p w14:paraId="2E457386" w14:textId="77777777" w:rsidR="00CB6C15" w:rsidRPr="0034722A" w:rsidRDefault="00CB6C15" w:rsidP="00DD6E4B">
            <w:pPr>
              <w:spacing w:line="240" w:lineRule="auto"/>
              <w:rPr>
                <w:sz w:val="22"/>
                <w:szCs w:val="22"/>
              </w:rPr>
            </w:pPr>
            <w:r w:rsidRPr="0034722A">
              <w:rPr>
                <w:sz w:val="22"/>
                <w:szCs w:val="22"/>
              </w:rPr>
              <w:t>Service users</w:t>
            </w:r>
          </w:p>
        </w:tc>
        <w:tc>
          <w:tcPr>
            <w:tcW w:w="2488" w:type="dxa"/>
          </w:tcPr>
          <w:p w14:paraId="396DAC3B" w14:textId="77777777" w:rsidR="00CB6C15" w:rsidRPr="0034722A" w:rsidRDefault="00CB6C15" w:rsidP="00DD6E4B">
            <w:pPr>
              <w:spacing w:line="240" w:lineRule="auto"/>
              <w:rPr>
                <w:sz w:val="22"/>
                <w:szCs w:val="22"/>
              </w:rPr>
            </w:pPr>
            <w:r w:rsidRPr="0034722A">
              <w:rPr>
                <w:sz w:val="22"/>
                <w:szCs w:val="22"/>
              </w:rPr>
              <w:t>Māori</w:t>
            </w:r>
          </w:p>
        </w:tc>
        <w:tc>
          <w:tcPr>
            <w:tcW w:w="1383" w:type="dxa"/>
          </w:tcPr>
          <w:p w14:paraId="3F752807" w14:textId="77777777" w:rsidR="00CB6C15" w:rsidRPr="0034722A" w:rsidRDefault="00CB6C15" w:rsidP="00DD6E4B">
            <w:pPr>
              <w:spacing w:line="240" w:lineRule="auto"/>
              <w:rPr>
                <w:sz w:val="22"/>
                <w:szCs w:val="22"/>
              </w:rPr>
            </w:pPr>
            <w:r w:rsidRPr="0034722A">
              <w:rPr>
                <w:sz w:val="22"/>
                <w:szCs w:val="22"/>
              </w:rPr>
              <w:t xml:space="preserve">Interview </w:t>
            </w:r>
          </w:p>
        </w:tc>
        <w:tc>
          <w:tcPr>
            <w:tcW w:w="1353" w:type="dxa"/>
          </w:tcPr>
          <w:p w14:paraId="0C8D7128" w14:textId="77777777" w:rsidR="00CB6C15" w:rsidRPr="0034722A" w:rsidRDefault="00CB6C15" w:rsidP="00DD6E4B">
            <w:pPr>
              <w:spacing w:line="240" w:lineRule="auto"/>
              <w:rPr>
                <w:sz w:val="22"/>
                <w:szCs w:val="22"/>
              </w:rPr>
            </w:pPr>
            <w:r w:rsidRPr="0034722A">
              <w:rPr>
                <w:sz w:val="22"/>
                <w:szCs w:val="22"/>
              </w:rPr>
              <w:t>Male</w:t>
            </w:r>
          </w:p>
        </w:tc>
        <w:tc>
          <w:tcPr>
            <w:tcW w:w="1353" w:type="dxa"/>
          </w:tcPr>
          <w:p w14:paraId="293AD27D" w14:textId="77777777" w:rsidR="00CB6C15" w:rsidRPr="0034722A" w:rsidRDefault="00CB6C15" w:rsidP="00DD6E4B">
            <w:pPr>
              <w:spacing w:line="240" w:lineRule="auto"/>
              <w:rPr>
                <w:sz w:val="22"/>
                <w:szCs w:val="22"/>
              </w:rPr>
            </w:pPr>
            <w:r w:rsidRPr="0034722A">
              <w:rPr>
                <w:sz w:val="22"/>
                <w:szCs w:val="22"/>
              </w:rPr>
              <w:t>1</w:t>
            </w:r>
          </w:p>
        </w:tc>
        <w:tc>
          <w:tcPr>
            <w:tcW w:w="1007" w:type="dxa"/>
          </w:tcPr>
          <w:p w14:paraId="50A9DFC6" w14:textId="77777777" w:rsidR="00CB6C15" w:rsidRPr="0034722A" w:rsidRDefault="00CB6C15" w:rsidP="00DD6E4B">
            <w:pPr>
              <w:spacing w:line="240" w:lineRule="auto"/>
              <w:rPr>
                <w:sz w:val="22"/>
                <w:szCs w:val="22"/>
              </w:rPr>
            </w:pPr>
            <w:r w:rsidRPr="0034722A">
              <w:rPr>
                <w:sz w:val="22"/>
                <w:szCs w:val="22"/>
              </w:rPr>
              <w:t>Harms</w:t>
            </w:r>
          </w:p>
        </w:tc>
      </w:tr>
      <w:tr w:rsidR="00CB6C15" w:rsidRPr="0034722A" w14:paraId="05087457" w14:textId="77777777" w:rsidTr="00DD6E4B">
        <w:trPr>
          <w:trHeight w:val="289"/>
        </w:trPr>
        <w:tc>
          <w:tcPr>
            <w:tcW w:w="2006" w:type="dxa"/>
            <w:vMerge/>
          </w:tcPr>
          <w:p w14:paraId="69B3FB5B" w14:textId="77777777" w:rsidR="00CB6C15" w:rsidRPr="0034722A" w:rsidRDefault="00CB6C15" w:rsidP="00DD6E4B">
            <w:pPr>
              <w:spacing w:line="240" w:lineRule="auto"/>
              <w:rPr>
                <w:sz w:val="22"/>
                <w:szCs w:val="22"/>
              </w:rPr>
            </w:pPr>
          </w:p>
        </w:tc>
        <w:tc>
          <w:tcPr>
            <w:tcW w:w="2488" w:type="dxa"/>
          </w:tcPr>
          <w:p w14:paraId="38BEC945" w14:textId="77777777" w:rsidR="00CB6C15" w:rsidRPr="0034722A" w:rsidRDefault="00CB6C15" w:rsidP="00DD6E4B">
            <w:pPr>
              <w:spacing w:line="240" w:lineRule="auto"/>
              <w:rPr>
                <w:sz w:val="22"/>
                <w:szCs w:val="22"/>
              </w:rPr>
            </w:pPr>
            <w:r w:rsidRPr="0034722A">
              <w:rPr>
                <w:sz w:val="22"/>
                <w:szCs w:val="22"/>
              </w:rPr>
              <w:t>Māori , Pacific,  Asian</w:t>
            </w:r>
          </w:p>
        </w:tc>
        <w:tc>
          <w:tcPr>
            <w:tcW w:w="1383" w:type="dxa"/>
          </w:tcPr>
          <w:p w14:paraId="0A3C3589" w14:textId="77777777" w:rsidR="00CB6C15" w:rsidRPr="0034722A" w:rsidRDefault="00CB6C15" w:rsidP="00DD6E4B">
            <w:pPr>
              <w:spacing w:line="240" w:lineRule="auto"/>
              <w:rPr>
                <w:sz w:val="22"/>
                <w:szCs w:val="22"/>
              </w:rPr>
            </w:pPr>
            <w:r w:rsidRPr="0034722A">
              <w:rPr>
                <w:sz w:val="22"/>
                <w:szCs w:val="22"/>
              </w:rPr>
              <w:t xml:space="preserve">Interview </w:t>
            </w:r>
          </w:p>
        </w:tc>
        <w:tc>
          <w:tcPr>
            <w:tcW w:w="1353" w:type="dxa"/>
          </w:tcPr>
          <w:p w14:paraId="42DE779A" w14:textId="77777777" w:rsidR="00CB6C15" w:rsidRPr="0034722A" w:rsidRDefault="00CB6C15" w:rsidP="00DD6E4B">
            <w:pPr>
              <w:spacing w:line="240" w:lineRule="auto"/>
              <w:rPr>
                <w:sz w:val="22"/>
                <w:szCs w:val="22"/>
              </w:rPr>
            </w:pPr>
            <w:r w:rsidRPr="0034722A">
              <w:rPr>
                <w:sz w:val="22"/>
                <w:szCs w:val="22"/>
              </w:rPr>
              <w:t>Mixed</w:t>
            </w:r>
          </w:p>
        </w:tc>
        <w:tc>
          <w:tcPr>
            <w:tcW w:w="1353" w:type="dxa"/>
          </w:tcPr>
          <w:p w14:paraId="6B9F1693" w14:textId="77777777" w:rsidR="00CB6C15" w:rsidRPr="0034722A" w:rsidRDefault="00CB6C15" w:rsidP="00DD6E4B">
            <w:pPr>
              <w:spacing w:line="240" w:lineRule="auto"/>
              <w:rPr>
                <w:sz w:val="22"/>
                <w:szCs w:val="22"/>
              </w:rPr>
            </w:pPr>
            <w:r w:rsidRPr="0034722A">
              <w:rPr>
                <w:sz w:val="22"/>
                <w:szCs w:val="22"/>
              </w:rPr>
              <w:t>2</w:t>
            </w:r>
          </w:p>
        </w:tc>
        <w:tc>
          <w:tcPr>
            <w:tcW w:w="1007" w:type="dxa"/>
          </w:tcPr>
          <w:p w14:paraId="5131F81E" w14:textId="77777777" w:rsidR="00CB6C15" w:rsidRPr="0034722A" w:rsidRDefault="00CB6C15" w:rsidP="00DD6E4B">
            <w:pPr>
              <w:spacing w:line="240" w:lineRule="auto"/>
              <w:rPr>
                <w:sz w:val="22"/>
                <w:szCs w:val="22"/>
              </w:rPr>
            </w:pPr>
            <w:r w:rsidRPr="0034722A">
              <w:rPr>
                <w:sz w:val="22"/>
                <w:szCs w:val="22"/>
              </w:rPr>
              <w:t>Harms</w:t>
            </w:r>
          </w:p>
        </w:tc>
      </w:tr>
      <w:tr w:rsidR="00CB6C15" w:rsidRPr="0034722A" w14:paraId="0322961D" w14:textId="77777777" w:rsidTr="00DD6E4B">
        <w:trPr>
          <w:trHeight w:val="295"/>
        </w:trPr>
        <w:tc>
          <w:tcPr>
            <w:tcW w:w="2006" w:type="dxa"/>
            <w:vMerge/>
          </w:tcPr>
          <w:p w14:paraId="3063CE20" w14:textId="77777777" w:rsidR="00CB6C15" w:rsidRPr="0034722A" w:rsidRDefault="00CB6C15" w:rsidP="00DD6E4B">
            <w:pPr>
              <w:spacing w:line="240" w:lineRule="auto"/>
              <w:rPr>
                <w:sz w:val="22"/>
                <w:szCs w:val="22"/>
              </w:rPr>
            </w:pPr>
          </w:p>
        </w:tc>
        <w:tc>
          <w:tcPr>
            <w:tcW w:w="2488" w:type="dxa"/>
          </w:tcPr>
          <w:p w14:paraId="7FE77504" w14:textId="77777777" w:rsidR="00CB6C15" w:rsidRPr="0034722A" w:rsidRDefault="00CB6C15" w:rsidP="00DD6E4B">
            <w:pPr>
              <w:spacing w:line="240" w:lineRule="auto"/>
              <w:rPr>
                <w:sz w:val="22"/>
                <w:szCs w:val="22"/>
              </w:rPr>
            </w:pPr>
            <w:r w:rsidRPr="0034722A">
              <w:rPr>
                <w:sz w:val="22"/>
                <w:szCs w:val="22"/>
              </w:rPr>
              <w:t xml:space="preserve">General </w:t>
            </w:r>
            <w:r>
              <w:rPr>
                <w:sz w:val="22"/>
                <w:szCs w:val="22"/>
              </w:rPr>
              <w:t>or not specific</w:t>
            </w:r>
          </w:p>
        </w:tc>
        <w:tc>
          <w:tcPr>
            <w:tcW w:w="1383" w:type="dxa"/>
          </w:tcPr>
          <w:p w14:paraId="6D812106" w14:textId="77777777" w:rsidR="00CB6C15" w:rsidRPr="0034722A" w:rsidRDefault="00CB6C15" w:rsidP="00DD6E4B">
            <w:pPr>
              <w:spacing w:line="240" w:lineRule="auto"/>
              <w:rPr>
                <w:sz w:val="22"/>
                <w:szCs w:val="22"/>
              </w:rPr>
            </w:pPr>
            <w:r w:rsidRPr="0034722A">
              <w:rPr>
                <w:sz w:val="22"/>
                <w:szCs w:val="22"/>
              </w:rPr>
              <w:t xml:space="preserve">Interview </w:t>
            </w:r>
          </w:p>
        </w:tc>
        <w:tc>
          <w:tcPr>
            <w:tcW w:w="1353" w:type="dxa"/>
          </w:tcPr>
          <w:p w14:paraId="0DDCC5B7" w14:textId="77777777" w:rsidR="00CB6C15" w:rsidRPr="0034722A" w:rsidRDefault="00CB6C15" w:rsidP="00DD6E4B">
            <w:pPr>
              <w:spacing w:line="240" w:lineRule="auto"/>
              <w:rPr>
                <w:sz w:val="22"/>
                <w:szCs w:val="22"/>
              </w:rPr>
            </w:pPr>
            <w:r w:rsidRPr="0034722A">
              <w:rPr>
                <w:sz w:val="22"/>
                <w:szCs w:val="22"/>
              </w:rPr>
              <w:t>Female</w:t>
            </w:r>
          </w:p>
        </w:tc>
        <w:tc>
          <w:tcPr>
            <w:tcW w:w="1353" w:type="dxa"/>
          </w:tcPr>
          <w:p w14:paraId="6999AB8F" w14:textId="77777777" w:rsidR="00CB6C15" w:rsidRPr="0034722A" w:rsidRDefault="00CB6C15" w:rsidP="00DD6E4B">
            <w:pPr>
              <w:spacing w:line="240" w:lineRule="auto"/>
              <w:rPr>
                <w:sz w:val="22"/>
                <w:szCs w:val="22"/>
              </w:rPr>
            </w:pPr>
            <w:r w:rsidRPr="0034722A">
              <w:rPr>
                <w:sz w:val="22"/>
                <w:szCs w:val="22"/>
              </w:rPr>
              <w:t>1</w:t>
            </w:r>
          </w:p>
        </w:tc>
        <w:tc>
          <w:tcPr>
            <w:tcW w:w="1007" w:type="dxa"/>
          </w:tcPr>
          <w:p w14:paraId="475781FD" w14:textId="77777777" w:rsidR="00CB6C15" w:rsidRPr="0034722A" w:rsidRDefault="00CB6C15" w:rsidP="00DD6E4B">
            <w:pPr>
              <w:spacing w:line="240" w:lineRule="auto"/>
              <w:rPr>
                <w:sz w:val="22"/>
                <w:szCs w:val="22"/>
              </w:rPr>
            </w:pPr>
            <w:r w:rsidRPr="0034722A">
              <w:rPr>
                <w:sz w:val="22"/>
                <w:szCs w:val="22"/>
              </w:rPr>
              <w:t>Harms</w:t>
            </w:r>
          </w:p>
        </w:tc>
      </w:tr>
      <w:tr w:rsidR="00CB6C15" w:rsidRPr="0034722A" w14:paraId="3B95D83A" w14:textId="77777777" w:rsidTr="00DD6E4B">
        <w:trPr>
          <w:trHeight w:val="310"/>
        </w:trPr>
        <w:tc>
          <w:tcPr>
            <w:tcW w:w="2006" w:type="dxa"/>
            <w:vMerge/>
          </w:tcPr>
          <w:p w14:paraId="60E589C9" w14:textId="77777777" w:rsidR="00CB6C15" w:rsidRPr="0034722A" w:rsidRDefault="00CB6C15" w:rsidP="00DD6E4B">
            <w:pPr>
              <w:spacing w:line="240" w:lineRule="auto"/>
              <w:rPr>
                <w:sz w:val="22"/>
                <w:szCs w:val="22"/>
              </w:rPr>
            </w:pPr>
          </w:p>
        </w:tc>
        <w:tc>
          <w:tcPr>
            <w:tcW w:w="2488" w:type="dxa"/>
          </w:tcPr>
          <w:p w14:paraId="60E3C726" w14:textId="77777777" w:rsidR="00CB6C15" w:rsidRPr="0034722A" w:rsidRDefault="00CB6C15" w:rsidP="00DD6E4B">
            <w:pPr>
              <w:spacing w:line="240" w:lineRule="auto"/>
              <w:rPr>
                <w:sz w:val="22"/>
                <w:szCs w:val="22"/>
              </w:rPr>
            </w:pPr>
            <w:r w:rsidRPr="0034722A">
              <w:rPr>
                <w:sz w:val="22"/>
                <w:szCs w:val="22"/>
              </w:rPr>
              <w:t xml:space="preserve">General </w:t>
            </w:r>
            <w:r>
              <w:rPr>
                <w:sz w:val="22"/>
                <w:szCs w:val="22"/>
              </w:rPr>
              <w:t>or not specific</w:t>
            </w:r>
          </w:p>
        </w:tc>
        <w:tc>
          <w:tcPr>
            <w:tcW w:w="1383" w:type="dxa"/>
          </w:tcPr>
          <w:p w14:paraId="1D5BF990" w14:textId="77777777" w:rsidR="00CB6C15" w:rsidRPr="0034722A" w:rsidRDefault="00CB6C15" w:rsidP="00DD6E4B">
            <w:pPr>
              <w:spacing w:line="240" w:lineRule="auto"/>
              <w:rPr>
                <w:sz w:val="22"/>
                <w:szCs w:val="22"/>
              </w:rPr>
            </w:pPr>
            <w:r w:rsidRPr="0034722A">
              <w:rPr>
                <w:sz w:val="22"/>
                <w:szCs w:val="22"/>
              </w:rPr>
              <w:t xml:space="preserve">Interview </w:t>
            </w:r>
          </w:p>
        </w:tc>
        <w:tc>
          <w:tcPr>
            <w:tcW w:w="1353" w:type="dxa"/>
          </w:tcPr>
          <w:p w14:paraId="6C81CD58" w14:textId="77777777" w:rsidR="00CB6C15" w:rsidRPr="0034722A" w:rsidRDefault="00CB6C15" w:rsidP="00DD6E4B">
            <w:pPr>
              <w:spacing w:line="240" w:lineRule="auto"/>
              <w:rPr>
                <w:sz w:val="22"/>
                <w:szCs w:val="22"/>
              </w:rPr>
            </w:pPr>
            <w:r w:rsidRPr="0034722A">
              <w:rPr>
                <w:sz w:val="22"/>
                <w:szCs w:val="22"/>
              </w:rPr>
              <w:t>Female</w:t>
            </w:r>
          </w:p>
        </w:tc>
        <w:tc>
          <w:tcPr>
            <w:tcW w:w="1353" w:type="dxa"/>
          </w:tcPr>
          <w:p w14:paraId="4AAFA679" w14:textId="77777777" w:rsidR="00CB6C15" w:rsidRPr="0034722A" w:rsidRDefault="00CB6C15" w:rsidP="00DD6E4B">
            <w:pPr>
              <w:spacing w:line="240" w:lineRule="auto"/>
              <w:rPr>
                <w:sz w:val="22"/>
                <w:szCs w:val="22"/>
              </w:rPr>
            </w:pPr>
            <w:r w:rsidRPr="0034722A">
              <w:rPr>
                <w:sz w:val="22"/>
                <w:szCs w:val="22"/>
              </w:rPr>
              <w:t>1</w:t>
            </w:r>
          </w:p>
        </w:tc>
        <w:tc>
          <w:tcPr>
            <w:tcW w:w="1007" w:type="dxa"/>
          </w:tcPr>
          <w:p w14:paraId="4F925363" w14:textId="77777777" w:rsidR="00CB6C15" w:rsidRPr="0034722A" w:rsidRDefault="00CB6C15" w:rsidP="00DD6E4B">
            <w:pPr>
              <w:spacing w:line="240" w:lineRule="auto"/>
              <w:rPr>
                <w:sz w:val="22"/>
                <w:szCs w:val="22"/>
              </w:rPr>
            </w:pPr>
            <w:r w:rsidRPr="0034722A">
              <w:rPr>
                <w:sz w:val="22"/>
                <w:szCs w:val="22"/>
              </w:rPr>
              <w:t>Harms</w:t>
            </w:r>
          </w:p>
        </w:tc>
      </w:tr>
      <w:tr w:rsidR="00CB6C15" w:rsidRPr="0034722A" w14:paraId="7520AC23" w14:textId="77777777" w:rsidTr="00DD6E4B">
        <w:trPr>
          <w:trHeight w:val="310"/>
        </w:trPr>
        <w:tc>
          <w:tcPr>
            <w:tcW w:w="2006" w:type="dxa"/>
            <w:vMerge/>
          </w:tcPr>
          <w:p w14:paraId="7E950C0C" w14:textId="77777777" w:rsidR="00CB6C15" w:rsidRPr="0034722A" w:rsidRDefault="00CB6C15" w:rsidP="00DD6E4B">
            <w:pPr>
              <w:spacing w:line="240" w:lineRule="auto"/>
              <w:rPr>
                <w:sz w:val="22"/>
                <w:szCs w:val="22"/>
              </w:rPr>
            </w:pPr>
          </w:p>
        </w:tc>
        <w:tc>
          <w:tcPr>
            <w:tcW w:w="2488" w:type="dxa"/>
          </w:tcPr>
          <w:p w14:paraId="36FC268A" w14:textId="77777777" w:rsidR="00CB6C15" w:rsidRPr="0034722A" w:rsidRDefault="00CB6C15" w:rsidP="00DD6E4B">
            <w:pPr>
              <w:spacing w:line="240" w:lineRule="auto"/>
              <w:rPr>
                <w:sz w:val="22"/>
                <w:szCs w:val="22"/>
              </w:rPr>
            </w:pPr>
            <w:r w:rsidRPr="0034722A">
              <w:rPr>
                <w:sz w:val="22"/>
                <w:szCs w:val="22"/>
              </w:rPr>
              <w:t xml:space="preserve">General </w:t>
            </w:r>
            <w:r>
              <w:rPr>
                <w:sz w:val="22"/>
                <w:szCs w:val="22"/>
              </w:rPr>
              <w:t>or not specific</w:t>
            </w:r>
          </w:p>
        </w:tc>
        <w:tc>
          <w:tcPr>
            <w:tcW w:w="1383" w:type="dxa"/>
          </w:tcPr>
          <w:p w14:paraId="025F517B" w14:textId="77777777" w:rsidR="00CB6C15" w:rsidRPr="0034722A" w:rsidRDefault="00CB6C15" w:rsidP="00DD6E4B">
            <w:pPr>
              <w:spacing w:line="240" w:lineRule="auto"/>
              <w:rPr>
                <w:sz w:val="22"/>
                <w:szCs w:val="22"/>
              </w:rPr>
            </w:pPr>
            <w:r w:rsidRPr="0034722A">
              <w:rPr>
                <w:sz w:val="22"/>
                <w:szCs w:val="22"/>
              </w:rPr>
              <w:t xml:space="preserve">Interview </w:t>
            </w:r>
          </w:p>
        </w:tc>
        <w:tc>
          <w:tcPr>
            <w:tcW w:w="1353" w:type="dxa"/>
          </w:tcPr>
          <w:p w14:paraId="1DC58AE4" w14:textId="77777777" w:rsidR="00CB6C15" w:rsidRPr="0034722A" w:rsidRDefault="00CB6C15" w:rsidP="00DD6E4B">
            <w:pPr>
              <w:spacing w:line="240" w:lineRule="auto"/>
              <w:rPr>
                <w:sz w:val="22"/>
                <w:szCs w:val="22"/>
              </w:rPr>
            </w:pPr>
            <w:r w:rsidRPr="0034722A">
              <w:rPr>
                <w:sz w:val="22"/>
                <w:szCs w:val="22"/>
              </w:rPr>
              <w:t>Female</w:t>
            </w:r>
          </w:p>
        </w:tc>
        <w:tc>
          <w:tcPr>
            <w:tcW w:w="1353" w:type="dxa"/>
          </w:tcPr>
          <w:p w14:paraId="3E6E10F1" w14:textId="77777777" w:rsidR="00CB6C15" w:rsidRPr="0034722A" w:rsidRDefault="00CB6C15" w:rsidP="00DD6E4B">
            <w:pPr>
              <w:spacing w:line="240" w:lineRule="auto"/>
              <w:rPr>
                <w:sz w:val="22"/>
                <w:szCs w:val="22"/>
              </w:rPr>
            </w:pPr>
            <w:r w:rsidRPr="0034722A">
              <w:rPr>
                <w:sz w:val="22"/>
                <w:szCs w:val="22"/>
              </w:rPr>
              <w:t>1</w:t>
            </w:r>
          </w:p>
        </w:tc>
        <w:tc>
          <w:tcPr>
            <w:tcW w:w="1007" w:type="dxa"/>
          </w:tcPr>
          <w:p w14:paraId="1F8CBC4D" w14:textId="77777777" w:rsidR="00CB6C15" w:rsidRPr="0034722A" w:rsidRDefault="00CB6C15" w:rsidP="00DD6E4B">
            <w:pPr>
              <w:spacing w:line="240" w:lineRule="auto"/>
              <w:rPr>
                <w:sz w:val="22"/>
                <w:szCs w:val="22"/>
              </w:rPr>
            </w:pPr>
            <w:r w:rsidRPr="0034722A">
              <w:rPr>
                <w:sz w:val="22"/>
                <w:szCs w:val="22"/>
              </w:rPr>
              <w:t>Harms</w:t>
            </w:r>
          </w:p>
        </w:tc>
      </w:tr>
      <w:tr w:rsidR="00CB6C15" w:rsidRPr="0034722A" w14:paraId="68897A33" w14:textId="77777777" w:rsidTr="00DD6E4B">
        <w:trPr>
          <w:trHeight w:val="285"/>
        </w:trPr>
        <w:tc>
          <w:tcPr>
            <w:tcW w:w="2006" w:type="dxa"/>
            <w:vMerge w:val="restart"/>
          </w:tcPr>
          <w:p w14:paraId="0178B693" w14:textId="77777777" w:rsidR="00CB6C15" w:rsidRPr="0034722A" w:rsidRDefault="00CB6C15" w:rsidP="00DD6E4B">
            <w:pPr>
              <w:spacing w:line="240" w:lineRule="auto"/>
              <w:rPr>
                <w:sz w:val="22"/>
                <w:szCs w:val="22"/>
              </w:rPr>
            </w:pPr>
            <w:r>
              <w:rPr>
                <w:sz w:val="22"/>
                <w:szCs w:val="22"/>
              </w:rPr>
              <w:t>C</w:t>
            </w:r>
            <w:r w:rsidRPr="0034722A">
              <w:rPr>
                <w:sz w:val="22"/>
                <w:szCs w:val="22"/>
              </w:rPr>
              <w:t>ommunity</w:t>
            </w:r>
          </w:p>
        </w:tc>
        <w:tc>
          <w:tcPr>
            <w:tcW w:w="2488" w:type="dxa"/>
          </w:tcPr>
          <w:p w14:paraId="0F00E29F" w14:textId="77777777" w:rsidR="00CB6C15" w:rsidRPr="0034722A" w:rsidRDefault="00CB6C15" w:rsidP="00DD6E4B">
            <w:pPr>
              <w:spacing w:line="240" w:lineRule="auto"/>
              <w:rPr>
                <w:sz w:val="22"/>
                <w:szCs w:val="22"/>
              </w:rPr>
            </w:pPr>
            <w:r w:rsidRPr="0034722A">
              <w:rPr>
                <w:sz w:val="22"/>
                <w:szCs w:val="22"/>
              </w:rPr>
              <w:t xml:space="preserve">General </w:t>
            </w:r>
            <w:r>
              <w:rPr>
                <w:sz w:val="22"/>
                <w:szCs w:val="22"/>
              </w:rPr>
              <w:t>or not specific</w:t>
            </w:r>
          </w:p>
        </w:tc>
        <w:tc>
          <w:tcPr>
            <w:tcW w:w="1383" w:type="dxa"/>
          </w:tcPr>
          <w:p w14:paraId="3002B09A" w14:textId="77777777" w:rsidR="00CB6C15" w:rsidRPr="0034722A" w:rsidRDefault="00CB6C15" w:rsidP="00DD6E4B">
            <w:pPr>
              <w:spacing w:line="240" w:lineRule="auto"/>
              <w:rPr>
                <w:sz w:val="22"/>
                <w:szCs w:val="22"/>
              </w:rPr>
            </w:pPr>
            <w:r w:rsidRPr="0034722A">
              <w:rPr>
                <w:sz w:val="22"/>
                <w:szCs w:val="22"/>
              </w:rPr>
              <w:t>Focus group</w:t>
            </w:r>
          </w:p>
        </w:tc>
        <w:tc>
          <w:tcPr>
            <w:tcW w:w="1353" w:type="dxa"/>
          </w:tcPr>
          <w:p w14:paraId="723DC3D2" w14:textId="77777777" w:rsidR="00CB6C15" w:rsidRPr="0034722A" w:rsidRDefault="00CB6C15" w:rsidP="00DD6E4B">
            <w:pPr>
              <w:spacing w:line="240" w:lineRule="auto"/>
              <w:rPr>
                <w:sz w:val="22"/>
                <w:szCs w:val="22"/>
              </w:rPr>
            </w:pPr>
            <w:r w:rsidRPr="0034722A">
              <w:rPr>
                <w:sz w:val="22"/>
                <w:szCs w:val="22"/>
              </w:rPr>
              <w:t>Mixed</w:t>
            </w:r>
          </w:p>
        </w:tc>
        <w:tc>
          <w:tcPr>
            <w:tcW w:w="1353" w:type="dxa"/>
          </w:tcPr>
          <w:p w14:paraId="468E3681" w14:textId="77777777" w:rsidR="00CB6C15" w:rsidRPr="0034722A" w:rsidRDefault="00CB6C15" w:rsidP="00DD6E4B">
            <w:pPr>
              <w:spacing w:line="240" w:lineRule="auto"/>
              <w:rPr>
                <w:sz w:val="22"/>
                <w:szCs w:val="22"/>
              </w:rPr>
            </w:pPr>
            <w:r w:rsidRPr="0034722A">
              <w:rPr>
                <w:sz w:val="22"/>
                <w:szCs w:val="22"/>
              </w:rPr>
              <w:t>5</w:t>
            </w:r>
          </w:p>
        </w:tc>
        <w:tc>
          <w:tcPr>
            <w:tcW w:w="1007" w:type="dxa"/>
          </w:tcPr>
          <w:p w14:paraId="58CDC19D" w14:textId="77777777" w:rsidR="00CB6C15" w:rsidRPr="0034722A" w:rsidRDefault="00CB6C15" w:rsidP="00DD6E4B">
            <w:pPr>
              <w:spacing w:line="240" w:lineRule="auto"/>
              <w:rPr>
                <w:sz w:val="22"/>
                <w:szCs w:val="22"/>
              </w:rPr>
            </w:pPr>
            <w:r w:rsidRPr="0034722A">
              <w:rPr>
                <w:sz w:val="22"/>
                <w:szCs w:val="22"/>
              </w:rPr>
              <w:t>Harms</w:t>
            </w:r>
          </w:p>
        </w:tc>
      </w:tr>
      <w:tr w:rsidR="00CB6C15" w:rsidRPr="0034722A" w14:paraId="4D0F878C" w14:textId="77777777" w:rsidTr="00DD6E4B">
        <w:trPr>
          <w:trHeight w:val="261"/>
        </w:trPr>
        <w:tc>
          <w:tcPr>
            <w:tcW w:w="2006" w:type="dxa"/>
            <w:vMerge/>
          </w:tcPr>
          <w:p w14:paraId="7D21F261" w14:textId="77777777" w:rsidR="00CB6C15" w:rsidRPr="0034722A" w:rsidRDefault="00CB6C15" w:rsidP="00DD6E4B">
            <w:pPr>
              <w:spacing w:line="240" w:lineRule="auto"/>
              <w:rPr>
                <w:sz w:val="22"/>
                <w:szCs w:val="22"/>
              </w:rPr>
            </w:pPr>
          </w:p>
        </w:tc>
        <w:tc>
          <w:tcPr>
            <w:tcW w:w="2488" w:type="dxa"/>
          </w:tcPr>
          <w:p w14:paraId="1A5C7D1C" w14:textId="77777777" w:rsidR="00CB6C15" w:rsidRPr="0034722A" w:rsidRDefault="00CB6C15" w:rsidP="00DD6E4B">
            <w:pPr>
              <w:spacing w:line="240" w:lineRule="auto"/>
              <w:rPr>
                <w:sz w:val="22"/>
                <w:szCs w:val="22"/>
              </w:rPr>
            </w:pPr>
            <w:r w:rsidRPr="0034722A">
              <w:rPr>
                <w:sz w:val="22"/>
                <w:szCs w:val="22"/>
              </w:rPr>
              <w:t>Pacific</w:t>
            </w:r>
          </w:p>
        </w:tc>
        <w:tc>
          <w:tcPr>
            <w:tcW w:w="1383" w:type="dxa"/>
          </w:tcPr>
          <w:p w14:paraId="6938570A" w14:textId="77777777" w:rsidR="00CB6C15" w:rsidRPr="0034722A" w:rsidRDefault="00CB6C15" w:rsidP="00DD6E4B">
            <w:pPr>
              <w:spacing w:line="240" w:lineRule="auto"/>
              <w:rPr>
                <w:sz w:val="22"/>
                <w:szCs w:val="22"/>
              </w:rPr>
            </w:pPr>
            <w:r w:rsidRPr="0034722A">
              <w:rPr>
                <w:sz w:val="22"/>
                <w:szCs w:val="22"/>
              </w:rPr>
              <w:t>Focus group</w:t>
            </w:r>
          </w:p>
        </w:tc>
        <w:tc>
          <w:tcPr>
            <w:tcW w:w="1353" w:type="dxa"/>
          </w:tcPr>
          <w:p w14:paraId="316FF97E" w14:textId="77777777" w:rsidR="00CB6C15" w:rsidRPr="0034722A" w:rsidRDefault="00CB6C15" w:rsidP="00DD6E4B">
            <w:pPr>
              <w:spacing w:line="240" w:lineRule="auto"/>
              <w:rPr>
                <w:sz w:val="22"/>
                <w:szCs w:val="22"/>
              </w:rPr>
            </w:pPr>
            <w:r w:rsidRPr="0034722A">
              <w:rPr>
                <w:sz w:val="22"/>
                <w:szCs w:val="22"/>
              </w:rPr>
              <w:t>Mixed</w:t>
            </w:r>
          </w:p>
        </w:tc>
        <w:tc>
          <w:tcPr>
            <w:tcW w:w="1353" w:type="dxa"/>
          </w:tcPr>
          <w:p w14:paraId="2FC32EF7" w14:textId="77777777" w:rsidR="00CB6C15" w:rsidRPr="0034722A" w:rsidRDefault="00CB6C15" w:rsidP="00DD6E4B">
            <w:pPr>
              <w:spacing w:line="240" w:lineRule="auto"/>
              <w:rPr>
                <w:sz w:val="22"/>
                <w:szCs w:val="22"/>
              </w:rPr>
            </w:pPr>
            <w:r w:rsidRPr="0034722A">
              <w:rPr>
                <w:sz w:val="22"/>
                <w:szCs w:val="22"/>
              </w:rPr>
              <w:t>10</w:t>
            </w:r>
          </w:p>
        </w:tc>
        <w:tc>
          <w:tcPr>
            <w:tcW w:w="1007" w:type="dxa"/>
          </w:tcPr>
          <w:p w14:paraId="6DED8B8D" w14:textId="620E8585" w:rsidR="00CB6C15" w:rsidRPr="0034722A" w:rsidRDefault="00CB6C15" w:rsidP="00DD6E4B">
            <w:pPr>
              <w:spacing w:line="240" w:lineRule="auto"/>
              <w:rPr>
                <w:sz w:val="22"/>
                <w:szCs w:val="22"/>
              </w:rPr>
            </w:pPr>
            <w:r w:rsidRPr="0034722A">
              <w:rPr>
                <w:sz w:val="22"/>
                <w:szCs w:val="22"/>
              </w:rPr>
              <w:t>PI</w:t>
            </w:r>
            <w:r w:rsidR="00740E4A" w:rsidRPr="00740E4A">
              <w:rPr>
                <w:sz w:val="22"/>
                <w:szCs w:val="22"/>
                <w:vertAlign w:val="superscript"/>
              </w:rPr>
              <w:t>#</w:t>
            </w:r>
          </w:p>
        </w:tc>
      </w:tr>
      <w:tr w:rsidR="00CB6C15" w:rsidRPr="00C01A96" w14:paraId="2F8E87A1" w14:textId="77777777" w:rsidTr="00DD6E4B">
        <w:trPr>
          <w:trHeight w:val="310"/>
        </w:trPr>
        <w:tc>
          <w:tcPr>
            <w:tcW w:w="9590" w:type="dxa"/>
            <w:gridSpan w:val="6"/>
            <w:shd w:val="clear" w:color="auto" w:fill="F2F2F2" w:themeFill="background1" w:themeFillShade="F2"/>
          </w:tcPr>
          <w:p w14:paraId="67CFF247" w14:textId="77777777" w:rsidR="00CB6C15" w:rsidRPr="00C01A96" w:rsidRDefault="00CB6C15" w:rsidP="00DD6E4B">
            <w:pPr>
              <w:spacing w:line="240" w:lineRule="auto"/>
              <w:rPr>
                <w:b/>
                <w:sz w:val="22"/>
                <w:szCs w:val="22"/>
              </w:rPr>
            </w:pPr>
            <w:r w:rsidRPr="00C01A96">
              <w:rPr>
                <w:b/>
                <w:sz w:val="22"/>
                <w:szCs w:val="22"/>
              </w:rPr>
              <w:t>Gamblers</w:t>
            </w:r>
          </w:p>
        </w:tc>
      </w:tr>
      <w:tr w:rsidR="00CB6C15" w:rsidRPr="0034722A" w14:paraId="28BF19DD" w14:textId="77777777" w:rsidTr="00DD6E4B">
        <w:trPr>
          <w:trHeight w:val="310"/>
        </w:trPr>
        <w:tc>
          <w:tcPr>
            <w:tcW w:w="2006" w:type="dxa"/>
            <w:vMerge w:val="restart"/>
          </w:tcPr>
          <w:p w14:paraId="09F5EC4E" w14:textId="77777777" w:rsidR="00CB6C15" w:rsidRPr="0034722A" w:rsidRDefault="00CB6C15" w:rsidP="00DD6E4B">
            <w:pPr>
              <w:spacing w:line="240" w:lineRule="auto"/>
              <w:rPr>
                <w:sz w:val="22"/>
                <w:szCs w:val="22"/>
              </w:rPr>
            </w:pPr>
            <w:r>
              <w:rPr>
                <w:sz w:val="22"/>
                <w:szCs w:val="22"/>
              </w:rPr>
              <w:t>Service users</w:t>
            </w:r>
          </w:p>
        </w:tc>
        <w:tc>
          <w:tcPr>
            <w:tcW w:w="2488" w:type="dxa"/>
          </w:tcPr>
          <w:p w14:paraId="3A772462" w14:textId="77777777" w:rsidR="00CB6C15" w:rsidRPr="0034722A" w:rsidRDefault="00CB6C15" w:rsidP="00DD6E4B">
            <w:pPr>
              <w:spacing w:line="240" w:lineRule="auto"/>
              <w:rPr>
                <w:sz w:val="22"/>
                <w:szCs w:val="22"/>
              </w:rPr>
            </w:pPr>
            <w:r w:rsidRPr="0034722A">
              <w:rPr>
                <w:sz w:val="22"/>
                <w:szCs w:val="22"/>
              </w:rPr>
              <w:t xml:space="preserve">General </w:t>
            </w:r>
            <w:r>
              <w:rPr>
                <w:sz w:val="22"/>
                <w:szCs w:val="22"/>
              </w:rPr>
              <w:t>or not specific</w:t>
            </w:r>
          </w:p>
        </w:tc>
        <w:tc>
          <w:tcPr>
            <w:tcW w:w="1383" w:type="dxa"/>
          </w:tcPr>
          <w:p w14:paraId="07BB9859" w14:textId="77777777" w:rsidR="00CB6C15" w:rsidRPr="0034722A" w:rsidRDefault="00CB6C15" w:rsidP="00DD6E4B">
            <w:pPr>
              <w:spacing w:line="240" w:lineRule="auto"/>
              <w:rPr>
                <w:sz w:val="22"/>
                <w:szCs w:val="22"/>
              </w:rPr>
            </w:pPr>
            <w:r w:rsidRPr="0034722A">
              <w:rPr>
                <w:sz w:val="22"/>
                <w:szCs w:val="22"/>
              </w:rPr>
              <w:t>Focus group</w:t>
            </w:r>
          </w:p>
        </w:tc>
        <w:tc>
          <w:tcPr>
            <w:tcW w:w="1353" w:type="dxa"/>
          </w:tcPr>
          <w:p w14:paraId="42D05284" w14:textId="77777777" w:rsidR="00CB6C15" w:rsidRPr="0034722A" w:rsidRDefault="00CB6C15" w:rsidP="00DD6E4B">
            <w:pPr>
              <w:spacing w:line="240" w:lineRule="auto"/>
              <w:rPr>
                <w:sz w:val="22"/>
                <w:szCs w:val="22"/>
              </w:rPr>
            </w:pPr>
            <w:r>
              <w:rPr>
                <w:sz w:val="22"/>
                <w:szCs w:val="22"/>
              </w:rPr>
              <w:t>Mixed</w:t>
            </w:r>
          </w:p>
        </w:tc>
        <w:tc>
          <w:tcPr>
            <w:tcW w:w="1353" w:type="dxa"/>
          </w:tcPr>
          <w:p w14:paraId="4CFA7708" w14:textId="77777777" w:rsidR="00CB6C15" w:rsidRPr="0034722A" w:rsidRDefault="00CB6C15" w:rsidP="00DD6E4B">
            <w:pPr>
              <w:spacing w:line="240" w:lineRule="auto"/>
              <w:rPr>
                <w:sz w:val="22"/>
                <w:szCs w:val="22"/>
              </w:rPr>
            </w:pPr>
            <w:r>
              <w:rPr>
                <w:sz w:val="22"/>
                <w:szCs w:val="22"/>
              </w:rPr>
              <w:t>7</w:t>
            </w:r>
          </w:p>
        </w:tc>
        <w:tc>
          <w:tcPr>
            <w:tcW w:w="1007" w:type="dxa"/>
          </w:tcPr>
          <w:p w14:paraId="3FB54905" w14:textId="77777777" w:rsidR="00CB6C15" w:rsidRPr="0034722A" w:rsidRDefault="00CB6C15" w:rsidP="00DD6E4B">
            <w:pPr>
              <w:spacing w:line="240" w:lineRule="auto"/>
              <w:rPr>
                <w:sz w:val="22"/>
                <w:szCs w:val="22"/>
              </w:rPr>
            </w:pPr>
            <w:r>
              <w:rPr>
                <w:sz w:val="22"/>
                <w:szCs w:val="22"/>
              </w:rPr>
              <w:t>Harms</w:t>
            </w:r>
          </w:p>
        </w:tc>
      </w:tr>
      <w:tr w:rsidR="00CB6C15" w:rsidRPr="0034722A" w14:paraId="62994A8A" w14:textId="77777777" w:rsidTr="00DD6E4B">
        <w:trPr>
          <w:trHeight w:val="295"/>
        </w:trPr>
        <w:tc>
          <w:tcPr>
            <w:tcW w:w="2006" w:type="dxa"/>
            <w:vMerge/>
          </w:tcPr>
          <w:p w14:paraId="464FECFB" w14:textId="77777777" w:rsidR="00CB6C15" w:rsidRPr="0034722A" w:rsidRDefault="00CB6C15" w:rsidP="00DD6E4B">
            <w:pPr>
              <w:spacing w:line="240" w:lineRule="auto"/>
              <w:rPr>
                <w:sz w:val="22"/>
                <w:szCs w:val="22"/>
              </w:rPr>
            </w:pPr>
          </w:p>
        </w:tc>
        <w:tc>
          <w:tcPr>
            <w:tcW w:w="2488" w:type="dxa"/>
          </w:tcPr>
          <w:p w14:paraId="03432DC8" w14:textId="77777777" w:rsidR="00CB6C15" w:rsidRPr="0034722A" w:rsidRDefault="00CB6C15" w:rsidP="00DD6E4B">
            <w:pPr>
              <w:spacing w:line="240" w:lineRule="auto"/>
              <w:rPr>
                <w:sz w:val="22"/>
                <w:szCs w:val="22"/>
              </w:rPr>
            </w:pPr>
            <w:r w:rsidRPr="0034722A">
              <w:rPr>
                <w:sz w:val="22"/>
                <w:szCs w:val="22"/>
              </w:rPr>
              <w:t>Māori</w:t>
            </w:r>
          </w:p>
        </w:tc>
        <w:tc>
          <w:tcPr>
            <w:tcW w:w="1383" w:type="dxa"/>
          </w:tcPr>
          <w:p w14:paraId="434007E8" w14:textId="77777777" w:rsidR="00CB6C15" w:rsidRPr="0034722A" w:rsidRDefault="00CB6C15" w:rsidP="00DD6E4B">
            <w:pPr>
              <w:spacing w:line="240" w:lineRule="auto"/>
              <w:rPr>
                <w:sz w:val="22"/>
                <w:szCs w:val="22"/>
              </w:rPr>
            </w:pPr>
            <w:r w:rsidRPr="0034722A">
              <w:rPr>
                <w:sz w:val="22"/>
                <w:szCs w:val="22"/>
              </w:rPr>
              <w:t>Focus group</w:t>
            </w:r>
          </w:p>
        </w:tc>
        <w:tc>
          <w:tcPr>
            <w:tcW w:w="1353" w:type="dxa"/>
          </w:tcPr>
          <w:p w14:paraId="0A7C163F" w14:textId="77777777" w:rsidR="00CB6C15" w:rsidRPr="0034722A" w:rsidRDefault="00CB6C15" w:rsidP="00DD6E4B">
            <w:pPr>
              <w:spacing w:line="240" w:lineRule="auto"/>
              <w:rPr>
                <w:sz w:val="22"/>
                <w:szCs w:val="22"/>
              </w:rPr>
            </w:pPr>
            <w:r>
              <w:rPr>
                <w:sz w:val="22"/>
                <w:szCs w:val="22"/>
              </w:rPr>
              <w:t>Mixed</w:t>
            </w:r>
          </w:p>
        </w:tc>
        <w:tc>
          <w:tcPr>
            <w:tcW w:w="1353" w:type="dxa"/>
          </w:tcPr>
          <w:p w14:paraId="556E1387" w14:textId="77777777" w:rsidR="00CB6C15" w:rsidRPr="0034722A" w:rsidRDefault="00CB6C15" w:rsidP="00DD6E4B">
            <w:pPr>
              <w:spacing w:line="240" w:lineRule="auto"/>
              <w:rPr>
                <w:sz w:val="22"/>
                <w:szCs w:val="22"/>
              </w:rPr>
            </w:pPr>
            <w:r>
              <w:rPr>
                <w:sz w:val="22"/>
                <w:szCs w:val="22"/>
              </w:rPr>
              <w:t>7</w:t>
            </w:r>
          </w:p>
        </w:tc>
        <w:tc>
          <w:tcPr>
            <w:tcW w:w="1007" w:type="dxa"/>
          </w:tcPr>
          <w:p w14:paraId="7AEFF50F" w14:textId="77777777" w:rsidR="00CB6C15" w:rsidRPr="0034722A" w:rsidRDefault="00CB6C15" w:rsidP="00DD6E4B">
            <w:pPr>
              <w:spacing w:line="240" w:lineRule="auto"/>
              <w:rPr>
                <w:sz w:val="22"/>
                <w:szCs w:val="22"/>
              </w:rPr>
            </w:pPr>
            <w:r>
              <w:rPr>
                <w:sz w:val="22"/>
                <w:szCs w:val="22"/>
              </w:rPr>
              <w:t>Harms</w:t>
            </w:r>
          </w:p>
        </w:tc>
      </w:tr>
      <w:tr w:rsidR="00CB6C15" w:rsidRPr="0034722A" w14:paraId="7D1FEE1B" w14:textId="77777777" w:rsidTr="00DD6E4B">
        <w:trPr>
          <w:trHeight w:val="295"/>
        </w:trPr>
        <w:tc>
          <w:tcPr>
            <w:tcW w:w="2006" w:type="dxa"/>
            <w:vMerge w:val="restart"/>
          </w:tcPr>
          <w:p w14:paraId="2DCD8758" w14:textId="77777777" w:rsidR="00CB6C15" w:rsidRPr="0034722A" w:rsidRDefault="00CB6C15" w:rsidP="00DD6E4B">
            <w:pPr>
              <w:spacing w:line="240" w:lineRule="auto"/>
              <w:rPr>
                <w:sz w:val="22"/>
                <w:szCs w:val="22"/>
              </w:rPr>
            </w:pPr>
            <w:r>
              <w:rPr>
                <w:sz w:val="22"/>
                <w:szCs w:val="22"/>
              </w:rPr>
              <w:t>Community</w:t>
            </w:r>
          </w:p>
        </w:tc>
        <w:tc>
          <w:tcPr>
            <w:tcW w:w="2488" w:type="dxa"/>
          </w:tcPr>
          <w:p w14:paraId="40CE146F" w14:textId="77777777" w:rsidR="00CB6C15" w:rsidRPr="0034722A" w:rsidRDefault="00CB6C15" w:rsidP="00DD6E4B">
            <w:pPr>
              <w:spacing w:line="240" w:lineRule="auto"/>
              <w:rPr>
                <w:sz w:val="22"/>
                <w:szCs w:val="22"/>
              </w:rPr>
            </w:pPr>
            <w:r w:rsidRPr="0034722A">
              <w:rPr>
                <w:sz w:val="22"/>
                <w:szCs w:val="22"/>
              </w:rPr>
              <w:t xml:space="preserve">General </w:t>
            </w:r>
            <w:r>
              <w:rPr>
                <w:sz w:val="22"/>
                <w:szCs w:val="22"/>
              </w:rPr>
              <w:t>or not specific</w:t>
            </w:r>
          </w:p>
        </w:tc>
        <w:tc>
          <w:tcPr>
            <w:tcW w:w="1383" w:type="dxa"/>
          </w:tcPr>
          <w:p w14:paraId="3CF2BB85" w14:textId="77777777" w:rsidR="00CB6C15" w:rsidRPr="0034722A" w:rsidRDefault="00CB6C15" w:rsidP="00DD6E4B">
            <w:pPr>
              <w:spacing w:line="240" w:lineRule="auto"/>
              <w:rPr>
                <w:sz w:val="22"/>
                <w:szCs w:val="22"/>
              </w:rPr>
            </w:pPr>
            <w:r w:rsidRPr="003555C5">
              <w:rPr>
                <w:sz w:val="22"/>
                <w:szCs w:val="22"/>
              </w:rPr>
              <w:t>Focus Group</w:t>
            </w:r>
          </w:p>
        </w:tc>
        <w:tc>
          <w:tcPr>
            <w:tcW w:w="1353" w:type="dxa"/>
          </w:tcPr>
          <w:p w14:paraId="4710A4F3" w14:textId="77777777" w:rsidR="00CB6C15" w:rsidRPr="0034722A" w:rsidRDefault="00CB6C15" w:rsidP="00DD6E4B">
            <w:pPr>
              <w:spacing w:line="240" w:lineRule="auto"/>
              <w:rPr>
                <w:sz w:val="22"/>
                <w:szCs w:val="22"/>
              </w:rPr>
            </w:pPr>
            <w:r w:rsidRPr="003555C5">
              <w:rPr>
                <w:sz w:val="22"/>
                <w:szCs w:val="22"/>
              </w:rPr>
              <w:t>Male</w:t>
            </w:r>
          </w:p>
        </w:tc>
        <w:tc>
          <w:tcPr>
            <w:tcW w:w="1353" w:type="dxa"/>
          </w:tcPr>
          <w:p w14:paraId="6494CAA1" w14:textId="77777777" w:rsidR="00CB6C15" w:rsidRPr="0034722A" w:rsidRDefault="00CB6C15" w:rsidP="00DD6E4B">
            <w:pPr>
              <w:spacing w:line="240" w:lineRule="auto"/>
              <w:rPr>
                <w:sz w:val="22"/>
                <w:szCs w:val="22"/>
              </w:rPr>
            </w:pPr>
            <w:r w:rsidRPr="003555C5">
              <w:rPr>
                <w:sz w:val="22"/>
                <w:szCs w:val="22"/>
              </w:rPr>
              <w:t>3</w:t>
            </w:r>
          </w:p>
        </w:tc>
        <w:tc>
          <w:tcPr>
            <w:tcW w:w="1007" w:type="dxa"/>
          </w:tcPr>
          <w:p w14:paraId="3B2E5FD9" w14:textId="77777777" w:rsidR="00CB6C15" w:rsidRPr="0034722A" w:rsidRDefault="00CB6C15" w:rsidP="00DD6E4B">
            <w:pPr>
              <w:spacing w:line="240" w:lineRule="auto"/>
              <w:rPr>
                <w:sz w:val="22"/>
                <w:szCs w:val="22"/>
              </w:rPr>
            </w:pPr>
            <w:r>
              <w:rPr>
                <w:sz w:val="22"/>
                <w:szCs w:val="22"/>
              </w:rPr>
              <w:t>Harms</w:t>
            </w:r>
          </w:p>
        </w:tc>
      </w:tr>
      <w:tr w:rsidR="00CB6C15" w:rsidRPr="0034722A" w14:paraId="025BE5C1" w14:textId="77777777" w:rsidTr="00DD6E4B">
        <w:trPr>
          <w:trHeight w:val="295"/>
        </w:trPr>
        <w:tc>
          <w:tcPr>
            <w:tcW w:w="2006" w:type="dxa"/>
            <w:vMerge/>
          </w:tcPr>
          <w:p w14:paraId="4CFE7FB0" w14:textId="77777777" w:rsidR="00CB6C15" w:rsidRPr="0034722A" w:rsidRDefault="00CB6C15" w:rsidP="00DD6E4B">
            <w:pPr>
              <w:spacing w:line="240" w:lineRule="auto"/>
              <w:rPr>
                <w:sz w:val="22"/>
                <w:szCs w:val="22"/>
              </w:rPr>
            </w:pPr>
          </w:p>
        </w:tc>
        <w:tc>
          <w:tcPr>
            <w:tcW w:w="2488" w:type="dxa"/>
          </w:tcPr>
          <w:p w14:paraId="5A7562C5" w14:textId="77777777" w:rsidR="00CB6C15" w:rsidRPr="0034722A" w:rsidRDefault="00CB6C15" w:rsidP="00DD6E4B">
            <w:pPr>
              <w:spacing w:line="240" w:lineRule="auto"/>
              <w:rPr>
                <w:sz w:val="22"/>
                <w:szCs w:val="22"/>
              </w:rPr>
            </w:pPr>
            <w:r w:rsidRPr="0034722A">
              <w:rPr>
                <w:sz w:val="22"/>
                <w:szCs w:val="22"/>
              </w:rPr>
              <w:t xml:space="preserve">General </w:t>
            </w:r>
            <w:r>
              <w:rPr>
                <w:sz w:val="22"/>
                <w:szCs w:val="22"/>
              </w:rPr>
              <w:t>or not specific</w:t>
            </w:r>
          </w:p>
        </w:tc>
        <w:tc>
          <w:tcPr>
            <w:tcW w:w="1383" w:type="dxa"/>
          </w:tcPr>
          <w:p w14:paraId="645B059E" w14:textId="77777777" w:rsidR="00CB6C15" w:rsidRPr="0034722A" w:rsidRDefault="00CB6C15" w:rsidP="00DD6E4B">
            <w:pPr>
              <w:spacing w:line="240" w:lineRule="auto"/>
              <w:rPr>
                <w:sz w:val="22"/>
                <w:szCs w:val="22"/>
              </w:rPr>
            </w:pPr>
            <w:r w:rsidRPr="003555C5">
              <w:rPr>
                <w:sz w:val="22"/>
                <w:szCs w:val="22"/>
              </w:rPr>
              <w:t>Interview</w:t>
            </w:r>
          </w:p>
        </w:tc>
        <w:tc>
          <w:tcPr>
            <w:tcW w:w="1353" w:type="dxa"/>
          </w:tcPr>
          <w:p w14:paraId="12F36760" w14:textId="77777777" w:rsidR="00CB6C15" w:rsidRPr="0034722A" w:rsidRDefault="00CB6C15" w:rsidP="00DD6E4B">
            <w:pPr>
              <w:spacing w:line="240" w:lineRule="auto"/>
              <w:rPr>
                <w:sz w:val="22"/>
                <w:szCs w:val="22"/>
              </w:rPr>
            </w:pPr>
            <w:r w:rsidRPr="003555C5">
              <w:rPr>
                <w:sz w:val="22"/>
                <w:szCs w:val="22"/>
              </w:rPr>
              <w:t>Male</w:t>
            </w:r>
          </w:p>
        </w:tc>
        <w:tc>
          <w:tcPr>
            <w:tcW w:w="1353" w:type="dxa"/>
          </w:tcPr>
          <w:p w14:paraId="1ED193B6" w14:textId="77777777" w:rsidR="00CB6C15" w:rsidRPr="0034722A" w:rsidRDefault="00CB6C15" w:rsidP="00DD6E4B">
            <w:pPr>
              <w:spacing w:line="240" w:lineRule="auto"/>
              <w:rPr>
                <w:sz w:val="22"/>
                <w:szCs w:val="22"/>
              </w:rPr>
            </w:pPr>
            <w:r w:rsidRPr="003555C5">
              <w:rPr>
                <w:sz w:val="22"/>
                <w:szCs w:val="22"/>
              </w:rPr>
              <w:t>1</w:t>
            </w:r>
          </w:p>
        </w:tc>
        <w:tc>
          <w:tcPr>
            <w:tcW w:w="1007" w:type="dxa"/>
          </w:tcPr>
          <w:p w14:paraId="691C6BAE" w14:textId="77777777" w:rsidR="00CB6C15" w:rsidRPr="0034722A" w:rsidRDefault="00CB6C15" w:rsidP="00DD6E4B">
            <w:pPr>
              <w:spacing w:line="240" w:lineRule="auto"/>
              <w:rPr>
                <w:sz w:val="22"/>
                <w:szCs w:val="22"/>
              </w:rPr>
            </w:pPr>
            <w:r>
              <w:rPr>
                <w:sz w:val="22"/>
                <w:szCs w:val="22"/>
              </w:rPr>
              <w:t>Harms</w:t>
            </w:r>
          </w:p>
        </w:tc>
      </w:tr>
      <w:tr w:rsidR="00CB6C15" w:rsidRPr="0034722A" w14:paraId="7FD2E460" w14:textId="77777777" w:rsidTr="00DD6E4B">
        <w:trPr>
          <w:trHeight w:val="295"/>
        </w:trPr>
        <w:tc>
          <w:tcPr>
            <w:tcW w:w="2006" w:type="dxa"/>
            <w:vMerge/>
          </w:tcPr>
          <w:p w14:paraId="1A89D40A" w14:textId="77777777" w:rsidR="00CB6C15" w:rsidRPr="0034722A" w:rsidRDefault="00CB6C15" w:rsidP="00DD6E4B">
            <w:pPr>
              <w:spacing w:line="240" w:lineRule="auto"/>
              <w:rPr>
                <w:sz w:val="22"/>
                <w:szCs w:val="22"/>
              </w:rPr>
            </w:pPr>
          </w:p>
        </w:tc>
        <w:tc>
          <w:tcPr>
            <w:tcW w:w="2488" w:type="dxa"/>
          </w:tcPr>
          <w:p w14:paraId="34983C95" w14:textId="77777777" w:rsidR="00CB6C15" w:rsidRPr="0034722A" w:rsidRDefault="00CB6C15" w:rsidP="00DD6E4B">
            <w:pPr>
              <w:spacing w:line="240" w:lineRule="auto"/>
              <w:rPr>
                <w:sz w:val="22"/>
                <w:szCs w:val="22"/>
              </w:rPr>
            </w:pPr>
            <w:r w:rsidRPr="0034722A">
              <w:rPr>
                <w:sz w:val="22"/>
                <w:szCs w:val="22"/>
              </w:rPr>
              <w:t xml:space="preserve">General </w:t>
            </w:r>
            <w:r>
              <w:rPr>
                <w:sz w:val="22"/>
                <w:szCs w:val="22"/>
              </w:rPr>
              <w:t>or not specific</w:t>
            </w:r>
          </w:p>
        </w:tc>
        <w:tc>
          <w:tcPr>
            <w:tcW w:w="1383" w:type="dxa"/>
          </w:tcPr>
          <w:p w14:paraId="4F58EC68" w14:textId="77777777" w:rsidR="00CB6C15" w:rsidRPr="0034722A" w:rsidRDefault="00CB6C15" w:rsidP="00DD6E4B">
            <w:pPr>
              <w:spacing w:line="240" w:lineRule="auto"/>
              <w:rPr>
                <w:sz w:val="22"/>
                <w:szCs w:val="22"/>
              </w:rPr>
            </w:pPr>
            <w:r w:rsidRPr="003555C5">
              <w:rPr>
                <w:sz w:val="22"/>
                <w:szCs w:val="22"/>
              </w:rPr>
              <w:t>Interview</w:t>
            </w:r>
          </w:p>
        </w:tc>
        <w:tc>
          <w:tcPr>
            <w:tcW w:w="1353" w:type="dxa"/>
          </w:tcPr>
          <w:p w14:paraId="2172282D" w14:textId="77777777" w:rsidR="00CB6C15" w:rsidRPr="0034722A" w:rsidRDefault="00CB6C15" w:rsidP="00DD6E4B">
            <w:pPr>
              <w:spacing w:line="240" w:lineRule="auto"/>
              <w:rPr>
                <w:sz w:val="22"/>
                <w:szCs w:val="22"/>
              </w:rPr>
            </w:pPr>
            <w:r w:rsidRPr="003555C5">
              <w:rPr>
                <w:sz w:val="22"/>
                <w:szCs w:val="22"/>
              </w:rPr>
              <w:t>Male</w:t>
            </w:r>
          </w:p>
        </w:tc>
        <w:tc>
          <w:tcPr>
            <w:tcW w:w="1353" w:type="dxa"/>
          </w:tcPr>
          <w:p w14:paraId="337C0A62" w14:textId="77777777" w:rsidR="00CB6C15" w:rsidRPr="0034722A" w:rsidRDefault="00CB6C15" w:rsidP="00DD6E4B">
            <w:pPr>
              <w:spacing w:line="240" w:lineRule="auto"/>
              <w:rPr>
                <w:sz w:val="22"/>
                <w:szCs w:val="22"/>
              </w:rPr>
            </w:pPr>
            <w:r w:rsidRPr="003555C5">
              <w:rPr>
                <w:sz w:val="22"/>
                <w:szCs w:val="22"/>
              </w:rPr>
              <w:t>1</w:t>
            </w:r>
          </w:p>
        </w:tc>
        <w:tc>
          <w:tcPr>
            <w:tcW w:w="1007" w:type="dxa"/>
          </w:tcPr>
          <w:p w14:paraId="38A728BE" w14:textId="77777777" w:rsidR="00CB6C15" w:rsidRPr="0034722A" w:rsidRDefault="00CB6C15" w:rsidP="00DD6E4B">
            <w:pPr>
              <w:spacing w:line="240" w:lineRule="auto"/>
              <w:rPr>
                <w:sz w:val="22"/>
                <w:szCs w:val="22"/>
              </w:rPr>
            </w:pPr>
            <w:r>
              <w:rPr>
                <w:sz w:val="22"/>
                <w:szCs w:val="22"/>
              </w:rPr>
              <w:t>Harms</w:t>
            </w:r>
          </w:p>
        </w:tc>
      </w:tr>
      <w:tr w:rsidR="00CB6C15" w:rsidRPr="0034722A" w14:paraId="2EB9CA91" w14:textId="77777777" w:rsidTr="00DD6E4B">
        <w:trPr>
          <w:trHeight w:val="295"/>
        </w:trPr>
        <w:tc>
          <w:tcPr>
            <w:tcW w:w="2006" w:type="dxa"/>
            <w:vMerge/>
          </w:tcPr>
          <w:p w14:paraId="58903188" w14:textId="77777777" w:rsidR="00CB6C15" w:rsidRPr="0034722A" w:rsidRDefault="00CB6C15" w:rsidP="00DD6E4B">
            <w:pPr>
              <w:spacing w:line="240" w:lineRule="auto"/>
              <w:rPr>
                <w:sz w:val="22"/>
                <w:szCs w:val="22"/>
              </w:rPr>
            </w:pPr>
          </w:p>
        </w:tc>
        <w:tc>
          <w:tcPr>
            <w:tcW w:w="2488" w:type="dxa"/>
          </w:tcPr>
          <w:p w14:paraId="2EC91595" w14:textId="77777777" w:rsidR="00CB6C15" w:rsidRPr="0034722A" w:rsidRDefault="00CB6C15" w:rsidP="00DD6E4B">
            <w:pPr>
              <w:spacing w:line="240" w:lineRule="auto"/>
              <w:rPr>
                <w:sz w:val="22"/>
                <w:szCs w:val="22"/>
              </w:rPr>
            </w:pPr>
            <w:r>
              <w:rPr>
                <w:sz w:val="22"/>
                <w:szCs w:val="22"/>
              </w:rPr>
              <w:t>Pacific</w:t>
            </w:r>
          </w:p>
        </w:tc>
        <w:tc>
          <w:tcPr>
            <w:tcW w:w="1383" w:type="dxa"/>
          </w:tcPr>
          <w:p w14:paraId="734DD389" w14:textId="77777777" w:rsidR="00CB6C15" w:rsidRPr="0034722A" w:rsidRDefault="00CB6C15" w:rsidP="00DD6E4B">
            <w:pPr>
              <w:spacing w:line="240" w:lineRule="auto"/>
              <w:rPr>
                <w:sz w:val="22"/>
                <w:szCs w:val="22"/>
              </w:rPr>
            </w:pPr>
            <w:r>
              <w:rPr>
                <w:sz w:val="22"/>
                <w:szCs w:val="22"/>
              </w:rPr>
              <w:t>Focus group</w:t>
            </w:r>
          </w:p>
        </w:tc>
        <w:tc>
          <w:tcPr>
            <w:tcW w:w="1353" w:type="dxa"/>
          </w:tcPr>
          <w:p w14:paraId="0BB929E1" w14:textId="77777777" w:rsidR="00CB6C15" w:rsidRPr="0034722A" w:rsidRDefault="00CB6C15" w:rsidP="00DD6E4B">
            <w:pPr>
              <w:spacing w:line="240" w:lineRule="auto"/>
              <w:rPr>
                <w:sz w:val="22"/>
                <w:szCs w:val="22"/>
              </w:rPr>
            </w:pPr>
            <w:r>
              <w:rPr>
                <w:sz w:val="22"/>
                <w:szCs w:val="22"/>
              </w:rPr>
              <w:t>Mixed</w:t>
            </w:r>
          </w:p>
        </w:tc>
        <w:tc>
          <w:tcPr>
            <w:tcW w:w="1353" w:type="dxa"/>
          </w:tcPr>
          <w:p w14:paraId="598860FF" w14:textId="77777777" w:rsidR="00CB6C15" w:rsidRPr="0034722A" w:rsidRDefault="00CB6C15" w:rsidP="00DD6E4B">
            <w:pPr>
              <w:spacing w:line="240" w:lineRule="auto"/>
              <w:rPr>
                <w:sz w:val="22"/>
                <w:szCs w:val="22"/>
              </w:rPr>
            </w:pPr>
            <w:r>
              <w:rPr>
                <w:sz w:val="22"/>
                <w:szCs w:val="22"/>
              </w:rPr>
              <w:t>6</w:t>
            </w:r>
          </w:p>
        </w:tc>
        <w:tc>
          <w:tcPr>
            <w:tcW w:w="1007" w:type="dxa"/>
          </w:tcPr>
          <w:p w14:paraId="5FFE02AF" w14:textId="0DEDF238" w:rsidR="00CB6C15" w:rsidRPr="0034722A" w:rsidRDefault="00CB6C15" w:rsidP="00DD6E4B">
            <w:pPr>
              <w:spacing w:line="240" w:lineRule="auto"/>
              <w:rPr>
                <w:sz w:val="22"/>
                <w:szCs w:val="22"/>
              </w:rPr>
            </w:pPr>
            <w:r>
              <w:rPr>
                <w:sz w:val="22"/>
                <w:szCs w:val="22"/>
              </w:rPr>
              <w:t>PI</w:t>
            </w:r>
            <w:r w:rsidR="006B628B" w:rsidRPr="00740E4A">
              <w:rPr>
                <w:sz w:val="22"/>
                <w:szCs w:val="22"/>
                <w:vertAlign w:val="superscript"/>
              </w:rPr>
              <w:t>#</w:t>
            </w:r>
          </w:p>
        </w:tc>
      </w:tr>
      <w:tr w:rsidR="00CB6C15" w:rsidRPr="00C01A96" w14:paraId="28005F42" w14:textId="77777777" w:rsidTr="00DD6E4B">
        <w:trPr>
          <w:trHeight w:val="295"/>
        </w:trPr>
        <w:tc>
          <w:tcPr>
            <w:tcW w:w="9590" w:type="dxa"/>
            <w:gridSpan w:val="6"/>
            <w:shd w:val="clear" w:color="auto" w:fill="F2F2F2" w:themeFill="background1" w:themeFillShade="F2"/>
          </w:tcPr>
          <w:p w14:paraId="289CF219" w14:textId="77777777" w:rsidR="00CB6C15" w:rsidRPr="00C01A96" w:rsidRDefault="00CB6C15" w:rsidP="00DD6E4B">
            <w:pPr>
              <w:spacing w:line="240" w:lineRule="auto"/>
              <w:rPr>
                <w:b/>
                <w:sz w:val="22"/>
                <w:szCs w:val="22"/>
              </w:rPr>
            </w:pPr>
            <w:r w:rsidRPr="00C01A96">
              <w:rPr>
                <w:b/>
                <w:sz w:val="22"/>
                <w:szCs w:val="22"/>
              </w:rPr>
              <w:t>Mix gamblers and affected others</w:t>
            </w:r>
          </w:p>
        </w:tc>
      </w:tr>
      <w:tr w:rsidR="00CB6C15" w:rsidRPr="0034722A" w14:paraId="7B3C375D" w14:textId="77777777" w:rsidTr="00DD6E4B">
        <w:trPr>
          <w:trHeight w:val="295"/>
        </w:trPr>
        <w:tc>
          <w:tcPr>
            <w:tcW w:w="2006" w:type="dxa"/>
          </w:tcPr>
          <w:p w14:paraId="315326F7" w14:textId="77777777" w:rsidR="00CB6C15" w:rsidRPr="0034722A" w:rsidRDefault="00CB6C15" w:rsidP="00DD6E4B">
            <w:pPr>
              <w:spacing w:line="240" w:lineRule="auto"/>
              <w:rPr>
                <w:sz w:val="22"/>
                <w:szCs w:val="22"/>
              </w:rPr>
            </w:pPr>
            <w:r>
              <w:rPr>
                <w:sz w:val="22"/>
                <w:szCs w:val="22"/>
              </w:rPr>
              <w:t>Service users</w:t>
            </w:r>
          </w:p>
        </w:tc>
        <w:tc>
          <w:tcPr>
            <w:tcW w:w="2488" w:type="dxa"/>
          </w:tcPr>
          <w:p w14:paraId="5E0AB037" w14:textId="77777777" w:rsidR="00CB6C15" w:rsidRPr="0034722A" w:rsidRDefault="00CB6C15" w:rsidP="00DD6E4B">
            <w:pPr>
              <w:spacing w:line="240" w:lineRule="auto"/>
              <w:rPr>
                <w:sz w:val="22"/>
                <w:szCs w:val="22"/>
              </w:rPr>
            </w:pPr>
            <w:r>
              <w:rPr>
                <w:sz w:val="22"/>
                <w:szCs w:val="22"/>
              </w:rPr>
              <w:t>Pacific</w:t>
            </w:r>
          </w:p>
        </w:tc>
        <w:tc>
          <w:tcPr>
            <w:tcW w:w="1383" w:type="dxa"/>
          </w:tcPr>
          <w:p w14:paraId="5B1709B1" w14:textId="77777777" w:rsidR="00CB6C15" w:rsidRPr="0034722A" w:rsidRDefault="00CB6C15" w:rsidP="00DD6E4B">
            <w:pPr>
              <w:spacing w:line="240" w:lineRule="auto"/>
              <w:rPr>
                <w:sz w:val="22"/>
                <w:szCs w:val="22"/>
              </w:rPr>
            </w:pPr>
            <w:r>
              <w:rPr>
                <w:sz w:val="22"/>
                <w:szCs w:val="22"/>
              </w:rPr>
              <w:t>Focus group</w:t>
            </w:r>
          </w:p>
        </w:tc>
        <w:tc>
          <w:tcPr>
            <w:tcW w:w="1353" w:type="dxa"/>
          </w:tcPr>
          <w:p w14:paraId="1DDBB1BB" w14:textId="77777777" w:rsidR="00CB6C15" w:rsidRPr="0034722A" w:rsidRDefault="00CB6C15" w:rsidP="00DD6E4B">
            <w:pPr>
              <w:spacing w:line="240" w:lineRule="auto"/>
              <w:rPr>
                <w:sz w:val="22"/>
                <w:szCs w:val="22"/>
              </w:rPr>
            </w:pPr>
            <w:r>
              <w:rPr>
                <w:sz w:val="22"/>
                <w:szCs w:val="22"/>
              </w:rPr>
              <w:t>Mixed</w:t>
            </w:r>
          </w:p>
        </w:tc>
        <w:tc>
          <w:tcPr>
            <w:tcW w:w="1353" w:type="dxa"/>
          </w:tcPr>
          <w:p w14:paraId="103E1207" w14:textId="77777777" w:rsidR="00CB6C15" w:rsidRPr="0034722A" w:rsidRDefault="00CB6C15" w:rsidP="00DD6E4B">
            <w:pPr>
              <w:spacing w:line="240" w:lineRule="auto"/>
              <w:rPr>
                <w:sz w:val="22"/>
                <w:szCs w:val="22"/>
              </w:rPr>
            </w:pPr>
            <w:r>
              <w:rPr>
                <w:sz w:val="22"/>
                <w:szCs w:val="22"/>
              </w:rPr>
              <w:t>11</w:t>
            </w:r>
          </w:p>
        </w:tc>
        <w:tc>
          <w:tcPr>
            <w:tcW w:w="1007" w:type="dxa"/>
          </w:tcPr>
          <w:p w14:paraId="384647C6" w14:textId="70D9DF61" w:rsidR="00CB6C15" w:rsidRPr="0034722A" w:rsidRDefault="00CB6C15" w:rsidP="00DD6E4B">
            <w:pPr>
              <w:spacing w:line="240" w:lineRule="auto"/>
              <w:rPr>
                <w:sz w:val="22"/>
                <w:szCs w:val="22"/>
              </w:rPr>
            </w:pPr>
            <w:r>
              <w:rPr>
                <w:sz w:val="22"/>
                <w:szCs w:val="22"/>
              </w:rPr>
              <w:t>PI</w:t>
            </w:r>
            <w:r w:rsidR="006B628B" w:rsidRPr="00740E4A">
              <w:rPr>
                <w:sz w:val="22"/>
                <w:szCs w:val="22"/>
                <w:vertAlign w:val="superscript"/>
              </w:rPr>
              <w:t>#</w:t>
            </w:r>
          </w:p>
        </w:tc>
      </w:tr>
      <w:tr w:rsidR="00CB6C15" w:rsidRPr="0034722A" w14:paraId="64F3DE8A" w14:textId="77777777" w:rsidTr="00DD6E4B">
        <w:trPr>
          <w:trHeight w:val="295"/>
        </w:trPr>
        <w:tc>
          <w:tcPr>
            <w:tcW w:w="2006" w:type="dxa"/>
            <w:vMerge w:val="restart"/>
          </w:tcPr>
          <w:p w14:paraId="5024F314" w14:textId="77777777" w:rsidR="00CB6C15" w:rsidRPr="0034722A" w:rsidRDefault="00CB6C15" w:rsidP="00DD6E4B">
            <w:pPr>
              <w:spacing w:line="240" w:lineRule="auto"/>
              <w:rPr>
                <w:sz w:val="22"/>
                <w:szCs w:val="22"/>
              </w:rPr>
            </w:pPr>
            <w:r>
              <w:rPr>
                <w:sz w:val="22"/>
                <w:szCs w:val="22"/>
              </w:rPr>
              <w:t>Community</w:t>
            </w:r>
          </w:p>
        </w:tc>
        <w:tc>
          <w:tcPr>
            <w:tcW w:w="2488" w:type="dxa"/>
          </w:tcPr>
          <w:p w14:paraId="348E2FB1" w14:textId="77777777" w:rsidR="00CB6C15" w:rsidRPr="0034722A" w:rsidRDefault="00CB6C15" w:rsidP="00DD6E4B">
            <w:pPr>
              <w:spacing w:line="240" w:lineRule="auto"/>
              <w:rPr>
                <w:sz w:val="22"/>
                <w:szCs w:val="22"/>
              </w:rPr>
            </w:pPr>
            <w:r>
              <w:rPr>
                <w:sz w:val="22"/>
                <w:szCs w:val="22"/>
              </w:rPr>
              <w:t>Pacific</w:t>
            </w:r>
          </w:p>
        </w:tc>
        <w:tc>
          <w:tcPr>
            <w:tcW w:w="1383" w:type="dxa"/>
          </w:tcPr>
          <w:p w14:paraId="4DC86295" w14:textId="77777777" w:rsidR="00CB6C15" w:rsidRPr="0034722A" w:rsidRDefault="00CB6C15" w:rsidP="00DD6E4B">
            <w:pPr>
              <w:spacing w:line="240" w:lineRule="auto"/>
              <w:rPr>
                <w:sz w:val="22"/>
                <w:szCs w:val="22"/>
              </w:rPr>
            </w:pPr>
            <w:r w:rsidRPr="00C87594">
              <w:rPr>
                <w:sz w:val="22"/>
                <w:szCs w:val="22"/>
              </w:rPr>
              <w:t>Focus group</w:t>
            </w:r>
          </w:p>
        </w:tc>
        <w:tc>
          <w:tcPr>
            <w:tcW w:w="1353" w:type="dxa"/>
          </w:tcPr>
          <w:p w14:paraId="1B7ABA55" w14:textId="77777777" w:rsidR="00CB6C15" w:rsidRPr="0034722A" w:rsidRDefault="00CB6C15" w:rsidP="00DD6E4B">
            <w:pPr>
              <w:spacing w:line="240" w:lineRule="auto"/>
              <w:rPr>
                <w:sz w:val="22"/>
                <w:szCs w:val="22"/>
              </w:rPr>
            </w:pPr>
            <w:r>
              <w:rPr>
                <w:sz w:val="22"/>
                <w:szCs w:val="22"/>
              </w:rPr>
              <w:t>Mixed</w:t>
            </w:r>
          </w:p>
        </w:tc>
        <w:tc>
          <w:tcPr>
            <w:tcW w:w="1353" w:type="dxa"/>
          </w:tcPr>
          <w:p w14:paraId="4E4B1E4D" w14:textId="77777777" w:rsidR="00CB6C15" w:rsidRPr="0034722A" w:rsidRDefault="00CB6C15" w:rsidP="00DD6E4B">
            <w:pPr>
              <w:spacing w:line="240" w:lineRule="auto"/>
              <w:rPr>
                <w:sz w:val="22"/>
                <w:szCs w:val="22"/>
              </w:rPr>
            </w:pPr>
            <w:r>
              <w:rPr>
                <w:sz w:val="22"/>
                <w:szCs w:val="22"/>
              </w:rPr>
              <w:t>9</w:t>
            </w:r>
          </w:p>
        </w:tc>
        <w:tc>
          <w:tcPr>
            <w:tcW w:w="1007" w:type="dxa"/>
          </w:tcPr>
          <w:p w14:paraId="32D65E7E" w14:textId="7CA93A8F" w:rsidR="00CB6C15" w:rsidRPr="0034722A" w:rsidRDefault="00CB6C15" w:rsidP="00DD6E4B">
            <w:pPr>
              <w:spacing w:line="240" w:lineRule="auto"/>
              <w:rPr>
                <w:sz w:val="22"/>
                <w:szCs w:val="22"/>
              </w:rPr>
            </w:pPr>
            <w:r>
              <w:rPr>
                <w:sz w:val="22"/>
                <w:szCs w:val="22"/>
              </w:rPr>
              <w:t>PI</w:t>
            </w:r>
            <w:r w:rsidR="006B628B" w:rsidRPr="00740E4A">
              <w:rPr>
                <w:sz w:val="22"/>
                <w:szCs w:val="22"/>
                <w:vertAlign w:val="superscript"/>
              </w:rPr>
              <w:t>#</w:t>
            </w:r>
          </w:p>
        </w:tc>
      </w:tr>
      <w:tr w:rsidR="00CB6C15" w:rsidRPr="0034722A" w14:paraId="528E7070" w14:textId="77777777" w:rsidTr="00DD6E4B">
        <w:trPr>
          <w:trHeight w:val="295"/>
        </w:trPr>
        <w:tc>
          <w:tcPr>
            <w:tcW w:w="2006" w:type="dxa"/>
            <w:vMerge/>
          </w:tcPr>
          <w:p w14:paraId="7AAD3B02" w14:textId="77777777" w:rsidR="00CB6C15" w:rsidRPr="0034722A" w:rsidRDefault="00CB6C15" w:rsidP="00DD6E4B">
            <w:pPr>
              <w:spacing w:line="240" w:lineRule="auto"/>
              <w:rPr>
                <w:sz w:val="22"/>
                <w:szCs w:val="22"/>
              </w:rPr>
            </w:pPr>
          </w:p>
        </w:tc>
        <w:tc>
          <w:tcPr>
            <w:tcW w:w="2488" w:type="dxa"/>
          </w:tcPr>
          <w:p w14:paraId="62BDA4A0" w14:textId="77777777" w:rsidR="00CB6C15" w:rsidRPr="0034722A" w:rsidRDefault="00CB6C15" w:rsidP="00DD6E4B">
            <w:pPr>
              <w:spacing w:line="240" w:lineRule="auto"/>
              <w:rPr>
                <w:sz w:val="22"/>
                <w:szCs w:val="22"/>
              </w:rPr>
            </w:pPr>
            <w:r>
              <w:rPr>
                <w:sz w:val="22"/>
                <w:szCs w:val="22"/>
              </w:rPr>
              <w:t>Pacific</w:t>
            </w:r>
          </w:p>
        </w:tc>
        <w:tc>
          <w:tcPr>
            <w:tcW w:w="1383" w:type="dxa"/>
          </w:tcPr>
          <w:p w14:paraId="2061735B" w14:textId="77777777" w:rsidR="00CB6C15" w:rsidRPr="0034722A" w:rsidRDefault="00CB6C15" w:rsidP="00DD6E4B">
            <w:pPr>
              <w:spacing w:line="240" w:lineRule="auto"/>
              <w:rPr>
                <w:sz w:val="22"/>
                <w:szCs w:val="22"/>
              </w:rPr>
            </w:pPr>
            <w:r w:rsidRPr="00C87594">
              <w:rPr>
                <w:sz w:val="22"/>
                <w:szCs w:val="22"/>
              </w:rPr>
              <w:t>Focus group</w:t>
            </w:r>
          </w:p>
        </w:tc>
        <w:tc>
          <w:tcPr>
            <w:tcW w:w="1353" w:type="dxa"/>
          </w:tcPr>
          <w:p w14:paraId="55932CBE" w14:textId="77777777" w:rsidR="00CB6C15" w:rsidRPr="0034722A" w:rsidRDefault="00CB6C15" w:rsidP="00DD6E4B">
            <w:pPr>
              <w:spacing w:line="240" w:lineRule="auto"/>
              <w:rPr>
                <w:sz w:val="22"/>
                <w:szCs w:val="22"/>
              </w:rPr>
            </w:pPr>
            <w:r>
              <w:rPr>
                <w:sz w:val="22"/>
                <w:szCs w:val="22"/>
              </w:rPr>
              <w:t>Mixed</w:t>
            </w:r>
          </w:p>
        </w:tc>
        <w:tc>
          <w:tcPr>
            <w:tcW w:w="1353" w:type="dxa"/>
          </w:tcPr>
          <w:p w14:paraId="0A286831" w14:textId="77777777" w:rsidR="00CB6C15" w:rsidRPr="0034722A" w:rsidRDefault="00CB6C15" w:rsidP="00DD6E4B">
            <w:pPr>
              <w:spacing w:line="240" w:lineRule="auto"/>
              <w:rPr>
                <w:sz w:val="22"/>
                <w:szCs w:val="22"/>
              </w:rPr>
            </w:pPr>
            <w:r>
              <w:rPr>
                <w:sz w:val="22"/>
                <w:szCs w:val="22"/>
              </w:rPr>
              <w:t>8</w:t>
            </w:r>
          </w:p>
        </w:tc>
        <w:tc>
          <w:tcPr>
            <w:tcW w:w="1007" w:type="dxa"/>
          </w:tcPr>
          <w:p w14:paraId="4B31DA3F" w14:textId="616BC84C" w:rsidR="00CB6C15" w:rsidRPr="0034722A" w:rsidRDefault="00CB6C15" w:rsidP="00DD6E4B">
            <w:pPr>
              <w:spacing w:line="240" w:lineRule="auto"/>
              <w:rPr>
                <w:sz w:val="22"/>
                <w:szCs w:val="22"/>
              </w:rPr>
            </w:pPr>
            <w:r>
              <w:rPr>
                <w:sz w:val="22"/>
                <w:szCs w:val="22"/>
              </w:rPr>
              <w:t>PI</w:t>
            </w:r>
            <w:r w:rsidR="006B628B" w:rsidRPr="00740E4A">
              <w:rPr>
                <w:sz w:val="22"/>
                <w:szCs w:val="22"/>
                <w:vertAlign w:val="superscript"/>
              </w:rPr>
              <w:t>#</w:t>
            </w:r>
          </w:p>
        </w:tc>
      </w:tr>
      <w:tr w:rsidR="00CB6C15" w:rsidRPr="0034722A" w14:paraId="291314EF" w14:textId="77777777" w:rsidTr="00DD6E4B">
        <w:trPr>
          <w:trHeight w:val="295"/>
        </w:trPr>
        <w:tc>
          <w:tcPr>
            <w:tcW w:w="2006" w:type="dxa"/>
            <w:vMerge/>
          </w:tcPr>
          <w:p w14:paraId="3D7C5274" w14:textId="77777777" w:rsidR="00CB6C15" w:rsidRPr="0034722A" w:rsidRDefault="00CB6C15" w:rsidP="00DD6E4B">
            <w:pPr>
              <w:spacing w:line="240" w:lineRule="auto"/>
              <w:rPr>
                <w:sz w:val="22"/>
                <w:szCs w:val="22"/>
              </w:rPr>
            </w:pPr>
          </w:p>
        </w:tc>
        <w:tc>
          <w:tcPr>
            <w:tcW w:w="2488" w:type="dxa"/>
          </w:tcPr>
          <w:p w14:paraId="6573F6D8" w14:textId="77777777" w:rsidR="00CB6C15" w:rsidRPr="0034722A" w:rsidRDefault="00CB6C15" w:rsidP="00DD6E4B">
            <w:pPr>
              <w:spacing w:line="240" w:lineRule="auto"/>
              <w:rPr>
                <w:sz w:val="22"/>
                <w:szCs w:val="22"/>
              </w:rPr>
            </w:pPr>
            <w:r>
              <w:rPr>
                <w:sz w:val="22"/>
                <w:szCs w:val="22"/>
              </w:rPr>
              <w:t>Pacific</w:t>
            </w:r>
          </w:p>
        </w:tc>
        <w:tc>
          <w:tcPr>
            <w:tcW w:w="1383" w:type="dxa"/>
          </w:tcPr>
          <w:p w14:paraId="2CD199FB" w14:textId="77777777" w:rsidR="00CB6C15" w:rsidRPr="0034722A" w:rsidRDefault="00CB6C15" w:rsidP="00DD6E4B">
            <w:pPr>
              <w:spacing w:line="240" w:lineRule="auto"/>
              <w:rPr>
                <w:sz w:val="22"/>
                <w:szCs w:val="22"/>
              </w:rPr>
            </w:pPr>
            <w:r w:rsidRPr="00C87594">
              <w:rPr>
                <w:sz w:val="22"/>
                <w:szCs w:val="22"/>
              </w:rPr>
              <w:t>Focus group</w:t>
            </w:r>
          </w:p>
        </w:tc>
        <w:tc>
          <w:tcPr>
            <w:tcW w:w="1353" w:type="dxa"/>
          </w:tcPr>
          <w:p w14:paraId="000D000A" w14:textId="77777777" w:rsidR="00CB6C15" w:rsidRPr="0034722A" w:rsidRDefault="00CB6C15" w:rsidP="00DD6E4B">
            <w:pPr>
              <w:spacing w:line="240" w:lineRule="auto"/>
              <w:rPr>
                <w:sz w:val="22"/>
                <w:szCs w:val="22"/>
              </w:rPr>
            </w:pPr>
            <w:r>
              <w:rPr>
                <w:sz w:val="22"/>
                <w:szCs w:val="22"/>
              </w:rPr>
              <w:t>Mixed</w:t>
            </w:r>
          </w:p>
        </w:tc>
        <w:tc>
          <w:tcPr>
            <w:tcW w:w="1353" w:type="dxa"/>
          </w:tcPr>
          <w:p w14:paraId="0DC7288C" w14:textId="77777777" w:rsidR="00CB6C15" w:rsidRPr="0034722A" w:rsidRDefault="00CB6C15" w:rsidP="00DD6E4B">
            <w:pPr>
              <w:spacing w:line="240" w:lineRule="auto"/>
              <w:rPr>
                <w:sz w:val="22"/>
                <w:szCs w:val="22"/>
              </w:rPr>
            </w:pPr>
            <w:r>
              <w:rPr>
                <w:sz w:val="22"/>
                <w:szCs w:val="22"/>
              </w:rPr>
              <w:t>9</w:t>
            </w:r>
          </w:p>
        </w:tc>
        <w:tc>
          <w:tcPr>
            <w:tcW w:w="1007" w:type="dxa"/>
          </w:tcPr>
          <w:p w14:paraId="2C6B3D15" w14:textId="2A67AD09" w:rsidR="00CB6C15" w:rsidRPr="0034722A" w:rsidRDefault="00CB6C15" w:rsidP="00DD6E4B">
            <w:pPr>
              <w:spacing w:line="240" w:lineRule="auto"/>
              <w:rPr>
                <w:sz w:val="22"/>
                <w:szCs w:val="22"/>
              </w:rPr>
            </w:pPr>
            <w:r>
              <w:rPr>
                <w:sz w:val="22"/>
                <w:szCs w:val="22"/>
              </w:rPr>
              <w:t>PI</w:t>
            </w:r>
            <w:r w:rsidR="006B628B" w:rsidRPr="00740E4A">
              <w:rPr>
                <w:sz w:val="22"/>
                <w:szCs w:val="22"/>
                <w:vertAlign w:val="superscript"/>
              </w:rPr>
              <w:t>#</w:t>
            </w:r>
          </w:p>
        </w:tc>
      </w:tr>
      <w:tr w:rsidR="00CB6C15" w:rsidRPr="0034722A" w14:paraId="699B95EA" w14:textId="77777777" w:rsidTr="00DD6E4B">
        <w:trPr>
          <w:trHeight w:val="295"/>
        </w:trPr>
        <w:tc>
          <w:tcPr>
            <w:tcW w:w="2006" w:type="dxa"/>
            <w:vMerge/>
          </w:tcPr>
          <w:p w14:paraId="5C16CEF8" w14:textId="77777777" w:rsidR="00CB6C15" w:rsidRPr="0034722A" w:rsidRDefault="00CB6C15" w:rsidP="00DD6E4B">
            <w:pPr>
              <w:spacing w:line="240" w:lineRule="auto"/>
              <w:rPr>
                <w:sz w:val="22"/>
                <w:szCs w:val="22"/>
              </w:rPr>
            </w:pPr>
          </w:p>
        </w:tc>
        <w:tc>
          <w:tcPr>
            <w:tcW w:w="2488" w:type="dxa"/>
          </w:tcPr>
          <w:p w14:paraId="720ED822" w14:textId="77777777" w:rsidR="00CB6C15" w:rsidRPr="0034722A" w:rsidRDefault="00CB6C15" w:rsidP="00DD6E4B">
            <w:pPr>
              <w:spacing w:line="240" w:lineRule="auto"/>
              <w:rPr>
                <w:sz w:val="22"/>
                <w:szCs w:val="22"/>
              </w:rPr>
            </w:pPr>
            <w:r>
              <w:rPr>
                <w:sz w:val="22"/>
                <w:szCs w:val="22"/>
              </w:rPr>
              <w:t>Pacific</w:t>
            </w:r>
          </w:p>
        </w:tc>
        <w:tc>
          <w:tcPr>
            <w:tcW w:w="1383" w:type="dxa"/>
          </w:tcPr>
          <w:p w14:paraId="3E867A9A" w14:textId="77777777" w:rsidR="00CB6C15" w:rsidRPr="0034722A" w:rsidRDefault="00CB6C15" w:rsidP="00DD6E4B">
            <w:pPr>
              <w:spacing w:line="240" w:lineRule="auto"/>
              <w:rPr>
                <w:sz w:val="22"/>
                <w:szCs w:val="22"/>
              </w:rPr>
            </w:pPr>
            <w:r w:rsidRPr="00C87594">
              <w:rPr>
                <w:sz w:val="22"/>
                <w:szCs w:val="22"/>
              </w:rPr>
              <w:t>Focus group</w:t>
            </w:r>
          </w:p>
        </w:tc>
        <w:tc>
          <w:tcPr>
            <w:tcW w:w="1353" w:type="dxa"/>
          </w:tcPr>
          <w:p w14:paraId="481A2F4D" w14:textId="77777777" w:rsidR="00CB6C15" w:rsidRPr="0034722A" w:rsidRDefault="00CB6C15" w:rsidP="00DD6E4B">
            <w:pPr>
              <w:spacing w:line="240" w:lineRule="auto"/>
              <w:rPr>
                <w:sz w:val="22"/>
                <w:szCs w:val="22"/>
              </w:rPr>
            </w:pPr>
            <w:r>
              <w:rPr>
                <w:sz w:val="22"/>
                <w:szCs w:val="22"/>
              </w:rPr>
              <w:t>Female</w:t>
            </w:r>
          </w:p>
        </w:tc>
        <w:tc>
          <w:tcPr>
            <w:tcW w:w="1353" w:type="dxa"/>
          </w:tcPr>
          <w:p w14:paraId="2F957025" w14:textId="77777777" w:rsidR="00CB6C15" w:rsidRPr="0034722A" w:rsidRDefault="00CB6C15" w:rsidP="00DD6E4B">
            <w:pPr>
              <w:spacing w:line="240" w:lineRule="auto"/>
              <w:rPr>
                <w:sz w:val="22"/>
                <w:szCs w:val="22"/>
              </w:rPr>
            </w:pPr>
            <w:r>
              <w:rPr>
                <w:sz w:val="22"/>
                <w:szCs w:val="22"/>
              </w:rPr>
              <w:t>5</w:t>
            </w:r>
          </w:p>
        </w:tc>
        <w:tc>
          <w:tcPr>
            <w:tcW w:w="1007" w:type="dxa"/>
          </w:tcPr>
          <w:p w14:paraId="12FC06BF" w14:textId="2D18826F" w:rsidR="00CB6C15" w:rsidRPr="0034722A" w:rsidRDefault="00CB6C15" w:rsidP="00DD6E4B">
            <w:pPr>
              <w:spacing w:line="240" w:lineRule="auto"/>
              <w:rPr>
                <w:sz w:val="22"/>
                <w:szCs w:val="22"/>
              </w:rPr>
            </w:pPr>
            <w:r>
              <w:rPr>
                <w:sz w:val="22"/>
                <w:szCs w:val="22"/>
              </w:rPr>
              <w:t>PI</w:t>
            </w:r>
            <w:r w:rsidR="006B628B" w:rsidRPr="00740E4A">
              <w:rPr>
                <w:sz w:val="22"/>
                <w:szCs w:val="22"/>
                <w:vertAlign w:val="superscript"/>
              </w:rPr>
              <w:t>#</w:t>
            </w:r>
          </w:p>
        </w:tc>
      </w:tr>
      <w:tr w:rsidR="00CB6C15" w:rsidRPr="0034722A" w14:paraId="382DA1CD" w14:textId="77777777" w:rsidTr="00DD6E4B">
        <w:trPr>
          <w:trHeight w:val="295"/>
        </w:trPr>
        <w:tc>
          <w:tcPr>
            <w:tcW w:w="2006" w:type="dxa"/>
            <w:vMerge/>
          </w:tcPr>
          <w:p w14:paraId="10D32B9F" w14:textId="77777777" w:rsidR="00CB6C15" w:rsidRPr="0034722A" w:rsidRDefault="00CB6C15" w:rsidP="00DD6E4B">
            <w:pPr>
              <w:spacing w:line="240" w:lineRule="auto"/>
              <w:rPr>
                <w:sz w:val="22"/>
                <w:szCs w:val="22"/>
              </w:rPr>
            </w:pPr>
          </w:p>
        </w:tc>
        <w:tc>
          <w:tcPr>
            <w:tcW w:w="2488" w:type="dxa"/>
          </w:tcPr>
          <w:p w14:paraId="103D1EAC" w14:textId="77777777" w:rsidR="00CB6C15" w:rsidRPr="0034722A" w:rsidRDefault="00CB6C15" w:rsidP="00DD6E4B">
            <w:pPr>
              <w:spacing w:line="240" w:lineRule="auto"/>
              <w:rPr>
                <w:sz w:val="22"/>
                <w:szCs w:val="22"/>
              </w:rPr>
            </w:pPr>
            <w:r>
              <w:rPr>
                <w:sz w:val="22"/>
                <w:szCs w:val="22"/>
              </w:rPr>
              <w:t>Pacific</w:t>
            </w:r>
          </w:p>
        </w:tc>
        <w:tc>
          <w:tcPr>
            <w:tcW w:w="1383" w:type="dxa"/>
          </w:tcPr>
          <w:p w14:paraId="13CE70E6" w14:textId="77777777" w:rsidR="00CB6C15" w:rsidRPr="0034722A" w:rsidRDefault="00CB6C15" w:rsidP="00DD6E4B">
            <w:pPr>
              <w:spacing w:line="240" w:lineRule="auto"/>
              <w:rPr>
                <w:sz w:val="22"/>
                <w:szCs w:val="22"/>
              </w:rPr>
            </w:pPr>
            <w:r w:rsidRPr="00C87594">
              <w:rPr>
                <w:sz w:val="22"/>
                <w:szCs w:val="22"/>
              </w:rPr>
              <w:t>Focus group</w:t>
            </w:r>
          </w:p>
        </w:tc>
        <w:tc>
          <w:tcPr>
            <w:tcW w:w="1353" w:type="dxa"/>
          </w:tcPr>
          <w:p w14:paraId="71CDD4CF" w14:textId="77777777" w:rsidR="00CB6C15" w:rsidRPr="0034722A" w:rsidRDefault="00CB6C15" w:rsidP="00DD6E4B">
            <w:pPr>
              <w:spacing w:line="240" w:lineRule="auto"/>
              <w:rPr>
                <w:sz w:val="22"/>
                <w:szCs w:val="22"/>
              </w:rPr>
            </w:pPr>
            <w:r>
              <w:rPr>
                <w:sz w:val="22"/>
                <w:szCs w:val="22"/>
              </w:rPr>
              <w:t>Mixed</w:t>
            </w:r>
          </w:p>
        </w:tc>
        <w:tc>
          <w:tcPr>
            <w:tcW w:w="1353" w:type="dxa"/>
          </w:tcPr>
          <w:p w14:paraId="0069FE51" w14:textId="77777777" w:rsidR="00CB6C15" w:rsidRPr="0034722A" w:rsidRDefault="00CB6C15" w:rsidP="00DD6E4B">
            <w:pPr>
              <w:spacing w:line="240" w:lineRule="auto"/>
              <w:rPr>
                <w:sz w:val="22"/>
                <w:szCs w:val="22"/>
              </w:rPr>
            </w:pPr>
            <w:r>
              <w:rPr>
                <w:sz w:val="22"/>
                <w:szCs w:val="22"/>
              </w:rPr>
              <w:t>12</w:t>
            </w:r>
          </w:p>
        </w:tc>
        <w:tc>
          <w:tcPr>
            <w:tcW w:w="1007" w:type="dxa"/>
          </w:tcPr>
          <w:p w14:paraId="7D4E194D" w14:textId="1FFC643D" w:rsidR="00CB6C15" w:rsidRPr="0034722A" w:rsidRDefault="00CB6C15" w:rsidP="00DD6E4B">
            <w:pPr>
              <w:spacing w:line="240" w:lineRule="auto"/>
              <w:rPr>
                <w:sz w:val="22"/>
                <w:szCs w:val="22"/>
              </w:rPr>
            </w:pPr>
            <w:r>
              <w:rPr>
                <w:sz w:val="22"/>
                <w:szCs w:val="22"/>
              </w:rPr>
              <w:t>PI</w:t>
            </w:r>
            <w:r w:rsidR="006B628B" w:rsidRPr="00740E4A">
              <w:rPr>
                <w:sz w:val="22"/>
                <w:szCs w:val="22"/>
                <w:vertAlign w:val="superscript"/>
              </w:rPr>
              <w:t>#</w:t>
            </w:r>
          </w:p>
        </w:tc>
      </w:tr>
      <w:tr w:rsidR="00CB6C15" w:rsidRPr="0034722A" w14:paraId="6804C0EE" w14:textId="77777777" w:rsidTr="00DD6E4B">
        <w:trPr>
          <w:trHeight w:val="295"/>
        </w:trPr>
        <w:tc>
          <w:tcPr>
            <w:tcW w:w="2006" w:type="dxa"/>
            <w:vMerge/>
          </w:tcPr>
          <w:p w14:paraId="49A4FCE1" w14:textId="77777777" w:rsidR="00CB6C15" w:rsidRPr="0034722A" w:rsidRDefault="00CB6C15" w:rsidP="00DD6E4B">
            <w:pPr>
              <w:spacing w:line="240" w:lineRule="auto"/>
              <w:rPr>
                <w:sz w:val="22"/>
                <w:szCs w:val="22"/>
              </w:rPr>
            </w:pPr>
          </w:p>
        </w:tc>
        <w:tc>
          <w:tcPr>
            <w:tcW w:w="2488" w:type="dxa"/>
          </w:tcPr>
          <w:p w14:paraId="5986218C" w14:textId="77777777" w:rsidR="00CB6C15" w:rsidRPr="0034722A" w:rsidRDefault="00CB6C15" w:rsidP="00DD6E4B">
            <w:pPr>
              <w:spacing w:line="240" w:lineRule="auto"/>
              <w:rPr>
                <w:sz w:val="22"/>
                <w:szCs w:val="22"/>
              </w:rPr>
            </w:pPr>
            <w:r>
              <w:rPr>
                <w:sz w:val="22"/>
                <w:szCs w:val="22"/>
              </w:rPr>
              <w:t>Pacific</w:t>
            </w:r>
          </w:p>
        </w:tc>
        <w:tc>
          <w:tcPr>
            <w:tcW w:w="1383" w:type="dxa"/>
          </w:tcPr>
          <w:p w14:paraId="09C1E196" w14:textId="77777777" w:rsidR="00CB6C15" w:rsidRPr="0034722A" w:rsidRDefault="00CB6C15" w:rsidP="00DD6E4B">
            <w:pPr>
              <w:spacing w:line="240" w:lineRule="auto"/>
              <w:rPr>
                <w:sz w:val="22"/>
                <w:szCs w:val="22"/>
              </w:rPr>
            </w:pPr>
            <w:r w:rsidRPr="00C87594">
              <w:rPr>
                <w:sz w:val="22"/>
                <w:szCs w:val="22"/>
              </w:rPr>
              <w:t>Focus group</w:t>
            </w:r>
          </w:p>
        </w:tc>
        <w:tc>
          <w:tcPr>
            <w:tcW w:w="1353" w:type="dxa"/>
          </w:tcPr>
          <w:p w14:paraId="6DF7F648" w14:textId="77777777" w:rsidR="00CB6C15" w:rsidRPr="0034722A" w:rsidRDefault="00CB6C15" w:rsidP="00DD6E4B">
            <w:pPr>
              <w:spacing w:line="240" w:lineRule="auto"/>
              <w:rPr>
                <w:sz w:val="22"/>
                <w:szCs w:val="22"/>
              </w:rPr>
            </w:pPr>
            <w:r>
              <w:rPr>
                <w:sz w:val="22"/>
                <w:szCs w:val="22"/>
              </w:rPr>
              <w:t>Mixed</w:t>
            </w:r>
          </w:p>
        </w:tc>
        <w:tc>
          <w:tcPr>
            <w:tcW w:w="1353" w:type="dxa"/>
          </w:tcPr>
          <w:p w14:paraId="5CB00A3C" w14:textId="77777777" w:rsidR="00CB6C15" w:rsidRPr="0034722A" w:rsidRDefault="00CB6C15" w:rsidP="00DD6E4B">
            <w:pPr>
              <w:spacing w:line="240" w:lineRule="auto"/>
              <w:rPr>
                <w:sz w:val="22"/>
                <w:szCs w:val="22"/>
              </w:rPr>
            </w:pPr>
            <w:r>
              <w:rPr>
                <w:sz w:val="22"/>
                <w:szCs w:val="22"/>
              </w:rPr>
              <w:t>10</w:t>
            </w:r>
          </w:p>
        </w:tc>
        <w:tc>
          <w:tcPr>
            <w:tcW w:w="1007" w:type="dxa"/>
          </w:tcPr>
          <w:p w14:paraId="68859728" w14:textId="4A4FA3E7" w:rsidR="00CB6C15" w:rsidRPr="0034722A" w:rsidRDefault="00CB6C15" w:rsidP="00DD6E4B">
            <w:pPr>
              <w:spacing w:line="240" w:lineRule="auto"/>
              <w:rPr>
                <w:sz w:val="22"/>
                <w:szCs w:val="22"/>
              </w:rPr>
            </w:pPr>
            <w:r>
              <w:rPr>
                <w:sz w:val="22"/>
                <w:szCs w:val="22"/>
              </w:rPr>
              <w:t>PI</w:t>
            </w:r>
            <w:r w:rsidR="006B628B" w:rsidRPr="00740E4A">
              <w:rPr>
                <w:sz w:val="22"/>
                <w:szCs w:val="22"/>
                <w:vertAlign w:val="superscript"/>
              </w:rPr>
              <w:t>#</w:t>
            </w:r>
          </w:p>
        </w:tc>
      </w:tr>
      <w:tr w:rsidR="00CB6C15" w:rsidRPr="00C01A96" w14:paraId="209C63AD" w14:textId="77777777" w:rsidTr="00DD6E4B">
        <w:trPr>
          <w:trHeight w:val="295"/>
        </w:trPr>
        <w:tc>
          <w:tcPr>
            <w:tcW w:w="9590" w:type="dxa"/>
            <w:gridSpan w:val="6"/>
            <w:shd w:val="clear" w:color="auto" w:fill="F2F2F2" w:themeFill="background1" w:themeFillShade="F2"/>
          </w:tcPr>
          <w:p w14:paraId="196A5DC7" w14:textId="77777777" w:rsidR="00CB6C15" w:rsidRPr="00C01A96" w:rsidRDefault="00CB6C15" w:rsidP="00DD6E4B">
            <w:pPr>
              <w:spacing w:line="240" w:lineRule="auto"/>
              <w:rPr>
                <w:b/>
                <w:sz w:val="22"/>
                <w:szCs w:val="22"/>
              </w:rPr>
            </w:pPr>
            <w:r w:rsidRPr="00C01A96">
              <w:rPr>
                <w:b/>
                <w:sz w:val="22"/>
                <w:szCs w:val="22"/>
              </w:rPr>
              <w:t>Gambling support service providers</w:t>
            </w:r>
          </w:p>
        </w:tc>
      </w:tr>
      <w:tr w:rsidR="00CB6C15" w:rsidRPr="0034722A" w14:paraId="00A6E41E" w14:textId="77777777" w:rsidTr="00DD6E4B">
        <w:trPr>
          <w:trHeight w:val="295"/>
        </w:trPr>
        <w:tc>
          <w:tcPr>
            <w:tcW w:w="2006" w:type="dxa"/>
            <w:vMerge w:val="restart"/>
          </w:tcPr>
          <w:p w14:paraId="2AA8A928" w14:textId="77777777" w:rsidR="00CB6C15" w:rsidRPr="0034722A" w:rsidRDefault="00CB6C15" w:rsidP="00DD6E4B">
            <w:pPr>
              <w:spacing w:line="240" w:lineRule="auto"/>
              <w:rPr>
                <w:sz w:val="22"/>
                <w:szCs w:val="22"/>
              </w:rPr>
            </w:pPr>
            <w:r>
              <w:rPr>
                <w:sz w:val="22"/>
                <w:szCs w:val="22"/>
              </w:rPr>
              <w:t>Service providers</w:t>
            </w:r>
          </w:p>
        </w:tc>
        <w:tc>
          <w:tcPr>
            <w:tcW w:w="2488" w:type="dxa"/>
          </w:tcPr>
          <w:p w14:paraId="236E3E0C" w14:textId="77777777" w:rsidR="00CB6C15" w:rsidRPr="0034722A" w:rsidRDefault="00CB6C15" w:rsidP="00DD6E4B">
            <w:pPr>
              <w:spacing w:line="240" w:lineRule="auto"/>
              <w:rPr>
                <w:sz w:val="22"/>
                <w:szCs w:val="22"/>
              </w:rPr>
            </w:pPr>
            <w:r w:rsidRPr="008165B2">
              <w:rPr>
                <w:sz w:val="22"/>
                <w:szCs w:val="22"/>
              </w:rPr>
              <w:t>Māori Pacific Asian</w:t>
            </w:r>
            <w:r>
              <w:rPr>
                <w:sz w:val="22"/>
                <w:szCs w:val="22"/>
              </w:rPr>
              <w:t xml:space="preserve"> and general</w:t>
            </w:r>
          </w:p>
        </w:tc>
        <w:tc>
          <w:tcPr>
            <w:tcW w:w="1383" w:type="dxa"/>
          </w:tcPr>
          <w:p w14:paraId="574F1605" w14:textId="77777777" w:rsidR="00CB6C15" w:rsidRPr="0034722A" w:rsidRDefault="00CB6C15" w:rsidP="00DD6E4B">
            <w:pPr>
              <w:spacing w:line="240" w:lineRule="auto"/>
              <w:rPr>
                <w:sz w:val="22"/>
                <w:szCs w:val="22"/>
              </w:rPr>
            </w:pPr>
            <w:r w:rsidRPr="00C87594">
              <w:rPr>
                <w:sz w:val="22"/>
                <w:szCs w:val="22"/>
              </w:rPr>
              <w:t>Focus group</w:t>
            </w:r>
          </w:p>
        </w:tc>
        <w:tc>
          <w:tcPr>
            <w:tcW w:w="1353" w:type="dxa"/>
          </w:tcPr>
          <w:p w14:paraId="100C987C" w14:textId="77777777" w:rsidR="00CB6C15" w:rsidRPr="0034722A" w:rsidRDefault="00CB6C15" w:rsidP="00DD6E4B">
            <w:pPr>
              <w:spacing w:line="240" w:lineRule="auto"/>
              <w:rPr>
                <w:sz w:val="22"/>
                <w:szCs w:val="22"/>
              </w:rPr>
            </w:pPr>
            <w:r>
              <w:rPr>
                <w:sz w:val="22"/>
                <w:szCs w:val="22"/>
              </w:rPr>
              <w:t>Mixed</w:t>
            </w:r>
          </w:p>
        </w:tc>
        <w:tc>
          <w:tcPr>
            <w:tcW w:w="1353" w:type="dxa"/>
          </w:tcPr>
          <w:p w14:paraId="4E427848" w14:textId="77777777" w:rsidR="00CB6C15" w:rsidRPr="0034722A" w:rsidRDefault="00CB6C15" w:rsidP="00DD6E4B">
            <w:pPr>
              <w:spacing w:line="240" w:lineRule="auto"/>
              <w:rPr>
                <w:sz w:val="22"/>
                <w:szCs w:val="22"/>
              </w:rPr>
            </w:pPr>
            <w:r>
              <w:rPr>
                <w:sz w:val="22"/>
                <w:szCs w:val="22"/>
              </w:rPr>
              <w:t>11</w:t>
            </w:r>
          </w:p>
        </w:tc>
        <w:tc>
          <w:tcPr>
            <w:tcW w:w="1007" w:type="dxa"/>
          </w:tcPr>
          <w:p w14:paraId="670D3493" w14:textId="77777777" w:rsidR="00CB6C15" w:rsidRPr="0034722A" w:rsidRDefault="00CB6C15" w:rsidP="00DD6E4B">
            <w:pPr>
              <w:spacing w:line="240" w:lineRule="auto"/>
              <w:rPr>
                <w:sz w:val="22"/>
                <w:szCs w:val="22"/>
              </w:rPr>
            </w:pPr>
            <w:r>
              <w:rPr>
                <w:sz w:val="22"/>
                <w:szCs w:val="22"/>
              </w:rPr>
              <w:t>Harms</w:t>
            </w:r>
          </w:p>
        </w:tc>
      </w:tr>
      <w:tr w:rsidR="00CB6C15" w:rsidRPr="0034722A" w14:paraId="4D0E98A1" w14:textId="77777777" w:rsidTr="00DD6E4B">
        <w:trPr>
          <w:trHeight w:val="295"/>
        </w:trPr>
        <w:tc>
          <w:tcPr>
            <w:tcW w:w="2006" w:type="dxa"/>
            <w:vMerge/>
          </w:tcPr>
          <w:p w14:paraId="1D89F7EA" w14:textId="77777777" w:rsidR="00CB6C15" w:rsidRPr="0034722A" w:rsidRDefault="00CB6C15" w:rsidP="00DD6E4B">
            <w:pPr>
              <w:spacing w:line="240" w:lineRule="auto"/>
              <w:rPr>
                <w:sz w:val="22"/>
                <w:szCs w:val="22"/>
              </w:rPr>
            </w:pPr>
          </w:p>
        </w:tc>
        <w:tc>
          <w:tcPr>
            <w:tcW w:w="2488" w:type="dxa"/>
          </w:tcPr>
          <w:p w14:paraId="50F89B82" w14:textId="77777777" w:rsidR="00CB6C15" w:rsidRPr="0034722A" w:rsidRDefault="00CB6C15" w:rsidP="00DD6E4B">
            <w:pPr>
              <w:spacing w:line="240" w:lineRule="auto"/>
              <w:rPr>
                <w:sz w:val="22"/>
                <w:szCs w:val="22"/>
              </w:rPr>
            </w:pPr>
            <w:r>
              <w:rPr>
                <w:sz w:val="22"/>
                <w:szCs w:val="22"/>
              </w:rPr>
              <w:t>Asian</w:t>
            </w:r>
          </w:p>
        </w:tc>
        <w:tc>
          <w:tcPr>
            <w:tcW w:w="1383" w:type="dxa"/>
          </w:tcPr>
          <w:p w14:paraId="6C72A4DA" w14:textId="77777777" w:rsidR="00CB6C15" w:rsidRPr="0034722A" w:rsidRDefault="00CB6C15" w:rsidP="00DD6E4B">
            <w:pPr>
              <w:spacing w:line="240" w:lineRule="auto"/>
              <w:rPr>
                <w:sz w:val="22"/>
                <w:szCs w:val="22"/>
              </w:rPr>
            </w:pPr>
            <w:r w:rsidRPr="00C87594">
              <w:rPr>
                <w:sz w:val="22"/>
                <w:szCs w:val="22"/>
              </w:rPr>
              <w:t>Focus group</w:t>
            </w:r>
          </w:p>
        </w:tc>
        <w:tc>
          <w:tcPr>
            <w:tcW w:w="1353" w:type="dxa"/>
          </w:tcPr>
          <w:p w14:paraId="052B2075" w14:textId="77777777" w:rsidR="00CB6C15" w:rsidRPr="0034722A" w:rsidRDefault="00CB6C15" w:rsidP="00DD6E4B">
            <w:pPr>
              <w:spacing w:line="240" w:lineRule="auto"/>
              <w:rPr>
                <w:sz w:val="22"/>
                <w:szCs w:val="22"/>
              </w:rPr>
            </w:pPr>
            <w:r>
              <w:rPr>
                <w:sz w:val="22"/>
                <w:szCs w:val="22"/>
              </w:rPr>
              <w:t>Mixed</w:t>
            </w:r>
          </w:p>
        </w:tc>
        <w:tc>
          <w:tcPr>
            <w:tcW w:w="1353" w:type="dxa"/>
          </w:tcPr>
          <w:p w14:paraId="6288D349" w14:textId="77777777" w:rsidR="00CB6C15" w:rsidRPr="0034722A" w:rsidRDefault="00CB6C15" w:rsidP="00DD6E4B">
            <w:pPr>
              <w:spacing w:line="240" w:lineRule="auto"/>
              <w:rPr>
                <w:sz w:val="22"/>
                <w:szCs w:val="22"/>
              </w:rPr>
            </w:pPr>
            <w:r>
              <w:rPr>
                <w:sz w:val="22"/>
                <w:szCs w:val="22"/>
              </w:rPr>
              <w:t>7</w:t>
            </w:r>
          </w:p>
        </w:tc>
        <w:tc>
          <w:tcPr>
            <w:tcW w:w="1007" w:type="dxa"/>
          </w:tcPr>
          <w:p w14:paraId="361E8CDC" w14:textId="77777777" w:rsidR="00CB6C15" w:rsidRPr="0034722A" w:rsidRDefault="00CB6C15" w:rsidP="00DD6E4B">
            <w:pPr>
              <w:spacing w:line="240" w:lineRule="auto"/>
              <w:rPr>
                <w:sz w:val="22"/>
                <w:szCs w:val="22"/>
              </w:rPr>
            </w:pPr>
            <w:r>
              <w:rPr>
                <w:sz w:val="22"/>
                <w:szCs w:val="22"/>
              </w:rPr>
              <w:t>Harms</w:t>
            </w:r>
          </w:p>
        </w:tc>
      </w:tr>
      <w:tr w:rsidR="00CB6C15" w:rsidRPr="0034722A" w14:paraId="20FF1F17" w14:textId="77777777" w:rsidTr="00DD6E4B">
        <w:trPr>
          <w:trHeight w:val="295"/>
        </w:trPr>
        <w:tc>
          <w:tcPr>
            <w:tcW w:w="2006" w:type="dxa"/>
            <w:vMerge/>
          </w:tcPr>
          <w:p w14:paraId="440247FB" w14:textId="77777777" w:rsidR="00CB6C15" w:rsidRPr="0034722A" w:rsidRDefault="00CB6C15" w:rsidP="00DD6E4B">
            <w:pPr>
              <w:spacing w:line="240" w:lineRule="auto"/>
              <w:rPr>
                <w:sz w:val="22"/>
                <w:szCs w:val="22"/>
              </w:rPr>
            </w:pPr>
          </w:p>
        </w:tc>
        <w:tc>
          <w:tcPr>
            <w:tcW w:w="2488" w:type="dxa"/>
          </w:tcPr>
          <w:p w14:paraId="26904CD0" w14:textId="77777777" w:rsidR="00CB6C15" w:rsidRPr="0034722A" w:rsidRDefault="00CB6C15" w:rsidP="00DD6E4B">
            <w:pPr>
              <w:spacing w:line="240" w:lineRule="auto"/>
              <w:rPr>
                <w:sz w:val="22"/>
                <w:szCs w:val="22"/>
              </w:rPr>
            </w:pPr>
            <w:r>
              <w:rPr>
                <w:sz w:val="22"/>
                <w:szCs w:val="22"/>
              </w:rPr>
              <w:t xml:space="preserve">Pacific </w:t>
            </w:r>
          </w:p>
        </w:tc>
        <w:tc>
          <w:tcPr>
            <w:tcW w:w="1383" w:type="dxa"/>
          </w:tcPr>
          <w:p w14:paraId="08DF9F3B" w14:textId="77777777" w:rsidR="00CB6C15" w:rsidRPr="0034722A" w:rsidRDefault="00CB6C15" w:rsidP="00DD6E4B">
            <w:pPr>
              <w:spacing w:line="240" w:lineRule="auto"/>
              <w:rPr>
                <w:sz w:val="22"/>
                <w:szCs w:val="22"/>
              </w:rPr>
            </w:pPr>
            <w:r w:rsidRPr="00C87594">
              <w:rPr>
                <w:sz w:val="22"/>
                <w:szCs w:val="22"/>
              </w:rPr>
              <w:t>Focus group</w:t>
            </w:r>
          </w:p>
        </w:tc>
        <w:tc>
          <w:tcPr>
            <w:tcW w:w="1353" w:type="dxa"/>
          </w:tcPr>
          <w:p w14:paraId="05EC61D8" w14:textId="77777777" w:rsidR="00CB6C15" w:rsidRPr="0034722A" w:rsidRDefault="00CB6C15" w:rsidP="00DD6E4B">
            <w:pPr>
              <w:spacing w:line="240" w:lineRule="auto"/>
              <w:rPr>
                <w:sz w:val="22"/>
                <w:szCs w:val="22"/>
              </w:rPr>
            </w:pPr>
            <w:r>
              <w:rPr>
                <w:sz w:val="22"/>
                <w:szCs w:val="22"/>
              </w:rPr>
              <w:t>Mixed</w:t>
            </w:r>
          </w:p>
        </w:tc>
        <w:tc>
          <w:tcPr>
            <w:tcW w:w="1353" w:type="dxa"/>
          </w:tcPr>
          <w:p w14:paraId="587252EA" w14:textId="77777777" w:rsidR="00CB6C15" w:rsidRPr="0034722A" w:rsidRDefault="00CB6C15" w:rsidP="00DD6E4B">
            <w:pPr>
              <w:spacing w:line="240" w:lineRule="auto"/>
              <w:rPr>
                <w:sz w:val="22"/>
                <w:szCs w:val="22"/>
              </w:rPr>
            </w:pPr>
            <w:r>
              <w:rPr>
                <w:sz w:val="22"/>
                <w:szCs w:val="22"/>
              </w:rPr>
              <w:t>5</w:t>
            </w:r>
          </w:p>
        </w:tc>
        <w:tc>
          <w:tcPr>
            <w:tcW w:w="1007" w:type="dxa"/>
          </w:tcPr>
          <w:p w14:paraId="34E3C4BC" w14:textId="77777777" w:rsidR="00CB6C15" w:rsidRPr="0034722A" w:rsidRDefault="00CB6C15" w:rsidP="00DD6E4B">
            <w:pPr>
              <w:spacing w:line="240" w:lineRule="auto"/>
              <w:rPr>
                <w:sz w:val="22"/>
                <w:szCs w:val="22"/>
              </w:rPr>
            </w:pPr>
            <w:r>
              <w:rPr>
                <w:sz w:val="22"/>
                <w:szCs w:val="22"/>
              </w:rPr>
              <w:t>Harms</w:t>
            </w:r>
          </w:p>
        </w:tc>
      </w:tr>
      <w:tr w:rsidR="00CB6C15" w:rsidRPr="0034722A" w14:paraId="2535E60A" w14:textId="77777777" w:rsidTr="00DD6E4B">
        <w:trPr>
          <w:trHeight w:val="295"/>
        </w:trPr>
        <w:tc>
          <w:tcPr>
            <w:tcW w:w="2006" w:type="dxa"/>
            <w:vMerge/>
          </w:tcPr>
          <w:p w14:paraId="76587112" w14:textId="77777777" w:rsidR="00CB6C15" w:rsidRPr="0034722A" w:rsidRDefault="00CB6C15" w:rsidP="00DD6E4B">
            <w:pPr>
              <w:spacing w:line="240" w:lineRule="auto"/>
              <w:rPr>
                <w:sz w:val="22"/>
                <w:szCs w:val="22"/>
              </w:rPr>
            </w:pPr>
          </w:p>
        </w:tc>
        <w:tc>
          <w:tcPr>
            <w:tcW w:w="2488" w:type="dxa"/>
          </w:tcPr>
          <w:p w14:paraId="39F6B6D3" w14:textId="77777777" w:rsidR="00CB6C15" w:rsidRPr="0034722A" w:rsidRDefault="00CB6C15" w:rsidP="00DD6E4B">
            <w:pPr>
              <w:spacing w:line="240" w:lineRule="auto"/>
              <w:rPr>
                <w:sz w:val="22"/>
                <w:szCs w:val="22"/>
              </w:rPr>
            </w:pPr>
            <w:r>
              <w:rPr>
                <w:sz w:val="22"/>
                <w:szCs w:val="22"/>
              </w:rPr>
              <w:t>Pacific</w:t>
            </w:r>
          </w:p>
        </w:tc>
        <w:tc>
          <w:tcPr>
            <w:tcW w:w="1383" w:type="dxa"/>
          </w:tcPr>
          <w:p w14:paraId="48D09D16" w14:textId="77777777" w:rsidR="00CB6C15" w:rsidRPr="0034722A" w:rsidRDefault="00CB6C15" w:rsidP="00DD6E4B">
            <w:pPr>
              <w:spacing w:line="240" w:lineRule="auto"/>
              <w:rPr>
                <w:sz w:val="22"/>
                <w:szCs w:val="22"/>
              </w:rPr>
            </w:pPr>
            <w:r w:rsidRPr="00C87594">
              <w:rPr>
                <w:sz w:val="22"/>
                <w:szCs w:val="22"/>
              </w:rPr>
              <w:t>Focus group</w:t>
            </w:r>
          </w:p>
        </w:tc>
        <w:tc>
          <w:tcPr>
            <w:tcW w:w="1353" w:type="dxa"/>
          </w:tcPr>
          <w:p w14:paraId="06272612" w14:textId="77777777" w:rsidR="00CB6C15" w:rsidRPr="0034722A" w:rsidRDefault="00CB6C15" w:rsidP="00DD6E4B">
            <w:pPr>
              <w:spacing w:line="240" w:lineRule="auto"/>
              <w:rPr>
                <w:sz w:val="22"/>
                <w:szCs w:val="22"/>
              </w:rPr>
            </w:pPr>
            <w:r>
              <w:rPr>
                <w:sz w:val="22"/>
                <w:szCs w:val="22"/>
              </w:rPr>
              <w:t>Mixed</w:t>
            </w:r>
          </w:p>
        </w:tc>
        <w:tc>
          <w:tcPr>
            <w:tcW w:w="1353" w:type="dxa"/>
          </w:tcPr>
          <w:p w14:paraId="26EC222F" w14:textId="77777777" w:rsidR="00CB6C15" w:rsidRPr="0034722A" w:rsidRDefault="00CB6C15" w:rsidP="00DD6E4B">
            <w:pPr>
              <w:spacing w:line="240" w:lineRule="auto"/>
              <w:rPr>
                <w:sz w:val="22"/>
                <w:szCs w:val="22"/>
              </w:rPr>
            </w:pPr>
            <w:r>
              <w:rPr>
                <w:sz w:val="22"/>
                <w:szCs w:val="22"/>
              </w:rPr>
              <w:t>5</w:t>
            </w:r>
          </w:p>
        </w:tc>
        <w:tc>
          <w:tcPr>
            <w:tcW w:w="1007" w:type="dxa"/>
          </w:tcPr>
          <w:p w14:paraId="4BE82DE7" w14:textId="6F634F88" w:rsidR="00CB6C15" w:rsidRPr="0034722A" w:rsidRDefault="00CB6C15" w:rsidP="00DD6E4B">
            <w:pPr>
              <w:spacing w:line="240" w:lineRule="auto"/>
              <w:rPr>
                <w:sz w:val="22"/>
                <w:szCs w:val="22"/>
              </w:rPr>
            </w:pPr>
            <w:r>
              <w:rPr>
                <w:sz w:val="22"/>
                <w:szCs w:val="22"/>
              </w:rPr>
              <w:t>PI</w:t>
            </w:r>
            <w:r w:rsidR="006B628B" w:rsidRPr="00740E4A">
              <w:rPr>
                <w:sz w:val="22"/>
                <w:szCs w:val="22"/>
                <w:vertAlign w:val="superscript"/>
              </w:rPr>
              <w:t>#</w:t>
            </w:r>
          </w:p>
        </w:tc>
      </w:tr>
      <w:tr w:rsidR="00CB6C15" w:rsidRPr="0034722A" w14:paraId="29706B60" w14:textId="77777777" w:rsidTr="00DD6E4B">
        <w:trPr>
          <w:trHeight w:val="295"/>
        </w:trPr>
        <w:tc>
          <w:tcPr>
            <w:tcW w:w="2006" w:type="dxa"/>
            <w:vMerge/>
          </w:tcPr>
          <w:p w14:paraId="1FC6CF6C" w14:textId="77777777" w:rsidR="00CB6C15" w:rsidRPr="0034722A" w:rsidRDefault="00CB6C15" w:rsidP="00DD6E4B">
            <w:pPr>
              <w:spacing w:line="240" w:lineRule="auto"/>
              <w:rPr>
                <w:sz w:val="22"/>
                <w:szCs w:val="22"/>
              </w:rPr>
            </w:pPr>
          </w:p>
        </w:tc>
        <w:tc>
          <w:tcPr>
            <w:tcW w:w="2488" w:type="dxa"/>
          </w:tcPr>
          <w:p w14:paraId="29102825" w14:textId="6247A63A" w:rsidR="00CB6C15" w:rsidRDefault="0077627D" w:rsidP="00DD6E4B">
            <w:pPr>
              <w:spacing w:line="240" w:lineRule="auto"/>
              <w:rPr>
                <w:sz w:val="22"/>
                <w:szCs w:val="22"/>
              </w:rPr>
            </w:pPr>
            <w:r>
              <w:rPr>
                <w:sz w:val="22"/>
                <w:szCs w:val="22"/>
              </w:rPr>
              <w:t>Māori</w:t>
            </w:r>
          </w:p>
        </w:tc>
        <w:tc>
          <w:tcPr>
            <w:tcW w:w="1383" w:type="dxa"/>
          </w:tcPr>
          <w:p w14:paraId="6BE0D8F9" w14:textId="77777777" w:rsidR="00CB6C15" w:rsidRPr="00C87594" w:rsidRDefault="00CB6C15" w:rsidP="00DD6E4B">
            <w:pPr>
              <w:spacing w:line="240" w:lineRule="auto"/>
              <w:rPr>
                <w:sz w:val="22"/>
                <w:szCs w:val="22"/>
              </w:rPr>
            </w:pPr>
            <w:r>
              <w:rPr>
                <w:sz w:val="22"/>
                <w:szCs w:val="22"/>
              </w:rPr>
              <w:t>Focus group</w:t>
            </w:r>
          </w:p>
        </w:tc>
        <w:tc>
          <w:tcPr>
            <w:tcW w:w="1353" w:type="dxa"/>
          </w:tcPr>
          <w:p w14:paraId="2BF0B7E1" w14:textId="77777777" w:rsidR="00CB6C15" w:rsidRDefault="00CB6C15" w:rsidP="00DD6E4B">
            <w:pPr>
              <w:spacing w:line="240" w:lineRule="auto"/>
              <w:rPr>
                <w:sz w:val="22"/>
                <w:szCs w:val="22"/>
              </w:rPr>
            </w:pPr>
            <w:r>
              <w:rPr>
                <w:sz w:val="22"/>
                <w:szCs w:val="22"/>
              </w:rPr>
              <w:t>Mixed</w:t>
            </w:r>
          </w:p>
        </w:tc>
        <w:tc>
          <w:tcPr>
            <w:tcW w:w="1353" w:type="dxa"/>
          </w:tcPr>
          <w:p w14:paraId="4CCAEA1C" w14:textId="77777777" w:rsidR="00CB6C15" w:rsidRDefault="00CB6C15" w:rsidP="00DD6E4B">
            <w:pPr>
              <w:spacing w:line="240" w:lineRule="auto"/>
              <w:rPr>
                <w:sz w:val="22"/>
                <w:szCs w:val="22"/>
              </w:rPr>
            </w:pPr>
            <w:r>
              <w:rPr>
                <w:sz w:val="22"/>
                <w:szCs w:val="22"/>
              </w:rPr>
              <w:t>6</w:t>
            </w:r>
          </w:p>
        </w:tc>
        <w:tc>
          <w:tcPr>
            <w:tcW w:w="1007" w:type="dxa"/>
          </w:tcPr>
          <w:p w14:paraId="1F8416EE" w14:textId="77777777" w:rsidR="00CB6C15" w:rsidRDefault="00CB6C15" w:rsidP="00DD6E4B">
            <w:pPr>
              <w:spacing w:line="240" w:lineRule="auto"/>
              <w:rPr>
                <w:sz w:val="22"/>
                <w:szCs w:val="22"/>
              </w:rPr>
            </w:pPr>
            <w:r>
              <w:rPr>
                <w:sz w:val="22"/>
                <w:szCs w:val="22"/>
              </w:rPr>
              <w:t>Harms</w:t>
            </w:r>
          </w:p>
        </w:tc>
      </w:tr>
      <w:tr w:rsidR="00CB6C15" w:rsidRPr="00C01A96" w14:paraId="57A621C9" w14:textId="77777777" w:rsidTr="00DD6E4B">
        <w:trPr>
          <w:trHeight w:val="295"/>
        </w:trPr>
        <w:tc>
          <w:tcPr>
            <w:tcW w:w="9590" w:type="dxa"/>
            <w:gridSpan w:val="6"/>
            <w:shd w:val="clear" w:color="auto" w:fill="F2F2F2" w:themeFill="background1" w:themeFillShade="F2"/>
          </w:tcPr>
          <w:p w14:paraId="58D3FD38" w14:textId="77777777" w:rsidR="00CB6C15" w:rsidRPr="00C01A96" w:rsidRDefault="00CB6C15" w:rsidP="00DD6E4B">
            <w:pPr>
              <w:spacing w:line="240" w:lineRule="auto"/>
              <w:rPr>
                <w:b/>
                <w:sz w:val="22"/>
                <w:szCs w:val="22"/>
              </w:rPr>
            </w:pPr>
            <w:r w:rsidRPr="00C01A96">
              <w:rPr>
                <w:b/>
                <w:sz w:val="22"/>
                <w:szCs w:val="22"/>
              </w:rPr>
              <w:t>Wider sector representatives</w:t>
            </w:r>
          </w:p>
        </w:tc>
      </w:tr>
      <w:tr w:rsidR="00CB6C15" w:rsidRPr="0034722A" w14:paraId="4106ACB0" w14:textId="77777777" w:rsidTr="00DD6E4B">
        <w:trPr>
          <w:trHeight w:val="295"/>
        </w:trPr>
        <w:tc>
          <w:tcPr>
            <w:tcW w:w="2006" w:type="dxa"/>
          </w:tcPr>
          <w:p w14:paraId="1B6B110F" w14:textId="77777777" w:rsidR="00CB6C15" w:rsidRPr="0034722A" w:rsidRDefault="00CB6C15" w:rsidP="00DD6E4B">
            <w:pPr>
              <w:spacing w:line="240" w:lineRule="auto"/>
              <w:rPr>
                <w:sz w:val="22"/>
                <w:szCs w:val="22"/>
              </w:rPr>
            </w:pPr>
            <w:r>
              <w:rPr>
                <w:sz w:val="22"/>
                <w:szCs w:val="22"/>
              </w:rPr>
              <w:t>Probation and community services</w:t>
            </w:r>
          </w:p>
        </w:tc>
        <w:tc>
          <w:tcPr>
            <w:tcW w:w="2488" w:type="dxa"/>
          </w:tcPr>
          <w:p w14:paraId="757A3BA5" w14:textId="77777777" w:rsidR="00CB6C15" w:rsidRDefault="00CB6C15" w:rsidP="00DD6E4B">
            <w:pPr>
              <w:spacing w:line="240" w:lineRule="auto"/>
              <w:rPr>
                <w:sz w:val="22"/>
                <w:szCs w:val="22"/>
              </w:rPr>
            </w:pPr>
            <w:r w:rsidRPr="0034722A">
              <w:rPr>
                <w:sz w:val="22"/>
                <w:szCs w:val="22"/>
              </w:rPr>
              <w:t xml:space="preserve">General </w:t>
            </w:r>
            <w:r>
              <w:rPr>
                <w:sz w:val="22"/>
                <w:szCs w:val="22"/>
              </w:rPr>
              <w:t>or not specific</w:t>
            </w:r>
          </w:p>
        </w:tc>
        <w:tc>
          <w:tcPr>
            <w:tcW w:w="1383" w:type="dxa"/>
          </w:tcPr>
          <w:p w14:paraId="6D4F28EB" w14:textId="77777777" w:rsidR="00CB6C15" w:rsidRPr="0034722A" w:rsidRDefault="00CB6C15" w:rsidP="00DD6E4B">
            <w:pPr>
              <w:spacing w:line="240" w:lineRule="auto"/>
              <w:rPr>
                <w:sz w:val="22"/>
                <w:szCs w:val="22"/>
              </w:rPr>
            </w:pPr>
            <w:r>
              <w:rPr>
                <w:sz w:val="22"/>
                <w:szCs w:val="22"/>
              </w:rPr>
              <w:t>Focus group</w:t>
            </w:r>
          </w:p>
        </w:tc>
        <w:tc>
          <w:tcPr>
            <w:tcW w:w="1353" w:type="dxa"/>
          </w:tcPr>
          <w:p w14:paraId="10E1A281" w14:textId="77777777" w:rsidR="00CB6C15" w:rsidRPr="0034722A" w:rsidRDefault="00CB6C15" w:rsidP="00DD6E4B">
            <w:pPr>
              <w:spacing w:line="240" w:lineRule="auto"/>
              <w:rPr>
                <w:sz w:val="22"/>
                <w:szCs w:val="22"/>
              </w:rPr>
            </w:pPr>
            <w:r>
              <w:rPr>
                <w:sz w:val="22"/>
                <w:szCs w:val="22"/>
              </w:rPr>
              <w:t>Mixed</w:t>
            </w:r>
          </w:p>
        </w:tc>
        <w:tc>
          <w:tcPr>
            <w:tcW w:w="1353" w:type="dxa"/>
          </w:tcPr>
          <w:p w14:paraId="3B23EE54" w14:textId="77777777" w:rsidR="00CB6C15" w:rsidRPr="0034722A" w:rsidRDefault="00CB6C15" w:rsidP="00DD6E4B">
            <w:pPr>
              <w:spacing w:line="240" w:lineRule="auto"/>
              <w:rPr>
                <w:sz w:val="22"/>
                <w:szCs w:val="22"/>
              </w:rPr>
            </w:pPr>
            <w:r>
              <w:rPr>
                <w:sz w:val="22"/>
                <w:szCs w:val="22"/>
              </w:rPr>
              <w:t>7</w:t>
            </w:r>
          </w:p>
        </w:tc>
        <w:tc>
          <w:tcPr>
            <w:tcW w:w="1007" w:type="dxa"/>
          </w:tcPr>
          <w:p w14:paraId="6C7AE095" w14:textId="77777777" w:rsidR="00CB6C15" w:rsidRDefault="00CB6C15" w:rsidP="00DD6E4B">
            <w:pPr>
              <w:spacing w:line="240" w:lineRule="auto"/>
              <w:rPr>
                <w:sz w:val="22"/>
                <w:szCs w:val="22"/>
              </w:rPr>
            </w:pPr>
            <w:r>
              <w:rPr>
                <w:sz w:val="22"/>
                <w:szCs w:val="22"/>
              </w:rPr>
              <w:t>Harms</w:t>
            </w:r>
          </w:p>
        </w:tc>
      </w:tr>
      <w:tr w:rsidR="00CB6C15" w:rsidRPr="0034722A" w14:paraId="1B7BED40" w14:textId="77777777" w:rsidTr="00DD6E4B">
        <w:trPr>
          <w:trHeight w:val="295"/>
        </w:trPr>
        <w:tc>
          <w:tcPr>
            <w:tcW w:w="2006" w:type="dxa"/>
          </w:tcPr>
          <w:p w14:paraId="381BBFD1" w14:textId="77777777" w:rsidR="00CB6C15" w:rsidRPr="0034722A" w:rsidRDefault="00CB6C15" w:rsidP="00DD6E4B">
            <w:pPr>
              <w:spacing w:line="240" w:lineRule="auto"/>
              <w:rPr>
                <w:sz w:val="22"/>
                <w:szCs w:val="22"/>
              </w:rPr>
            </w:pPr>
            <w:r>
              <w:rPr>
                <w:sz w:val="22"/>
                <w:szCs w:val="22"/>
              </w:rPr>
              <w:t>Government and academics</w:t>
            </w:r>
          </w:p>
        </w:tc>
        <w:tc>
          <w:tcPr>
            <w:tcW w:w="2488" w:type="dxa"/>
          </w:tcPr>
          <w:p w14:paraId="1B9A93A3" w14:textId="77777777" w:rsidR="00CB6C15" w:rsidRDefault="00CB6C15" w:rsidP="00DD6E4B">
            <w:pPr>
              <w:spacing w:line="240" w:lineRule="auto"/>
              <w:rPr>
                <w:sz w:val="22"/>
                <w:szCs w:val="22"/>
              </w:rPr>
            </w:pPr>
            <w:r w:rsidRPr="008165B2">
              <w:rPr>
                <w:sz w:val="22"/>
                <w:szCs w:val="22"/>
              </w:rPr>
              <w:t>Māori Pacific Asian</w:t>
            </w:r>
            <w:r>
              <w:rPr>
                <w:sz w:val="22"/>
                <w:szCs w:val="22"/>
              </w:rPr>
              <w:t xml:space="preserve"> and general</w:t>
            </w:r>
          </w:p>
        </w:tc>
        <w:tc>
          <w:tcPr>
            <w:tcW w:w="1383" w:type="dxa"/>
          </w:tcPr>
          <w:p w14:paraId="141E9E79" w14:textId="77777777" w:rsidR="00CB6C15" w:rsidRPr="0034722A" w:rsidRDefault="00CB6C15" w:rsidP="00DD6E4B">
            <w:pPr>
              <w:spacing w:line="240" w:lineRule="auto"/>
              <w:rPr>
                <w:sz w:val="22"/>
                <w:szCs w:val="22"/>
              </w:rPr>
            </w:pPr>
            <w:r>
              <w:rPr>
                <w:sz w:val="22"/>
                <w:szCs w:val="22"/>
              </w:rPr>
              <w:t>Focus group</w:t>
            </w:r>
          </w:p>
        </w:tc>
        <w:tc>
          <w:tcPr>
            <w:tcW w:w="1353" w:type="dxa"/>
          </w:tcPr>
          <w:p w14:paraId="75B23BA8" w14:textId="77777777" w:rsidR="00CB6C15" w:rsidRPr="0034722A" w:rsidRDefault="00CB6C15" w:rsidP="00DD6E4B">
            <w:pPr>
              <w:spacing w:line="240" w:lineRule="auto"/>
              <w:rPr>
                <w:sz w:val="22"/>
                <w:szCs w:val="22"/>
              </w:rPr>
            </w:pPr>
            <w:r>
              <w:rPr>
                <w:sz w:val="22"/>
                <w:szCs w:val="22"/>
              </w:rPr>
              <w:t>Mixed</w:t>
            </w:r>
          </w:p>
        </w:tc>
        <w:tc>
          <w:tcPr>
            <w:tcW w:w="1353" w:type="dxa"/>
          </w:tcPr>
          <w:p w14:paraId="51A7829B" w14:textId="77777777" w:rsidR="00CB6C15" w:rsidRPr="0034722A" w:rsidRDefault="00CB6C15" w:rsidP="00DD6E4B">
            <w:pPr>
              <w:spacing w:line="240" w:lineRule="auto"/>
              <w:rPr>
                <w:sz w:val="22"/>
                <w:szCs w:val="22"/>
              </w:rPr>
            </w:pPr>
            <w:r>
              <w:rPr>
                <w:sz w:val="22"/>
                <w:szCs w:val="22"/>
              </w:rPr>
              <w:t>9</w:t>
            </w:r>
          </w:p>
        </w:tc>
        <w:tc>
          <w:tcPr>
            <w:tcW w:w="1007" w:type="dxa"/>
          </w:tcPr>
          <w:p w14:paraId="224A67C6" w14:textId="77777777" w:rsidR="00CB6C15" w:rsidRDefault="00CB6C15" w:rsidP="00DD6E4B">
            <w:pPr>
              <w:spacing w:line="240" w:lineRule="auto"/>
              <w:rPr>
                <w:sz w:val="22"/>
                <w:szCs w:val="22"/>
              </w:rPr>
            </w:pPr>
            <w:r>
              <w:rPr>
                <w:sz w:val="22"/>
                <w:szCs w:val="22"/>
              </w:rPr>
              <w:t>Harms</w:t>
            </w:r>
          </w:p>
        </w:tc>
      </w:tr>
      <w:tr w:rsidR="00CB6C15" w:rsidRPr="0034722A" w14:paraId="0F48A7EC" w14:textId="77777777" w:rsidTr="00DD6E4B">
        <w:trPr>
          <w:trHeight w:val="295"/>
        </w:trPr>
        <w:tc>
          <w:tcPr>
            <w:tcW w:w="2006" w:type="dxa"/>
          </w:tcPr>
          <w:p w14:paraId="7C496D50" w14:textId="77777777" w:rsidR="00CB6C15" w:rsidRPr="0034722A" w:rsidRDefault="00CB6C15" w:rsidP="00DD6E4B">
            <w:pPr>
              <w:spacing w:line="240" w:lineRule="auto"/>
              <w:rPr>
                <w:sz w:val="22"/>
                <w:szCs w:val="22"/>
              </w:rPr>
            </w:pPr>
            <w:r>
              <w:rPr>
                <w:sz w:val="22"/>
                <w:szCs w:val="22"/>
              </w:rPr>
              <w:t>Church leaders</w:t>
            </w:r>
          </w:p>
        </w:tc>
        <w:tc>
          <w:tcPr>
            <w:tcW w:w="2488" w:type="dxa"/>
          </w:tcPr>
          <w:p w14:paraId="27F397B1" w14:textId="77777777" w:rsidR="00CB6C15" w:rsidRDefault="00CB6C15" w:rsidP="00DD6E4B">
            <w:pPr>
              <w:spacing w:line="240" w:lineRule="auto"/>
              <w:rPr>
                <w:sz w:val="22"/>
                <w:szCs w:val="22"/>
              </w:rPr>
            </w:pPr>
            <w:r>
              <w:rPr>
                <w:sz w:val="22"/>
                <w:szCs w:val="22"/>
              </w:rPr>
              <w:t>Pacific</w:t>
            </w:r>
          </w:p>
        </w:tc>
        <w:tc>
          <w:tcPr>
            <w:tcW w:w="1383" w:type="dxa"/>
          </w:tcPr>
          <w:p w14:paraId="470F1E11" w14:textId="77777777" w:rsidR="00CB6C15" w:rsidRPr="0034722A" w:rsidRDefault="00CB6C15" w:rsidP="00DD6E4B">
            <w:pPr>
              <w:spacing w:line="240" w:lineRule="auto"/>
              <w:rPr>
                <w:sz w:val="22"/>
                <w:szCs w:val="22"/>
              </w:rPr>
            </w:pPr>
            <w:r>
              <w:rPr>
                <w:sz w:val="22"/>
                <w:szCs w:val="22"/>
              </w:rPr>
              <w:t>Focus group</w:t>
            </w:r>
          </w:p>
        </w:tc>
        <w:tc>
          <w:tcPr>
            <w:tcW w:w="1353" w:type="dxa"/>
          </w:tcPr>
          <w:p w14:paraId="2A0157EE" w14:textId="77777777" w:rsidR="00CB6C15" w:rsidRPr="0034722A" w:rsidRDefault="00CB6C15" w:rsidP="00DD6E4B">
            <w:pPr>
              <w:spacing w:line="240" w:lineRule="auto"/>
              <w:rPr>
                <w:sz w:val="22"/>
                <w:szCs w:val="22"/>
              </w:rPr>
            </w:pPr>
            <w:r>
              <w:rPr>
                <w:sz w:val="22"/>
                <w:szCs w:val="22"/>
              </w:rPr>
              <w:t>Mixed</w:t>
            </w:r>
          </w:p>
        </w:tc>
        <w:tc>
          <w:tcPr>
            <w:tcW w:w="1353" w:type="dxa"/>
          </w:tcPr>
          <w:p w14:paraId="10971291" w14:textId="77777777" w:rsidR="00CB6C15" w:rsidRPr="0034722A" w:rsidRDefault="00CB6C15" w:rsidP="00DD6E4B">
            <w:pPr>
              <w:spacing w:line="240" w:lineRule="auto"/>
              <w:rPr>
                <w:sz w:val="22"/>
                <w:szCs w:val="22"/>
              </w:rPr>
            </w:pPr>
            <w:r>
              <w:rPr>
                <w:sz w:val="22"/>
                <w:szCs w:val="22"/>
              </w:rPr>
              <w:t>5</w:t>
            </w:r>
          </w:p>
        </w:tc>
        <w:tc>
          <w:tcPr>
            <w:tcW w:w="1007" w:type="dxa"/>
          </w:tcPr>
          <w:p w14:paraId="0EAFF4A2" w14:textId="5E90AFFA" w:rsidR="00CB6C15" w:rsidRDefault="00CB6C15" w:rsidP="00DD6E4B">
            <w:pPr>
              <w:spacing w:line="240" w:lineRule="auto"/>
              <w:rPr>
                <w:sz w:val="22"/>
                <w:szCs w:val="22"/>
              </w:rPr>
            </w:pPr>
            <w:r>
              <w:rPr>
                <w:sz w:val="22"/>
                <w:szCs w:val="22"/>
              </w:rPr>
              <w:t>PI</w:t>
            </w:r>
            <w:r w:rsidR="006B628B" w:rsidRPr="00740E4A">
              <w:rPr>
                <w:sz w:val="22"/>
                <w:szCs w:val="22"/>
                <w:vertAlign w:val="superscript"/>
              </w:rPr>
              <w:t>#</w:t>
            </w:r>
          </w:p>
        </w:tc>
      </w:tr>
    </w:tbl>
    <w:p w14:paraId="31491F0B" w14:textId="1AB6FFAD" w:rsidR="0084724A" w:rsidRPr="00FD4C34" w:rsidRDefault="0084724A" w:rsidP="00740E4A">
      <w:pPr>
        <w:jc w:val="both"/>
        <w:rPr>
          <w:sz w:val="22"/>
          <w:szCs w:val="22"/>
        </w:rPr>
      </w:pPr>
      <w:r w:rsidRPr="0084724A">
        <w:t xml:space="preserve"> </w:t>
      </w:r>
      <w:r w:rsidR="00740E4A" w:rsidRPr="00FD4C34">
        <w:rPr>
          <w:sz w:val="22"/>
          <w:szCs w:val="22"/>
          <w:vertAlign w:val="superscript"/>
        </w:rPr>
        <w:t xml:space="preserve"># </w:t>
      </w:r>
      <w:r w:rsidR="00740E4A" w:rsidRPr="00FD4C34">
        <w:rPr>
          <w:sz w:val="22"/>
          <w:szCs w:val="22"/>
        </w:rPr>
        <w:t>Pacific Impacts</w:t>
      </w:r>
    </w:p>
    <w:p w14:paraId="797B4412" w14:textId="18C0284C" w:rsidR="00740E4A" w:rsidRDefault="00740E4A" w:rsidP="00740E4A">
      <w:pPr>
        <w:jc w:val="both"/>
      </w:pPr>
    </w:p>
    <w:p w14:paraId="5D38AF5A" w14:textId="112DEFAF" w:rsidR="0084724A" w:rsidRPr="0084724A" w:rsidRDefault="0084724A" w:rsidP="00F51F12">
      <w:pPr>
        <w:jc w:val="both"/>
        <w:rPr>
          <w:i/>
        </w:rPr>
      </w:pPr>
      <w:r w:rsidRPr="0084724A">
        <w:rPr>
          <w:i/>
        </w:rPr>
        <w:lastRenderedPageBreak/>
        <w:t>Analysis method</w:t>
      </w:r>
    </w:p>
    <w:p w14:paraId="1D049648" w14:textId="77777777" w:rsidR="001B1B1F" w:rsidRDefault="004F389C" w:rsidP="00F51F12">
      <w:pPr>
        <w:jc w:val="both"/>
      </w:pPr>
      <w:r>
        <w:t>S</w:t>
      </w:r>
      <w:r w:rsidRPr="004F389C">
        <w:t>tep by step accounts of how to go about secondary analys</w:t>
      </w:r>
      <w:r>
        <w:t xml:space="preserve">es of qualitative data are rare. This approach drew on Bishop’s </w:t>
      </w:r>
      <w:r>
        <w:fldChar w:fldCharType="begin"/>
      </w:r>
      <w:r>
        <w:instrText xml:space="preserve"> ADDIN EN.CITE &lt;EndNote&gt;&lt;Cite ExcludeAuth="1"&gt;&lt;Author&gt;Bishop&lt;/Author&gt;&lt;Year&gt;2007&lt;/Year&gt;&lt;RecNum&gt;84&lt;/RecNum&gt;&lt;DisplayText&gt;(2007)&lt;/DisplayText&gt;&lt;record&gt;&lt;rec-number&gt;84&lt;/rec-number&gt;&lt;foreign-keys&gt;&lt;key app="EN" db-id="rpt5255teda5p3exew8ptpftwv0s20t2xd2a" timestamp="1525138892"&gt;84&lt;/key&gt;&lt;/foreign-keys&gt;&lt;ref-type name="Journal Article"&gt;17&lt;/ref-type&gt;&lt;contributors&gt;&lt;authors&gt;&lt;author&gt;Bishop, Libby&lt;/author&gt;&lt;/authors&gt;&lt;/contributors&gt;&lt;titles&gt;&lt;title&gt;A reflexive account of reusing qualitative data: Beyond primary/secondary dualism&lt;/title&gt;&lt;secondary-title&gt;Sociological Research Online&lt;/secondary-title&gt;&lt;/titles&gt;&lt;periodical&gt;&lt;full-title&gt;Sociological Research Online&lt;/full-title&gt;&lt;/periodical&gt;&lt;pages&gt;1-14&lt;/pages&gt;&lt;volume&gt;12&lt;/volume&gt;&lt;number&gt;3&lt;/number&gt;&lt;dates&gt;&lt;year&gt;2007&lt;/year&gt;&lt;/dates&gt;&lt;isbn&gt;1360-7804&lt;/isbn&gt;&lt;urls&gt;&lt;/urls&gt;&lt;/record&gt;&lt;/Cite&gt;&lt;/EndNote&gt;</w:instrText>
      </w:r>
      <w:r>
        <w:fldChar w:fldCharType="separate"/>
      </w:r>
      <w:r>
        <w:rPr>
          <w:noProof/>
        </w:rPr>
        <w:t>(2007)</w:t>
      </w:r>
      <w:r>
        <w:fldChar w:fldCharType="end"/>
      </w:r>
      <w:r>
        <w:t xml:space="preserve"> </w:t>
      </w:r>
      <w:r w:rsidRPr="004F389C">
        <w:t xml:space="preserve">reflexive account of reusing qualitative data. Bishop’s project involved drawing on two very different </w:t>
      </w:r>
      <w:r w:rsidR="001B1B1F">
        <w:t>existing</w:t>
      </w:r>
      <w:r w:rsidRPr="004F389C">
        <w:t xml:space="preserve"> qualitative data sets, to examine attitudes and practices </w:t>
      </w:r>
      <w:r>
        <w:t>around</w:t>
      </w:r>
      <w:r w:rsidRPr="004F389C">
        <w:t xml:space="preserve"> early forms of processed foods and </w:t>
      </w:r>
      <w:r>
        <w:t>the connection between</w:t>
      </w:r>
      <w:r w:rsidRPr="004F389C">
        <w:t xml:space="preserve"> sociality and food choices. One dataset was drawn from a project which was focussed on inter-generational transmission of deprivation using a sample of women i</w:t>
      </w:r>
      <w:r>
        <w:t>n 58 three-generation families.</w:t>
      </w:r>
      <w:r w:rsidRPr="004F389C">
        <w:t xml:space="preserve"> Nutrition was one of several topics addressed in this project. The second dataset was drawn from a study which aimed to collect oral histories of daily life to establish the most important dimensions of social change in the early twentieth century. Detailed coding of the datasets was done only on sections that pertained to the author’s research questions, e.g. </w:t>
      </w:r>
      <w:r w:rsidR="001B1B1F">
        <w:t xml:space="preserve">the </w:t>
      </w:r>
      <w:r w:rsidRPr="004F389C">
        <w:t xml:space="preserve">sections relevant to food. </w:t>
      </w:r>
    </w:p>
    <w:p w14:paraId="7FA38096" w14:textId="77777777" w:rsidR="001B1B1F" w:rsidRDefault="001B1B1F" w:rsidP="00F51F12">
      <w:pPr>
        <w:jc w:val="both"/>
      </w:pPr>
    </w:p>
    <w:p w14:paraId="62ABFF09" w14:textId="3126A70C" w:rsidR="0084724A" w:rsidRPr="0084724A" w:rsidRDefault="004F389C" w:rsidP="00F51F12">
      <w:pPr>
        <w:jc w:val="both"/>
      </w:pPr>
      <w:r>
        <w:t>In the current study, d</w:t>
      </w:r>
      <w:r w:rsidR="0084724A" w:rsidRPr="0084724A">
        <w:t xml:space="preserve">ata </w:t>
      </w:r>
      <w:r w:rsidR="00740E4A">
        <w:t>were</w:t>
      </w:r>
      <w:r w:rsidR="0084724A" w:rsidRPr="0084724A">
        <w:t xml:space="preserve"> coded using a</w:t>
      </w:r>
      <w:r w:rsidR="009010E8">
        <w:t>n iterative</w:t>
      </w:r>
      <w:r w:rsidR="0084724A" w:rsidRPr="0084724A">
        <w:t xml:space="preserve"> framework method </w:t>
      </w:r>
      <w:r w:rsidR="0084724A" w:rsidRPr="0084724A">
        <w:fldChar w:fldCharType="begin"/>
      </w:r>
      <w:r w:rsidR="0084724A" w:rsidRPr="0084724A">
        <w:instrText xml:space="preserve"> ADDIN EN.CITE &lt;EndNote&gt;&lt;Cite&gt;&lt;Author&gt;Gale&lt;/Author&gt;&lt;Year&gt;2013&lt;/Year&gt;&lt;RecNum&gt;70&lt;/RecNum&gt;&lt;DisplayText&gt;(Gale, Heath, Cameron, Rashid, &amp;amp; Redwood, 2013)&lt;/DisplayText&gt;&lt;record&gt;&lt;rec-number&gt;70&lt;/rec-number&gt;&lt;foreign-keys&gt;&lt;key app="EN" db-id="rpt5255teda5p3exew8ptpftwv0s20t2xd2a" timestamp="1521587928"&gt;70&lt;/key&gt;&lt;/foreign-keys&gt;&lt;ref-type name="Journal Article"&gt;17&lt;/ref-type&gt;&lt;contributors&gt;&lt;authors&gt;&lt;author&gt;Gale, Nicola K&lt;/author&gt;&lt;author&gt;Heath, Gemma&lt;/author&gt;&lt;author&gt;Cameron, Elaine&lt;/author&gt;&lt;author&gt;Rashid, Sabina&lt;/author&gt;&lt;author&gt;Redwood, Sabi&lt;/author&gt;&lt;/authors&gt;&lt;/contributors&gt;&lt;titles&gt;&lt;title&gt;Using the framework method for the analysis of qualitative data in multi-disciplinary health research&lt;/title&gt;&lt;secondary-title&gt;BMC medical research methodology&lt;/secondary-title&gt;&lt;/titles&gt;&lt;periodical&gt;&lt;full-title&gt;BMC medical research methodology&lt;/full-title&gt;&lt;/periodical&gt;&lt;pages&gt;117&lt;/pages&gt;&lt;volume&gt;13&lt;/volume&gt;&lt;number&gt;1&lt;/number&gt;&lt;dates&gt;&lt;year&gt;2013&lt;/year&gt;&lt;/dates&gt;&lt;isbn&gt;1471-2288&lt;/isbn&gt;&lt;urls&gt;&lt;/urls&gt;&lt;/record&gt;&lt;/Cite&gt;&lt;/EndNote&gt;</w:instrText>
      </w:r>
      <w:r w:rsidR="0084724A" w:rsidRPr="0084724A">
        <w:fldChar w:fldCharType="separate"/>
      </w:r>
      <w:r w:rsidR="0084724A" w:rsidRPr="0084724A">
        <w:t>(Gale, Heath, Cameron, Rashid, &amp; Redwood, 2013)</w:t>
      </w:r>
      <w:r w:rsidR="0084724A" w:rsidRPr="0084724A">
        <w:fldChar w:fldCharType="end"/>
      </w:r>
      <w:r>
        <w:t xml:space="preserve">, </w:t>
      </w:r>
      <w:r w:rsidRPr="0084724A">
        <w:t xml:space="preserve">for sections </w:t>
      </w:r>
      <w:r>
        <w:t xml:space="preserve">of text </w:t>
      </w:r>
      <w:r w:rsidRPr="0084724A">
        <w:t xml:space="preserve">where participants </w:t>
      </w:r>
      <w:r>
        <w:t>were</w:t>
      </w:r>
      <w:r w:rsidRPr="0084724A">
        <w:t xml:space="preserve"> discussing gender or gender-related </w:t>
      </w:r>
      <w:r>
        <w:t xml:space="preserve">issues, </w:t>
      </w:r>
      <w:r w:rsidRPr="0084724A">
        <w:t>notions or practices</w:t>
      </w:r>
      <w:r w:rsidR="00F9342F">
        <w:t xml:space="preserve"> (as determined by the researchers’ understanding of gender described above)</w:t>
      </w:r>
      <w:r w:rsidRPr="0084724A">
        <w:t>.</w:t>
      </w:r>
      <w:r w:rsidR="0084724A" w:rsidRPr="0084724A">
        <w:t xml:space="preserve"> </w:t>
      </w:r>
      <w:r w:rsidR="00FA161F" w:rsidRPr="00FA161F">
        <w:t xml:space="preserve">The aim </w:t>
      </w:r>
      <w:r w:rsidR="00FA161F">
        <w:t>here was to</w:t>
      </w:r>
      <w:r w:rsidR="00FA161F" w:rsidRPr="00FA161F">
        <w:t xml:space="preserve"> gather examples of how gender related issues, notions and practices </w:t>
      </w:r>
      <w:r w:rsidR="00FA161F">
        <w:t>were</w:t>
      </w:r>
      <w:r w:rsidR="00FA161F" w:rsidRPr="00FA161F">
        <w:t xml:space="preserve"> intertwined with some experiences of gambling harm, where these exist</w:t>
      </w:r>
      <w:r w:rsidR="00FA161F">
        <w:t>ed</w:t>
      </w:r>
      <w:r w:rsidR="00FA161F" w:rsidRPr="00FA161F">
        <w:t xml:space="preserve"> in the data. </w:t>
      </w:r>
      <w:r w:rsidR="0084724A" w:rsidRPr="0084724A">
        <w:t xml:space="preserve">One third of the transcripts </w:t>
      </w:r>
      <w:r w:rsidR="00324684">
        <w:t>were</w:t>
      </w:r>
      <w:r w:rsidR="0084724A" w:rsidRPr="0084724A">
        <w:t xml:space="preserve"> coded independently by two researchers. To safeguard the rigour and trustworthiness of the data analysis process, </w:t>
      </w:r>
      <w:r w:rsidR="0084724A" w:rsidRPr="00324684">
        <w:t xml:space="preserve">an internal data auditing process </w:t>
      </w:r>
      <w:r w:rsidR="00324684" w:rsidRPr="00324684">
        <w:t>was</w:t>
      </w:r>
      <w:r w:rsidR="0084724A" w:rsidRPr="00324684">
        <w:t xml:space="preserve"> performed</w:t>
      </w:r>
      <w:r w:rsidR="0084724A" w:rsidRPr="0084724A">
        <w:t xml:space="preserve"> </w:t>
      </w:r>
      <w:r w:rsidR="0084724A" w:rsidRPr="0084724A">
        <w:fldChar w:fldCharType="begin"/>
      </w:r>
      <w:r w:rsidR="0084724A" w:rsidRPr="0084724A">
        <w:instrText xml:space="preserve"> ADDIN EN.CITE &lt;EndNote&gt;&lt;Cite&gt;&lt;Author&gt;White&lt;/Author&gt;&lt;Year&gt;2012&lt;/Year&gt;&lt;RecNum&gt;69&lt;/RecNum&gt;&lt;DisplayText&gt;(White et al., 2012)&lt;/DisplayText&gt;&lt;record&gt;&lt;rec-number&gt;69&lt;/rec-number&gt;&lt;foreign-keys&gt;&lt;key app="EN" db-id="rpt5255teda5p3exew8ptpftwv0s20t2xd2a" timestamp="1521587770"&gt;69&lt;/key&gt;&lt;/foreign-keys&gt;&lt;ref-type name="Journal Article"&gt;17&lt;/ref-type&gt;&lt;contributors&gt;&lt;authors&gt;&lt;author&gt;White, Debbie Elizabeth&lt;/author&gt;&lt;author&gt;Oelke, Nelly D&lt;/author&gt;&lt;author&gt;Friesen, Steven&lt;/author&gt;&lt;/authors&gt;&lt;/contributors&gt;&lt;titles&gt;&lt;title&gt;Management of a large qualitative data set: Establishing trustworthiness of the data&lt;/title&gt;&lt;secondary-title&gt;International Journal of Qualitative Methods&lt;/secondary-title&gt;&lt;/titles&gt;&lt;periodical&gt;&lt;full-title&gt;International Journal of Qualitative Methods&lt;/full-title&gt;&lt;/periodical&gt;&lt;pages&gt;244-258&lt;/pages&gt;&lt;volume&gt;11&lt;/volume&gt;&lt;number&gt;3&lt;/number&gt;&lt;dates&gt;&lt;year&gt;2012&lt;/year&gt;&lt;/dates&gt;&lt;isbn&gt;1609-4069&lt;/isbn&gt;&lt;urls&gt;&lt;/urls&gt;&lt;/record&gt;&lt;/Cite&gt;&lt;/EndNote&gt;</w:instrText>
      </w:r>
      <w:r w:rsidR="0084724A" w:rsidRPr="0084724A">
        <w:fldChar w:fldCharType="separate"/>
      </w:r>
      <w:r w:rsidR="0084724A" w:rsidRPr="0084724A">
        <w:t>(White et al., 2012)</w:t>
      </w:r>
      <w:r w:rsidR="0084724A" w:rsidRPr="0084724A">
        <w:fldChar w:fldCharType="end"/>
      </w:r>
      <w:r w:rsidR="0084724A" w:rsidRPr="0084724A">
        <w:t>. After 10, 20 and then 30 transcripts ha</w:t>
      </w:r>
      <w:r w:rsidR="001B1B1F">
        <w:t>d</w:t>
      </w:r>
      <w:r w:rsidR="0084724A" w:rsidRPr="0084724A">
        <w:t xml:space="preserve"> been coded, three members of the study team </w:t>
      </w:r>
      <w:r w:rsidR="00324684">
        <w:t>met</w:t>
      </w:r>
      <w:r w:rsidR="0084724A" w:rsidRPr="0084724A">
        <w:t xml:space="preserve"> to review a selection of transcripts and w</w:t>
      </w:r>
      <w:r w:rsidR="001B1B1F">
        <w:t xml:space="preserve">orkshop the emerging coding </w:t>
      </w:r>
      <w:r w:rsidR="0084724A" w:rsidRPr="0084724A">
        <w:t>framework.</w:t>
      </w:r>
    </w:p>
    <w:p w14:paraId="7B63F952" w14:textId="77777777" w:rsidR="0084724A" w:rsidRPr="0084724A" w:rsidRDefault="0084724A" w:rsidP="00F51F12">
      <w:pPr>
        <w:jc w:val="both"/>
      </w:pPr>
    </w:p>
    <w:p w14:paraId="4560C510" w14:textId="6FF5D48D" w:rsidR="0084724A" w:rsidRPr="0084724A" w:rsidRDefault="00702109" w:rsidP="00F51F12">
      <w:pPr>
        <w:jc w:val="both"/>
        <w:rPr>
          <w:i/>
        </w:rPr>
      </w:pPr>
      <w:r>
        <w:t>G</w:t>
      </w:r>
      <w:r w:rsidR="00FA161F" w:rsidRPr="00FA161F">
        <w:t xml:space="preserve">ender related issues, notions and practices </w:t>
      </w:r>
      <w:r w:rsidR="00FA161F">
        <w:t xml:space="preserve">identified during the coding process were </w:t>
      </w:r>
      <w:r w:rsidR="00FA161F" w:rsidRPr="00FA161F">
        <w:t xml:space="preserve">used as a springboard for thematic </w:t>
      </w:r>
      <w:r w:rsidR="00FA161F">
        <w:t xml:space="preserve">analysis and discussion </w:t>
      </w:r>
      <w:r w:rsidR="00FA161F" w:rsidRPr="00FA161F">
        <w:t xml:space="preserve">of the ways in which gender may influence </w:t>
      </w:r>
      <w:r w:rsidR="00D61335">
        <w:t xml:space="preserve">women’s </w:t>
      </w:r>
      <w:r w:rsidR="00FA161F" w:rsidRPr="00FA161F">
        <w:t>experiences of gambling harm</w:t>
      </w:r>
      <w:r>
        <w:t>,</w:t>
      </w:r>
      <w:r w:rsidR="00D61335">
        <w:t xml:space="preserve"> and implications for harm reduction</w:t>
      </w:r>
      <w:r w:rsidR="00FA161F" w:rsidRPr="00FA161F">
        <w:t>.</w:t>
      </w:r>
      <w:r w:rsidR="00FA161F">
        <w:t xml:space="preserve"> P</w:t>
      </w:r>
      <w:r w:rsidR="0084724A" w:rsidRPr="0084724A">
        <w:t>atterns</w:t>
      </w:r>
      <w:r w:rsidR="004F389C">
        <w:t xml:space="preserve"> of meaning within the dataset </w:t>
      </w:r>
      <w:r w:rsidR="00FA161F">
        <w:t xml:space="preserve">were identified </w:t>
      </w:r>
      <w:r w:rsidR="00324684">
        <w:t>using</w:t>
      </w:r>
      <w:r w:rsidR="0084724A" w:rsidRPr="0084724A">
        <w:t xml:space="preserve"> the six phases described by Braun and Clarke </w:t>
      </w:r>
      <w:r w:rsidR="0084724A" w:rsidRPr="0084724A">
        <w:fldChar w:fldCharType="begin"/>
      </w:r>
      <w:r w:rsidR="0084724A" w:rsidRPr="0084724A">
        <w:instrText xml:space="preserve"> ADDIN EN.CITE &lt;EndNote&gt;&lt;Cite ExcludeAuth="1"&gt;&lt;Author&gt;Braun&lt;/Author&gt;&lt;Year&gt;2006&lt;/Year&gt;&lt;RecNum&gt;71&lt;/RecNum&gt;&lt;DisplayText&gt;(2006)&lt;/DisplayText&gt;&lt;record&gt;&lt;rec-number&gt;71&lt;/rec-number&gt;&lt;foreign-keys&gt;&lt;key app="EN" db-id="rpt5255teda5p3exew8ptpftwv0s20t2xd2a" timestamp="1521588113"&gt;71&lt;/key&gt;&lt;/foreign-keys&gt;&lt;ref-type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84724A" w:rsidRPr="0084724A">
        <w:fldChar w:fldCharType="separate"/>
      </w:r>
      <w:r w:rsidR="0084724A" w:rsidRPr="0084724A">
        <w:t>(2006)</w:t>
      </w:r>
      <w:r w:rsidR="0084724A" w:rsidRPr="0084724A">
        <w:fldChar w:fldCharType="end"/>
      </w:r>
      <w:r w:rsidR="0084724A" w:rsidRPr="0084724A">
        <w:t>:</w:t>
      </w:r>
    </w:p>
    <w:p w14:paraId="2C74BD79" w14:textId="77777777" w:rsidR="0084724A" w:rsidRPr="0084724A" w:rsidRDefault="0084724A" w:rsidP="00F51F12">
      <w:pPr>
        <w:numPr>
          <w:ilvl w:val="0"/>
          <w:numId w:val="7"/>
        </w:numPr>
        <w:jc w:val="both"/>
      </w:pPr>
      <w:r w:rsidRPr="0084724A">
        <w:t>Familiarisation with the data via reading, re-reading and making notes</w:t>
      </w:r>
    </w:p>
    <w:p w14:paraId="24C6C6FD" w14:textId="20601BC8" w:rsidR="0084724A" w:rsidRPr="0084724A" w:rsidRDefault="0084724A" w:rsidP="00F51F12">
      <w:pPr>
        <w:numPr>
          <w:ilvl w:val="0"/>
          <w:numId w:val="7"/>
        </w:numPr>
        <w:jc w:val="both"/>
      </w:pPr>
      <w:r w:rsidRPr="0084724A">
        <w:t>Sort codes into potential themes</w:t>
      </w:r>
    </w:p>
    <w:p w14:paraId="78CC92F3" w14:textId="4DF5F5A6" w:rsidR="0084724A" w:rsidRPr="0084724A" w:rsidRDefault="0084724A" w:rsidP="00F51F12">
      <w:pPr>
        <w:numPr>
          <w:ilvl w:val="0"/>
          <w:numId w:val="7"/>
        </w:numPr>
        <w:jc w:val="both"/>
      </w:pPr>
      <w:r w:rsidRPr="0084724A">
        <w:t>Review potential themes for consistency with the codes across the entire data set</w:t>
      </w:r>
    </w:p>
    <w:p w14:paraId="5B2E7993" w14:textId="1411CE63" w:rsidR="0084724A" w:rsidRPr="0084724A" w:rsidRDefault="001B1B1F" w:rsidP="00F51F12">
      <w:pPr>
        <w:numPr>
          <w:ilvl w:val="0"/>
          <w:numId w:val="7"/>
        </w:numPr>
        <w:jc w:val="both"/>
      </w:pPr>
      <w:r w:rsidRPr="0084724A">
        <w:t>Identif</w:t>
      </w:r>
      <w:r>
        <w:t>y and name</w:t>
      </w:r>
      <w:r w:rsidR="0084724A" w:rsidRPr="0084724A">
        <w:t xml:space="preserve"> the themes ensuring that they have a clear definition</w:t>
      </w:r>
    </w:p>
    <w:p w14:paraId="20FADBA3" w14:textId="77777777" w:rsidR="0084724A" w:rsidRPr="0084724A" w:rsidRDefault="0084724A" w:rsidP="00F51F12">
      <w:pPr>
        <w:numPr>
          <w:ilvl w:val="0"/>
          <w:numId w:val="7"/>
        </w:numPr>
        <w:jc w:val="both"/>
      </w:pPr>
      <w:r w:rsidRPr="0084724A">
        <w:t>Write up findings, and select appropriate quotes that best capture the themes identified and relate the results to existing research.</w:t>
      </w:r>
    </w:p>
    <w:p w14:paraId="16440F27" w14:textId="77777777" w:rsidR="005B7DF5" w:rsidRDefault="005B7DF5" w:rsidP="00EE2E85"/>
    <w:p w14:paraId="17C78E3A" w14:textId="35341BD4" w:rsidR="0058295D" w:rsidRDefault="0058295D" w:rsidP="0058295D">
      <w:pPr>
        <w:pStyle w:val="Heading2"/>
      </w:pPr>
      <w:bookmarkStart w:id="38" w:name="_Toc15478276"/>
      <w:r>
        <w:t>Results</w:t>
      </w:r>
      <w:bookmarkEnd w:id="38"/>
    </w:p>
    <w:p w14:paraId="460FF823" w14:textId="09484F97" w:rsidR="0084724A" w:rsidRDefault="00AB489E" w:rsidP="00AB489E">
      <w:pPr>
        <w:jc w:val="both"/>
      </w:pPr>
      <w:r>
        <w:t xml:space="preserve">Four broad themes </w:t>
      </w:r>
      <w:r w:rsidR="00AE4291">
        <w:t xml:space="preserve">were identified </w:t>
      </w:r>
      <w:r>
        <w:t>describing the intersection between gender related issues notion</w:t>
      </w:r>
      <w:r w:rsidR="00427555">
        <w:t>s</w:t>
      </w:r>
      <w:r>
        <w:t xml:space="preserve"> and practices and women’s experiences of gambling and harm. Women’s socially pr</w:t>
      </w:r>
      <w:r w:rsidR="00517474">
        <w:t>e</w:t>
      </w:r>
      <w:r>
        <w:t xml:space="preserve">scribed responsibility for domestic and emotional labour was particularly </w:t>
      </w:r>
      <w:r w:rsidR="00D879CC">
        <w:t>prominent</w:t>
      </w:r>
      <w:r>
        <w:t xml:space="preserve">, in addition to the impact of the social role of motherhood on how gambling and harm is perceived and experienced. Less </w:t>
      </w:r>
      <w:r w:rsidR="00AE4291">
        <w:t>dominant</w:t>
      </w:r>
      <w:r>
        <w:t>, but consistent themes across the dataset, included link</w:t>
      </w:r>
      <w:r w:rsidR="00AE4291">
        <w:t>s made</w:t>
      </w:r>
      <w:r>
        <w:t xml:space="preserve"> between certain gambling practices </w:t>
      </w:r>
      <w:r w:rsidR="00346145">
        <w:t xml:space="preserve">(casino table games, betting) </w:t>
      </w:r>
      <w:r>
        <w:t xml:space="preserve">and </w:t>
      </w:r>
      <w:r w:rsidR="00AE4291">
        <w:t xml:space="preserve">traditional forms of </w:t>
      </w:r>
      <w:r w:rsidR="00AE4291">
        <w:lastRenderedPageBreak/>
        <w:t>masculinity</w:t>
      </w:r>
      <w:r>
        <w:t xml:space="preserve">, and the relationship between gambling and violence against women. Each theme is outlined below, followed by a discussion of the implications of this analysis for women’s gambling harm reduction/prevention </w:t>
      </w:r>
      <w:r w:rsidR="002342CB">
        <w:t xml:space="preserve">activities </w:t>
      </w:r>
      <w:r>
        <w:t>in New Zealand.</w:t>
      </w:r>
    </w:p>
    <w:p w14:paraId="7681D435" w14:textId="77777777" w:rsidR="00CB6C15" w:rsidRDefault="00CB6C15" w:rsidP="0058295D"/>
    <w:p w14:paraId="3D8404DA" w14:textId="545654C8" w:rsidR="0058295D" w:rsidRDefault="00583669" w:rsidP="006A504E">
      <w:pPr>
        <w:pStyle w:val="Heading3"/>
        <w:jc w:val="both"/>
      </w:pPr>
      <w:bookmarkStart w:id="39" w:name="_Toc15478277"/>
      <w:r w:rsidRPr="006C6870">
        <w:t xml:space="preserve">Women’s responsibility for </w:t>
      </w:r>
      <w:r w:rsidR="00A950DE" w:rsidRPr="006C6870">
        <w:t>domestic and emotional labour</w:t>
      </w:r>
      <w:bookmarkEnd w:id="39"/>
      <w:r w:rsidR="00A950DE">
        <w:t xml:space="preserve"> </w:t>
      </w:r>
    </w:p>
    <w:p w14:paraId="6AF75DC1" w14:textId="534F103D" w:rsidR="00C72280" w:rsidRDefault="002C11BF" w:rsidP="006A504E">
      <w:pPr>
        <w:jc w:val="both"/>
      </w:pPr>
      <w:r>
        <w:t>P</w:t>
      </w:r>
      <w:r w:rsidR="00A950DE" w:rsidRPr="00A950DE">
        <w:t xml:space="preserve">articipants emphasised </w:t>
      </w:r>
      <w:r w:rsidR="001C0354">
        <w:t>how</w:t>
      </w:r>
      <w:r w:rsidR="006D6BCF">
        <w:t xml:space="preserve"> </w:t>
      </w:r>
      <w:r w:rsidR="00C72280">
        <w:t xml:space="preserve">responsibility </w:t>
      </w:r>
      <w:r w:rsidR="00A950DE" w:rsidRPr="00A950DE">
        <w:t>for the domestic and emotional labour that keeps families functioning</w:t>
      </w:r>
      <w:r w:rsidR="00D53F89">
        <w:t>,</w:t>
      </w:r>
      <w:r w:rsidR="00C72280" w:rsidRPr="00C72280">
        <w:t xml:space="preserve"> </w:t>
      </w:r>
      <w:r w:rsidR="00A841E9">
        <w:t>can be</w:t>
      </w:r>
      <w:r w:rsidR="00C72280">
        <w:t xml:space="preserve"> placed on women</w:t>
      </w:r>
      <w:r w:rsidR="0072352F">
        <w:t xml:space="preserve"> </w:t>
      </w:r>
      <w:r w:rsidR="005D3BDE">
        <w:t>through traditional understandings of gender roles</w:t>
      </w:r>
      <w:r w:rsidR="00A950DE" w:rsidRPr="00A950DE">
        <w:t xml:space="preserve">. </w:t>
      </w:r>
      <w:r>
        <w:t xml:space="preserve">This was by far the most dominant theme relating gender issues to women’s experiences of gambling harm in this study. </w:t>
      </w:r>
      <w:r w:rsidR="00A950DE" w:rsidRPr="00A950DE">
        <w:t xml:space="preserve">Domestic labour included </w:t>
      </w:r>
      <w:r w:rsidR="00D53F89">
        <w:t xml:space="preserve">cooking and </w:t>
      </w:r>
      <w:r w:rsidR="00A950DE" w:rsidRPr="00A950DE">
        <w:t xml:space="preserve">cleaning, organising and administrating a household, which often included multiple extended family members. Emotional labour </w:t>
      </w:r>
      <w:r w:rsidR="0072352F">
        <w:t>involved</w:t>
      </w:r>
      <w:r w:rsidR="00A950DE" w:rsidRPr="00A950DE">
        <w:t xml:space="preserve"> being ‘a shoulder to cry on’, </w:t>
      </w:r>
      <w:r w:rsidR="00C72280" w:rsidRPr="00C72280">
        <w:t>caring for others’ wellbeing</w:t>
      </w:r>
      <w:r w:rsidR="00127477">
        <w:t xml:space="preserve">, </w:t>
      </w:r>
      <w:r w:rsidR="00C72280">
        <w:t>re</w:t>
      </w:r>
      <w:r w:rsidR="00C72280" w:rsidRPr="00C72280">
        <w:t>solving disagreements between family members</w:t>
      </w:r>
      <w:r w:rsidR="00C72280">
        <w:t>,</w:t>
      </w:r>
      <w:r w:rsidR="00C72280" w:rsidRPr="00C72280">
        <w:t xml:space="preserve"> and supporting family members dealing with trouble in </w:t>
      </w:r>
      <w:r w:rsidR="00127477">
        <w:t>all</w:t>
      </w:r>
      <w:r w:rsidR="00C72280" w:rsidRPr="00C72280">
        <w:t xml:space="preserve"> areas of their lives</w:t>
      </w:r>
      <w:r w:rsidR="00045A38">
        <w:t xml:space="preserve"> – including addressing gambling harm</w:t>
      </w:r>
      <w:r w:rsidR="00A950DE" w:rsidRPr="00A950DE">
        <w:t xml:space="preserve">. </w:t>
      </w:r>
      <w:r w:rsidR="004F5260">
        <w:t>Responsibility for b</w:t>
      </w:r>
      <w:r w:rsidR="00A950DE" w:rsidRPr="00A950DE">
        <w:t>oth domestic and emotional labour were associated with b</w:t>
      </w:r>
      <w:r w:rsidR="00734F75">
        <w:t xml:space="preserve">eing a wife, mother, sister </w:t>
      </w:r>
      <w:r w:rsidR="001C0354">
        <w:t>or daughter.</w:t>
      </w:r>
    </w:p>
    <w:p w14:paraId="020E14F8" w14:textId="03AE8530" w:rsidR="00C72280" w:rsidRDefault="00C72280" w:rsidP="006A504E">
      <w:pPr>
        <w:jc w:val="both"/>
      </w:pPr>
    </w:p>
    <w:p w14:paraId="048D52B5" w14:textId="37A6186F" w:rsidR="00B260BC" w:rsidRDefault="0098595B" w:rsidP="00D53F89">
      <w:pPr>
        <w:ind w:left="720"/>
        <w:jc w:val="both"/>
        <w:rPr>
          <w:i/>
        </w:rPr>
      </w:pPr>
      <w:r>
        <w:rPr>
          <w:i/>
        </w:rPr>
        <w:t xml:space="preserve">In </w:t>
      </w:r>
      <w:r w:rsidRPr="0098595B">
        <w:rPr>
          <w:i/>
        </w:rPr>
        <w:t xml:space="preserve">Māori </w:t>
      </w:r>
      <w:r>
        <w:rPr>
          <w:i/>
        </w:rPr>
        <w:t>relationships, and others, it</w:t>
      </w:r>
      <w:r w:rsidR="00015EAC" w:rsidRPr="00015EAC">
        <w:rPr>
          <w:i/>
        </w:rPr>
        <w:t xml:space="preserve">'s normally the </w:t>
      </w:r>
      <w:r w:rsidR="0072352F">
        <w:rPr>
          <w:i/>
        </w:rPr>
        <w:t xml:space="preserve">wife </w:t>
      </w:r>
      <w:r w:rsidR="00015EAC" w:rsidRPr="00015EAC">
        <w:rPr>
          <w:i/>
        </w:rPr>
        <w:t>that's the domina</w:t>
      </w:r>
      <w:r w:rsidR="009153AC">
        <w:rPr>
          <w:i/>
        </w:rPr>
        <w:t>n</w:t>
      </w:r>
      <w:r w:rsidR="00015EAC" w:rsidRPr="00015EAC">
        <w:rPr>
          <w:i/>
        </w:rPr>
        <w:t>t</w:t>
      </w:r>
      <w:r w:rsidR="009153AC">
        <w:rPr>
          <w:i/>
        </w:rPr>
        <w:t xml:space="preserve"> </w:t>
      </w:r>
      <w:r w:rsidR="00015EAC" w:rsidRPr="00015EAC">
        <w:rPr>
          <w:i/>
        </w:rPr>
        <w:t>person in the relationship</w:t>
      </w:r>
      <w:r w:rsidR="009C27CB">
        <w:rPr>
          <w:i/>
        </w:rPr>
        <w:t xml:space="preserve"> for keeping the family together</w:t>
      </w:r>
      <w:r w:rsidR="00015EAC" w:rsidRPr="00015EAC">
        <w:rPr>
          <w:i/>
        </w:rPr>
        <w:t xml:space="preserve">, she's the one that makes sure that there's food on the table, that all the bills are paid and the children are well looked after. (Pacific </w:t>
      </w:r>
      <w:r w:rsidR="00D53F89">
        <w:rPr>
          <w:i/>
        </w:rPr>
        <w:t>service</w:t>
      </w:r>
      <w:r w:rsidR="00015EAC" w:rsidRPr="00015EAC">
        <w:rPr>
          <w:i/>
        </w:rPr>
        <w:t xml:space="preserve"> provider, Harms Study)</w:t>
      </w:r>
    </w:p>
    <w:p w14:paraId="023BEB46" w14:textId="6F7E5581" w:rsidR="00B260BC" w:rsidRDefault="00B260BC" w:rsidP="006A504E">
      <w:pPr>
        <w:jc w:val="both"/>
      </w:pPr>
    </w:p>
    <w:p w14:paraId="5CA3334B" w14:textId="6D2DEB84" w:rsidR="001771B0" w:rsidRDefault="001771B0" w:rsidP="00D53F89">
      <w:pPr>
        <w:ind w:left="720"/>
        <w:jc w:val="both"/>
      </w:pPr>
      <w:r w:rsidRPr="001771B0">
        <w:rPr>
          <w:i/>
        </w:rPr>
        <w:t>From a mother’s perspective I run everything in my family. I make sure I pay all my bills and make sure that everything’s done for the kids</w:t>
      </w:r>
      <w:r w:rsidR="001E6AE1">
        <w:rPr>
          <w:i/>
        </w:rPr>
        <w:t>, everyone has</w:t>
      </w:r>
      <w:r w:rsidRPr="001771B0">
        <w:rPr>
          <w:i/>
        </w:rPr>
        <w:t xml:space="preserve"> lunch and stuff</w:t>
      </w:r>
      <w:r w:rsidR="006B628B">
        <w:rPr>
          <w:i/>
        </w:rPr>
        <w:t>.</w:t>
      </w:r>
      <w:r>
        <w:rPr>
          <w:i/>
        </w:rPr>
        <w:t xml:space="preserve"> </w:t>
      </w:r>
      <w:r w:rsidR="00D53F89">
        <w:rPr>
          <w:i/>
        </w:rPr>
        <w:t>(Female c</w:t>
      </w:r>
      <w:r w:rsidRPr="001771B0">
        <w:rPr>
          <w:i/>
        </w:rPr>
        <w:t>ommunity gambler</w:t>
      </w:r>
      <w:r w:rsidR="00D53F89">
        <w:rPr>
          <w:i/>
        </w:rPr>
        <w:t>,</w:t>
      </w:r>
      <w:r w:rsidR="00D53F89" w:rsidRPr="00D53F89">
        <w:rPr>
          <w:i/>
        </w:rPr>
        <w:t xml:space="preserve"> </w:t>
      </w:r>
      <w:r w:rsidR="00D53F89" w:rsidRPr="001771B0">
        <w:rPr>
          <w:i/>
        </w:rPr>
        <w:t>Pacific Impacts Study</w:t>
      </w:r>
      <w:r w:rsidRPr="001771B0">
        <w:rPr>
          <w:i/>
        </w:rPr>
        <w:t>)</w:t>
      </w:r>
    </w:p>
    <w:p w14:paraId="7695A5C5" w14:textId="77777777" w:rsidR="001771B0" w:rsidRDefault="001771B0" w:rsidP="006A504E">
      <w:pPr>
        <w:jc w:val="both"/>
      </w:pPr>
    </w:p>
    <w:p w14:paraId="4BEFA8DC" w14:textId="34DB77C9" w:rsidR="00627D1E" w:rsidRPr="00A950DE" w:rsidRDefault="0012006E" w:rsidP="006A504E">
      <w:pPr>
        <w:jc w:val="both"/>
      </w:pPr>
      <w:r>
        <w:t>W</w:t>
      </w:r>
      <w:r w:rsidR="00627D1E" w:rsidRPr="00A950DE">
        <w:t xml:space="preserve">omen </w:t>
      </w:r>
      <w:r w:rsidR="005F7078">
        <w:t>were at times</w:t>
      </w:r>
      <w:r w:rsidR="001F2E65">
        <w:t xml:space="preserve"> </w:t>
      </w:r>
      <w:r>
        <w:t>described as</w:t>
      </w:r>
      <w:r w:rsidR="00627D1E" w:rsidRPr="00A950DE">
        <w:t xml:space="preserve"> naturally suited to </w:t>
      </w:r>
      <w:r w:rsidR="005D3BDE">
        <w:t>caring work carried out in families</w:t>
      </w:r>
      <w:r>
        <w:t xml:space="preserve">, </w:t>
      </w:r>
      <w:r w:rsidR="005D3BDE">
        <w:t xml:space="preserve">by emphasising </w:t>
      </w:r>
      <w:r w:rsidR="0098595B">
        <w:t>w</w:t>
      </w:r>
      <w:r w:rsidR="00E1357A">
        <w:t xml:space="preserve">omen’s </w:t>
      </w:r>
      <w:r w:rsidR="00AF4C01">
        <w:t xml:space="preserve">innate </w:t>
      </w:r>
      <w:r w:rsidR="00E1357A">
        <w:t>emotional and interpersonal literacy</w:t>
      </w:r>
      <w:r w:rsidR="001F2E65">
        <w:t>:</w:t>
      </w:r>
    </w:p>
    <w:p w14:paraId="442DD378" w14:textId="77777777" w:rsidR="00627D1E" w:rsidRPr="00A950DE" w:rsidRDefault="00627D1E" w:rsidP="006A504E">
      <w:pPr>
        <w:jc w:val="both"/>
      </w:pPr>
      <w:r w:rsidRPr="00A950DE">
        <w:t xml:space="preserve">  </w:t>
      </w:r>
    </w:p>
    <w:p w14:paraId="2D166A60" w14:textId="3C4B06BA" w:rsidR="00627D1E" w:rsidRPr="00A950DE" w:rsidRDefault="00627D1E" w:rsidP="001F2E65">
      <w:pPr>
        <w:ind w:left="720"/>
        <w:jc w:val="both"/>
        <w:rPr>
          <w:i/>
        </w:rPr>
      </w:pPr>
      <w:r w:rsidRPr="00A950DE">
        <w:rPr>
          <w:i/>
        </w:rPr>
        <w:t>I give all the time, I mean I'm everything for everybody, but nothing for myself</w:t>
      </w:r>
      <w:r>
        <w:rPr>
          <w:i/>
        </w:rPr>
        <w:t xml:space="preserve"> and that</w:t>
      </w:r>
      <w:r w:rsidR="00550813">
        <w:rPr>
          <w:i/>
        </w:rPr>
        <w:t xml:space="preserve">’s, I </w:t>
      </w:r>
      <w:r w:rsidR="00277212">
        <w:rPr>
          <w:i/>
        </w:rPr>
        <w:t xml:space="preserve">just </w:t>
      </w:r>
      <w:r w:rsidR="00550813">
        <w:rPr>
          <w:i/>
        </w:rPr>
        <w:t>think women are like that</w:t>
      </w:r>
      <w:r w:rsidRPr="00A950DE">
        <w:rPr>
          <w:i/>
        </w:rPr>
        <w:t xml:space="preserve">… I'm always there as the shoulder to cry on with everybody.  But you know, not for myself, nah. (Female </w:t>
      </w:r>
      <w:r w:rsidR="0098595B">
        <w:rPr>
          <w:i/>
        </w:rPr>
        <w:t>gambling support service user</w:t>
      </w:r>
      <w:r w:rsidRPr="00A950DE">
        <w:rPr>
          <w:i/>
        </w:rPr>
        <w:t xml:space="preserve">, </w:t>
      </w:r>
      <w:r w:rsidR="0098595B">
        <w:rPr>
          <w:i/>
        </w:rPr>
        <w:t>Harms Study</w:t>
      </w:r>
      <w:r w:rsidRPr="00A950DE">
        <w:rPr>
          <w:i/>
        </w:rPr>
        <w:t>)</w:t>
      </w:r>
    </w:p>
    <w:p w14:paraId="551DB384" w14:textId="373F5334" w:rsidR="00550813" w:rsidRDefault="00550813" w:rsidP="006A504E">
      <w:pPr>
        <w:jc w:val="both"/>
        <w:rPr>
          <w:highlight w:val="cyan"/>
        </w:rPr>
      </w:pPr>
    </w:p>
    <w:p w14:paraId="16C3A9B3" w14:textId="30C52E75" w:rsidR="00AC21CF" w:rsidRPr="001C0354" w:rsidRDefault="001C0354" w:rsidP="0098595B">
      <w:pPr>
        <w:ind w:left="720"/>
        <w:jc w:val="both"/>
        <w:rPr>
          <w:i/>
        </w:rPr>
      </w:pPr>
      <w:r w:rsidRPr="001C0354">
        <w:rPr>
          <w:i/>
        </w:rPr>
        <w:t xml:space="preserve">In our family the women are always talking </w:t>
      </w:r>
      <w:r w:rsidR="00277212">
        <w:rPr>
          <w:i/>
        </w:rPr>
        <w:t xml:space="preserve">and working things out for everybody </w:t>
      </w:r>
      <w:r w:rsidRPr="001C0354">
        <w:rPr>
          <w:i/>
        </w:rPr>
        <w:t>- I think we got that from our aunties</w:t>
      </w:r>
      <w:r w:rsidR="00AF4C01">
        <w:rPr>
          <w:i/>
        </w:rPr>
        <w:t xml:space="preserve"> down the line</w:t>
      </w:r>
      <w:r w:rsidR="001863CF">
        <w:rPr>
          <w:i/>
        </w:rPr>
        <w:t xml:space="preserve">… </w:t>
      </w:r>
      <w:r w:rsidRPr="001C0354">
        <w:rPr>
          <w:i/>
        </w:rPr>
        <w:t xml:space="preserve">We sit amongst each other and we always talk this stuff out. As to my brothers, when they have an issue, it just sits so heavy on their chest </w:t>
      </w:r>
      <w:r w:rsidR="00A841E9">
        <w:rPr>
          <w:i/>
        </w:rPr>
        <w:t>or</w:t>
      </w:r>
      <w:r w:rsidRPr="001C0354">
        <w:rPr>
          <w:i/>
        </w:rPr>
        <w:t xml:space="preserve"> it comes out when they're drunk.</w:t>
      </w:r>
      <w:r>
        <w:rPr>
          <w:i/>
        </w:rPr>
        <w:t xml:space="preserve"> (</w:t>
      </w:r>
      <w:r w:rsidR="00E57D92">
        <w:rPr>
          <w:i/>
        </w:rPr>
        <w:t>F</w:t>
      </w:r>
      <w:r>
        <w:rPr>
          <w:i/>
        </w:rPr>
        <w:t xml:space="preserve">emale </w:t>
      </w:r>
      <w:r w:rsidR="00E57D92">
        <w:rPr>
          <w:i/>
        </w:rPr>
        <w:t>client</w:t>
      </w:r>
      <w:r w:rsidR="00E57D92" w:rsidRPr="0098595B">
        <w:rPr>
          <w:i/>
        </w:rPr>
        <w:t xml:space="preserve"> </w:t>
      </w:r>
      <w:r w:rsidR="00E57D92">
        <w:rPr>
          <w:i/>
        </w:rPr>
        <w:t xml:space="preserve">of </w:t>
      </w:r>
      <w:r w:rsidR="0098595B" w:rsidRPr="0098595B">
        <w:rPr>
          <w:i/>
        </w:rPr>
        <w:t>Māori</w:t>
      </w:r>
      <w:r w:rsidRPr="001C0354">
        <w:rPr>
          <w:i/>
        </w:rPr>
        <w:t xml:space="preserve"> </w:t>
      </w:r>
      <w:r w:rsidR="00E57D92">
        <w:rPr>
          <w:i/>
        </w:rPr>
        <w:t>gambling service, Harms Study)</w:t>
      </w:r>
    </w:p>
    <w:p w14:paraId="323C6B03" w14:textId="77777777" w:rsidR="00277212" w:rsidRDefault="00277212" w:rsidP="006A504E">
      <w:pPr>
        <w:jc w:val="both"/>
        <w:rPr>
          <w:i/>
        </w:rPr>
      </w:pPr>
    </w:p>
    <w:p w14:paraId="5B07CBA3" w14:textId="37A36AF4" w:rsidR="009C27CB" w:rsidRPr="00A950DE" w:rsidRDefault="00294262" w:rsidP="006A504E">
      <w:pPr>
        <w:jc w:val="both"/>
      </w:pPr>
      <w:r w:rsidRPr="00277212">
        <w:t xml:space="preserve">The notion of women </w:t>
      </w:r>
      <w:r w:rsidR="00740E4A">
        <w:t>as natural carers and nurturers</w:t>
      </w:r>
      <w:r w:rsidRPr="00277212">
        <w:t xml:space="preserve"> was contrasted with descriptions of men as providers, responsible for resourcing </w:t>
      </w:r>
      <w:r w:rsidR="00277212" w:rsidRPr="00277212">
        <w:t xml:space="preserve">and protecting </w:t>
      </w:r>
      <w:r w:rsidR="00E1357A">
        <w:t>the home</w:t>
      </w:r>
      <w:r w:rsidR="009153AC">
        <w:t xml:space="preserve">. </w:t>
      </w:r>
      <w:r w:rsidR="00277212">
        <w:t>O</w:t>
      </w:r>
      <w:r w:rsidR="009C27CB" w:rsidRPr="00A950DE">
        <w:t>ne participant used the metaphor of the hunter-gatherer to explain how not being able to provide for his family</w:t>
      </w:r>
      <w:r w:rsidR="004F5260">
        <w:t>,</w:t>
      </w:r>
      <w:r w:rsidR="009C27CB" w:rsidRPr="00A950DE">
        <w:t xml:space="preserve"> because of his gambling</w:t>
      </w:r>
      <w:r w:rsidR="004F5260">
        <w:t>,</w:t>
      </w:r>
      <w:r w:rsidR="009C27CB" w:rsidRPr="00A950DE">
        <w:t xml:space="preserve"> produced a deep sense of shame for him. Another participant discussed his </w:t>
      </w:r>
      <w:r w:rsidR="009C27CB" w:rsidRPr="00A950DE">
        <w:lastRenderedPageBreak/>
        <w:t xml:space="preserve">journey to health and wellbeing as stepping </w:t>
      </w:r>
      <w:r w:rsidR="009153AC">
        <w:t xml:space="preserve">back </w:t>
      </w:r>
      <w:r w:rsidR="009C27CB" w:rsidRPr="00A950DE">
        <w:t xml:space="preserve">in to </w:t>
      </w:r>
      <w:r w:rsidR="001E6AE1">
        <w:t>a</w:t>
      </w:r>
      <w:r w:rsidR="009C27CB" w:rsidRPr="00A950DE">
        <w:t xml:space="preserve"> traditional provider role </w:t>
      </w:r>
      <w:r w:rsidR="009C27CB">
        <w:t>as</w:t>
      </w:r>
      <w:r w:rsidR="009C27CB" w:rsidRPr="00A950DE">
        <w:t xml:space="preserve"> head of the household: </w:t>
      </w:r>
    </w:p>
    <w:p w14:paraId="551C1A49" w14:textId="77777777" w:rsidR="009C27CB" w:rsidRPr="00A950DE" w:rsidRDefault="009C27CB" w:rsidP="006A504E">
      <w:pPr>
        <w:jc w:val="both"/>
        <w:rPr>
          <w:i/>
        </w:rPr>
      </w:pPr>
    </w:p>
    <w:p w14:paraId="322935D7" w14:textId="04C972D6" w:rsidR="009C27CB" w:rsidRPr="00A950DE" w:rsidRDefault="009C27CB" w:rsidP="006C1B39">
      <w:pPr>
        <w:ind w:left="720"/>
        <w:jc w:val="both"/>
        <w:rPr>
          <w:i/>
        </w:rPr>
      </w:pPr>
      <w:r w:rsidRPr="00A950DE">
        <w:rPr>
          <w:i/>
        </w:rPr>
        <w:t xml:space="preserve">My father passed away back in 2000, but my </w:t>
      </w:r>
      <w:r w:rsidR="006A56FD">
        <w:rPr>
          <w:i/>
        </w:rPr>
        <w:t>whānau</w:t>
      </w:r>
      <w:r w:rsidR="00AF4C01">
        <w:rPr>
          <w:i/>
        </w:rPr>
        <w:t xml:space="preserve"> [family]</w:t>
      </w:r>
      <w:r w:rsidRPr="00A950DE">
        <w:rPr>
          <w:i/>
        </w:rPr>
        <w:t xml:space="preserve"> - my journey is starting when I go back home to my own little back yard. It's going to be a tough journey but somebody has to stand up to the plate, and – well, be the tāne </w:t>
      </w:r>
      <w:r w:rsidR="009153AC">
        <w:rPr>
          <w:i/>
        </w:rPr>
        <w:t xml:space="preserve">[man] </w:t>
      </w:r>
      <w:r w:rsidRPr="00A950DE">
        <w:rPr>
          <w:i/>
        </w:rPr>
        <w:t>of the whare</w:t>
      </w:r>
      <w:r w:rsidR="009153AC">
        <w:rPr>
          <w:i/>
        </w:rPr>
        <w:t xml:space="preserve"> [house]</w:t>
      </w:r>
      <w:r w:rsidRPr="00A950DE">
        <w:rPr>
          <w:i/>
        </w:rPr>
        <w:t>, that brings home the bacon. If I can show that role model to my wahine</w:t>
      </w:r>
      <w:r w:rsidR="009153AC">
        <w:rPr>
          <w:i/>
        </w:rPr>
        <w:t xml:space="preserve"> [woman]</w:t>
      </w:r>
      <w:r w:rsidRPr="00A950DE">
        <w:rPr>
          <w:i/>
        </w:rPr>
        <w:t xml:space="preserve"> and my tamariki</w:t>
      </w:r>
      <w:r w:rsidR="009153AC">
        <w:rPr>
          <w:i/>
        </w:rPr>
        <w:t xml:space="preserve"> [children]</w:t>
      </w:r>
      <w:r w:rsidRPr="00A950DE">
        <w:rPr>
          <w:i/>
        </w:rPr>
        <w:t xml:space="preserve"> and my moko</w:t>
      </w:r>
      <w:r w:rsidR="009153AC">
        <w:rPr>
          <w:i/>
        </w:rPr>
        <w:t xml:space="preserve"> [grandchildren]</w:t>
      </w:r>
      <w:r w:rsidRPr="00A950DE">
        <w:rPr>
          <w:i/>
        </w:rPr>
        <w:t>, I think that could do a bit of change</w:t>
      </w:r>
      <w:r w:rsidR="0046786F">
        <w:rPr>
          <w:i/>
        </w:rPr>
        <w:t>.</w:t>
      </w:r>
      <w:r w:rsidRPr="00A950DE">
        <w:rPr>
          <w:i/>
        </w:rPr>
        <w:t xml:space="preserve"> </w:t>
      </w:r>
      <w:r w:rsidR="0046786F">
        <w:rPr>
          <w:i/>
        </w:rPr>
        <w:t>(Male client</w:t>
      </w:r>
      <w:r w:rsidR="0046786F" w:rsidRPr="0098595B">
        <w:rPr>
          <w:i/>
        </w:rPr>
        <w:t xml:space="preserve"> </w:t>
      </w:r>
      <w:r w:rsidR="0046786F">
        <w:rPr>
          <w:i/>
        </w:rPr>
        <w:t xml:space="preserve">of gambling </w:t>
      </w:r>
      <w:r w:rsidR="009046A0">
        <w:rPr>
          <w:i/>
        </w:rPr>
        <w:t xml:space="preserve">support </w:t>
      </w:r>
      <w:r w:rsidR="0046786F">
        <w:rPr>
          <w:i/>
        </w:rPr>
        <w:t>service, Harms Study)</w:t>
      </w:r>
    </w:p>
    <w:p w14:paraId="72035258" w14:textId="77777777" w:rsidR="009C27CB" w:rsidRDefault="009C27CB" w:rsidP="006A504E">
      <w:pPr>
        <w:jc w:val="both"/>
      </w:pPr>
    </w:p>
    <w:p w14:paraId="705376F6" w14:textId="79B928EC" w:rsidR="001E7863" w:rsidRPr="0016792E" w:rsidRDefault="009C27CB" w:rsidP="006A504E">
      <w:pPr>
        <w:jc w:val="both"/>
      </w:pPr>
      <w:r w:rsidRPr="005E747B">
        <w:t>Traditional</w:t>
      </w:r>
      <w:r w:rsidR="005E747B" w:rsidRPr="005E747B">
        <w:t xml:space="preserve"> </w:t>
      </w:r>
      <w:r w:rsidR="005E747B">
        <w:t xml:space="preserve">patriarchal </w:t>
      </w:r>
      <w:r w:rsidR="003A41D8">
        <w:t>r</w:t>
      </w:r>
      <w:r w:rsidR="005E747B" w:rsidRPr="005E747B">
        <w:t xml:space="preserve">oles </w:t>
      </w:r>
      <w:r w:rsidR="003A41D8">
        <w:t xml:space="preserve">for men </w:t>
      </w:r>
      <w:r w:rsidR="005E747B" w:rsidRPr="005E747B">
        <w:t xml:space="preserve">as </w:t>
      </w:r>
      <w:r w:rsidR="003A41D8">
        <w:t>the</w:t>
      </w:r>
      <w:r w:rsidR="00A841E9">
        <w:t xml:space="preserve"> key</w:t>
      </w:r>
      <w:r w:rsidR="003A41D8">
        <w:t xml:space="preserve"> </w:t>
      </w:r>
      <w:r w:rsidR="00A841E9">
        <w:t>decision makers in the family</w:t>
      </w:r>
      <w:r w:rsidRPr="005E747B">
        <w:t xml:space="preserve">, were discussed as </w:t>
      </w:r>
      <w:r w:rsidR="006918D6">
        <w:t xml:space="preserve">particularly </w:t>
      </w:r>
      <w:r w:rsidRPr="005E747B">
        <w:t xml:space="preserve">prominent in </w:t>
      </w:r>
      <w:r w:rsidR="00353BD0">
        <w:t xml:space="preserve">some </w:t>
      </w:r>
      <w:r w:rsidR="0046786F" w:rsidRPr="0046786F">
        <w:t>Māori</w:t>
      </w:r>
      <w:r w:rsidR="0046786F">
        <w:t xml:space="preserve">, </w:t>
      </w:r>
      <w:r w:rsidRPr="005E747B">
        <w:t>Pacific and Asian families</w:t>
      </w:r>
      <w:r w:rsidR="00A841E9">
        <w:t>. F</w:t>
      </w:r>
      <w:r w:rsidR="005E747B" w:rsidRPr="005E747B">
        <w:t xml:space="preserve">or </w:t>
      </w:r>
      <w:r w:rsidR="006918D6" w:rsidRPr="005E747B">
        <w:t>example,</w:t>
      </w:r>
      <w:r w:rsidR="005E747B" w:rsidRPr="005E747B">
        <w:t xml:space="preserve"> men </w:t>
      </w:r>
      <w:r w:rsidR="00A841E9">
        <w:t xml:space="preserve">were seen </w:t>
      </w:r>
      <w:r w:rsidR="005E747B" w:rsidRPr="005E747B">
        <w:t>as the: “lead of the family” (Asian gambling service provider</w:t>
      </w:r>
      <w:r w:rsidR="0046786F">
        <w:t>,</w:t>
      </w:r>
      <w:r w:rsidR="0046786F" w:rsidRPr="0046786F">
        <w:t xml:space="preserve"> </w:t>
      </w:r>
      <w:r w:rsidR="0046786F" w:rsidRPr="005E747B">
        <w:t>Harms Study</w:t>
      </w:r>
      <w:r w:rsidR="005E747B" w:rsidRPr="005E747B">
        <w:t xml:space="preserve">), </w:t>
      </w:r>
      <w:r w:rsidR="005D3BDE">
        <w:t xml:space="preserve">with women’s roles as </w:t>
      </w:r>
      <w:r w:rsidR="005E747B" w:rsidRPr="005E747B">
        <w:t>“mainly domestic, looking after the kids, there is no voice at all.” (Pacific gambling service provider</w:t>
      </w:r>
      <w:r w:rsidR="0046786F">
        <w:t>,</w:t>
      </w:r>
      <w:r w:rsidR="005E747B" w:rsidRPr="005E747B">
        <w:t xml:space="preserve"> </w:t>
      </w:r>
      <w:r w:rsidR="0046786F" w:rsidRPr="005E747B">
        <w:t>Harms Study</w:t>
      </w:r>
      <w:r w:rsidR="005E747B" w:rsidRPr="005E747B">
        <w:t xml:space="preserve">). </w:t>
      </w:r>
      <w:r w:rsidR="001E7863">
        <w:t>These p</w:t>
      </w:r>
      <w:r w:rsidR="001E7863" w:rsidRPr="0016792E">
        <w:t xml:space="preserve">atriarchal notions and practices were described as limiting women’s decision-making power around </w:t>
      </w:r>
      <w:r w:rsidR="001E7863">
        <w:t xml:space="preserve">personal and </w:t>
      </w:r>
      <w:r w:rsidR="001E7863" w:rsidRPr="0016792E">
        <w:t>famil</w:t>
      </w:r>
      <w:r w:rsidR="001E7863">
        <w:t xml:space="preserve">ial </w:t>
      </w:r>
      <w:r w:rsidR="001E7863" w:rsidRPr="0016792E">
        <w:t>well-being, and gambling consumption</w:t>
      </w:r>
      <w:r w:rsidR="001E7863">
        <w:t xml:space="preserve"> within the family </w:t>
      </w:r>
      <w:r w:rsidR="00B9473D">
        <w:fldChar w:fldCharType="begin"/>
      </w:r>
      <w:r w:rsidR="00B9473D">
        <w:instrText xml:space="preserve"> ADDIN EN.CITE &lt;EndNote&gt;&lt;Cite&gt;&lt;Author&gt;Kolandai-Matchett&lt;/Author&gt;&lt;Year&gt;2017&lt;/Year&gt;&lt;RecNum&gt;210&lt;/RecNum&gt;&lt;Prefix&gt;see &lt;/Prefix&gt;&lt;Suffix&gt; for a discussion of this phenomenon in Pacific families within the Harms dataset&lt;/Suffix&gt;&lt;DisplayText&gt;(see Kolandai-Matchett et al., 2017 for a discussion of this phenomenon in Pacific families within the Harms dataset)&lt;/DisplayText&gt;&lt;record&gt;&lt;rec-number&gt;210&lt;/rec-number&gt;&lt;foreign-keys&gt;&lt;key app="EN" db-id="rpt5255teda5p3exew8ptpftwv0s20t2xd2a" timestamp="1540766341"&gt;210&lt;/key&gt;&lt;/foreign-keys&gt;&lt;ref-type name="Journal Article"&gt;17&lt;/ref-type&gt;&lt;contributors&gt;&lt;authors&gt;&lt;author&gt;Kolandai-Matchett, Komathi&lt;/author&gt;&lt;author&gt;Langham, Erika&lt;/author&gt;&lt;author&gt;Bellringer, Maria&lt;/author&gt;&lt;author&gt;Siitia, Pesio Ah-Honi&lt;/author&gt;&lt;/authors&gt;&lt;/contributors&gt;&lt;titles&gt;&lt;title&gt;How gambling harms experienced by Pacific people in New Zealand amplify when they are culture-related&lt;/title&gt;&lt;secondary-title&gt;Asian journal of gambling issues and public health&lt;/secondary-title&gt;&lt;/titles&gt;&lt;periodical&gt;&lt;full-title&gt;Asian Journal of Gambling Issues and Public Health&lt;/full-title&gt;&lt;/periodical&gt;&lt;pages&gt;5&lt;/pages&gt;&lt;volume&gt;7&lt;/volume&gt;&lt;number&gt;1&lt;/number&gt;&lt;dates&gt;&lt;year&gt;2017&lt;/year&gt;&lt;/dates&gt;&lt;isbn&gt;2195-3007&lt;/isbn&gt;&lt;urls&gt;&lt;/urls&gt;&lt;/record&gt;&lt;/Cite&gt;&lt;/EndNote&gt;</w:instrText>
      </w:r>
      <w:r w:rsidR="00B9473D">
        <w:fldChar w:fldCharType="separate"/>
      </w:r>
      <w:r w:rsidR="00B9473D">
        <w:rPr>
          <w:noProof/>
        </w:rPr>
        <w:t>(see Kolandai-Matchett et al., 2017 for a discussion of this phenomenon in Pacific families within the Harms dataset)</w:t>
      </w:r>
      <w:r w:rsidR="00B9473D">
        <w:fldChar w:fldCharType="end"/>
      </w:r>
      <w:r w:rsidR="001E7863" w:rsidRPr="0016792E">
        <w:t>.</w:t>
      </w:r>
    </w:p>
    <w:p w14:paraId="52119873" w14:textId="77777777" w:rsidR="006F3038" w:rsidRDefault="006F3038" w:rsidP="006A504E">
      <w:pPr>
        <w:jc w:val="both"/>
      </w:pPr>
    </w:p>
    <w:p w14:paraId="15843CC7" w14:textId="348DF7A5" w:rsidR="00A950DE" w:rsidRPr="00A950DE" w:rsidRDefault="003216E3" w:rsidP="006A504E">
      <w:pPr>
        <w:jc w:val="both"/>
      </w:pPr>
      <w:r>
        <w:t>W</w:t>
      </w:r>
      <w:r w:rsidR="00A00849">
        <w:t xml:space="preserve">omen of all cultural backgrounds, including New Zealand European, described </w:t>
      </w:r>
      <w:r w:rsidR="00A950DE" w:rsidRPr="00A950DE">
        <w:t xml:space="preserve">multiple </w:t>
      </w:r>
      <w:r w:rsidR="0046786F">
        <w:t xml:space="preserve">familial </w:t>
      </w:r>
      <w:r w:rsidR="00A950DE" w:rsidRPr="00A950DE">
        <w:t xml:space="preserve">demands on their time and </w:t>
      </w:r>
      <w:r w:rsidR="00A00849" w:rsidRPr="00A950DE">
        <w:t>energy that</w:t>
      </w:r>
      <w:r w:rsidR="00A00849">
        <w:t xml:space="preserve"> could at times be overwhelming. </w:t>
      </w:r>
      <w:r w:rsidR="005D3BDE">
        <w:t>In the context of responsibility for domestic and emotional labour, w</w:t>
      </w:r>
      <w:r w:rsidR="00A950DE" w:rsidRPr="00A950DE">
        <w:t xml:space="preserve">omen </w:t>
      </w:r>
      <w:r w:rsidR="00627D1E">
        <w:t xml:space="preserve">who gambled </w:t>
      </w:r>
      <w:r w:rsidR="00A950DE" w:rsidRPr="00A950DE">
        <w:t xml:space="preserve">mentioned </w:t>
      </w:r>
      <w:r w:rsidR="0046786F">
        <w:t xml:space="preserve">searching for space to be alone, </w:t>
      </w:r>
      <w:r w:rsidR="00A950DE" w:rsidRPr="00A950DE">
        <w:t>to relax, apart f</w:t>
      </w:r>
      <w:r w:rsidR="0010322E">
        <w:t xml:space="preserve">rom the requirements of others. </w:t>
      </w:r>
      <w:r w:rsidR="00A950DE" w:rsidRPr="00A950DE">
        <w:t>Gambling was discuss</w:t>
      </w:r>
      <w:r w:rsidR="00A950DE">
        <w:t xml:space="preserve">ed as </w:t>
      </w:r>
      <w:r w:rsidR="005D3BDE">
        <w:t>well-</w:t>
      </w:r>
      <w:r w:rsidR="007F6C0C">
        <w:t>placed to</w:t>
      </w:r>
      <w:r w:rsidR="00A950DE">
        <w:t xml:space="preserve"> fulfil this need</w:t>
      </w:r>
      <w:r w:rsidR="007F6C0C">
        <w:t xml:space="preserve">, and therefore to </w:t>
      </w:r>
      <w:r w:rsidR="00311115">
        <w:t xml:space="preserve">become </w:t>
      </w:r>
      <w:r w:rsidR="00A34857">
        <w:t>essential to everyday life</w:t>
      </w:r>
      <w:r w:rsidR="00654F84">
        <w:t>,</w:t>
      </w:r>
      <w:r w:rsidR="00A34857">
        <w:t xml:space="preserve"> </w:t>
      </w:r>
      <w:r w:rsidR="007F6C0C">
        <w:t xml:space="preserve">or </w:t>
      </w:r>
      <w:r w:rsidR="00157D49">
        <w:t xml:space="preserve">even </w:t>
      </w:r>
      <w:r w:rsidR="00311115">
        <w:t>addictive</w:t>
      </w:r>
      <w:r w:rsidR="00A950DE">
        <w:t>:</w:t>
      </w:r>
    </w:p>
    <w:p w14:paraId="0D1C6900" w14:textId="741B0730" w:rsidR="00A950DE" w:rsidRPr="00A950DE" w:rsidRDefault="00A950DE" w:rsidP="006A504E">
      <w:pPr>
        <w:jc w:val="both"/>
      </w:pPr>
    </w:p>
    <w:p w14:paraId="15F4DC26" w14:textId="2D9C453C" w:rsidR="00A950DE" w:rsidRDefault="00A950DE" w:rsidP="0046786F">
      <w:pPr>
        <w:ind w:left="720"/>
        <w:jc w:val="both"/>
        <w:rPr>
          <w:i/>
        </w:rPr>
      </w:pPr>
      <w:r w:rsidRPr="00A950DE">
        <w:rPr>
          <w:i/>
        </w:rPr>
        <w:t>Go to housie</w:t>
      </w:r>
      <w:r w:rsidR="00EA12A0">
        <w:rPr>
          <w:i/>
        </w:rPr>
        <w:t xml:space="preserve"> [bingo]</w:t>
      </w:r>
      <w:r w:rsidRPr="00A950DE">
        <w:rPr>
          <w:i/>
        </w:rPr>
        <w:t>, nobody calls us Mum. Go to the pokies</w:t>
      </w:r>
      <w:r w:rsidR="0071160C">
        <w:rPr>
          <w:i/>
        </w:rPr>
        <w:t xml:space="preserve"> [EGMs]</w:t>
      </w:r>
      <w:r w:rsidRPr="00A950DE">
        <w:rPr>
          <w:i/>
        </w:rPr>
        <w:t xml:space="preserve">, there's no one to say </w:t>
      </w:r>
      <w:r w:rsidR="0046786F">
        <w:rPr>
          <w:i/>
        </w:rPr>
        <w:t>“</w:t>
      </w:r>
      <w:r w:rsidRPr="00A950DE">
        <w:rPr>
          <w:i/>
        </w:rPr>
        <w:t>Mum can I?</w:t>
      </w:r>
      <w:r w:rsidR="0046786F">
        <w:rPr>
          <w:i/>
        </w:rPr>
        <w:t>”</w:t>
      </w:r>
      <w:r w:rsidRPr="00A950DE">
        <w:rPr>
          <w:i/>
        </w:rPr>
        <w:t xml:space="preserve"> Or </w:t>
      </w:r>
      <w:r w:rsidR="0046786F">
        <w:rPr>
          <w:i/>
        </w:rPr>
        <w:t>“H</w:t>
      </w:r>
      <w:r w:rsidRPr="00A950DE">
        <w:rPr>
          <w:i/>
        </w:rPr>
        <w:t>on, where's the remote? Where's my jeans?</w:t>
      </w:r>
      <w:r w:rsidR="0046786F">
        <w:rPr>
          <w:i/>
        </w:rPr>
        <w:t>”</w:t>
      </w:r>
      <w:r w:rsidRPr="00A950DE">
        <w:rPr>
          <w:i/>
        </w:rPr>
        <w:t xml:space="preserve"> For me it purely became about that, the gambling. Definitely for someone to grab an addiction so fast- you're missing something in life… In my family it was like my dad had four wives. I was the second eldest child, but I'm the girl. (Female </w:t>
      </w:r>
      <w:r w:rsidR="0046786F">
        <w:rPr>
          <w:i/>
        </w:rPr>
        <w:t xml:space="preserve">client of gambling </w:t>
      </w:r>
      <w:r w:rsidR="00B5539B">
        <w:rPr>
          <w:i/>
        </w:rPr>
        <w:t xml:space="preserve">support </w:t>
      </w:r>
      <w:r w:rsidR="0046786F">
        <w:rPr>
          <w:i/>
        </w:rPr>
        <w:t>service, Harms Study)</w:t>
      </w:r>
    </w:p>
    <w:p w14:paraId="1C3C325F" w14:textId="0A8304DF" w:rsidR="00A9446C" w:rsidRDefault="00A9446C" w:rsidP="006A504E">
      <w:pPr>
        <w:jc w:val="both"/>
        <w:rPr>
          <w:i/>
        </w:rPr>
      </w:pPr>
    </w:p>
    <w:p w14:paraId="5F5E9D6D" w14:textId="4CE3CDBC" w:rsidR="00A9446C" w:rsidRPr="00A950DE" w:rsidRDefault="00A9446C" w:rsidP="00B5539B">
      <w:pPr>
        <w:ind w:left="720"/>
        <w:jc w:val="both"/>
        <w:rPr>
          <w:i/>
        </w:rPr>
      </w:pPr>
      <w:r w:rsidRPr="0059613B">
        <w:rPr>
          <w:i/>
        </w:rPr>
        <w:t>The only reason why I g</w:t>
      </w:r>
      <w:r w:rsidR="004F5260">
        <w:rPr>
          <w:i/>
        </w:rPr>
        <w:t xml:space="preserve">ot involved in this bad habit, </w:t>
      </w:r>
      <w:r w:rsidRPr="0059613B">
        <w:rPr>
          <w:i/>
        </w:rPr>
        <w:t>I would say to myself that it would help stop me from thinking about the family.</w:t>
      </w:r>
      <w:r>
        <w:rPr>
          <w:i/>
        </w:rPr>
        <w:t xml:space="preserve"> (</w:t>
      </w:r>
      <w:r w:rsidR="00B5539B">
        <w:rPr>
          <w:i/>
        </w:rPr>
        <w:t xml:space="preserve">Female client of Pacific gambling support service, </w:t>
      </w:r>
      <w:r>
        <w:rPr>
          <w:i/>
        </w:rPr>
        <w:t>Pacific Impacts Study)</w:t>
      </w:r>
    </w:p>
    <w:p w14:paraId="6DAE6BA7" w14:textId="77777777" w:rsidR="00A950DE" w:rsidRPr="00A950DE" w:rsidRDefault="00A950DE" w:rsidP="006A504E">
      <w:pPr>
        <w:jc w:val="both"/>
      </w:pPr>
    </w:p>
    <w:p w14:paraId="0592B423" w14:textId="7D7A2329" w:rsidR="00A950DE" w:rsidRPr="00A950DE" w:rsidRDefault="00A950DE" w:rsidP="006A504E">
      <w:pPr>
        <w:jc w:val="both"/>
      </w:pPr>
      <w:r w:rsidRPr="00A950DE">
        <w:t>This point was echoed by a</w:t>
      </w:r>
      <w:r w:rsidR="002C11BF">
        <w:t>nother</w:t>
      </w:r>
      <w:r w:rsidRPr="00A950DE">
        <w:t xml:space="preserve"> participant, who described the demands placed on her as the ‘matriarch’ of her extended family. Gambling on the pokies</w:t>
      </w:r>
      <w:r w:rsidR="0071160C">
        <w:t xml:space="preserve"> </w:t>
      </w:r>
      <w:r w:rsidR="0071160C" w:rsidRPr="0071160C">
        <w:t>[EGMs]</w:t>
      </w:r>
      <w:r w:rsidRPr="00A950DE">
        <w:t>, in a separate room at the pub</w:t>
      </w:r>
      <w:r w:rsidR="00715F79">
        <w:t>,</w:t>
      </w:r>
      <w:r w:rsidRPr="00A950DE">
        <w:t xml:space="preserve"> provided a space where she could be both physically and emotionally separate from these demands</w:t>
      </w:r>
      <w:r w:rsidR="00045A38">
        <w:t xml:space="preserve"> for a period of time</w:t>
      </w:r>
      <w:r w:rsidRPr="00A950DE">
        <w:t>.</w:t>
      </w:r>
    </w:p>
    <w:p w14:paraId="68155D62" w14:textId="77777777" w:rsidR="00A950DE" w:rsidRPr="00A950DE" w:rsidRDefault="00A950DE" w:rsidP="006A504E">
      <w:pPr>
        <w:jc w:val="both"/>
      </w:pPr>
    </w:p>
    <w:p w14:paraId="16AC5B0F" w14:textId="6E8C2E72" w:rsidR="00A950DE" w:rsidRDefault="00A950DE" w:rsidP="00B916FF">
      <w:pPr>
        <w:ind w:left="720"/>
        <w:jc w:val="both"/>
        <w:rPr>
          <w:i/>
        </w:rPr>
      </w:pPr>
      <w:r w:rsidRPr="00A950DE">
        <w:rPr>
          <w:i/>
        </w:rPr>
        <w:t xml:space="preserve">I'm held as the mother of the family, and I've got a big family. It's not just my family, it's my partner's family, and everybody relies on me. So I suppose when I got into </w:t>
      </w:r>
      <w:r w:rsidRPr="00A950DE">
        <w:rPr>
          <w:i/>
        </w:rPr>
        <w:lastRenderedPageBreak/>
        <w:t xml:space="preserve">gambling, I thought it was something for me. I thought it was special time for me. </w:t>
      </w:r>
      <w:r w:rsidR="00B916FF" w:rsidRPr="00A950DE">
        <w:rPr>
          <w:i/>
        </w:rPr>
        <w:t xml:space="preserve">(Female </w:t>
      </w:r>
      <w:r w:rsidR="00B916FF">
        <w:rPr>
          <w:i/>
        </w:rPr>
        <w:t>client of gambling support service, Harms Study)</w:t>
      </w:r>
    </w:p>
    <w:p w14:paraId="33EF0236" w14:textId="49E1D909" w:rsidR="00627D1E" w:rsidRDefault="00627D1E" w:rsidP="006A504E">
      <w:pPr>
        <w:jc w:val="both"/>
        <w:rPr>
          <w:i/>
        </w:rPr>
      </w:pPr>
    </w:p>
    <w:p w14:paraId="6163A46E" w14:textId="41F68441" w:rsidR="00654F84" w:rsidRDefault="00627D1E" w:rsidP="006A504E">
      <w:pPr>
        <w:jc w:val="both"/>
      </w:pPr>
      <w:r>
        <w:t>G</w:t>
      </w:r>
      <w:r w:rsidRPr="00627D1E">
        <w:t xml:space="preserve">ambling </w:t>
      </w:r>
      <w:r w:rsidR="003A2D7E">
        <w:t xml:space="preserve">in local pub venues </w:t>
      </w:r>
      <w:r>
        <w:t xml:space="preserve">was </w:t>
      </w:r>
      <w:r w:rsidR="003A2D7E">
        <w:t>seen as</w:t>
      </w:r>
      <w:r w:rsidRPr="00627D1E">
        <w:t xml:space="preserve"> </w:t>
      </w:r>
      <w:r w:rsidR="00F27169">
        <w:t xml:space="preserve">both </w:t>
      </w:r>
      <w:r w:rsidRPr="00627D1E">
        <w:t>free</w:t>
      </w:r>
      <w:r w:rsidR="003A2D7E">
        <w:t>ing</w:t>
      </w:r>
      <w:r w:rsidRPr="00627D1E">
        <w:t xml:space="preserve"> from obligations to others</w:t>
      </w:r>
      <w:r>
        <w:t xml:space="preserve">, </w:t>
      </w:r>
      <w:r w:rsidR="00F27169">
        <w:t>and</w:t>
      </w:r>
      <w:r>
        <w:t xml:space="preserve"> </w:t>
      </w:r>
      <w:r w:rsidR="00AC6844">
        <w:t>able to</w:t>
      </w:r>
      <w:r w:rsidR="00F27169">
        <w:t xml:space="preserve"> </w:t>
      </w:r>
      <w:r>
        <w:t xml:space="preserve">be </w:t>
      </w:r>
      <w:r w:rsidR="00EF0DEE">
        <w:t xml:space="preserve">easily </w:t>
      </w:r>
      <w:r w:rsidR="00F27169">
        <w:t xml:space="preserve">scheduled around </w:t>
      </w:r>
      <w:r w:rsidR="00654F84">
        <w:t xml:space="preserve">these </w:t>
      </w:r>
      <w:r w:rsidR="003A2D7E">
        <w:t>c</w:t>
      </w:r>
      <w:r w:rsidR="00AC6844">
        <w:t>ompeting</w:t>
      </w:r>
      <w:r w:rsidR="00F27169">
        <w:t xml:space="preserve"> responsibilities</w:t>
      </w:r>
      <w:r w:rsidR="00045A38">
        <w:t xml:space="preserve"> – </w:t>
      </w:r>
      <w:r w:rsidR="003A2D7E">
        <w:t>in short</w:t>
      </w:r>
      <w:r w:rsidR="00EF0DEE">
        <w:t>:</w:t>
      </w:r>
      <w:r w:rsidR="003A2D7E">
        <w:t xml:space="preserve"> gambling </w:t>
      </w:r>
      <w:r w:rsidR="003216E3">
        <w:t>opportunities in community settings were</w:t>
      </w:r>
      <w:r w:rsidR="00EF0DEE">
        <w:t xml:space="preserve"> well </w:t>
      </w:r>
      <w:r w:rsidR="005D3BDE">
        <w:t>positioned</w:t>
      </w:r>
      <w:r w:rsidR="00EF0DEE">
        <w:t xml:space="preserve"> to meet</w:t>
      </w:r>
      <w:r w:rsidR="00045A38">
        <w:t xml:space="preserve"> </w:t>
      </w:r>
      <w:r w:rsidR="00EF0DEE">
        <w:t xml:space="preserve">the needs of </w:t>
      </w:r>
      <w:r w:rsidR="00045A38">
        <w:t xml:space="preserve">women </w:t>
      </w:r>
      <w:r w:rsidR="00EF0DEE">
        <w:t>with</w:t>
      </w:r>
      <w:r w:rsidR="00654F84">
        <w:t xml:space="preserve"> </w:t>
      </w:r>
      <w:r w:rsidR="00EA12A0">
        <w:t xml:space="preserve">severe </w:t>
      </w:r>
      <w:r w:rsidR="00F0621B">
        <w:t>constraints on</w:t>
      </w:r>
      <w:r w:rsidR="00654F84">
        <w:t xml:space="preserve"> </w:t>
      </w:r>
      <w:r w:rsidR="003216E3">
        <w:t xml:space="preserve">their </w:t>
      </w:r>
      <w:r w:rsidR="00654F84">
        <w:t>leisure time:</w:t>
      </w:r>
    </w:p>
    <w:p w14:paraId="64E8D5F6" w14:textId="77777777" w:rsidR="00654F84" w:rsidRDefault="00654F84" w:rsidP="006A504E">
      <w:pPr>
        <w:jc w:val="both"/>
        <w:rPr>
          <w:i/>
        </w:rPr>
      </w:pPr>
    </w:p>
    <w:p w14:paraId="7CCB1D44" w14:textId="013C3EEA" w:rsidR="00654F84" w:rsidRPr="00A950DE" w:rsidRDefault="00654F84" w:rsidP="003216E3">
      <w:pPr>
        <w:ind w:left="720"/>
        <w:jc w:val="both"/>
        <w:rPr>
          <w:i/>
        </w:rPr>
      </w:pPr>
      <w:r w:rsidRPr="00627D1E">
        <w:rPr>
          <w:i/>
        </w:rPr>
        <w:t>I don’t get to gamble like just when I want to. I have to put a certain amount of time, on the side of my week, which day it’s gonna be</w:t>
      </w:r>
      <w:r w:rsidR="003216E3">
        <w:rPr>
          <w:i/>
        </w:rPr>
        <w:t>,</w:t>
      </w:r>
      <w:r w:rsidRPr="00627D1E">
        <w:rPr>
          <w:i/>
        </w:rPr>
        <w:t xml:space="preserve"> where I can go</w:t>
      </w:r>
      <w:r w:rsidR="003216E3">
        <w:rPr>
          <w:i/>
        </w:rPr>
        <w:t>,</w:t>
      </w:r>
      <w:r w:rsidRPr="00627D1E">
        <w:rPr>
          <w:i/>
        </w:rPr>
        <w:t xml:space="preserve"> and</w:t>
      </w:r>
      <w:r w:rsidR="003216E3">
        <w:rPr>
          <w:i/>
        </w:rPr>
        <w:t xml:space="preserve"> if</w:t>
      </w:r>
      <w:r w:rsidRPr="00627D1E">
        <w:rPr>
          <w:i/>
        </w:rPr>
        <w:t xml:space="preserve"> I know the kids are being looked after by my husband and </w:t>
      </w:r>
      <w:r>
        <w:rPr>
          <w:i/>
        </w:rPr>
        <w:t xml:space="preserve">the </w:t>
      </w:r>
      <w:r w:rsidRPr="00627D1E">
        <w:rPr>
          <w:i/>
        </w:rPr>
        <w:t>shopping’s already done. That’s my time. That’s my 2 hours or, or an hour and a half depending on whether I win or lose</w:t>
      </w:r>
      <w:r w:rsidR="00EA12A0">
        <w:rPr>
          <w:i/>
        </w:rPr>
        <w:t xml:space="preserve"> or how much time I’ve got</w:t>
      </w:r>
      <w:r w:rsidR="003216E3">
        <w:rPr>
          <w:i/>
        </w:rPr>
        <w:t>.</w:t>
      </w:r>
      <w:r w:rsidRPr="00627D1E">
        <w:rPr>
          <w:i/>
        </w:rPr>
        <w:t xml:space="preserve"> (</w:t>
      </w:r>
      <w:r w:rsidR="003216E3">
        <w:rPr>
          <w:i/>
        </w:rPr>
        <w:t xml:space="preserve">Female general </w:t>
      </w:r>
      <w:r w:rsidR="005D3BDE">
        <w:rPr>
          <w:i/>
        </w:rPr>
        <w:t xml:space="preserve">community </w:t>
      </w:r>
      <w:r w:rsidR="003216E3">
        <w:rPr>
          <w:i/>
        </w:rPr>
        <w:t xml:space="preserve">gambler, </w:t>
      </w:r>
      <w:r w:rsidRPr="00627D1E">
        <w:rPr>
          <w:i/>
        </w:rPr>
        <w:t>Pacific Impacts Study)</w:t>
      </w:r>
    </w:p>
    <w:p w14:paraId="6B50AC17" w14:textId="77777777" w:rsidR="00654F84" w:rsidRDefault="00654F84" w:rsidP="006A504E">
      <w:pPr>
        <w:jc w:val="both"/>
      </w:pPr>
    </w:p>
    <w:p w14:paraId="43BFD393" w14:textId="40365980" w:rsidR="00F82554" w:rsidRDefault="00045A38" w:rsidP="006A504E">
      <w:pPr>
        <w:jc w:val="both"/>
      </w:pPr>
      <w:r w:rsidRPr="006330A3">
        <w:t>G</w:t>
      </w:r>
      <w:r w:rsidR="00F82554" w:rsidRPr="006330A3">
        <w:t xml:space="preserve">ambling </w:t>
      </w:r>
      <w:r w:rsidRPr="006330A3">
        <w:t xml:space="preserve">harm </w:t>
      </w:r>
      <w:r w:rsidR="00F82554" w:rsidRPr="006330A3">
        <w:t xml:space="preserve">was </w:t>
      </w:r>
      <w:r w:rsidR="00B206A3" w:rsidRPr="006330A3">
        <w:t xml:space="preserve">explicitly </w:t>
      </w:r>
      <w:r w:rsidR="00F82554" w:rsidRPr="006330A3">
        <w:t xml:space="preserve">associated with women being </w:t>
      </w:r>
      <w:r w:rsidR="00F0621B" w:rsidRPr="006330A3">
        <w:t xml:space="preserve">overly </w:t>
      </w:r>
      <w:r w:rsidR="00F82554" w:rsidRPr="006330A3">
        <w:t xml:space="preserve">defined by their caring/familial roles. </w:t>
      </w:r>
      <w:r w:rsidR="003C331F" w:rsidRPr="006330A3">
        <w:t xml:space="preserve">For example, stay-at-home mothers discussed the gap that opened up in their day when </w:t>
      </w:r>
      <w:r w:rsidRPr="006330A3">
        <w:t xml:space="preserve">children had left for school, and </w:t>
      </w:r>
      <w:r w:rsidR="003A2D7E" w:rsidRPr="006330A3">
        <w:t xml:space="preserve">their family and </w:t>
      </w:r>
      <w:r w:rsidRPr="006330A3">
        <w:t xml:space="preserve">social </w:t>
      </w:r>
      <w:r w:rsidR="003A2D7E" w:rsidRPr="006330A3">
        <w:t>group</w:t>
      </w:r>
      <w:r w:rsidRPr="006330A3">
        <w:t xml:space="preserve"> were all at work</w:t>
      </w:r>
      <w:r w:rsidR="003A2D7E" w:rsidRPr="006330A3">
        <w:t xml:space="preserve"> or otherwise engaged</w:t>
      </w:r>
      <w:r w:rsidR="00A71F34" w:rsidRPr="006330A3">
        <w:t xml:space="preserve">. </w:t>
      </w:r>
      <w:r w:rsidR="00AE2E28">
        <w:t>T</w:t>
      </w:r>
      <w:r w:rsidR="00F82554" w:rsidRPr="006330A3">
        <w:t>he notion of ‘empty nest syndrome</w:t>
      </w:r>
      <w:r w:rsidR="00311115" w:rsidRPr="006330A3">
        <w:t>’</w:t>
      </w:r>
      <w:r w:rsidR="00F82554" w:rsidRPr="006330A3">
        <w:t xml:space="preserve"> was invoked to describe </w:t>
      </w:r>
      <w:r w:rsidR="00F0621B" w:rsidRPr="006330A3">
        <w:t xml:space="preserve">the experience of </w:t>
      </w:r>
      <w:r w:rsidR="00436156" w:rsidRPr="006330A3">
        <w:t xml:space="preserve">some </w:t>
      </w:r>
      <w:r w:rsidR="006C6870" w:rsidRPr="006330A3">
        <w:t xml:space="preserve">women who </w:t>
      </w:r>
      <w:r w:rsidR="003A2D7E" w:rsidRPr="006330A3">
        <w:t>could</w:t>
      </w:r>
      <w:r w:rsidR="00311115" w:rsidRPr="006330A3">
        <w:t xml:space="preserve"> </w:t>
      </w:r>
      <w:r w:rsidR="00436156" w:rsidRPr="006330A3">
        <w:t>no longer spend the bulk of their time caring for others</w:t>
      </w:r>
      <w:r w:rsidR="00F82554" w:rsidRPr="006330A3">
        <w:t xml:space="preserve">. </w:t>
      </w:r>
      <w:r w:rsidR="00311115" w:rsidRPr="006330A3">
        <w:t>Gambling was</w:t>
      </w:r>
      <w:r w:rsidR="006330A3">
        <w:t xml:space="preserve"> </w:t>
      </w:r>
      <w:r w:rsidR="00AE2E28">
        <w:t xml:space="preserve">also </w:t>
      </w:r>
      <w:r w:rsidR="006330A3">
        <w:t>described</w:t>
      </w:r>
      <w:r w:rsidR="00311115" w:rsidRPr="006330A3">
        <w:t xml:space="preserve"> as offering a sense of purpose and productivity</w:t>
      </w:r>
      <w:r w:rsidR="00436156" w:rsidRPr="006330A3">
        <w:t xml:space="preserve"> for women out of paid work</w:t>
      </w:r>
      <w:r w:rsidR="006330A3">
        <w:t>.</w:t>
      </w:r>
      <w:r w:rsidR="00F82554">
        <w:t xml:space="preserve"> </w:t>
      </w:r>
    </w:p>
    <w:p w14:paraId="4A4C3783" w14:textId="77777777" w:rsidR="00F82554" w:rsidRDefault="00F82554" w:rsidP="006A504E">
      <w:pPr>
        <w:spacing w:line="259" w:lineRule="auto"/>
        <w:jc w:val="both"/>
        <w:rPr>
          <w:rFonts w:ascii="Calibri" w:eastAsia="Calibri" w:hAnsi="Calibri"/>
          <w:i/>
          <w:sz w:val="22"/>
          <w:szCs w:val="22"/>
          <w:lang w:eastAsia="zh-CN"/>
        </w:rPr>
      </w:pPr>
    </w:p>
    <w:p w14:paraId="209C31A6" w14:textId="744F8D38" w:rsidR="00F82554" w:rsidRPr="00F0621B" w:rsidRDefault="00F82554" w:rsidP="00342E93">
      <w:pPr>
        <w:spacing w:line="259" w:lineRule="auto"/>
        <w:ind w:left="720"/>
        <w:jc w:val="both"/>
        <w:rPr>
          <w:i/>
        </w:rPr>
      </w:pPr>
      <w:r w:rsidRPr="00F0621B">
        <w:rPr>
          <w:i/>
        </w:rPr>
        <w:t>She’s just bored. She just sits at home, does nothing and the pokie machine is like 200 metres away from her house</w:t>
      </w:r>
      <w:r w:rsidR="00342E93">
        <w:rPr>
          <w:i/>
        </w:rPr>
        <w:t>. Her kids are older...</w:t>
      </w:r>
      <w:r w:rsidRPr="00F0621B">
        <w:rPr>
          <w:i/>
        </w:rPr>
        <w:t xml:space="preserve"> She wants to find a job</w:t>
      </w:r>
      <w:r w:rsidR="00342E93">
        <w:rPr>
          <w:i/>
        </w:rPr>
        <w:t>,</w:t>
      </w:r>
      <w:r w:rsidRPr="00F0621B">
        <w:rPr>
          <w:i/>
        </w:rPr>
        <w:t xml:space="preserve"> but because of her health issue</w:t>
      </w:r>
      <w:r w:rsidR="00342E93">
        <w:rPr>
          <w:i/>
        </w:rPr>
        <w:t>s</w:t>
      </w:r>
      <w:r w:rsidRPr="00F0621B">
        <w:rPr>
          <w:i/>
        </w:rPr>
        <w:t xml:space="preserve"> she can’t. (Pacific gambling </w:t>
      </w:r>
      <w:r w:rsidR="00342E93">
        <w:rPr>
          <w:i/>
        </w:rPr>
        <w:t xml:space="preserve">support service </w:t>
      </w:r>
      <w:r w:rsidRPr="00F0621B">
        <w:rPr>
          <w:i/>
        </w:rPr>
        <w:t>provider</w:t>
      </w:r>
      <w:r w:rsidR="00342E93">
        <w:rPr>
          <w:i/>
        </w:rPr>
        <w:t>,</w:t>
      </w:r>
      <w:r w:rsidR="00342E93" w:rsidRPr="00342E93">
        <w:rPr>
          <w:i/>
        </w:rPr>
        <w:t xml:space="preserve"> </w:t>
      </w:r>
      <w:r w:rsidR="00342E93" w:rsidRPr="00F0621B">
        <w:rPr>
          <w:i/>
        </w:rPr>
        <w:t>Pacific Impacts Study</w:t>
      </w:r>
      <w:r w:rsidRPr="00F0621B">
        <w:rPr>
          <w:i/>
        </w:rPr>
        <w:t>)</w:t>
      </w:r>
    </w:p>
    <w:p w14:paraId="2329613B" w14:textId="77777777" w:rsidR="00F82554" w:rsidRPr="00F0621B" w:rsidRDefault="00F82554" w:rsidP="006A504E">
      <w:pPr>
        <w:spacing w:line="259" w:lineRule="auto"/>
        <w:jc w:val="both"/>
        <w:rPr>
          <w:i/>
        </w:rPr>
      </w:pPr>
    </w:p>
    <w:p w14:paraId="37823ECB" w14:textId="2D325E6F" w:rsidR="00C167B6" w:rsidRPr="00F0621B" w:rsidRDefault="006330A3" w:rsidP="006A504E">
      <w:pPr>
        <w:spacing w:line="259" w:lineRule="auto"/>
        <w:jc w:val="both"/>
      </w:pPr>
      <w:r>
        <w:t xml:space="preserve">Women’s </w:t>
      </w:r>
      <w:r w:rsidR="00C167B6" w:rsidRPr="00F0621B">
        <w:t xml:space="preserve">EGM </w:t>
      </w:r>
      <w:r w:rsidR="00026048">
        <w:t>g</w:t>
      </w:r>
      <w:r w:rsidR="00C167B6" w:rsidRPr="00F0621B">
        <w:t xml:space="preserve">ambling </w:t>
      </w:r>
      <w:r w:rsidR="008073E7" w:rsidRPr="00F0621B">
        <w:t xml:space="preserve">could </w:t>
      </w:r>
      <w:r w:rsidR="005D3BDE">
        <w:t xml:space="preserve">also </w:t>
      </w:r>
      <w:r w:rsidR="008073E7" w:rsidRPr="00F0621B">
        <w:t xml:space="preserve">be </w:t>
      </w:r>
      <w:r w:rsidR="00C167B6" w:rsidRPr="00F0621B">
        <w:t xml:space="preserve">positioned as </w:t>
      </w:r>
      <w:r>
        <w:t xml:space="preserve">a </w:t>
      </w:r>
      <w:r w:rsidR="00C167B6" w:rsidRPr="00F0621B">
        <w:t xml:space="preserve">way to </w:t>
      </w:r>
      <w:r w:rsidR="00026048">
        <w:t xml:space="preserve">process </w:t>
      </w:r>
      <w:r w:rsidR="00026048" w:rsidRPr="00F0621B">
        <w:t xml:space="preserve">feelings of ambivalence, anger, and resentment towards </w:t>
      </w:r>
      <w:r>
        <w:t xml:space="preserve">their </w:t>
      </w:r>
      <w:r w:rsidR="00026048" w:rsidRPr="00F0621B">
        <w:t>families</w:t>
      </w:r>
      <w:r>
        <w:t>. Gambling was regarded as a less harmful</w:t>
      </w:r>
      <w:r w:rsidR="00026048">
        <w:t xml:space="preserve"> </w:t>
      </w:r>
      <w:r>
        <w:t xml:space="preserve">way of coping with </w:t>
      </w:r>
      <w:r w:rsidR="00CF4725">
        <w:t xml:space="preserve">familial </w:t>
      </w:r>
      <w:r>
        <w:t xml:space="preserve">distress </w:t>
      </w:r>
      <w:r w:rsidR="00C167B6" w:rsidRPr="00F0621B">
        <w:t>than drinking</w:t>
      </w:r>
      <w:r w:rsidR="00F0621B">
        <w:t xml:space="preserve"> alcohol</w:t>
      </w:r>
      <w:r w:rsidR="008073E7" w:rsidRPr="00F0621B">
        <w:t>, especially for mothers or women with family members at home who depend</w:t>
      </w:r>
      <w:r w:rsidR="00740E4A">
        <w:t>ed</w:t>
      </w:r>
      <w:r w:rsidR="008073E7" w:rsidRPr="00F0621B">
        <w:t xml:space="preserve"> on them</w:t>
      </w:r>
      <w:r w:rsidR="00C167B6" w:rsidRPr="00F0621B">
        <w:t>.</w:t>
      </w:r>
    </w:p>
    <w:p w14:paraId="16730FA3" w14:textId="77777777" w:rsidR="00C167B6" w:rsidRPr="00F0621B" w:rsidRDefault="00C167B6" w:rsidP="006A504E">
      <w:pPr>
        <w:spacing w:line="259" w:lineRule="auto"/>
        <w:jc w:val="both"/>
      </w:pPr>
    </w:p>
    <w:p w14:paraId="4A7578B8" w14:textId="2262B1EE" w:rsidR="00C167B6" w:rsidRDefault="006330A3" w:rsidP="006330A3">
      <w:pPr>
        <w:spacing w:line="259" w:lineRule="auto"/>
        <w:ind w:left="720"/>
        <w:jc w:val="both"/>
        <w:rPr>
          <w:i/>
        </w:rPr>
      </w:pPr>
      <w:r>
        <w:rPr>
          <w:i/>
        </w:rPr>
        <w:t>I</w:t>
      </w:r>
      <w:r w:rsidR="00B6580E" w:rsidRPr="00B6580E">
        <w:rPr>
          <w:i/>
        </w:rPr>
        <w:t>t’s not as if my w</w:t>
      </w:r>
      <w:r w:rsidR="00B6580E">
        <w:rPr>
          <w:i/>
        </w:rPr>
        <w:t xml:space="preserve">ife always goes to the </w:t>
      </w:r>
      <w:r>
        <w:rPr>
          <w:i/>
        </w:rPr>
        <w:t xml:space="preserve">[electronic gaming] </w:t>
      </w:r>
      <w:r w:rsidR="00B6580E">
        <w:rPr>
          <w:i/>
        </w:rPr>
        <w:t xml:space="preserve">machine… </w:t>
      </w:r>
      <w:r w:rsidR="00B6580E" w:rsidRPr="00B6580E">
        <w:rPr>
          <w:i/>
        </w:rPr>
        <w:t>it’s only when there’s something she’s not happy about in my family or our relationship, she spends the money</w:t>
      </w:r>
      <w:r>
        <w:rPr>
          <w:i/>
        </w:rPr>
        <w:t>. I</w:t>
      </w:r>
      <w:r w:rsidR="00B6580E" w:rsidRPr="00B6580E">
        <w:rPr>
          <w:i/>
        </w:rPr>
        <w:t xml:space="preserve">t’s as if spending the money </w:t>
      </w:r>
      <w:r w:rsidR="00026048">
        <w:rPr>
          <w:i/>
        </w:rPr>
        <w:t xml:space="preserve">on that </w:t>
      </w:r>
      <w:r w:rsidR="00B6580E" w:rsidRPr="00B6580E">
        <w:rPr>
          <w:i/>
        </w:rPr>
        <w:t>is her way of dealing with any anger towards the family.  (</w:t>
      </w:r>
      <w:r>
        <w:rPr>
          <w:i/>
        </w:rPr>
        <w:t xml:space="preserve">Male significant other client of gambling support service, </w:t>
      </w:r>
      <w:r w:rsidR="00B6580E" w:rsidRPr="00B6580E">
        <w:rPr>
          <w:i/>
        </w:rPr>
        <w:t>Pacific Impacts Study)</w:t>
      </w:r>
    </w:p>
    <w:p w14:paraId="708BEA7D" w14:textId="61A409C9" w:rsidR="00B6580E" w:rsidRDefault="00B6580E" w:rsidP="006A504E">
      <w:pPr>
        <w:spacing w:line="259" w:lineRule="auto"/>
        <w:jc w:val="both"/>
        <w:rPr>
          <w:i/>
        </w:rPr>
      </w:pPr>
    </w:p>
    <w:p w14:paraId="0C26C647" w14:textId="38203CA9" w:rsidR="00B6580E" w:rsidRPr="00B6580E" w:rsidRDefault="00561E4C" w:rsidP="006330A3">
      <w:pPr>
        <w:spacing w:line="259" w:lineRule="auto"/>
        <w:ind w:left="720"/>
        <w:jc w:val="both"/>
        <w:rPr>
          <w:i/>
        </w:rPr>
      </w:pPr>
      <w:r>
        <w:rPr>
          <w:i/>
        </w:rPr>
        <w:t>It</w:t>
      </w:r>
      <w:r w:rsidR="006330A3">
        <w:rPr>
          <w:i/>
        </w:rPr>
        <w:t>’s about</w:t>
      </w:r>
      <w:r>
        <w:rPr>
          <w:i/>
        </w:rPr>
        <w:t xml:space="preserve"> </w:t>
      </w:r>
      <w:r w:rsidR="006A56FD">
        <w:rPr>
          <w:i/>
        </w:rPr>
        <w:t>whānau</w:t>
      </w:r>
      <w:r w:rsidR="00B6580E" w:rsidRPr="00B6580E">
        <w:rPr>
          <w:i/>
        </w:rPr>
        <w:t xml:space="preserve"> </w:t>
      </w:r>
      <w:r>
        <w:rPr>
          <w:i/>
        </w:rPr>
        <w:t xml:space="preserve">[family] </w:t>
      </w:r>
      <w:r w:rsidR="00B6580E" w:rsidRPr="00B6580E">
        <w:rPr>
          <w:i/>
        </w:rPr>
        <w:t>relationships.</w:t>
      </w:r>
      <w:r w:rsidR="00B6580E">
        <w:rPr>
          <w:i/>
        </w:rPr>
        <w:t xml:space="preserve"> You might have had an argument… </w:t>
      </w:r>
      <w:r w:rsidR="00B6580E" w:rsidRPr="00B6580E">
        <w:rPr>
          <w:i/>
        </w:rPr>
        <w:t xml:space="preserve">and you think </w:t>
      </w:r>
      <w:r w:rsidR="00B6580E">
        <w:rPr>
          <w:i/>
        </w:rPr>
        <w:t xml:space="preserve">“well stuff this, I'm off” </w:t>
      </w:r>
      <w:r w:rsidR="00B6580E" w:rsidRPr="00B6580E">
        <w:rPr>
          <w:i/>
        </w:rPr>
        <w:t>- I might as well go and try the p</w:t>
      </w:r>
      <w:r w:rsidR="00B6580E">
        <w:rPr>
          <w:i/>
        </w:rPr>
        <w:t>okies</w:t>
      </w:r>
      <w:r w:rsidR="0071160C">
        <w:rPr>
          <w:i/>
        </w:rPr>
        <w:t xml:space="preserve"> [EGMs]</w:t>
      </w:r>
      <w:r w:rsidR="00B6580E">
        <w:rPr>
          <w:i/>
        </w:rPr>
        <w:t xml:space="preserve">… </w:t>
      </w:r>
      <w:r w:rsidR="00B6580E" w:rsidRPr="00B6580E">
        <w:rPr>
          <w:i/>
        </w:rPr>
        <w:t>rather than go to the pub</w:t>
      </w:r>
      <w:r w:rsidR="00AE2E28">
        <w:rPr>
          <w:i/>
        </w:rPr>
        <w:t xml:space="preserve"> and drink</w:t>
      </w:r>
      <w:r w:rsidR="00B6580E" w:rsidRPr="00B6580E">
        <w:rPr>
          <w:i/>
        </w:rPr>
        <w:t xml:space="preserve">, I'll go and have a gamble. </w:t>
      </w:r>
      <w:r w:rsidR="006330A3">
        <w:rPr>
          <w:i/>
        </w:rPr>
        <w:t>(Female client</w:t>
      </w:r>
      <w:r w:rsidR="006330A3" w:rsidRPr="0098595B">
        <w:rPr>
          <w:i/>
        </w:rPr>
        <w:t xml:space="preserve"> </w:t>
      </w:r>
      <w:r w:rsidR="006330A3">
        <w:rPr>
          <w:i/>
        </w:rPr>
        <w:t xml:space="preserve">of </w:t>
      </w:r>
      <w:r w:rsidR="006330A3" w:rsidRPr="0098595B">
        <w:rPr>
          <w:i/>
        </w:rPr>
        <w:t>Māori</w:t>
      </w:r>
      <w:r w:rsidR="006330A3" w:rsidRPr="001C0354">
        <w:rPr>
          <w:i/>
        </w:rPr>
        <w:t xml:space="preserve"> </w:t>
      </w:r>
      <w:r w:rsidR="006330A3">
        <w:rPr>
          <w:i/>
        </w:rPr>
        <w:t>gambling service, Harms Study)</w:t>
      </w:r>
    </w:p>
    <w:p w14:paraId="6D183EAE" w14:textId="77777777" w:rsidR="00B6580E" w:rsidRPr="00F0621B" w:rsidRDefault="00B6580E" w:rsidP="006A504E">
      <w:pPr>
        <w:spacing w:line="259" w:lineRule="auto"/>
        <w:jc w:val="both"/>
        <w:rPr>
          <w:i/>
        </w:rPr>
      </w:pPr>
    </w:p>
    <w:p w14:paraId="2AEF3BFB" w14:textId="6F1756DB" w:rsidR="00423519" w:rsidRDefault="00423519" w:rsidP="006A504E">
      <w:pPr>
        <w:jc w:val="both"/>
      </w:pPr>
      <w:r w:rsidRPr="0076597A">
        <w:t>In alignment with women’s social responsibility to care for others, w</w:t>
      </w:r>
      <w:r w:rsidR="00FF420E" w:rsidRPr="0076597A">
        <w:t>omen</w:t>
      </w:r>
      <w:r w:rsidR="008E2686" w:rsidRPr="0076597A">
        <w:t xml:space="preserve"> also</w:t>
      </w:r>
      <w:r w:rsidR="00094E69" w:rsidRPr="0076597A">
        <w:t xml:space="preserve"> described</w:t>
      </w:r>
      <w:r w:rsidR="00094E69">
        <w:t xml:space="preserve"> </w:t>
      </w:r>
      <w:r w:rsidR="005D3BDE">
        <w:t xml:space="preserve">the strain of </w:t>
      </w:r>
      <w:r w:rsidR="0076597A">
        <w:t xml:space="preserve">living with </w:t>
      </w:r>
      <w:r w:rsidR="00DF7074">
        <w:t>individual and personal</w:t>
      </w:r>
      <w:r w:rsidR="00A841E9">
        <w:t xml:space="preserve"> </w:t>
      </w:r>
      <w:r w:rsidR="00FF420E">
        <w:t xml:space="preserve">responsibility for </w:t>
      </w:r>
      <w:r w:rsidR="00094E69">
        <w:t xml:space="preserve">addressing gambling harm in </w:t>
      </w:r>
      <w:r w:rsidR="00094E69">
        <w:lastRenderedPageBreak/>
        <w:t>their families</w:t>
      </w:r>
      <w:r w:rsidR="00A841E9">
        <w:t xml:space="preserve">. </w:t>
      </w:r>
      <w:r>
        <w:t xml:space="preserve">One participant </w:t>
      </w:r>
      <w:r w:rsidR="0076597A">
        <w:t>described</w:t>
      </w:r>
      <w:r>
        <w:t xml:space="preserve"> terminating </w:t>
      </w:r>
      <w:r w:rsidR="00F0621B">
        <w:t>a</w:t>
      </w:r>
      <w:r>
        <w:t xml:space="preserve"> pregnancy in order to ensure she ha</w:t>
      </w:r>
      <w:r w:rsidR="008E2686">
        <w:t>d</w:t>
      </w:r>
      <w:r>
        <w:t xml:space="preserve"> the energy to support her </w:t>
      </w:r>
      <w:r w:rsidR="00F0621B">
        <w:t>gambling partner</w:t>
      </w:r>
      <w:r>
        <w:t xml:space="preserve">, who </w:t>
      </w:r>
      <w:r w:rsidR="00CF4725">
        <w:t xml:space="preserve">left her </w:t>
      </w:r>
      <w:r w:rsidR="0076597A">
        <w:t>little</w:t>
      </w:r>
      <w:r w:rsidR="00561E4C">
        <w:t xml:space="preserve"> </w:t>
      </w:r>
      <w:r w:rsidR="0076597A">
        <w:t xml:space="preserve">capacity </w:t>
      </w:r>
      <w:r w:rsidR="00CF4725">
        <w:t>to consider taking care of a child:</w:t>
      </w:r>
    </w:p>
    <w:p w14:paraId="36DCCC66" w14:textId="77777777" w:rsidR="00423519" w:rsidRDefault="00423519" w:rsidP="006A504E">
      <w:pPr>
        <w:jc w:val="both"/>
      </w:pPr>
    </w:p>
    <w:p w14:paraId="5B9EC70A" w14:textId="609C0427" w:rsidR="00423519" w:rsidRPr="00094E69" w:rsidRDefault="00423519" w:rsidP="0076597A">
      <w:pPr>
        <w:ind w:left="720"/>
        <w:jc w:val="both"/>
        <w:rPr>
          <w:i/>
        </w:rPr>
      </w:pPr>
      <w:r w:rsidRPr="00094E69">
        <w:rPr>
          <w:i/>
        </w:rPr>
        <w:t>If there was no gambling we would be having the baby, but I can't put myself in that vulnerable situation. Aside from the gambling and the finance and the debts, he needs so much emotional support that he'll suck me dry and there'll be nothing</w:t>
      </w:r>
      <w:r w:rsidR="0076597A">
        <w:rPr>
          <w:i/>
        </w:rPr>
        <w:t xml:space="preserve"> left…</w:t>
      </w:r>
      <w:r w:rsidRPr="00094E69">
        <w:rPr>
          <w:i/>
        </w:rPr>
        <w:t xml:space="preserve"> the intense emotional support he needs, there's nothing for myself. I think it'd just end in complete disaster, so I know there's no way I can put myself in that situation</w:t>
      </w:r>
      <w:r w:rsidR="0076597A">
        <w:rPr>
          <w:i/>
        </w:rPr>
        <w:t>.</w:t>
      </w:r>
      <w:r w:rsidRPr="00094E69">
        <w:rPr>
          <w:i/>
        </w:rPr>
        <w:t xml:space="preserve"> (</w:t>
      </w:r>
      <w:r w:rsidR="0076597A">
        <w:rPr>
          <w:i/>
        </w:rPr>
        <w:t xml:space="preserve">Female affected other client of gambling treatment service, </w:t>
      </w:r>
      <w:r w:rsidRPr="00094E69">
        <w:rPr>
          <w:i/>
        </w:rPr>
        <w:t>Harms Study)</w:t>
      </w:r>
    </w:p>
    <w:p w14:paraId="65C12EF8" w14:textId="27D28FD4" w:rsidR="007D1C6A" w:rsidRDefault="007D1C6A" w:rsidP="006A504E">
      <w:pPr>
        <w:jc w:val="both"/>
      </w:pPr>
    </w:p>
    <w:p w14:paraId="1826C1F3" w14:textId="2CD06D36" w:rsidR="00094E69" w:rsidRDefault="002C2FA6" w:rsidP="006A504E">
      <w:pPr>
        <w:jc w:val="both"/>
      </w:pPr>
      <w:r>
        <w:t>Women emphasised the health i</w:t>
      </w:r>
      <w:r w:rsidR="007D1C6A">
        <w:t xml:space="preserve">mpacts </w:t>
      </w:r>
      <w:r>
        <w:t xml:space="preserve">of </w:t>
      </w:r>
      <w:r w:rsidR="00DF7074">
        <w:t xml:space="preserve">personal </w:t>
      </w:r>
      <w:r>
        <w:t>responsibility to care</w:t>
      </w:r>
      <w:r w:rsidR="00561E4C">
        <w:t>.</w:t>
      </w:r>
      <w:r w:rsidR="007D1C6A">
        <w:t xml:space="preserve"> </w:t>
      </w:r>
      <w:r w:rsidR="00A841E9">
        <w:t>They spoke of gambling harm</w:t>
      </w:r>
      <w:r w:rsidR="00094E69">
        <w:t xml:space="preserve"> in </w:t>
      </w:r>
      <w:r w:rsidR="002D7ABF">
        <w:t>v</w:t>
      </w:r>
      <w:r w:rsidR="00094E69">
        <w:t>isceral terms</w:t>
      </w:r>
      <w:r w:rsidR="00A841E9">
        <w:t>, r</w:t>
      </w:r>
      <w:r w:rsidR="00094E69">
        <w:t>eport</w:t>
      </w:r>
      <w:r w:rsidR="00A841E9">
        <w:t>ing</w:t>
      </w:r>
      <w:r w:rsidR="00094E69">
        <w:t xml:space="preserve"> continuous feelings of worry and concern </w:t>
      </w:r>
      <w:r w:rsidR="008E2686">
        <w:t xml:space="preserve">when </w:t>
      </w:r>
      <w:r w:rsidR="00094E69">
        <w:t>support</w:t>
      </w:r>
      <w:r w:rsidR="008E2686">
        <w:t>ing</w:t>
      </w:r>
      <w:r w:rsidR="00094E69">
        <w:t xml:space="preserve"> </w:t>
      </w:r>
      <w:r w:rsidR="00A841E9">
        <w:t>family and friends</w:t>
      </w:r>
      <w:r w:rsidR="00094E69">
        <w:t xml:space="preserve"> dealing with a gambling problem. Feeling unable to </w:t>
      </w:r>
      <w:r w:rsidR="008E2686">
        <w:t xml:space="preserve">help </w:t>
      </w:r>
      <w:r w:rsidR="00094E69">
        <w:t xml:space="preserve">their </w:t>
      </w:r>
      <w:r w:rsidR="008E2686">
        <w:t>loved</w:t>
      </w:r>
      <w:r w:rsidR="00094E69">
        <w:t xml:space="preserve"> ones had</w:t>
      </w:r>
      <w:r w:rsidR="00DF7074">
        <w:t xml:space="preserve"> caused</w:t>
      </w:r>
      <w:r w:rsidR="00094E69">
        <w:t xml:space="preserve"> stomach ulcers, sleepless nights, lack of sleep, migraine and feelings of exhaustion.</w:t>
      </w:r>
    </w:p>
    <w:p w14:paraId="21EB3B6E" w14:textId="77777777" w:rsidR="00094E69" w:rsidRDefault="00094E69" w:rsidP="006A504E">
      <w:pPr>
        <w:jc w:val="both"/>
      </w:pPr>
    </w:p>
    <w:p w14:paraId="5853AE9F" w14:textId="1362FB96" w:rsidR="00094E69" w:rsidRPr="00094E69" w:rsidRDefault="00094E69" w:rsidP="0076597A">
      <w:pPr>
        <w:ind w:left="720"/>
        <w:jc w:val="both"/>
        <w:rPr>
          <w:i/>
        </w:rPr>
      </w:pPr>
      <w:r w:rsidRPr="00094E69">
        <w:rPr>
          <w:i/>
        </w:rPr>
        <w:t xml:space="preserve">I tried my best to solve the problem </w:t>
      </w:r>
      <w:r w:rsidR="00DF7074">
        <w:rPr>
          <w:i/>
        </w:rPr>
        <w:t xml:space="preserve">by </w:t>
      </w:r>
      <w:r w:rsidRPr="00094E69">
        <w:rPr>
          <w:i/>
        </w:rPr>
        <w:t xml:space="preserve">myself and when I was unsuccessful, </w:t>
      </w:r>
      <w:r w:rsidR="00DF7074">
        <w:rPr>
          <w:i/>
        </w:rPr>
        <w:t xml:space="preserve">it </w:t>
      </w:r>
      <w:r w:rsidRPr="00094E69">
        <w:rPr>
          <w:i/>
        </w:rPr>
        <w:t>gave me bad stomach ulcers. Now I'm on medication, I suffer from migraine, lack of sleep because I can'</w:t>
      </w:r>
      <w:r w:rsidR="00DF7074">
        <w:rPr>
          <w:i/>
        </w:rPr>
        <w:t xml:space="preserve">t give up on her </w:t>
      </w:r>
      <w:r w:rsidR="001F74CC">
        <w:rPr>
          <w:i/>
        </w:rPr>
        <w:t xml:space="preserve">[daughter] </w:t>
      </w:r>
      <w:r w:rsidR="00DF7074">
        <w:rPr>
          <w:i/>
        </w:rPr>
        <w:t xml:space="preserve">but there is </w:t>
      </w:r>
      <w:r w:rsidRPr="00094E69">
        <w:rPr>
          <w:i/>
        </w:rPr>
        <w:t>absolutely nothing I can do</w:t>
      </w:r>
      <w:r w:rsidR="00DF7074">
        <w:rPr>
          <w:i/>
        </w:rPr>
        <w:t xml:space="preserve">… If </w:t>
      </w:r>
      <w:r w:rsidR="00DF7074" w:rsidRPr="00094E69">
        <w:rPr>
          <w:i/>
        </w:rPr>
        <w:t xml:space="preserve">she doesn't answer her phone. I'm thinking “uh oh, where is she? What is she up to?” </w:t>
      </w:r>
      <w:r w:rsidR="008E2686">
        <w:rPr>
          <w:i/>
        </w:rPr>
        <w:t>C</w:t>
      </w:r>
      <w:r w:rsidR="00DF7074" w:rsidRPr="00094E69">
        <w:rPr>
          <w:i/>
        </w:rPr>
        <w:t xml:space="preserve">onstant worry. So if it wasn't happening, I'd be more relaxed. I think my health would be so much better. </w:t>
      </w:r>
      <w:r w:rsidRPr="00094E69">
        <w:rPr>
          <w:i/>
        </w:rPr>
        <w:t>(</w:t>
      </w:r>
      <w:r w:rsidR="0076597A">
        <w:rPr>
          <w:i/>
        </w:rPr>
        <w:t xml:space="preserve">Female affected other client of gambling treatment service, </w:t>
      </w:r>
      <w:r w:rsidR="0076597A" w:rsidRPr="00094E69">
        <w:rPr>
          <w:i/>
        </w:rPr>
        <w:t>Harms Study</w:t>
      </w:r>
      <w:r w:rsidRPr="00094E69">
        <w:rPr>
          <w:i/>
        </w:rPr>
        <w:t>)</w:t>
      </w:r>
    </w:p>
    <w:p w14:paraId="1D5EE46D" w14:textId="77777777" w:rsidR="00094E69" w:rsidRDefault="00094E69" w:rsidP="006A504E">
      <w:pPr>
        <w:jc w:val="both"/>
      </w:pPr>
    </w:p>
    <w:p w14:paraId="5E9F80B0" w14:textId="235233DE" w:rsidR="00094E69" w:rsidRDefault="00DF7074" w:rsidP="006A504E">
      <w:pPr>
        <w:jc w:val="both"/>
      </w:pPr>
      <w:r>
        <w:t xml:space="preserve">Women described </w:t>
      </w:r>
      <w:r w:rsidR="001F74CC">
        <w:t xml:space="preserve">feelings of </w:t>
      </w:r>
      <w:r w:rsidR="0076597A">
        <w:t xml:space="preserve">intense self-blame, </w:t>
      </w:r>
      <w:r>
        <w:t xml:space="preserve">shame and embarrassment when they were unable to address </w:t>
      </w:r>
      <w:r w:rsidR="0076597A">
        <w:t>gambling</w:t>
      </w:r>
      <w:r>
        <w:t xml:space="preserve"> harm</w:t>
      </w:r>
      <w:r w:rsidR="00B33B08">
        <w:t xml:space="preserve"> through their caring roles</w:t>
      </w:r>
      <w:r>
        <w:t xml:space="preserve">. </w:t>
      </w:r>
      <w:r w:rsidR="00B33B08">
        <w:t xml:space="preserve">For example, one </w:t>
      </w:r>
      <w:r w:rsidR="0076597A">
        <w:t xml:space="preserve">Pacific </w:t>
      </w:r>
      <w:r w:rsidR="00B33B08">
        <w:t>woman described how</w:t>
      </w:r>
      <w:r w:rsidR="00094E69">
        <w:t xml:space="preserve"> gambling was </w:t>
      </w:r>
      <w:r w:rsidR="0076597A">
        <w:t>forbidden</w:t>
      </w:r>
      <w:r w:rsidR="00094E69">
        <w:t xml:space="preserve"> in her family</w:t>
      </w:r>
      <w:r w:rsidR="00B33B08">
        <w:t>,</w:t>
      </w:r>
      <w:r w:rsidR="00094E69">
        <w:t xml:space="preserve"> and she felt that she had </w:t>
      </w:r>
      <w:r w:rsidR="00B33B08">
        <w:t>failed</w:t>
      </w:r>
      <w:r w:rsidR="00094E69">
        <w:t xml:space="preserve"> to teach her sister their family’s cultural values.</w:t>
      </w:r>
      <w:r w:rsidR="00514385">
        <w:t xml:space="preserve"> A sense of failure was repeatedly linked to women feeling unable to seek support</w:t>
      </w:r>
      <w:r w:rsidR="001F74CC">
        <w:t xml:space="preserve"> around gambling harm</w:t>
      </w:r>
      <w:r w:rsidR="00514385">
        <w:t xml:space="preserve">. </w:t>
      </w:r>
    </w:p>
    <w:p w14:paraId="2818BA3A" w14:textId="77777777" w:rsidR="00094E69" w:rsidRDefault="00094E69" w:rsidP="006A504E">
      <w:pPr>
        <w:jc w:val="both"/>
      </w:pPr>
    </w:p>
    <w:p w14:paraId="28113D7A" w14:textId="2E140260" w:rsidR="00094E69" w:rsidRPr="00094E69" w:rsidRDefault="00AE2E28" w:rsidP="0076597A">
      <w:pPr>
        <w:ind w:left="720"/>
        <w:jc w:val="both"/>
        <w:rPr>
          <w:i/>
        </w:rPr>
      </w:pPr>
      <w:r>
        <w:rPr>
          <w:i/>
        </w:rPr>
        <w:t>I always feel like: W</w:t>
      </w:r>
      <w:r w:rsidR="00094E69" w:rsidRPr="00094E69">
        <w:rPr>
          <w:i/>
        </w:rPr>
        <w:t xml:space="preserve">here did I go wrong, </w:t>
      </w:r>
      <w:r w:rsidR="00B33B08">
        <w:rPr>
          <w:i/>
        </w:rPr>
        <w:t xml:space="preserve">in </w:t>
      </w:r>
      <w:r w:rsidR="00094E69" w:rsidRPr="00094E69">
        <w:rPr>
          <w:i/>
        </w:rPr>
        <w:t xml:space="preserve">my responsibility? I wasn't able to instil our values. Our background - gambling was unheard of. Alcohol, </w:t>
      </w:r>
      <w:r>
        <w:rPr>
          <w:i/>
        </w:rPr>
        <w:t>my god. Women and</w:t>
      </w:r>
      <w:r w:rsidR="00B33B08">
        <w:rPr>
          <w:i/>
        </w:rPr>
        <w:t xml:space="preserve"> alcohol</w:t>
      </w:r>
      <w:r w:rsidR="0076597A">
        <w:rPr>
          <w:i/>
        </w:rPr>
        <w:t xml:space="preserve"> and gambling</w:t>
      </w:r>
      <w:r w:rsidR="00B33B08">
        <w:rPr>
          <w:i/>
        </w:rPr>
        <w:t>, no-no…</w:t>
      </w:r>
      <w:r w:rsidR="00094E69" w:rsidRPr="00094E69">
        <w:rPr>
          <w:i/>
        </w:rPr>
        <w:t xml:space="preserve"> I've failed because she's like a daughter to me and I'll be embarrassed</w:t>
      </w:r>
      <w:r w:rsidR="0076597A">
        <w:rPr>
          <w:i/>
        </w:rPr>
        <w:t xml:space="preserve"> for the rest of my life</w:t>
      </w:r>
      <w:r w:rsidR="00094E69" w:rsidRPr="00094E69">
        <w:rPr>
          <w:i/>
        </w:rPr>
        <w:t xml:space="preserve">. I </w:t>
      </w:r>
      <w:r>
        <w:rPr>
          <w:i/>
        </w:rPr>
        <w:t>d</w:t>
      </w:r>
      <w:r w:rsidR="0076597A">
        <w:rPr>
          <w:i/>
        </w:rPr>
        <w:t>on't talk about this to anyone.</w:t>
      </w:r>
      <w:r w:rsidR="00094E69" w:rsidRPr="00094E69">
        <w:rPr>
          <w:i/>
        </w:rPr>
        <w:t xml:space="preserve"> </w:t>
      </w:r>
      <w:r w:rsidR="0076597A" w:rsidRPr="00094E69">
        <w:rPr>
          <w:i/>
        </w:rPr>
        <w:t>(</w:t>
      </w:r>
      <w:r w:rsidR="0076597A">
        <w:rPr>
          <w:i/>
        </w:rPr>
        <w:t xml:space="preserve">Female affected other client of gambling treatment service, </w:t>
      </w:r>
      <w:r w:rsidR="0076597A" w:rsidRPr="00094E69">
        <w:rPr>
          <w:i/>
        </w:rPr>
        <w:t>Harms Study)</w:t>
      </w:r>
    </w:p>
    <w:p w14:paraId="38704B29" w14:textId="77777777" w:rsidR="00094E69" w:rsidRPr="00094E69" w:rsidRDefault="00094E69" w:rsidP="006A504E">
      <w:pPr>
        <w:jc w:val="both"/>
        <w:rPr>
          <w:i/>
        </w:rPr>
      </w:pPr>
    </w:p>
    <w:p w14:paraId="47003591" w14:textId="10C864E4" w:rsidR="00094E69" w:rsidRDefault="00955819" w:rsidP="006A504E">
      <w:pPr>
        <w:jc w:val="both"/>
      </w:pPr>
      <w:r w:rsidRPr="00955819">
        <w:t xml:space="preserve">The issue of women’s responsibility for familial wellbeing also played out in </w:t>
      </w:r>
      <w:r>
        <w:t>two designated Māori f</w:t>
      </w:r>
      <w:r w:rsidRPr="00955819">
        <w:t xml:space="preserve">ocus </w:t>
      </w:r>
      <w:r>
        <w:t>g</w:t>
      </w:r>
      <w:r w:rsidRPr="00955819">
        <w:t>roup</w:t>
      </w:r>
      <w:r>
        <w:t>s</w:t>
      </w:r>
      <w:r w:rsidRPr="00955819">
        <w:t>, where mothers were identified as playing a key role in addressing gambling harm in families.</w:t>
      </w:r>
      <w:r>
        <w:t xml:space="preserve"> </w:t>
      </w:r>
      <w:r w:rsidR="00B33B08">
        <w:t>In co</w:t>
      </w:r>
      <w:r w:rsidR="00ED4E06">
        <w:t>ntras</w:t>
      </w:r>
      <w:r w:rsidR="00B33B08">
        <w:t xml:space="preserve">t, </w:t>
      </w:r>
      <w:r w:rsidR="008E2686">
        <w:t xml:space="preserve">a </w:t>
      </w:r>
      <w:r w:rsidR="00B33B08">
        <w:t>shared</w:t>
      </w:r>
      <w:r w:rsidR="008E2686">
        <w:t xml:space="preserve"> sense of</w:t>
      </w:r>
      <w:r w:rsidR="00B33B08">
        <w:t xml:space="preserve"> responsibility for addressing gambling harm</w:t>
      </w:r>
      <w:r w:rsidR="008E2686">
        <w:t xml:space="preserve"> in families </w:t>
      </w:r>
      <w:r w:rsidR="00B33B08">
        <w:t xml:space="preserve">seemed more available to </w:t>
      </w:r>
      <w:r w:rsidR="00B46B0E">
        <w:t xml:space="preserve">some </w:t>
      </w:r>
      <w:r w:rsidR="00B33B08">
        <w:t>men</w:t>
      </w:r>
      <w:r w:rsidR="008E2686">
        <w:t xml:space="preserve"> who were affected by others’ gambling</w:t>
      </w:r>
      <w:r w:rsidR="00B33B08">
        <w:t xml:space="preserve">. </w:t>
      </w:r>
      <w:r w:rsidR="00B46B0E">
        <w:t>These m</w:t>
      </w:r>
      <w:r w:rsidR="00094E69">
        <w:t xml:space="preserve">en described how they </w:t>
      </w:r>
      <w:r w:rsidR="00B33B08">
        <w:t xml:space="preserve">were </w:t>
      </w:r>
      <w:r w:rsidR="0076597A">
        <w:t>not</w:t>
      </w:r>
      <w:r w:rsidR="00B33B08">
        <w:t xml:space="preserve"> </w:t>
      </w:r>
      <w:r w:rsidR="008E2686">
        <w:t xml:space="preserve">left </w:t>
      </w:r>
      <w:r w:rsidR="00B33B08">
        <w:t xml:space="preserve">alone to </w:t>
      </w:r>
      <w:r w:rsidR="00094E69">
        <w:t xml:space="preserve">support their </w:t>
      </w:r>
      <w:r w:rsidR="00B33B08">
        <w:t>family member</w:t>
      </w:r>
      <w:r w:rsidR="00094E69">
        <w:t xml:space="preserve"> dealing with a gambling problem</w:t>
      </w:r>
      <w:r w:rsidR="00B33B08">
        <w:t>, but worked</w:t>
      </w:r>
      <w:r w:rsidR="00094E69">
        <w:t xml:space="preserve"> together with other family members </w:t>
      </w:r>
      <w:r w:rsidR="00B33B08">
        <w:t>and/</w:t>
      </w:r>
      <w:r w:rsidR="00094E69">
        <w:t xml:space="preserve">or with </w:t>
      </w:r>
      <w:r w:rsidR="00740E4A">
        <w:t>professional</w:t>
      </w:r>
      <w:r w:rsidR="00094E69">
        <w:t xml:space="preserve"> treatment providers.</w:t>
      </w:r>
    </w:p>
    <w:p w14:paraId="6E13D510" w14:textId="77777777" w:rsidR="00094E69" w:rsidRDefault="00094E69" w:rsidP="006A504E">
      <w:pPr>
        <w:jc w:val="both"/>
      </w:pPr>
    </w:p>
    <w:p w14:paraId="1361A5F7" w14:textId="4F6E5E3C" w:rsidR="00094E69" w:rsidRPr="00094E69" w:rsidRDefault="00ED4E06" w:rsidP="007E718D">
      <w:pPr>
        <w:ind w:left="720"/>
        <w:jc w:val="both"/>
        <w:rPr>
          <w:i/>
        </w:rPr>
      </w:pPr>
      <w:r>
        <w:rPr>
          <w:i/>
        </w:rPr>
        <w:t>O</w:t>
      </w:r>
      <w:r w:rsidR="00094E69" w:rsidRPr="00094E69">
        <w:rPr>
          <w:i/>
        </w:rPr>
        <w:t>rganisation</w:t>
      </w:r>
      <w:r>
        <w:rPr>
          <w:i/>
        </w:rPr>
        <w:t>s</w:t>
      </w:r>
      <w:r w:rsidR="00094E69" w:rsidRPr="00094E69">
        <w:rPr>
          <w:i/>
        </w:rPr>
        <w:t xml:space="preserve"> that deal with gambling help me. </w:t>
      </w:r>
      <w:r w:rsidR="008E2686">
        <w:rPr>
          <w:i/>
        </w:rPr>
        <w:t>T</w:t>
      </w:r>
      <w:r w:rsidR="00094E69" w:rsidRPr="00094E69">
        <w:rPr>
          <w:i/>
        </w:rPr>
        <w:t xml:space="preserve">hey said to me, </w:t>
      </w:r>
      <w:r w:rsidR="008E2686">
        <w:rPr>
          <w:i/>
        </w:rPr>
        <w:t>“</w:t>
      </w:r>
      <w:r w:rsidR="00740E4A">
        <w:rPr>
          <w:i/>
        </w:rPr>
        <w:t>O</w:t>
      </w:r>
      <w:r w:rsidR="00094E69" w:rsidRPr="00094E69">
        <w:rPr>
          <w:i/>
        </w:rPr>
        <w:t xml:space="preserve">h </w:t>
      </w:r>
      <w:r w:rsidR="00AB3F47">
        <w:rPr>
          <w:i/>
        </w:rPr>
        <w:t xml:space="preserve">a guy on your own </w:t>
      </w:r>
      <w:r w:rsidR="00094E69" w:rsidRPr="00094E69">
        <w:rPr>
          <w:i/>
        </w:rPr>
        <w:t>what you can do is</w:t>
      </w:r>
      <w:r w:rsidR="008E2686">
        <w:rPr>
          <w:i/>
        </w:rPr>
        <w:t xml:space="preserve"> actually</w:t>
      </w:r>
      <w:r w:rsidR="00094E69" w:rsidRPr="00094E69">
        <w:rPr>
          <w:i/>
        </w:rPr>
        <w:t xml:space="preserve"> </w:t>
      </w:r>
      <w:r w:rsidR="008E2686">
        <w:rPr>
          <w:i/>
        </w:rPr>
        <w:t>let</w:t>
      </w:r>
      <w:r w:rsidR="00094E69" w:rsidRPr="00094E69">
        <w:rPr>
          <w:i/>
        </w:rPr>
        <w:t xml:space="preserve"> the school know</w:t>
      </w:r>
      <w:r w:rsidR="008E2686">
        <w:rPr>
          <w:i/>
        </w:rPr>
        <w:t>”</w:t>
      </w:r>
      <w:r w:rsidR="00094E69" w:rsidRPr="00094E69">
        <w:rPr>
          <w:i/>
        </w:rPr>
        <w:t>, all that sort of thing</w:t>
      </w:r>
      <w:r w:rsidR="008E2686">
        <w:rPr>
          <w:i/>
        </w:rPr>
        <w:t>. T</w:t>
      </w:r>
      <w:r w:rsidR="00094E69" w:rsidRPr="00094E69">
        <w:rPr>
          <w:i/>
        </w:rPr>
        <w:t>here are people at school</w:t>
      </w:r>
      <w:r w:rsidR="008E2686">
        <w:rPr>
          <w:i/>
        </w:rPr>
        <w:t xml:space="preserve"> who will</w:t>
      </w:r>
      <w:r w:rsidR="00094E69" w:rsidRPr="00094E69">
        <w:rPr>
          <w:i/>
        </w:rPr>
        <w:t xml:space="preserve"> wait there while you're finishing up work and then pick up </w:t>
      </w:r>
      <w:r w:rsidR="007E718D">
        <w:rPr>
          <w:i/>
        </w:rPr>
        <w:t xml:space="preserve">[the kids] </w:t>
      </w:r>
      <w:r w:rsidR="00094E69" w:rsidRPr="00094E69">
        <w:rPr>
          <w:i/>
        </w:rPr>
        <w:t xml:space="preserve">for these programs they run at school or even the library. So in a way, there are </w:t>
      </w:r>
      <w:r w:rsidR="008E2686">
        <w:rPr>
          <w:i/>
        </w:rPr>
        <w:t xml:space="preserve">always </w:t>
      </w:r>
      <w:r w:rsidR="00094E69" w:rsidRPr="00094E69">
        <w:rPr>
          <w:i/>
        </w:rPr>
        <w:t xml:space="preserve">people that can help, work as a team of course, together to sort any problems or issues. </w:t>
      </w:r>
      <w:r w:rsidR="007E718D">
        <w:rPr>
          <w:i/>
        </w:rPr>
        <w:t xml:space="preserve">(Male affected other client of gambling support service, </w:t>
      </w:r>
      <w:r w:rsidR="00094E69" w:rsidRPr="00094E69">
        <w:rPr>
          <w:i/>
        </w:rPr>
        <w:t>Harms Study)</w:t>
      </w:r>
    </w:p>
    <w:p w14:paraId="2428AF40" w14:textId="77777777" w:rsidR="00094E69" w:rsidRDefault="00094E69" w:rsidP="006A504E">
      <w:pPr>
        <w:jc w:val="both"/>
      </w:pPr>
    </w:p>
    <w:p w14:paraId="22A7A50B" w14:textId="4914EB67" w:rsidR="001351D8" w:rsidRDefault="001351D8" w:rsidP="006A504E">
      <w:pPr>
        <w:jc w:val="both"/>
      </w:pPr>
      <w:r>
        <w:t xml:space="preserve">Some men </w:t>
      </w:r>
      <w:r w:rsidR="00B46B0E">
        <w:t>described</w:t>
      </w:r>
      <w:r w:rsidR="007D10EB">
        <w:t xml:space="preserve"> </w:t>
      </w:r>
      <w:r>
        <w:t>the</w:t>
      </w:r>
      <w:r w:rsidR="00B46B0E">
        <w:t xml:space="preserve">ir role </w:t>
      </w:r>
      <w:r w:rsidR="007D10EB">
        <w:t xml:space="preserve">as </w:t>
      </w:r>
      <w:r w:rsidR="004F5260">
        <w:t>‘</w:t>
      </w:r>
      <w:r w:rsidR="00B46B0E">
        <w:t>advisors</w:t>
      </w:r>
      <w:r w:rsidR="004F5260">
        <w:t>’</w:t>
      </w:r>
      <w:r>
        <w:t xml:space="preserve"> for loved ones affected by gambling problems</w:t>
      </w:r>
      <w:r w:rsidR="00B46B0E">
        <w:t xml:space="preserve">, </w:t>
      </w:r>
      <w:r w:rsidR="004F5260">
        <w:t>as opposed to</w:t>
      </w:r>
      <w:r w:rsidR="00B46B0E">
        <w:t xml:space="preserve"> </w:t>
      </w:r>
      <w:r w:rsidR="004F5260">
        <w:t>‘</w:t>
      </w:r>
      <w:r w:rsidR="00B46B0E">
        <w:t>carers</w:t>
      </w:r>
      <w:r w:rsidR="004F5260">
        <w:t>’ – clearly placing ultimate responsibility for improvement on the person with the gambling problem</w:t>
      </w:r>
      <w:r w:rsidR="007D10EB">
        <w:t xml:space="preserve">. These men emphasised how they </w:t>
      </w:r>
      <w:r>
        <w:t xml:space="preserve">provided </w:t>
      </w:r>
      <w:r w:rsidR="00740E4A">
        <w:t>support that</w:t>
      </w:r>
      <w:r>
        <w:t xml:space="preserve"> aimed to </w:t>
      </w:r>
      <w:r w:rsidRPr="001351D8">
        <w:t>solv</w:t>
      </w:r>
      <w:r>
        <w:t>e</w:t>
      </w:r>
      <w:r w:rsidRPr="001351D8">
        <w:t xml:space="preserve"> </w:t>
      </w:r>
      <w:r>
        <w:t>the gambling</w:t>
      </w:r>
      <w:r w:rsidRPr="001351D8">
        <w:t xml:space="preserve"> problem</w:t>
      </w:r>
      <w:r>
        <w:t>:</w:t>
      </w:r>
      <w:r w:rsidRPr="001351D8">
        <w:t xml:space="preserve"> </w:t>
      </w:r>
    </w:p>
    <w:p w14:paraId="7718F13C" w14:textId="77777777" w:rsidR="00561E4C" w:rsidRDefault="00561E4C" w:rsidP="006A504E">
      <w:pPr>
        <w:jc w:val="both"/>
        <w:rPr>
          <w:i/>
        </w:rPr>
      </w:pPr>
    </w:p>
    <w:p w14:paraId="48D024C7" w14:textId="57A3AFF5" w:rsidR="001351D8" w:rsidRPr="001351D8" w:rsidRDefault="001351D8" w:rsidP="00B46B0E">
      <w:pPr>
        <w:ind w:left="720"/>
        <w:jc w:val="both"/>
        <w:rPr>
          <w:i/>
        </w:rPr>
      </w:pPr>
      <w:r w:rsidRPr="001351D8">
        <w:rPr>
          <w:i/>
        </w:rPr>
        <w:t xml:space="preserve">Males probably tend to deal with issues on a logical basis rather than emotionally… Females, more on a high emotion basis, whereas guys sit down and say, okay we need to </w:t>
      </w:r>
      <w:r w:rsidR="00B46B0E">
        <w:rPr>
          <w:i/>
        </w:rPr>
        <w:t xml:space="preserve">do </w:t>
      </w:r>
      <w:r w:rsidRPr="001351D8">
        <w:rPr>
          <w:i/>
        </w:rPr>
        <w:t xml:space="preserve">this, this, this and this and run through the steps logically. </w:t>
      </w:r>
      <w:r w:rsidR="00B46B0E">
        <w:rPr>
          <w:i/>
        </w:rPr>
        <w:t xml:space="preserve">(Male affected other client of gambling support service, </w:t>
      </w:r>
      <w:r w:rsidR="00B46B0E" w:rsidRPr="00094E69">
        <w:rPr>
          <w:i/>
        </w:rPr>
        <w:t>Harms Study)</w:t>
      </w:r>
    </w:p>
    <w:p w14:paraId="39417DD4" w14:textId="77777777" w:rsidR="001351D8" w:rsidRDefault="001351D8" w:rsidP="006A504E">
      <w:pPr>
        <w:jc w:val="both"/>
      </w:pPr>
    </w:p>
    <w:p w14:paraId="03BF59C7" w14:textId="433896D4" w:rsidR="0044033F" w:rsidRDefault="00B46B0E" w:rsidP="00B46B0E">
      <w:pPr>
        <w:ind w:left="720"/>
        <w:jc w:val="both"/>
        <w:rPr>
          <w:i/>
        </w:rPr>
      </w:pPr>
      <w:r>
        <w:rPr>
          <w:i/>
        </w:rPr>
        <w:t>E</w:t>
      </w:r>
      <w:r w:rsidR="001351D8" w:rsidRPr="001351D8">
        <w:rPr>
          <w:i/>
        </w:rPr>
        <w:t xml:space="preserve">motionally I would say no, </w:t>
      </w:r>
      <w:r w:rsidR="007D10EB">
        <w:rPr>
          <w:i/>
        </w:rPr>
        <w:t>[</w:t>
      </w:r>
      <w:r w:rsidR="004F5260">
        <w:rPr>
          <w:i/>
        </w:rPr>
        <w:t>wife’s</w:t>
      </w:r>
      <w:r w:rsidR="007D10EB">
        <w:rPr>
          <w:i/>
        </w:rPr>
        <w:t xml:space="preserve"> gambling]</w:t>
      </w:r>
      <w:r w:rsidR="001351D8" w:rsidRPr="001351D8">
        <w:rPr>
          <w:i/>
        </w:rPr>
        <w:t xml:space="preserve"> didn't really affect me that much. Probably because I spent my time studying what's available and I mean getting a bet</w:t>
      </w:r>
      <w:r w:rsidR="001351D8">
        <w:rPr>
          <w:i/>
        </w:rPr>
        <w:t xml:space="preserve">ter understanding of addiction… </w:t>
      </w:r>
      <w:r w:rsidR="001351D8" w:rsidRPr="001351D8">
        <w:rPr>
          <w:i/>
        </w:rPr>
        <w:t xml:space="preserve">So that enabled me to provide solutions and get her to understand that you've got a problem and this may be the solution to help mitigate their problem. </w:t>
      </w:r>
      <w:r w:rsidR="001351D8">
        <w:rPr>
          <w:i/>
        </w:rPr>
        <w:t>I</w:t>
      </w:r>
      <w:r w:rsidR="001351D8" w:rsidRPr="001351D8">
        <w:rPr>
          <w:i/>
        </w:rPr>
        <w:t xml:space="preserve">t's more of a problem than </w:t>
      </w:r>
      <w:r w:rsidR="001351D8">
        <w:rPr>
          <w:i/>
        </w:rPr>
        <w:t>a</w:t>
      </w:r>
      <w:r w:rsidR="001351D8" w:rsidRPr="001351D8">
        <w:rPr>
          <w:i/>
        </w:rPr>
        <w:t xml:space="preserve"> shame. It's a problem that we need to rectify</w:t>
      </w:r>
      <w:r w:rsidR="004F5260">
        <w:rPr>
          <w:i/>
        </w:rPr>
        <w:t>.</w:t>
      </w:r>
      <w:r>
        <w:rPr>
          <w:i/>
        </w:rPr>
        <w:t xml:space="preserve"> (Male community affected other, </w:t>
      </w:r>
      <w:r w:rsidRPr="00094E69">
        <w:rPr>
          <w:i/>
        </w:rPr>
        <w:t>Harms Study)</w:t>
      </w:r>
      <w:r>
        <w:rPr>
          <w:i/>
        </w:rPr>
        <w:t>.</w:t>
      </w:r>
    </w:p>
    <w:p w14:paraId="79E86D4B" w14:textId="77777777" w:rsidR="00B46B0E" w:rsidRDefault="00B46B0E" w:rsidP="006A504E">
      <w:pPr>
        <w:jc w:val="both"/>
      </w:pPr>
    </w:p>
    <w:p w14:paraId="046FD387" w14:textId="3D346DC6" w:rsidR="00094E69" w:rsidRDefault="007D10EB" w:rsidP="006A504E">
      <w:pPr>
        <w:jc w:val="both"/>
      </w:pPr>
      <w:r>
        <w:t>Collective and communal aspects of</w:t>
      </w:r>
      <w:r w:rsidR="001351D8">
        <w:t xml:space="preserve"> M</w:t>
      </w:r>
      <w:r w:rsidR="00094E69">
        <w:t xml:space="preserve">āori </w:t>
      </w:r>
      <w:r w:rsidR="001D5454">
        <w:t xml:space="preserve">and Pacific </w:t>
      </w:r>
      <w:r w:rsidR="00094E69">
        <w:t>culture</w:t>
      </w:r>
      <w:r w:rsidR="001351D8">
        <w:t xml:space="preserve"> </w:t>
      </w:r>
      <w:r>
        <w:t xml:space="preserve">were </w:t>
      </w:r>
      <w:r w:rsidR="00B46B0E">
        <w:t xml:space="preserve">explicitly </w:t>
      </w:r>
      <w:r>
        <w:t xml:space="preserve">identified as </w:t>
      </w:r>
      <w:r w:rsidR="00094E69">
        <w:t xml:space="preserve">helping </w:t>
      </w:r>
      <w:r w:rsidR="00752117">
        <w:t xml:space="preserve">some </w:t>
      </w:r>
      <w:r w:rsidR="00AB3F47">
        <w:t>families</w:t>
      </w:r>
      <w:r w:rsidR="00094E69">
        <w:t xml:space="preserve"> to share the responsibility of providing support</w:t>
      </w:r>
      <w:r w:rsidR="00B81FE5">
        <w:t xml:space="preserve"> for people affected by gambling harm</w:t>
      </w:r>
      <w:r w:rsidR="005F7C13">
        <w:t>:</w:t>
      </w:r>
    </w:p>
    <w:p w14:paraId="5112A6C0" w14:textId="77777777" w:rsidR="00094E69" w:rsidRDefault="00094E69" w:rsidP="006A504E">
      <w:pPr>
        <w:jc w:val="both"/>
      </w:pPr>
    </w:p>
    <w:p w14:paraId="5394033E" w14:textId="05212B5A" w:rsidR="00094E69" w:rsidRPr="00094E69" w:rsidRDefault="00094E69" w:rsidP="00B46B0E">
      <w:pPr>
        <w:ind w:left="720"/>
        <w:jc w:val="both"/>
        <w:rPr>
          <w:i/>
        </w:rPr>
      </w:pPr>
      <w:r w:rsidRPr="00094E69">
        <w:rPr>
          <w:i/>
        </w:rPr>
        <w:t xml:space="preserve">That's part of our </w:t>
      </w:r>
      <w:r w:rsidR="00B46B0E">
        <w:rPr>
          <w:i/>
        </w:rPr>
        <w:t>[M</w:t>
      </w:r>
      <w:r w:rsidR="00794E3C" w:rsidRPr="00794E3C">
        <w:rPr>
          <w:i/>
        </w:rPr>
        <w:t>ā</w:t>
      </w:r>
      <w:r w:rsidR="00B46B0E">
        <w:rPr>
          <w:i/>
        </w:rPr>
        <w:t xml:space="preserve">ori] </w:t>
      </w:r>
      <w:r w:rsidRPr="00094E69">
        <w:rPr>
          <w:i/>
        </w:rPr>
        <w:t>culture, is that if one family member is put out, then the wh</w:t>
      </w:r>
      <w:r w:rsidR="00B46B0E">
        <w:rPr>
          <w:i/>
        </w:rPr>
        <w:t>o</w:t>
      </w:r>
      <w:r w:rsidRPr="00094E69">
        <w:rPr>
          <w:i/>
        </w:rPr>
        <w:t>le family pulls in together</w:t>
      </w:r>
      <w:r w:rsidR="00B46B0E">
        <w:rPr>
          <w:i/>
        </w:rPr>
        <w:t xml:space="preserve"> at home, no matter what it is… </w:t>
      </w:r>
      <w:r w:rsidRPr="00094E69">
        <w:rPr>
          <w:i/>
        </w:rPr>
        <w:t>you make the time to try and rectify the problem and issue</w:t>
      </w:r>
      <w:r w:rsidR="00B46B0E">
        <w:rPr>
          <w:i/>
        </w:rPr>
        <w:t xml:space="preserve"> together</w:t>
      </w:r>
      <w:r w:rsidRPr="00094E69">
        <w:rPr>
          <w:i/>
        </w:rPr>
        <w:t>.</w:t>
      </w:r>
      <w:r w:rsidR="00507626">
        <w:rPr>
          <w:i/>
        </w:rPr>
        <w:t xml:space="preserve"> (Male affected other client of </w:t>
      </w:r>
      <w:r w:rsidR="00794E3C">
        <w:rPr>
          <w:i/>
        </w:rPr>
        <w:t>M</w:t>
      </w:r>
      <w:r w:rsidR="00794E3C" w:rsidRPr="00794E3C">
        <w:rPr>
          <w:i/>
        </w:rPr>
        <w:t>ā</w:t>
      </w:r>
      <w:r w:rsidR="00794E3C">
        <w:rPr>
          <w:i/>
        </w:rPr>
        <w:t xml:space="preserve">ori </w:t>
      </w:r>
      <w:r w:rsidR="00507626">
        <w:rPr>
          <w:i/>
        </w:rPr>
        <w:t xml:space="preserve">gambling support service, </w:t>
      </w:r>
      <w:r w:rsidR="00507626" w:rsidRPr="00094E69">
        <w:rPr>
          <w:i/>
        </w:rPr>
        <w:t>Harms Study)</w:t>
      </w:r>
    </w:p>
    <w:p w14:paraId="704D4626" w14:textId="6A8363DF" w:rsidR="00094E69" w:rsidRDefault="00094E69" w:rsidP="006A504E">
      <w:pPr>
        <w:jc w:val="both"/>
      </w:pPr>
    </w:p>
    <w:p w14:paraId="4D9B563A" w14:textId="193F9825" w:rsidR="001D5454" w:rsidRDefault="001D5454" w:rsidP="00B46B0E">
      <w:pPr>
        <w:ind w:left="720"/>
        <w:jc w:val="both"/>
        <w:rPr>
          <w:i/>
        </w:rPr>
      </w:pPr>
      <w:r w:rsidRPr="005F7C13">
        <w:rPr>
          <w:i/>
        </w:rPr>
        <w:t>I've never seen a Samoan alone, they are never alone. So they're there with their cousins, they live together, they share together, they share their children together, they work together, they work really close. I've never seen a Samoan alone.</w:t>
      </w:r>
      <w:r w:rsidR="007D10EB" w:rsidRPr="007D10EB">
        <w:t xml:space="preserve"> </w:t>
      </w:r>
      <w:r w:rsidR="00507626" w:rsidRPr="00507626">
        <w:rPr>
          <w:i/>
        </w:rPr>
        <w:t>(Community worker, Harms Study)</w:t>
      </w:r>
    </w:p>
    <w:p w14:paraId="178A6E4B" w14:textId="77777777" w:rsidR="00BF2EF8" w:rsidRDefault="00BF2EF8" w:rsidP="00BF2EF8">
      <w:pPr>
        <w:jc w:val="both"/>
      </w:pPr>
    </w:p>
    <w:p w14:paraId="2660C32C" w14:textId="6BBD6FBA" w:rsidR="00BF2EF8" w:rsidRDefault="00BF2EF8" w:rsidP="00BF2EF8">
      <w:pPr>
        <w:jc w:val="both"/>
      </w:pPr>
      <w:r>
        <w:t xml:space="preserve">Social and gender norms producing women as responsible for domestic and emotional wellbeing also positioned women as responsible for addressing gambling harm in families (and operated to absolve some men of this responsibility). These norms also formed the context/conditions of possibility for some women’s local community gambling practices. </w:t>
      </w:r>
    </w:p>
    <w:p w14:paraId="0AF7FDC9" w14:textId="77777777" w:rsidR="00BF2EF8" w:rsidRPr="00B93725" w:rsidRDefault="00BF2EF8" w:rsidP="00BF2EF8">
      <w:pPr>
        <w:jc w:val="both"/>
      </w:pPr>
    </w:p>
    <w:p w14:paraId="3D60BAA3" w14:textId="307BD98E" w:rsidR="0058295D" w:rsidRDefault="005F7078" w:rsidP="007B5347">
      <w:pPr>
        <w:pStyle w:val="Heading3"/>
        <w:jc w:val="both"/>
      </w:pPr>
      <w:bookmarkStart w:id="40" w:name="_Toc15478278"/>
      <w:r>
        <w:lastRenderedPageBreak/>
        <w:t>‘</w:t>
      </w:r>
      <w:r w:rsidR="00B34172" w:rsidRPr="007B5347">
        <w:t>N</w:t>
      </w:r>
      <w:r w:rsidR="00E81DFD" w:rsidRPr="007B5347">
        <w:t>egligent mothers</w:t>
      </w:r>
      <w:r>
        <w:t>’</w:t>
      </w:r>
      <w:r w:rsidR="005F55F4" w:rsidRPr="007B5347">
        <w:t xml:space="preserve">: </w:t>
      </w:r>
      <w:r w:rsidR="000F33B2" w:rsidRPr="007B5347">
        <w:t>When children are harmed by gambling</w:t>
      </w:r>
      <w:bookmarkEnd w:id="40"/>
      <w:r w:rsidR="000F33B2">
        <w:t xml:space="preserve"> </w:t>
      </w:r>
    </w:p>
    <w:p w14:paraId="02ACDE9A" w14:textId="3D31F46F" w:rsidR="0058295D" w:rsidRPr="00D33987" w:rsidRDefault="00D33987" w:rsidP="007B5347">
      <w:pPr>
        <w:jc w:val="both"/>
      </w:pPr>
      <w:r>
        <w:t xml:space="preserve">Participants described </w:t>
      </w:r>
      <w:r w:rsidR="004712F8">
        <w:t>harm to</w:t>
      </w:r>
      <w:r w:rsidRPr="00D33987">
        <w:t xml:space="preserve"> children</w:t>
      </w:r>
      <w:r w:rsidR="007B5347">
        <w:t>,</w:t>
      </w:r>
      <w:r w:rsidR="00D90D91" w:rsidRPr="00D90D91">
        <w:t xml:space="preserve"> </w:t>
      </w:r>
      <w:r w:rsidR="00D90D91">
        <w:t>as a</w:t>
      </w:r>
      <w:r w:rsidR="00D90D91" w:rsidRPr="00D33987">
        <w:t xml:space="preserve"> </w:t>
      </w:r>
      <w:r w:rsidR="00D90D91">
        <w:t xml:space="preserve">particularly </w:t>
      </w:r>
      <w:r w:rsidR="004E0A64">
        <w:t xml:space="preserve">important and </w:t>
      </w:r>
      <w:r w:rsidR="00D90D91" w:rsidRPr="00D33987">
        <w:t>severe form of gambling</w:t>
      </w:r>
      <w:r w:rsidR="00D90D91">
        <w:t xml:space="preserve"> harm</w:t>
      </w:r>
      <w:r w:rsidRPr="00D33987">
        <w:t>.</w:t>
      </w:r>
      <w:r w:rsidR="00550FC8" w:rsidRPr="00550FC8">
        <w:t xml:space="preserve"> </w:t>
      </w:r>
      <w:r w:rsidR="00BF4CE6">
        <w:t xml:space="preserve">It was argued that in comparison to issues for gambling individuals, </w:t>
      </w:r>
      <w:r w:rsidR="00AB1EBE">
        <w:t xml:space="preserve">far </w:t>
      </w:r>
      <w:r w:rsidR="00BF4CE6">
        <w:t xml:space="preserve">too little attention is paid </w:t>
      </w:r>
      <w:r w:rsidR="005F1AF0">
        <w:t xml:space="preserve">in </w:t>
      </w:r>
      <w:r w:rsidR="004712F8">
        <w:t>research</w:t>
      </w:r>
      <w:r w:rsidR="005F1AF0">
        <w:t xml:space="preserve">, policy and harm reduction practice </w:t>
      </w:r>
      <w:r w:rsidR="00BF4CE6">
        <w:t xml:space="preserve">to the seriousness of gambling harm </w:t>
      </w:r>
      <w:r w:rsidR="005F1AF0">
        <w:t>affecting</w:t>
      </w:r>
      <w:r w:rsidR="007B5347">
        <w:t xml:space="preserve"> children. For example, one participant commented that: </w:t>
      </w:r>
      <w:r w:rsidR="00BF4CE6">
        <w:t>“</w:t>
      </w:r>
      <w:r w:rsidR="00BF4CE6" w:rsidRPr="00BF4CE6">
        <w:t>Children who have their lives completely ruin</w:t>
      </w:r>
      <w:r w:rsidR="00BF4CE6">
        <w:t xml:space="preserve">ed don't have that much power… </w:t>
      </w:r>
      <w:r w:rsidR="00BF4CE6" w:rsidRPr="00BF4CE6">
        <w:t>because of the gamblers</w:t>
      </w:r>
      <w:r w:rsidR="005F1AF0">
        <w:t>’</w:t>
      </w:r>
      <w:r w:rsidR="00BF4CE6" w:rsidRPr="00BF4CE6">
        <w:t xml:space="preserve"> rights</w:t>
      </w:r>
      <w:r w:rsidR="00BF4CE6">
        <w:t>”</w:t>
      </w:r>
      <w:r w:rsidR="00AB1EBE">
        <w:t xml:space="preserve"> (G</w:t>
      </w:r>
      <w:r w:rsidR="00B93725">
        <w:t>overnment/academic participant, Harms Study)</w:t>
      </w:r>
      <w:r w:rsidR="00BF4CE6" w:rsidRPr="00BF4CE6">
        <w:t xml:space="preserve">. </w:t>
      </w:r>
      <w:r w:rsidR="00AB1EBE">
        <w:t xml:space="preserve">Harm to children was </w:t>
      </w:r>
      <w:r w:rsidR="00550FC8">
        <w:t xml:space="preserve">associated with </w:t>
      </w:r>
      <w:r w:rsidR="00A32A7A">
        <w:t xml:space="preserve">financial </w:t>
      </w:r>
      <w:r w:rsidR="00E81DFD">
        <w:t xml:space="preserve">deprivation </w:t>
      </w:r>
      <w:r w:rsidR="00BF4CE6">
        <w:t>caused by</w:t>
      </w:r>
      <w:r w:rsidR="00E81DFD">
        <w:t xml:space="preserve"> </w:t>
      </w:r>
      <w:r w:rsidR="00B34172">
        <w:t xml:space="preserve">diverting </w:t>
      </w:r>
      <w:r w:rsidR="001B12DF">
        <w:t>family</w:t>
      </w:r>
      <w:r w:rsidR="00550FC8">
        <w:t xml:space="preserve"> </w:t>
      </w:r>
      <w:r w:rsidR="001B12DF">
        <w:t xml:space="preserve">funds </w:t>
      </w:r>
      <w:r w:rsidR="008745E3">
        <w:t>for</w:t>
      </w:r>
      <w:r w:rsidR="00B34172">
        <w:t xml:space="preserve"> </w:t>
      </w:r>
      <w:r w:rsidR="001B12DF">
        <w:t>gambling</w:t>
      </w:r>
      <w:r w:rsidR="00550FC8">
        <w:t>.</w:t>
      </w:r>
    </w:p>
    <w:p w14:paraId="766300BB" w14:textId="77777777" w:rsidR="00D33987" w:rsidRDefault="00D33987" w:rsidP="007B5347">
      <w:pPr>
        <w:jc w:val="both"/>
      </w:pPr>
    </w:p>
    <w:p w14:paraId="0B374A40" w14:textId="13B118E5" w:rsidR="00BA3637" w:rsidRPr="00BA3637" w:rsidRDefault="00BA3637" w:rsidP="007B5347">
      <w:pPr>
        <w:ind w:left="720"/>
        <w:jc w:val="both"/>
        <w:rPr>
          <w:i/>
        </w:rPr>
      </w:pPr>
      <w:r w:rsidRPr="00BA3637">
        <w:rPr>
          <w:i/>
        </w:rPr>
        <w:t>I mean for a lot of people, especially the worst harm</w:t>
      </w:r>
      <w:r>
        <w:rPr>
          <w:i/>
        </w:rPr>
        <w:t xml:space="preserve"> </w:t>
      </w:r>
      <w:r w:rsidRPr="00BA3637">
        <w:rPr>
          <w:i/>
        </w:rPr>
        <w:t xml:space="preserve">is to the kids. Because they're the ones that don't have toys, they don't have </w:t>
      </w:r>
      <w:r w:rsidR="002C6662">
        <w:rPr>
          <w:i/>
        </w:rPr>
        <w:t>food.</w:t>
      </w:r>
      <w:r w:rsidR="007B5347">
        <w:rPr>
          <w:i/>
        </w:rPr>
        <w:t xml:space="preserve"> </w:t>
      </w:r>
      <w:r>
        <w:rPr>
          <w:i/>
        </w:rPr>
        <w:t>(</w:t>
      </w:r>
      <w:r w:rsidR="007B5347">
        <w:rPr>
          <w:i/>
        </w:rPr>
        <w:t>M</w:t>
      </w:r>
      <w:r>
        <w:rPr>
          <w:i/>
        </w:rPr>
        <w:t>ale</w:t>
      </w:r>
      <w:r w:rsidR="007B5347">
        <w:rPr>
          <w:i/>
        </w:rPr>
        <w:t xml:space="preserve"> affected other client of gambling support service, </w:t>
      </w:r>
      <w:r>
        <w:rPr>
          <w:i/>
        </w:rPr>
        <w:t xml:space="preserve">Harms Study) </w:t>
      </w:r>
    </w:p>
    <w:p w14:paraId="1BD3FEAC" w14:textId="77777777" w:rsidR="00284A10" w:rsidRDefault="00284A10" w:rsidP="007B5347">
      <w:pPr>
        <w:jc w:val="both"/>
      </w:pPr>
    </w:p>
    <w:p w14:paraId="500E2B5B" w14:textId="4D3AB210" w:rsidR="00284A10" w:rsidRPr="00284A10" w:rsidRDefault="00D33987" w:rsidP="007B5347">
      <w:pPr>
        <w:ind w:left="720"/>
        <w:jc w:val="both"/>
        <w:rPr>
          <w:i/>
        </w:rPr>
      </w:pPr>
      <w:r>
        <w:rPr>
          <w:i/>
        </w:rPr>
        <w:t>H</w:t>
      </w:r>
      <w:r w:rsidR="00284A10" w:rsidRPr="00284A10">
        <w:rPr>
          <w:i/>
        </w:rPr>
        <w:t>ow does a child make sense of when they walk to school in bare feet, not enough clothes</w:t>
      </w:r>
      <w:r w:rsidR="007B5347">
        <w:rPr>
          <w:i/>
        </w:rPr>
        <w:t>, and then they see M</w:t>
      </w:r>
      <w:r w:rsidR="00284A10" w:rsidRPr="00284A10">
        <w:rPr>
          <w:i/>
        </w:rPr>
        <w:t xml:space="preserve">um </w:t>
      </w:r>
      <w:r w:rsidR="007B5347">
        <w:rPr>
          <w:i/>
        </w:rPr>
        <w:t>and D</w:t>
      </w:r>
      <w:r>
        <w:rPr>
          <w:i/>
        </w:rPr>
        <w:t xml:space="preserve">ad </w:t>
      </w:r>
      <w:r w:rsidR="00284A10" w:rsidRPr="00284A10">
        <w:rPr>
          <w:i/>
        </w:rPr>
        <w:t>drinking, putting money in the pokie machines</w:t>
      </w:r>
      <w:r>
        <w:rPr>
          <w:i/>
        </w:rPr>
        <w:t>?</w:t>
      </w:r>
      <w:r w:rsidR="007B5347">
        <w:rPr>
          <w:i/>
        </w:rPr>
        <w:t xml:space="preserve"> </w:t>
      </w:r>
      <w:r w:rsidR="00284A10" w:rsidRPr="00284A10">
        <w:rPr>
          <w:i/>
        </w:rPr>
        <w:t>What messages do they get from that at six, seven, eight years old? (</w:t>
      </w:r>
      <w:r w:rsidR="007B5347">
        <w:rPr>
          <w:i/>
        </w:rPr>
        <w:t>Gambling support service</w:t>
      </w:r>
      <w:r w:rsidR="007B5347" w:rsidRPr="00284A10">
        <w:rPr>
          <w:i/>
        </w:rPr>
        <w:t xml:space="preserve"> </w:t>
      </w:r>
      <w:r w:rsidR="007B5347">
        <w:rPr>
          <w:i/>
        </w:rPr>
        <w:t xml:space="preserve">staff member, </w:t>
      </w:r>
      <w:r w:rsidR="00284A10" w:rsidRPr="00284A10">
        <w:rPr>
          <w:i/>
        </w:rPr>
        <w:t xml:space="preserve">Harms </w:t>
      </w:r>
      <w:r w:rsidR="007B5347">
        <w:rPr>
          <w:i/>
        </w:rPr>
        <w:t>S</w:t>
      </w:r>
      <w:r w:rsidR="00284A10" w:rsidRPr="00284A10">
        <w:rPr>
          <w:i/>
        </w:rPr>
        <w:t>tudy).</w:t>
      </w:r>
    </w:p>
    <w:p w14:paraId="73C71243" w14:textId="58AB41B5" w:rsidR="00862300" w:rsidRDefault="00862300" w:rsidP="007B5347">
      <w:pPr>
        <w:jc w:val="both"/>
      </w:pPr>
    </w:p>
    <w:p w14:paraId="7A19968C" w14:textId="5CEE1092" w:rsidR="00D90D91" w:rsidRPr="00284A10" w:rsidRDefault="005F1AF0" w:rsidP="007B5347">
      <w:pPr>
        <w:jc w:val="both"/>
      </w:pPr>
      <w:r>
        <w:t>Harm to children was also described as deeply emotional/psychological: linked to</w:t>
      </w:r>
      <w:r w:rsidR="00037B29">
        <w:t xml:space="preserve"> </w:t>
      </w:r>
      <w:r>
        <w:t xml:space="preserve">being asked to keep </w:t>
      </w:r>
      <w:r w:rsidR="00A32A7A">
        <w:t xml:space="preserve">family </w:t>
      </w:r>
      <w:r>
        <w:t>secrets,</w:t>
      </w:r>
      <w:r w:rsidR="00E81DFD">
        <w:t xml:space="preserve"> </w:t>
      </w:r>
      <w:r w:rsidR="00B34172">
        <w:t xml:space="preserve">a </w:t>
      </w:r>
      <w:r w:rsidR="00E81DFD">
        <w:t xml:space="preserve">lack of capacity to understand the ‘adult world’ of gambling and addiction, </w:t>
      </w:r>
      <w:r w:rsidR="00037B29">
        <w:t>a</w:t>
      </w:r>
      <w:r w:rsidR="00E81DFD">
        <w:t xml:space="preserve">s well as </w:t>
      </w:r>
      <w:r w:rsidR="00037B29">
        <w:t xml:space="preserve">witnessing </w:t>
      </w:r>
      <w:r w:rsidR="00B34172">
        <w:t xml:space="preserve">arguments and violence in the home and </w:t>
      </w:r>
      <w:r w:rsidR="00037B29">
        <w:t xml:space="preserve">the </w:t>
      </w:r>
      <w:r w:rsidR="00E81DFD">
        <w:t xml:space="preserve">threatening </w:t>
      </w:r>
      <w:r w:rsidR="00037B29">
        <w:t xml:space="preserve">behaviour of </w:t>
      </w:r>
      <w:r w:rsidR="00B34172">
        <w:t xml:space="preserve">others </w:t>
      </w:r>
      <w:r w:rsidR="00AB1EBE">
        <w:t>(</w:t>
      </w:r>
      <w:r w:rsidR="00B34172">
        <w:t xml:space="preserve">such as </w:t>
      </w:r>
      <w:r w:rsidR="00037B29">
        <w:t>loan sharks</w:t>
      </w:r>
      <w:r w:rsidR="00AB1EBE">
        <w:t>)</w:t>
      </w:r>
      <w:r>
        <w:t xml:space="preserve">. These experiences were </w:t>
      </w:r>
      <w:r w:rsidR="00BE68F4">
        <w:t xml:space="preserve">seen to </w:t>
      </w:r>
      <w:r w:rsidR="00E81DFD">
        <w:t xml:space="preserve">be </w:t>
      </w:r>
      <w:r w:rsidR="00D90D91">
        <w:t>‘internalised’ by children</w:t>
      </w:r>
      <w:r>
        <w:t xml:space="preserve">, leading to self-blame, </w:t>
      </w:r>
      <w:r w:rsidR="00037B29">
        <w:t xml:space="preserve">shame, insecure attachment styles and </w:t>
      </w:r>
      <w:r w:rsidR="00D90D91">
        <w:t>long lasting mental health issues</w:t>
      </w:r>
      <w:r w:rsidR="00E81DFD">
        <w:t>:</w:t>
      </w:r>
      <w:r w:rsidR="00D90D91">
        <w:t xml:space="preserve"> </w:t>
      </w:r>
    </w:p>
    <w:p w14:paraId="2AB0CCAE" w14:textId="77777777" w:rsidR="00D90D91" w:rsidRDefault="00D90D91" w:rsidP="007B5347">
      <w:pPr>
        <w:jc w:val="both"/>
        <w:rPr>
          <w:i/>
        </w:rPr>
      </w:pPr>
    </w:p>
    <w:p w14:paraId="681E5188" w14:textId="1A03BC78" w:rsidR="00D90D91" w:rsidRDefault="00D90D91" w:rsidP="00416D68">
      <w:pPr>
        <w:ind w:left="720"/>
        <w:jc w:val="both"/>
        <w:rPr>
          <w:i/>
        </w:rPr>
      </w:pPr>
      <w:r w:rsidRPr="00284A10">
        <w:rPr>
          <w:i/>
        </w:rPr>
        <w:t xml:space="preserve">What is very harmful is damage to children's self-esteem.  So even now they believe their parents don't want them, so </w:t>
      </w:r>
      <w:r>
        <w:rPr>
          <w:i/>
        </w:rPr>
        <w:t xml:space="preserve">for example </w:t>
      </w:r>
      <w:r w:rsidRPr="00284A10">
        <w:rPr>
          <w:i/>
        </w:rPr>
        <w:t xml:space="preserve">one </w:t>
      </w:r>
      <w:r>
        <w:rPr>
          <w:i/>
        </w:rPr>
        <w:t>has</w:t>
      </w:r>
      <w:r w:rsidRPr="00284A10">
        <w:rPr>
          <w:i/>
        </w:rPr>
        <w:t xml:space="preserve"> developed very serious mental health issue</w:t>
      </w:r>
      <w:r w:rsidR="00416D68">
        <w:rPr>
          <w:i/>
        </w:rPr>
        <w:t>s</w:t>
      </w:r>
      <w:r w:rsidRPr="00284A10">
        <w:rPr>
          <w:i/>
        </w:rPr>
        <w:t xml:space="preserve">… lost his confidence in university study, and </w:t>
      </w:r>
      <w:r w:rsidR="00416D68">
        <w:rPr>
          <w:i/>
        </w:rPr>
        <w:t>has</w:t>
      </w:r>
      <w:r w:rsidRPr="00284A10">
        <w:rPr>
          <w:i/>
        </w:rPr>
        <w:t xml:space="preserve"> very low mood currently… [the parents] want</w:t>
      </w:r>
      <w:r>
        <w:rPr>
          <w:i/>
        </w:rPr>
        <w:t>ed</w:t>
      </w:r>
      <w:r w:rsidRPr="00284A10">
        <w:rPr>
          <w:i/>
        </w:rPr>
        <w:t xml:space="preserve"> to go together to gamble, they wondered </w:t>
      </w:r>
      <w:r w:rsidR="00AD035B">
        <w:rPr>
          <w:i/>
        </w:rPr>
        <w:t>“W</w:t>
      </w:r>
      <w:r w:rsidRPr="00284A10">
        <w:rPr>
          <w:i/>
        </w:rPr>
        <w:t>hy stay home for the children?</w:t>
      </w:r>
      <w:r w:rsidR="00AD035B">
        <w:rPr>
          <w:i/>
        </w:rPr>
        <w:t>”</w:t>
      </w:r>
      <w:r w:rsidRPr="00284A10">
        <w:rPr>
          <w:i/>
        </w:rPr>
        <w:t xml:space="preserve">  So it's very harmful, even after 10 years.</w:t>
      </w:r>
      <w:r>
        <w:rPr>
          <w:i/>
        </w:rPr>
        <w:t xml:space="preserve"> </w:t>
      </w:r>
      <w:r w:rsidR="00AD035B" w:rsidRPr="00284A10">
        <w:rPr>
          <w:i/>
        </w:rPr>
        <w:t>(</w:t>
      </w:r>
      <w:r w:rsidR="00AD035B">
        <w:rPr>
          <w:i/>
        </w:rPr>
        <w:t>Gambling support service</w:t>
      </w:r>
      <w:r w:rsidR="00AD035B" w:rsidRPr="00284A10">
        <w:rPr>
          <w:i/>
        </w:rPr>
        <w:t xml:space="preserve"> </w:t>
      </w:r>
      <w:r w:rsidR="00AD035B">
        <w:rPr>
          <w:i/>
        </w:rPr>
        <w:t xml:space="preserve">staff member, </w:t>
      </w:r>
      <w:r w:rsidR="00AD035B" w:rsidRPr="00284A10">
        <w:rPr>
          <w:i/>
        </w:rPr>
        <w:t xml:space="preserve">Harms </w:t>
      </w:r>
      <w:r w:rsidR="00AD035B">
        <w:rPr>
          <w:i/>
        </w:rPr>
        <w:t>S</w:t>
      </w:r>
      <w:r w:rsidR="00AD035B" w:rsidRPr="00284A10">
        <w:rPr>
          <w:i/>
        </w:rPr>
        <w:t>tudy)</w:t>
      </w:r>
      <w:r>
        <w:rPr>
          <w:i/>
        </w:rPr>
        <w:t>.</w:t>
      </w:r>
    </w:p>
    <w:p w14:paraId="27535033" w14:textId="0B89AF5C" w:rsidR="00037B29" w:rsidRDefault="00037B29" w:rsidP="007B5347">
      <w:pPr>
        <w:jc w:val="both"/>
      </w:pPr>
    </w:p>
    <w:p w14:paraId="3C190F39" w14:textId="7E827B09" w:rsidR="00037B29" w:rsidRPr="00037B29" w:rsidRDefault="00AD035B" w:rsidP="00AD035B">
      <w:pPr>
        <w:ind w:left="720"/>
        <w:jc w:val="both"/>
        <w:rPr>
          <w:i/>
        </w:rPr>
      </w:pPr>
      <w:r>
        <w:rPr>
          <w:i/>
        </w:rPr>
        <w:t>E</w:t>
      </w:r>
      <w:r w:rsidR="00037B29">
        <w:rPr>
          <w:i/>
        </w:rPr>
        <w:t xml:space="preserve">specially </w:t>
      </w:r>
      <w:r w:rsidR="000D5614">
        <w:rPr>
          <w:i/>
        </w:rPr>
        <w:t xml:space="preserve">in </w:t>
      </w:r>
      <w:r w:rsidR="00037B29">
        <w:rPr>
          <w:i/>
        </w:rPr>
        <w:t>my community…</w:t>
      </w:r>
      <w:r w:rsidR="00037B29" w:rsidRPr="00037B29">
        <w:rPr>
          <w:i/>
        </w:rPr>
        <w:t xml:space="preserve">nobody wants to get married to someone who is child of </w:t>
      </w:r>
      <w:r>
        <w:rPr>
          <w:i/>
        </w:rPr>
        <w:t xml:space="preserve">a </w:t>
      </w:r>
      <w:r w:rsidR="00037B29" w:rsidRPr="00037B29">
        <w:rPr>
          <w:i/>
        </w:rPr>
        <w:t xml:space="preserve">problem gambler, because of strong stigma and these known [mental health] </w:t>
      </w:r>
      <w:r w:rsidR="00037B29">
        <w:rPr>
          <w:i/>
        </w:rPr>
        <w:t>effects (</w:t>
      </w:r>
      <w:r>
        <w:rPr>
          <w:i/>
        </w:rPr>
        <w:t>Asian gambling support service providers, Harms study</w:t>
      </w:r>
      <w:r w:rsidR="00037B29">
        <w:rPr>
          <w:i/>
        </w:rPr>
        <w:t xml:space="preserve">) </w:t>
      </w:r>
    </w:p>
    <w:p w14:paraId="6827CE8E" w14:textId="52961391" w:rsidR="00037B29" w:rsidRDefault="00037B29" w:rsidP="007B5347">
      <w:pPr>
        <w:jc w:val="both"/>
      </w:pPr>
    </w:p>
    <w:p w14:paraId="3033148F" w14:textId="7304310C" w:rsidR="00D90D91" w:rsidRDefault="00E718B0" w:rsidP="007B5347">
      <w:pPr>
        <w:jc w:val="both"/>
      </w:pPr>
      <w:r>
        <w:t>C</w:t>
      </w:r>
      <w:r w:rsidR="00037B29">
        <w:t xml:space="preserve">hildren </w:t>
      </w:r>
      <w:r w:rsidR="000D5614">
        <w:t>were</w:t>
      </w:r>
      <w:r w:rsidR="00037B29">
        <w:t xml:space="preserve"> also discussed as </w:t>
      </w:r>
      <w:r>
        <w:t xml:space="preserve">susceptible to socially transmitted gambling </w:t>
      </w:r>
      <w:r w:rsidR="00BE68F4">
        <w:t>problems</w:t>
      </w:r>
      <w:r>
        <w:t>, through</w:t>
      </w:r>
      <w:r w:rsidR="00037B29">
        <w:t xml:space="preserve"> </w:t>
      </w:r>
      <w:r w:rsidR="000D5614">
        <w:t xml:space="preserve">inappropriate or premature </w:t>
      </w:r>
      <w:r w:rsidR="00037B29">
        <w:t xml:space="preserve">exposure to gambling environments, parents’ gambling and </w:t>
      </w:r>
      <w:r w:rsidR="00D90D91">
        <w:t xml:space="preserve">normalisation of gambling behaviour </w:t>
      </w:r>
      <w:r>
        <w:t>in communities,</w:t>
      </w:r>
      <w:r w:rsidR="00037B29">
        <w:t xml:space="preserve"> </w:t>
      </w:r>
      <w:r w:rsidR="00D90D91">
        <w:t xml:space="preserve">e.g. as referred to </w:t>
      </w:r>
      <w:r>
        <w:t>by one participant as the</w:t>
      </w:r>
      <w:r w:rsidR="00D90D91">
        <w:t xml:space="preserve"> ‘ripple effect’</w:t>
      </w:r>
      <w:r>
        <w:t>:</w:t>
      </w:r>
    </w:p>
    <w:p w14:paraId="0CF38A74" w14:textId="77777777" w:rsidR="00BE68F4" w:rsidRDefault="00BE68F4" w:rsidP="007B5347">
      <w:pPr>
        <w:jc w:val="both"/>
        <w:rPr>
          <w:i/>
        </w:rPr>
      </w:pPr>
    </w:p>
    <w:p w14:paraId="48E68E70" w14:textId="37CEACEF" w:rsidR="00E718B0" w:rsidRPr="00E718B0" w:rsidRDefault="00E718B0" w:rsidP="00260E1A">
      <w:pPr>
        <w:ind w:left="720"/>
        <w:jc w:val="both"/>
        <w:rPr>
          <w:i/>
        </w:rPr>
      </w:pPr>
      <w:r>
        <w:rPr>
          <w:i/>
        </w:rPr>
        <w:t>I mean [gambling is]</w:t>
      </w:r>
      <w:r w:rsidRPr="00E718B0">
        <w:rPr>
          <w:i/>
        </w:rPr>
        <w:t xml:space="preserve"> an addiction.</w:t>
      </w:r>
      <w:r w:rsidR="000D5614">
        <w:rPr>
          <w:i/>
        </w:rPr>
        <w:t>.</w:t>
      </w:r>
      <w:r w:rsidRPr="00E718B0">
        <w:rPr>
          <w:i/>
        </w:rPr>
        <w:t>. So it has</w:t>
      </w:r>
      <w:r w:rsidR="00260E1A">
        <w:rPr>
          <w:i/>
        </w:rPr>
        <w:t xml:space="preserve"> an</w:t>
      </w:r>
      <w:r w:rsidRPr="00E718B0">
        <w:rPr>
          <w:i/>
        </w:rPr>
        <w:t xml:space="preserve"> impact on all the family members in terms of the behaviours and the way they cope in that family setting and the roles they </w:t>
      </w:r>
      <w:r w:rsidRPr="00E718B0">
        <w:rPr>
          <w:i/>
        </w:rPr>
        <w:lastRenderedPageBreak/>
        <w:t xml:space="preserve">take on. </w:t>
      </w:r>
      <w:r w:rsidR="000D5614">
        <w:rPr>
          <w:i/>
        </w:rPr>
        <w:t xml:space="preserve">And it </w:t>
      </w:r>
      <w:r w:rsidRPr="00E718B0">
        <w:rPr>
          <w:i/>
        </w:rPr>
        <w:t xml:space="preserve">carries on </w:t>
      </w:r>
      <w:r w:rsidR="000D5614">
        <w:rPr>
          <w:i/>
        </w:rPr>
        <w:t>unless they’re</w:t>
      </w:r>
      <w:r w:rsidRPr="00E718B0">
        <w:rPr>
          <w:i/>
        </w:rPr>
        <w:t xml:space="preserve"> more vigilant around the children picking it up - it has the ripple effect.</w:t>
      </w:r>
      <w:r w:rsidR="000D5614">
        <w:rPr>
          <w:i/>
        </w:rPr>
        <w:t xml:space="preserve"> </w:t>
      </w:r>
      <w:r w:rsidR="00260E1A" w:rsidRPr="00507626">
        <w:rPr>
          <w:i/>
        </w:rPr>
        <w:t>(Community worker, Harms Study)</w:t>
      </w:r>
    </w:p>
    <w:p w14:paraId="2C2F4DC0" w14:textId="77777777" w:rsidR="00037B29" w:rsidRDefault="00037B29" w:rsidP="007B5347">
      <w:pPr>
        <w:jc w:val="both"/>
        <w:rPr>
          <w:i/>
        </w:rPr>
      </w:pPr>
    </w:p>
    <w:p w14:paraId="45F24C32" w14:textId="65C7FC08" w:rsidR="001B12DF" w:rsidRDefault="00A32A7A" w:rsidP="007B5347">
      <w:pPr>
        <w:jc w:val="both"/>
      </w:pPr>
      <w:r>
        <w:t>Some p</w:t>
      </w:r>
      <w:r w:rsidR="008745E3">
        <w:t xml:space="preserve">articipants claimed </w:t>
      </w:r>
      <w:r w:rsidR="00260E1A">
        <w:t xml:space="preserve">that </w:t>
      </w:r>
      <w:r w:rsidR="008745E3">
        <w:t xml:space="preserve">a form of </w:t>
      </w:r>
      <w:r w:rsidR="00BE68F4">
        <w:t>r</w:t>
      </w:r>
      <w:r w:rsidR="00D637ED">
        <w:t>esponsible gambling</w:t>
      </w:r>
      <w:r w:rsidR="00260E1A">
        <w:t xml:space="preserve"> </w:t>
      </w:r>
      <w:r w:rsidR="008745E3">
        <w:t xml:space="preserve">meant </w:t>
      </w:r>
      <w:r w:rsidR="000D5614">
        <w:t>keeping</w:t>
      </w:r>
      <w:r w:rsidR="00BE68F4">
        <w:t xml:space="preserve"> children away from</w:t>
      </w:r>
      <w:r w:rsidR="000D5614">
        <w:t xml:space="preserve"> gambling e.g. </w:t>
      </w:r>
      <w:r w:rsidR="000D5614" w:rsidRPr="000D5614">
        <w:t xml:space="preserve">controlling children’s access to online </w:t>
      </w:r>
      <w:r w:rsidR="00D637ED" w:rsidRPr="000D5614">
        <w:t xml:space="preserve">gambling </w:t>
      </w:r>
      <w:r w:rsidR="000D5614" w:rsidRPr="000D5614">
        <w:t xml:space="preserve">games </w:t>
      </w:r>
      <w:r>
        <w:t xml:space="preserve">played by adults </w:t>
      </w:r>
      <w:r w:rsidR="000D5614" w:rsidRPr="000D5614">
        <w:t>at home,</w:t>
      </w:r>
      <w:r w:rsidR="000D5614">
        <w:t xml:space="preserve"> leaving children in the car when placing a bet at the TAB</w:t>
      </w:r>
      <w:r w:rsidR="001B12DF">
        <w:t>.</w:t>
      </w:r>
      <w:r w:rsidR="00B77164">
        <w:t xml:space="preserve"> </w:t>
      </w:r>
      <w:r w:rsidR="008745E3">
        <w:t xml:space="preserve">Responsible gambling could also involve ensuring that children’s needs are met </w:t>
      </w:r>
      <w:r>
        <w:t xml:space="preserve">first, </w:t>
      </w:r>
      <w:r w:rsidR="008745E3">
        <w:t xml:space="preserve">before using family funds to gamble. </w:t>
      </w:r>
      <w:r w:rsidR="000D5614">
        <w:t xml:space="preserve"> </w:t>
      </w:r>
    </w:p>
    <w:p w14:paraId="726335DB" w14:textId="1ADD1D4B" w:rsidR="008745E3" w:rsidRDefault="008745E3" w:rsidP="007B5347">
      <w:pPr>
        <w:jc w:val="both"/>
      </w:pPr>
    </w:p>
    <w:p w14:paraId="12959F65" w14:textId="1D1492EB" w:rsidR="008745E3" w:rsidRPr="000D5614" w:rsidRDefault="008745E3" w:rsidP="00260E1A">
      <w:pPr>
        <w:ind w:left="720"/>
        <w:jc w:val="both"/>
        <w:rPr>
          <w:i/>
        </w:rPr>
      </w:pPr>
      <w:r w:rsidRPr="000D5614">
        <w:rPr>
          <w:i/>
        </w:rPr>
        <w:t>I call it the horsey place, the horsey shop. We're going to the horsey shop. If you stand there, I'll be two seconds. Every time I go into the TAB, that's literally all I do. I'll walk in, I'll withdraw as fast as I can, and I get my kids and I'm out of there. I don't like them being in there. I don't want them to know what it is. (</w:t>
      </w:r>
      <w:r w:rsidR="00260E1A">
        <w:rPr>
          <w:i/>
        </w:rPr>
        <w:t xml:space="preserve">Male general community gambler, </w:t>
      </w:r>
      <w:r w:rsidRPr="000D5614">
        <w:rPr>
          <w:i/>
        </w:rPr>
        <w:t>Harms study)</w:t>
      </w:r>
    </w:p>
    <w:p w14:paraId="2FB991B3" w14:textId="77777777" w:rsidR="008745E3" w:rsidRDefault="008745E3" w:rsidP="007B5347">
      <w:pPr>
        <w:jc w:val="both"/>
      </w:pPr>
    </w:p>
    <w:p w14:paraId="1005140D" w14:textId="12FD1F06" w:rsidR="001B12DF" w:rsidRDefault="00557EE9" w:rsidP="007B5347">
      <w:pPr>
        <w:jc w:val="both"/>
      </w:pPr>
      <w:r w:rsidRPr="00260E1A">
        <w:t xml:space="preserve">While mothers and fathers were </w:t>
      </w:r>
      <w:r w:rsidR="00BE68F4" w:rsidRPr="00260E1A">
        <w:t xml:space="preserve">both </w:t>
      </w:r>
      <w:r w:rsidRPr="00260E1A">
        <w:t>implicated in children’s gambling harm, the responsibility for causing and addressing the harm e</w:t>
      </w:r>
      <w:r w:rsidR="005F55F4" w:rsidRPr="00260E1A">
        <w:t>xperienced by</w:t>
      </w:r>
      <w:r w:rsidRPr="00260E1A">
        <w:t xml:space="preserve"> children </w:t>
      </w:r>
      <w:r w:rsidR="005F1AF0" w:rsidRPr="00260E1A">
        <w:t xml:space="preserve">was described differently for </w:t>
      </w:r>
      <w:r w:rsidRPr="00260E1A">
        <w:t>men and women through</w:t>
      </w:r>
      <w:r w:rsidR="005F1AF0" w:rsidRPr="00260E1A">
        <w:t xml:space="preserve"> the</w:t>
      </w:r>
      <w:r w:rsidRPr="00260E1A">
        <w:t xml:space="preserve"> social roles of fatherhood and motherhood.</w:t>
      </w:r>
      <w:r w:rsidR="00F42283" w:rsidRPr="00260E1A">
        <w:t xml:space="preserve"> </w:t>
      </w:r>
      <w:r w:rsidR="001B12DF">
        <w:t>When gambling harm for children was described in relation to father</w:t>
      </w:r>
      <w:r w:rsidR="0038786E">
        <w:t>s</w:t>
      </w:r>
      <w:r w:rsidR="001B12DF">
        <w:t>, the most usual harms were not being able to provide for the family and not being able to spend enough leisure time with the children</w:t>
      </w:r>
      <w:r w:rsidR="00A03DC2">
        <w:t xml:space="preserve">. For example, </w:t>
      </w:r>
      <w:r w:rsidR="001B12DF">
        <w:t>“</w:t>
      </w:r>
      <w:r w:rsidR="001B12DF" w:rsidRPr="001B12DF">
        <w:t>My kids are running around, I probably should be playing with them rather than sitting in front of the computer.</w:t>
      </w:r>
      <w:r w:rsidR="001B12DF">
        <w:t>”</w:t>
      </w:r>
      <w:r w:rsidR="001B12DF" w:rsidRPr="001B12DF">
        <w:t xml:space="preserve"> </w:t>
      </w:r>
      <w:r w:rsidR="00260E1A" w:rsidRPr="00260E1A">
        <w:t>(Male general community gambler, Harms study)</w:t>
      </w:r>
      <w:r w:rsidR="001B12DF">
        <w:t>. One participant equated his inability to provide for the family</w:t>
      </w:r>
      <w:r w:rsidR="005F1AF0">
        <w:t>,</w:t>
      </w:r>
      <w:r w:rsidR="001B12DF">
        <w:t xml:space="preserve"> in the context of his wife’s gambling, with failing as a father: </w:t>
      </w:r>
    </w:p>
    <w:p w14:paraId="2DDEFAAF" w14:textId="77777777" w:rsidR="001B12DF" w:rsidRDefault="001B12DF" w:rsidP="007B5347">
      <w:pPr>
        <w:jc w:val="both"/>
      </w:pPr>
    </w:p>
    <w:p w14:paraId="5BD07933" w14:textId="12BB5DF7" w:rsidR="001B12DF" w:rsidRPr="001B12DF" w:rsidRDefault="005F1AF0" w:rsidP="00260E1A">
      <w:pPr>
        <w:ind w:left="720"/>
        <w:jc w:val="both"/>
        <w:rPr>
          <w:i/>
        </w:rPr>
      </w:pPr>
      <w:r>
        <w:rPr>
          <w:i/>
        </w:rPr>
        <w:t>M</w:t>
      </w:r>
      <w:r w:rsidR="001B12DF" w:rsidRPr="001B12DF">
        <w:rPr>
          <w:i/>
        </w:rPr>
        <w:t>y youngest one, he was very, very upset because he couldn’t get the cricket gear or the rugby boots that he wanted. He liked to keep up with his friends and because his dad owned his own company, to him it was quite a high status and I couldn’t buy him a brand new pair of boots or buy what he wanted, it was quite upsetting. I just said to him, I just couldn’t do it. For me I felt like I had failed as a father, because I wasn’t abl</w:t>
      </w:r>
      <w:r w:rsidR="00260E1A">
        <w:rPr>
          <w:i/>
        </w:rPr>
        <w:t>e to provide for my children.</w:t>
      </w:r>
      <w:r w:rsidR="001B12DF" w:rsidRPr="001B12DF">
        <w:rPr>
          <w:i/>
        </w:rPr>
        <w:t xml:space="preserve"> (</w:t>
      </w:r>
      <w:r w:rsidR="00260E1A">
        <w:rPr>
          <w:i/>
        </w:rPr>
        <w:t xml:space="preserve">Male affected other client of gambling support service, </w:t>
      </w:r>
      <w:r w:rsidR="001B12DF" w:rsidRPr="001B12DF">
        <w:rPr>
          <w:i/>
        </w:rPr>
        <w:t>Harms Study)</w:t>
      </w:r>
    </w:p>
    <w:p w14:paraId="01E80B34" w14:textId="77777777" w:rsidR="005F1AF0" w:rsidRDefault="005F1AF0" w:rsidP="007B5347">
      <w:pPr>
        <w:jc w:val="both"/>
      </w:pPr>
    </w:p>
    <w:p w14:paraId="0AD39719" w14:textId="4F1EBB20" w:rsidR="00E77218" w:rsidRDefault="0071044B" w:rsidP="007B5347">
      <w:pPr>
        <w:jc w:val="both"/>
      </w:pPr>
      <w:r>
        <w:t xml:space="preserve">In contrast, </w:t>
      </w:r>
      <w:r w:rsidR="0038786E">
        <w:t>m</w:t>
      </w:r>
      <w:r w:rsidR="00557EE9" w:rsidRPr="00557EE9">
        <w:t xml:space="preserve">others </w:t>
      </w:r>
      <w:r w:rsidR="00557EE9">
        <w:t>were</w:t>
      </w:r>
      <w:r w:rsidR="00557EE9" w:rsidRPr="00557EE9">
        <w:t xml:space="preserve"> held </w:t>
      </w:r>
      <w:r w:rsidR="004C5376">
        <w:t>to be</w:t>
      </w:r>
      <w:r w:rsidR="00557EE9" w:rsidRPr="00557EE9">
        <w:t xml:space="preserve"> the primary caregivers for children in their day-to-day li</w:t>
      </w:r>
      <w:r>
        <w:t xml:space="preserve">ves. </w:t>
      </w:r>
      <w:r w:rsidR="00A03DC2">
        <w:t>Consequently, w</w:t>
      </w:r>
      <w:r w:rsidR="00E77218" w:rsidRPr="00E77218">
        <w:t xml:space="preserve">omen’s gambling was </w:t>
      </w:r>
      <w:r w:rsidR="008745E3">
        <w:t xml:space="preserve">much </w:t>
      </w:r>
      <w:r w:rsidR="00E77218" w:rsidRPr="00E77218">
        <w:t xml:space="preserve">more often </w:t>
      </w:r>
      <w:r w:rsidR="0038786E">
        <w:t xml:space="preserve">judged </w:t>
      </w:r>
      <w:r w:rsidR="00E77218" w:rsidRPr="00E77218">
        <w:t>against the effects it had on the</w:t>
      </w:r>
      <w:r w:rsidR="0038786E">
        <w:t>ir</w:t>
      </w:r>
      <w:r w:rsidR="00E77218" w:rsidRPr="00E77218">
        <w:t xml:space="preserve"> children</w:t>
      </w:r>
      <w:r w:rsidR="00261DFF">
        <w:t xml:space="preserve"> – e.g. “She hasn’t </w:t>
      </w:r>
      <w:r w:rsidR="00351FF5">
        <w:t xml:space="preserve">upset them or </w:t>
      </w:r>
      <w:r w:rsidR="00261DFF">
        <w:t xml:space="preserve">taken anything that the children own” </w:t>
      </w:r>
      <w:r w:rsidR="004C5376" w:rsidRPr="004C5376">
        <w:t>(Male affected other client of gambling support service, Harms Study)</w:t>
      </w:r>
      <w:r w:rsidR="00E77218" w:rsidRPr="00261DFF">
        <w:t>.</w:t>
      </w:r>
      <w:r w:rsidR="00E77218" w:rsidRPr="00E77218">
        <w:t xml:space="preserve"> </w:t>
      </w:r>
      <w:r w:rsidR="0038786E">
        <w:t>M</w:t>
      </w:r>
      <w:r w:rsidR="00E77218" w:rsidRPr="00E77218">
        <w:t xml:space="preserve">others </w:t>
      </w:r>
      <w:r w:rsidR="0038786E">
        <w:t xml:space="preserve">were positioned as </w:t>
      </w:r>
      <w:r w:rsidR="00E77218" w:rsidRPr="00E77218">
        <w:t xml:space="preserve">responsible for </w:t>
      </w:r>
      <w:r w:rsidR="001B12DF">
        <w:t xml:space="preserve">being </w:t>
      </w:r>
      <w:r w:rsidR="004712F8">
        <w:t xml:space="preserve">with children </w:t>
      </w:r>
      <w:r w:rsidR="00E77218" w:rsidRPr="00E77218">
        <w:t xml:space="preserve">at home. This included for example </w:t>
      </w:r>
      <w:r w:rsidR="001B12DF">
        <w:t>preparing</w:t>
      </w:r>
      <w:r w:rsidR="00E77218" w:rsidRPr="00E77218">
        <w:t xml:space="preserve"> food and pick</w:t>
      </w:r>
      <w:r w:rsidR="00261A41">
        <w:t>ing the children up from school:</w:t>
      </w:r>
    </w:p>
    <w:p w14:paraId="39C182CB" w14:textId="0FBAD93C" w:rsidR="00E77218" w:rsidRDefault="00E77218" w:rsidP="007B5347">
      <w:pPr>
        <w:jc w:val="both"/>
        <w:rPr>
          <w:highlight w:val="cyan"/>
        </w:rPr>
      </w:pPr>
    </w:p>
    <w:p w14:paraId="16A563BD" w14:textId="3A3578A3" w:rsidR="003D20EF" w:rsidRPr="003D20EF" w:rsidRDefault="00261A41" w:rsidP="004C5376">
      <w:pPr>
        <w:ind w:left="720"/>
        <w:jc w:val="both"/>
        <w:rPr>
          <w:i/>
        </w:rPr>
      </w:pPr>
      <w:r>
        <w:rPr>
          <w:i/>
        </w:rPr>
        <w:t>M</w:t>
      </w:r>
      <w:r w:rsidR="003D20EF" w:rsidRPr="003D20EF">
        <w:rPr>
          <w:i/>
        </w:rPr>
        <w:t>y sister usually went to Housie</w:t>
      </w:r>
      <w:r w:rsidR="00DA193F">
        <w:rPr>
          <w:i/>
        </w:rPr>
        <w:t xml:space="preserve"> [Bingo]</w:t>
      </w:r>
      <w:r w:rsidR="003D20EF" w:rsidRPr="003D20EF">
        <w:rPr>
          <w:i/>
        </w:rPr>
        <w:t>, and I found that really sad because the</w:t>
      </w:r>
      <w:r w:rsidR="00B34172">
        <w:rPr>
          <w:i/>
        </w:rPr>
        <w:t xml:space="preserve"> women</w:t>
      </w:r>
      <w:r w:rsidR="003D20EF" w:rsidRPr="003D20EF">
        <w:rPr>
          <w:i/>
        </w:rPr>
        <w:t xml:space="preserve"> should </w:t>
      </w:r>
      <w:r w:rsidR="004C5376">
        <w:rPr>
          <w:i/>
        </w:rPr>
        <w:t>be home with their children. T</w:t>
      </w:r>
      <w:r w:rsidR="003D20EF" w:rsidRPr="003D20EF">
        <w:rPr>
          <w:i/>
        </w:rPr>
        <w:t xml:space="preserve">he women go Mondays in one </w:t>
      </w:r>
      <w:r>
        <w:rPr>
          <w:i/>
        </w:rPr>
        <w:t>place and Tuesdays in another</w:t>
      </w:r>
      <w:r w:rsidR="003D20EF" w:rsidRPr="003D20EF">
        <w:rPr>
          <w:i/>
        </w:rPr>
        <w:t xml:space="preserve"> and a Thursday. It’s like the whole week, this Housie. (</w:t>
      </w:r>
      <w:r w:rsidR="004C5376">
        <w:rPr>
          <w:i/>
        </w:rPr>
        <w:t xml:space="preserve">Female general community affected other, </w:t>
      </w:r>
      <w:r w:rsidR="003D20EF" w:rsidRPr="003D20EF">
        <w:rPr>
          <w:i/>
        </w:rPr>
        <w:t>Pacific Impacts Study)</w:t>
      </w:r>
    </w:p>
    <w:p w14:paraId="61EFFC63" w14:textId="77777777" w:rsidR="003D20EF" w:rsidRPr="003D20EF" w:rsidRDefault="003D20EF" w:rsidP="007B5347">
      <w:pPr>
        <w:jc w:val="both"/>
        <w:rPr>
          <w:i/>
        </w:rPr>
      </w:pPr>
    </w:p>
    <w:p w14:paraId="0E2C9184" w14:textId="658E8F26" w:rsidR="003D20EF" w:rsidRPr="003D20EF" w:rsidRDefault="003D20EF" w:rsidP="004C5376">
      <w:pPr>
        <w:ind w:left="720"/>
        <w:jc w:val="both"/>
        <w:rPr>
          <w:i/>
          <w:highlight w:val="cyan"/>
        </w:rPr>
      </w:pPr>
      <w:r w:rsidRPr="003D20EF">
        <w:rPr>
          <w:i/>
        </w:rPr>
        <w:lastRenderedPageBreak/>
        <w:t xml:space="preserve">So often the stories for me are </w:t>
      </w:r>
      <w:r w:rsidR="0038786E">
        <w:rPr>
          <w:i/>
        </w:rPr>
        <w:t>[women]</w:t>
      </w:r>
      <w:r w:rsidRPr="003D20EF">
        <w:rPr>
          <w:i/>
        </w:rPr>
        <w:t xml:space="preserve"> saying that they realise now that they were spending time in front of the pokie machine, rather than picking</w:t>
      </w:r>
      <w:r w:rsidR="004C5376">
        <w:rPr>
          <w:i/>
        </w:rPr>
        <w:t xml:space="preserve"> their children up from school.</w:t>
      </w:r>
      <w:r w:rsidR="00740E4A">
        <w:rPr>
          <w:i/>
        </w:rPr>
        <w:t>.</w:t>
      </w:r>
      <w:r w:rsidR="004C5376">
        <w:rPr>
          <w:i/>
        </w:rPr>
        <w:t xml:space="preserve">. </w:t>
      </w:r>
      <w:r w:rsidRPr="003D20EF">
        <w:rPr>
          <w:i/>
        </w:rPr>
        <w:t xml:space="preserve">they realised there was a cost, that their mum wasn't picking them up from school and she </w:t>
      </w:r>
      <w:r w:rsidR="0038786E">
        <w:rPr>
          <w:i/>
        </w:rPr>
        <w:t>c</w:t>
      </w:r>
      <w:r w:rsidRPr="003D20EF">
        <w:rPr>
          <w:i/>
        </w:rPr>
        <w:t xml:space="preserve">ould. </w:t>
      </w:r>
      <w:r w:rsidR="004C5376" w:rsidRPr="00284A10">
        <w:rPr>
          <w:i/>
        </w:rPr>
        <w:t>(</w:t>
      </w:r>
      <w:r w:rsidR="004C5376">
        <w:rPr>
          <w:i/>
        </w:rPr>
        <w:t>Gambling support service</w:t>
      </w:r>
      <w:r w:rsidR="004C5376" w:rsidRPr="00284A10">
        <w:rPr>
          <w:i/>
        </w:rPr>
        <w:t xml:space="preserve"> </w:t>
      </w:r>
      <w:r w:rsidR="004C5376">
        <w:rPr>
          <w:i/>
        </w:rPr>
        <w:t xml:space="preserve">staff member, </w:t>
      </w:r>
      <w:r w:rsidR="004C5376" w:rsidRPr="00284A10">
        <w:rPr>
          <w:i/>
        </w:rPr>
        <w:t xml:space="preserve">Harms </w:t>
      </w:r>
      <w:r w:rsidR="004C5376">
        <w:rPr>
          <w:i/>
        </w:rPr>
        <w:t>S</w:t>
      </w:r>
      <w:r w:rsidR="004C5376" w:rsidRPr="00284A10">
        <w:rPr>
          <w:i/>
        </w:rPr>
        <w:t>tudy)</w:t>
      </w:r>
      <w:r w:rsidR="004C5376" w:rsidRPr="003D20EF">
        <w:rPr>
          <w:i/>
        </w:rPr>
        <w:t xml:space="preserve"> </w:t>
      </w:r>
    </w:p>
    <w:p w14:paraId="3FAB0759" w14:textId="77777777" w:rsidR="00B05DD8" w:rsidRDefault="00B05DD8" w:rsidP="007B5347">
      <w:pPr>
        <w:jc w:val="both"/>
        <w:rPr>
          <w:i/>
        </w:rPr>
      </w:pPr>
    </w:p>
    <w:p w14:paraId="6E6011D7" w14:textId="1A1BDD3A" w:rsidR="00080669" w:rsidRDefault="00080669" w:rsidP="007B5347">
      <w:pPr>
        <w:jc w:val="both"/>
      </w:pPr>
      <w:r>
        <w:t>M</w:t>
      </w:r>
      <w:r w:rsidR="001B12DF" w:rsidRPr="001B12DF">
        <w:t xml:space="preserve">others </w:t>
      </w:r>
      <w:r w:rsidR="001B12DF">
        <w:t>who gamble</w:t>
      </w:r>
      <w:r w:rsidR="002531BD">
        <w:t>d</w:t>
      </w:r>
      <w:r w:rsidR="004C5376">
        <w:t xml:space="preserve"> and neglect</w:t>
      </w:r>
      <w:r w:rsidR="002531BD">
        <w:t>ed</w:t>
      </w:r>
      <w:r w:rsidR="004C5376">
        <w:t xml:space="preserve"> their mothering roles,</w:t>
      </w:r>
      <w:r w:rsidR="0038786E">
        <w:t xml:space="preserve"> </w:t>
      </w:r>
      <w:r w:rsidR="001B12DF">
        <w:t xml:space="preserve">were </w:t>
      </w:r>
      <w:r w:rsidR="00B34172">
        <w:t>identified as</w:t>
      </w:r>
      <w:r w:rsidR="001B12DF">
        <w:t xml:space="preserve"> causing severe emotional harm to their </w:t>
      </w:r>
      <w:r w:rsidR="005F1AF0">
        <w:t>children.</w:t>
      </w:r>
      <w:r w:rsidR="005F1AF0" w:rsidRPr="005F1AF0">
        <w:t xml:space="preserve"> </w:t>
      </w:r>
      <w:r>
        <w:t xml:space="preserve">Parental quality was more easily questioned when it was the mother in the family </w:t>
      </w:r>
      <w:r w:rsidR="004C5376">
        <w:t xml:space="preserve">who was gambling. Indeed, </w:t>
      </w:r>
      <w:r>
        <w:t>gambl</w:t>
      </w:r>
      <w:r w:rsidR="004C5376">
        <w:t>ing</w:t>
      </w:r>
      <w:r>
        <w:t xml:space="preserve"> </w:t>
      </w:r>
      <w:r w:rsidR="00391C43">
        <w:t>was</w:t>
      </w:r>
      <w:r w:rsidR="008745E3">
        <w:t xml:space="preserve"> </w:t>
      </w:r>
      <w:r>
        <w:t>portrayed as deeply incompatible with being a loving mother</w:t>
      </w:r>
      <w:r w:rsidR="0068659C">
        <w:t>, good wife and prudent manager of household resources</w:t>
      </w:r>
      <w:r>
        <w:t>:</w:t>
      </w:r>
    </w:p>
    <w:p w14:paraId="76994C81" w14:textId="77777777" w:rsidR="00080669" w:rsidRDefault="00080669" w:rsidP="007B5347">
      <w:pPr>
        <w:jc w:val="both"/>
      </w:pPr>
    </w:p>
    <w:p w14:paraId="03A287AA" w14:textId="3EB435F2" w:rsidR="00080669" w:rsidRPr="00080669" w:rsidRDefault="00080669" w:rsidP="004C5376">
      <w:pPr>
        <w:ind w:left="720"/>
        <w:jc w:val="both"/>
        <w:rPr>
          <w:i/>
        </w:rPr>
      </w:pPr>
      <w:r>
        <w:rPr>
          <w:i/>
        </w:rPr>
        <w:t xml:space="preserve">Her husband </w:t>
      </w:r>
      <w:r w:rsidRPr="00080669">
        <w:rPr>
          <w:i/>
        </w:rPr>
        <w:t xml:space="preserve">couldn't believe that the woman he'd married turned out to be a gambler. He wanted to put </w:t>
      </w:r>
      <w:r>
        <w:rPr>
          <w:i/>
        </w:rPr>
        <w:t>‘</w:t>
      </w:r>
      <w:r w:rsidR="002B320A">
        <w:rPr>
          <w:i/>
        </w:rPr>
        <w:t>gambler</w:t>
      </w:r>
      <w:r>
        <w:rPr>
          <w:i/>
        </w:rPr>
        <w:t xml:space="preserve">’ </w:t>
      </w:r>
      <w:r w:rsidRPr="00080669">
        <w:rPr>
          <w:i/>
        </w:rPr>
        <w:t xml:space="preserve">on her gravestone. </w:t>
      </w:r>
      <w:r>
        <w:rPr>
          <w:i/>
        </w:rPr>
        <w:t>A</w:t>
      </w:r>
      <w:r w:rsidRPr="00080669">
        <w:rPr>
          <w:i/>
        </w:rPr>
        <w:t>nd the two boys, who idolised her, couldn't reconcile their mum who was down there hanging on to the drip</w:t>
      </w:r>
      <w:r w:rsidR="00391C43">
        <w:rPr>
          <w:i/>
        </w:rPr>
        <w:t>…</w:t>
      </w:r>
      <w:r w:rsidRPr="00080669">
        <w:rPr>
          <w:i/>
        </w:rPr>
        <w:t xml:space="preserve"> Well they felt quite betrayed. They thought they knew their mu</w:t>
      </w:r>
      <w:r>
        <w:rPr>
          <w:i/>
        </w:rPr>
        <w:t>m really well, that s</w:t>
      </w:r>
      <w:r w:rsidRPr="00080669">
        <w:rPr>
          <w:i/>
        </w:rPr>
        <w:t>he was a loving mother - but she just had to go up to that casino. (</w:t>
      </w:r>
      <w:r w:rsidR="004C5376">
        <w:rPr>
          <w:i/>
        </w:rPr>
        <w:t xml:space="preserve">Community support worker, </w:t>
      </w:r>
      <w:r w:rsidRPr="00080669">
        <w:rPr>
          <w:i/>
        </w:rPr>
        <w:t>Harms Study)</w:t>
      </w:r>
    </w:p>
    <w:p w14:paraId="1A09DE6C" w14:textId="77777777" w:rsidR="00080669" w:rsidRDefault="00080669" w:rsidP="007B5347">
      <w:pPr>
        <w:jc w:val="both"/>
        <w:rPr>
          <w:i/>
        </w:rPr>
      </w:pPr>
    </w:p>
    <w:p w14:paraId="2CE40CA9" w14:textId="5BD57008" w:rsidR="00F1423B" w:rsidRDefault="00390FCB" w:rsidP="007B5347">
      <w:pPr>
        <w:jc w:val="both"/>
      </w:pPr>
      <w:r>
        <w:t xml:space="preserve">Social roles and expectations </w:t>
      </w:r>
      <w:r w:rsidR="00197905">
        <w:t>surrounding</w:t>
      </w:r>
      <w:r>
        <w:t xml:space="preserve"> both motherhood and fatherhood were identified as producing shame</w:t>
      </w:r>
      <w:r w:rsidR="00197905">
        <w:t xml:space="preserve"> </w:t>
      </w:r>
      <w:r w:rsidR="00D715CF">
        <w:t xml:space="preserve">and distress </w:t>
      </w:r>
      <w:r w:rsidR="00F1423B">
        <w:t xml:space="preserve">for people </w:t>
      </w:r>
      <w:r>
        <w:t>unabl</w:t>
      </w:r>
      <w:r w:rsidR="00197905">
        <w:t xml:space="preserve">e to </w:t>
      </w:r>
      <w:r w:rsidR="00F1423B">
        <w:t>fulfil them</w:t>
      </w:r>
      <w:r>
        <w:t xml:space="preserve">. </w:t>
      </w:r>
      <w:r w:rsidR="00B34172">
        <w:t>However</w:t>
      </w:r>
      <w:r w:rsidR="00740E4A">
        <w:t>,</w:t>
      </w:r>
      <w:r w:rsidR="00B34172">
        <w:t xml:space="preserve"> g</w:t>
      </w:r>
      <w:r w:rsidR="00F1423B">
        <w:t xml:space="preserve">ambling </w:t>
      </w:r>
      <w:r w:rsidR="00B34172">
        <w:t>could</w:t>
      </w:r>
      <w:r w:rsidR="00F1423B">
        <w:t xml:space="preserve"> be </w:t>
      </w:r>
      <w:r w:rsidR="00B34172">
        <w:t>seen and experienced</w:t>
      </w:r>
      <w:r w:rsidR="00F1423B">
        <w:t xml:space="preserve"> as </w:t>
      </w:r>
      <w:r w:rsidR="005918F7">
        <w:t>particularly</w:t>
      </w:r>
      <w:r w:rsidR="00F1423B">
        <w:t xml:space="preserve"> transgressive </w:t>
      </w:r>
      <w:r w:rsidR="005918F7">
        <w:t>for</w:t>
      </w:r>
      <w:r w:rsidR="00F1423B">
        <w:t xml:space="preserve"> </w:t>
      </w:r>
      <w:r w:rsidR="005918F7">
        <w:t>mothers through</w:t>
      </w:r>
      <w:r w:rsidR="00F1423B">
        <w:t xml:space="preserve"> societal, cultural and familial expectations that they </w:t>
      </w:r>
      <w:r w:rsidR="005918F7">
        <w:t>prioritise</w:t>
      </w:r>
      <w:r w:rsidR="00F1423B">
        <w:t xml:space="preserve"> their </w:t>
      </w:r>
      <w:r w:rsidR="005918F7">
        <w:t>children’s</w:t>
      </w:r>
      <w:r w:rsidR="00F1423B">
        <w:t xml:space="preserve"> needs</w:t>
      </w:r>
      <w:r w:rsidR="005C06E3">
        <w:t>:</w:t>
      </w:r>
      <w:r w:rsidR="00F1423B">
        <w:t xml:space="preserve"> </w:t>
      </w:r>
    </w:p>
    <w:p w14:paraId="43C67441" w14:textId="77777777" w:rsidR="00F1423B" w:rsidRDefault="00F1423B" w:rsidP="007B5347">
      <w:pPr>
        <w:jc w:val="both"/>
      </w:pPr>
    </w:p>
    <w:p w14:paraId="2F66B8AE" w14:textId="3BD59103" w:rsidR="00F1423B" w:rsidRPr="00F1423B" w:rsidRDefault="00F1423B" w:rsidP="005C06E3">
      <w:pPr>
        <w:ind w:left="720"/>
        <w:jc w:val="both"/>
        <w:rPr>
          <w:i/>
        </w:rPr>
      </w:pPr>
      <w:r w:rsidRPr="00F1423B">
        <w:rPr>
          <w:i/>
        </w:rPr>
        <w:t xml:space="preserve">For me, personally, going from a mum and doing all that life, and then becoming a gambler, right to the last $2, and transferring my children's money over and stuff like that, and then thinking, have they got money saved? Yeah, it totally took me in a direction that I was not proud of… Then just feel the feelings that I got, of feeling emotionally sick, to the point where I couldn't even cry because I knew it was all my fault what I was doing. </w:t>
      </w:r>
      <w:r w:rsidR="005C06E3" w:rsidRPr="00A950DE">
        <w:rPr>
          <w:i/>
        </w:rPr>
        <w:t xml:space="preserve">(Female </w:t>
      </w:r>
      <w:r w:rsidR="005C06E3">
        <w:rPr>
          <w:i/>
        </w:rPr>
        <w:t xml:space="preserve">client of </w:t>
      </w:r>
      <w:r w:rsidR="005C06E3" w:rsidRPr="00F1423B">
        <w:rPr>
          <w:i/>
        </w:rPr>
        <w:t>Māori</w:t>
      </w:r>
      <w:r w:rsidR="005C06E3">
        <w:rPr>
          <w:i/>
        </w:rPr>
        <w:t xml:space="preserve"> gambling support service, Harms Study</w:t>
      </w:r>
      <w:r w:rsidRPr="00F1423B">
        <w:rPr>
          <w:i/>
        </w:rPr>
        <w:t>)</w:t>
      </w:r>
    </w:p>
    <w:p w14:paraId="6199C686" w14:textId="77777777" w:rsidR="00F1423B" w:rsidRDefault="00F1423B" w:rsidP="007B5347">
      <w:pPr>
        <w:jc w:val="both"/>
      </w:pPr>
    </w:p>
    <w:p w14:paraId="00AB03C3" w14:textId="6F8F4EDB" w:rsidR="00B34172" w:rsidRDefault="00B34172" w:rsidP="005C06E3">
      <w:pPr>
        <w:ind w:left="720"/>
        <w:jc w:val="both"/>
        <w:rPr>
          <w:i/>
        </w:rPr>
      </w:pPr>
      <w:r w:rsidRPr="00B521C2">
        <w:rPr>
          <w:i/>
        </w:rPr>
        <w:t>But it caused a lot of shame for her because she was such a strong woman that had gotten her kids through their mortgages, got them through university, she was a practising midwife</w:t>
      </w:r>
      <w:r w:rsidR="004E0A64">
        <w:rPr>
          <w:i/>
        </w:rPr>
        <w:t>,</w:t>
      </w:r>
      <w:r w:rsidRPr="00B521C2">
        <w:rPr>
          <w:i/>
        </w:rPr>
        <w:t xml:space="preserve"> and so it caused a lot of shame for her, and hurt.  With that her whole mental wellbeing was down the gurgler, spiritually she felt very low and quite suicidal.  She's feeling a lot better today but it will always be that shame and hurt that she's presented to the kids, where she's gone and let them down</w:t>
      </w:r>
      <w:r w:rsidR="004E0A64">
        <w:rPr>
          <w:i/>
        </w:rPr>
        <w:t xml:space="preserve"> as a </w:t>
      </w:r>
      <w:r w:rsidR="005C06E3">
        <w:rPr>
          <w:i/>
        </w:rPr>
        <w:t>M</w:t>
      </w:r>
      <w:r w:rsidR="004E0A64">
        <w:rPr>
          <w:i/>
        </w:rPr>
        <w:t>um</w:t>
      </w:r>
      <w:r w:rsidRPr="00B521C2">
        <w:rPr>
          <w:i/>
        </w:rPr>
        <w:t>.</w:t>
      </w:r>
      <w:r w:rsidR="005C06E3">
        <w:rPr>
          <w:i/>
        </w:rPr>
        <w:t xml:space="preserve"> </w:t>
      </w:r>
      <w:r w:rsidR="005C06E3" w:rsidRPr="00A950DE">
        <w:rPr>
          <w:i/>
        </w:rPr>
        <w:t>(</w:t>
      </w:r>
      <w:r w:rsidR="005C06E3">
        <w:rPr>
          <w:i/>
        </w:rPr>
        <w:t>Pacific gambling support service</w:t>
      </w:r>
      <w:r w:rsidR="005C06E3" w:rsidRPr="00284A10">
        <w:rPr>
          <w:i/>
        </w:rPr>
        <w:t xml:space="preserve"> </w:t>
      </w:r>
      <w:r w:rsidR="005C06E3">
        <w:rPr>
          <w:i/>
        </w:rPr>
        <w:t>staff member, Harms Study</w:t>
      </w:r>
      <w:r w:rsidR="005C06E3" w:rsidRPr="00F1423B">
        <w:rPr>
          <w:i/>
        </w:rPr>
        <w:t>)</w:t>
      </w:r>
      <w:r w:rsidRPr="00B521C2">
        <w:rPr>
          <w:i/>
        </w:rPr>
        <w:t xml:space="preserve"> </w:t>
      </w:r>
    </w:p>
    <w:p w14:paraId="3B2233C9" w14:textId="77777777" w:rsidR="00B34172" w:rsidRDefault="00B34172" w:rsidP="007B5347">
      <w:pPr>
        <w:jc w:val="both"/>
      </w:pPr>
    </w:p>
    <w:p w14:paraId="095838C8" w14:textId="63EACB9B" w:rsidR="00390FCB" w:rsidRDefault="00390FCB" w:rsidP="007B5347">
      <w:pPr>
        <w:jc w:val="both"/>
      </w:pPr>
      <w:r>
        <w:t>That women as mothers may be judged more harshly in relation to harm experienced by children</w:t>
      </w:r>
      <w:r w:rsidR="00197905">
        <w:t>,</w:t>
      </w:r>
      <w:r>
        <w:t xml:space="preserve"> had clear implications for help-seeking from support services</w:t>
      </w:r>
      <w:r w:rsidR="00197905">
        <w:t>. W</w:t>
      </w:r>
      <w:r>
        <w:t xml:space="preserve">omen feared losing their children if gambling problems in the family, combined with their inability to cope on their own, became known: </w:t>
      </w:r>
    </w:p>
    <w:p w14:paraId="43A664C8" w14:textId="77777777" w:rsidR="00390FCB" w:rsidRDefault="00390FCB" w:rsidP="007B5347">
      <w:pPr>
        <w:jc w:val="both"/>
      </w:pPr>
    </w:p>
    <w:p w14:paraId="6D72CBC0" w14:textId="331F93DE" w:rsidR="00390FCB" w:rsidRPr="00B521C2" w:rsidRDefault="00390FCB" w:rsidP="005C06E3">
      <w:pPr>
        <w:ind w:left="720"/>
        <w:jc w:val="both"/>
        <w:rPr>
          <w:i/>
        </w:rPr>
      </w:pPr>
      <w:r w:rsidRPr="00D33987">
        <w:rPr>
          <w:i/>
        </w:rPr>
        <w:lastRenderedPageBreak/>
        <w:t xml:space="preserve">Yeah, confession is the hardest thing, yeah.  </w:t>
      </w:r>
      <w:r>
        <w:rPr>
          <w:i/>
        </w:rPr>
        <w:t xml:space="preserve">As a </w:t>
      </w:r>
      <w:r w:rsidR="00E825BC">
        <w:rPr>
          <w:i/>
        </w:rPr>
        <w:t>mum</w:t>
      </w:r>
      <w:r>
        <w:rPr>
          <w:i/>
        </w:rPr>
        <w:t xml:space="preserve">, </w:t>
      </w:r>
      <w:r w:rsidRPr="00D33987">
        <w:rPr>
          <w:i/>
        </w:rPr>
        <w:t>you lose your children.</w:t>
      </w:r>
      <w:r w:rsidRPr="00390FCB">
        <w:t xml:space="preserve"> </w:t>
      </w:r>
      <w:r>
        <w:rPr>
          <w:i/>
        </w:rPr>
        <w:t>(</w:t>
      </w:r>
      <w:r w:rsidR="005C06E3">
        <w:rPr>
          <w:i/>
        </w:rPr>
        <w:t>F</w:t>
      </w:r>
      <w:r w:rsidRPr="00D33987">
        <w:rPr>
          <w:i/>
        </w:rPr>
        <w:t xml:space="preserve">emale </w:t>
      </w:r>
      <w:r w:rsidR="005C06E3">
        <w:rPr>
          <w:i/>
        </w:rPr>
        <w:t xml:space="preserve">general community affected other, </w:t>
      </w:r>
      <w:r w:rsidRPr="00390FCB">
        <w:rPr>
          <w:i/>
        </w:rPr>
        <w:t xml:space="preserve">Pacific </w:t>
      </w:r>
      <w:r w:rsidR="005C06E3">
        <w:rPr>
          <w:i/>
        </w:rPr>
        <w:t>Impacts</w:t>
      </w:r>
      <w:r>
        <w:rPr>
          <w:i/>
        </w:rPr>
        <w:t>)</w:t>
      </w:r>
    </w:p>
    <w:p w14:paraId="02F5666A" w14:textId="77777777" w:rsidR="00390FCB" w:rsidRDefault="00390FCB" w:rsidP="007B5347">
      <w:pPr>
        <w:jc w:val="both"/>
        <w:rPr>
          <w:i/>
        </w:rPr>
      </w:pPr>
    </w:p>
    <w:p w14:paraId="6175284B" w14:textId="35693B5B" w:rsidR="00390FCB" w:rsidRDefault="00390FCB" w:rsidP="005C06E3">
      <w:pPr>
        <w:ind w:left="720"/>
        <w:jc w:val="both"/>
      </w:pPr>
      <w:r w:rsidRPr="00B05DD8">
        <w:rPr>
          <w:i/>
        </w:rPr>
        <w:t>We haven't worked with the children. The families that I've worked with are very protective, the mother's very protective of the children</w:t>
      </w:r>
      <w:r>
        <w:rPr>
          <w:i/>
        </w:rPr>
        <w:t>.</w:t>
      </w:r>
      <w:r w:rsidRPr="00B05DD8">
        <w:rPr>
          <w:i/>
        </w:rPr>
        <w:t xml:space="preserve"> </w:t>
      </w:r>
      <w:r>
        <w:rPr>
          <w:i/>
        </w:rPr>
        <w:t>(</w:t>
      </w:r>
      <w:r w:rsidR="00E825BC">
        <w:rPr>
          <w:i/>
        </w:rPr>
        <w:t>C</w:t>
      </w:r>
      <w:r>
        <w:rPr>
          <w:i/>
        </w:rPr>
        <w:t>ommunity worker</w:t>
      </w:r>
      <w:r w:rsidR="00E825BC">
        <w:rPr>
          <w:i/>
        </w:rPr>
        <w:t>, Harms Study)</w:t>
      </w:r>
    </w:p>
    <w:p w14:paraId="6697A4B4" w14:textId="77777777" w:rsidR="00390FCB" w:rsidRDefault="00390FCB" w:rsidP="007B5347">
      <w:pPr>
        <w:jc w:val="both"/>
      </w:pPr>
    </w:p>
    <w:p w14:paraId="629676F6" w14:textId="7460F7A2" w:rsidR="00390FCB" w:rsidRPr="00D814B1" w:rsidRDefault="00390FCB" w:rsidP="005C06E3">
      <w:pPr>
        <w:ind w:left="720"/>
        <w:jc w:val="both"/>
        <w:rPr>
          <w:i/>
        </w:rPr>
      </w:pPr>
      <w:r w:rsidRPr="00D814B1">
        <w:rPr>
          <w:i/>
        </w:rPr>
        <w:t>That's probably the biggest fear of families, coming and sharing that information [</w:t>
      </w:r>
      <w:r w:rsidR="00D715CF">
        <w:rPr>
          <w:i/>
        </w:rPr>
        <w:t xml:space="preserve">about </w:t>
      </w:r>
      <w:r w:rsidRPr="00D814B1">
        <w:rPr>
          <w:i/>
        </w:rPr>
        <w:t xml:space="preserve">gambling harm]. I mean </w:t>
      </w:r>
      <w:r w:rsidR="00C769BD">
        <w:rPr>
          <w:i/>
        </w:rPr>
        <w:t>M</w:t>
      </w:r>
      <w:r>
        <w:rPr>
          <w:i/>
        </w:rPr>
        <w:t xml:space="preserve">ums feeling </w:t>
      </w:r>
      <w:r w:rsidRPr="00D814B1">
        <w:rPr>
          <w:i/>
        </w:rPr>
        <w:t>that</w:t>
      </w:r>
      <w:r w:rsidR="00E825BC">
        <w:rPr>
          <w:i/>
        </w:rPr>
        <w:t xml:space="preserve"> their kids would be uplifted. (Gambling support service</w:t>
      </w:r>
      <w:r w:rsidR="00E825BC" w:rsidRPr="00284A10">
        <w:rPr>
          <w:i/>
        </w:rPr>
        <w:t xml:space="preserve"> </w:t>
      </w:r>
      <w:r w:rsidR="00E825BC">
        <w:rPr>
          <w:i/>
        </w:rPr>
        <w:t>staff member, Harms Study)</w:t>
      </w:r>
    </w:p>
    <w:p w14:paraId="1A4D870C" w14:textId="77777777" w:rsidR="00390FCB" w:rsidRDefault="00390FCB" w:rsidP="007B5347">
      <w:pPr>
        <w:jc w:val="both"/>
      </w:pPr>
    </w:p>
    <w:p w14:paraId="53B9CED0" w14:textId="0F148B65" w:rsidR="00B05DD8" w:rsidRPr="00A32A7A" w:rsidRDefault="00C6519D" w:rsidP="007B5347">
      <w:pPr>
        <w:jc w:val="both"/>
      </w:pPr>
      <w:r w:rsidRPr="00A32A7A">
        <w:t xml:space="preserve">One participant </w:t>
      </w:r>
      <w:r w:rsidR="00C36150">
        <w:t xml:space="preserve">identified and </w:t>
      </w:r>
      <w:r w:rsidRPr="00A32A7A">
        <w:t xml:space="preserve">challenged the construction of </w:t>
      </w:r>
      <w:r w:rsidR="0077627D">
        <w:t>Māori</w:t>
      </w:r>
      <w:r w:rsidR="002F0BA4" w:rsidRPr="00A32A7A">
        <w:t xml:space="preserve"> and Pacific mothers</w:t>
      </w:r>
      <w:r w:rsidRPr="00A32A7A">
        <w:t xml:space="preserve"> who gamble as </w:t>
      </w:r>
      <w:r w:rsidR="002F0BA4" w:rsidRPr="00A32A7A">
        <w:t>‘</w:t>
      </w:r>
      <w:r w:rsidRPr="00A32A7A">
        <w:t>negligent</w:t>
      </w:r>
      <w:r w:rsidR="002F0BA4" w:rsidRPr="00A32A7A">
        <w:t>’</w:t>
      </w:r>
      <w:r w:rsidRPr="00A32A7A">
        <w:t xml:space="preserve">, by highlighting the structural and environmental factors that </w:t>
      </w:r>
      <w:r w:rsidR="002F0BA4" w:rsidRPr="00A32A7A">
        <w:t xml:space="preserve">can </w:t>
      </w:r>
      <w:r w:rsidRPr="00A32A7A">
        <w:t xml:space="preserve">make gambling </w:t>
      </w:r>
      <w:r w:rsidR="007E6425">
        <w:t xml:space="preserve">disproportionately </w:t>
      </w:r>
      <w:r w:rsidRPr="00A32A7A">
        <w:t xml:space="preserve">attractive to </w:t>
      </w:r>
      <w:r w:rsidR="00A32A7A">
        <w:t>them</w:t>
      </w:r>
      <w:r w:rsidR="002F0BA4" w:rsidRPr="00A32A7A">
        <w:t>:</w:t>
      </w:r>
      <w:r w:rsidRPr="00A32A7A">
        <w:t xml:space="preserve"> </w:t>
      </w:r>
    </w:p>
    <w:p w14:paraId="3F8AE0DF" w14:textId="77777777" w:rsidR="00C36150" w:rsidRDefault="00C36150" w:rsidP="007B5347">
      <w:pPr>
        <w:jc w:val="both"/>
        <w:rPr>
          <w:i/>
        </w:rPr>
      </w:pPr>
    </w:p>
    <w:p w14:paraId="71BAE38A" w14:textId="00E0330A" w:rsidR="00B05DD8" w:rsidRPr="00A32A7A" w:rsidRDefault="002F0BA4" w:rsidP="00C769BD">
      <w:pPr>
        <w:ind w:left="720"/>
        <w:jc w:val="both"/>
        <w:rPr>
          <w:i/>
        </w:rPr>
      </w:pPr>
      <w:r w:rsidRPr="00A32A7A">
        <w:rPr>
          <w:i/>
        </w:rPr>
        <w:t xml:space="preserve">You’ve got a hopeful </w:t>
      </w:r>
      <w:r w:rsidR="00C36150">
        <w:rPr>
          <w:i/>
        </w:rPr>
        <w:t xml:space="preserve">not harmful </w:t>
      </w:r>
      <w:r w:rsidRPr="00A32A7A">
        <w:rPr>
          <w:i/>
        </w:rPr>
        <w:t xml:space="preserve">mother there, okay.  </w:t>
      </w:r>
      <w:r w:rsidR="00A32A7A" w:rsidRPr="00A32A7A">
        <w:rPr>
          <w:i/>
        </w:rPr>
        <w:t xml:space="preserve">And the hopeful mother has $20… </w:t>
      </w:r>
      <w:r w:rsidRPr="00A32A7A">
        <w:rPr>
          <w:i/>
        </w:rPr>
        <w:t>that mother is contemplating or thinking about trying to feed five mouths, put food on the table</w:t>
      </w:r>
      <w:r w:rsidR="00A32A7A" w:rsidRPr="00A32A7A">
        <w:rPr>
          <w:i/>
        </w:rPr>
        <w:t>…</w:t>
      </w:r>
      <w:r w:rsidR="003A399A">
        <w:rPr>
          <w:i/>
        </w:rPr>
        <w:t xml:space="preserve"> </w:t>
      </w:r>
      <w:r w:rsidR="005E7C04">
        <w:rPr>
          <w:i/>
        </w:rPr>
        <w:t xml:space="preserve">you’ve got the notion of </w:t>
      </w:r>
      <w:r w:rsidR="00B05DD8" w:rsidRPr="00A32A7A">
        <w:rPr>
          <w:i/>
        </w:rPr>
        <w:t xml:space="preserve">tika </w:t>
      </w:r>
      <w:r w:rsidR="005E7C04">
        <w:rPr>
          <w:i/>
        </w:rPr>
        <w:t xml:space="preserve">like </w:t>
      </w:r>
      <w:r w:rsidR="00B05DD8" w:rsidRPr="00A32A7A">
        <w:rPr>
          <w:i/>
        </w:rPr>
        <w:t xml:space="preserve">with Māori, you’ve got the notion of mo’oni (the truth) and you’ve got all our values such as respect (ta’ofa), you know the humility and the faka’apa’apa we have. </w:t>
      </w:r>
      <w:r w:rsidR="003A399A">
        <w:rPr>
          <w:i/>
        </w:rPr>
        <w:t>I</w:t>
      </w:r>
      <w:r w:rsidR="00B05DD8" w:rsidRPr="00A32A7A">
        <w:rPr>
          <w:i/>
        </w:rPr>
        <w:t>t underpins it all but again it contradicts us again</w:t>
      </w:r>
      <w:r w:rsidR="003A399A">
        <w:rPr>
          <w:i/>
        </w:rPr>
        <w:t>,</w:t>
      </w:r>
      <w:r w:rsidR="00B05DD8" w:rsidRPr="00A32A7A">
        <w:rPr>
          <w:i/>
        </w:rPr>
        <w:t xml:space="preserve"> because you can have a mother who hold</w:t>
      </w:r>
      <w:r w:rsidR="00C769BD">
        <w:rPr>
          <w:i/>
        </w:rPr>
        <w:t>s</w:t>
      </w:r>
      <w:r w:rsidR="00B05DD8" w:rsidRPr="00A32A7A">
        <w:rPr>
          <w:i/>
        </w:rPr>
        <w:t xml:space="preserve"> onto those Tongan values but in a different context</w:t>
      </w:r>
      <w:r w:rsidR="003A399A">
        <w:rPr>
          <w:i/>
        </w:rPr>
        <w:t>,</w:t>
      </w:r>
      <w:r w:rsidR="00B05DD8" w:rsidRPr="00A32A7A">
        <w:rPr>
          <w:i/>
        </w:rPr>
        <w:t xml:space="preserve"> and in a different perspective and mind frame</w:t>
      </w:r>
      <w:r w:rsidR="003A399A">
        <w:rPr>
          <w:i/>
        </w:rPr>
        <w:t>. T</w:t>
      </w:r>
      <w:r w:rsidR="00B05DD8" w:rsidRPr="00A32A7A">
        <w:rPr>
          <w:i/>
        </w:rPr>
        <w:t xml:space="preserve">hat she will be practising </w:t>
      </w:r>
      <w:r w:rsidRPr="00A32A7A">
        <w:rPr>
          <w:i/>
        </w:rPr>
        <w:t xml:space="preserve">gambling </w:t>
      </w:r>
      <w:r w:rsidR="00B05DD8" w:rsidRPr="00A32A7A">
        <w:rPr>
          <w:i/>
        </w:rPr>
        <w:t>for a different kind of approach</w:t>
      </w:r>
      <w:r w:rsidR="007E6425">
        <w:rPr>
          <w:i/>
        </w:rPr>
        <w:t xml:space="preserve"> -</w:t>
      </w:r>
      <w:r w:rsidR="00B05DD8" w:rsidRPr="00A32A7A">
        <w:rPr>
          <w:i/>
        </w:rPr>
        <w:t xml:space="preserve"> to protect </w:t>
      </w:r>
      <w:r w:rsidRPr="00A32A7A">
        <w:rPr>
          <w:i/>
        </w:rPr>
        <w:t>her kids. (</w:t>
      </w:r>
      <w:r w:rsidR="00C769BD">
        <w:rPr>
          <w:i/>
        </w:rPr>
        <w:t xml:space="preserve">General community participant, </w:t>
      </w:r>
      <w:r w:rsidRPr="00A32A7A">
        <w:rPr>
          <w:i/>
        </w:rPr>
        <w:t>P</w:t>
      </w:r>
      <w:r w:rsidR="00B05DD8" w:rsidRPr="00A32A7A">
        <w:rPr>
          <w:i/>
        </w:rPr>
        <w:t>acific Impacts)</w:t>
      </w:r>
    </w:p>
    <w:p w14:paraId="29B82111" w14:textId="77777777" w:rsidR="00B05DD8" w:rsidRPr="00A32A7A" w:rsidRDefault="00B05DD8" w:rsidP="007B5347">
      <w:pPr>
        <w:jc w:val="both"/>
        <w:rPr>
          <w:i/>
        </w:rPr>
      </w:pPr>
    </w:p>
    <w:p w14:paraId="5879461E" w14:textId="1161C38B" w:rsidR="002F7045" w:rsidRDefault="00391C43" w:rsidP="007B5347">
      <w:pPr>
        <w:jc w:val="both"/>
      </w:pPr>
      <w:r>
        <w:t>When p</w:t>
      </w:r>
      <w:r w:rsidR="00C6519D" w:rsidRPr="00A32A7A">
        <w:t xml:space="preserve">overty </w:t>
      </w:r>
      <w:r w:rsidR="00A32A7A" w:rsidRPr="00A32A7A">
        <w:t>place</w:t>
      </w:r>
      <w:r w:rsidR="005350B4">
        <w:t>s</w:t>
      </w:r>
      <w:r w:rsidR="00C6519D" w:rsidRPr="00A32A7A">
        <w:t xml:space="preserve"> </w:t>
      </w:r>
      <w:r w:rsidR="00A32A7A" w:rsidRPr="00A32A7A">
        <w:t xml:space="preserve">the ‘hopeful mother’ in an already impossible situation ($20 to feed five mouths), </w:t>
      </w:r>
      <w:r w:rsidR="00C6519D" w:rsidRPr="00A32A7A">
        <w:t xml:space="preserve">gambling </w:t>
      </w:r>
      <w:r w:rsidR="00A32A7A" w:rsidRPr="00A32A7A">
        <w:t xml:space="preserve">and the possibility of winning enough money to </w:t>
      </w:r>
      <w:r w:rsidR="007E6425">
        <w:t xml:space="preserve">provide food </w:t>
      </w:r>
      <w:r w:rsidR="00A32A7A" w:rsidRPr="00A32A7A">
        <w:t xml:space="preserve">for her children </w:t>
      </w:r>
      <w:r w:rsidR="004F091C">
        <w:t>can become</w:t>
      </w:r>
      <w:r w:rsidR="007E6425">
        <w:t xml:space="preserve"> a form of care</w:t>
      </w:r>
      <w:r w:rsidR="00A32A7A" w:rsidRPr="00A32A7A">
        <w:t>.</w:t>
      </w:r>
      <w:r w:rsidR="00E21C06">
        <w:t xml:space="preserve"> Casey </w:t>
      </w:r>
      <w:r w:rsidR="00E21C06">
        <w:fldChar w:fldCharType="begin"/>
      </w:r>
      <w:r w:rsidR="00E21C06">
        <w:instrText xml:space="preserve"> ADDIN EN.CITE &lt;EndNote&gt;&lt;Cite ExcludeAuth="1"&gt;&lt;Author&gt;Casey&lt;/Author&gt;&lt;Year&gt;2006&lt;/Year&gt;&lt;RecNum&gt;207&lt;/RecNum&gt;&lt;DisplayText&gt;(2006)&lt;/DisplayText&gt;&lt;record&gt;&lt;rec-number&gt;207&lt;/rec-number&gt;&lt;foreign-keys&gt;&lt;key app="EN" db-id="rpt5255teda5p3exew8ptpftwv0s20t2xd2a" timestamp="1540329968"&gt;207&lt;/key&gt;&lt;/foreign-keys&gt;&lt;ref-type name="Journal Article"&gt;17&lt;/ref-type&gt;&lt;contributors&gt;&lt;authors&gt;&lt;author&gt;Casey, Emma&lt;/author&gt;&lt;/authors&gt;&lt;/contributors&gt;&lt;titles&gt;&lt;title&gt;Domesticating gambling: Gender, caring and the UK National Lottery&lt;/title&gt;&lt;secondary-title&gt;Leisure studies&lt;/secondary-title&gt;&lt;/titles&gt;&lt;periodical&gt;&lt;full-title&gt;Leisure studies&lt;/full-title&gt;&lt;/periodical&gt;&lt;pages&gt;3-16&lt;/pages&gt;&lt;volume&gt;25&lt;/volume&gt;&lt;number&gt;1&lt;/number&gt;&lt;dates&gt;&lt;year&gt;2006&lt;/year&gt;&lt;/dates&gt;&lt;isbn&gt;0261-4367&lt;/isbn&gt;&lt;urls&gt;&lt;/urls&gt;&lt;/record&gt;&lt;/Cite&gt;&lt;/EndNote&gt;</w:instrText>
      </w:r>
      <w:r w:rsidR="00E21C06">
        <w:fldChar w:fldCharType="separate"/>
      </w:r>
      <w:r w:rsidR="00E21C06">
        <w:rPr>
          <w:noProof/>
        </w:rPr>
        <w:t>(2006)</w:t>
      </w:r>
      <w:r w:rsidR="00E21C06">
        <w:fldChar w:fldCharType="end"/>
      </w:r>
      <w:r w:rsidR="00E21C06">
        <w:t xml:space="preserve"> described how in low-income families in the UK, purchasing lottery tickets can be intertwined with women’s daily practices of caring for their families.</w:t>
      </w:r>
    </w:p>
    <w:p w14:paraId="36CB8A31" w14:textId="77777777" w:rsidR="002F7045" w:rsidRDefault="002F7045" w:rsidP="007B5347">
      <w:pPr>
        <w:jc w:val="both"/>
      </w:pPr>
    </w:p>
    <w:p w14:paraId="0D0712C9" w14:textId="7F13D47C" w:rsidR="0016792E" w:rsidRPr="00127477" w:rsidRDefault="0016792E" w:rsidP="007B5347">
      <w:pPr>
        <w:jc w:val="both"/>
      </w:pPr>
      <w:r>
        <w:t xml:space="preserve">From an intersectional perspective, colonisation was </w:t>
      </w:r>
      <w:r w:rsidR="00C769BD">
        <w:t xml:space="preserve">also </w:t>
      </w:r>
      <w:r>
        <w:t xml:space="preserve">identified as vital to understanding how the responsibilities placed on </w:t>
      </w:r>
      <w:r w:rsidRPr="0010322E">
        <w:t>Māori</w:t>
      </w:r>
      <w:r>
        <w:t xml:space="preserve"> mothers in their families, can be compounded by </w:t>
      </w:r>
      <w:r w:rsidR="006A56FD">
        <w:t>whānau</w:t>
      </w:r>
      <w:r w:rsidR="00351FF5">
        <w:t>/family</w:t>
      </w:r>
      <w:r>
        <w:t xml:space="preserve"> and community disconnection and disempowerment:</w:t>
      </w:r>
    </w:p>
    <w:p w14:paraId="63686569" w14:textId="77777777" w:rsidR="0016792E" w:rsidRDefault="0016792E" w:rsidP="007B5347">
      <w:pPr>
        <w:jc w:val="both"/>
        <w:rPr>
          <w:i/>
        </w:rPr>
      </w:pPr>
    </w:p>
    <w:p w14:paraId="3707566B" w14:textId="5AEA4AD7" w:rsidR="0016792E" w:rsidRPr="0010322E" w:rsidRDefault="0016792E" w:rsidP="00C769BD">
      <w:pPr>
        <w:ind w:left="720"/>
        <w:jc w:val="both"/>
        <w:rPr>
          <w:i/>
        </w:rPr>
      </w:pPr>
      <w:r>
        <w:rPr>
          <w:i/>
        </w:rPr>
        <w:t>[</w:t>
      </w:r>
      <w:r w:rsidR="00B7048A">
        <w:rPr>
          <w:i/>
        </w:rPr>
        <w:t>T</w:t>
      </w:r>
      <w:r>
        <w:rPr>
          <w:i/>
        </w:rPr>
        <w:t>hrough] t</w:t>
      </w:r>
      <w:r w:rsidRPr="0010322E">
        <w:rPr>
          <w:i/>
        </w:rPr>
        <w:t>he historical trauma</w:t>
      </w:r>
      <w:r>
        <w:rPr>
          <w:i/>
        </w:rPr>
        <w:t xml:space="preserve"> and the impact of colonisation, </w:t>
      </w:r>
      <w:r w:rsidRPr="0010322E">
        <w:rPr>
          <w:i/>
        </w:rPr>
        <w:t>we’ve lost a lot of our cultural strengths, they’ve been systematically stripped by oppression</w:t>
      </w:r>
      <w:r w:rsidR="00B7048A">
        <w:rPr>
          <w:i/>
        </w:rPr>
        <w:t>. S</w:t>
      </w:r>
      <w:r w:rsidRPr="0010322E">
        <w:rPr>
          <w:i/>
        </w:rPr>
        <w:t>o we do</w:t>
      </w:r>
      <w:r w:rsidR="00B7048A">
        <w:rPr>
          <w:i/>
        </w:rPr>
        <w:t>n’t have those systems in place -</w:t>
      </w:r>
      <w:r w:rsidRPr="0010322E">
        <w:rPr>
          <w:i/>
        </w:rPr>
        <w:t xml:space="preserve"> where we have the backups. </w:t>
      </w:r>
      <w:r>
        <w:rPr>
          <w:i/>
        </w:rPr>
        <w:t>Especially urbanised Māori, t</w:t>
      </w:r>
      <w:r w:rsidRPr="0010322E">
        <w:rPr>
          <w:i/>
        </w:rPr>
        <w:t xml:space="preserve">hey don't have close family living nearby where they can say </w:t>
      </w:r>
      <w:r>
        <w:rPr>
          <w:i/>
        </w:rPr>
        <w:t>“</w:t>
      </w:r>
      <w:r w:rsidR="00B7048A">
        <w:rPr>
          <w:i/>
        </w:rPr>
        <w:t>O</w:t>
      </w:r>
      <w:r w:rsidRPr="0010322E">
        <w:rPr>
          <w:i/>
        </w:rPr>
        <w:t xml:space="preserve">h aunty can you watch the kids, mum’s </w:t>
      </w:r>
      <w:r w:rsidR="00B7048A">
        <w:rPr>
          <w:i/>
        </w:rPr>
        <w:t>going</w:t>
      </w:r>
      <w:r w:rsidRPr="0010322E">
        <w:rPr>
          <w:i/>
        </w:rPr>
        <w:t xml:space="preserve"> out for a while.</w:t>
      </w:r>
      <w:r>
        <w:rPr>
          <w:i/>
        </w:rPr>
        <w:t>”</w:t>
      </w:r>
      <w:r w:rsidRPr="0010322E">
        <w:rPr>
          <w:i/>
        </w:rPr>
        <w:t xml:space="preserve"> It’s not happening in an urban context. (</w:t>
      </w:r>
      <w:r w:rsidR="00B7048A">
        <w:rPr>
          <w:i/>
        </w:rPr>
        <w:t>Participant in government policy</w:t>
      </w:r>
      <w:r w:rsidR="006B407A">
        <w:rPr>
          <w:i/>
        </w:rPr>
        <w:t>/</w:t>
      </w:r>
      <w:r w:rsidR="00B7048A">
        <w:rPr>
          <w:i/>
        </w:rPr>
        <w:t>academic focus group, Harms Study</w:t>
      </w:r>
      <w:r w:rsidRPr="0010322E">
        <w:rPr>
          <w:i/>
        </w:rPr>
        <w:t>)</w:t>
      </w:r>
    </w:p>
    <w:p w14:paraId="2B5AF4D0" w14:textId="77777777" w:rsidR="00351FF5" w:rsidRDefault="00351FF5" w:rsidP="00C6519D"/>
    <w:p w14:paraId="4C188EA1" w14:textId="615058D2" w:rsidR="00BD35F3" w:rsidRDefault="00351FF5" w:rsidP="00E21C06">
      <w:pPr>
        <w:jc w:val="both"/>
      </w:pPr>
      <w:r>
        <w:t xml:space="preserve">The </w:t>
      </w:r>
      <w:r w:rsidR="00740E4A">
        <w:t>identification of poverty and colonisation as contextual</w:t>
      </w:r>
      <w:r w:rsidR="00740E4A" w:rsidRPr="00A32A7A">
        <w:t xml:space="preserve"> factors </w:t>
      </w:r>
      <w:r w:rsidR="00740E4A">
        <w:t xml:space="preserve">for women’s gambling and harm problematised </w:t>
      </w:r>
      <w:r>
        <w:t xml:space="preserve">the judgement placed on </w:t>
      </w:r>
      <w:r w:rsidR="004B595A">
        <w:t xml:space="preserve">‘negligent mothers’. Participants pointed out how </w:t>
      </w:r>
      <w:r w:rsidR="004B595A">
        <w:lastRenderedPageBreak/>
        <w:t>i</w:t>
      </w:r>
      <w:r>
        <w:t xml:space="preserve">ndividual mothers </w:t>
      </w:r>
      <w:r w:rsidR="00762204">
        <w:t>may be</w:t>
      </w:r>
      <w:r>
        <w:t xml:space="preserve"> </w:t>
      </w:r>
      <w:r w:rsidR="00762204">
        <w:t xml:space="preserve">constrained in their ability </w:t>
      </w:r>
      <w:r>
        <w:t>to live up to the social expectations surrounding ‘good mother</w:t>
      </w:r>
      <w:r w:rsidR="0054422D">
        <w:t>s</w:t>
      </w:r>
      <w:r>
        <w:t>’</w:t>
      </w:r>
      <w:r w:rsidR="0054422D">
        <w:t xml:space="preserve"> who always protect their children from gambling harm. </w:t>
      </w:r>
      <w:r w:rsidR="005B705D">
        <w:t>These e</w:t>
      </w:r>
      <w:r>
        <w:t xml:space="preserve">xpectations </w:t>
      </w:r>
      <w:r w:rsidR="00762204">
        <w:t xml:space="preserve">tended </w:t>
      </w:r>
      <w:r>
        <w:t xml:space="preserve">not </w:t>
      </w:r>
      <w:r w:rsidR="00762204">
        <w:t xml:space="preserve">to be </w:t>
      </w:r>
      <w:r>
        <w:t>ascribed equally to fathers.</w:t>
      </w:r>
    </w:p>
    <w:p w14:paraId="44C19CEF" w14:textId="77777777" w:rsidR="002F0BA4" w:rsidRDefault="002F0BA4" w:rsidP="00C6519D"/>
    <w:p w14:paraId="0CBA021C" w14:textId="1A92C925" w:rsidR="0058295D" w:rsidRDefault="00437839" w:rsidP="00622D36">
      <w:pPr>
        <w:pStyle w:val="Heading3"/>
        <w:jc w:val="both"/>
      </w:pPr>
      <w:bookmarkStart w:id="41" w:name="_Toc15478279"/>
      <w:r w:rsidRPr="00B7083C">
        <w:t>“</w:t>
      </w:r>
      <w:r w:rsidR="0044033F" w:rsidRPr="00B7083C">
        <w:t>Balls of steel</w:t>
      </w:r>
      <w:r w:rsidRPr="00B7083C">
        <w:t>”</w:t>
      </w:r>
      <w:r w:rsidR="0044033F" w:rsidRPr="00B7083C">
        <w:t>: Masculinities and gambling</w:t>
      </w:r>
      <w:r w:rsidR="00C17151" w:rsidRPr="00B7083C">
        <w:t xml:space="preserve"> practices</w:t>
      </w:r>
      <w:bookmarkEnd w:id="41"/>
    </w:p>
    <w:p w14:paraId="308DD7B8" w14:textId="755412B2" w:rsidR="002771C6" w:rsidRDefault="002771C6" w:rsidP="00622D36">
      <w:pPr>
        <w:jc w:val="both"/>
      </w:pPr>
      <w:r>
        <w:t xml:space="preserve">Some gambling practices were described as masculine pursuits, </w:t>
      </w:r>
      <w:r w:rsidR="00C80A61">
        <w:t>because they were perceived to</w:t>
      </w:r>
      <w:r>
        <w:t xml:space="preserve"> involve s</w:t>
      </w:r>
      <w:r w:rsidR="00DE3128">
        <w:t xml:space="preserve">kill, </w:t>
      </w:r>
      <w:r w:rsidR="009D3ED5">
        <w:t>logic</w:t>
      </w:r>
      <w:r>
        <w:t xml:space="preserve">, </w:t>
      </w:r>
      <w:r w:rsidR="00C80A61">
        <w:t>strong nerve</w:t>
      </w:r>
      <w:r w:rsidR="00C17151">
        <w:t>, strategy</w:t>
      </w:r>
      <w:r>
        <w:t>, a s</w:t>
      </w:r>
      <w:r w:rsidR="009D3ED5">
        <w:t>porting</w:t>
      </w:r>
      <w:r w:rsidR="00C17151">
        <w:t xml:space="preserve"> commitment</w:t>
      </w:r>
      <w:r>
        <w:t xml:space="preserve"> and</w:t>
      </w:r>
      <w:r w:rsidR="00C80A61">
        <w:t>/or</w:t>
      </w:r>
      <w:r>
        <w:t xml:space="preserve"> c</w:t>
      </w:r>
      <w:r w:rsidR="00DE3128">
        <w:t>amaraderie</w:t>
      </w:r>
      <w:r>
        <w:t>.</w:t>
      </w:r>
      <w:r w:rsidR="00CD51D6">
        <w:t xml:space="preserve"> While not explicitly describing aspects of women’s gambling and harm, this theme suggested </w:t>
      </w:r>
      <w:r w:rsidR="00E54128">
        <w:t>factors that may exclude</w:t>
      </w:r>
      <w:r w:rsidR="00CD51D6">
        <w:t xml:space="preserve"> women from particular gambling </w:t>
      </w:r>
      <w:r w:rsidR="00E54128">
        <w:t xml:space="preserve">practices and </w:t>
      </w:r>
      <w:r w:rsidR="007F5C4B">
        <w:t>environments.</w:t>
      </w:r>
      <w:r>
        <w:t xml:space="preserve"> </w:t>
      </w:r>
      <w:r w:rsidR="00D90D1F">
        <w:t xml:space="preserve">Sports and track betting (TAB) </w:t>
      </w:r>
      <w:r>
        <w:t xml:space="preserve">and casino table gaming were </w:t>
      </w:r>
      <w:r w:rsidR="00D90D1F">
        <w:t>especially</w:t>
      </w:r>
      <w:r>
        <w:t xml:space="preserve"> positioned as enabling the demonstration of traits</w:t>
      </w:r>
      <w:r w:rsidR="00C80A61">
        <w:t xml:space="preserve"> associated with traditional forms of masculinity</w:t>
      </w:r>
      <w:r>
        <w:t xml:space="preserve">: </w:t>
      </w:r>
    </w:p>
    <w:p w14:paraId="482798BC" w14:textId="1F81666B" w:rsidR="002771C6" w:rsidRDefault="002771C6" w:rsidP="00622D36">
      <w:pPr>
        <w:jc w:val="both"/>
      </w:pPr>
    </w:p>
    <w:p w14:paraId="4242D476" w14:textId="6E00D073" w:rsidR="002771C6" w:rsidRPr="002771C6" w:rsidRDefault="002771C6" w:rsidP="00622D36">
      <w:pPr>
        <w:ind w:left="720"/>
        <w:jc w:val="both"/>
        <w:rPr>
          <w:i/>
        </w:rPr>
      </w:pPr>
      <w:r>
        <w:rPr>
          <w:i/>
        </w:rPr>
        <w:t>It’s for</w:t>
      </w:r>
      <w:r w:rsidRPr="002771C6">
        <w:rPr>
          <w:i/>
        </w:rPr>
        <w:t xml:space="preserve"> more mature men, </w:t>
      </w:r>
      <w:r>
        <w:rPr>
          <w:i/>
        </w:rPr>
        <w:t xml:space="preserve">the </w:t>
      </w:r>
      <w:r w:rsidRPr="002771C6">
        <w:rPr>
          <w:i/>
        </w:rPr>
        <w:t>TAB is</w:t>
      </w:r>
      <w:r>
        <w:rPr>
          <w:i/>
        </w:rPr>
        <w:t>. L</w:t>
      </w:r>
      <w:r w:rsidRPr="002771C6">
        <w:rPr>
          <w:i/>
        </w:rPr>
        <w:t xml:space="preserve">ike, it’s not all about luck. You’ve </w:t>
      </w:r>
      <w:r w:rsidR="00622D36">
        <w:rPr>
          <w:i/>
        </w:rPr>
        <w:t>gotta do your homework</w:t>
      </w:r>
      <w:r w:rsidRPr="002771C6">
        <w:rPr>
          <w:i/>
        </w:rPr>
        <w:t xml:space="preserve">. You gotta read, the stats and stuff like that, yeah, </w:t>
      </w:r>
      <w:r>
        <w:rPr>
          <w:i/>
        </w:rPr>
        <w:t>so it’s more a man thing, aye? T</w:t>
      </w:r>
      <w:r w:rsidRPr="002771C6">
        <w:rPr>
          <w:i/>
        </w:rPr>
        <w:t xml:space="preserve">hat the </w:t>
      </w:r>
      <w:r w:rsidR="005F69E6">
        <w:rPr>
          <w:i/>
        </w:rPr>
        <w:t>l</w:t>
      </w:r>
      <w:r w:rsidRPr="002771C6">
        <w:rPr>
          <w:i/>
        </w:rPr>
        <w:t>adies don’t have, you know? (</w:t>
      </w:r>
      <w:r w:rsidR="001F4870">
        <w:rPr>
          <w:i/>
        </w:rPr>
        <w:t>Male g</w:t>
      </w:r>
      <w:r w:rsidR="00622D36">
        <w:rPr>
          <w:i/>
        </w:rPr>
        <w:t xml:space="preserve">eneral community gambler, </w:t>
      </w:r>
      <w:r w:rsidRPr="002771C6">
        <w:rPr>
          <w:i/>
        </w:rPr>
        <w:t>Pacific Impacts Study)</w:t>
      </w:r>
    </w:p>
    <w:p w14:paraId="37CA242B" w14:textId="77777777" w:rsidR="00C80A61" w:rsidRDefault="00C80A61" w:rsidP="00622D36">
      <w:pPr>
        <w:jc w:val="both"/>
      </w:pPr>
    </w:p>
    <w:p w14:paraId="710472EF" w14:textId="64B41B49" w:rsidR="002771C6" w:rsidRPr="00C80A61" w:rsidRDefault="00C80A61" w:rsidP="00622D36">
      <w:pPr>
        <w:ind w:left="720"/>
        <w:jc w:val="both"/>
        <w:rPr>
          <w:i/>
        </w:rPr>
      </w:pPr>
      <w:r>
        <w:rPr>
          <w:i/>
        </w:rPr>
        <w:t>T</w:t>
      </w:r>
      <w:r w:rsidRPr="00C80A61">
        <w:rPr>
          <w:i/>
        </w:rPr>
        <w:t>he moment you lose control you might as well just empty your pocket and give it to them</w:t>
      </w:r>
      <w:r w:rsidR="000B691A">
        <w:rPr>
          <w:i/>
        </w:rPr>
        <w:t>. T</w:t>
      </w:r>
      <w:r w:rsidRPr="00C80A61">
        <w:rPr>
          <w:i/>
        </w:rPr>
        <w:t>he Australian casino in the Gold Coast</w:t>
      </w:r>
      <w:r w:rsidR="000B691A">
        <w:rPr>
          <w:i/>
        </w:rPr>
        <w:t>:</w:t>
      </w:r>
      <w:r w:rsidRPr="00C80A61">
        <w:rPr>
          <w:i/>
        </w:rPr>
        <w:t xml:space="preserve"> I went straight to the $100 minimum table</w:t>
      </w:r>
      <w:r w:rsidR="000B691A">
        <w:rPr>
          <w:i/>
        </w:rPr>
        <w:t xml:space="preserve">. </w:t>
      </w:r>
      <w:r w:rsidRPr="00C80A61">
        <w:rPr>
          <w:i/>
        </w:rPr>
        <w:t>15 years old. $100 down. Lost it. $300 to live. Put down another $100. Won it back. So I was even. I got up and walked away. So</w:t>
      </w:r>
      <w:r>
        <w:rPr>
          <w:i/>
        </w:rPr>
        <w:t xml:space="preserve"> mate, I was 15 years old. </w:t>
      </w:r>
      <w:r w:rsidR="000B691A">
        <w:rPr>
          <w:i/>
        </w:rPr>
        <w:t>B</w:t>
      </w:r>
      <w:r w:rsidRPr="00C80A61">
        <w:rPr>
          <w:i/>
        </w:rPr>
        <w:t>alls of steel. (</w:t>
      </w:r>
      <w:r w:rsidR="001F4870">
        <w:rPr>
          <w:i/>
        </w:rPr>
        <w:t xml:space="preserve">Male general community gambler, </w:t>
      </w:r>
      <w:r w:rsidRPr="00C80A61">
        <w:rPr>
          <w:i/>
        </w:rPr>
        <w:t>Harms Study)</w:t>
      </w:r>
    </w:p>
    <w:p w14:paraId="5B6B8AE0" w14:textId="77777777" w:rsidR="002771C6" w:rsidRDefault="002771C6" w:rsidP="00622D36">
      <w:pPr>
        <w:jc w:val="both"/>
      </w:pPr>
    </w:p>
    <w:p w14:paraId="23D27EBB" w14:textId="168E0A22" w:rsidR="00833872" w:rsidRDefault="00833872" w:rsidP="002531BD">
      <w:pPr>
        <w:jc w:val="both"/>
      </w:pPr>
      <w:r>
        <w:t xml:space="preserve">Some men’s preference </w:t>
      </w:r>
      <w:r w:rsidR="006B39A5">
        <w:t xml:space="preserve">for </w:t>
      </w:r>
      <w:r>
        <w:t xml:space="preserve">having control over </w:t>
      </w:r>
      <w:r w:rsidR="001D37BF">
        <w:t>the outcome of a</w:t>
      </w:r>
      <w:r>
        <w:t xml:space="preserve"> </w:t>
      </w:r>
      <w:r w:rsidR="001D37BF">
        <w:t>gamble</w:t>
      </w:r>
      <w:r>
        <w:t xml:space="preserve"> was underlined by their avoidance of games that </w:t>
      </w:r>
      <w:r w:rsidR="001D37BF">
        <w:t xml:space="preserve">they identified as </w:t>
      </w:r>
      <w:r>
        <w:t xml:space="preserve">based on </w:t>
      </w:r>
      <w:r w:rsidR="001D37BF">
        <w:t xml:space="preserve">pure </w:t>
      </w:r>
      <w:r>
        <w:t xml:space="preserve">luck. </w:t>
      </w:r>
      <w:r w:rsidR="001D37BF">
        <w:t>For example o</w:t>
      </w:r>
      <w:r>
        <w:t xml:space="preserve">ne man </w:t>
      </w:r>
      <w:r w:rsidR="00847FC3">
        <w:t>described his</w:t>
      </w:r>
      <w:r w:rsidR="00622D36" w:rsidRPr="00622D36">
        <w:t xml:space="preserve"> </w:t>
      </w:r>
      <w:r w:rsidR="00847FC3">
        <w:t>“</w:t>
      </w:r>
      <w:r w:rsidR="00622D36" w:rsidRPr="00622D36">
        <w:t>typical guy’s interest</w:t>
      </w:r>
      <w:r w:rsidR="00847FC3">
        <w:t>”</w:t>
      </w:r>
      <w:r w:rsidR="00622D36" w:rsidRPr="00622D36">
        <w:t xml:space="preserve"> in sport </w:t>
      </w:r>
      <w:r w:rsidR="00847FC3">
        <w:t xml:space="preserve">and making </w:t>
      </w:r>
      <w:r w:rsidR="00622D36" w:rsidRPr="00622D36">
        <w:t>money out</w:t>
      </w:r>
      <w:r w:rsidR="00847FC3">
        <w:t xml:space="preserve"> of something you can</w:t>
      </w:r>
      <w:r w:rsidR="00C40817">
        <w:t xml:space="preserve"> reasonably </w:t>
      </w:r>
      <w:r w:rsidR="00847FC3">
        <w:t>predict</w:t>
      </w:r>
      <w:r w:rsidR="00622D36">
        <w:t xml:space="preserve">. </w:t>
      </w:r>
      <w:r>
        <w:t xml:space="preserve">For these men </w:t>
      </w:r>
      <w:r w:rsidR="001D37BF">
        <w:t xml:space="preserve">the pleasure of </w:t>
      </w:r>
      <w:r>
        <w:t xml:space="preserve">gambling was </w:t>
      </w:r>
      <w:r w:rsidR="0041089C">
        <w:t>associated with using</w:t>
      </w:r>
      <w:r>
        <w:t xml:space="preserve"> </w:t>
      </w:r>
      <w:r w:rsidR="001D37BF">
        <w:t>knowledge</w:t>
      </w:r>
      <w:r w:rsidR="00C40817">
        <w:t xml:space="preserve">, </w:t>
      </w:r>
      <w:r w:rsidR="001D37BF">
        <w:t>strategy</w:t>
      </w:r>
      <w:r w:rsidR="00C40817">
        <w:t xml:space="preserve"> and willpower</w:t>
      </w:r>
      <w:r w:rsidR="0041089C">
        <w:t>,</w:t>
      </w:r>
      <w:r>
        <w:t xml:space="preserve"> </w:t>
      </w:r>
      <w:r w:rsidR="001D37BF">
        <w:t>to</w:t>
      </w:r>
      <w:r w:rsidR="0041089C">
        <w:t xml:space="preserve"> </w:t>
      </w:r>
      <w:r w:rsidR="001D37BF">
        <w:t xml:space="preserve">try to </w:t>
      </w:r>
      <w:r w:rsidR="0041089C">
        <w:t>beat the odds</w:t>
      </w:r>
      <w:r>
        <w:t>.</w:t>
      </w:r>
    </w:p>
    <w:p w14:paraId="5D3CC076" w14:textId="77777777" w:rsidR="00C40817" w:rsidRDefault="00C40817" w:rsidP="00C40817">
      <w:pPr>
        <w:jc w:val="both"/>
        <w:rPr>
          <w:i/>
        </w:rPr>
      </w:pPr>
    </w:p>
    <w:p w14:paraId="0575F161" w14:textId="7DB67166" w:rsidR="00C40817" w:rsidRPr="00833872" w:rsidRDefault="00C40817" w:rsidP="00C40817">
      <w:pPr>
        <w:ind w:left="720"/>
        <w:jc w:val="both"/>
        <w:rPr>
          <w:i/>
        </w:rPr>
      </w:pPr>
      <w:r>
        <w:rPr>
          <w:i/>
        </w:rPr>
        <w:t xml:space="preserve">I do have one hate I suppose… </w:t>
      </w:r>
      <w:r w:rsidRPr="00833872">
        <w:rPr>
          <w:i/>
        </w:rPr>
        <w:t xml:space="preserve">I'm not just going to throw my dollar in that slot machine, because they're just a sucker's game. It really is. It's just total luck. There's no skill involved at all. At least in blackjack there are formulas and things that you can follow that improve your odds. With a simple slot machine there's nothing. It's just pure </w:t>
      </w:r>
      <w:r>
        <w:rPr>
          <w:i/>
        </w:rPr>
        <w:t xml:space="preserve">dumb </w:t>
      </w:r>
      <w:r w:rsidRPr="00833872">
        <w:rPr>
          <w:i/>
        </w:rPr>
        <w:t>luck. (</w:t>
      </w:r>
      <w:r>
        <w:rPr>
          <w:i/>
        </w:rPr>
        <w:t xml:space="preserve">Male general community gambler, </w:t>
      </w:r>
      <w:r w:rsidRPr="00C80A61">
        <w:rPr>
          <w:i/>
        </w:rPr>
        <w:t>Harms Study</w:t>
      </w:r>
      <w:r w:rsidRPr="00833872">
        <w:rPr>
          <w:i/>
        </w:rPr>
        <w:t>)</w:t>
      </w:r>
    </w:p>
    <w:p w14:paraId="18B9CE70" w14:textId="77777777" w:rsidR="00C40817" w:rsidRPr="00833872" w:rsidRDefault="00C40817" w:rsidP="00C40817">
      <w:pPr>
        <w:jc w:val="both"/>
        <w:rPr>
          <w:i/>
        </w:rPr>
      </w:pPr>
    </w:p>
    <w:p w14:paraId="2B315B02" w14:textId="1CE35D5D" w:rsidR="00C40817" w:rsidRPr="00833872" w:rsidRDefault="00C40817" w:rsidP="00C40817">
      <w:pPr>
        <w:ind w:left="720"/>
        <w:jc w:val="both"/>
        <w:rPr>
          <w:i/>
        </w:rPr>
      </w:pPr>
      <w:r w:rsidRPr="00833872">
        <w:rPr>
          <w:i/>
        </w:rPr>
        <w:t>Pokies</w:t>
      </w:r>
      <w:r w:rsidR="0071160C">
        <w:rPr>
          <w:i/>
        </w:rPr>
        <w:t xml:space="preserve"> [EGMs]</w:t>
      </w:r>
      <w:r w:rsidRPr="00833872">
        <w:rPr>
          <w:i/>
        </w:rPr>
        <w:t xml:space="preserve">, yeah </w:t>
      </w:r>
      <w:r>
        <w:rPr>
          <w:i/>
        </w:rPr>
        <w:t>t</w:t>
      </w:r>
      <w:r w:rsidRPr="00833872">
        <w:rPr>
          <w:i/>
        </w:rPr>
        <w:t xml:space="preserve">hey bore me to a point. I can't see how you can sit and watch something go around and around. It just hasn't got the </w:t>
      </w:r>
      <w:r>
        <w:rPr>
          <w:i/>
        </w:rPr>
        <w:t>excitement and willpower of</w:t>
      </w:r>
      <w:r w:rsidRPr="00833872">
        <w:rPr>
          <w:i/>
        </w:rPr>
        <w:t xml:space="preserve"> a horse race or something, not to me. (</w:t>
      </w:r>
      <w:r>
        <w:rPr>
          <w:i/>
        </w:rPr>
        <w:t xml:space="preserve">Male gambler client of </w:t>
      </w:r>
      <w:r w:rsidR="0077627D">
        <w:rPr>
          <w:i/>
        </w:rPr>
        <w:t>Māori</w:t>
      </w:r>
      <w:r>
        <w:rPr>
          <w:i/>
        </w:rPr>
        <w:t xml:space="preserve"> gambling support service, Harms Study</w:t>
      </w:r>
      <w:r w:rsidRPr="00833872">
        <w:rPr>
          <w:i/>
        </w:rPr>
        <w:t>)</w:t>
      </w:r>
    </w:p>
    <w:p w14:paraId="5D549A02" w14:textId="77777777" w:rsidR="00833872" w:rsidRDefault="00833872" w:rsidP="00622D36">
      <w:pPr>
        <w:jc w:val="both"/>
      </w:pPr>
    </w:p>
    <w:p w14:paraId="7E9C3F99" w14:textId="194F7224" w:rsidR="0044033F" w:rsidRDefault="0044033F" w:rsidP="00622D36">
      <w:pPr>
        <w:jc w:val="both"/>
      </w:pPr>
      <w:r>
        <w:t>Men</w:t>
      </w:r>
      <w:r w:rsidR="00373A25">
        <w:t xml:space="preserve">’s gambling </w:t>
      </w:r>
      <w:r w:rsidR="001D37BF">
        <w:t>could also be</w:t>
      </w:r>
      <w:r w:rsidR="00373A25">
        <w:t xml:space="preserve"> </w:t>
      </w:r>
      <w:r w:rsidR="00DA038E">
        <w:t>positioned</w:t>
      </w:r>
      <w:r>
        <w:t xml:space="preserve"> </w:t>
      </w:r>
      <w:r w:rsidR="002531BD">
        <w:t>within</w:t>
      </w:r>
      <w:r w:rsidR="0017283B">
        <w:t xml:space="preserve"> </w:t>
      </w:r>
      <w:r w:rsidR="007F53EA">
        <w:t xml:space="preserve">a </w:t>
      </w:r>
      <w:r w:rsidR="003249BC">
        <w:t xml:space="preserve">traditional </w:t>
      </w:r>
      <w:r w:rsidR="007F53EA">
        <w:t xml:space="preserve">male </w:t>
      </w:r>
      <w:r w:rsidR="0017283B">
        <w:t>provider role in families</w:t>
      </w:r>
      <w:r w:rsidR="00373A25">
        <w:t xml:space="preserve">. </w:t>
      </w:r>
      <w:r w:rsidR="006B39A5">
        <w:t>T</w:t>
      </w:r>
      <w:r>
        <w:t>he notion</w:t>
      </w:r>
      <w:r w:rsidR="00373A25">
        <w:t>s</w:t>
      </w:r>
      <w:r>
        <w:t xml:space="preserve"> of ‘investment’ </w:t>
      </w:r>
      <w:r w:rsidR="00373A25">
        <w:t>and</w:t>
      </w:r>
      <w:r w:rsidR="00FE2864">
        <w:t xml:space="preserve"> ‘backing </w:t>
      </w:r>
      <w:r w:rsidR="00373A25">
        <w:t>one</w:t>
      </w:r>
      <w:r w:rsidR="00FE2864">
        <w:t xml:space="preserve">self’ </w:t>
      </w:r>
      <w:r>
        <w:t xml:space="preserve">was used to </w:t>
      </w:r>
      <w:r w:rsidR="0017283B">
        <w:t xml:space="preserve">position some forms of </w:t>
      </w:r>
      <w:r>
        <w:t>gambling</w:t>
      </w:r>
      <w:r w:rsidR="0017283B">
        <w:t xml:space="preserve"> as entrepreneurial</w:t>
      </w:r>
      <w:r>
        <w:t>:</w:t>
      </w:r>
    </w:p>
    <w:p w14:paraId="69F33B71" w14:textId="77777777" w:rsidR="00DA038E" w:rsidRDefault="00DA038E" w:rsidP="00622D36">
      <w:pPr>
        <w:jc w:val="both"/>
        <w:rPr>
          <w:i/>
        </w:rPr>
      </w:pPr>
    </w:p>
    <w:p w14:paraId="32B2123A" w14:textId="72C83889" w:rsidR="00C40817" w:rsidRPr="00833872" w:rsidRDefault="008A2C63" w:rsidP="00C40817">
      <w:pPr>
        <w:ind w:left="720"/>
        <w:jc w:val="both"/>
        <w:rPr>
          <w:i/>
        </w:rPr>
      </w:pPr>
      <w:r>
        <w:rPr>
          <w:i/>
        </w:rPr>
        <w:t>I'll tell you one thing</w:t>
      </w:r>
      <w:r w:rsidR="0044033F" w:rsidRPr="0044033F">
        <w:rPr>
          <w:i/>
        </w:rPr>
        <w:t xml:space="preserve"> - I suppose it can justify my gambling a little bit, is if I go to the TAB and I blow out $50, and I'll spend an hour or two hours or whatever building that $50 up, and then I go and spend that $50 on groceries, or on my boys basketball fees. Well that's fine. So effectively my investment of time and money has now been beneficial to the family</w:t>
      </w:r>
      <w:r w:rsidR="00C40817">
        <w:rPr>
          <w:i/>
        </w:rPr>
        <w:t xml:space="preserve">. </w:t>
      </w:r>
      <w:r w:rsidR="00C40817" w:rsidRPr="00833872">
        <w:rPr>
          <w:i/>
        </w:rPr>
        <w:t>(</w:t>
      </w:r>
      <w:r w:rsidR="00C40817">
        <w:rPr>
          <w:i/>
        </w:rPr>
        <w:t xml:space="preserve">Male general community gambler, </w:t>
      </w:r>
      <w:r w:rsidR="00C40817" w:rsidRPr="00C80A61">
        <w:rPr>
          <w:i/>
        </w:rPr>
        <w:t>Harms Study</w:t>
      </w:r>
      <w:r w:rsidR="00C40817" w:rsidRPr="00833872">
        <w:rPr>
          <w:i/>
        </w:rPr>
        <w:t>)</w:t>
      </w:r>
    </w:p>
    <w:p w14:paraId="3350A391" w14:textId="77777777" w:rsidR="00C40817" w:rsidRDefault="00C40817" w:rsidP="00C40817">
      <w:pPr>
        <w:ind w:left="720"/>
        <w:jc w:val="both"/>
        <w:rPr>
          <w:i/>
        </w:rPr>
      </w:pPr>
    </w:p>
    <w:p w14:paraId="30BC5C86" w14:textId="23585885" w:rsidR="001C5EC2" w:rsidRDefault="001D37BF" w:rsidP="00C40817">
      <w:pPr>
        <w:ind w:left="720"/>
        <w:jc w:val="both"/>
        <w:rPr>
          <w:i/>
        </w:rPr>
      </w:pPr>
      <w:r w:rsidRPr="00FE2864">
        <w:rPr>
          <w:i/>
        </w:rPr>
        <w:t xml:space="preserve">When you're watching sport </w:t>
      </w:r>
      <w:r>
        <w:rPr>
          <w:i/>
        </w:rPr>
        <w:t>without a bet</w:t>
      </w:r>
      <w:r w:rsidRPr="00FE2864">
        <w:rPr>
          <w:i/>
        </w:rPr>
        <w:t xml:space="preserve">, you haven't </w:t>
      </w:r>
      <w:r>
        <w:rPr>
          <w:i/>
        </w:rPr>
        <w:t xml:space="preserve">backed yourself and </w:t>
      </w:r>
      <w:r w:rsidRPr="00FE2864">
        <w:rPr>
          <w:i/>
        </w:rPr>
        <w:t>invested on the outcome</w:t>
      </w:r>
      <w:r>
        <w:rPr>
          <w:i/>
        </w:rPr>
        <w:t xml:space="preserve">. </w:t>
      </w:r>
      <w:r w:rsidR="001C5EC2" w:rsidRPr="001C5EC2">
        <w:rPr>
          <w:i/>
        </w:rPr>
        <w:t xml:space="preserve">You want to multiply the investment </w:t>
      </w:r>
      <w:r w:rsidR="00C40817">
        <w:rPr>
          <w:i/>
        </w:rPr>
        <w:t xml:space="preserve">of time and what </w:t>
      </w:r>
      <w:r w:rsidR="001C5EC2" w:rsidRPr="001C5EC2">
        <w:rPr>
          <w:i/>
        </w:rPr>
        <w:t>you’re putting in to benefi</w:t>
      </w:r>
      <w:r w:rsidR="00C40817">
        <w:rPr>
          <w:i/>
        </w:rPr>
        <w:t>t your children or your family.</w:t>
      </w:r>
      <w:r w:rsidR="001C5EC2" w:rsidRPr="001C5EC2">
        <w:rPr>
          <w:i/>
        </w:rPr>
        <w:t xml:space="preserve"> So in that respect, it’s not gambling.</w:t>
      </w:r>
      <w:r w:rsidR="001C5EC2" w:rsidRPr="00C40817">
        <w:rPr>
          <w:i/>
        </w:rPr>
        <w:t xml:space="preserve"> (</w:t>
      </w:r>
      <w:r w:rsidR="00C40817">
        <w:rPr>
          <w:i/>
        </w:rPr>
        <w:t>M</w:t>
      </w:r>
      <w:r w:rsidR="00C40817" w:rsidRPr="00C40817">
        <w:rPr>
          <w:i/>
        </w:rPr>
        <w:t xml:space="preserve">ale general community gambler, </w:t>
      </w:r>
      <w:r w:rsidR="001C5EC2" w:rsidRPr="00C40817">
        <w:rPr>
          <w:i/>
        </w:rPr>
        <w:t>Pacific Impacts</w:t>
      </w:r>
      <w:r w:rsidR="001C5EC2" w:rsidRPr="001C5EC2">
        <w:rPr>
          <w:i/>
        </w:rPr>
        <w:t>)</w:t>
      </w:r>
      <w:r>
        <w:rPr>
          <w:i/>
        </w:rPr>
        <w:t>.</w:t>
      </w:r>
    </w:p>
    <w:p w14:paraId="5413C89D" w14:textId="77777777" w:rsidR="0017283B" w:rsidRDefault="0017283B" w:rsidP="00622D36">
      <w:pPr>
        <w:jc w:val="both"/>
      </w:pPr>
    </w:p>
    <w:p w14:paraId="2B3CEE84" w14:textId="62879987" w:rsidR="001D37BF" w:rsidRPr="001D37BF" w:rsidRDefault="0017283B" w:rsidP="00622D36">
      <w:pPr>
        <w:jc w:val="both"/>
      </w:pPr>
      <w:r>
        <w:t xml:space="preserve">Men who could use a skill or knowledge set to turn a profit could </w:t>
      </w:r>
      <w:r w:rsidR="00ED4FF7">
        <w:t xml:space="preserve">be </w:t>
      </w:r>
      <w:r>
        <w:t xml:space="preserve">celebrated. </w:t>
      </w:r>
      <w:r w:rsidR="003249BC">
        <w:t>In referencing “balls of steel” above, th</w:t>
      </w:r>
      <w:r w:rsidR="00ED4FF7">
        <w:t>is</w:t>
      </w:r>
      <w:r w:rsidR="003249BC">
        <w:t xml:space="preserve"> participant invoke</w:t>
      </w:r>
      <w:r w:rsidR="005C34B8">
        <w:t>d</w:t>
      </w:r>
      <w:r w:rsidR="003249BC">
        <w:t xml:space="preserve"> </w:t>
      </w:r>
      <w:r w:rsidR="00B01DED">
        <w:t>a</w:t>
      </w:r>
      <w:r w:rsidR="003249BC">
        <w:t xml:space="preserve"> James Bond </w:t>
      </w:r>
      <w:r w:rsidR="005C34B8">
        <w:t xml:space="preserve">style figure, </w:t>
      </w:r>
      <w:r w:rsidR="003249BC">
        <w:t xml:space="preserve">on display on the </w:t>
      </w:r>
      <w:r w:rsidR="007F53EA">
        <w:t>c</w:t>
      </w:r>
      <w:r w:rsidR="003249BC">
        <w:t>asino floor</w:t>
      </w:r>
      <w:r w:rsidR="005C34B8">
        <w:t xml:space="preserve">, having held his nerve he “got up and walked away” </w:t>
      </w:r>
      <w:r w:rsidR="00ED4FF7">
        <w:t xml:space="preserve">- </w:t>
      </w:r>
      <w:r w:rsidR="005C34B8">
        <w:t>a success</w:t>
      </w:r>
      <w:r w:rsidR="003249BC">
        <w:t xml:space="preserve">. Having access to visible </w:t>
      </w:r>
      <w:r w:rsidR="005C34B8">
        <w:t xml:space="preserve">and/or socially validated </w:t>
      </w:r>
      <w:r w:rsidR="003249BC">
        <w:t xml:space="preserve">signs of success </w:t>
      </w:r>
      <w:r w:rsidR="005C34B8">
        <w:t>was linked to aspirational masculinities by one man who commented that: “S</w:t>
      </w:r>
      <w:r w:rsidR="005C34B8" w:rsidRPr="005C34B8">
        <w:t xml:space="preserve">uccess, means you are </w:t>
      </w:r>
      <w:r w:rsidR="00ED4FF7">
        <w:t>‘</w:t>
      </w:r>
      <w:r w:rsidR="0052631A">
        <w:t>the man</w:t>
      </w:r>
      <w:r w:rsidR="00ED4FF7">
        <w:t>’</w:t>
      </w:r>
      <w:r w:rsidR="0052631A">
        <w:t xml:space="preserve">, </w:t>
      </w:r>
      <w:r w:rsidR="005C34B8" w:rsidRPr="005C34B8">
        <w:t>on top of the world</w:t>
      </w:r>
      <w:r w:rsidR="0052631A">
        <w:t>!”</w:t>
      </w:r>
      <w:r w:rsidR="00ED4FF7">
        <w:t xml:space="preserve"> (Male client of gambling support service, Harms Study).</w:t>
      </w:r>
      <w:r w:rsidR="005C34B8" w:rsidRPr="005C34B8">
        <w:t xml:space="preserve"> </w:t>
      </w:r>
      <w:r w:rsidR="005C34B8">
        <w:t xml:space="preserve">A specialised Asian support service worker noted that when men </w:t>
      </w:r>
      <w:r w:rsidR="005C34B8" w:rsidRPr="005C34B8">
        <w:t xml:space="preserve">make fast money </w:t>
      </w:r>
      <w:r w:rsidR="002531BD">
        <w:t xml:space="preserve">through gambling, </w:t>
      </w:r>
      <w:r w:rsidR="005C34B8">
        <w:t xml:space="preserve">they </w:t>
      </w:r>
      <w:r w:rsidR="00B01DED">
        <w:t xml:space="preserve">can </w:t>
      </w:r>
      <w:r w:rsidR="005C34B8">
        <w:t xml:space="preserve">become </w:t>
      </w:r>
      <w:r w:rsidR="00B01DED">
        <w:t>“</w:t>
      </w:r>
      <w:r w:rsidR="005C34B8">
        <w:t>an instant success</w:t>
      </w:r>
      <w:r w:rsidR="00B01DED">
        <w:t>”</w:t>
      </w:r>
      <w:r w:rsidR="005C34B8">
        <w:t xml:space="preserve">, </w:t>
      </w:r>
      <w:r w:rsidR="00B01DED">
        <w:t>a position that can seem otherwise unattainable. T</w:t>
      </w:r>
      <w:r>
        <w:t xml:space="preserve">hose </w:t>
      </w:r>
      <w:r w:rsidR="004A52BB">
        <w:t xml:space="preserve">men </w:t>
      </w:r>
      <w:r>
        <w:t>who were unsuccessful</w:t>
      </w:r>
      <w:r w:rsidR="00F137CD">
        <w:t xml:space="preserve"> gamblers</w:t>
      </w:r>
      <w:r w:rsidR="00B01DED">
        <w:t>,</w:t>
      </w:r>
      <w:r>
        <w:t xml:space="preserve"> could be derided</w:t>
      </w:r>
      <w:r w:rsidR="00B01DED">
        <w:t xml:space="preserve"> by </w:t>
      </w:r>
      <w:r w:rsidR="002531BD">
        <w:t xml:space="preserve">their </w:t>
      </w:r>
      <w:r w:rsidR="00B01DED">
        <w:t>peers</w:t>
      </w:r>
      <w:r>
        <w:t xml:space="preserve">: </w:t>
      </w:r>
    </w:p>
    <w:p w14:paraId="2B80868E" w14:textId="77777777" w:rsidR="00373A25" w:rsidRDefault="00373A25" w:rsidP="00622D36">
      <w:pPr>
        <w:jc w:val="both"/>
      </w:pPr>
    </w:p>
    <w:p w14:paraId="4BAD041B" w14:textId="24E8A0E8" w:rsidR="00833872" w:rsidRPr="00833872" w:rsidRDefault="00833872" w:rsidP="00F137CD">
      <w:pPr>
        <w:ind w:left="720"/>
        <w:jc w:val="both"/>
        <w:rPr>
          <w:i/>
        </w:rPr>
      </w:pPr>
      <w:r w:rsidRPr="00833872">
        <w:rPr>
          <w:i/>
        </w:rPr>
        <w:t xml:space="preserve">He always paid </w:t>
      </w:r>
      <w:r w:rsidR="0017283B">
        <w:rPr>
          <w:i/>
        </w:rPr>
        <w:t>his mates</w:t>
      </w:r>
      <w:r w:rsidR="00F137CD">
        <w:rPr>
          <w:i/>
        </w:rPr>
        <w:t xml:space="preserve"> back – when he had a good week:</w:t>
      </w:r>
      <w:r w:rsidRPr="00833872">
        <w:rPr>
          <w:i/>
        </w:rPr>
        <w:t xml:space="preserve"> </w:t>
      </w:r>
      <w:r w:rsidR="0017283B">
        <w:rPr>
          <w:i/>
        </w:rPr>
        <w:t>“</w:t>
      </w:r>
      <w:r w:rsidR="00F137CD">
        <w:rPr>
          <w:i/>
        </w:rPr>
        <w:t>T</w:t>
      </w:r>
      <w:r w:rsidRPr="00833872">
        <w:rPr>
          <w:i/>
        </w:rPr>
        <w:t>hat's what I owe you and there's next week's as well</w:t>
      </w:r>
      <w:r w:rsidR="0017283B">
        <w:rPr>
          <w:i/>
        </w:rPr>
        <w:t>”</w:t>
      </w:r>
      <w:r w:rsidRPr="00833872">
        <w:rPr>
          <w:i/>
        </w:rPr>
        <w:t xml:space="preserve"> </w:t>
      </w:r>
      <w:r w:rsidR="00F137CD">
        <w:rPr>
          <w:i/>
        </w:rPr>
        <w:t>But w</w:t>
      </w:r>
      <w:r w:rsidRPr="00833872">
        <w:rPr>
          <w:i/>
        </w:rPr>
        <w:t xml:space="preserve">hen he lost that $20,000-odd of the boss's </w:t>
      </w:r>
      <w:r w:rsidR="00F137CD" w:rsidRPr="00833872">
        <w:rPr>
          <w:i/>
        </w:rPr>
        <w:t>money that</w:t>
      </w:r>
      <w:r w:rsidRPr="00833872">
        <w:rPr>
          <w:i/>
        </w:rPr>
        <w:t xml:space="preserve"> was when he was just the joke for all the boys</w:t>
      </w:r>
      <w:r w:rsidR="0017283B">
        <w:rPr>
          <w:i/>
        </w:rPr>
        <w:t>.</w:t>
      </w:r>
      <w:r w:rsidRPr="00833872">
        <w:rPr>
          <w:i/>
        </w:rPr>
        <w:t xml:space="preserve"> </w:t>
      </w:r>
      <w:r w:rsidR="0017283B">
        <w:rPr>
          <w:i/>
        </w:rPr>
        <w:t>U</w:t>
      </w:r>
      <w:r w:rsidRPr="00833872">
        <w:rPr>
          <w:i/>
        </w:rPr>
        <w:t>nfortunately we couldn’t take him serio</w:t>
      </w:r>
      <w:r w:rsidR="00F137CD">
        <w:rPr>
          <w:i/>
        </w:rPr>
        <w:t>usly then.</w:t>
      </w:r>
      <w:r w:rsidRPr="00833872">
        <w:rPr>
          <w:i/>
        </w:rPr>
        <w:t xml:space="preserve"> </w:t>
      </w:r>
      <w:r w:rsidR="00F137CD" w:rsidRPr="00833872">
        <w:rPr>
          <w:i/>
        </w:rPr>
        <w:t>(</w:t>
      </w:r>
      <w:r w:rsidR="00F137CD">
        <w:rPr>
          <w:i/>
        </w:rPr>
        <w:t xml:space="preserve">Male general community gambler, </w:t>
      </w:r>
      <w:r w:rsidR="00F137CD" w:rsidRPr="00C80A61">
        <w:rPr>
          <w:i/>
        </w:rPr>
        <w:t>Harms Study</w:t>
      </w:r>
      <w:r w:rsidR="00F137CD" w:rsidRPr="00833872">
        <w:rPr>
          <w:i/>
        </w:rPr>
        <w:t>)</w:t>
      </w:r>
    </w:p>
    <w:p w14:paraId="1B452225" w14:textId="77777777" w:rsidR="0044033F" w:rsidRDefault="0044033F" w:rsidP="00622D36">
      <w:pPr>
        <w:jc w:val="both"/>
      </w:pPr>
    </w:p>
    <w:p w14:paraId="36FC0DCF" w14:textId="3D89E377" w:rsidR="00CB1517" w:rsidRDefault="004A52BB" w:rsidP="00622D36">
      <w:pPr>
        <w:jc w:val="both"/>
      </w:pPr>
      <w:r w:rsidRPr="004A52BB">
        <w:t xml:space="preserve">One woman pointed out how </w:t>
      </w:r>
      <w:r>
        <w:t xml:space="preserve">dominant </w:t>
      </w:r>
      <w:r w:rsidR="00CB1517" w:rsidRPr="004A52BB">
        <w:t>Western models of ‘success’ in life</w:t>
      </w:r>
      <w:r w:rsidRPr="004A52BB">
        <w:t xml:space="preserve">, for example as defined by </w:t>
      </w:r>
      <w:r>
        <w:t xml:space="preserve">the attainment of financial goals </w:t>
      </w:r>
      <w:r w:rsidR="00956A5A">
        <w:t xml:space="preserve">or </w:t>
      </w:r>
      <w:r w:rsidR="00AD7006">
        <w:t xml:space="preserve">particular </w:t>
      </w:r>
      <w:r w:rsidR="00956A5A">
        <w:t xml:space="preserve">material </w:t>
      </w:r>
      <w:r w:rsidRPr="004A52BB">
        <w:t xml:space="preserve">possessions, can come to </w:t>
      </w:r>
      <w:r w:rsidR="00AD7006">
        <w:t xml:space="preserve">dominate and/or </w:t>
      </w:r>
      <w:r w:rsidRPr="004A52BB">
        <w:t xml:space="preserve">supplant other </w:t>
      </w:r>
      <w:r w:rsidR="00AD7006">
        <w:t>modes</w:t>
      </w:r>
      <w:r w:rsidRPr="004A52BB">
        <w:t xml:space="preserve"> of li</w:t>
      </w:r>
      <w:r>
        <w:t>ving</w:t>
      </w:r>
      <w:r w:rsidR="00956A5A">
        <w:t xml:space="preserve"> well:</w:t>
      </w:r>
      <w:r w:rsidRPr="004A52BB">
        <w:t xml:space="preserve"> </w:t>
      </w:r>
      <w:r w:rsidR="00CB1517">
        <w:t xml:space="preserve"> </w:t>
      </w:r>
    </w:p>
    <w:p w14:paraId="18AF251A" w14:textId="77777777" w:rsidR="004A52BB" w:rsidRDefault="004A52BB" w:rsidP="00622D36">
      <w:pPr>
        <w:jc w:val="both"/>
        <w:rPr>
          <w:i/>
        </w:rPr>
      </w:pPr>
    </w:p>
    <w:p w14:paraId="59B321D4" w14:textId="68357402" w:rsidR="00CB1517" w:rsidRPr="00CB1517" w:rsidRDefault="00CB1517" w:rsidP="00F137CD">
      <w:pPr>
        <w:ind w:left="720"/>
        <w:jc w:val="both"/>
        <w:rPr>
          <w:i/>
        </w:rPr>
      </w:pPr>
      <w:r w:rsidRPr="00CB1517">
        <w:rPr>
          <w:i/>
        </w:rPr>
        <w:t>I grew up in Ton</w:t>
      </w:r>
      <w:r>
        <w:rPr>
          <w:i/>
        </w:rPr>
        <w:t>ga, living a Tongan way of life</w:t>
      </w:r>
      <w:r w:rsidRPr="00CB1517">
        <w:rPr>
          <w:i/>
        </w:rPr>
        <w:t>, the running of the house is Tongan, but the materials and the resources are of overseas</w:t>
      </w:r>
      <w:r w:rsidR="004A52BB">
        <w:rPr>
          <w:i/>
        </w:rPr>
        <w:t xml:space="preserve">. </w:t>
      </w:r>
      <w:r w:rsidR="00F137CD">
        <w:rPr>
          <w:i/>
        </w:rPr>
        <w:t>C</w:t>
      </w:r>
      <w:r w:rsidRPr="00CB1517">
        <w:rPr>
          <w:i/>
        </w:rPr>
        <w:t xml:space="preserve">olonisation comes with the more convenient materials, more cars, </w:t>
      </w:r>
      <w:r w:rsidR="007F53EA" w:rsidRPr="00CB1517">
        <w:rPr>
          <w:i/>
        </w:rPr>
        <w:t>and fancy</w:t>
      </w:r>
      <w:r w:rsidR="00F137CD">
        <w:rPr>
          <w:i/>
        </w:rPr>
        <w:t xml:space="preserve"> lifestyle. </w:t>
      </w:r>
      <w:r w:rsidRPr="00CB1517">
        <w:rPr>
          <w:i/>
        </w:rPr>
        <w:t>We didn’t know what a fancy</w:t>
      </w:r>
      <w:r w:rsidR="007F53EA">
        <w:rPr>
          <w:i/>
        </w:rPr>
        <w:t>-</w:t>
      </w:r>
      <w:r w:rsidRPr="00CB1517">
        <w:rPr>
          <w:i/>
        </w:rPr>
        <w:t>fancy lifestyle is ‘til they came and set the boundaries to let us know</w:t>
      </w:r>
      <w:r w:rsidR="00AD7006">
        <w:rPr>
          <w:i/>
        </w:rPr>
        <w:t>,</w:t>
      </w:r>
      <w:r w:rsidRPr="00CB1517">
        <w:rPr>
          <w:i/>
        </w:rPr>
        <w:t xml:space="preserve"> living in our own country</w:t>
      </w:r>
      <w:r w:rsidR="00AD7006">
        <w:rPr>
          <w:i/>
        </w:rPr>
        <w:t>,</w:t>
      </w:r>
      <w:r w:rsidRPr="00CB1517">
        <w:rPr>
          <w:i/>
        </w:rPr>
        <w:t xml:space="preserve"> saying this is how you should live.  It is better than how you are now</w:t>
      </w:r>
      <w:r w:rsidR="004A52BB">
        <w:rPr>
          <w:i/>
        </w:rPr>
        <w:t>.</w:t>
      </w:r>
      <w:r w:rsidRPr="00CB1517">
        <w:rPr>
          <w:i/>
        </w:rPr>
        <w:t xml:space="preserve"> </w:t>
      </w:r>
      <w:r w:rsidR="00F137CD">
        <w:rPr>
          <w:i/>
        </w:rPr>
        <w:t xml:space="preserve">(Female general community gambler, </w:t>
      </w:r>
      <w:r w:rsidRPr="00CB1517">
        <w:rPr>
          <w:i/>
        </w:rPr>
        <w:t>Pacific Impacts)</w:t>
      </w:r>
    </w:p>
    <w:p w14:paraId="1527B7E5" w14:textId="77777777" w:rsidR="00CB1517" w:rsidRDefault="00CB1517" w:rsidP="00622D36">
      <w:pPr>
        <w:jc w:val="both"/>
      </w:pPr>
    </w:p>
    <w:p w14:paraId="24AD5579" w14:textId="1E1F9EEA" w:rsidR="0044033F" w:rsidRDefault="00B01DED" w:rsidP="00622D36">
      <w:pPr>
        <w:jc w:val="both"/>
      </w:pPr>
      <w:r>
        <w:t xml:space="preserve">While </w:t>
      </w:r>
      <w:r w:rsidR="00A2488E">
        <w:t>far</w:t>
      </w:r>
      <w:r>
        <w:t xml:space="preserve"> less prominent in the data, </w:t>
      </w:r>
      <w:r w:rsidR="0044033F">
        <w:t xml:space="preserve">women’s gambling </w:t>
      </w:r>
      <w:r>
        <w:t xml:space="preserve">preferences and </w:t>
      </w:r>
      <w:r w:rsidR="0044033F">
        <w:t xml:space="preserve">practices </w:t>
      </w:r>
      <w:r>
        <w:t>could</w:t>
      </w:r>
      <w:r w:rsidR="0044033F">
        <w:t xml:space="preserve"> </w:t>
      </w:r>
      <w:r w:rsidR="002531BD">
        <w:t xml:space="preserve">also </w:t>
      </w:r>
      <w:r w:rsidR="0044033F">
        <w:t xml:space="preserve">be identified with aspects of </w:t>
      </w:r>
      <w:r>
        <w:t xml:space="preserve">traditional </w:t>
      </w:r>
      <w:r w:rsidR="00F137CD">
        <w:t>femininity</w:t>
      </w:r>
      <w:r w:rsidR="007822A2">
        <w:t>,</w:t>
      </w:r>
      <w:r w:rsidR="002531BD">
        <w:t xml:space="preserve"> such as relationality. For example, one participant described her attachment to a </w:t>
      </w:r>
      <w:r w:rsidR="007F53EA">
        <w:t xml:space="preserve">particular </w:t>
      </w:r>
      <w:r w:rsidR="002531BD">
        <w:t xml:space="preserve">pokie machine </w:t>
      </w:r>
      <w:r w:rsidR="006E7E84">
        <w:t xml:space="preserve">[EGM] </w:t>
      </w:r>
      <w:r w:rsidR="002531BD">
        <w:t>in almost romantic terms:</w:t>
      </w:r>
    </w:p>
    <w:p w14:paraId="12BA9C52" w14:textId="285A6F9E" w:rsidR="0044033F" w:rsidRDefault="0044033F" w:rsidP="00622D36">
      <w:pPr>
        <w:jc w:val="both"/>
      </w:pPr>
    </w:p>
    <w:p w14:paraId="3078DB83" w14:textId="68F1C308" w:rsidR="00B01DED" w:rsidRPr="00B01DED" w:rsidRDefault="007822A2" w:rsidP="007822A2">
      <w:pPr>
        <w:ind w:left="720"/>
        <w:jc w:val="both"/>
        <w:rPr>
          <w:i/>
        </w:rPr>
      </w:pPr>
      <w:r>
        <w:rPr>
          <w:i/>
        </w:rPr>
        <w:lastRenderedPageBreak/>
        <w:t xml:space="preserve">There’s </w:t>
      </w:r>
      <w:r w:rsidR="00B01DED" w:rsidRPr="00B01DED">
        <w:rPr>
          <w:i/>
        </w:rPr>
        <w:t>a relationship between you and the pokie</w:t>
      </w:r>
      <w:r>
        <w:rPr>
          <w:i/>
        </w:rPr>
        <w:t xml:space="preserve"> [</w:t>
      </w:r>
      <w:r w:rsidR="006E7E84">
        <w:rPr>
          <w:i/>
        </w:rPr>
        <w:t>EGM</w:t>
      </w:r>
      <w:r>
        <w:rPr>
          <w:i/>
        </w:rPr>
        <w:t xml:space="preserve">]... </w:t>
      </w:r>
      <w:r w:rsidR="00B01DED" w:rsidRPr="00B01DED">
        <w:rPr>
          <w:i/>
        </w:rPr>
        <w:t xml:space="preserve">because </w:t>
      </w:r>
      <w:r w:rsidR="00FD2560">
        <w:rPr>
          <w:i/>
        </w:rPr>
        <w:t xml:space="preserve">women </w:t>
      </w:r>
      <w:r w:rsidR="00B01DED" w:rsidRPr="00B01DED">
        <w:rPr>
          <w:i/>
        </w:rPr>
        <w:t>have that relat</w:t>
      </w:r>
      <w:r>
        <w:rPr>
          <w:i/>
        </w:rPr>
        <w:t>ionship with the pokie machine</w:t>
      </w:r>
      <w:r w:rsidR="006E7E84">
        <w:rPr>
          <w:i/>
        </w:rPr>
        <w:t xml:space="preserve"> [EGM]</w:t>
      </w:r>
      <w:r>
        <w:rPr>
          <w:i/>
        </w:rPr>
        <w:t xml:space="preserve">… </w:t>
      </w:r>
      <w:r w:rsidR="00B01DED" w:rsidRPr="00B01DED">
        <w:rPr>
          <w:i/>
        </w:rPr>
        <w:t xml:space="preserve">at the time you’re doing it, it’s just you and the machine. You don’t think of anything else </w:t>
      </w:r>
      <w:r>
        <w:rPr>
          <w:i/>
        </w:rPr>
        <w:t xml:space="preserve">but </w:t>
      </w:r>
      <w:r w:rsidR="00B01DED" w:rsidRPr="00B01DED">
        <w:rPr>
          <w:i/>
        </w:rPr>
        <w:t xml:space="preserve">the sound of the machine going </w:t>
      </w:r>
      <w:r>
        <w:rPr>
          <w:i/>
        </w:rPr>
        <w:t>bing bing bing</w:t>
      </w:r>
      <w:r w:rsidR="00B01DED" w:rsidRPr="00B01DED">
        <w:rPr>
          <w:i/>
        </w:rPr>
        <w:t xml:space="preserve"> you know? It’s communicating with you saying come </w:t>
      </w:r>
      <w:r>
        <w:rPr>
          <w:i/>
        </w:rPr>
        <w:t>be with</w:t>
      </w:r>
      <w:r w:rsidR="002531BD">
        <w:rPr>
          <w:i/>
        </w:rPr>
        <w:t xml:space="preserve"> me</w:t>
      </w:r>
      <w:r>
        <w:rPr>
          <w:i/>
        </w:rPr>
        <w:t xml:space="preserve">, </w:t>
      </w:r>
      <w:r w:rsidR="00B01DED" w:rsidRPr="00B01DED">
        <w:rPr>
          <w:i/>
        </w:rPr>
        <w:t>you know, donate some money to me (</w:t>
      </w:r>
      <w:r>
        <w:rPr>
          <w:i/>
        </w:rPr>
        <w:t xml:space="preserve">Female current or ex problem gambling client of gambling support service, </w:t>
      </w:r>
      <w:r w:rsidR="00B01DED" w:rsidRPr="00B01DED">
        <w:rPr>
          <w:i/>
        </w:rPr>
        <w:t>Pacific Impacts)</w:t>
      </w:r>
    </w:p>
    <w:p w14:paraId="5CCF647E" w14:textId="03F92E00" w:rsidR="0058295D" w:rsidRDefault="0058295D" w:rsidP="0058295D"/>
    <w:p w14:paraId="096659E5" w14:textId="2CFC31BC" w:rsidR="0058295D" w:rsidRDefault="009637D4" w:rsidP="0002125A">
      <w:pPr>
        <w:pStyle w:val="Heading3"/>
        <w:jc w:val="both"/>
      </w:pPr>
      <w:bookmarkStart w:id="42" w:name="_Toc15478280"/>
      <w:r>
        <w:t xml:space="preserve">Gambling </w:t>
      </w:r>
      <w:r w:rsidR="00CB1517">
        <w:t>and v</w:t>
      </w:r>
      <w:r w:rsidR="00FD326C">
        <w:t>iolence</w:t>
      </w:r>
      <w:r w:rsidR="00DB0962">
        <w:t xml:space="preserve"> </w:t>
      </w:r>
      <w:r w:rsidR="00CB1517">
        <w:t>against women</w:t>
      </w:r>
      <w:bookmarkEnd w:id="42"/>
    </w:p>
    <w:p w14:paraId="0E5EB558" w14:textId="2CF89BCD" w:rsidR="006C180F" w:rsidRDefault="00A83E84" w:rsidP="0002125A">
      <w:pPr>
        <w:jc w:val="both"/>
      </w:pPr>
      <w:r>
        <w:t xml:space="preserve">Violence </w:t>
      </w:r>
      <w:r w:rsidR="006C180F">
        <w:t xml:space="preserve">against women was explicitly linked to men </w:t>
      </w:r>
      <w:r w:rsidR="00087D36">
        <w:t xml:space="preserve">failing </w:t>
      </w:r>
      <w:r w:rsidR="006C180F">
        <w:t xml:space="preserve">to establish or maintain influence or control over </w:t>
      </w:r>
      <w:r w:rsidR="00BC0E31">
        <w:t>women’s</w:t>
      </w:r>
      <w:r w:rsidR="006C180F">
        <w:t xml:space="preserve"> gambling behaviour.</w:t>
      </w:r>
      <w:r w:rsidR="00087D36">
        <w:t xml:space="preserve"> To the extent that men expected to be able to influence the behaviour of their partners, inability to do so </w:t>
      </w:r>
      <w:r w:rsidR="006A360C">
        <w:t xml:space="preserve">was described as </w:t>
      </w:r>
      <w:r w:rsidR="00087D36">
        <w:t>caus</w:t>
      </w:r>
      <w:r w:rsidR="006A360C">
        <w:t xml:space="preserve">ing </w:t>
      </w:r>
      <w:r w:rsidR="00087D36">
        <w:t xml:space="preserve">frustration </w:t>
      </w:r>
      <w:r w:rsidR="006A360C">
        <w:t>which could be</w:t>
      </w:r>
      <w:r w:rsidR="00331960">
        <w:t xml:space="preserve"> expressed </w:t>
      </w:r>
      <w:r w:rsidR="006A360C">
        <w:t>violen</w:t>
      </w:r>
      <w:r w:rsidR="00331960">
        <w:t>tly</w:t>
      </w:r>
      <w:r w:rsidR="006A360C">
        <w:t>:</w:t>
      </w:r>
      <w:r w:rsidR="00087D36">
        <w:t xml:space="preserve"> </w:t>
      </w:r>
    </w:p>
    <w:p w14:paraId="1F0A415F" w14:textId="77777777" w:rsidR="006C180F" w:rsidRDefault="006C180F" w:rsidP="0002125A">
      <w:pPr>
        <w:jc w:val="both"/>
      </w:pPr>
    </w:p>
    <w:p w14:paraId="3D8AEC5E" w14:textId="74F90672" w:rsidR="006C180F" w:rsidRPr="006C180F" w:rsidRDefault="006C180F" w:rsidP="00B84076">
      <w:pPr>
        <w:ind w:left="720"/>
        <w:jc w:val="both"/>
        <w:rPr>
          <w:i/>
        </w:rPr>
      </w:pPr>
      <w:r w:rsidRPr="006C180F">
        <w:rPr>
          <w:i/>
        </w:rPr>
        <w:t xml:space="preserve">I </w:t>
      </w:r>
      <w:r w:rsidR="000036B1">
        <w:rPr>
          <w:i/>
        </w:rPr>
        <w:t>[</w:t>
      </w:r>
      <w:r w:rsidR="00BC0E31">
        <w:rPr>
          <w:i/>
        </w:rPr>
        <w:t>treated</w:t>
      </w:r>
      <w:r w:rsidR="000036B1">
        <w:rPr>
          <w:i/>
        </w:rPr>
        <w:t>]</w:t>
      </w:r>
      <w:r w:rsidRPr="006C180F">
        <w:rPr>
          <w:i/>
        </w:rPr>
        <w:t xml:space="preserve"> a husband who went in </w:t>
      </w:r>
      <w:r w:rsidR="00331960">
        <w:rPr>
          <w:i/>
        </w:rPr>
        <w:t xml:space="preserve">[to prison] </w:t>
      </w:r>
      <w:r w:rsidRPr="006C180F">
        <w:rPr>
          <w:i/>
        </w:rPr>
        <w:t xml:space="preserve">for domestic violence and I found out later that it was because of the </w:t>
      </w:r>
      <w:r w:rsidR="00087D36" w:rsidRPr="006C180F">
        <w:rPr>
          <w:i/>
        </w:rPr>
        <w:t>wife’s</w:t>
      </w:r>
      <w:r w:rsidRPr="006C180F">
        <w:rPr>
          <w:i/>
        </w:rPr>
        <w:t xml:space="preserve"> gambling</w:t>
      </w:r>
      <w:r w:rsidR="00331960">
        <w:rPr>
          <w:i/>
        </w:rPr>
        <w:t>…</w:t>
      </w:r>
      <w:r w:rsidRPr="006C180F">
        <w:rPr>
          <w:i/>
        </w:rPr>
        <w:t xml:space="preserve"> </w:t>
      </w:r>
      <w:r w:rsidR="00331960" w:rsidRPr="006C180F">
        <w:rPr>
          <w:i/>
        </w:rPr>
        <w:t xml:space="preserve">she’s the cause of his anger management </w:t>
      </w:r>
      <w:r w:rsidR="00331960">
        <w:rPr>
          <w:i/>
        </w:rPr>
        <w:t xml:space="preserve">[issues] </w:t>
      </w:r>
      <w:r w:rsidR="00331960" w:rsidRPr="006C180F">
        <w:rPr>
          <w:i/>
        </w:rPr>
        <w:t>and frustration</w:t>
      </w:r>
      <w:r w:rsidR="00331960">
        <w:rPr>
          <w:i/>
        </w:rPr>
        <w:t xml:space="preserve">. </w:t>
      </w:r>
      <w:r w:rsidRPr="006C180F">
        <w:rPr>
          <w:i/>
        </w:rPr>
        <w:t xml:space="preserve">He got so frustrated, didn’t know exactly </w:t>
      </w:r>
      <w:r w:rsidR="00087D36">
        <w:rPr>
          <w:i/>
        </w:rPr>
        <w:t>how to take control</w:t>
      </w:r>
      <w:r w:rsidR="00331960">
        <w:rPr>
          <w:i/>
        </w:rPr>
        <w:t>.</w:t>
      </w:r>
      <w:r w:rsidRPr="006C180F">
        <w:rPr>
          <w:i/>
        </w:rPr>
        <w:t xml:space="preserve"> (Pacific</w:t>
      </w:r>
      <w:r w:rsidR="00B84076">
        <w:rPr>
          <w:i/>
        </w:rPr>
        <w:t xml:space="preserve"> gambling</w:t>
      </w:r>
      <w:r w:rsidRPr="006C180F">
        <w:rPr>
          <w:i/>
        </w:rPr>
        <w:t xml:space="preserve"> </w:t>
      </w:r>
      <w:r w:rsidR="00B84076">
        <w:rPr>
          <w:i/>
        </w:rPr>
        <w:t xml:space="preserve">support service staff member, </w:t>
      </w:r>
      <w:r w:rsidR="00B84076" w:rsidRPr="006C180F">
        <w:rPr>
          <w:i/>
        </w:rPr>
        <w:t>Pacific Impacts</w:t>
      </w:r>
      <w:r w:rsidRPr="006C180F">
        <w:rPr>
          <w:i/>
        </w:rPr>
        <w:t>)</w:t>
      </w:r>
    </w:p>
    <w:p w14:paraId="6523348F" w14:textId="3537ECF9" w:rsidR="00A83E84" w:rsidRDefault="006C180F" w:rsidP="0002125A">
      <w:pPr>
        <w:jc w:val="both"/>
      </w:pPr>
      <w:r>
        <w:t xml:space="preserve"> </w:t>
      </w:r>
    </w:p>
    <w:p w14:paraId="1B36C0D8" w14:textId="1AA6A8C3" w:rsidR="006C180F" w:rsidRPr="006C180F" w:rsidRDefault="006C180F" w:rsidP="00B84076">
      <w:pPr>
        <w:ind w:left="720"/>
        <w:jc w:val="both"/>
        <w:rPr>
          <w:i/>
        </w:rPr>
      </w:pPr>
      <w:r w:rsidRPr="006C180F">
        <w:rPr>
          <w:i/>
        </w:rPr>
        <w:t>Someone actually was telling me last week about his partner constantly asking for more money while they're out, to put in the pokies</w:t>
      </w:r>
      <w:r w:rsidR="0071160C">
        <w:rPr>
          <w:i/>
        </w:rPr>
        <w:t xml:space="preserve"> [EGMs]</w:t>
      </w:r>
      <w:r w:rsidRPr="006C180F">
        <w:rPr>
          <w:i/>
        </w:rPr>
        <w:t xml:space="preserve">. By the time they'd had several drinks it turned into a domestic violence incident. [Facilitator: So he was the perpetrator?] Yeah and she was the gambler, so she was the victim. </w:t>
      </w:r>
      <w:r w:rsidR="006A360C">
        <w:rPr>
          <w:i/>
        </w:rPr>
        <w:t>But</w:t>
      </w:r>
      <w:r w:rsidRPr="006C180F">
        <w:rPr>
          <w:i/>
        </w:rPr>
        <w:t xml:space="preserve"> he's actually the one whos</w:t>
      </w:r>
      <w:r w:rsidR="00186C3E">
        <w:rPr>
          <w:i/>
        </w:rPr>
        <w:t>e</w:t>
      </w:r>
      <w:r w:rsidRPr="006C180F">
        <w:rPr>
          <w:i/>
        </w:rPr>
        <w:t xml:space="preserve"> ended up with a </w:t>
      </w:r>
      <w:r w:rsidR="00E0355C">
        <w:rPr>
          <w:i/>
        </w:rPr>
        <w:t xml:space="preserve">[prison] </w:t>
      </w:r>
      <w:r w:rsidRPr="006C180F">
        <w:rPr>
          <w:i/>
        </w:rPr>
        <w:t>sentence. (</w:t>
      </w:r>
      <w:r w:rsidR="00B84076">
        <w:rPr>
          <w:i/>
        </w:rPr>
        <w:t xml:space="preserve">Community support worker, </w:t>
      </w:r>
      <w:r w:rsidRPr="006C180F">
        <w:rPr>
          <w:i/>
        </w:rPr>
        <w:t>Harms Study)</w:t>
      </w:r>
    </w:p>
    <w:p w14:paraId="4FEBF276" w14:textId="47F59D5F" w:rsidR="00DC6976" w:rsidRDefault="00DC6976" w:rsidP="0002125A">
      <w:pPr>
        <w:jc w:val="both"/>
      </w:pPr>
    </w:p>
    <w:p w14:paraId="33DAB72A" w14:textId="1572049F" w:rsidR="00F577A5" w:rsidRDefault="00331960" w:rsidP="0002125A">
      <w:pPr>
        <w:jc w:val="both"/>
      </w:pPr>
      <w:r>
        <w:t xml:space="preserve">The incidents above were described as “severe” and “extreme” cases of physical violence against women, </w:t>
      </w:r>
      <w:r w:rsidR="000036B1">
        <w:t xml:space="preserve">which </w:t>
      </w:r>
      <w:r>
        <w:t>result</w:t>
      </w:r>
      <w:r w:rsidR="000036B1">
        <w:t>ed</w:t>
      </w:r>
      <w:r>
        <w:t xml:space="preserve"> in conviction and imprisonment.</w:t>
      </w:r>
      <w:r w:rsidR="007370DF">
        <w:t xml:space="preserve"> </w:t>
      </w:r>
      <w:r w:rsidR="00111407">
        <w:t>V</w:t>
      </w:r>
      <w:r w:rsidR="007370DF">
        <w:t xml:space="preserve">erbal abuse, intimidation and threats of violence were </w:t>
      </w:r>
      <w:r w:rsidR="00335A44">
        <w:t xml:space="preserve">often </w:t>
      </w:r>
      <w:r w:rsidR="00F74833">
        <w:t xml:space="preserve">experienced by women whose </w:t>
      </w:r>
      <w:r w:rsidR="007370DF">
        <w:t>gambling</w:t>
      </w:r>
      <w:r w:rsidR="00111407">
        <w:t xml:space="preserve"> ha</w:t>
      </w:r>
      <w:r w:rsidR="00335A44">
        <w:t>d</w:t>
      </w:r>
      <w:r w:rsidR="00111407">
        <w:t xml:space="preserve"> been </w:t>
      </w:r>
      <w:r w:rsidR="0041039A">
        <w:t>hidden and</w:t>
      </w:r>
      <w:r w:rsidR="00111407">
        <w:t xml:space="preserve"> </w:t>
      </w:r>
      <w:r w:rsidR="00335A44">
        <w:t>wa</w:t>
      </w:r>
      <w:r w:rsidR="00111407">
        <w:t xml:space="preserve">s </w:t>
      </w:r>
      <w:r w:rsidR="0041039A">
        <w:t xml:space="preserve">then </w:t>
      </w:r>
      <w:r w:rsidR="007370DF">
        <w:t>discovered</w:t>
      </w:r>
      <w:r w:rsidR="00111407">
        <w:t xml:space="preserve"> </w:t>
      </w:r>
      <w:r w:rsidR="00F74833">
        <w:t>by</w:t>
      </w:r>
      <w:r w:rsidR="0084619E">
        <w:t>,</w:t>
      </w:r>
      <w:r w:rsidR="00F74833">
        <w:t xml:space="preserve"> </w:t>
      </w:r>
      <w:r w:rsidR="00111407">
        <w:t>or made known</w:t>
      </w:r>
      <w:r w:rsidR="00F74833">
        <w:t xml:space="preserve"> to her partner</w:t>
      </w:r>
      <w:r w:rsidR="007370DF">
        <w:t xml:space="preserve">. </w:t>
      </w:r>
      <w:r w:rsidR="00F577A5">
        <w:t>Participants also described the anger</w:t>
      </w:r>
      <w:r w:rsidR="004D03EA">
        <w:t xml:space="preserve"> and frustration</w:t>
      </w:r>
      <w:r w:rsidR="00F577A5">
        <w:t xml:space="preserve"> </w:t>
      </w:r>
      <w:r w:rsidR="00335A44">
        <w:t>displayed</w:t>
      </w:r>
      <w:r w:rsidR="00F577A5">
        <w:t xml:space="preserve"> by fathers and </w:t>
      </w:r>
      <w:r w:rsidR="007370DF">
        <w:t xml:space="preserve">male </w:t>
      </w:r>
      <w:r w:rsidR="006C180F">
        <w:t xml:space="preserve">partners </w:t>
      </w:r>
      <w:r w:rsidR="00F577A5">
        <w:t xml:space="preserve">who felt they had lost control over their </w:t>
      </w:r>
      <w:r w:rsidR="00111407">
        <w:t xml:space="preserve">own </w:t>
      </w:r>
      <w:r w:rsidR="00F577A5">
        <w:t>gambling, and therefore power and/or respect within their families</w:t>
      </w:r>
      <w:r w:rsidR="004D03EA">
        <w:t>:</w:t>
      </w:r>
      <w:r w:rsidR="00F577A5">
        <w:t xml:space="preserve"> </w:t>
      </w:r>
    </w:p>
    <w:p w14:paraId="4B95AD31" w14:textId="77777777" w:rsidR="00B84076" w:rsidRDefault="00B84076" w:rsidP="00B84076">
      <w:pPr>
        <w:ind w:left="720"/>
        <w:jc w:val="both"/>
        <w:rPr>
          <w:i/>
        </w:rPr>
      </w:pPr>
    </w:p>
    <w:p w14:paraId="67553F34" w14:textId="0C0EEB3C" w:rsidR="00B84076" w:rsidRPr="00637634" w:rsidRDefault="00B84076" w:rsidP="00B84076">
      <w:pPr>
        <w:ind w:left="720"/>
        <w:jc w:val="both"/>
        <w:rPr>
          <w:i/>
        </w:rPr>
      </w:pPr>
      <w:r w:rsidRPr="00637634">
        <w:rPr>
          <w:i/>
        </w:rPr>
        <w:t>Failure as a man, triggers a whole lot of other negative attributes. One of them is anger, being driven to anger</w:t>
      </w:r>
      <w:r w:rsidR="00DD235B">
        <w:rPr>
          <w:i/>
        </w:rPr>
        <w:t xml:space="preserve"> and violence</w:t>
      </w:r>
      <w:r>
        <w:rPr>
          <w:i/>
        </w:rPr>
        <w:t xml:space="preserve"> (Male client of gambling support service, Harms Study)</w:t>
      </w:r>
    </w:p>
    <w:p w14:paraId="34690F94" w14:textId="3D877B5B" w:rsidR="00F577A5" w:rsidRDefault="00F577A5" w:rsidP="0002125A">
      <w:pPr>
        <w:jc w:val="both"/>
      </w:pPr>
    </w:p>
    <w:p w14:paraId="11941CB1" w14:textId="72B21F40" w:rsidR="00F577A5" w:rsidRPr="00F577A5" w:rsidRDefault="00F577A5" w:rsidP="0084619E">
      <w:pPr>
        <w:ind w:left="720"/>
        <w:jc w:val="both"/>
        <w:rPr>
          <w:i/>
        </w:rPr>
      </w:pPr>
      <w:r w:rsidRPr="00F577A5">
        <w:rPr>
          <w:i/>
        </w:rPr>
        <w:t xml:space="preserve">When my dad lost money he became </w:t>
      </w:r>
      <w:r>
        <w:rPr>
          <w:i/>
        </w:rPr>
        <w:t>less</w:t>
      </w:r>
      <w:r w:rsidR="0084619E">
        <w:rPr>
          <w:i/>
        </w:rPr>
        <w:t xml:space="preserve"> in our eyes</w:t>
      </w:r>
      <w:r w:rsidR="00335A44">
        <w:rPr>
          <w:i/>
        </w:rPr>
        <w:t xml:space="preserve">. He </w:t>
      </w:r>
      <w:r w:rsidRPr="00F577A5">
        <w:rPr>
          <w:i/>
        </w:rPr>
        <w:t xml:space="preserve">was </w:t>
      </w:r>
      <w:r w:rsidR="0084619E">
        <w:rPr>
          <w:i/>
        </w:rPr>
        <w:t xml:space="preserve">then </w:t>
      </w:r>
      <w:r w:rsidRPr="00F577A5">
        <w:rPr>
          <w:i/>
        </w:rPr>
        <w:t>maybe really grumpy and shitty and probably more abusive to my mum. A lot of my uncles were that way to their family as well as to the kids as well. When they won it was all like yeah, you know it was all happy, happy, happy</w:t>
      </w:r>
      <w:r w:rsidR="007F53EA">
        <w:rPr>
          <w:i/>
        </w:rPr>
        <w:t>.</w:t>
      </w:r>
      <w:r w:rsidRPr="00F577A5">
        <w:rPr>
          <w:i/>
        </w:rPr>
        <w:t xml:space="preserve"> (</w:t>
      </w:r>
      <w:r w:rsidR="0084619E">
        <w:rPr>
          <w:i/>
        </w:rPr>
        <w:t xml:space="preserve">Participant in </w:t>
      </w:r>
      <w:r w:rsidR="0077627D">
        <w:rPr>
          <w:i/>
        </w:rPr>
        <w:t>Māori</w:t>
      </w:r>
      <w:r w:rsidR="0084619E">
        <w:rPr>
          <w:i/>
        </w:rPr>
        <w:t xml:space="preserve"> gambler and affected other community members focus group, </w:t>
      </w:r>
      <w:r w:rsidRPr="00F577A5">
        <w:rPr>
          <w:i/>
        </w:rPr>
        <w:t>Harms Study)</w:t>
      </w:r>
    </w:p>
    <w:p w14:paraId="7D07E269" w14:textId="77777777" w:rsidR="00F577A5" w:rsidRDefault="00F577A5" w:rsidP="0002125A">
      <w:pPr>
        <w:jc w:val="both"/>
      </w:pPr>
    </w:p>
    <w:p w14:paraId="34A31F80" w14:textId="36171CF8" w:rsidR="006C180F" w:rsidRDefault="004D03EA" w:rsidP="0002125A">
      <w:pPr>
        <w:jc w:val="both"/>
      </w:pPr>
      <w:r>
        <w:lastRenderedPageBreak/>
        <w:t>Within patriarchal family structures, w</w:t>
      </w:r>
      <w:r w:rsidR="00F577A5">
        <w:t xml:space="preserve">omen </w:t>
      </w:r>
      <w:r w:rsidR="0084619E">
        <w:t>could also be</w:t>
      </w:r>
      <w:r w:rsidR="006C180F">
        <w:t xml:space="preserve"> threatened and intimidated into providing funds for gambling, and remaining in relationships with gambling men</w:t>
      </w:r>
      <w:r w:rsidR="00F577A5">
        <w:t>:</w:t>
      </w:r>
    </w:p>
    <w:p w14:paraId="056A00CA" w14:textId="0CF367F8" w:rsidR="00CD7108" w:rsidRDefault="00CD7108" w:rsidP="0002125A">
      <w:pPr>
        <w:jc w:val="both"/>
      </w:pPr>
    </w:p>
    <w:p w14:paraId="70E85AA0" w14:textId="21D29F1F" w:rsidR="00CD7108" w:rsidRPr="00CD7108" w:rsidRDefault="00CD7108" w:rsidP="0084619E">
      <w:pPr>
        <w:ind w:left="720"/>
        <w:jc w:val="both"/>
        <w:rPr>
          <w:i/>
        </w:rPr>
      </w:pPr>
      <w:r w:rsidRPr="00CD7108">
        <w:rPr>
          <w:i/>
        </w:rPr>
        <w:t xml:space="preserve">I feel sorry for the mothers, you know, cause </w:t>
      </w:r>
      <w:r w:rsidR="0084619E">
        <w:rPr>
          <w:i/>
        </w:rPr>
        <w:t xml:space="preserve">in </w:t>
      </w:r>
      <w:r w:rsidRPr="00CD7108">
        <w:rPr>
          <w:i/>
        </w:rPr>
        <w:t>some families, the men they got the power</w:t>
      </w:r>
      <w:r w:rsidR="009C6E90">
        <w:rPr>
          <w:i/>
        </w:rPr>
        <w:t>,</w:t>
      </w:r>
      <w:r w:rsidRPr="00CD7108">
        <w:rPr>
          <w:i/>
        </w:rPr>
        <w:t xml:space="preserve"> and they just</w:t>
      </w:r>
      <w:r w:rsidR="009C6E90">
        <w:rPr>
          <w:i/>
        </w:rPr>
        <w:t xml:space="preserve"> demand</w:t>
      </w:r>
      <w:r w:rsidRPr="00CD7108">
        <w:rPr>
          <w:i/>
        </w:rPr>
        <w:t xml:space="preserve">, </w:t>
      </w:r>
      <w:r w:rsidR="009C6E90">
        <w:rPr>
          <w:i/>
        </w:rPr>
        <w:t>“G</w:t>
      </w:r>
      <w:r w:rsidRPr="00CD7108">
        <w:rPr>
          <w:i/>
        </w:rPr>
        <w:t>ive me the money, I’ll do whatever I wanna do with it. (</w:t>
      </w:r>
      <w:r w:rsidR="0084619E">
        <w:rPr>
          <w:i/>
        </w:rPr>
        <w:t xml:space="preserve">Female general community affected other, </w:t>
      </w:r>
      <w:r w:rsidRPr="00CD7108">
        <w:rPr>
          <w:i/>
        </w:rPr>
        <w:t>Pacific Impacts)</w:t>
      </w:r>
    </w:p>
    <w:p w14:paraId="607BC1C0" w14:textId="0BF15C58" w:rsidR="006C180F" w:rsidRDefault="006C180F" w:rsidP="0002125A">
      <w:pPr>
        <w:jc w:val="both"/>
      </w:pPr>
    </w:p>
    <w:p w14:paraId="4570531E" w14:textId="7794BE74" w:rsidR="006C180F" w:rsidRPr="006C180F" w:rsidRDefault="00087D36" w:rsidP="0084619E">
      <w:pPr>
        <w:ind w:left="720"/>
        <w:jc w:val="both"/>
        <w:rPr>
          <w:i/>
        </w:rPr>
      </w:pPr>
      <w:r>
        <w:rPr>
          <w:i/>
        </w:rPr>
        <w:t>H</w:t>
      </w:r>
      <w:r w:rsidR="006C180F" w:rsidRPr="006C180F">
        <w:rPr>
          <w:i/>
        </w:rPr>
        <w:t xml:space="preserve">e would turn up demanding money because he didn’t have any petrol, couldn't get to work and it was quite menacing at the time. But then it didn’t fit into the </w:t>
      </w:r>
      <w:r>
        <w:rPr>
          <w:i/>
        </w:rPr>
        <w:t>‘</w:t>
      </w:r>
      <w:r w:rsidR="006C180F" w:rsidRPr="006C180F">
        <w:rPr>
          <w:i/>
        </w:rPr>
        <w:t>battered women syndrome</w:t>
      </w:r>
      <w:r>
        <w:rPr>
          <w:i/>
        </w:rPr>
        <w:t>’</w:t>
      </w:r>
      <w:r w:rsidR="006C180F" w:rsidRPr="006C180F">
        <w:rPr>
          <w:i/>
        </w:rPr>
        <w:t xml:space="preserve"> as far as the women's refuge go, because he didn't actually ever hit me, but there was that intimidation that he needed money and he needed it now and who else was he going to get it</w:t>
      </w:r>
      <w:r w:rsidR="002A36D8">
        <w:rPr>
          <w:i/>
        </w:rPr>
        <w:t xml:space="preserve"> from</w:t>
      </w:r>
      <w:r w:rsidR="006C180F" w:rsidRPr="006C180F">
        <w:rPr>
          <w:i/>
        </w:rPr>
        <w:t xml:space="preserve"> - you know? (</w:t>
      </w:r>
      <w:r w:rsidR="0084619E">
        <w:rPr>
          <w:i/>
        </w:rPr>
        <w:t>Female general community affected other, Harms Study</w:t>
      </w:r>
      <w:r w:rsidR="006C180F" w:rsidRPr="006C180F">
        <w:rPr>
          <w:i/>
        </w:rPr>
        <w:t>)</w:t>
      </w:r>
    </w:p>
    <w:p w14:paraId="2F94CDD0" w14:textId="3C4F763F" w:rsidR="007370DF" w:rsidRDefault="007370DF" w:rsidP="0002125A">
      <w:pPr>
        <w:jc w:val="both"/>
      </w:pPr>
    </w:p>
    <w:p w14:paraId="77AF63FE" w14:textId="3CE12A7E" w:rsidR="00112DE4" w:rsidRDefault="00111407" w:rsidP="0002125A">
      <w:pPr>
        <w:jc w:val="both"/>
      </w:pPr>
      <w:r>
        <w:t xml:space="preserve">These women described how men’s coercive and controlling behaviours limited their personal autonomy, and ability to care for </w:t>
      </w:r>
      <w:r w:rsidR="0084619E">
        <w:t xml:space="preserve">themselves, their </w:t>
      </w:r>
      <w:r>
        <w:t>children and other family members</w:t>
      </w:r>
      <w:r w:rsidR="00656E6C">
        <w:t>, causing shame and isolation</w:t>
      </w:r>
      <w:r>
        <w:t xml:space="preserve">. </w:t>
      </w:r>
      <w:r w:rsidR="0041039A">
        <w:t>Some w</w:t>
      </w:r>
      <w:r w:rsidR="00704368">
        <w:t xml:space="preserve">omen </w:t>
      </w:r>
      <w:r w:rsidR="00815128">
        <w:t xml:space="preserve">who </w:t>
      </w:r>
      <w:r w:rsidR="00701A6E">
        <w:t>gambled</w:t>
      </w:r>
      <w:r w:rsidR="0084619E">
        <w:t xml:space="preserve"> </w:t>
      </w:r>
      <w:r>
        <w:t>also discussed</w:t>
      </w:r>
      <w:r w:rsidR="00704368">
        <w:t xml:space="preserve"> </w:t>
      </w:r>
      <w:r w:rsidR="0084619E">
        <w:t xml:space="preserve">community </w:t>
      </w:r>
      <w:r w:rsidR="007F53EA">
        <w:t>electronic gaming machine (</w:t>
      </w:r>
      <w:r w:rsidR="00704368">
        <w:t>EGM</w:t>
      </w:r>
      <w:r w:rsidR="007F53EA">
        <w:t>)</w:t>
      </w:r>
      <w:r w:rsidR="00704368">
        <w:t xml:space="preserve"> gambling environments (</w:t>
      </w:r>
      <w:r w:rsidR="002E6989">
        <w:t xml:space="preserve">i.e. </w:t>
      </w:r>
      <w:r w:rsidR="00704368">
        <w:t xml:space="preserve">local bars/pubs) </w:t>
      </w:r>
      <w:r>
        <w:t xml:space="preserve">as offering </w:t>
      </w:r>
      <w:r w:rsidR="0041039A">
        <w:t xml:space="preserve">them </w:t>
      </w:r>
      <w:r>
        <w:t xml:space="preserve">a </w:t>
      </w:r>
      <w:r w:rsidR="00704368">
        <w:t>safe</w:t>
      </w:r>
      <w:r w:rsidR="002E6989">
        <w:t>,</w:t>
      </w:r>
      <w:r w:rsidR="00704368">
        <w:t xml:space="preserve"> quiet,</w:t>
      </w:r>
      <w:r>
        <w:t xml:space="preserve"> easily</w:t>
      </w:r>
      <w:r w:rsidR="00704368">
        <w:t xml:space="preserve"> </w:t>
      </w:r>
      <w:r>
        <w:t xml:space="preserve">accessible </w:t>
      </w:r>
      <w:r w:rsidR="00704368">
        <w:t>activity</w:t>
      </w:r>
      <w:r w:rsidR="00075456">
        <w:t xml:space="preserve">, to spend time </w:t>
      </w:r>
      <w:r w:rsidR="00815128">
        <w:t>away from</w:t>
      </w:r>
      <w:r w:rsidR="00075456">
        <w:t xml:space="preserve"> </w:t>
      </w:r>
      <w:r>
        <w:t xml:space="preserve">an </w:t>
      </w:r>
      <w:r w:rsidR="00075456">
        <w:t>abusive home life.</w:t>
      </w:r>
    </w:p>
    <w:p w14:paraId="7FCD15E9" w14:textId="77777777" w:rsidR="009C6E90" w:rsidRDefault="009C6E90" w:rsidP="0002125A">
      <w:pPr>
        <w:jc w:val="both"/>
        <w:rPr>
          <w:i/>
        </w:rPr>
      </w:pPr>
    </w:p>
    <w:p w14:paraId="4342508A" w14:textId="17428CD8" w:rsidR="00704368" w:rsidRPr="00075456" w:rsidRDefault="00075456" w:rsidP="0084619E">
      <w:pPr>
        <w:ind w:left="720"/>
        <w:jc w:val="both"/>
        <w:rPr>
          <w:i/>
        </w:rPr>
      </w:pPr>
      <w:r w:rsidRPr="00075456">
        <w:rPr>
          <w:i/>
        </w:rPr>
        <w:t xml:space="preserve">But where it started was that I met up with this other tāne </w:t>
      </w:r>
      <w:r w:rsidR="00111407">
        <w:rPr>
          <w:i/>
        </w:rPr>
        <w:t xml:space="preserve">[man] </w:t>
      </w:r>
      <w:r w:rsidRPr="00075456">
        <w:rPr>
          <w:i/>
        </w:rPr>
        <w:t xml:space="preserve">and he was a heavy drinker, quite abusive verbally. Not so much as hitting me like my ex did - </w:t>
      </w:r>
      <w:r w:rsidR="00111407">
        <w:rPr>
          <w:i/>
        </w:rPr>
        <w:t>but</w:t>
      </w:r>
      <w:r w:rsidRPr="00075456">
        <w:rPr>
          <w:i/>
        </w:rPr>
        <w:t xml:space="preserve"> I sort of started rebelling</w:t>
      </w:r>
      <w:r>
        <w:rPr>
          <w:i/>
        </w:rPr>
        <w:t>, getting away…</w:t>
      </w:r>
      <w:r w:rsidRPr="00075456">
        <w:rPr>
          <w:i/>
        </w:rPr>
        <w:t xml:space="preserve"> I just one day went to the pub and this old M</w:t>
      </w:r>
      <w:r w:rsidR="00111407" w:rsidRPr="00075456">
        <w:rPr>
          <w:i/>
        </w:rPr>
        <w:t>ā</w:t>
      </w:r>
      <w:r w:rsidRPr="00075456">
        <w:rPr>
          <w:i/>
        </w:rPr>
        <w:t xml:space="preserve">ori lady said to me </w:t>
      </w:r>
      <w:r w:rsidR="00111407">
        <w:rPr>
          <w:i/>
        </w:rPr>
        <w:t>–</w:t>
      </w:r>
      <w:r w:rsidRPr="00075456">
        <w:rPr>
          <w:i/>
        </w:rPr>
        <w:t xml:space="preserve"> </w:t>
      </w:r>
      <w:r w:rsidR="00111407">
        <w:rPr>
          <w:i/>
        </w:rPr>
        <w:t>“</w:t>
      </w:r>
      <w:r>
        <w:rPr>
          <w:i/>
        </w:rPr>
        <w:t>try this</w:t>
      </w:r>
      <w:r w:rsidR="00111407">
        <w:rPr>
          <w:i/>
        </w:rPr>
        <w:t>”</w:t>
      </w:r>
      <w:r>
        <w:rPr>
          <w:i/>
        </w:rPr>
        <w:t xml:space="preserve"> </w:t>
      </w:r>
      <w:r w:rsidRPr="00075456">
        <w:rPr>
          <w:i/>
        </w:rPr>
        <w:t>- and I said I have no idea how to play it, but she showed me how to do it</w:t>
      </w:r>
      <w:r w:rsidR="007F53EA">
        <w:rPr>
          <w:i/>
        </w:rPr>
        <w:t>.</w:t>
      </w:r>
      <w:r w:rsidR="00335A44">
        <w:rPr>
          <w:i/>
        </w:rPr>
        <w:t>.</w:t>
      </w:r>
      <w:r w:rsidRPr="00075456">
        <w:rPr>
          <w:i/>
        </w:rPr>
        <w:t>. I suppose that it [starte</w:t>
      </w:r>
      <w:r>
        <w:rPr>
          <w:i/>
        </w:rPr>
        <w:t xml:space="preserve">d] from there before it got out of hand </w:t>
      </w:r>
      <w:r w:rsidR="0084619E">
        <w:rPr>
          <w:i/>
        </w:rPr>
        <w:t xml:space="preserve">(Female gambler, </w:t>
      </w:r>
      <w:r w:rsidR="0084619E" w:rsidRPr="00075456">
        <w:rPr>
          <w:i/>
        </w:rPr>
        <w:t xml:space="preserve">Māori </w:t>
      </w:r>
      <w:r w:rsidR="0084619E">
        <w:rPr>
          <w:i/>
        </w:rPr>
        <w:t xml:space="preserve">community support </w:t>
      </w:r>
      <w:r w:rsidRPr="00075456">
        <w:rPr>
          <w:i/>
        </w:rPr>
        <w:t>service</w:t>
      </w:r>
      <w:r w:rsidR="0084619E">
        <w:rPr>
          <w:i/>
        </w:rPr>
        <w:t>, Harms Study</w:t>
      </w:r>
      <w:r w:rsidRPr="00075456">
        <w:rPr>
          <w:i/>
        </w:rPr>
        <w:t>)</w:t>
      </w:r>
    </w:p>
    <w:p w14:paraId="5EF51D59" w14:textId="3ACC4A83" w:rsidR="00075456" w:rsidRDefault="00075456" w:rsidP="0002125A">
      <w:pPr>
        <w:jc w:val="both"/>
      </w:pPr>
    </w:p>
    <w:p w14:paraId="4A5367D9" w14:textId="69C4BA8A" w:rsidR="009637D4" w:rsidRDefault="00D77E33" w:rsidP="0002125A">
      <w:pPr>
        <w:jc w:val="both"/>
      </w:pPr>
      <w:r>
        <w:t>Some w</w:t>
      </w:r>
      <w:r w:rsidR="009637D4">
        <w:t xml:space="preserve">omen also identified the impact of childhood abuse and </w:t>
      </w:r>
      <w:r w:rsidR="00815128">
        <w:t xml:space="preserve">historical </w:t>
      </w:r>
      <w:r w:rsidR="009637D4">
        <w:t xml:space="preserve">intimate partner violence on the role that gambling played in their later lives </w:t>
      </w:r>
      <w:r w:rsidR="002E6989">
        <w:t>to</w:t>
      </w:r>
      <w:r w:rsidR="009637D4" w:rsidRPr="009637D4">
        <w:t xml:space="preserve"> </w:t>
      </w:r>
      <w:r w:rsidR="00335A44">
        <w:t xml:space="preserve">help them </w:t>
      </w:r>
      <w:r w:rsidR="009637D4">
        <w:t>manage trauma.</w:t>
      </w:r>
    </w:p>
    <w:p w14:paraId="2CE542FB" w14:textId="77777777" w:rsidR="007C5919" w:rsidRDefault="007C5919" w:rsidP="0002125A">
      <w:pPr>
        <w:jc w:val="both"/>
        <w:rPr>
          <w:i/>
        </w:rPr>
      </w:pPr>
    </w:p>
    <w:p w14:paraId="3B0A8327" w14:textId="327510B7" w:rsidR="009637D4" w:rsidRPr="009637D4" w:rsidRDefault="009637D4" w:rsidP="0084619E">
      <w:pPr>
        <w:ind w:left="720"/>
        <w:jc w:val="both"/>
        <w:rPr>
          <w:i/>
        </w:rPr>
      </w:pPr>
      <w:r>
        <w:rPr>
          <w:i/>
        </w:rPr>
        <w:t xml:space="preserve">Abuse. I'll tell you </w:t>
      </w:r>
      <w:r w:rsidRPr="009637D4">
        <w:rPr>
          <w:i/>
        </w:rPr>
        <w:t xml:space="preserve">my </w:t>
      </w:r>
      <w:r>
        <w:rPr>
          <w:i/>
        </w:rPr>
        <w:t>[</w:t>
      </w:r>
      <w:r w:rsidRPr="009637D4">
        <w:rPr>
          <w:i/>
        </w:rPr>
        <w:t>story]</w:t>
      </w:r>
      <w:r w:rsidR="002E6989">
        <w:rPr>
          <w:i/>
        </w:rPr>
        <w:t>. T</w:t>
      </w:r>
      <w:r w:rsidRPr="009637D4">
        <w:rPr>
          <w:i/>
        </w:rPr>
        <w:t xml:space="preserve">here's sexual abuse, there's mental abuse, there's my mum passing when I was [a child]. There's finding a </w:t>
      </w:r>
      <w:r w:rsidR="007C5919">
        <w:rPr>
          <w:i/>
        </w:rPr>
        <w:t>man</w:t>
      </w:r>
      <w:r w:rsidRPr="009637D4">
        <w:rPr>
          <w:i/>
        </w:rPr>
        <w:t xml:space="preserve"> </w:t>
      </w:r>
      <w:r w:rsidR="002E6989" w:rsidRPr="009637D4">
        <w:rPr>
          <w:i/>
        </w:rPr>
        <w:t>whose</w:t>
      </w:r>
      <w:r w:rsidRPr="009637D4">
        <w:rPr>
          <w:i/>
        </w:rPr>
        <w:t xml:space="preserve"> family way was alcohol</w:t>
      </w:r>
      <w:r>
        <w:rPr>
          <w:i/>
        </w:rPr>
        <w:t xml:space="preserve"> and hitting… </w:t>
      </w:r>
      <w:r w:rsidRPr="009637D4">
        <w:rPr>
          <w:i/>
        </w:rPr>
        <w:t>When I went off to go get my own addiction, it became something that just was able to keep me there</w:t>
      </w:r>
      <w:r>
        <w:rPr>
          <w:i/>
        </w:rPr>
        <w:t xml:space="preserve"> away from it all</w:t>
      </w:r>
      <w:r w:rsidRPr="009637D4">
        <w:rPr>
          <w:i/>
        </w:rPr>
        <w:t>, and just hold me there longer than anyone else normally</w:t>
      </w:r>
      <w:r w:rsidR="002E6989">
        <w:rPr>
          <w:i/>
        </w:rPr>
        <w:t xml:space="preserve"> would be</w:t>
      </w:r>
      <w:r w:rsidRPr="009637D4">
        <w:rPr>
          <w:i/>
        </w:rPr>
        <w:t>. (</w:t>
      </w:r>
      <w:r w:rsidR="00D77E33">
        <w:rPr>
          <w:i/>
        </w:rPr>
        <w:t xml:space="preserve">Female client of </w:t>
      </w:r>
      <w:r w:rsidR="00D77E33" w:rsidRPr="009637D4">
        <w:rPr>
          <w:i/>
        </w:rPr>
        <w:t xml:space="preserve">Māori </w:t>
      </w:r>
      <w:r w:rsidR="00D77E33">
        <w:rPr>
          <w:i/>
        </w:rPr>
        <w:t>gambling support service, Harms Study</w:t>
      </w:r>
      <w:r w:rsidRPr="009637D4">
        <w:rPr>
          <w:i/>
        </w:rPr>
        <w:t>)</w:t>
      </w:r>
    </w:p>
    <w:p w14:paraId="529A62BB" w14:textId="77777777" w:rsidR="009637D4" w:rsidRDefault="009637D4" w:rsidP="0002125A">
      <w:pPr>
        <w:jc w:val="both"/>
      </w:pPr>
    </w:p>
    <w:p w14:paraId="390D2DC5" w14:textId="040BFF44" w:rsidR="00CB1517" w:rsidRDefault="00A45982" w:rsidP="0002125A">
      <w:pPr>
        <w:jc w:val="both"/>
      </w:pPr>
      <w:r>
        <w:t>As with women’s responsibility for domestic and emotional labour, the relationship between gambling and v</w:t>
      </w:r>
      <w:r w:rsidR="00112DE4">
        <w:t xml:space="preserve">iolence against women was </w:t>
      </w:r>
      <w:r>
        <w:t>contextualised</w:t>
      </w:r>
      <w:r w:rsidR="00112DE4">
        <w:t xml:space="preserve"> as </w:t>
      </w:r>
      <w:r w:rsidR="0007191A">
        <w:t xml:space="preserve">exacerbated </w:t>
      </w:r>
      <w:r w:rsidR="008E3AC9">
        <w:t>by</w:t>
      </w:r>
      <w:r w:rsidR="00112DE4">
        <w:t xml:space="preserve"> </w:t>
      </w:r>
      <w:r>
        <w:t xml:space="preserve">socioeconomic and health inequities, and processes of </w:t>
      </w:r>
      <w:r w:rsidR="008E3AC9">
        <w:t>c</w:t>
      </w:r>
      <w:r w:rsidR="00CB1517">
        <w:t>olonisation</w:t>
      </w:r>
      <w:r w:rsidR="008E3AC9">
        <w:t>.</w:t>
      </w:r>
    </w:p>
    <w:p w14:paraId="46BA8126" w14:textId="4D182855" w:rsidR="00CB1517" w:rsidRDefault="00CB1517" w:rsidP="0002125A">
      <w:pPr>
        <w:jc w:val="both"/>
      </w:pPr>
    </w:p>
    <w:p w14:paraId="1645E7E8" w14:textId="222B0634" w:rsidR="00A907F5" w:rsidRDefault="00A45982" w:rsidP="00207E7C">
      <w:pPr>
        <w:ind w:left="720"/>
        <w:jc w:val="both"/>
        <w:rPr>
          <w:i/>
        </w:rPr>
      </w:pPr>
      <w:r w:rsidRPr="0007191A">
        <w:rPr>
          <w:i/>
        </w:rPr>
        <w:t>You look at South Auckland again, you've got the alcohol addictions, you've got drug, you've got gambling, you've got domestic violence. It is, it's all in this area of low socio-</w:t>
      </w:r>
      <w:r w:rsidRPr="0007191A">
        <w:rPr>
          <w:i/>
        </w:rPr>
        <w:lastRenderedPageBreak/>
        <w:t>economic</w:t>
      </w:r>
      <w:r>
        <w:rPr>
          <w:i/>
        </w:rPr>
        <w:t xml:space="preserve"> stress</w:t>
      </w:r>
      <w:r w:rsidRPr="0007191A">
        <w:rPr>
          <w:i/>
        </w:rPr>
        <w:t xml:space="preserve">. When you look at it, it's a cycle. </w:t>
      </w:r>
      <w:r w:rsidR="00207E7C" w:rsidRPr="009637D4">
        <w:rPr>
          <w:i/>
        </w:rPr>
        <w:t xml:space="preserve">(Māori </w:t>
      </w:r>
      <w:r w:rsidR="00207E7C">
        <w:rPr>
          <w:i/>
        </w:rPr>
        <w:t>gambling support service staff, Harms Study</w:t>
      </w:r>
      <w:r w:rsidR="00207E7C" w:rsidRPr="009637D4">
        <w:rPr>
          <w:i/>
        </w:rPr>
        <w:t>)</w:t>
      </w:r>
    </w:p>
    <w:p w14:paraId="508CA104" w14:textId="77777777" w:rsidR="00207E7C" w:rsidRDefault="00207E7C" w:rsidP="00207E7C">
      <w:pPr>
        <w:ind w:left="720"/>
        <w:jc w:val="both"/>
      </w:pPr>
    </w:p>
    <w:p w14:paraId="78CD1AA7" w14:textId="1D7F8C50" w:rsidR="00A907F5" w:rsidRDefault="00335A44" w:rsidP="0002125A">
      <w:pPr>
        <w:jc w:val="both"/>
      </w:pPr>
      <w:r>
        <w:t>The imposition of Western ways of living, and Western models of health and wellbeing, were</w:t>
      </w:r>
      <w:r w:rsidR="006B38E9">
        <w:t xml:space="preserve"> described as weakening community-based safeguards and support systems</w:t>
      </w:r>
      <w:r w:rsidR="007F53EA">
        <w:t xml:space="preserve">. For </w:t>
      </w:r>
      <w:r w:rsidR="0077627D">
        <w:t>Māori</w:t>
      </w:r>
      <w:r w:rsidR="006B38E9">
        <w:t xml:space="preserve"> and Pacific families</w:t>
      </w:r>
      <w:r w:rsidR="00815128">
        <w:t xml:space="preserve"> particularly</w:t>
      </w:r>
      <w:r w:rsidR="006B38E9">
        <w:t xml:space="preserve">, </w:t>
      </w:r>
      <w:r w:rsidR="007F53EA">
        <w:t>this could produce</w:t>
      </w:r>
      <w:r w:rsidR="006B38E9">
        <w:t xml:space="preserve"> situations of low social and cultural cohesion</w:t>
      </w:r>
      <w:r w:rsidR="00815128">
        <w:t>:</w:t>
      </w:r>
      <w:r w:rsidR="006B38E9">
        <w:t xml:space="preserve"> </w:t>
      </w:r>
    </w:p>
    <w:p w14:paraId="15DF882A" w14:textId="12DE64C8" w:rsidR="00A45982" w:rsidRPr="00A45982" w:rsidRDefault="00A45982" w:rsidP="0002125A">
      <w:pPr>
        <w:jc w:val="both"/>
      </w:pPr>
      <w:r>
        <w:t xml:space="preserve"> </w:t>
      </w:r>
    </w:p>
    <w:p w14:paraId="32D032A7" w14:textId="4EC180FF" w:rsidR="0007191A" w:rsidRPr="0007191A" w:rsidRDefault="00544A25" w:rsidP="0084619E">
      <w:pPr>
        <w:ind w:left="720"/>
        <w:jc w:val="both"/>
        <w:rPr>
          <w:i/>
        </w:rPr>
      </w:pPr>
      <w:r>
        <w:rPr>
          <w:i/>
        </w:rPr>
        <w:t>I</w:t>
      </w:r>
      <w:r w:rsidR="0007191A" w:rsidRPr="0007191A">
        <w:rPr>
          <w:i/>
        </w:rPr>
        <w:t xml:space="preserve">n the old days </w:t>
      </w:r>
      <w:r w:rsidR="00A45982">
        <w:rPr>
          <w:i/>
        </w:rPr>
        <w:t xml:space="preserve">domestic </w:t>
      </w:r>
      <w:r w:rsidR="0007191A" w:rsidRPr="0007191A">
        <w:rPr>
          <w:i/>
        </w:rPr>
        <w:t xml:space="preserve">violence wasn’t a thing in </w:t>
      </w:r>
      <w:r w:rsidR="0077627D">
        <w:rPr>
          <w:i/>
        </w:rPr>
        <w:t>Māori</w:t>
      </w:r>
      <w:r w:rsidR="0007191A" w:rsidRPr="0007191A">
        <w:rPr>
          <w:i/>
        </w:rPr>
        <w:t xml:space="preserve"> culture.  There's a saying that it takes a whole village to raise a child</w:t>
      </w:r>
      <w:r w:rsidR="00A907F5">
        <w:rPr>
          <w:i/>
        </w:rPr>
        <w:t xml:space="preserve">… </w:t>
      </w:r>
      <w:r w:rsidR="0007191A" w:rsidRPr="0007191A">
        <w:rPr>
          <w:i/>
        </w:rPr>
        <w:t xml:space="preserve">with the </w:t>
      </w:r>
      <w:r w:rsidR="0077627D">
        <w:rPr>
          <w:i/>
        </w:rPr>
        <w:t>Māori</w:t>
      </w:r>
      <w:r w:rsidR="0007191A" w:rsidRPr="0007191A">
        <w:rPr>
          <w:i/>
        </w:rPr>
        <w:t xml:space="preserve"> culture, if you stepped out of line, if one person stepped out of line, whether it would be hitting a child or a woman, that person would be dealt to. It's not just by one per</w:t>
      </w:r>
      <w:r>
        <w:rPr>
          <w:i/>
        </w:rPr>
        <w:t>son, it's by the whole village.</w:t>
      </w:r>
      <w:r w:rsidR="0007191A" w:rsidRPr="0007191A">
        <w:rPr>
          <w:i/>
        </w:rPr>
        <w:t xml:space="preserve"> </w:t>
      </w:r>
      <w:r>
        <w:rPr>
          <w:i/>
        </w:rPr>
        <w:t xml:space="preserve">(Male affected other client, </w:t>
      </w:r>
      <w:r w:rsidR="0077627D">
        <w:rPr>
          <w:i/>
        </w:rPr>
        <w:t>Māori</w:t>
      </w:r>
      <w:r w:rsidR="0007191A" w:rsidRPr="0007191A">
        <w:rPr>
          <w:i/>
        </w:rPr>
        <w:t xml:space="preserve"> </w:t>
      </w:r>
      <w:r>
        <w:rPr>
          <w:i/>
        </w:rPr>
        <w:t>gambling support service)</w:t>
      </w:r>
    </w:p>
    <w:p w14:paraId="1A0F9775" w14:textId="77777777" w:rsidR="00FD326C" w:rsidRDefault="00FD326C" w:rsidP="0002125A">
      <w:pPr>
        <w:jc w:val="both"/>
      </w:pPr>
    </w:p>
    <w:p w14:paraId="7FD0A7A2" w14:textId="4CF725C0" w:rsidR="00861DC1" w:rsidRPr="00861DC1" w:rsidRDefault="00861DC1" w:rsidP="0084619E">
      <w:pPr>
        <w:ind w:left="720"/>
        <w:jc w:val="both"/>
        <w:rPr>
          <w:i/>
        </w:rPr>
      </w:pPr>
      <w:r>
        <w:rPr>
          <w:i/>
        </w:rPr>
        <w:t>T</w:t>
      </w:r>
      <w:r w:rsidRPr="00861DC1">
        <w:rPr>
          <w:i/>
        </w:rPr>
        <w:t>here’s an Island way that, no one else can solve a mother and a father</w:t>
      </w:r>
      <w:r w:rsidR="00A907F5">
        <w:rPr>
          <w:i/>
        </w:rPr>
        <w:t>’</w:t>
      </w:r>
      <w:r w:rsidRPr="00861DC1">
        <w:rPr>
          <w:i/>
        </w:rPr>
        <w:t xml:space="preserve">s domestic </w:t>
      </w:r>
      <w:r w:rsidR="00656E6C">
        <w:rPr>
          <w:i/>
        </w:rPr>
        <w:t xml:space="preserve">[violence] </w:t>
      </w:r>
      <w:r w:rsidRPr="00861DC1">
        <w:rPr>
          <w:i/>
        </w:rPr>
        <w:t>but f</w:t>
      </w:r>
      <w:r>
        <w:rPr>
          <w:i/>
        </w:rPr>
        <w:t>rom the</w:t>
      </w:r>
      <w:r w:rsidR="006C180F">
        <w:rPr>
          <w:i/>
        </w:rPr>
        <w:t>ir</w:t>
      </w:r>
      <w:r>
        <w:rPr>
          <w:i/>
        </w:rPr>
        <w:t xml:space="preserve"> mother and the</w:t>
      </w:r>
      <w:r w:rsidR="0041039A">
        <w:rPr>
          <w:i/>
        </w:rPr>
        <w:t>ir</w:t>
      </w:r>
      <w:r>
        <w:rPr>
          <w:i/>
        </w:rPr>
        <w:t xml:space="preserve"> father… </w:t>
      </w:r>
      <w:r w:rsidRPr="00861DC1">
        <w:rPr>
          <w:i/>
        </w:rPr>
        <w:t xml:space="preserve">doing counselling for Family Violence is the </w:t>
      </w:r>
      <w:r>
        <w:rPr>
          <w:i/>
        </w:rPr>
        <w:t xml:space="preserve">Europeans way of solving things. </w:t>
      </w:r>
      <w:r w:rsidR="00544A25">
        <w:rPr>
          <w:i/>
        </w:rPr>
        <w:t>It d</w:t>
      </w:r>
      <w:r w:rsidRPr="00861DC1">
        <w:rPr>
          <w:i/>
        </w:rPr>
        <w:t>oes not fit into the Pacific way of solving stuff.  It has to be a holistic approach.  You gotta look at</w:t>
      </w:r>
      <w:r>
        <w:rPr>
          <w:i/>
        </w:rPr>
        <w:t xml:space="preserve"> it</w:t>
      </w:r>
      <w:r w:rsidRPr="00861DC1">
        <w:rPr>
          <w:i/>
        </w:rPr>
        <w:t xml:space="preserve"> from the spirit, body and mind.  You gotta cover all those and </w:t>
      </w:r>
      <w:r w:rsidR="0041039A">
        <w:rPr>
          <w:i/>
        </w:rPr>
        <w:t>…</w:t>
      </w:r>
      <w:r w:rsidRPr="00861DC1">
        <w:rPr>
          <w:i/>
        </w:rPr>
        <w:t xml:space="preserve"> you bring in the </w:t>
      </w:r>
      <w:r w:rsidR="006C180F">
        <w:rPr>
          <w:i/>
        </w:rPr>
        <w:t>whole community</w:t>
      </w:r>
      <w:r w:rsidR="0041039A">
        <w:rPr>
          <w:i/>
        </w:rPr>
        <w:t>. (</w:t>
      </w:r>
      <w:r w:rsidRPr="00861DC1">
        <w:rPr>
          <w:i/>
        </w:rPr>
        <w:t xml:space="preserve">Pacific gambling </w:t>
      </w:r>
      <w:r w:rsidR="00544A25">
        <w:rPr>
          <w:i/>
        </w:rPr>
        <w:t>support service staff member, Pacific Impacts</w:t>
      </w:r>
      <w:r w:rsidR="0041039A">
        <w:rPr>
          <w:i/>
        </w:rPr>
        <w:t xml:space="preserve">). </w:t>
      </w:r>
    </w:p>
    <w:p w14:paraId="73BAFDA5" w14:textId="08F68E7D" w:rsidR="00861DC1" w:rsidRDefault="00861DC1" w:rsidP="0002125A">
      <w:pPr>
        <w:jc w:val="both"/>
      </w:pPr>
    </w:p>
    <w:p w14:paraId="43CC3158" w14:textId="07A7B37C" w:rsidR="0059152E" w:rsidRPr="0059152E" w:rsidRDefault="00E0355C" w:rsidP="0059152E">
      <w:pPr>
        <w:jc w:val="both"/>
      </w:pPr>
      <w:r>
        <w:t xml:space="preserve">In </w:t>
      </w:r>
      <w:r w:rsidR="006B38E9">
        <w:t>emphasis</w:t>
      </w:r>
      <w:r>
        <w:t>ing t</w:t>
      </w:r>
      <w:r w:rsidR="006B38E9">
        <w:t xml:space="preserve">he social determinants of </w:t>
      </w:r>
      <w:r>
        <w:t xml:space="preserve">health and wellbeing, these participants advocated for more holistic and </w:t>
      </w:r>
      <w:r w:rsidRPr="00E0355C">
        <w:t>community development-oriented</w:t>
      </w:r>
      <w:r>
        <w:t xml:space="preserve"> </w:t>
      </w:r>
      <w:r w:rsidRPr="00E0355C">
        <w:t>activities</w:t>
      </w:r>
      <w:r>
        <w:t xml:space="preserve"> </w:t>
      </w:r>
      <w:r w:rsidRPr="00E0355C">
        <w:t xml:space="preserve">to </w:t>
      </w:r>
      <w:r w:rsidR="00244681">
        <w:t xml:space="preserve">support women to </w:t>
      </w:r>
      <w:r w:rsidRPr="00E0355C">
        <w:t xml:space="preserve">address </w:t>
      </w:r>
      <w:r w:rsidR="00815128">
        <w:t xml:space="preserve">socioeconomic </w:t>
      </w:r>
      <w:r w:rsidR="00AA4A8B">
        <w:t xml:space="preserve">and health </w:t>
      </w:r>
      <w:r w:rsidR="00815128">
        <w:t>inequalit</w:t>
      </w:r>
      <w:r w:rsidR="00AA4A8B">
        <w:t>ies</w:t>
      </w:r>
      <w:r w:rsidR="00815128">
        <w:t>, gambling harm, and</w:t>
      </w:r>
      <w:r>
        <w:t xml:space="preserve"> violence </w:t>
      </w:r>
      <w:r w:rsidR="00815128">
        <w:t>together</w:t>
      </w:r>
      <w:r>
        <w:t xml:space="preserve">. </w:t>
      </w:r>
      <w:r w:rsidR="00AA4A8B">
        <w:t>For example, one</w:t>
      </w:r>
      <w:r w:rsidR="0059152E" w:rsidRPr="0059152E">
        <w:t xml:space="preserve"> </w:t>
      </w:r>
      <w:r w:rsidR="00AA4A8B">
        <w:t xml:space="preserve">Pacific </w:t>
      </w:r>
      <w:r w:rsidR="0059152E" w:rsidRPr="0059152E">
        <w:t xml:space="preserve">woman </w:t>
      </w:r>
      <w:r w:rsidR="00AA4A8B">
        <w:t>spoke</w:t>
      </w:r>
      <w:r w:rsidR="0059152E" w:rsidRPr="0059152E">
        <w:t xml:space="preserve"> about support groups run </w:t>
      </w:r>
      <w:r w:rsidR="00AA4A8B">
        <w:t>through</w:t>
      </w:r>
      <w:r w:rsidR="0059152E" w:rsidRPr="0059152E">
        <w:t xml:space="preserve"> Churches </w:t>
      </w:r>
      <w:r w:rsidR="00AA4A8B">
        <w:t xml:space="preserve">specifically </w:t>
      </w:r>
      <w:r w:rsidR="0059152E" w:rsidRPr="0059152E">
        <w:t>for women</w:t>
      </w:r>
      <w:r w:rsidR="00AA4A8B">
        <w:t>:</w:t>
      </w:r>
      <w:r w:rsidR="0059152E" w:rsidRPr="0059152E">
        <w:t xml:space="preserve"> </w:t>
      </w:r>
    </w:p>
    <w:p w14:paraId="0B8DD769" w14:textId="77777777" w:rsidR="0059152E" w:rsidRPr="0059152E" w:rsidRDefault="0059152E" w:rsidP="0059152E">
      <w:pPr>
        <w:jc w:val="both"/>
      </w:pPr>
    </w:p>
    <w:p w14:paraId="5B8D93D6" w14:textId="45E48C23" w:rsidR="0059152E" w:rsidRPr="0059152E" w:rsidRDefault="0059152E" w:rsidP="00AA4A8B">
      <w:pPr>
        <w:ind w:left="720"/>
        <w:jc w:val="both"/>
        <w:rPr>
          <w:i/>
        </w:rPr>
      </w:pPr>
      <w:r w:rsidRPr="0059152E">
        <w:rPr>
          <w:i/>
        </w:rPr>
        <w:t xml:space="preserve">Within the Church we have different auxiliaries where the women </w:t>
      </w:r>
      <w:r w:rsidR="00AA4A8B">
        <w:rPr>
          <w:i/>
        </w:rPr>
        <w:t>can come together</w:t>
      </w:r>
      <w:r w:rsidRPr="0059152E">
        <w:rPr>
          <w:i/>
        </w:rPr>
        <w:t xml:space="preserve"> each Sunday and there’s specific lessons that are taught, </w:t>
      </w:r>
      <w:r w:rsidR="00AA4A8B">
        <w:rPr>
          <w:i/>
        </w:rPr>
        <w:t xml:space="preserve">like </w:t>
      </w:r>
      <w:r w:rsidRPr="0059152E">
        <w:rPr>
          <w:i/>
        </w:rPr>
        <w:t xml:space="preserve">sometimes it’s around budgeting… </w:t>
      </w:r>
      <w:r w:rsidR="00AA4A8B">
        <w:rPr>
          <w:i/>
        </w:rPr>
        <w:t xml:space="preserve">but really </w:t>
      </w:r>
      <w:r w:rsidRPr="0059152E">
        <w:rPr>
          <w:i/>
        </w:rPr>
        <w:t>it’s kind of like a support group for the women, and they always talk about problems and how we can overcome these problems, how we can help each other</w:t>
      </w:r>
      <w:r w:rsidR="00AA4A8B">
        <w:rPr>
          <w:i/>
        </w:rPr>
        <w:t>.</w:t>
      </w:r>
      <w:r w:rsidRPr="0059152E">
        <w:rPr>
          <w:i/>
        </w:rPr>
        <w:t xml:space="preserve"> (</w:t>
      </w:r>
      <w:r w:rsidR="00AA4A8B">
        <w:rPr>
          <w:i/>
        </w:rPr>
        <w:t>Female general community participant, Pacific Impacts</w:t>
      </w:r>
      <w:r w:rsidRPr="0059152E">
        <w:rPr>
          <w:i/>
        </w:rPr>
        <w:t>).</w:t>
      </w:r>
    </w:p>
    <w:p w14:paraId="616D5786" w14:textId="77777777" w:rsidR="0059152E" w:rsidRPr="0059152E" w:rsidRDefault="0059152E" w:rsidP="0059152E">
      <w:pPr>
        <w:jc w:val="both"/>
      </w:pPr>
    </w:p>
    <w:p w14:paraId="3AC3A744" w14:textId="1F839D10" w:rsidR="0059152E" w:rsidRPr="0059152E" w:rsidRDefault="00AA4A8B" w:rsidP="0059152E">
      <w:pPr>
        <w:jc w:val="both"/>
      </w:pPr>
      <w:r>
        <w:t>Other p</w:t>
      </w:r>
      <w:r w:rsidR="0059152E" w:rsidRPr="0059152E">
        <w:t>articipant</w:t>
      </w:r>
      <w:r>
        <w:t xml:space="preserve">s explicitly advocated for </w:t>
      </w:r>
      <w:r w:rsidR="0059152E" w:rsidRPr="0059152E">
        <w:t xml:space="preserve">preventing gambling </w:t>
      </w:r>
      <w:r>
        <w:t>harm and other coexisting issues</w:t>
      </w:r>
      <w:r w:rsidR="0059152E" w:rsidRPr="0059152E">
        <w:t xml:space="preserve">, as opposed to treating </w:t>
      </w:r>
      <w:r>
        <w:t>them</w:t>
      </w:r>
      <w:r w:rsidR="0059152E" w:rsidRPr="0059152E">
        <w:t xml:space="preserve"> after </w:t>
      </w:r>
      <w:r>
        <w:t>they have</w:t>
      </w:r>
      <w:r w:rsidR="0059152E" w:rsidRPr="0059152E">
        <w:t xml:space="preserve"> developed</w:t>
      </w:r>
      <w:r>
        <w:t>. These participants could link the notion of health promotion to caretaking, creating healthy environments for the benefit of future generations:</w:t>
      </w:r>
    </w:p>
    <w:p w14:paraId="7EF4B1A4" w14:textId="77777777" w:rsidR="0059152E" w:rsidRPr="0059152E" w:rsidRDefault="0059152E" w:rsidP="0059152E">
      <w:pPr>
        <w:jc w:val="both"/>
      </w:pPr>
    </w:p>
    <w:p w14:paraId="0C4FEDE5" w14:textId="09A32A68" w:rsidR="0059152E" w:rsidRPr="0059152E" w:rsidRDefault="0059152E" w:rsidP="00AA4A8B">
      <w:pPr>
        <w:ind w:left="720"/>
        <w:jc w:val="both"/>
        <w:rPr>
          <w:i/>
        </w:rPr>
      </w:pPr>
      <w:r w:rsidRPr="0059152E">
        <w:rPr>
          <w:i/>
        </w:rPr>
        <w:t>I always feel that when, when there’s a problem that maybe there was a way to prevent the problem you know, looking at prevention especially</w:t>
      </w:r>
      <w:r w:rsidR="00AA4A8B">
        <w:rPr>
          <w:i/>
        </w:rPr>
        <w:t>,</w:t>
      </w:r>
      <w:r w:rsidRPr="0059152E">
        <w:rPr>
          <w:i/>
        </w:rPr>
        <w:t xml:space="preserve"> with the next generation coming up.</w:t>
      </w:r>
      <w:r w:rsidR="00AA4A8B">
        <w:rPr>
          <w:i/>
        </w:rPr>
        <w:t xml:space="preserve"> </w:t>
      </w:r>
      <w:r w:rsidR="00AA4A8B" w:rsidRPr="0059152E">
        <w:rPr>
          <w:i/>
        </w:rPr>
        <w:t>(</w:t>
      </w:r>
      <w:r w:rsidR="00AA4A8B">
        <w:rPr>
          <w:i/>
        </w:rPr>
        <w:t>Female general community participant, Pacific Impacts</w:t>
      </w:r>
      <w:r w:rsidR="00AA4A8B" w:rsidRPr="0059152E">
        <w:rPr>
          <w:i/>
        </w:rPr>
        <w:t>)</w:t>
      </w:r>
    </w:p>
    <w:p w14:paraId="442671C2" w14:textId="77777777" w:rsidR="00B46994" w:rsidRDefault="00B46994" w:rsidP="00B46994">
      <w:pPr>
        <w:jc w:val="both"/>
      </w:pPr>
    </w:p>
    <w:p w14:paraId="2B3C72CB" w14:textId="6C0CDA7A" w:rsidR="00B46994" w:rsidRDefault="00B46994" w:rsidP="00B46994">
      <w:pPr>
        <w:jc w:val="both"/>
      </w:pPr>
      <w:r w:rsidRPr="00C321E8">
        <w:t>Participants articulated a need to prevent gambling harm through community connectedness. In doing so they referenced the Māori notion of kaitiakitanga</w:t>
      </w:r>
      <w:r>
        <w:t xml:space="preserve"> -</w:t>
      </w:r>
      <w:r w:rsidRPr="00C321E8">
        <w:t xml:space="preserve"> the process and practices of protecting an</w:t>
      </w:r>
      <w:r>
        <w:t>d looking after the environment</w:t>
      </w:r>
      <w:r w:rsidRPr="00C321E8">
        <w:t>. As a concept, kaitiakitanga can align with a public health focus on shaping the environments in which health is produced (Wilson, 2008).</w:t>
      </w:r>
    </w:p>
    <w:p w14:paraId="5BE94EA2" w14:textId="77777777" w:rsidR="00E0355C" w:rsidRPr="006B38E9" w:rsidRDefault="00E0355C" w:rsidP="0058295D"/>
    <w:p w14:paraId="28F3027D" w14:textId="6785674E" w:rsidR="0058295D" w:rsidRDefault="0058295D" w:rsidP="0058295D"/>
    <w:p w14:paraId="03D90B82" w14:textId="6CE15EB5" w:rsidR="0058295D" w:rsidRPr="00CC674D" w:rsidRDefault="0058295D" w:rsidP="0058295D">
      <w:pPr>
        <w:pStyle w:val="Heading2"/>
      </w:pPr>
      <w:bookmarkStart w:id="43" w:name="_Toc15478281"/>
      <w:r w:rsidRPr="00CC674D">
        <w:t>Discussion</w:t>
      </w:r>
      <w:bookmarkEnd w:id="43"/>
      <w:r w:rsidRPr="00CC674D">
        <w:t xml:space="preserve"> </w:t>
      </w:r>
    </w:p>
    <w:p w14:paraId="537ACCCA" w14:textId="367E244A" w:rsidR="00CD51D6" w:rsidRDefault="00347FF4" w:rsidP="00D577B2">
      <w:pPr>
        <w:jc w:val="both"/>
      </w:pPr>
      <w:r w:rsidRPr="00CC674D">
        <w:t>This research has shown how many traditional understandings of the separate spheres of life appropriate for men and women (e.g. domestic vs public), and feminine and masculine attributes (e.g. caring vs</w:t>
      </w:r>
      <w:r w:rsidR="007F53EA">
        <w:t>.</w:t>
      </w:r>
      <w:r w:rsidRPr="00CC674D">
        <w:t xml:space="preserve"> logical), remain in active circulation in New Zealand society.</w:t>
      </w:r>
      <w:r w:rsidR="004067E1">
        <w:t xml:space="preserve"> These understandings were involved in shaping</w:t>
      </w:r>
      <w:r w:rsidR="004067E1" w:rsidRPr="004067E1">
        <w:t xml:space="preserve"> </w:t>
      </w:r>
      <w:r w:rsidR="004067E1">
        <w:t xml:space="preserve">(and were in turn shaped) by </w:t>
      </w:r>
      <w:r w:rsidR="004067E1" w:rsidRPr="004067E1">
        <w:t xml:space="preserve">the </w:t>
      </w:r>
      <w:r w:rsidR="004067E1">
        <w:t xml:space="preserve">gambling </w:t>
      </w:r>
      <w:r w:rsidR="004067E1" w:rsidRPr="004067E1">
        <w:t xml:space="preserve">activities that women </w:t>
      </w:r>
      <w:r w:rsidR="004067E1">
        <w:t xml:space="preserve">and men reported engaging in. </w:t>
      </w:r>
      <w:r w:rsidR="004067E1" w:rsidRPr="004067E1">
        <w:t xml:space="preserve">Sports and track betting (TAB) and casino table gaming </w:t>
      </w:r>
      <w:r w:rsidR="004067E1">
        <w:t>facilitated</w:t>
      </w:r>
      <w:r w:rsidR="004067E1" w:rsidRPr="004067E1">
        <w:t xml:space="preserve"> the demonstration of traits associated with traditional forms of masculinity</w:t>
      </w:r>
      <w:r w:rsidR="004067E1">
        <w:t xml:space="preserve">, </w:t>
      </w:r>
      <w:r w:rsidR="001D700A">
        <w:t xml:space="preserve">and </w:t>
      </w:r>
      <w:r w:rsidR="004067E1">
        <w:t>suggest</w:t>
      </w:r>
      <w:r w:rsidR="001D700A">
        <w:t xml:space="preserve">ed </w:t>
      </w:r>
      <w:r w:rsidR="004067E1">
        <w:t xml:space="preserve">the </w:t>
      </w:r>
      <w:r w:rsidR="001D700A">
        <w:t xml:space="preserve">active </w:t>
      </w:r>
      <w:r w:rsidR="004067E1">
        <w:t>exclusion of women from these environments.</w:t>
      </w:r>
      <w:r w:rsidR="00BD3BE6">
        <w:t xml:space="preserve"> The ways in which gambling spaces can become masculinised spaces has been explored in betting shops in the UK </w:t>
      </w:r>
      <w:r w:rsidR="00BD3BE6">
        <w:fldChar w:fldCharType="begin"/>
      </w:r>
      <w:r w:rsidR="00BD3BE6">
        <w:instrText xml:space="preserve"> ADDIN EN.CITE &lt;EndNote&gt;&lt;Cite&gt;&lt;Author&gt;Cassidy&lt;/Author&gt;&lt;Year&gt;2014&lt;/Year&gt;&lt;RecNum&gt;206&lt;/RecNum&gt;&lt;DisplayText&gt;(Cassidy, 2014)&lt;/DisplayText&gt;&lt;record&gt;&lt;rec-number&gt;206&lt;/rec-number&gt;&lt;foreign-keys&gt;&lt;key app="EN" db-id="rpt5255teda5p3exew8ptpftwv0s20t2xd2a" timestamp="1540329729"&gt;206&lt;/key&gt;&lt;/foreign-keys&gt;&lt;ref-type name="Journal Article"&gt;17&lt;/ref-type&gt;&lt;contributors&gt;&lt;authors&gt;&lt;author&gt;Cassidy, Rebecca&lt;/author&gt;&lt;/authors&gt;&lt;/contributors&gt;&lt;titles&gt;&lt;title&gt;‘A place for men to come and do their thing’: constructing masculinities in betting shops in L ondon&lt;/title&gt;&lt;secondary-title&gt;The British journal of sociology&lt;/secondary-title&gt;&lt;/titles&gt;&lt;periodical&gt;&lt;full-title&gt;The British journal of sociology&lt;/full-title&gt;&lt;/periodical&gt;&lt;pages&gt;170-191&lt;/pages&gt;&lt;volume&gt;65&lt;/volume&gt;&lt;number&gt;1&lt;/number&gt;&lt;dates&gt;&lt;year&gt;2014&lt;/year&gt;&lt;/dates&gt;&lt;isbn&gt;0007-1315&lt;/isbn&gt;&lt;urls&gt;&lt;/urls&gt;&lt;/record&gt;&lt;/Cite&gt;&lt;/EndNote&gt;</w:instrText>
      </w:r>
      <w:r w:rsidR="00BD3BE6">
        <w:fldChar w:fldCharType="separate"/>
      </w:r>
      <w:r w:rsidR="00BD3BE6">
        <w:rPr>
          <w:noProof/>
        </w:rPr>
        <w:t>(Cassidy, 2014)</w:t>
      </w:r>
      <w:r w:rsidR="00BD3BE6">
        <w:fldChar w:fldCharType="end"/>
      </w:r>
      <w:r w:rsidR="00BD3BE6">
        <w:t xml:space="preserve">, and poker tournaments in the US </w:t>
      </w:r>
      <w:r w:rsidR="00BD3BE6">
        <w:fldChar w:fldCharType="begin"/>
      </w:r>
      <w:r w:rsidR="00BD3BE6">
        <w:instrText xml:space="preserve"> ADDIN EN.CITE &lt;EndNote&gt;&lt;Cite&gt;&lt;Author&gt;Abarbanel&lt;/Author&gt;&lt;Year&gt;2012&lt;/Year&gt;&lt;RecNum&gt;205&lt;/RecNum&gt;&lt;DisplayText&gt;(Abarbanel &amp;amp; Bernhard, 2012)&lt;/DisplayText&gt;&lt;record&gt;&lt;rec-number&gt;205&lt;/rec-number&gt;&lt;foreign-keys&gt;&lt;key app="EN" db-id="rpt5255teda5p3exew8ptpftwv0s20t2xd2a" timestamp="1540329645"&gt;205&lt;/key&gt;&lt;/foreign-keys&gt;&lt;ref-type name="Journal Article"&gt;17&lt;/ref-type&gt;&lt;contributors&gt;&lt;authors&gt;&lt;author&gt;Abarbanel, B Lillian&lt;/author&gt;&lt;author&gt;Bernhard, Bo J&lt;/author&gt;&lt;/authors&gt;&lt;/contributors&gt;&lt;titles&gt;&lt;title&gt;Chicks with decks: the female lived experience in poker&lt;/title&gt;&lt;secondary-title&gt;International Gambling Studies&lt;/secondary-title&gt;&lt;/titles&gt;&lt;periodical&gt;&lt;full-title&gt;International Gambling Studies&lt;/full-title&gt;&lt;/periodical&gt;&lt;pages&gt;367-385&lt;/pages&gt;&lt;volume&gt;12&lt;/volume&gt;&lt;number&gt;3&lt;/number&gt;&lt;dates&gt;&lt;year&gt;2012&lt;/year&gt;&lt;/dates&gt;&lt;isbn&gt;1445-9795&lt;/isbn&gt;&lt;urls&gt;&lt;/urls&gt;&lt;/record&gt;&lt;/Cite&gt;&lt;/EndNote&gt;</w:instrText>
      </w:r>
      <w:r w:rsidR="00BD3BE6">
        <w:fldChar w:fldCharType="separate"/>
      </w:r>
      <w:r w:rsidR="00BD3BE6">
        <w:rPr>
          <w:noProof/>
        </w:rPr>
        <w:t>(Abarbanel &amp; Bernhard, 2012)</w:t>
      </w:r>
      <w:r w:rsidR="00BD3BE6">
        <w:fldChar w:fldCharType="end"/>
      </w:r>
      <w:r w:rsidR="00BD3BE6">
        <w:t>.</w:t>
      </w:r>
    </w:p>
    <w:p w14:paraId="3CFCE2FC" w14:textId="77777777" w:rsidR="00CD51D6" w:rsidRDefault="00CD51D6" w:rsidP="00D577B2">
      <w:pPr>
        <w:jc w:val="both"/>
      </w:pPr>
    </w:p>
    <w:p w14:paraId="119C3C6C" w14:textId="2BDC4983" w:rsidR="00D577B2" w:rsidRDefault="004067E1" w:rsidP="00D577B2">
      <w:pPr>
        <w:jc w:val="both"/>
      </w:pPr>
      <w:r>
        <w:t>W</w:t>
      </w:r>
      <w:r w:rsidR="007B5347" w:rsidRPr="00CC674D">
        <w:t>omen’s socially pr</w:t>
      </w:r>
      <w:r w:rsidR="00517474">
        <w:t>e</w:t>
      </w:r>
      <w:r w:rsidR="007B5347" w:rsidRPr="00CC674D">
        <w:t>scribed responsibilit</w:t>
      </w:r>
      <w:r w:rsidR="0063213C" w:rsidRPr="00CC674D">
        <w:t>ies</w:t>
      </w:r>
      <w:r w:rsidR="007B5347" w:rsidRPr="00CC674D">
        <w:t xml:space="preserve"> for </w:t>
      </w:r>
      <w:r w:rsidR="0063213C" w:rsidRPr="00CC674D">
        <w:t>familial and child</w:t>
      </w:r>
      <w:r w:rsidR="007B5347" w:rsidRPr="00CC674D">
        <w:t xml:space="preserve"> wellbeing, </w:t>
      </w:r>
      <w:r w:rsidR="0009714D" w:rsidRPr="00CC674D">
        <w:t>were</w:t>
      </w:r>
      <w:r w:rsidR="007B5347" w:rsidRPr="00CC674D">
        <w:t xml:space="preserve"> </w:t>
      </w:r>
      <w:r w:rsidR="00966AF9" w:rsidRPr="00CC674D">
        <w:t>f</w:t>
      </w:r>
      <w:r w:rsidR="007B5347" w:rsidRPr="00CC674D">
        <w:t>actor</w:t>
      </w:r>
      <w:r w:rsidR="0063213C" w:rsidRPr="00CC674D">
        <w:t>s</w:t>
      </w:r>
      <w:r w:rsidR="007B5347" w:rsidRPr="00CC674D">
        <w:t xml:space="preserve"> that shape</w:t>
      </w:r>
      <w:r w:rsidR="00CC674D">
        <w:t>d</w:t>
      </w:r>
      <w:r w:rsidR="007B5347" w:rsidRPr="00CC674D">
        <w:t xml:space="preserve"> </w:t>
      </w:r>
      <w:r w:rsidR="000D739A" w:rsidRPr="00CC674D">
        <w:t xml:space="preserve">some </w:t>
      </w:r>
      <w:r w:rsidR="0009714D" w:rsidRPr="00CC674D">
        <w:t xml:space="preserve">New Zealand </w:t>
      </w:r>
      <w:r w:rsidR="007B5347" w:rsidRPr="00CC674D">
        <w:t>women’s gambling practices (particularly EGM gambling in community settings), and experiences of gambling harm</w:t>
      </w:r>
      <w:r w:rsidR="0063213C" w:rsidRPr="00CC674D">
        <w:t xml:space="preserve"> (</w:t>
      </w:r>
      <w:r w:rsidR="00D577B2" w:rsidRPr="00CC674D">
        <w:t xml:space="preserve">through shame and the adoption of </w:t>
      </w:r>
      <w:r w:rsidR="0063213C" w:rsidRPr="00CC674D">
        <w:t>personal responsibility)</w:t>
      </w:r>
      <w:r w:rsidR="007B5347" w:rsidRPr="00CC674D">
        <w:t>.</w:t>
      </w:r>
      <w:r w:rsidR="00D577B2" w:rsidRPr="00CC674D">
        <w:t xml:space="preserve"> These findings support the argument that women’s socio-cultural positioning as primary caregivers contributes to gambling harm: by placing unrealistic expectations on women, while simultaneously constraining their ability to prioritise their own wellbeing and access support </w:t>
      </w:r>
      <w:r w:rsidR="00D577B2" w:rsidRPr="00CC674D">
        <w:fldChar w:fldCharType="begin">
          <w:fldData xml:space="preserve">PEVuZE5vdGU+PENpdGU+PEF1dGhvcj5Nb3JyaXNvbjwvQXV0aG9yPjxZZWFyPjIwMTU8L1llYXI+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</w:fldData>
        </w:fldChar>
      </w:r>
      <w:r w:rsidR="00B93D7C">
        <w:instrText xml:space="preserve"> ADDIN EN.CITE </w:instrText>
      </w:r>
      <w:r w:rsidR="00B93D7C">
        <w:fldChar w:fldCharType="begin">
          <w:fldData xml:space="preserve">PEVuZE5vdGU+PENpdGU+PEF1dGhvcj5Nb3JyaXNvbjwvQXV0aG9yPjxZZWFyPjIwMTU8L1llYXI+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</w:fldData>
        </w:fldChar>
      </w:r>
      <w:r w:rsidR="00B93D7C">
        <w:instrText xml:space="preserve"> ADDIN EN.CITE.DATA </w:instrText>
      </w:r>
      <w:r w:rsidR="00B93D7C">
        <w:fldChar w:fldCharType="end"/>
      </w:r>
      <w:r w:rsidR="00D577B2" w:rsidRPr="00CC674D">
        <w:fldChar w:fldCharType="separate"/>
      </w:r>
      <w:r w:rsidR="00B93D7C">
        <w:rPr>
          <w:noProof/>
        </w:rPr>
        <w:t>(Järvinen-Tassopoulos, 2016; Morrison &amp; Wilson, 2015; Schull, 2002)</w:t>
      </w:r>
      <w:r w:rsidR="00D577B2" w:rsidRPr="00CC674D">
        <w:fldChar w:fldCharType="end"/>
      </w:r>
      <w:r w:rsidR="00D577B2" w:rsidRPr="00CC674D">
        <w:t>.</w:t>
      </w:r>
      <w:r w:rsidR="00347FF4">
        <w:t xml:space="preserve"> </w:t>
      </w:r>
    </w:p>
    <w:p w14:paraId="319353A6" w14:textId="77777777" w:rsidR="004067E1" w:rsidRDefault="004067E1" w:rsidP="004067E1"/>
    <w:p w14:paraId="23722DFD" w14:textId="62E8072F" w:rsidR="004067E1" w:rsidRPr="00CC674D" w:rsidRDefault="004067E1" w:rsidP="004067E1">
      <w:pPr>
        <w:pStyle w:val="Heading3"/>
        <w:jc w:val="both"/>
      </w:pPr>
      <w:bookmarkStart w:id="44" w:name="_Toc15478282"/>
      <w:r w:rsidRPr="00CC674D">
        <w:t xml:space="preserve">Addressing </w:t>
      </w:r>
      <w:r>
        <w:t xml:space="preserve">issues of </w:t>
      </w:r>
      <w:r w:rsidRPr="00CC674D">
        <w:t xml:space="preserve">gender, power and privilege </w:t>
      </w:r>
      <w:r>
        <w:t>played out in families and communities</w:t>
      </w:r>
      <w:bookmarkEnd w:id="44"/>
      <w:r>
        <w:t xml:space="preserve"> </w:t>
      </w:r>
    </w:p>
    <w:p w14:paraId="0C0D1920" w14:textId="6DBB703A" w:rsidR="002D452E" w:rsidRDefault="00FD5780" w:rsidP="00FD5780">
      <w:pPr>
        <w:jc w:val="both"/>
      </w:pPr>
      <w:r w:rsidRPr="003C313B">
        <w:t xml:space="preserve">Hilary Graham </w:t>
      </w:r>
      <w:r>
        <w:fldChar w:fldCharType="begin"/>
      </w:r>
      <w:r>
        <w:instrText xml:space="preserve"> ADDIN EN.CITE &lt;EndNote&gt;&lt;Cite ExcludeAuth="1"&gt;&lt;Author&gt;Graham&lt;/Author&gt;&lt;Year&gt;1982&lt;/Year&gt;&lt;RecNum&gt;275&lt;/RecNum&gt;&lt;DisplayText&gt;(1982)&lt;/DisplayText&gt;&lt;record&gt;&lt;rec-number&gt;275&lt;/rec-number&gt;&lt;foreign-keys&gt;&lt;key app="EN" db-id="rpt5255teda5p3exew8ptpftwv0s20t2xd2a" timestamp="1559766931"&gt;275&lt;/key&gt;&lt;/foreign-keys&gt;&lt;ref-type name="Book Section"&gt;5&lt;/ref-type&gt;&lt;contributors&gt;&lt;authors&gt;&lt;author&gt;Graham, Hilary&lt;/author&gt;&lt;/authors&gt;&lt;secondary-authors&gt;&lt;author&gt;Friedman, S&lt;/author&gt;&lt;author&gt;Sarah, E&lt;/author&gt;&lt;/secondary-authors&gt;&lt;/contributors&gt;&lt;titles&gt;&lt;title&gt;Coping: Or how mothers are seen and not heard&lt;/title&gt;&lt;secondary-title&gt;On the problem of men: Two Feminist Conferences&lt;/secondary-title&gt;&lt;/titles&gt;&lt;pages&gt;101-106&lt;/pages&gt;&lt;dates&gt;&lt;year&gt;1982&lt;/year&gt;&lt;/dates&gt;&lt;pub-location&gt;London&lt;/pub-location&gt;&lt;publisher&gt;The Women&amp;apos;s Press&lt;/publisher&gt;&lt;urls&gt;&lt;/urls&gt;&lt;/record&gt;&lt;/Cite&gt;&lt;/EndNote&gt;</w:instrText>
      </w:r>
      <w:r>
        <w:fldChar w:fldCharType="separate"/>
      </w:r>
      <w:r>
        <w:rPr>
          <w:noProof/>
        </w:rPr>
        <w:t>(1982)</w:t>
      </w:r>
      <w:r>
        <w:fldChar w:fldCharType="end"/>
      </w:r>
      <w:r>
        <w:t xml:space="preserve"> </w:t>
      </w:r>
      <w:r w:rsidRPr="003C313B">
        <w:t xml:space="preserve">described the “ideology of coping” as the essence of </w:t>
      </w:r>
      <w:r>
        <w:t>contemporary</w:t>
      </w:r>
      <w:r w:rsidRPr="003C313B">
        <w:t xml:space="preserve"> mother</w:t>
      </w:r>
      <w:r>
        <w:t>hood,</w:t>
      </w:r>
      <w:r w:rsidRPr="003C313B">
        <w:t xml:space="preserve"> </w:t>
      </w:r>
      <w:r>
        <w:t xml:space="preserve">where </w:t>
      </w:r>
      <w:r w:rsidRPr="003C313B">
        <w:t>mothers are expected to be selfless</w:t>
      </w:r>
      <w:r>
        <w:t xml:space="preserve">, </w:t>
      </w:r>
      <w:r w:rsidRPr="003C313B">
        <w:t xml:space="preserve">self-sacrificing and able to handle the pressures of the everyday life </w:t>
      </w:r>
      <w:r>
        <w:t xml:space="preserve">singlehandedly, </w:t>
      </w:r>
      <w:r w:rsidRPr="003C313B">
        <w:t>in a calm and effective way</w:t>
      </w:r>
      <w:r>
        <w:t>. New Zealand</w:t>
      </w:r>
      <w:r w:rsidR="00D577B2">
        <w:t>ers emphasised the shame of</w:t>
      </w:r>
      <w:r>
        <w:t xml:space="preserve"> being positioned as </w:t>
      </w:r>
      <w:r w:rsidR="00D577B2">
        <w:t xml:space="preserve">a </w:t>
      </w:r>
      <w:r>
        <w:t>negligent gambling mother, or failing to address gambling harm</w:t>
      </w:r>
      <w:r w:rsidR="00D577B2">
        <w:t xml:space="preserve"> in a caring role</w:t>
      </w:r>
      <w:r w:rsidR="00CC674D">
        <w:t xml:space="preserve"> as a wife, daughter, sister or aunt</w:t>
      </w:r>
      <w:r>
        <w:t xml:space="preserve">. </w:t>
      </w:r>
      <w:r w:rsidR="00D577B2">
        <w:t xml:space="preserve">Shame has been identified as a powerful ‘affective determinant’ of health and wellbeing, related to suffering, </w:t>
      </w:r>
      <w:r w:rsidR="00C04154">
        <w:t>negative</w:t>
      </w:r>
      <w:r w:rsidR="00D577B2">
        <w:t xml:space="preserve"> health outcomes, </w:t>
      </w:r>
      <w:r w:rsidR="0037023A">
        <w:t xml:space="preserve">and </w:t>
      </w:r>
      <w:r w:rsidR="00D577B2">
        <w:t xml:space="preserve">compromised health relationships and service provision </w:t>
      </w:r>
      <w:r w:rsidR="00D577B2">
        <w:fldChar w:fldCharType="begin"/>
      </w:r>
      <w:r w:rsidR="00D577B2">
        <w:instrText xml:space="preserve"> ADDIN EN.CITE &lt;EndNote&gt;&lt;Cite&gt;&lt;Author&gt;Dolezal&lt;/Author&gt;&lt;Year&gt;2017&lt;/Year&gt;&lt;RecNum&gt;274&lt;/RecNum&gt;&lt;DisplayText&gt;(Dolezal &amp;amp; Lyons, 2017)&lt;/DisplayText&gt;&lt;record&gt;&lt;rec-number&gt;274&lt;/rec-number&gt;&lt;foreign-keys&gt;&lt;key app="EN" db-id="rpt5255teda5p3exew8ptpftwv0s20t2xd2a" timestamp="1559765906"&gt;274&lt;/key&gt;&lt;/foreign-keys&gt;&lt;ref-type name="Journal Article"&gt;17&lt;/ref-type&gt;&lt;contributors&gt;&lt;authors&gt;&lt;author&gt;Dolezal, Luna&lt;/author&gt;&lt;author&gt;Lyons, Barry&lt;/author&gt;&lt;/authors&gt;&lt;/contributors&gt;&lt;titles&gt;&lt;title&gt;Health-related shame: an affective determinant of health?&lt;/title&gt;&lt;secondary-title&gt;Medical Humanities&lt;/secondary-title&gt;&lt;/titles&gt;&lt;periodical&gt;&lt;full-title&gt;Medical Humanities&lt;/full-title&gt;&lt;/periodical&gt;&lt;pages&gt;257-263&lt;/pages&gt;&lt;volume&gt;43&lt;/volume&gt;&lt;number&gt;4&lt;/number&gt;&lt;dates&gt;&lt;year&gt;2017&lt;/year&gt;&lt;/dates&gt;&lt;isbn&gt;1468-215X&lt;/isbn&gt;&lt;urls&gt;&lt;/urls&gt;&lt;/record&gt;&lt;/Cite&gt;&lt;/EndNote&gt;</w:instrText>
      </w:r>
      <w:r w:rsidR="00D577B2">
        <w:fldChar w:fldCharType="separate"/>
      </w:r>
      <w:r w:rsidR="00D577B2">
        <w:rPr>
          <w:noProof/>
        </w:rPr>
        <w:t>(Dolezal &amp; Lyons, 2017)</w:t>
      </w:r>
      <w:r w:rsidR="00D577B2">
        <w:fldChar w:fldCharType="end"/>
      </w:r>
      <w:r w:rsidR="00D577B2">
        <w:t xml:space="preserve">. </w:t>
      </w:r>
      <w:r w:rsidR="00D20D93">
        <w:t>Conversely, o</w:t>
      </w:r>
      <w:r>
        <w:t>f concern is the suggestion that women’s gambling in New Zealand community settings may be normalised, or seen as a less harmful way of coping with familial distress</w:t>
      </w:r>
      <w:r w:rsidR="0037023A">
        <w:t>,</w:t>
      </w:r>
      <w:r>
        <w:t xml:space="preserve"> than alcohol or smoking. A particular gendered cultural meaning of community based EGM gambling may be in operation – one that recalls the </w:t>
      </w:r>
      <w:r w:rsidR="0037023A">
        <w:t xml:space="preserve">historical </w:t>
      </w:r>
      <w:r>
        <w:t xml:space="preserve">positioning of certain prescription drugs and forms of alcohol as “Mother’s little helper” </w:t>
      </w:r>
      <w:r>
        <w:fldChar w:fldCharType="begin"/>
      </w:r>
      <w:r>
        <w:instrText xml:space="preserve"> ADDIN EN.CITE &lt;EndNote&gt;&lt;Cite&gt;&lt;Author&gt;Chandler&lt;/Author&gt;&lt;Year&gt;2014&lt;/Year&gt;&lt;RecNum&gt;273&lt;/RecNum&gt;&lt;DisplayText&gt;(Chandler et al., 2014)&lt;/DisplayText&gt;&lt;record&gt;&lt;rec-number&gt;273&lt;/rec-number&gt;&lt;foreign-keys&gt;&lt;key app="EN" db-id="rpt5255teda5p3exew8ptpftwv0s20t2xd2a" timestamp="1559692413"&gt;273&lt;/key&gt;&lt;/foreign-keys&gt;&lt;ref-type name="Journal Article"&gt;17&lt;/ref-type&gt;&lt;contributors&gt;&lt;authors&gt;&lt;author&gt;Chandler, Amy&lt;/author&gt;&lt;author&gt;Whittaker, Anne&lt;/author&gt;&lt;author&gt;Williams, Nigel&lt;/author&gt;&lt;author&gt;McGorm, Kelly&lt;/author&gt;&lt;author&gt;Cunningham-Burley, Sarah&lt;/author&gt;&lt;author&gt;Mathews, Gillian&lt;/author&gt;&lt;/authors&gt;&lt;/contributors&gt;&lt;titles&gt;&lt;title&gt;Mother’s little helper? Contrasting accounts of benzodiazepine and methadone use among drug-dependent parents in the UK&lt;/title&gt;&lt;secondary-title&gt;Drugs: Education, Prevention and Policy&lt;/secondary-title&gt;&lt;/titles&gt;&lt;periodical&gt;&lt;full-title&gt;Drugs: education, prevention and policy&lt;/full-title&gt;&lt;/periodical&gt;&lt;pages&gt;470-475&lt;/pages&gt;&lt;volume&gt;21&lt;/volume&gt;&lt;number&gt;6&lt;/number&gt;&lt;dates&gt;&lt;year&gt;2014&lt;/year&gt;&lt;/dates&gt;&lt;isbn&gt;0968-7637&lt;/isbn&gt;&lt;urls&gt;&lt;/urls&gt;&lt;/record&gt;&lt;/Cite&gt;&lt;/EndNote&gt;</w:instrText>
      </w:r>
      <w:r>
        <w:fldChar w:fldCharType="separate"/>
      </w:r>
      <w:r>
        <w:rPr>
          <w:noProof/>
        </w:rPr>
        <w:t>(Chandler et al., 2014)</w:t>
      </w:r>
      <w:r>
        <w:fldChar w:fldCharType="end"/>
      </w:r>
      <w:r>
        <w:t>.</w:t>
      </w:r>
      <w:r w:rsidR="00997DC7">
        <w:t xml:space="preserve"> This </w:t>
      </w:r>
      <w:r w:rsidR="00D20D93">
        <w:t xml:space="preserve">social </w:t>
      </w:r>
      <w:r w:rsidR="00997DC7">
        <w:t>meaning and practice should be explored further in targeted research</w:t>
      </w:r>
      <w:r w:rsidR="00D20D93">
        <w:t>,</w:t>
      </w:r>
      <w:r w:rsidR="00997DC7">
        <w:t xml:space="preserve"> and health promotion/harm reduction work.</w:t>
      </w:r>
      <w:r w:rsidR="00D53688">
        <w:t xml:space="preserve"> </w:t>
      </w:r>
    </w:p>
    <w:p w14:paraId="0F959C68" w14:textId="73F4A93A" w:rsidR="00FD5780" w:rsidRDefault="00FD5780" w:rsidP="00FD5780">
      <w:pPr>
        <w:jc w:val="both"/>
      </w:pPr>
      <w:r>
        <w:t xml:space="preserve">  </w:t>
      </w:r>
    </w:p>
    <w:p w14:paraId="08A3B95B" w14:textId="17851CFF" w:rsidR="008A5FD5" w:rsidRDefault="002F11F3" w:rsidP="00C04154">
      <w:pPr>
        <w:jc w:val="both"/>
      </w:pPr>
      <w:r>
        <w:t>B</w:t>
      </w:r>
      <w:r w:rsidR="000D739A">
        <w:t xml:space="preserve">roader research </w:t>
      </w:r>
      <w:r w:rsidR="004307A6">
        <w:t>identifies</w:t>
      </w:r>
      <w:r w:rsidR="000D739A">
        <w:t xml:space="preserve"> </w:t>
      </w:r>
      <w:r w:rsidR="00735B62">
        <w:t xml:space="preserve">how </w:t>
      </w:r>
      <w:r w:rsidR="000D739A">
        <w:t xml:space="preserve">‘the family’ </w:t>
      </w:r>
      <w:r w:rsidR="00735B62">
        <w:t>can be a</w:t>
      </w:r>
      <w:r w:rsidR="000D739A">
        <w:t xml:space="preserve"> problematic space for women in re</w:t>
      </w:r>
      <w:r w:rsidR="00966AF9">
        <w:t>gards to health and wellbeing.</w:t>
      </w:r>
      <w:r>
        <w:t xml:space="preserve"> </w:t>
      </w:r>
      <w:r w:rsidR="00855915" w:rsidRPr="00855915">
        <w:t xml:space="preserve">Division of labour in the home </w:t>
      </w:r>
      <w:r>
        <w:t>remains an</w:t>
      </w:r>
      <w:r w:rsidR="00855915" w:rsidRPr="00855915">
        <w:t xml:space="preserve"> important gender-equity issue</w:t>
      </w:r>
      <w:r>
        <w:t xml:space="preserve"> </w:t>
      </w:r>
      <w:r w:rsidR="00FF4016">
        <w:fldChar w:fldCharType="begin"/>
      </w:r>
      <w:r w:rsidR="003F5CBF">
        <w:instrText xml:space="preserve"> ADDIN EN.CITE &lt;EndNote&gt;&lt;Cite&gt;&lt;Author&gt;Waring&lt;/Author&gt;&lt;Year&gt;1999&lt;/Year&gt;&lt;RecNum&gt;278&lt;/RecNum&gt;&lt;DisplayText&gt;(Choo, 2000; Waring, 1999)&lt;/DisplayText&gt;&lt;record&gt;&lt;rec-number&gt;278&lt;/rec-number&gt;&lt;foreign-keys&gt;&lt;key app="EN" db-id="rpt5255teda5p3exew8ptpftwv0s20t2xd2a" timestamp="1559769924"&gt;278&lt;/key&gt;&lt;/foreign-keys&gt;&lt;ref-type name="Book"&gt;6&lt;/ref-type&gt;&lt;contributors&gt;&lt;authors&gt;&lt;author&gt;Waring, Marilyn&lt;/author&gt;&lt;/authors&gt;&lt;/contributors&gt;&lt;titles&gt;&lt;title&gt;Counting for nothing: What men value and what women are worth&lt;/title&gt;&lt;/titles&gt;&lt;dates&gt;&lt;year&gt;1999&lt;/year&gt;&lt;/dates&gt;&lt;publisher&gt;University of Toronto Press&lt;/publisher&gt;&lt;isbn&gt;0802082602&lt;/isbn&gt;&lt;urls&gt;&lt;/urls&gt;&lt;/record&gt;&lt;/Cite&gt;&lt;Cite&gt;&lt;Author&gt;Choo&lt;/Author&gt;&lt;Year&gt;2000&lt;/Year&gt;&lt;RecNum&gt;233&lt;/RecNum&gt;&lt;record&gt;&lt;rec-number&gt;233&lt;/rec-number&gt;&lt;foreign-keys&gt;&lt;key app="EN" db-id="rpt5255teda5p3exew8ptpftwv0s20t2xd2a" timestamp="1543449753"&gt;233&lt;/key&gt;&lt;/foreign-keys&gt;&lt;ref-type name="Web Page"&gt;12&lt;/ref-type&gt;&lt;contributors&gt;&lt;authors&gt;&lt;author&gt;Choo, Kristin&lt;/author&gt;&lt;/authors&gt;&lt;/contributors&gt;&lt;titles&gt;&lt;title&gt;Justice Ginsburg recalls bias, expresses concerns&lt;/title&gt;&lt;/titles&gt;&lt;volume&gt;2018&lt;/volume&gt;&lt;number&gt;29 November&lt;/number&gt;&lt;dates&gt;&lt;year&gt;2000&lt;/year&gt;&lt;/dates&gt;&lt;pub-location&gt;Women&amp;apos;s E-News&lt;/pub-location&gt;&lt;publisher&gt;Women&amp;apos;s E-News&lt;/publisher&gt;&lt;urls&gt;&lt;related-urls&gt;&lt;url&gt;https://womensenews.org/2000/11/justice-ginsburg-recalls-bias-expresses-concerns/&lt;/url&gt;&lt;/related-urls&gt;&lt;/urls&gt;&lt;/record&gt;&lt;/Cite&gt;&lt;/EndNote&gt;</w:instrText>
      </w:r>
      <w:r w:rsidR="00FF4016">
        <w:fldChar w:fldCharType="separate"/>
      </w:r>
      <w:r w:rsidR="003F5CBF">
        <w:rPr>
          <w:noProof/>
        </w:rPr>
        <w:t>(Choo, 2000; Waring, 1999)</w:t>
      </w:r>
      <w:r w:rsidR="00FF4016">
        <w:fldChar w:fldCharType="end"/>
      </w:r>
      <w:r w:rsidR="00EE00D2">
        <w:t>. Internationally, inequity in the home remains</w:t>
      </w:r>
      <w:r w:rsidR="00FF4016">
        <w:t xml:space="preserve"> </w:t>
      </w:r>
      <w:r w:rsidR="003F5CBF">
        <w:t xml:space="preserve">negatively </w:t>
      </w:r>
      <w:r w:rsidR="00FF4016">
        <w:t xml:space="preserve">associated with women’s </w:t>
      </w:r>
      <w:r w:rsidR="003F5CBF">
        <w:t>mental health</w:t>
      </w:r>
      <w:r w:rsidR="00FF4016">
        <w:t xml:space="preserve"> </w:t>
      </w:r>
      <w:r w:rsidR="00FF4016">
        <w:fldChar w:fldCharType="begin"/>
      </w:r>
      <w:r w:rsidR="003F5CBF">
        <w:instrText xml:space="preserve"> ADDIN EN.CITE &lt;EndNote&gt;&lt;Cite&gt;&lt;Author&gt;Lively&lt;/Author&gt;&lt;Year&gt;2010&lt;/Year&gt;&lt;RecNum&gt;276&lt;/RecNum&gt;&lt;Prefix&gt;e.g. &lt;/Prefix&gt;&lt;DisplayText&gt;(e.g. Lively, Steelman, &amp;amp; Powell, 2010)&lt;/DisplayText&gt;&lt;record&gt;&lt;rec-number&gt;276&lt;/rec-number&gt;&lt;foreign-keys&gt;&lt;key app="EN" db-id="rpt5255teda5p3exew8ptpftwv0s20t2xd2a" timestamp="1559769392"&gt;276&lt;/key&gt;&lt;/foreign-keys&gt;&lt;ref-type name="Journal Article"&gt;17&lt;/ref-type&gt;&lt;contributors&gt;&lt;authors&gt;&lt;author&gt;Lively, Kathryn J&lt;/author&gt;&lt;author&gt;Steelman, Lala Carr&lt;/author&gt;&lt;author&gt;Powell, Brian&lt;/author&gt;&lt;/authors&gt;&lt;/contributors&gt;&lt;titles&gt;&lt;title&gt;Equity, emotion, and household division of labor response&lt;/title&gt;&lt;secondary-title&gt;Social Psychology Quarterly&lt;/secondary-title&gt;&lt;/titles&gt;&lt;periodical&gt;&lt;full-title&gt;Social Psychology Quarterly&lt;/full-title&gt;&lt;/periodical&gt;&lt;pages&gt;358-379&lt;/pages&gt;&lt;volume&gt;73&lt;/volume&gt;&lt;number&gt;4&lt;/number&gt;&lt;dates&gt;&lt;year&gt;2010&lt;/year&gt;&lt;/dates&gt;&lt;isbn&gt;0190-2725&lt;/isbn&gt;&lt;urls&gt;&lt;/urls&gt;&lt;/record&gt;&lt;/Cite&gt;&lt;/EndNote&gt;</w:instrText>
      </w:r>
      <w:r w:rsidR="00FF4016">
        <w:fldChar w:fldCharType="separate"/>
      </w:r>
      <w:r w:rsidR="003F5CBF">
        <w:rPr>
          <w:noProof/>
        </w:rPr>
        <w:t>(e.g. Lively, Steelman, &amp; Powell, 2010)</w:t>
      </w:r>
      <w:r w:rsidR="00FF4016">
        <w:fldChar w:fldCharType="end"/>
      </w:r>
      <w:r w:rsidR="00FF4016">
        <w:t xml:space="preserve">, </w:t>
      </w:r>
      <w:r w:rsidR="00EE00D2">
        <w:t>restricted</w:t>
      </w:r>
      <w:r w:rsidR="00FF4016">
        <w:t xml:space="preserve"> access </w:t>
      </w:r>
      <w:r w:rsidR="000D2D0C">
        <w:t xml:space="preserve">to </w:t>
      </w:r>
      <w:r w:rsidR="00FF4016" w:rsidRPr="00FF4016">
        <w:t xml:space="preserve">health </w:t>
      </w:r>
      <w:r w:rsidR="00EE00D2">
        <w:t xml:space="preserve">and wellbeing </w:t>
      </w:r>
      <w:r w:rsidR="00FF4016" w:rsidRPr="00FF4016">
        <w:t>benefits of employment</w:t>
      </w:r>
      <w:r w:rsidR="00FF4016">
        <w:t xml:space="preserve"> </w:t>
      </w:r>
      <w:r w:rsidR="00FF4016">
        <w:fldChar w:fldCharType="begin"/>
      </w:r>
      <w:r w:rsidR="00FF4016">
        <w:instrText xml:space="preserve"> ADDIN EN.CITE &lt;EndNote&gt;&lt;Cite&gt;&lt;Author&gt;Schnittker&lt;/Author&gt;&lt;Year&gt;2007&lt;/Year&gt;&lt;RecNum&gt;277&lt;/RecNum&gt;&lt;DisplayText&gt;(Schnittker, 2007)&lt;/DisplayText&gt;&lt;record&gt;&lt;rec-number&gt;277&lt;/rec-number&gt;&lt;foreign-keys&gt;&lt;key app="EN" db-id="rpt5255teda5p3exew8ptpftwv0s20t2xd2a" timestamp="1559769479"&gt;277&lt;/key&gt;&lt;/foreign-keys&gt;&lt;ref-type name="Journal Article"&gt;17&lt;/ref-type&gt;&lt;contributors&gt;&lt;authors&gt;&lt;author&gt;Schnittker, Jason&lt;/author&gt;&lt;/authors&gt;&lt;/contributors&gt;&lt;titles&gt;&lt;title&gt;Working more and feeling better: women&amp;apos;s health, employment, and family life, 1974-2004&lt;/title&gt;&lt;secondary-title&gt;American Sociological Review&lt;/secondary-title&gt;&lt;/titles&gt;&lt;periodical&gt;&lt;full-title&gt;American Sociological Review&lt;/full-title&gt;&lt;/periodical&gt;&lt;pages&gt;221-238&lt;/pages&gt;&lt;volume&gt;72&lt;/volume&gt;&lt;number&gt;2&lt;/number&gt;&lt;dates&gt;&lt;year&gt;2007&lt;/year&gt;&lt;/dates&gt;&lt;isbn&gt;0003-1224&lt;/isbn&gt;&lt;urls&gt;&lt;/urls&gt;&lt;/record&gt;&lt;/Cite&gt;&lt;/EndNote&gt;</w:instrText>
      </w:r>
      <w:r w:rsidR="00FF4016">
        <w:fldChar w:fldCharType="separate"/>
      </w:r>
      <w:r w:rsidR="00FF4016">
        <w:rPr>
          <w:noProof/>
        </w:rPr>
        <w:t>(Schnittker, 2007)</w:t>
      </w:r>
      <w:r w:rsidR="00FF4016">
        <w:fldChar w:fldCharType="end"/>
      </w:r>
      <w:r w:rsidR="00EE00D2">
        <w:t xml:space="preserve">, and income </w:t>
      </w:r>
      <w:r w:rsidR="00EE00D2">
        <w:lastRenderedPageBreak/>
        <w:t>inequality</w:t>
      </w:r>
      <w:r w:rsidR="0000441E">
        <w:t xml:space="preserve"> with men</w:t>
      </w:r>
      <w:r w:rsidR="00EE00D2">
        <w:t xml:space="preserve"> </w:t>
      </w:r>
      <w:r w:rsidR="0000441E">
        <w:fldChar w:fldCharType="begin"/>
      </w:r>
      <w:r w:rsidR="0000441E">
        <w:instrText xml:space="preserve"> ADDIN EN.CITE &lt;EndNote&gt;&lt;Cite&gt;&lt;Author&gt;Kleven&lt;/Author&gt;&lt;Year&gt;2018&lt;/Year&gt;&lt;RecNum&gt;279&lt;/RecNum&gt;&lt;DisplayText&gt;(Kleven, Landais, &amp;amp; Egholt Søgaard, 2018)&lt;/DisplayText&gt;&lt;record&gt;&lt;rec-number&gt;279&lt;/rec-number&gt;&lt;foreign-keys&gt;&lt;key app="EN" db-id="rpt5255teda5p3exew8ptpftwv0s20t2xd2a" timestamp="1559770527"&gt;279&lt;/key&gt;&lt;/foreign-keys&gt;&lt;ref-type name="Report"&gt;27&lt;/ref-type&gt;&lt;contributors&gt;&lt;authors&gt;&lt;author&gt;Kleven, Henrik &lt;/author&gt;&lt;author&gt;Landais, Camille&lt;/author&gt;&lt;author&gt;Egholt Søgaard, Jakob &lt;/author&gt;&lt;/authors&gt;&lt;/contributors&gt;&lt;titles&gt;&lt;title&gt;Children and Gender Inequality: Evidence from Denmark&lt;/title&gt;&lt;secondary-title&gt;NBER Working Paper No. 24219&lt;/secondary-title&gt;&lt;/titles&gt;&lt;dates&gt;&lt;year&gt;2018&lt;/year&gt;&lt;/dates&gt;&lt;pub-location&gt;Cambridge, MA&lt;/pub-location&gt;&lt;publisher&gt;National Bureau of Economnic Research &lt;/publisher&gt;&lt;urls&gt;&lt;/urls&gt;&lt;/record&gt;&lt;/Cite&gt;&lt;/EndNote&gt;</w:instrText>
      </w:r>
      <w:r w:rsidR="0000441E">
        <w:fldChar w:fldCharType="separate"/>
      </w:r>
      <w:r w:rsidR="0000441E">
        <w:rPr>
          <w:noProof/>
        </w:rPr>
        <w:t>(Kleven, Landais, &amp; Egholt Søgaard, 2018)</w:t>
      </w:r>
      <w:r w:rsidR="0000441E">
        <w:fldChar w:fldCharType="end"/>
      </w:r>
      <w:r w:rsidR="0000441E">
        <w:t>.</w:t>
      </w:r>
      <w:r w:rsidR="003F5CBF">
        <w:t xml:space="preserve"> </w:t>
      </w:r>
      <w:r w:rsidR="004307A6">
        <w:t>W</w:t>
      </w:r>
      <w:r w:rsidR="004307A6" w:rsidRPr="00580E84">
        <w:t>omen</w:t>
      </w:r>
      <w:r w:rsidR="004307A6" w:rsidRPr="00320848">
        <w:t xml:space="preserve"> continue to be positioned as primary </w:t>
      </w:r>
      <w:r w:rsidR="004307A6">
        <w:t>carers in families, t</w:t>
      </w:r>
      <w:r w:rsidR="004307A6" w:rsidRPr="00320848">
        <w:t xml:space="preserve">hrough representations of guilt, responsibility, work—family balance issues, and </w:t>
      </w:r>
      <w:r w:rsidR="004307A6">
        <w:t>dominant forms of</w:t>
      </w:r>
      <w:r w:rsidR="004307A6" w:rsidRPr="00320848">
        <w:t xml:space="preserve"> masculinity </w:t>
      </w:r>
      <w:r w:rsidR="004307A6" w:rsidRPr="00320848">
        <w:fldChar w:fldCharType="begin"/>
      </w:r>
      <w:r w:rsidR="004307A6" w:rsidRPr="00320848">
        <w:instrText xml:space="preserve"> ADDIN EN.CITE &lt;EndNote&gt;&lt;Cite&gt;&lt;Author&gt;Wall&lt;/Author&gt;&lt;Year&gt;2007&lt;/Year&gt;&lt;RecNum&gt;254&lt;/RecNum&gt;&lt;DisplayText&gt;(Wall &amp;amp; Arnold, 2007)&lt;/DisplayText&gt;&lt;record&gt;&lt;rec-number&gt;254&lt;/rec-number&gt;&lt;foreign-keys&gt;&lt;key app="EN" db-id="rpt5255teda5p3exew8ptpftwv0s20t2xd2a" timestamp="1558049757"&gt;254&lt;/key&gt;&lt;/foreign-keys&gt;&lt;ref-type name="Journal Article"&gt;17&lt;/ref-type&gt;&lt;contributors&gt;&lt;authors&gt;&lt;author&gt;Wall, Glenda&lt;/author&gt;&lt;author&gt;Arnold, Stephanie&lt;/author&gt;&lt;/authors&gt;&lt;/contributors&gt;&lt;titles&gt;&lt;title&gt;How involved is involved fathering? An exploration of the contemporary culture of fatherhood&lt;/title&gt;&lt;secondary-title&gt;Gender &amp;amp; Society&lt;/secondary-title&gt;&lt;/titles&gt;&lt;periodical&gt;&lt;full-title&gt;Gender &amp;amp; Society&lt;/full-title&gt;&lt;/periodical&gt;&lt;pages&gt;508-527&lt;/pages&gt;&lt;volume&gt;21&lt;/volume&gt;&lt;number&gt;4&lt;/number&gt;&lt;dates&gt;&lt;year&gt;2007&lt;/year&gt;&lt;/dates&gt;&lt;isbn&gt;0891-2432&lt;/isbn&gt;&lt;urls&gt;&lt;/urls&gt;&lt;/record&gt;&lt;/Cite&gt;&lt;/EndNote&gt;</w:instrText>
      </w:r>
      <w:r w:rsidR="004307A6" w:rsidRPr="00320848">
        <w:fldChar w:fldCharType="separate"/>
      </w:r>
      <w:r w:rsidR="004307A6" w:rsidRPr="00320848">
        <w:t>(Wall &amp; Arnold, 2007)</w:t>
      </w:r>
      <w:r w:rsidR="004307A6" w:rsidRPr="00320848">
        <w:fldChar w:fldCharType="end"/>
      </w:r>
      <w:r w:rsidR="004307A6">
        <w:t xml:space="preserve">. </w:t>
      </w:r>
      <w:r w:rsidR="003F0488">
        <w:t>In New Zealand</w:t>
      </w:r>
      <w:r w:rsidR="00C04154">
        <w:t>,</w:t>
      </w:r>
      <w:r w:rsidR="003F0488">
        <w:t xml:space="preserve"> </w:t>
      </w:r>
      <w:r w:rsidR="000D2D0C">
        <w:t>w</w:t>
      </w:r>
      <w:r w:rsidR="0016409E" w:rsidRPr="0016409E">
        <w:t xml:space="preserve">omen still spend 2–3 times as much time </w:t>
      </w:r>
      <w:r w:rsidR="000D2D0C">
        <w:t xml:space="preserve">as men </w:t>
      </w:r>
      <w:r w:rsidR="0016409E" w:rsidRPr="0016409E">
        <w:t xml:space="preserve">on unpaid </w:t>
      </w:r>
      <w:r w:rsidR="000D2D0C">
        <w:t xml:space="preserve">household and caregiving </w:t>
      </w:r>
      <w:r w:rsidR="0016409E" w:rsidRPr="0016409E">
        <w:t xml:space="preserve">work </w:t>
      </w:r>
      <w:r w:rsidR="0016409E" w:rsidRPr="0016409E">
        <w:fldChar w:fldCharType="begin"/>
      </w:r>
      <w:r w:rsidR="0016409E" w:rsidRPr="0016409E">
        <w:instrText xml:space="preserve"> ADDIN EN.CITE &lt;EndNote&gt;&lt;Cite&gt;&lt;Author&gt;Fursman&lt;/Author&gt;&lt;Year&gt;2009&lt;/Year&gt;&lt;RecNum&gt;75&lt;/RecNum&gt;&lt;DisplayText&gt;(Fursman &amp;amp; Callister, 2009)&lt;/DisplayText&gt;&lt;record&gt;&lt;rec-number&gt;75&lt;/rec-number&gt;&lt;foreign-keys&gt;&lt;key app="EN" db-id="rpt5255teda5p3exew8ptpftwv0s20t2xd2a" timestamp="1525127243"&gt;75&lt;/key&gt;&lt;/foreign-keys&gt;&lt;ref-type name="Report"&gt;27&lt;/ref-type&gt;&lt;contributors&gt;&lt;authors&gt;&lt;author&gt;Fursman, Lindy&lt;/author&gt;&lt;author&gt;Callister, Paul&lt;/author&gt;&lt;/authors&gt;&lt;/contributors&gt;&lt;titles&gt;&lt;title&gt;Men&amp;apos;s participation in unpaid care: a review of the literature&lt;/title&gt;&lt;/titles&gt;&lt;dates&gt;&lt;year&gt;2009&lt;/year&gt;&lt;/dates&gt;&lt;pub-location&gt;Wellington&lt;/pub-location&gt;&lt;publisher&gt;Department of Labour and Ministry of Women&amp;apos;s Affairs,&lt;/publisher&gt;&lt;urls&gt;&lt;/urls&gt;&lt;/record&gt;&lt;/Cite&gt;&lt;/EndNote&gt;</w:instrText>
      </w:r>
      <w:r w:rsidR="0016409E" w:rsidRPr="0016409E">
        <w:fldChar w:fldCharType="separate"/>
      </w:r>
      <w:r w:rsidR="0016409E" w:rsidRPr="0016409E">
        <w:t>(Fursman &amp; Callister, 2009)</w:t>
      </w:r>
      <w:r w:rsidR="0016409E" w:rsidRPr="0016409E">
        <w:fldChar w:fldCharType="end"/>
      </w:r>
      <w:r w:rsidR="000D2D0C">
        <w:t>.</w:t>
      </w:r>
      <w:r w:rsidR="00EE00D2">
        <w:t xml:space="preserve"> </w:t>
      </w:r>
      <w:r w:rsidR="004307A6">
        <w:t>Consequently, b</w:t>
      </w:r>
      <w:r w:rsidR="004C2719" w:rsidRPr="00320848">
        <w:t xml:space="preserve">oys and men </w:t>
      </w:r>
      <w:r w:rsidR="004C2719">
        <w:t>can</w:t>
      </w:r>
      <w:r w:rsidR="004C2719" w:rsidRPr="00320848">
        <w:t xml:space="preserve"> experience profound difficulties </w:t>
      </w:r>
      <w:r w:rsidR="004C2719">
        <w:t xml:space="preserve">participating actively </w:t>
      </w:r>
      <w:r w:rsidR="004C2719" w:rsidRPr="00320848">
        <w:t>in</w:t>
      </w:r>
      <w:r w:rsidR="004C2719">
        <w:t xml:space="preserve"> families</w:t>
      </w:r>
      <w:r w:rsidR="004C2719" w:rsidRPr="00320848">
        <w:t xml:space="preserve">, </w:t>
      </w:r>
      <w:r w:rsidR="004C2719">
        <w:t xml:space="preserve">and sharing the tasks of providing </w:t>
      </w:r>
      <w:r w:rsidR="004C2719" w:rsidRPr="00320848">
        <w:t xml:space="preserve">emotional intimacy or personal care that </w:t>
      </w:r>
      <w:r w:rsidR="00735B62">
        <w:t xml:space="preserve">are </w:t>
      </w:r>
      <w:r w:rsidR="004307A6">
        <w:t>integral to</w:t>
      </w:r>
      <w:r w:rsidR="004C2719" w:rsidRPr="00320848">
        <w:t xml:space="preserve"> family life</w:t>
      </w:r>
      <w:r w:rsidR="0012508E">
        <w:t xml:space="preserve"> and wellbeing</w:t>
      </w:r>
      <w:r w:rsidR="004C2719" w:rsidRPr="00320848">
        <w:t xml:space="preserve"> </w:t>
      </w:r>
      <w:r w:rsidR="004C2719" w:rsidRPr="00320848">
        <w:fldChar w:fldCharType="begin"/>
      </w:r>
      <w:r w:rsidR="004C2719" w:rsidRPr="00320848">
        <w:instrText xml:space="preserve"> ADDIN EN.CITE &lt;EndNote&gt;&lt;Cite&gt;&lt;Author&gt;Adams&lt;/Author&gt;&lt;Year&gt;2005&lt;/Year&gt;&lt;RecNum&gt;255&lt;/RecNum&gt;&lt;DisplayText&gt;(M. Adams &amp;amp; Coltrane, 2005)&lt;/DisplayText&gt;&lt;record&gt;&lt;rec-number&gt;255&lt;/rec-number&gt;&lt;foreign-keys&gt;&lt;key app="EN" db-id="rpt5255teda5p3exew8ptpftwv0s20t2xd2a" timestamp="1558049925"&gt;255&lt;/key&gt;&lt;/foreign-keys&gt;&lt;ref-type name="Book Section"&gt;5&lt;/ref-type&gt;&lt;contributors&gt;&lt;authors&gt;&lt;author&gt;Adams, Michele&lt;/author&gt;&lt;author&gt;Coltrane, Scott&lt;/author&gt;&lt;/authors&gt;&lt;secondary-authors&gt;&lt;author&gt;Kimmel, Michael S&lt;/author&gt;&lt;author&gt;Hearn, Jeff &lt;/author&gt;&lt;author&gt;Connell, Robert W&lt;/author&gt;&lt;/secondary-authors&gt;&lt;/contributors&gt;&lt;titles&gt;&lt;title&gt;Boys and men in families: The domestic production of gender, power, and privilege&lt;/title&gt;&lt;secondary-title&gt;Handbook on studies on men and masculinities&lt;/secondary-title&gt;&lt;/titles&gt;&lt;periodical&gt;&lt;full-title&gt;Handbook on studies on men and masculinities&lt;/full-title&gt;&lt;/periodical&gt;&lt;pages&gt;230-248&lt;/pages&gt;&lt;dates&gt;&lt;year&gt;2005&lt;/year&gt;&lt;/dates&gt;&lt;urls&gt;&lt;/urls&gt;&lt;/record&gt;&lt;/Cite&gt;&lt;/EndNote&gt;</w:instrText>
      </w:r>
      <w:r w:rsidR="004C2719" w:rsidRPr="00320848">
        <w:fldChar w:fldCharType="separate"/>
      </w:r>
      <w:r w:rsidR="004C2719" w:rsidRPr="00320848">
        <w:t>(M. Adams &amp; Coltrane, 2005)</w:t>
      </w:r>
      <w:r w:rsidR="004C2719" w:rsidRPr="00320848">
        <w:fldChar w:fldCharType="end"/>
      </w:r>
      <w:r w:rsidR="004C2719">
        <w:t xml:space="preserve">. </w:t>
      </w:r>
      <w:r w:rsidR="00C17329">
        <w:t>Australia</w:t>
      </w:r>
      <w:r w:rsidR="000D2D0C">
        <w:t>n</w:t>
      </w:r>
      <w:r w:rsidR="00C17329">
        <w:t xml:space="preserve"> large-</w:t>
      </w:r>
      <w:r w:rsidR="004C2719">
        <w:t xml:space="preserve">scale national </w:t>
      </w:r>
      <w:r w:rsidR="00C17329">
        <w:t xml:space="preserve">research has </w:t>
      </w:r>
      <w:r w:rsidR="004307A6">
        <w:t xml:space="preserve">recently </w:t>
      </w:r>
      <w:r w:rsidR="00C17329">
        <w:t>identified some concerning core narratives on gender equality, e.g.</w:t>
      </w:r>
      <w:r w:rsidR="00C17329" w:rsidRPr="00C17329">
        <w:t xml:space="preserve"> </w:t>
      </w:r>
      <w:r w:rsidR="00D20D93">
        <w:t xml:space="preserve">strongly </w:t>
      </w:r>
      <w:r w:rsidR="00C17329" w:rsidRPr="00C17329">
        <w:t xml:space="preserve">negative views of women in leadership roles, and social norms </w:t>
      </w:r>
      <w:r w:rsidR="004B0D6C">
        <w:t xml:space="preserve">which </w:t>
      </w:r>
      <w:r w:rsidR="00C17329" w:rsidRPr="00C17329">
        <w:t>continu</w:t>
      </w:r>
      <w:r w:rsidR="004B0D6C">
        <w:t>e</w:t>
      </w:r>
      <w:r w:rsidR="00C17329" w:rsidRPr="00C17329">
        <w:t xml:space="preserve"> to </w:t>
      </w:r>
      <w:r w:rsidR="004307A6">
        <w:t>restrict</w:t>
      </w:r>
      <w:r w:rsidR="00C17329" w:rsidRPr="00C17329">
        <w:t xml:space="preserve"> women </w:t>
      </w:r>
      <w:r w:rsidR="00E20004">
        <w:t>(and deny men access</w:t>
      </w:r>
      <w:r w:rsidR="004307A6">
        <w:t xml:space="preserve">) </w:t>
      </w:r>
      <w:r w:rsidR="00C17329" w:rsidRPr="00C17329">
        <w:t xml:space="preserve">to traditional </w:t>
      </w:r>
      <w:r w:rsidR="00BD0495">
        <w:t xml:space="preserve">familial and caring </w:t>
      </w:r>
      <w:r w:rsidR="00C17329" w:rsidRPr="00C17329">
        <w:t xml:space="preserve">roles </w:t>
      </w:r>
      <w:r w:rsidR="00C17329">
        <w:fldChar w:fldCharType="begin"/>
      </w:r>
      <w:r w:rsidR="00C17329">
        <w:instrText xml:space="preserve"> ADDIN EN.CITE &lt;EndNote&gt;&lt;Cite&gt;&lt;Author&gt;Evans&lt;/Author&gt;&lt;Year&gt;2018&lt;/Year&gt;&lt;RecNum&gt;280&lt;/RecNum&gt;&lt;DisplayText&gt;(Evans, Haussegger, Halupka, &amp;amp; Rowe, 2018)&lt;/DisplayText&gt;&lt;record&gt;&lt;rec-number&gt;280&lt;/rec-number&gt;&lt;foreign-keys&gt;&lt;key app="EN" db-id="rpt5255teda5p3exew8ptpftwv0s20t2xd2a" timestamp="1559773156"&gt;280&lt;/key&gt;&lt;/foreign-keys&gt;&lt;ref-type name="Report"&gt;27&lt;/ref-type&gt;&lt;contributors&gt;&lt;authors&gt;&lt;author&gt;Evans, M&lt;/author&gt;&lt;author&gt;Haussegger, V&lt;/author&gt;&lt;author&gt;Halupka, M&lt;/author&gt;&lt;author&gt;Rowe, P&lt;/author&gt;&lt;/authors&gt;&lt;/contributors&gt;&lt;titles&gt;&lt;title&gt;From girls to men: Social attitudes to gender equality in Australia&lt;/title&gt;&lt;/titles&gt;&lt;dates&gt;&lt;year&gt;2018&lt;/year&gt;&lt;/dates&gt;&lt;pub-location&gt;Canberra&lt;/pub-location&gt;&lt;publisher&gt;50/50 by 2030 Foundation at the University of Canberra&lt;/publisher&gt;&lt;urls&gt;&lt;related-urls&gt;&lt;url&gt;http://www.5050foundation.edu.au/assets/reports/documents/From-Girls-to-Men.pdf&lt;/url&gt;&lt;/related-urls&gt;&lt;/urls&gt;&lt;/record&gt;&lt;/Cite&gt;&lt;/EndNote&gt;</w:instrText>
      </w:r>
      <w:r w:rsidR="00C17329">
        <w:fldChar w:fldCharType="separate"/>
      </w:r>
      <w:r w:rsidR="00C17329">
        <w:rPr>
          <w:noProof/>
        </w:rPr>
        <w:t>(Evans, Haussegger, Halupka, &amp; Rowe, 2018)</w:t>
      </w:r>
      <w:r w:rsidR="00C17329">
        <w:fldChar w:fldCharType="end"/>
      </w:r>
      <w:r w:rsidR="00C17329">
        <w:t>.</w:t>
      </w:r>
      <w:r>
        <w:t xml:space="preserve"> </w:t>
      </w:r>
    </w:p>
    <w:p w14:paraId="09F14B75" w14:textId="77777777" w:rsidR="008A5FD5" w:rsidRDefault="008A5FD5" w:rsidP="00C04154">
      <w:pPr>
        <w:jc w:val="both"/>
      </w:pPr>
    </w:p>
    <w:p w14:paraId="2D8FF71C" w14:textId="53BAFF63" w:rsidR="002519E7" w:rsidRDefault="002519E7" w:rsidP="005E5D27">
      <w:pPr>
        <w:jc w:val="both"/>
      </w:pPr>
      <w:r>
        <w:t xml:space="preserve">The foregoing raises important considerations for </w:t>
      </w:r>
      <w:r w:rsidR="00D53688">
        <w:t xml:space="preserve">health promotion and </w:t>
      </w:r>
      <w:r>
        <w:t>gambling harm. Gender dynamics should be carefully considered, to avoid adding to women’s social burden</w:t>
      </w:r>
      <w:r w:rsidR="00C232C9">
        <w:t>, and exacerbating harm. Gender-</w:t>
      </w:r>
      <w:r>
        <w:t xml:space="preserve">aware family and community interventions </w:t>
      </w:r>
      <w:r w:rsidR="00735B62">
        <w:t>would</w:t>
      </w:r>
      <w:r>
        <w:t xml:space="preserve"> work with families </w:t>
      </w:r>
      <w:r w:rsidR="004307A6">
        <w:t xml:space="preserve">and communities </w:t>
      </w:r>
      <w:r>
        <w:t xml:space="preserve">to </w:t>
      </w:r>
      <w:r w:rsidR="00D20D93">
        <w:t xml:space="preserve">identify and </w:t>
      </w:r>
      <w:r>
        <w:t>challenge gender narratives</w:t>
      </w:r>
      <w:r w:rsidR="00D20D93">
        <w:t xml:space="preserve"> that may be </w:t>
      </w:r>
      <w:r w:rsidR="00735B62">
        <w:t xml:space="preserve">experienced as </w:t>
      </w:r>
      <w:r w:rsidR="00D20D93">
        <w:t>restrictive</w:t>
      </w:r>
      <w:r>
        <w:t xml:space="preserve">, and find </w:t>
      </w:r>
      <w:r w:rsidR="00735B62">
        <w:t xml:space="preserve">and advocate for </w:t>
      </w:r>
      <w:r>
        <w:t>creative ways to redistribute responsibility for providing care</w:t>
      </w:r>
      <w:r w:rsidR="00735B62">
        <w:t xml:space="preserve"> </w:t>
      </w:r>
      <w:r w:rsidR="00735B62">
        <w:fldChar w:fldCharType="begin"/>
      </w:r>
      <w:r w:rsidR="00735B62">
        <w:instrText xml:space="preserve"> ADDIN EN.CITE &lt;EndNote&gt;&lt;Cite&gt;&lt;Author&gt;Lesieur&lt;/Author&gt;&lt;Year&gt;1991&lt;/Year&gt;&lt;RecNum&gt;93&lt;/RecNum&gt;&lt;DisplayText&gt;(Lesieur &amp;amp; Blume, 1991)&lt;/DisplayText&gt;&lt;record&gt;&lt;rec-number&gt;93&lt;/rec-number&gt;&lt;foreign-keys&gt;&lt;key app="EN" db-id="rpt5255teda5p3exew8ptpftwv0s20t2xd2a" timestamp="1530498415"&gt;93&lt;/key&gt;&lt;/foreign-keys&gt;&lt;ref-type name="Book Section"&gt;5&lt;/ref-type&gt;&lt;contributors&gt;&lt;authors&gt;&lt;author&gt;Lesieur, HR&lt;/author&gt;&lt;author&gt;Blume, SB&lt;/author&gt;&lt;/authors&gt;&lt;secondary-authors&gt;&lt;author&gt;Van Den Bergh, N&lt;/author&gt;&lt;/secondary-authors&gt;&lt;/contributors&gt;&lt;titles&gt;&lt;title&gt;When lady luck loses: The female pathological gambler&lt;/title&gt;&lt;secondary-title&gt;Feminist perspectives on addictions&lt;/secondary-title&gt;&lt;/titles&gt;&lt;periodical&gt;&lt;full-title&gt;Feminist perspectives on addictions&lt;/full-title&gt;&lt;/periodical&gt;&lt;pages&gt;181-197&lt;/pages&gt;&lt;dates&gt;&lt;year&gt;1991&lt;/year&gt;&lt;/dates&gt;&lt;pub-location&gt;New York&lt;/pub-location&gt;&lt;publisher&gt;Springer&lt;/publisher&gt;&lt;urls&gt;&lt;/urls&gt;&lt;/record&gt;&lt;/Cite&gt;&lt;/EndNote&gt;</w:instrText>
      </w:r>
      <w:r w:rsidR="00735B62">
        <w:fldChar w:fldCharType="separate"/>
      </w:r>
      <w:r w:rsidR="00735B62">
        <w:rPr>
          <w:noProof/>
        </w:rPr>
        <w:t>(Lesieur &amp; Blume, 1991)</w:t>
      </w:r>
      <w:r w:rsidR="00735B62">
        <w:fldChar w:fldCharType="end"/>
      </w:r>
      <w:r>
        <w:t xml:space="preserve">. </w:t>
      </w:r>
      <w:r w:rsidR="0001100B">
        <w:t>Gambling i</w:t>
      </w:r>
      <w:r>
        <w:t xml:space="preserve">nterventions should find ways to include men in conversations about gender equality in the home, and </w:t>
      </w:r>
      <w:r w:rsidR="00735B62">
        <w:t xml:space="preserve">in </w:t>
      </w:r>
      <w:r>
        <w:t xml:space="preserve">broader society. The Australian research cited above found that the majority (62%) of Australians subscribed to moderate views around gender equality (broadly </w:t>
      </w:r>
      <w:r w:rsidRPr="00F26266">
        <w:t xml:space="preserve">egalitarian </w:t>
      </w:r>
      <w:r>
        <w:t xml:space="preserve">but tempered by </w:t>
      </w:r>
      <w:r w:rsidRPr="00F26266">
        <w:t>rising concern over what they underst</w:t>
      </w:r>
      <w:r>
        <w:t>ood</w:t>
      </w:r>
      <w:r w:rsidRPr="00F26266">
        <w:t xml:space="preserve"> as the growing impact of </w:t>
      </w:r>
      <w:r w:rsidR="00D20D93">
        <w:t>‘</w:t>
      </w:r>
      <w:r w:rsidRPr="00F26266">
        <w:t>political correctness</w:t>
      </w:r>
      <w:r w:rsidR="00D20D93">
        <w:t>’</w:t>
      </w:r>
      <w:r>
        <w:t xml:space="preserve">) </w:t>
      </w:r>
      <w:r>
        <w:fldChar w:fldCharType="begin"/>
      </w:r>
      <w:r>
        <w:instrText xml:space="preserve"> ADDIN EN.CITE &lt;EndNote&gt;&lt;Cite&gt;&lt;Author&gt;Evans&lt;/Author&gt;&lt;Year&gt;2018&lt;/Year&gt;&lt;RecNum&gt;280&lt;/RecNum&gt;&lt;DisplayText&gt;(Evans et al., 2018)&lt;/DisplayText&gt;&lt;record&gt;&lt;rec-number&gt;280&lt;/rec-number&gt;&lt;foreign-keys&gt;&lt;key app="EN" db-id="rpt5255teda5p3exew8ptpftwv0s20t2xd2a" timestamp="1559773156"&gt;280&lt;/key&gt;&lt;/foreign-keys&gt;&lt;ref-type name="Report"&gt;27&lt;/ref-type&gt;&lt;contributors&gt;&lt;authors&gt;&lt;author&gt;Evans, M&lt;/author&gt;&lt;author&gt;Haussegger, V&lt;/author&gt;&lt;author&gt;Halupka, M&lt;/author&gt;&lt;author&gt;Rowe, P&lt;/author&gt;&lt;/authors&gt;&lt;/contributors&gt;&lt;titles&gt;&lt;title&gt;From girls to men: Social attitudes to gender equality in Australia&lt;/title&gt;&lt;/titles&gt;&lt;dates&gt;&lt;year&gt;2018&lt;/year&gt;&lt;/dates&gt;&lt;pub-location&gt;Canberra&lt;/pub-location&gt;&lt;publisher&gt;50/50 by 2030 Foundation at the University of Canberra&lt;/publisher&gt;&lt;urls&gt;&lt;related-urls&gt;&lt;url&gt;http://www.5050foundation.edu.au/assets/reports/documents/From-Girls-to-Men.pdf&lt;/url&gt;&lt;/related-urls&gt;&lt;/urls&gt;&lt;/record&gt;&lt;/Cite&gt;&lt;/EndNote&gt;</w:instrText>
      </w:r>
      <w:r>
        <w:fldChar w:fldCharType="separate"/>
      </w:r>
      <w:r>
        <w:rPr>
          <w:noProof/>
        </w:rPr>
        <w:t>(Evans et al., 2018)</w:t>
      </w:r>
      <w:r>
        <w:fldChar w:fldCharType="end"/>
      </w:r>
      <w:r>
        <w:t xml:space="preserve">. </w:t>
      </w:r>
      <w:r w:rsidR="007F53EA">
        <w:t>M</w:t>
      </w:r>
      <w:r>
        <w:t xml:space="preserve">en </w:t>
      </w:r>
      <w:r w:rsidR="007F53EA">
        <w:t xml:space="preserve">with these moderate views </w:t>
      </w:r>
      <w:r>
        <w:t xml:space="preserve">held </w:t>
      </w:r>
      <w:r w:rsidRPr="00F26266">
        <w:t>a strong desire to see men</w:t>
      </w:r>
      <w:r w:rsidR="00574BDE">
        <w:t xml:space="preserve"> </w:t>
      </w:r>
      <w:r w:rsidRPr="00F26266">
        <w:t xml:space="preserve">represented in </w:t>
      </w:r>
      <w:r w:rsidR="00D20D93">
        <w:t xml:space="preserve">all </w:t>
      </w:r>
      <w:r w:rsidRPr="00F26266">
        <w:t xml:space="preserve">public discussion of </w:t>
      </w:r>
      <w:r w:rsidR="00D20D93">
        <w:t xml:space="preserve">gender </w:t>
      </w:r>
      <w:r w:rsidRPr="00F26266">
        <w:t>equality issues</w:t>
      </w:r>
      <w:r>
        <w:t xml:space="preserve">. Structural barriers to men’s participation in domestic life should </w:t>
      </w:r>
      <w:r w:rsidR="004307A6">
        <w:t>b</w:t>
      </w:r>
      <w:r>
        <w:t xml:space="preserve">e identified and challenged. </w:t>
      </w:r>
      <w:r w:rsidR="005E5D27">
        <w:t xml:space="preserve">There is a longstanding political </w:t>
      </w:r>
      <w:r w:rsidR="009A7E75">
        <w:t>commitment</w:t>
      </w:r>
      <w:r w:rsidR="005E5D27">
        <w:t xml:space="preserve"> in Sweden </w:t>
      </w:r>
      <w:r w:rsidR="009A7E75">
        <w:t>to fostering equality between men and women. This is</w:t>
      </w:r>
      <w:r w:rsidR="005E5D27">
        <w:t xml:space="preserve"> defined as men and women having the same opportunities, rights and responsibilities in all important areas of social life, including employment and parenting </w:t>
      </w:r>
      <w:r w:rsidR="005E5D27">
        <w:fldChar w:fldCharType="begin"/>
      </w:r>
      <w:r w:rsidR="005E5D27">
        <w:instrText xml:space="preserve"> ADDIN EN.CITE &lt;EndNote&gt;&lt;Cite&gt;&lt;Author&gt;Government Offices of Sweden&lt;/Author&gt;&lt;Year&gt;2009&lt;/Year&gt;&lt;RecNum&gt;339&lt;/RecNum&gt;&lt;DisplayText&gt;(Government Offices of Sweden, 2009)&lt;/DisplayText&gt;&lt;record&gt;&lt;rec-number&gt;339&lt;/rec-number&gt;&lt;foreign-keys&gt;&lt;key app="EN" db-id="rpt5255teda5p3exew8ptpftwv0s20t2xd2a" timestamp="1563401684"&gt;339&lt;/key&gt;&lt;/foreign-keys&gt;&lt;ref-type name="Report"&gt;27&lt;/ref-type&gt;&lt;contributors&gt;&lt;authors&gt;&lt;author&gt;Government Offices of Sweden,&lt;/author&gt;&lt;/authors&gt;&lt;/contributors&gt;&lt;titles&gt;&lt;title&gt;The Swedish government’s gender equality policy&lt;/title&gt;&lt;/titles&gt;&lt;dates&gt;&lt;year&gt;2009&lt;/year&gt;&lt;/dates&gt;&lt;pub-location&gt;Stockholm&lt;/pub-location&gt;&lt;publisher&gt;Ministry of Integration and Gender Equality&lt;/publisher&gt;&lt;urls&gt;&lt;/urls&gt;&lt;/record&gt;&lt;/Cite&gt;&lt;/EndNote&gt;</w:instrText>
      </w:r>
      <w:r w:rsidR="005E5D27">
        <w:fldChar w:fldCharType="separate"/>
      </w:r>
      <w:r w:rsidR="005E5D27">
        <w:rPr>
          <w:noProof/>
        </w:rPr>
        <w:t>(Government Offices of Sweden, 2009)</w:t>
      </w:r>
      <w:r w:rsidR="005E5D27">
        <w:fldChar w:fldCharType="end"/>
      </w:r>
      <w:r w:rsidR="005E5D27">
        <w:t xml:space="preserve">. </w:t>
      </w:r>
      <w:r w:rsidR="009A7E75">
        <w:t>S</w:t>
      </w:r>
      <w:r w:rsidR="00420FE8">
        <w:t>ubstantial shifts in the practices of fatherhood have occurred in Sweden, to the extent that it is now common for Swedish fathers to take parental leave and share housework and childcare with their partners</w:t>
      </w:r>
      <w:r w:rsidR="005B3FAA">
        <w:t xml:space="preserve"> </w:t>
      </w:r>
      <w:r w:rsidR="005B3FAA">
        <w:fldChar w:fldCharType="begin"/>
      </w:r>
      <w:r w:rsidR="005B3FAA">
        <w:instrText xml:space="preserve"> ADDIN EN.CITE &lt;EndNote&gt;&lt;Cite&gt;&lt;Author&gt;Duvander&lt;/Author&gt;&lt;Year&gt;2017&lt;/Year&gt;&lt;RecNum&gt;340&lt;/RecNum&gt;&lt;DisplayText&gt;(Duvander, Haas, &amp;amp; Thalberg, 2017)&lt;/DisplayText&gt;&lt;record&gt;&lt;rec-number&gt;340&lt;/rec-number&gt;&lt;foreign-keys&gt;&lt;key app="EN" db-id="rpt5255teda5p3exew8ptpftwv0s20t2xd2a" timestamp="1563401963"&gt;340&lt;/key&gt;&lt;/foreign-keys&gt;&lt;ref-type name="Book Section"&gt;5&lt;/ref-type&gt;&lt;contributors&gt;&lt;authors&gt;&lt;author&gt;Duvander, Ann-Zofie&lt;/author&gt;&lt;author&gt;Haas, Linda&lt;/author&gt;&lt;author&gt;Thalberg, Sara&lt;/author&gt;&lt;/authors&gt;&lt;/contributors&gt;&lt;titles&gt;&lt;title&gt;Fathers on Leave Alone in Sweden: Toward More Equal Parenthood?&lt;/title&gt;&lt;secondary-title&gt;Comparative Perspectives on Work-Life Balance and Gender Equality&lt;/secondary-title&gt;&lt;/titles&gt;&lt;pages&gt;125-145&lt;/pages&gt;&lt;dates&gt;&lt;year&gt;2017&lt;/year&gt;&lt;/dates&gt;&lt;publisher&gt;Springer, Cham&lt;/publisher&gt;&lt;urls&gt;&lt;/urls&gt;&lt;/record&gt;&lt;/Cite&gt;&lt;/EndNote&gt;</w:instrText>
      </w:r>
      <w:r w:rsidR="005B3FAA">
        <w:fldChar w:fldCharType="separate"/>
      </w:r>
      <w:r w:rsidR="005B3FAA">
        <w:rPr>
          <w:noProof/>
        </w:rPr>
        <w:t>(Duvander, Haas, &amp; Thalberg, 2017)</w:t>
      </w:r>
      <w:r w:rsidR="005B3FAA">
        <w:fldChar w:fldCharType="end"/>
      </w:r>
      <w:r w:rsidR="00420FE8">
        <w:t xml:space="preserve">. These shifts have been supported by </w:t>
      </w:r>
      <w:r w:rsidR="005B3FAA">
        <w:t xml:space="preserve">specific </w:t>
      </w:r>
      <w:r w:rsidR="00420FE8">
        <w:t>policies such as non-transferrable parental leave of three months for fathers</w:t>
      </w:r>
      <w:r w:rsidR="005E5D27">
        <w:t>.</w:t>
      </w:r>
    </w:p>
    <w:p w14:paraId="214AB280" w14:textId="77777777" w:rsidR="0001100B" w:rsidRDefault="0001100B" w:rsidP="00C04154">
      <w:pPr>
        <w:jc w:val="both"/>
      </w:pPr>
    </w:p>
    <w:p w14:paraId="2747C6C2" w14:textId="0632FCE3" w:rsidR="00E34B05" w:rsidRDefault="00430421" w:rsidP="00C04154">
      <w:pPr>
        <w:jc w:val="both"/>
      </w:pPr>
      <w:r w:rsidRPr="00D534B7">
        <w:t xml:space="preserve">Patriarchal understandings of men’s entitlement to </w:t>
      </w:r>
      <w:r w:rsidR="0004349E" w:rsidRPr="00D534B7">
        <w:t xml:space="preserve">power and control within the family context, were linked to </w:t>
      </w:r>
      <w:r w:rsidR="002519E7">
        <w:t xml:space="preserve">some </w:t>
      </w:r>
      <w:r w:rsidR="0004349E" w:rsidRPr="00D534B7">
        <w:t xml:space="preserve">women’s </w:t>
      </w:r>
      <w:r w:rsidR="0086596F" w:rsidRPr="00D534B7">
        <w:t xml:space="preserve">experiences of </w:t>
      </w:r>
      <w:r w:rsidR="0004349E" w:rsidRPr="00D534B7">
        <w:t>gambling harm</w:t>
      </w:r>
      <w:r w:rsidR="00C04154">
        <w:t xml:space="preserve"> through </w:t>
      </w:r>
      <w:r w:rsidR="002F11F3">
        <w:t xml:space="preserve">intimate partner </w:t>
      </w:r>
      <w:r w:rsidR="008A5FD5">
        <w:t>violence and coercion</w:t>
      </w:r>
      <w:r w:rsidR="007343DD">
        <w:t>. Patriarchal ideology l</w:t>
      </w:r>
      <w:r w:rsidR="00C04154">
        <w:t>imit</w:t>
      </w:r>
      <w:r w:rsidR="00574BDE">
        <w:t xml:space="preserve">ed some </w:t>
      </w:r>
      <w:r w:rsidR="00C04154">
        <w:t xml:space="preserve">women’s ability to </w:t>
      </w:r>
      <w:r w:rsidR="00394F48">
        <w:t>make decisions</w:t>
      </w:r>
      <w:r w:rsidR="00BC4BB4">
        <w:t xml:space="preserve"> about gambling and family funds</w:t>
      </w:r>
      <w:r w:rsidR="00394F48">
        <w:t xml:space="preserve">, </w:t>
      </w:r>
      <w:r w:rsidR="00C04154">
        <w:t>take care of their families and themselves</w:t>
      </w:r>
      <w:r w:rsidR="0004349E" w:rsidRPr="00D534B7">
        <w:t>.</w:t>
      </w:r>
      <w:r w:rsidR="00C758B9">
        <w:t xml:space="preserve"> </w:t>
      </w:r>
      <w:r w:rsidR="002F11F3" w:rsidRPr="000137AC">
        <w:t>For Māori</w:t>
      </w:r>
      <w:r w:rsidR="002F11F3">
        <w:t xml:space="preserve"> and Pacific families, patriarchal notions, </w:t>
      </w:r>
      <w:r w:rsidR="002F11F3" w:rsidRPr="000137AC">
        <w:t xml:space="preserve">gambling and violence </w:t>
      </w:r>
      <w:r w:rsidR="002F11F3">
        <w:t>were positioned as</w:t>
      </w:r>
      <w:r w:rsidR="002F11F3" w:rsidRPr="000137AC">
        <w:t xml:space="preserve"> </w:t>
      </w:r>
      <w:r w:rsidR="002F11F3">
        <w:t xml:space="preserve">complex and </w:t>
      </w:r>
      <w:r w:rsidR="002F11F3" w:rsidRPr="000137AC">
        <w:t>intersectional</w:t>
      </w:r>
      <w:r w:rsidR="002F11F3">
        <w:t xml:space="preserve"> issues</w:t>
      </w:r>
      <w:r w:rsidR="002F11F3" w:rsidRPr="000137AC">
        <w:t xml:space="preserve">, </w:t>
      </w:r>
      <w:r w:rsidR="002F11F3">
        <w:t xml:space="preserve">exacerbated by </w:t>
      </w:r>
      <w:r w:rsidR="002F11F3" w:rsidRPr="000137AC">
        <w:t xml:space="preserve">the ongoing effects of colonisation and historical trauma </w:t>
      </w:r>
      <w:r w:rsidR="002F11F3" w:rsidRPr="000137AC">
        <w:fldChar w:fldCharType="begin">
          <w:fldData xml:space="preserve">PEVuZE5vdGU+PENpdGU+PEF1dGhvcj5Vbml0ZWQgTmF0aW9uczwvQXV0aG9yPjxZZWFyPjIwMTQ8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</w:fldData>
        </w:fldChar>
      </w:r>
      <w:r w:rsidR="00AC447C">
        <w:instrText xml:space="preserve"> ADDIN EN.CITE </w:instrText>
      </w:r>
      <w:r w:rsidR="00AC447C">
        <w:fldChar w:fldCharType="begin">
          <w:fldData xml:space="preserve">PEVuZE5vdGU+PENpdGU+PEF1dGhvcj5Vbml0ZWQgTmF0aW9uczwvQXV0aG9yPjxZZWFyPjIwMTQ8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</w:fldData>
        </w:fldChar>
      </w:r>
      <w:r w:rsidR="00AC447C">
        <w:instrText xml:space="preserve"> ADDIN EN.CITE.DATA </w:instrText>
      </w:r>
      <w:r w:rsidR="00AC447C">
        <w:fldChar w:fldCharType="end"/>
      </w:r>
      <w:r w:rsidR="002F11F3" w:rsidRPr="000137AC">
        <w:fldChar w:fldCharType="separate"/>
      </w:r>
      <w:r w:rsidR="007343DD">
        <w:rPr>
          <w:noProof/>
        </w:rPr>
        <w:t>(as also argued by Dyall, 2010; Levy, 2015; Morrison &amp; Wilson, 2015; United Nations, 2014)</w:t>
      </w:r>
      <w:r w:rsidR="002F11F3" w:rsidRPr="000137AC">
        <w:fldChar w:fldCharType="end"/>
      </w:r>
      <w:r w:rsidR="002F11F3" w:rsidRPr="000137AC">
        <w:t>.</w:t>
      </w:r>
      <w:r w:rsidR="002F11F3">
        <w:t xml:space="preserve"> </w:t>
      </w:r>
      <w:r w:rsidR="002519E7">
        <w:t xml:space="preserve">Challenging patriarchal family structures and practices, in ways that are effective, culturally nuanced and appropriate, remains an ongoing challenge </w:t>
      </w:r>
      <w:r w:rsidR="002519E7">
        <w:fldChar w:fldCharType="begin"/>
      </w:r>
      <w:r w:rsidR="002519E7">
        <w:instrText xml:space="preserve"> ADDIN EN.CITE &lt;EndNote&gt;&lt;Cite&gt;&lt;Author&gt;Hunnicutt&lt;/Author&gt;&lt;Year&gt;2009&lt;/Year&gt;&lt;RecNum&gt;286&lt;/RecNum&gt;&lt;DisplayText&gt;(Hunnicutt, 2009)&lt;/DisplayText&gt;&lt;record&gt;&lt;rec-number&gt;286&lt;/rec-number&gt;&lt;foreign-keys&gt;&lt;key app="EN" db-id="rpt5255teda5p3exew8ptpftwv0s20t2xd2a" timestamp="1559778937"&gt;286&lt;/key&gt;&lt;/foreign-keys&gt;&lt;ref-type name="Journal Article"&gt;17&lt;/ref-type&gt;&lt;contributors&gt;&lt;authors&gt;&lt;author&gt;Hunnicutt, Gwen&lt;/author&gt;&lt;/authors&gt;&lt;/contributors&gt;&lt;titles&gt;&lt;title&gt;Varieties of patriarchy and violence against women: Resurrecting “patriarchy” as a theoretical tool&lt;/title&gt;&lt;secondary-title&gt;Violence against women&lt;/secondary-title&gt;&lt;/titles&gt;&lt;periodical&gt;&lt;full-title&gt;Violence against women&lt;/full-title&gt;&lt;/periodical&gt;&lt;pages&gt;553-573&lt;/pages&gt;&lt;volume&gt;15&lt;/volume&gt;&lt;number&gt;5&lt;/number&gt;&lt;dates&gt;&lt;year&gt;2009&lt;/year&gt;&lt;/dates&gt;&lt;isbn&gt;1077-8012&lt;/isbn&gt;&lt;urls&gt;&lt;/urls&gt;&lt;/record&gt;&lt;/Cite&gt;&lt;/EndNote&gt;</w:instrText>
      </w:r>
      <w:r w:rsidR="002519E7">
        <w:fldChar w:fldCharType="separate"/>
      </w:r>
      <w:r w:rsidR="002519E7">
        <w:rPr>
          <w:noProof/>
        </w:rPr>
        <w:t>(Hunnicutt, 2009)</w:t>
      </w:r>
      <w:r w:rsidR="002519E7">
        <w:fldChar w:fldCharType="end"/>
      </w:r>
      <w:r w:rsidR="002519E7">
        <w:t xml:space="preserve">. </w:t>
      </w:r>
      <w:r w:rsidR="00C04154" w:rsidRPr="000137AC">
        <w:t>In New Zealand</w:t>
      </w:r>
      <w:r w:rsidR="002F11F3">
        <w:t>,</w:t>
      </w:r>
      <w:r w:rsidR="00C04154" w:rsidRPr="000137AC">
        <w:t xml:space="preserve"> a Whānau Ora approach is a potential strengths-based intervention strategy, including a focus on supporting broader family and community systems to </w:t>
      </w:r>
      <w:r w:rsidR="00C04154">
        <w:t xml:space="preserve">conceptualise and </w:t>
      </w:r>
      <w:r w:rsidR="00C04154" w:rsidRPr="000137AC">
        <w:t xml:space="preserve">address issues that are </w:t>
      </w:r>
      <w:r w:rsidR="00C04154" w:rsidRPr="000137AC">
        <w:lastRenderedPageBreak/>
        <w:t xml:space="preserve">complicated and interrelated </w:t>
      </w:r>
      <w:r w:rsidR="00C04154" w:rsidRPr="000137AC">
        <w:fldChar w:fldCharType="begin"/>
      </w:r>
      <w:r w:rsidR="00AC447C">
        <w:instrText xml:space="preserve"> ADDIN EN.CITE &lt;EndNote&gt;&lt;Cite&gt;&lt;Author&gt;Ministry of Health&lt;/Author&gt;&lt;Year&gt;2015&lt;/Year&gt;&lt;RecNum&gt;45&lt;/RecNum&gt;&lt;DisplayText&gt;(Levy, 2015; Ministry of Health, 2015)&lt;/DisplayText&gt;&lt;record&gt;&lt;rec-number&gt;45&lt;/rec-number&gt;&lt;foreign-keys&gt;&lt;key app="EN" db-id="tzptstftixaf2metpv5p9s0wf90pvfxasrfw" timestamp="1488934142"&gt;45&lt;/key&gt;&lt;/foreign-keys&gt;&lt;ref-type name="Web Page"&gt;12&lt;/ref-type&gt;&lt;contributors&gt;&lt;authors&gt;&lt;author&gt;Ministry of Health,&lt;/author&gt;&lt;/authors&gt;&lt;/contributors&gt;&lt;titles&gt;&lt;title&gt;&lt;style face="normal" font="default" size="100%"&gt;Wh&lt;/style&gt;&lt;style face="normal" font="default" charset="186" size="100%"&gt;ānau Ora programme&lt;/style&gt;&lt;/title&gt;&lt;/titles&gt;&lt;volume&gt;2017&lt;/volume&gt;&lt;number&gt;8 March&lt;/number&gt;&lt;dates&gt;&lt;year&gt;2015&lt;/year&gt;&lt;/dates&gt;&lt;pub-location&gt;Wellington&lt;/pub-location&gt;&lt;publisher&gt;Ministry of Health&lt;/publisher&gt;&lt;urls&gt;&lt;related-urls&gt;&lt;url&gt;http://www.health.govt.nz/our-work/populations/maori-health/whanau-ora-programme&lt;/url&gt;&lt;/related-urls&gt;&lt;/urls&gt;&lt;/record&gt;&lt;/Cite&gt;&lt;Cite&gt;&lt;Author&gt;Levy&lt;/Author&gt;&lt;Year&gt;2015&lt;/Year&gt;&lt;RecNum&gt;342&lt;/RecNum&gt;&lt;record&gt;&lt;rec-number&gt;342&lt;/rec-number&gt;&lt;foreign-keys&gt;&lt;key app="EN" db-id="rpt5255teda5p3exew8ptpftwv0s20t2xd2a" timestamp="1563842359"&gt;342&lt;/key&gt;&lt;/foreign-keys&gt;&lt;ref-type name="Report"&gt;27&lt;/ref-type&gt;&lt;contributors&gt;&lt;authors&gt;&lt;author&gt;Levy, Michelle&lt;/author&gt;&lt;/authors&gt;&lt;/contributors&gt;&lt;titles&gt;&lt;title&gt;The impacts of gambling for Maori families and communities: A strengths-based approach to achieving Whanau Ora&lt;/title&gt;&lt;/titles&gt;&lt;dates&gt;&lt;year&gt;2015&lt;/year&gt;&lt;/dates&gt;&lt;pub-location&gt;Hamilton&lt;/pub-location&gt;&lt;publisher&gt;&lt;style face="normal" font="default" size="100%"&gt;Te R&lt;/style&gt;&lt;style face="normal" font="default" charset="186" size="100%"&gt;ūnanga o Kirikiriroa &lt;/style&gt;&lt;/publisher&gt;&lt;urls&gt;&lt;/urls&gt;&lt;/record&gt;&lt;/Cite&gt;&lt;/EndNote&gt;</w:instrText>
      </w:r>
      <w:r w:rsidR="00C04154" w:rsidRPr="000137AC">
        <w:fldChar w:fldCharType="separate"/>
      </w:r>
      <w:r w:rsidR="00C04154" w:rsidRPr="000137AC">
        <w:rPr>
          <w:noProof/>
        </w:rPr>
        <w:t>(Levy, 2015; Ministry of Health, 2015)</w:t>
      </w:r>
      <w:r w:rsidR="00C04154" w:rsidRPr="000137AC">
        <w:fldChar w:fldCharType="end"/>
      </w:r>
      <w:r w:rsidR="00C04154" w:rsidRPr="000137AC">
        <w:t>.</w:t>
      </w:r>
      <w:r w:rsidR="00574BDE">
        <w:t xml:space="preserve"> From this perspective, engagement with women’s own definitions and practices of ‘safety’ </w:t>
      </w:r>
      <w:r w:rsidR="00BC4BB4">
        <w:t xml:space="preserve">and ‘autonomy’ </w:t>
      </w:r>
      <w:r w:rsidR="00574BDE">
        <w:t xml:space="preserve">is </w:t>
      </w:r>
      <w:r w:rsidR="00C01A3E">
        <w:t xml:space="preserve">identified as </w:t>
      </w:r>
      <w:r w:rsidR="00574BDE">
        <w:t xml:space="preserve">vital. For example, </w:t>
      </w:r>
      <w:r w:rsidR="00735B62">
        <w:t xml:space="preserve">some </w:t>
      </w:r>
      <w:r w:rsidR="00574BDE" w:rsidRPr="00574BDE">
        <w:t>Māori women view safety</w:t>
      </w:r>
      <w:r w:rsidR="00574BDE">
        <w:t xml:space="preserve"> </w:t>
      </w:r>
      <w:r w:rsidR="00574BDE" w:rsidRPr="00574BDE">
        <w:t xml:space="preserve">as a holistic concept involving </w:t>
      </w:r>
      <w:r w:rsidR="00574BDE">
        <w:t xml:space="preserve">confidence that their community supports and accepts them as </w:t>
      </w:r>
      <w:r w:rsidR="00574BDE" w:rsidRPr="00574BDE">
        <w:t>Māori</w:t>
      </w:r>
      <w:r w:rsidR="00574BDE">
        <w:t xml:space="preserve"> women, as well as a strong sense of connectedness with other women</w:t>
      </w:r>
      <w:r w:rsidR="00175A36">
        <w:t xml:space="preserve"> </w:t>
      </w:r>
      <w:r w:rsidR="00175A36">
        <w:fldChar w:fldCharType="begin"/>
      </w:r>
      <w:r w:rsidR="00175A36">
        <w:instrText xml:space="preserve"> ADDIN EN.CITE &lt;EndNote&gt;&lt;Cite&gt;&lt;Author&gt;Wilson&lt;/Author&gt;&lt;Year&gt;2016&lt;/Year&gt;&lt;RecNum&gt;292&lt;/RecNum&gt;&lt;DisplayText&gt;(Wilson, Jackson, &amp;amp; Herd, 2016)&lt;/DisplayText&gt;&lt;record&gt;&lt;rec-number&gt;292&lt;/rec-number&gt;&lt;foreign-keys&gt;&lt;key app="EN" db-id="rpt5255teda5p3exew8ptpftwv0s20t2xd2a" timestamp="1560220472"&gt;292&lt;/key&gt;&lt;/foreign-keys&gt;&lt;ref-type name="Journal Article"&gt;17&lt;/ref-type&gt;&lt;contributors&gt;&lt;authors&gt;&lt;author&gt;Wilson, Denise&lt;/author&gt;&lt;author&gt;Jackson, Debra&lt;/author&gt;&lt;author&gt;Herd, Ruth&lt;/author&gt;&lt;/authors&gt;&lt;/contributors&gt;&lt;titles&gt;&lt;title&gt;Confidence and connectedness: Indigenous Māori women&amp;apos;s views on personal safety in the context of intimate partner violence&lt;/title&gt;&lt;secondary-title&gt;Health care for women international&lt;/secondary-title&gt;&lt;/titles&gt;&lt;periodical&gt;&lt;full-title&gt;Health care for women international&lt;/full-title&gt;&lt;/periodical&gt;&lt;pages&gt;707-720&lt;/pages&gt;&lt;volume&gt;37&lt;/volume&gt;&lt;number&gt;7&lt;/number&gt;&lt;dates&gt;&lt;year&gt;2016&lt;/year&gt;&lt;/dates&gt;&lt;isbn&gt;0739-9332&lt;/isbn&gt;&lt;urls&gt;&lt;/urls&gt;&lt;/record&gt;&lt;/Cite&gt;&lt;/EndNote&gt;</w:instrText>
      </w:r>
      <w:r w:rsidR="00175A36">
        <w:fldChar w:fldCharType="separate"/>
      </w:r>
      <w:r w:rsidR="00175A36">
        <w:rPr>
          <w:noProof/>
        </w:rPr>
        <w:t>(Wilson, Jackson, &amp; Herd, 2016)</w:t>
      </w:r>
      <w:r w:rsidR="00175A36">
        <w:fldChar w:fldCharType="end"/>
      </w:r>
      <w:r w:rsidR="00574BDE" w:rsidRPr="00574BDE">
        <w:t>.</w:t>
      </w:r>
      <w:r w:rsidR="00574BDE">
        <w:t xml:space="preserve"> </w:t>
      </w:r>
      <w:r w:rsidR="007343DD">
        <w:t xml:space="preserve">This definition of safety suggests initiatives focus on challenging problematic narratives about </w:t>
      </w:r>
      <w:r w:rsidR="007343DD" w:rsidRPr="00574BDE">
        <w:t>Māori</w:t>
      </w:r>
      <w:r w:rsidR="007343DD">
        <w:t xml:space="preserve"> women (e.g. as ‘at-risk’</w:t>
      </w:r>
      <w:r w:rsidR="00D91350">
        <w:t xml:space="preserve">, powerless </w:t>
      </w:r>
      <w:r w:rsidR="007343DD">
        <w:t xml:space="preserve">or </w:t>
      </w:r>
      <w:r w:rsidR="00D91350">
        <w:t xml:space="preserve">troubled), </w:t>
      </w:r>
      <w:r w:rsidR="00CF5A72">
        <w:t>and</w:t>
      </w:r>
      <w:r w:rsidR="00D91350">
        <w:t xml:space="preserve"> strengths-based community development work</w:t>
      </w:r>
      <w:r w:rsidR="00971281">
        <w:t xml:space="preserve"> with women specifically </w:t>
      </w:r>
      <w:r w:rsidR="00971281">
        <w:fldChar w:fldCharType="begin"/>
      </w:r>
      <w:r w:rsidR="00971281">
        <w:instrText xml:space="preserve"> ADDIN EN.CITE &lt;EndNote&gt;&lt;Cite&gt;&lt;Author&gt;Wilson&lt;/Author&gt;&lt;Year&gt;2008&lt;/Year&gt;&lt;RecNum&gt;217&lt;/RecNum&gt;&lt;DisplayText&gt;(Wilson, 2008; Wilson et al., 2016)&lt;/DisplayText&gt;&lt;record&gt;&lt;rec-number&gt;217&lt;/rec-number&gt;&lt;foreign-keys&gt;&lt;key app="EN" db-id="rpt5255teda5p3exew8ptpftwv0s20t2xd2a" timestamp="1541541370"&gt;217&lt;/key&gt;&lt;/foreign-keys&gt;&lt;ref-type name="Journal Article"&gt;17&lt;/ref-type&gt;&lt;contributors&gt;&lt;authors&gt;&lt;author&gt;Wilson, Denise&lt;/author&gt;&lt;/authors&gt;&lt;/contributors&gt;&lt;titles&gt;&lt;title&gt;The significance of a culturally appropriate health service for Indigenous Māori women&lt;/title&gt;&lt;secondary-title&gt;Contemporary Nurse&lt;/secondary-title&gt;&lt;/titles&gt;&lt;periodical&gt;&lt;full-title&gt;Contemporary Nurse&lt;/full-title&gt;&lt;/periodical&gt;&lt;pages&gt;173-188&lt;/pages&gt;&lt;volume&gt;28&lt;/volume&gt;&lt;number&gt;1-2&lt;/number&gt;&lt;dates&gt;&lt;year&gt;2008&lt;/year&gt;&lt;/dates&gt;&lt;isbn&gt;1037-6178&lt;/isbn&gt;&lt;urls&gt;&lt;/urls&gt;&lt;/record&gt;&lt;/Cite&gt;&lt;Cite&gt;&lt;Author&gt;Wilson&lt;/Author&gt;&lt;Year&gt;2016&lt;/Year&gt;&lt;RecNum&gt;292&lt;/RecNum&gt;&lt;record&gt;&lt;rec-number&gt;292&lt;/rec-number&gt;&lt;foreign-keys&gt;&lt;key app="EN" db-id="rpt5255teda5p3exew8ptpftwv0s20t2xd2a" timestamp="1560220472"&gt;292&lt;/key&gt;&lt;/foreign-keys&gt;&lt;ref-type name="Journal Article"&gt;17&lt;/ref-type&gt;&lt;contributors&gt;&lt;authors&gt;&lt;author&gt;Wilson, Denise&lt;/author&gt;&lt;author&gt;Jackson, Debra&lt;/author&gt;&lt;author&gt;Herd, Ruth&lt;/author&gt;&lt;/authors&gt;&lt;/contributors&gt;&lt;titles&gt;&lt;title&gt;Confidence and connectedness: Indigenous Māori women&amp;apos;s views on personal safety in the context of intimate partner violence&lt;/title&gt;&lt;secondary-title&gt;Health care for women international&lt;/secondary-title&gt;&lt;/titles&gt;&lt;periodical&gt;&lt;full-title&gt;Health care for women international&lt;/full-title&gt;&lt;/periodical&gt;&lt;pages&gt;707-720&lt;/pages&gt;&lt;volume&gt;37&lt;/volume&gt;&lt;number&gt;7&lt;/number&gt;&lt;dates&gt;&lt;year&gt;2016&lt;/year&gt;&lt;/dates&gt;&lt;isbn&gt;0739-9332&lt;/isbn&gt;&lt;urls&gt;&lt;/urls&gt;&lt;/record&gt;&lt;/Cite&gt;&lt;/EndNote&gt;</w:instrText>
      </w:r>
      <w:r w:rsidR="00971281">
        <w:fldChar w:fldCharType="separate"/>
      </w:r>
      <w:r w:rsidR="00971281">
        <w:rPr>
          <w:noProof/>
        </w:rPr>
        <w:t>(Wilson, 2008; Wilson et al., 2016)</w:t>
      </w:r>
      <w:r w:rsidR="00971281">
        <w:fldChar w:fldCharType="end"/>
      </w:r>
      <w:r w:rsidR="00D91350">
        <w:t>.</w:t>
      </w:r>
      <w:r w:rsidR="00971281">
        <w:t xml:space="preserve"> </w:t>
      </w:r>
    </w:p>
    <w:p w14:paraId="0C4615DA" w14:textId="47E46D1B" w:rsidR="00C04154" w:rsidRPr="000137AC" w:rsidRDefault="00C04154" w:rsidP="00C04154">
      <w:pPr>
        <w:jc w:val="both"/>
      </w:pPr>
    </w:p>
    <w:p w14:paraId="04E19CB7" w14:textId="3FF2CFAA" w:rsidR="00477705" w:rsidRPr="00C321E8" w:rsidRDefault="00045483" w:rsidP="0063213C">
      <w:pPr>
        <w:pStyle w:val="Heading3"/>
        <w:jc w:val="both"/>
      </w:pPr>
      <w:bookmarkStart w:id="45" w:name="_Toc15478283"/>
      <w:r w:rsidRPr="00C321E8">
        <w:t xml:space="preserve">Improving support </w:t>
      </w:r>
      <w:r w:rsidR="00E63060">
        <w:t xml:space="preserve">and recreational opportunities available </w:t>
      </w:r>
      <w:r w:rsidRPr="00C321E8">
        <w:t xml:space="preserve">for </w:t>
      </w:r>
      <w:r w:rsidR="00477705" w:rsidRPr="00C321E8">
        <w:t>women</w:t>
      </w:r>
      <w:r w:rsidRPr="00C321E8">
        <w:t xml:space="preserve"> in their communities</w:t>
      </w:r>
      <w:bookmarkEnd w:id="45"/>
      <w:r w:rsidR="00477705" w:rsidRPr="00C321E8">
        <w:t xml:space="preserve"> </w:t>
      </w:r>
    </w:p>
    <w:p w14:paraId="0543F2CC" w14:textId="3C1BDDC9" w:rsidR="00B46994" w:rsidRDefault="00D53688" w:rsidP="00275B7D">
      <w:pPr>
        <w:jc w:val="both"/>
      </w:pPr>
      <w:r w:rsidRPr="00C321E8">
        <w:t>Community gambling venues (pubs and clubs) provided some women with easily accessible, convenient and safe spaces, in the context of an often palpable lack of social support</w:t>
      </w:r>
      <w:r w:rsidR="00FF6B41">
        <w:t xml:space="preserve"> </w:t>
      </w:r>
      <w:r w:rsidRPr="00C321E8">
        <w:t>in their lives.</w:t>
      </w:r>
      <w:r>
        <w:t xml:space="preserve"> </w:t>
      </w:r>
      <w:r w:rsidR="00B46994" w:rsidRPr="00C321E8">
        <w:t xml:space="preserve">Providing women with alternative spaces to relax, be alone and/or to connect with others in their communities, remains an appropriate response to women’s gambling harm </w:t>
      </w:r>
      <w:r w:rsidR="00B46994" w:rsidRPr="00C321E8">
        <w:fldChar w:fldCharType="begin">
          <w:fldData xml:space="preserve">PEVuZE5vdGU+PENpdGU+PEF1dGhvcj5NYXN0ZXJtYW4tU21pdGg8L0F1dGhvcj48WWVhcj4yMDAx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</w:fldData>
        </w:fldChar>
      </w:r>
      <w:r w:rsidR="00C232C9">
        <w:instrText xml:space="preserve"> ADDIN EN.CITE </w:instrText>
      </w:r>
      <w:r w:rsidR="00C232C9">
        <w:fldChar w:fldCharType="begin">
          <w:fldData xml:space="preserve">PEVuZE5vdGU+PENpdGU+PEF1dGhvcj5NYXN0ZXJtYW4tU21pdGg8L0F1dGhvcj48WWVhcj4yMDAx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</w:fldData>
        </w:fldChar>
      </w:r>
      <w:r w:rsidR="00C232C9">
        <w:instrText xml:space="preserve"> ADDIN EN.CITE.DATA </w:instrText>
      </w:r>
      <w:r w:rsidR="00C232C9">
        <w:fldChar w:fldCharType="end"/>
      </w:r>
      <w:r w:rsidR="00B46994" w:rsidRPr="00C321E8">
        <w:fldChar w:fldCharType="separate"/>
      </w:r>
      <w:r w:rsidR="00C232C9">
        <w:rPr>
          <w:noProof/>
        </w:rPr>
        <w:t>(as previously advanced by Hraba &amp; Lee, 1996; Masterman-Smith, Martin, &amp; McMillen, 2001; Nuske et al., 2016)</w:t>
      </w:r>
      <w:r w:rsidR="00B46994" w:rsidRPr="00C321E8">
        <w:fldChar w:fldCharType="end"/>
      </w:r>
      <w:r w:rsidR="00B46994" w:rsidRPr="00C321E8">
        <w:t xml:space="preserve">. </w:t>
      </w:r>
      <w:r w:rsidRPr="00C321E8">
        <w:t xml:space="preserve">Access to work-life balance and quality leisure time is understood as a complex gender, race and class issue in New Zealand </w:t>
      </w:r>
      <w:r w:rsidRPr="00C321E8">
        <w:fldChar w:fldCharType="begin"/>
      </w:r>
      <w:r w:rsidRPr="00C321E8">
        <w:instrText xml:space="preserve"> ADDIN EN.CITE &lt;EndNote&gt;&lt;Cite&gt;&lt;Author&gt;Harris&lt;/Author&gt;&lt;Year&gt;2007&lt;/Year&gt;&lt;RecNum&gt;282&lt;/RecNum&gt;&lt;DisplayText&gt;(Harris &amp;amp; Pringle, 2007; Ravenswood &amp;amp; Harris, 2016)&lt;/DisplayText&gt;&lt;record&gt;&lt;rec-number&gt;282&lt;/rec-number&gt;&lt;foreign-keys&gt;&lt;key app="EN" db-id="rpt5255teda5p3exew8ptpftwv0s20t2xd2a" timestamp="1559775664"&gt;282&lt;/key&gt;&lt;/foreign-keys&gt;&lt;ref-type name="Conference Proceedings"&gt;10&lt;/ref-type&gt;&lt;contributors&gt;&lt;authors&gt;&lt;author&gt;Harris, Candice&lt;/author&gt;&lt;author&gt;Pringle, Judith&lt;/author&gt;&lt;/authors&gt;&lt;/contributors&gt;&lt;titles&gt;&lt;title&gt;Work-Life balance: Who is the target for this silver bullet&lt;/title&gt;&lt;secondary-title&gt;ACREW workshop&lt;/secondary-title&gt;&lt;/titles&gt;&lt;dates&gt;&lt;year&gt;2007&lt;/year&gt;&lt;/dates&gt;&lt;urls&gt;&lt;/urls&gt;&lt;/record&gt;&lt;/Cite&gt;&lt;Cite&gt;&lt;Author&gt;Ravenswood&lt;/Author&gt;&lt;Year&gt;2016&lt;/Year&gt;&lt;RecNum&gt;283&lt;/RecNum&gt;&lt;record&gt;&lt;rec-number&gt;283&lt;/rec-number&gt;&lt;foreign-keys&gt;&lt;key app="EN" db-id="rpt5255teda5p3exew8ptpftwv0s20t2xd2a" timestamp="1559775715"&gt;283&lt;/key&gt;&lt;/foreign-keys&gt;&lt;ref-type name="Journal Article"&gt;17&lt;/ref-type&gt;&lt;contributors&gt;&lt;authors&gt;&lt;author&gt;Ravenswood, Katherine&lt;/author&gt;&lt;author&gt;Harris, Candice&lt;/author&gt;&lt;/authors&gt;&lt;/contributors&gt;&lt;titles&gt;&lt;title&gt;Doing gender, paying low: gender, class and work–life balance in aged care&lt;/title&gt;&lt;secondary-title&gt;Gender, Work &amp;amp; Organization&lt;/secondary-title&gt;&lt;/titles&gt;&lt;periodical&gt;&lt;full-title&gt;Gender, Work &amp;amp; Organization&lt;/full-title&gt;&lt;/periodical&gt;&lt;pages&gt;614-628&lt;/pages&gt;&lt;volume&gt;23&lt;/volume&gt;&lt;number&gt;6&lt;/number&gt;&lt;dates&gt;&lt;year&gt;2016&lt;/year&gt;&lt;/dates&gt;&lt;isbn&gt;0968-6673&lt;/isbn&gt;&lt;urls&gt;&lt;/urls&gt;&lt;/record&gt;&lt;/Cite&gt;&lt;/EndNote&gt;</w:instrText>
      </w:r>
      <w:r w:rsidRPr="00C321E8">
        <w:fldChar w:fldCharType="separate"/>
      </w:r>
      <w:r w:rsidRPr="00C321E8">
        <w:rPr>
          <w:noProof/>
        </w:rPr>
        <w:t>(Harris &amp; Pringle, 2007; Ravenswood &amp; Harris, 2016)</w:t>
      </w:r>
      <w:r w:rsidRPr="00C321E8">
        <w:fldChar w:fldCharType="end"/>
      </w:r>
      <w:r w:rsidRPr="00C321E8">
        <w:t>.</w:t>
      </w:r>
      <w:r w:rsidRPr="00D53688">
        <w:t xml:space="preserve"> </w:t>
      </w:r>
      <w:r w:rsidR="00B00519">
        <w:t xml:space="preserve">Gambling </w:t>
      </w:r>
      <w:r w:rsidR="009C4CA6">
        <w:t xml:space="preserve">support </w:t>
      </w:r>
      <w:r w:rsidR="00B00519">
        <w:t>services could position themselves to identify</w:t>
      </w:r>
      <w:r w:rsidR="00735B62">
        <w:t xml:space="preserve">, </w:t>
      </w:r>
      <w:r w:rsidR="00B00519">
        <w:t xml:space="preserve">meet </w:t>
      </w:r>
      <w:r w:rsidR="00735B62">
        <w:t xml:space="preserve">and advocate for </w:t>
      </w:r>
      <w:r w:rsidR="00B00519">
        <w:t>the needs of women</w:t>
      </w:r>
      <w:r w:rsidR="00FF6B41">
        <w:t xml:space="preserve"> in this area</w:t>
      </w:r>
      <w:r w:rsidR="00D46074">
        <w:t xml:space="preserve"> specifically</w:t>
      </w:r>
      <w:r w:rsidR="00B00519">
        <w:t xml:space="preserve">. </w:t>
      </w:r>
      <w:r w:rsidR="00A216A2">
        <w:t>For example, th</w:t>
      </w:r>
      <w:r w:rsidR="00B00519">
        <w:t>e provision of free childcare facilities</w:t>
      </w:r>
      <w:r w:rsidR="00E21CDB">
        <w:t xml:space="preserve"> and/or child friendly spaces</w:t>
      </w:r>
      <w:r w:rsidR="00B00519">
        <w:t xml:space="preserve"> in local community based gambling support services </w:t>
      </w:r>
      <w:r w:rsidR="00A216A2">
        <w:t>could</w:t>
      </w:r>
      <w:r w:rsidR="00B00519">
        <w:t xml:space="preserve"> be standardised</w:t>
      </w:r>
      <w:r w:rsidR="00104398">
        <w:t>. C</w:t>
      </w:r>
      <w:r w:rsidR="00B00519">
        <w:t>ollaboration between gambling support services and women’s centres and groups</w:t>
      </w:r>
      <w:r w:rsidR="00FF6B41">
        <w:t xml:space="preserve"> around broader social issues for women</w:t>
      </w:r>
      <w:r w:rsidR="00104398">
        <w:t>,</w:t>
      </w:r>
      <w:r w:rsidR="00FF6B41">
        <w:t xml:space="preserve"> </w:t>
      </w:r>
      <w:r w:rsidR="00C232C9">
        <w:t>w</w:t>
      </w:r>
      <w:r w:rsidR="00104398">
        <w:t>ould identify further</w:t>
      </w:r>
      <w:r w:rsidR="00FF6B41">
        <w:t xml:space="preserve"> implications for practice</w:t>
      </w:r>
      <w:r w:rsidR="00B00519">
        <w:t xml:space="preserve">. </w:t>
      </w:r>
      <w:r w:rsidR="00B46994" w:rsidRPr="00C321E8">
        <w:t>Nuske and colleagues (2016) examined the impact of significant life events and social connectedness on women’s gambling experiences in Australia. The availability of multiple and varied social networks was important for social and emotional wellbeing, particularly as women negotiated significant life events such as new motherhood, death or divorce. These authors advocated for gambling harm</w:t>
      </w:r>
      <w:r>
        <w:t xml:space="preserve"> reduction activities</w:t>
      </w:r>
      <w:r w:rsidR="00B46994" w:rsidRPr="00C321E8">
        <w:t xml:space="preserve"> aimed at enhancing </w:t>
      </w:r>
      <w:r w:rsidR="00C232C9">
        <w:t xml:space="preserve">women’s ability to frequently and safely connect with others </w:t>
      </w:r>
      <w:r w:rsidR="00B46994" w:rsidRPr="00C321E8">
        <w:t>social</w:t>
      </w:r>
      <w:r w:rsidR="00C232C9">
        <w:t>ly</w:t>
      </w:r>
      <w:r w:rsidR="00B46994" w:rsidRPr="00C321E8">
        <w:t xml:space="preserve">. </w:t>
      </w:r>
    </w:p>
    <w:p w14:paraId="2CBDAAD5" w14:textId="77777777" w:rsidR="00B46994" w:rsidRDefault="00B46994" w:rsidP="00275B7D">
      <w:pPr>
        <w:jc w:val="both"/>
      </w:pPr>
    </w:p>
    <w:p w14:paraId="5BA07511" w14:textId="04B6A251" w:rsidR="00D53688" w:rsidRPr="00C01A3E" w:rsidRDefault="00D53688" w:rsidP="00D53688">
      <w:pPr>
        <w:jc w:val="both"/>
      </w:pPr>
      <w:r>
        <w:t xml:space="preserve">The need for services to </w:t>
      </w:r>
      <w:r w:rsidR="00FF6B41">
        <w:t>operate more</w:t>
      </w:r>
      <w:r>
        <w:t xml:space="preserve"> </w:t>
      </w:r>
      <w:r w:rsidR="00FF6B41">
        <w:t xml:space="preserve">holistically in addressing </w:t>
      </w:r>
      <w:r>
        <w:t xml:space="preserve">mental health and addictions, </w:t>
      </w:r>
      <w:r w:rsidR="00FF6B41">
        <w:t>and</w:t>
      </w:r>
      <w:r>
        <w:t xml:space="preserve"> the sociocultural determinants of health, has been recognised by a recent New Zealand government inquiry </w:t>
      </w:r>
      <w:r>
        <w:fldChar w:fldCharType="begin"/>
      </w:r>
      <w:r>
        <w:instrText xml:space="preserve"> ADDIN EN.CITE &lt;EndNote&gt;&lt;Cite&gt;&lt;Author&gt;Paterson&lt;/Author&gt;&lt;Year&gt;2018&lt;/Year&gt;&lt;RecNum&gt;294&lt;/RecNum&gt;&lt;DisplayText&gt;(Paterson et al., 2018)&lt;/DisplayText&gt;&lt;record&gt;&lt;rec-number&gt;294&lt;/rec-number&gt;&lt;foreign-keys&gt;&lt;key app="EN" db-id="rpt5255teda5p3exew8ptpftwv0s20t2xd2a" timestamp="1560467934"&gt;294&lt;/key&gt;&lt;/foreign-keys&gt;&lt;ref-type name="Report"&gt;27&lt;/ref-type&gt;&lt;contributors&gt;&lt;authors&gt;&lt;author&gt;Paterson, R&lt;/author&gt;&lt;author&gt;Disley, B&lt;/author&gt;&lt;author&gt;Tiatia-Seath, J&lt;/author&gt;&lt;author&gt;Durie, M&lt;/author&gt;&lt;author&gt;Rangihuna, D&lt;/author&gt;&lt;author&gt;Tualamali&amp;apos;i J&lt;/author&gt;&lt;/authors&gt;&lt;/contributors&gt;&lt;titles&gt;&lt;title&gt;He Ara Oranga: Report of the Government Inquiry into Mental Health and Addiction&lt;/title&gt;&lt;/titles&gt;&lt;dates&gt;&lt;year&gt;2018&lt;/year&gt;&lt;/dates&gt;&lt;pub-location&gt;Wellington&lt;/pub-location&gt;&lt;publisher&gt;Givernment Inquiry into Mental Health and Addiction&lt;/publisher&gt;&lt;urls&gt;&lt;/urls&gt;&lt;/record&gt;&lt;/Cite&gt;&lt;/EndNote&gt;</w:instrText>
      </w:r>
      <w:r>
        <w:fldChar w:fldCharType="separate"/>
      </w:r>
      <w:r>
        <w:rPr>
          <w:noProof/>
        </w:rPr>
        <w:t>(Paterson et al., 2018)</w:t>
      </w:r>
      <w:r>
        <w:fldChar w:fldCharType="end"/>
      </w:r>
      <w:r>
        <w:t>. Pacific understandings of health and wellbeing are well-placed to address issues of gender, power and privilege played out in families and communities</w:t>
      </w:r>
      <w:r w:rsidR="0087513E">
        <w:t xml:space="preserve"> </w:t>
      </w:r>
      <w:r>
        <w:t xml:space="preserve">that </w:t>
      </w:r>
      <w:r w:rsidR="00735B62">
        <w:t xml:space="preserve">are </w:t>
      </w:r>
      <w:r>
        <w:t xml:space="preserve">implicated in women’s gambling harm </w:t>
      </w:r>
      <w:r>
        <w:fldChar w:fldCharType="begin"/>
      </w:r>
      <w:r w:rsidR="00064175">
        <w:instrText xml:space="preserve"> ADDIN EN.CITE &lt;EndNote&gt;&lt;Cite&gt;&lt;Author&gt;Perese&lt;/Author&gt;&lt;Year&gt;2009&lt;/Year&gt;&lt;RecNum&gt;73&lt;/RecNum&gt;&lt;DisplayText&gt;(Paterson et al., 2018; Perese, 2009)&lt;/DisplayText&gt;&lt;record&gt;&lt;rec-number&gt;73&lt;/rec-number&gt;&lt;foreign-keys&gt;&lt;key app="EN" db-id="rpt5255teda5p3exew8ptpftwv0s20t2xd2a" timestamp="1525126354"&gt;73&lt;/key&gt;&lt;/foreign-keys&gt;&lt;ref-type name="Thesis"&gt;32&lt;/ref-type&gt;&lt;contributors&gt;&lt;authors&gt;&lt;author&gt;Perese, L&lt;/author&gt;&lt;/authors&gt;&lt;/contributors&gt;&lt;titles&gt;&lt;title&gt;You bet your life... and mine! Contemporary Samoan gambling in New Zealand&lt;/title&gt;&lt;/titles&gt;&lt;dates&gt;&lt;year&gt;2009&lt;/year&gt;&lt;/dates&gt;&lt;publisher&gt;ResearchSpace@ Auckland&lt;/publisher&gt;&lt;urls&gt;&lt;/urls&gt;&lt;/record&gt;&lt;/Cite&gt;&lt;Cite&gt;&lt;Author&gt;Paterson&lt;/Author&gt;&lt;Year&gt;2018&lt;/Year&gt;&lt;RecNum&gt;294&lt;/RecNum&gt;&lt;record&gt;&lt;rec-number&gt;294&lt;/rec-number&gt;&lt;foreign-keys&gt;&lt;key app="EN" db-id="rpt5255teda5p3exew8ptpftwv0s20t2xd2a" timestamp="1560467934"&gt;294&lt;/key&gt;&lt;/foreign-keys&gt;&lt;ref-type name="Report"&gt;27&lt;/ref-type&gt;&lt;contributors&gt;&lt;authors&gt;&lt;author&gt;Paterson, R&lt;/author&gt;&lt;author&gt;Disley, B&lt;/author&gt;&lt;author&gt;Tiatia-Seath, J&lt;/author&gt;&lt;author&gt;Durie, M&lt;/author&gt;&lt;author&gt;Rangihuna, D&lt;/author&gt;&lt;author&gt;Tualamali&amp;apos;i J&lt;/author&gt;&lt;/authors&gt;&lt;/contributors&gt;&lt;titles&gt;&lt;title&gt;He Ara Oranga: Report of the Government Inquiry into Mental Health and Addiction&lt;/title&gt;&lt;/titles&gt;&lt;dates&gt;&lt;year&gt;2018&lt;/year&gt;&lt;/dates&gt;&lt;pub-location&gt;Wellington&lt;/pub-location&gt;&lt;publisher&gt;Givernment Inquiry into Mental Health and Addiction&lt;/publisher&gt;&lt;urls&gt;&lt;/urls&gt;&lt;/record&gt;&lt;/Cite&gt;&lt;/EndNote&gt;</w:instrText>
      </w:r>
      <w:r>
        <w:fldChar w:fldCharType="separate"/>
      </w:r>
      <w:r w:rsidR="00064175">
        <w:rPr>
          <w:noProof/>
        </w:rPr>
        <w:t>(Paterson et al., 2018; Perese, 2009)</w:t>
      </w:r>
      <w:r>
        <w:fldChar w:fldCharType="end"/>
      </w:r>
      <w:r>
        <w:t xml:space="preserve">. For example the </w:t>
      </w:r>
      <w:r w:rsidRPr="00E22AD0">
        <w:t>fa’asamoa</w:t>
      </w:r>
      <w:r>
        <w:t xml:space="preserve"> (Samoan worldview) notion of ‘va’ can be understood as the space that relates people, their environments and gods </w:t>
      </w:r>
      <w:r>
        <w:fldChar w:fldCharType="begin"/>
      </w:r>
      <w:r>
        <w:instrText xml:space="preserve"> ADDIN EN.CITE &lt;EndNote&gt;&lt;Cite&gt;&lt;Author&gt;Wendt&lt;/Author&gt;&lt;Year&gt;1999&lt;/Year&gt;&lt;RecNum&gt;295&lt;/RecNum&gt;&lt;DisplayText&gt;(Wendt, 1999)&lt;/DisplayText&gt;&lt;record&gt;&lt;rec-number&gt;295&lt;/rec-number&gt;&lt;foreign-keys&gt;&lt;key app="EN" db-id="rpt5255teda5p3exew8ptpftwv0s20t2xd2a" timestamp="1560469390"&gt;295&lt;/key&gt;&lt;/foreign-keys&gt;&lt;ref-type name="Book Section"&gt;5&lt;/ref-type&gt;&lt;contributors&gt;&lt;authors&gt;&lt;author&gt;Wendt, Albert&lt;/author&gt;&lt;/authors&gt;&lt;secondary-authors&gt;&lt;author&gt;Hereniko, V&lt;/author&gt;&lt;author&gt;Wilson, R&lt;/author&gt;&lt;/secondary-authors&gt;&lt;/contributors&gt;&lt;titles&gt;&lt;title&gt;Afterword: Tatauing the post-colonial body&lt;/title&gt;&lt;secondary-title&gt;Inside out: Literature, cultural politics, and identity in the new Pacific&lt;/secondary-title&gt;&lt;/titles&gt;&lt;periodical&gt;&lt;full-title&gt;Inside out: Literature, cultural politics, and identity in the new Pacific&lt;/full-title&gt;&lt;/periodical&gt;&lt;pages&gt;399-412&lt;/pages&gt;&lt;dates&gt;&lt;year&gt;1999&lt;/year&gt;&lt;/dates&gt;&lt;pub-location&gt;Maryland&amp;#xD;&lt;/pub-location&gt;&lt;publisher&gt;Rowman &amp;amp; Littlefield&lt;/publisher&gt;&lt;urls&gt;&lt;/urls&gt;&lt;/record&gt;&lt;/Cite&gt;&lt;/EndNote&gt;</w:instrText>
      </w:r>
      <w:r>
        <w:fldChar w:fldCharType="separate"/>
      </w:r>
      <w:r>
        <w:rPr>
          <w:noProof/>
        </w:rPr>
        <w:t>(Wendt, 1999)</w:t>
      </w:r>
      <w:r>
        <w:fldChar w:fldCharType="end"/>
      </w:r>
      <w:r>
        <w:t xml:space="preserve">. Va can be nurtured and/or disrespected/tarnished. The concept of va highlights how maintaining balanced and reciprocal relationships is vital to health and wellbeing </w:t>
      </w:r>
      <w:r>
        <w:fldChar w:fldCharType="begin"/>
      </w:r>
      <w:r>
        <w:instrText xml:space="preserve"> ADDIN EN.CITE &lt;EndNote&gt;&lt;Cite&gt;&lt;Author&gt;Seiuli&lt;/Author&gt;&lt;Year&gt;2013&lt;/Year&gt;&lt;RecNum&gt;296&lt;/RecNum&gt;&lt;DisplayText&gt;(Seiuli, 2013; Suaalii-Sauni et al., 2009)&lt;/DisplayText&gt;&lt;record&gt;&lt;rec-number&gt;296&lt;/rec-number&gt;&lt;foreign-keys&gt;&lt;key app="EN" db-id="rpt5255teda5p3exew8ptpftwv0s20t2xd2a" timestamp="1560469793"&gt;296&lt;/key&gt;&lt;/foreign-keys&gt;&lt;ref-type name="Journal Article"&gt;17&lt;/ref-type&gt;&lt;contributors&gt;&lt;authors&gt;&lt;author&gt;Seiuli, Byron Malaela Sotiata&lt;/author&gt;&lt;/authors&gt;&lt;/contributors&gt;&lt;titles&gt;&lt;title&gt;Counselling psychology from a Samoan perspective&lt;/title&gt;&lt;secondary-title&gt;New Zealand Journal of Psychology&lt;/secondary-title&gt;&lt;/titles&gt;&lt;periodical&gt;&lt;full-title&gt;New Zealand Journal of Psychology&lt;/full-title&gt;&lt;/periodical&gt;&lt;pages&gt;50-58&lt;/pages&gt;&lt;volume&gt;42&lt;/volume&gt;&lt;number&gt;3&lt;/number&gt;&lt;dates&gt;&lt;year&gt;2013&lt;/year&gt;&lt;/dates&gt;&lt;isbn&gt;0112-109X&lt;/isbn&gt;&lt;urls&gt;&lt;/urls&gt;&lt;/record&gt;&lt;/Cite&gt;&lt;Cite&gt;&lt;Author&gt;Suaalii-Sauni&lt;/Author&gt;&lt;Year&gt;2009&lt;/Year&gt;&lt;RecNum&gt;297&lt;/RecNum&gt;&lt;record&gt;&lt;rec-number&gt;297&lt;/rec-number&gt;&lt;foreign-keys&gt;&lt;key app="EN" db-id="rpt5255teda5p3exew8ptpftwv0s20t2xd2a" timestamp="1560469862"&gt;297&lt;/key&gt;&lt;/foreign-keys&gt;&lt;ref-type name="Journal Article"&gt;17&lt;/ref-type&gt;&lt;contributors&gt;&lt;authors&gt;&lt;author&gt;Suaalii-Sauni, Tamasailau&lt;/author&gt;&lt;author&gt;Wheeler, Amanda&lt;/author&gt;&lt;author&gt;Saafi, Etuate&lt;/author&gt;&lt;author&gt;Robinson, Gail&lt;/author&gt;&lt;author&gt;Agnew, Francis&lt;/author&gt;&lt;author&gt;Warren, Helen&lt;/author&gt;&lt;author&gt;Erick, Maliaga&lt;/author&gt;&lt;author&gt;Hingano, Tevita&lt;/author&gt;&lt;/authors&gt;&lt;/contributors&gt;&lt;titles&gt;&lt;title&gt;Exploration of Pacific perspectives of Pacific models of mental health service delivery in New Zealand&lt;/title&gt;&lt;secondary-title&gt;Pacific Health Dialog&lt;/secondary-title&gt;&lt;/titles&gt;&lt;periodical&gt;&lt;full-title&gt;Pacific Health Dialog&lt;/full-title&gt;&lt;/periodical&gt;&lt;pages&gt;18-27&lt;/pages&gt;&lt;volume&gt;15&lt;/volume&gt;&lt;number&gt;1&lt;/number&gt;&lt;dates&gt;&lt;year&gt;2009&lt;/year&gt;&lt;/dates&gt;&lt;urls&gt;&lt;/urls&gt;&lt;/record&gt;&lt;/Cite&gt;&lt;/EndNote&gt;</w:instrText>
      </w:r>
      <w:r>
        <w:fldChar w:fldCharType="separate"/>
      </w:r>
      <w:r>
        <w:rPr>
          <w:noProof/>
        </w:rPr>
        <w:t>(Seiuli, 2013; Suaalii-Sauni et al., 2009)</w:t>
      </w:r>
      <w:r>
        <w:fldChar w:fldCharType="end"/>
      </w:r>
      <w:r>
        <w:t xml:space="preserve">. Integral to this concept is the notion that the wellbeing of individuals is never separate from the balance and reciprocity </w:t>
      </w:r>
      <w:r w:rsidR="00864C92">
        <w:t xml:space="preserve">that exists </w:t>
      </w:r>
      <w:r>
        <w:t xml:space="preserve">within the family, community and broader society in which people live. Multiple service delivery models aligned with Pacific holism exist, and have relevance for enhancing more general approaches, but </w:t>
      </w:r>
      <w:r w:rsidR="000D3B57">
        <w:t xml:space="preserve">tend to exist in silos (e.g. the notion of ‘specialist services’) and </w:t>
      </w:r>
      <w:r>
        <w:t xml:space="preserve">are rarely applied across mental health and addictions policy </w:t>
      </w:r>
      <w:r>
        <w:lastRenderedPageBreak/>
        <w:fldChar w:fldCharType="begin"/>
      </w:r>
      <w:r>
        <w:instrText xml:space="preserve"> ADDIN EN.CITE &lt;EndNote&gt;&lt;Cite&gt;&lt;Author&gt;Paterson&lt;/Author&gt;&lt;Year&gt;2018&lt;/Year&gt;&lt;RecNum&gt;294&lt;/RecNum&gt;&lt;DisplayText&gt;(Paterson et al., 2018)&lt;/DisplayText&gt;&lt;record&gt;&lt;rec-number&gt;294&lt;/rec-number&gt;&lt;foreign-keys&gt;&lt;key app="EN" db-id="rpt5255teda5p3exew8ptpftwv0s20t2xd2a" timestamp="1560467934"&gt;294&lt;/key&gt;&lt;/foreign-keys&gt;&lt;ref-type name="Report"&gt;27&lt;/ref-type&gt;&lt;contributors&gt;&lt;authors&gt;&lt;author&gt;Paterson, R&lt;/author&gt;&lt;author&gt;Disley, B&lt;/author&gt;&lt;author&gt;Tiatia-Seath, J&lt;/author&gt;&lt;author&gt;Durie, M&lt;/author&gt;&lt;author&gt;Rangihuna, D&lt;/author&gt;&lt;author&gt;Tualamali&amp;apos;i J&lt;/author&gt;&lt;/authors&gt;&lt;/contributors&gt;&lt;titles&gt;&lt;title&gt;He Ara Oranga: Report of the Government Inquiry into Mental Health and Addiction&lt;/title&gt;&lt;/titles&gt;&lt;dates&gt;&lt;year&gt;2018&lt;/year&gt;&lt;/dates&gt;&lt;pub-location&gt;Wellington&lt;/pub-location&gt;&lt;publisher&gt;Givernment Inquiry into Mental Health and Addiction&lt;/publisher&gt;&lt;urls&gt;&lt;/urls&gt;&lt;/record&gt;&lt;/Cite&gt;&lt;/EndNote&gt;</w:instrText>
      </w:r>
      <w:r>
        <w:fldChar w:fldCharType="separate"/>
      </w:r>
      <w:r>
        <w:rPr>
          <w:noProof/>
        </w:rPr>
        <w:t>(Paterson et al., 2018)</w:t>
      </w:r>
      <w:r>
        <w:fldChar w:fldCharType="end"/>
      </w:r>
      <w:r>
        <w:t xml:space="preserve">. </w:t>
      </w:r>
      <w:r w:rsidR="00E63060">
        <w:t>All g</w:t>
      </w:r>
      <w:r>
        <w:t xml:space="preserve">ambling </w:t>
      </w:r>
      <w:r w:rsidR="00064175">
        <w:t xml:space="preserve">support </w:t>
      </w:r>
      <w:r>
        <w:t xml:space="preserve">services could benefit from </w:t>
      </w:r>
      <w:r w:rsidR="000D3B57">
        <w:t xml:space="preserve">existing </w:t>
      </w:r>
      <w:r>
        <w:t>guidelines for holistic practice</w:t>
      </w:r>
      <w:r w:rsidR="00E63060">
        <w:t>, e.g.</w:t>
      </w:r>
      <w:r>
        <w:t xml:space="preserve"> as outlined in the Uloa </w:t>
      </w:r>
      <w:r w:rsidRPr="00C01A3E">
        <w:t>model of practice for working with Tongan people experiencing distress</w:t>
      </w:r>
      <w:r>
        <w:t xml:space="preserve"> </w:t>
      </w:r>
      <w:r>
        <w:fldChar w:fldCharType="begin"/>
      </w:r>
      <w:r>
        <w:instrText xml:space="preserve"> ADDIN EN.CITE &lt;EndNote&gt;&lt;Cite&gt;&lt;Author&gt;Vaka&lt;/Author&gt;&lt;Year&gt;2016&lt;/Year&gt;&lt;RecNum&gt;298&lt;/RecNum&gt;&lt;DisplayText&gt;(Vaka, 2016)&lt;/DisplayText&gt;&lt;record&gt;&lt;rec-number&gt;298&lt;/rec-number&gt;&lt;foreign-keys&gt;&lt;key app="EN" db-id="rpt5255teda5p3exew8ptpftwv0s20t2xd2a" timestamp="1560477573"&gt;298&lt;/key&gt;&lt;/foreign-keys&gt;&lt;ref-type name="Journal Article"&gt;17&lt;/ref-type&gt;&lt;contributors&gt;&lt;authors&gt;&lt;author&gt;Vaka, Sione&lt;/author&gt;&lt;/authors&gt;&lt;/contributors&gt;&lt;titles&gt;&lt;title&gt;Uloa: A model of practice for working with Tongan people experiencing mental distress&lt;/title&gt;&lt;secondary-title&gt;New Zealand Sociology&lt;/secondary-title&gt;&lt;/titles&gt;&lt;periodical&gt;&lt;full-title&gt;New Zealand Sociology&lt;/full-title&gt;&lt;/periodical&gt;&lt;pages&gt;123&lt;/pages&gt;&lt;volume&gt;31&lt;/volume&gt;&lt;number&gt;2&lt;/number&gt;&lt;dates&gt;&lt;year&gt;2016&lt;/year&gt;&lt;/dates&gt;&lt;urls&gt;&lt;/urls&gt;&lt;/record&gt;&lt;/Cite&gt;&lt;/EndNote&gt;</w:instrText>
      </w:r>
      <w:r>
        <w:fldChar w:fldCharType="separate"/>
      </w:r>
      <w:r>
        <w:rPr>
          <w:noProof/>
        </w:rPr>
        <w:t>(Vaka, 2016)</w:t>
      </w:r>
      <w:r>
        <w:fldChar w:fldCharType="end"/>
      </w:r>
      <w:r>
        <w:t xml:space="preserve">, and the Popao model of </w:t>
      </w:r>
      <w:r w:rsidRPr="00C01A3E">
        <w:t>Pacific recovery and strength</w:t>
      </w:r>
      <w:r>
        <w:t xml:space="preserve"> </w:t>
      </w:r>
      <w:r>
        <w:fldChar w:fldCharType="begin"/>
      </w:r>
      <w:r>
        <w:instrText xml:space="preserve"> ADDIN EN.CITE &lt;EndNote&gt;&lt;Cite&gt;&lt;Author&gt;Fotu&lt;/Author&gt;&lt;Year&gt;2009&lt;/Year&gt;&lt;RecNum&gt;299&lt;/RecNum&gt;&lt;DisplayText&gt;(Fotu &amp;amp; Tafa, 2009)&lt;/DisplayText&gt;&lt;record&gt;&lt;rec-number&gt;299&lt;/rec-number&gt;&lt;foreign-keys&gt;&lt;key app="EN" db-id="rpt5255teda5p3exew8ptpftwv0s20t2xd2a" timestamp="1560477704"&gt;299&lt;/key&gt;&lt;/foreign-keys&gt;&lt;ref-type name="Journal Article"&gt;17&lt;/ref-type&gt;&lt;contributors&gt;&lt;authors&gt;&lt;author&gt;Fotu, Manu&lt;/author&gt;&lt;author&gt;Tafa, Taitoko&lt;/author&gt;&lt;/authors&gt;&lt;/contributors&gt;&lt;titles&gt;&lt;title&gt;The Popao model: a Pacific recovery and strength concept in mental health&lt;/title&gt;&lt;secondary-title&gt;Pacific health dialog&lt;/secondary-title&gt;&lt;/titles&gt;&lt;periodical&gt;&lt;full-title&gt;Pacific Health Dialog&lt;/full-title&gt;&lt;/periodical&gt;&lt;pages&gt;164-170&lt;/pages&gt;&lt;volume&gt;15&lt;/volume&gt;&lt;number&gt;1&lt;/number&gt;&lt;dates&gt;&lt;year&gt;2009&lt;/year&gt;&lt;/dates&gt;&lt;urls&gt;&lt;/urls&gt;&lt;/record&gt;&lt;/Cite&gt;&lt;/EndNote&gt;</w:instrText>
      </w:r>
      <w:r>
        <w:fldChar w:fldCharType="separate"/>
      </w:r>
      <w:r>
        <w:rPr>
          <w:noProof/>
        </w:rPr>
        <w:t>(Fotu &amp; Tafa, 2009)</w:t>
      </w:r>
      <w:r>
        <w:fldChar w:fldCharType="end"/>
      </w:r>
      <w:r>
        <w:t>.</w:t>
      </w:r>
    </w:p>
    <w:p w14:paraId="629C32DA" w14:textId="238D7319" w:rsidR="00275B7D" w:rsidRPr="00C321E8" w:rsidRDefault="00275B7D" w:rsidP="00275B7D">
      <w:pPr>
        <w:jc w:val="both"/>
      </w:pPr>
    </w:p>
    <w:p w14:paraId="378434DF" w14:textId="20E4A995" w:rsidR="00275B7D" w:rsidRPr="006732A3" w:rsidRDefault="006732A3" w:rsidP="006732A3">
      <w:pPr>
        <w:pStyle w:val="Heading2"/>
      </w:pPr>
      <w:bookmarkStart w:id="46" w:name="_Toc15478284"/>
      <w:r w:rsidRPr="006732A3">
        <w:t>Conclusion</w:t>
      </w:r>
      <w:bookmarkEnd w:id="46"/>
    </w:p>
    <w:p w14:paraId="4EA1605E" w14:textId="6D7DBB04" w:rsidR="001D1E4D" w:rsidRDefault="006732A3" w:rsidP="00DF48D4">
      <w:pPr>
        <w:jc w:val="both"/>
      </w:pPr>
      <w:r w:rsidRPr="006732A3">
        <w:t xml:space="preserve">Gender norms, and </w:t>
      </w:r>
      <w:r>
        <w:t xml:space="preserve">particularly </w:t>
      </w:r>
      <w:r w:rsidRPr="006732A3">
        <w:t>women’s social</w:t>
      </w:r>
      <w:r w:rsidR="007F4DCF">
        <w:t xml:space="preserve"> r</w:t>
      </w:r>
      <w:r w:rsidRPr="006732A3">
        <w:t>esponsibilities for familial and child wellbeing, shaped some New Zealand women’s gambling practices (EGM gambling in community settings), and experiences of gambling harm (through shame and the adoption of personal responsibility</w:t>
      </w:r>
      <w:r>
        <w:t xml:space="preserve"> for addressing harm</w:t>
      </w:r>
      <w:r w:rsidRPr="006732A3">
        <w:t>).</w:t>
      </w:r>
      <w:r>
        <w:t xml:space="preserve"> </w:t>
      </w:r>
      <w:r w:rsidR="00E36C0E">
        <w:t>G</w:t>
      </w:r>
      <w:r w:rsidR="005B2B17">
        <w:t>ambling support service provision</w:t>
      </w:r>
      <w:r w:rsidR="005953F7">
        <w:t xml:space="preserve"> for women</w:t>
      </w:r>
      <w:r w:rsidR="007F4DCF">
        <w:t xml:space="preserve"> should show awareness of gender issues and harm (e.g. through the provision of free childcare facilities), </w:t>
      </w:r>
      <w:r w:rsidR="002F5AC0">
        <w:t>and integrate gender equality issues into health promotion and harm reduction work (e.g.</w:t>
      </w:r>
      <w:r w:rsidR="00886089">
        <w:t xml:space="preserve"> identify and</w:t>
      </w:r>
      <w:r w:rsidR="002F5AC0">
        <w:t xml:space="preserve"> actively challenge problematic gender narratives, and engage in community development work with women specifically). </w:t>
      </w:r>
      <w:r>
        <w:t xml:space="preserve"> </w:t>
      </w:r>
      <w:r w:rsidR="00203ADE" w:rsidRPr="00203ADE">
        <w:t>More broadly, and in recognition of the gendered harm caused by gambling and the widely accepted principle of 'polluter pays</w:t>
      </w:r>
      <w:r w:rsidR="00203ADE">
        <w:t>’</w:t>
      </w:r>
      <w:r w:rsidR="00203ADE" w:rsidRPr="00203ADE">
        <w:t xml:space="preserve">, </w:t>
      </w:r>
      <w:r w:rsidR="00203ADE">
        <w:t xml:space="preserve">gambling </w:t>
      </w:r>
      <w:r w:rsidR="00203ADE" w:rsidRPr="00203ADE">
        <w:t xml:space="preserve">revenue could be directed towards achieving </w:t>
      </w:r>
      <w:r w:rsidR="00203ADE">
        <w:t xml:space="preserve">gender </w:t>
      </w:r>
      <w:r w:rsidR="00203ADE" w:rsidRPr="00203ADE">
        <w:t>equality goals.</w:t>
      </w:r>
    </w:p>
    <w:p w14:paraId="1857317E" w14:textId="77777777" w:rsidR="0058295D" w:rsidRDefault="0058295D">
      <w:pPr>
        <w:spacing w:after="160" w:line="259" w:lineRule="auto"/>
        <w:rPr>
          <w:b/>
        </w:rPr>
      </w:pPr>
      <w:r>
        <w:br w:type="page"/>
      </w:r>
    </w:p>
    <w:p w14:paraId="4BA2BC4C" w14:textId="54FD22ED" w:rsidR="00CB25C1" w:rsidRDefault="00CB25C1" w:rsidP="00933375">
      <w:pPr>
        <w:pStyle w:val="Heading1"/>
        <w:shd w:val="clear" w:color="auto" w:fill="auto"/>
        <w:jc w:val="both"/>
      </w:pPr>
      <w:bookmarkStart w:id="47" w:name="_Toc15478285"/>
      <w:r>
        <w:lastRenderedPageBreak/>
        <w:t xml:space="preserve">GENDER ANALYSIS OF </w:t>
      </w:r>
      <w:r w:rsidR="0098416E">
        <w:t xml:space="preserve">NEW ZEALAND </w:t>
      </w:r>
      <w:r>
        <w:t>POPULATION DATA</w:t>
      </w:r>
      <w:bookmarkEnd w:id="47"/>
      <w:r>
        <w:t xml:space="preserve"> </w:t>
      </w:r>
    </w:p>
    <w:p w14:paraId="066F21DD" w14:textId="3F99D48F" w:rsidR="00CB25C1" w:rsidRDefault="007D6862" w:rsidP="00CB25C1">
      <w:r>
        <w:t>The third component of this st</w:t>
      </w:r>
      <w:r w:rsidR="0072796B">
        <w:t>udy comprised new gender analyse</w:t>
      </w:r>
      <w:r>
        <w:t xml:space="preserve">s of existing New Zealand </w:t>
      </w:r>
      <w:r w:rsidR="004E5DD7">
        <w:t xml:space="preserve">representative </w:t>
      </w:r>
      <w:r>
        <w:t>population data relevant to gambling, health and wellbeing.</w:t>
      </w:r>
    </w:p>
    <w:p w14:paraId="1565F093" w14:textId="77777777" w:rsidR="007D6862" w:rsidRDefault="007D6862" w:rsidP="00CB25C1"/>
    <w:p w14:paraId="76528C03" w14:textId="31D1C7CB" w:rsidR="0058295D" w:rsidRPr="00CB25C1" w:rsidRDefault="0058295D" w:rsidP="003D4F93">
      <w:pPr>
        <w:pStyle w:val="Heading2"/>
      </w:pPr>
      <w:bookmarkStart w:id="48" w:name="_Toc15478286"/>
      <w:r w:rsidRPr="00563F19">
        <w:t>Introduction</w:t>
      </w:r>
      <w:bookmarkEnd w:id="48"/>
    </w:p>
    <w:p w14:paraId="275BD3CD" w14:textId="445C883C" w:rsidR="006A58A7" w:rsidRDefault="0072796B" w:rsidP="00BF079A">
      <w:pPr>
        <w:jc w:val="both"/>
      </w:pPr>
      <w:r>
        <w:t>R</w:t>
      </w:r>
      <w:r w:rsidR="00A63204">
        <w:t xml:space="preserve">esponses to preventing and minimising </w:t>
      </w:r>
      <w:r w:rsidR="00651C0E">
        <w:t xml:space="preserve">women’s </w:t>
      </w:r>
      <w:r w:rsidR="00A63204">
        <w:t>gambling harm</w:t>
      </w:r>
      <w:r>
        <w:t xml:space="preserve"> have been shaped, and arguably constrained, by population research which continues to identify male gender as a key risk factor for gambling problems </w:t>
      </w:r>
      <w:r w:rsidR="00651C0E">
        <w:fldChar w:fldCharType="begin">
          <w:fldData xml:space="preserve">PEVuZE5vdGU+PENpdGU+PEF1dGhvcj5Eb3dsaW5nPC9BdXRob3I+PFllYXI+MjAxNzwvWWVhcj48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</w:fldData>
        </w:fldChar>
      </w:r>
      <w:r w:rsidR="00651C0E">
        <w:instrText xml:space="preserve"> ADDIN EN.CITE </w:instrText>
      </w:r>
      <w:r w:rsidR="00651C0E">
        <w:fldChar w:fldCharType="begin">
          <w:fldData xml:space="preserve">PEVuZE5vdGU+PENpdGU+PEF1dGhvcj5Eb3dsaW5nPC9BdXRob3I+PFllYXI+MjAxNzwvWWVhcj48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</w:fldData>
        </w:fldChar>
      </w:r>
      <w:r w:rsidR="00651C0E">
        <w:instrText xml:space="preserve"> ADDIN EN.CITE.DATA </w:instrText>
      </w:r>
      <w:r w:rsidR="00651C0E">
        <w:fldChar w:fldCharType="end"/>
      </w:r>
      <w:r w:rsidR="00651C0E">
        <w:fldChar w:fldCharType="separate"/>
      </w:r>
      <w:r w:rsidR="00651C0E">
        <w:rPr>
          <w:noProof/>
        </w:rPr>
        <w:t>(Dowling &amp; Oldenhof, 2017; Merkouris et al., 2016)</w:t>
      </w:r>
      <w:r w:rsidR="00651C0E">
        <w:fldChar w:fldCharType="end"/>
      </w:r>
      <w:r w:rsidR="00651C0E">
        <w:t xml:space="preserve">. </w:t>
      </w:r>
      <w:r w:rsidR="00563F19">
        <w:t xml:space="preserve">Nonetheless, </w:t>
      </w:r>
      <w:r w:rsidR="00563F19" w:rsidRPr="00563F19">
        <w:t>increasing numbers of women are fulfilling the criteria for problematic gambling</w:t>
      </w:r>
      <w:r w:rsidR="00563F19">
        <w:t xml:space="preserve">, </w:t>
      </w:r>
      <w:r w:rsidR="00563F19" w:rsidRPr="00563F19">
        <w:t xml:space="preserve">perhaps due to increased accessibility and normalisation of gambling </w:t>
      </w:r>
      <w:r w:rsidR="0065504B">
        <w:fldChar w:fldCharType="begin">
          <w:fldData xml:space="preserve">PEVuZE5vdGU+PENpdGU+PEF1dGhvcj5BYmJvdHQ8L0F1dGhvcj48WWVhcj4yMDE0PC9ZZWFyPjxS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==
</w:fldData>
        </w:fldChar>
      </w:r>
      <w:r w:rsidR="0065504B">
        <w:instrText xml:space="preserve"> ADDIN EN.CITE </w:instrText>
      </w:r>
      <w:r w:rsidR="0065504B">
        <w:fldChar w:fldCharType="begin">
          <w:fldData xml:space="preserve">PEVuZE5vdGU+PENpdGU+PEF1dGhvcj5BYmJvdHQ8L0F1dGhvcj48WWVhcj4yMDE0PC9ZZWFyPjxS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==
</w:fldData>
        </w:fldChar>
      </w:r>
      <w:r w:rsidR="0065504B">
        <w:instrText xml:space="preserve"> ADDIN EN.CITE.DATA </w:instrText>
      </w:r>
      <w:r w:rsidR="0065504B">
        <w:fldChar w:fldCharType="end"/>
      </w:r>
      <w:r w:rsidR="0065504B">
        <w:fldChar w:fldCharType="separate"/>
      </w:r>
      <w:r w:rsidR="0065504B">
        <w:rPr>
          <w:noProof/>
        </w:rPr>
        <w:t>(e.g. Abbott et al., 2014; Abbott, Stone, Billi, &amp; Yeung, 2016; Abbott, Volberg, &amp; Rönnberg, 2004)</w:t>
      </w:r>
      <w:r w:rsidR="0065504B">
        <w:fldChar w:fldCharType="end"/>
      </w:r>
      <w:r w:rsidR="00563F19">
        <w:t xml:space="preserve">. </w:t>
      </w:r>
      <w:r w:rsidR="004F5936">
        <w:t>G</w:t>
      </w:r>
      <w:r w:rsidR="00651C0E" w:rsidRPr="00651C0E">
        <w:t>ender differences</w:t>
      </w:r>
      <w:r w:rsidR="00563F19">
        <w:t xml:space="preserve"> </w:t>
      </w:r>
      <w:r w:rsidR="004F5936">
        <w:t xml:space="preserve">in </w:t>
      </w:r>
      <w:r w:rsidR="001A1E3B">
        <w:t xml:space="preserve">problem </w:t>
      </w:r>
      <w:r w:rsidR="004F5936">
        <w:t xml:space="preserve">gambling are discussed as related to </w:t>
      </w:r>
      <w:r w:rsidR="00651C0E" w:rsidRPr="00651C0E">
        <w:t xml:space="preserve">motivation and preferred gambling forms. Specifically, that men with problems tend to report gambling for the excitement, while women </w:t>
      </w:r>
      <w:r w:rsidR="001A1E3B">
        <w:t xml:space="preserve">with problems </w:t>
      </w:r>
      <w:r w:rsidR="00651C0E" w:rsidRPr="00651C0E">
        <w:t xml:space="preserve">gamble mostly to escape, and tend to favour </w:t>
      </w:r>
      <w:r w:rsidR="00FF6E1C">
        <w:t xml:space="preserve">the riskier </w:t>
      </w:r>
      <w:r w:rsidR="00651C0E" w:rsidRPr="00651C0E">
        <w:t>more private and chance-based gambling forms such as EGMs</w:t>
      </w:r>
      <w:r w:rsidR="00651C0E">
        <w:t xml:space="preserve"> </w:t>
      </w:r>
      <w:r w:rsidR="00651C0E">
        <w:fldChar w:fldCharType="begin">
          <w:fldData xml:space="preserve">PEVuZE5vdGU+PENpdGU+PEF1dGhvcj5DcmlzcDwvQXV0aG9yPjxZZWFyPjIwMDQ8L1llYXI+PFJl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</w:fldData>
        </w:fldChar>
      </w:r>
      <w:r w:rsidR="00FF6E1C">
        <w:instrText xml:space="preserve"> ADDIN EN.CITE </w:instrText>
      </w:r>
      <w:r w:rsidR="00FF6E1C">
        <w:fldChar w:fldCharType="begin">
          <w:fldData xml:space="preserve">PEVuZE5vdGU+PENpdGU+PEF1dGhvcj5DcmlzcDwvQXV0aG9yPjxZZWFyPjIwMDQ8L1llYXI+PFJl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</w:fldData>
        </w:fldChar>
      </w:r>
      <w:r w:rsidR="00FF6E1C">
        <w:instrText xml:space="preserve"> ADDIN EN.CITE.DATA </w:instrText>
      </w:r>
      <w:r w:rsidR="00FF6E1C">
        <w:fldChar w:fldCharType="end"/>
      </w:r>
      <w:r w:rsidR="00651C0E">
        <w:fldChar w:fldCharType="separate"/>
      </w:r>
      <w:r w:rsidR="00FF6E1C">
        <w:rPr>
          <w:noProof/>
        </w:rPr>
        <w:t>(e.g. Crisp et al., 2004; Crisp et al., 2000; Svensson &amp; Romild, 2014)</w:t>
      </w:r>
      <w:r w:rsidR="00651C0E">
        <w:fldChar w:fldCharType="end"/>
      </w:r>
      <w:r w:rsidR="00651C0E" w:rsidRPr="00651C0E">
        <w:t xml:space="preserve">. </w:t>
      </w:r>
      <w:r w:rsidR="00E903FD">
        <w:t>G</w:t>
      </w:r>
      <w:r w:rsidR="00E903FD" w:rsidRPr="00E903FD">
        <w:t xml:space="preserve">ender </w:t>
      </w:r>
      <w:r w:rsidR="00E903FD">
        <w:t xml:space="preserve">is likely to </w:t>
      </w:r>
      <w:r w:rsidR="00E903FD" w:rsidRPr="00E903FD">
        <w:t xml:space="preserve">play an indirect, rather than direct, role in the development of problem gambling </w:t>
      </w:r>
      <w:r w:rsidR="00E903FD">
        <w:t>through</w:t>
      </w:r>
      <w:r w:rsidR="00E903FD" w:rsidRPr="00E903FD">
        <w:t xml:space="preserve"> numerous other demographic, economic, and health-related </w:t>
      </w:r>
      <w:r w:rsidR="00E903FD">
        <w:t xml:space="preserve">issues </w:t>
      </w:r>
      <w:r w:rsidR="00E903FD">
        <w:fldChar w:fldCharType="begin">
          <w:fldData xml:space="preserve">PEVuZE5vdGU+PENpdGU+PEF1dGhvcj5NZXJrb3VyaXM8L0F1dGhvcj48WWVhcj4yMDE2PC9ZZWFy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</w:fldData>
        </w:fldChar>
      </w:r>
      <w:r w:rsidR="003329E1">
        <w:instrText xml:space="preserve"> ADDIN EN.CITE </w:instrText>
      </w:r>
      <w:r w:rsidR="003329E1">
        <w:fldChar w:fldCharType="begin">
          <w:fldData xml:space="preserve">PEVuZE5vdGU+PENpdGU+PEF1dGhvcj5NZXJrb3VyaXM8L0F1dGhvcj48WWVhcj4yMDE2PC9ZZWFy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</w:fldData>
        </w:fldChar>
      </w:r>
      <w:r w:rsidR="003329E1">
        <w:instrText xml:space="preserve"> ADDIN EN.CITE.DATA </w:instrText>
      </w:r>
      <w:r w:rsidR="003329E1">
        <w:fldChar w:fldCharType="end"/>
      </w:r>
      <w:r w:rsidR="00E903FD">
        <w:fldChar w:fldCharType="separate"/>
      </w:r>
      <w:r w:rsidR="003329E1">
        <w:rPr>
          <w:noProof/>
        </w:rPr>
        <w:t>(Dowling et al., 2017; Merkouris et al., 2016; Nelson et al., 2006)</w:t>
      </w:r>
      <w:r w:rsidR="00E903FD">
        <w:fldChar w:fldCharType="end"/>
      </w:r>
      <w:r w:rsidR="00E903FD">
        <w:t>.</w:t>
      </w:r>
      <w:r w:rsidR="00E903FD" w:rsidRPr="00E903FD">
        <w:t xml:space="preserve"> </w:t>
      </w:r>
      <w:r w:rsidR="009E26FC" w:rsidRPr="009E26FC">
        <w:t>High quality population data pro</w:t>
      </w:r>
      <w:r w:rsidR="004B171D">
        <w:t xml:space="preserve">vide an opportunity to explore </w:t>
      </w:r>
      <w:r w:rsidR="009E26FC" w:rsidRPr="009E26FC">
        <w:t>gender</w:t>
      </w:r>
      <w:r w:rsidR="00E903FD">
        <w:t xml:space="preserve">, </w:t>
      </w:r>
      <w:r w:rsidR="009E26FC" w:rsidRPr="009E26FC">
        <w:t xml:space="preserve">gambling behaviour and </w:t>
      </w:r>
      <w:r w:rsidR="009E26FC">
        <w:t xml:space="preserve">varying </w:t>
      </w:r>
      <w:r w:rsidR="009E26FC" w:rsidRPr="009E26FC">
        <w:t xml:space="preserve">factors associated with </w:t>
      </w:r>
      <w:r w:rsidR="009E26FC">
        <w:t xml:space="preserve">men and women </w:t>
      </w:r>
      <w:r w:rsidR="009E26FC" w:rsidRPr="009E26FC">
        <w:t xml:space="preserve">experiencing </w:t>
      </w:r>
      <w:r w:rsidR="00A27F22">
        <w:t>problems</w:t>
      </w:r>
      <w:r w:rsidR="009E26FC" w:rsidRPr="009E26FC">
        <w:t xml:space="preserve">, in a particular country or jurisdiction </w:t>
      </w:r>
      <w:r w:rsidR="009E26FC" w:rsidRPr="009E26FC">
        <w:fldChar w:fldCharType="begin">
          <w:fldData xml:space="preserve">PEVuZE5vdGU+PENpdGU+PEF1dGhvcj5IaW5nPC9BdXRob3I+PFllYXI+MjAxNDwvWWVhcj48UmVj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</w:fldData>
        </w:fldChar>
      </w:r>
      <w:r w:rsidR="00B64376">
        <w:instrText xml:space="preserve"> ADDIN EN.CITE </w:instrText>
      </w:r>
      <w:r w:rsidR="00B64376">
        <w:fldChar w:fldCharType="begin">
          <w:fldData xml:space="preserve">PEVuZE5vdGU+PENpdGU+PEF1dGhvcj5IaW5nPC9BdXRob3I+PFllYXI+MjAxNDwvWWVhcj48UmVj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</w:fldData>
        </w:fldChar>
      </w:r>
      <w:r w:rsidR="00B64376">
        <w:instrText xml:space="preserve"> ADDIN EN.CITE.DATA </w:instrText>
      </w:r>
      <w:r w:rsidR="00B64376">
        <w:fldChar w:fldCharType="end"/>
      </w:r>
      <w:r w:rsidR="009E26FC" w:rsidRPr="009E26FC">
        <w:fldChar w:fldCharType="separate"/>
      </w:r>
      <w:r w:rsidR="00B64376">
        <w:rPr>
          <w:noProof/>
        </w:rPr>
        <w:t>(Dowling &amp; Oldenhof, 2017; Hing, Russell, Tolchard, &amp; Nower, 2014; Hing et al., 2016; Romild et al., 2016; Svensson &amp; Romild, 2014; Svensson et al., 2011)</w:t>
      </w:r>
      <w:r w:rsidR="009E26FC" w:rsidRPr="009E26FC">
        <w:fldChar w:fldCharType="end"/>
      </w:r>
      <w:r w:rsidR="009E26FC" w:rsidRPr="009E26FC">
        <w:t xml:space="preserve">. </w:t>
      </w:r>
      <w:r w:rsidR="00E903FD">
        <w:t>G</w:t>
      </w:r>
      <w:r w:rsidR="009E26FC" w:rsidRPr="009E26FC">
        <w:t xml:space="preserve">ender </w:t>
      </w:r>
      <w:r w:rsidR="00E903FD">
        <w:t xml:space="preserve">informed </w:t>
      </w:r>
      <w:r w:rsidR="009E26FC" w:rsidRPr="009E26FC">
        <w:t xml:space="preserve">analyses </w:t>
      </w:r>
      <w:r w:rsidR="004B171D">
        <w:t xml:space="preserve">have </w:t>
      </w:r>
      <w:r w:rsidR="009E26FC" w:rsidRPr="009E26FC">
        <w:t xml:space="preserve">rarely </w:t>
      </w:r>
      <w:r w:rsidR="00E903FD">
        <w:t xml:space="preserve">been </w:t>
      </w:r>
      <w:r w:rsidR="009E26FC" w:rsidRPr="009E26FC">
        <w:t>conducted</w:t>
      </w:r>
      <w:r w:rsidR="00563F19">
        <w:t>,</w:t>
      </w:r>
      <w:r w:rsidR="009E26FC" w:rsidRPr="009E26FC">
        <w:t xml:space="preserve"> </w:t>
      </w:r>
      <w:r w:rsidR="00563F19">
        <w:t>and gambling studies have given insufficient attention to gender as an analytical category and/or theoretical construct</w:t>
      </w:r>
      <w:r w:rsidR="00563F19" w:rsidRPr="009E26FC">
        <w:t xml:space="preserve"> </w:t>
      </w:r>
      <w:r w:rsidR="009E26FC" w:rsidRPr="009E26FC">
        <w:fldChar w:fldCharType="begin">
          <w:fldData xml:space="preserve">PEVuZE5vdGU+PENpdGU+PEF1dGhvcj5Ib2xkc3dvcnRoPC9BdXRob3I+PFllYXI+MjAxMjwvWWVh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</w:fldData>
        </w:fldChar>
      </w:r>
      <w:r w:rsidR="009E26FC">
        <w:instrText xml:space="preserve"> ADDIN EN.CITE </w:instrText>
      </w:r>
      <w:r w:rsidR="009E26FC">
        <w:fldChar w:fldCharType="begin">
          <w:fldData xml:space="preserve">PEVuZE5vdGU+PENpdGU+PEF1dGhvcj5Ib2xkc3dvcnRoPC9BdXRob3I+PFllYXI+MjAxMjwvWWVh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</w:fldData>
        </w:fldChar>
      </w:r>
      <w:r w:rsidR="009E26FC">
        <w:instrText xml:space="preserve"> ADDIN EN.CITE.DATA </w:instrText>
      </w:r>
      <w:r w:rsidR="009E26FC">
        <w:fldChar w:fldCharType="end"/>
      </w:r>
      <w:r w:rsidR="009E26FC" w:rsidRPr="009E26FC">
        <w:fldChar w:fldCharType="separate"/>
      </w:r>
      <w:r w:rsidR="009E26FC">
        <w:rPr>
          <w:noProof/>
        </w:rPr>
        <w:t>(Holdsworth et al., 2012; Kairouz et al., 2017; Merkouris et al., 2016)</w:t>
      </w:r>
      <w:r w:rsidR="009E26FC" w:rsidRPr="009E26FC">
        <w:fldChar w:fldCharType="end"/>
      </w:r>
      <w:r w:rsidR="009E26FC" w:rsidRPr="009E26FC">
        <w:t>.</w:t>
      </w:r>
      <w:r w:rsidR="00563F19">
        <w:t xml:space="preserve"> </w:t>
      </w:r>
    </w:p>
    <w:p w14:paraId="066664A8" w14:textId="77777777" w:rsidR="006A58A7" w:rsidRDefault="006A58A7" w:rsidP="00BF079A">
      <w:pPr>
        <w:jc w:val="both"/>
      </w:pPr>
    </w:p>
    <w:p w14:paraId="1FFBD041" w14:textId="3E968C86" w:rsidR="00A27F22" w:rsidRPr="00A27F22" w:rsidRDefault="00345351" w:rsidP="00BF079A">
      <w:pPr>
        <w:jc w:val="both"/>
      </w:pPr>
      <w:r>
        <w:t xml:space="preserve">In recent years, </w:t>
      </w:r>
      <w:r w:rsidR="004B171D">
        <w:t>increasingly</w:t>
      </w:r>
      <w:r>
        <w:t xml:space="preserve"> sophisticated gender analyses have </w:t>
      </w:r>
      <w:r w:rsidR="005C3513">
        <w:t xml:space="preserve">been </w:t>
      </w:r>
      <w:r>
        <w:t>conducted on representative population datasets in Sweden, Canada and Australia</w:t>
      </w:r>
      <w:r w:rsidR="004B171D">
        <w:t>,</w:t>
      </w:r>
      <w:r w:rsidR="00FF6E1C">
        <w:t xml:space="preserve"> which </w:t>
      </w:r>
      <w:r w:rsidR="001870D3">
        <w:t xml:space="preserve">support and </w:t>
      </w:r>
      <w:r w:rsidR="00FF6E1C">
        <w:t xml:space="preserve">encourage </w:t>
      </w:r>
      <w:r w:rsidR="009F5C90">
        <w:t xml:space="preserve">increased </w:t>
      </w:r>
      <w:r w:rsidR="00FF6E1C">
        <w:t>gender sensitiv</w:t>
      </w:r>
      <w:r w:rsidR="001870D3">
        <w:t xml:space="preserve">ity in </w:t>
      </w:r>
      <w:r w:rsidR="00FF6E1C">
        <w:t>prevention and harm minimisation efforts</w:t>
      </w:r>
      <w:r>
        <w:t>.</w:t>
      </w:r>
      <w:r w:rsidR="006C279C">
        <w:t xml:space="preserve"> </w:t>
      </w:r>
      <w:r w:rsidR="00A0667A">
        <w:t>For example, i</w:t>
      </w:r>
      <w:r w:rsidR="009E26FC" w:rsidRPr="009E26FC">
        <w:t>n Sweden, population data was used to examine sociodemographic differences between men and women among different types of gamblers</w:t>
      </w:r>
      <w:r w:rsidR="004615B2">
        <w:t>, generating</w:t>
      </w:r>
      <w:r w:rsidR="009E26FC" w:rsidRPr="009E26FC">
        <w:t xml:space="preserve"> cluster</w:t>
      </w:r>
      <w:r w:rsidR="004615B2">
        <w:t xml:space="preserve">s defined by similar </w:t>
      </w:r>
      <w:r w:rsidR="009E26FC" w:rsidRPr="009E26FC">
        <w:t xml:space="preserve">gambling behaviour (seldom, occasional, habitual, social and heavy gamblers) </w:t>
      </w:r>
      <w:r w:rsidR="009E26FC" w:rsidRPr="009E26FC">
        <w:fldChar w:fldCharType="begin"/>
      </w:r>
      <w:r w:rsidR="009E26FC" w:rsidRPr="009E26FC">
        <w:instrText xml:space="preserve"> ADDIN EN.CITE &lt;EndNote&gt;&lt;Cite&gt;&lt;Author&gt;Romild&lt;/Author&gt;&lt;Year&gt;2016&lt;/Year&gt;&lt;RecNum&gt;43&lt;/RecNum&gt;&lt;DisplayText&gt;(Romild et al., 2016)&lt;/DisplayText&gt;&lt;record&gt;&lt;rec-number&gt;43&lt;/rec-number&gt;&lt;foreign-keys&gt;&lt;key app="EN" db-id="rpt5255teda5p3exew8ptpftwv0s20t2xd2a" timestamp="1520386899"&gt;43&lt;/key&gt;&lt;/foreign-keys&gt;&lt;ref-type name="Journal Article"&gt;17&lt;/ref-type&gt;&lt;contributors&gt;&lt;authors&gt;&lt;author&gt;Romild, Ulla&lt;/author&gt;&lt;author&gt;Svensson, Jessika&lt;/author&gt;&lt;author&gt;Volberg, Rachel&lt;/author&gt;&lt;/authors&gt;&lt;/contributors&gt;&lt;titles&gt;&lt;title&gt;A gender perspective on gambling clusters in Sweden using longitudinal data&lt;/title&gt;&lt;secondary-title&gt;Nordic Studies on Alcohol and Drugs&lt;/secondary-title&gt;&lt;/titles&gt;&lt;periodical&gt;&lt;full-title&gt;Nordic Studies on Alcohol and Drugs&lt;/full-title&gt;&lt;/periodical&gt;&lt;pages&gt;43-60&lt;/pages&gt;&lt;volume&gt;33&lt;/volume&gt;&lt;number&gt;1&lt;/number&gt;&lt;dates&gt;&lt;year&gt;2016&lt;/year&gt;&lt;/dates&gt;&lt;isbn&gt;1455-0725&lt;/isbn&gt;&lt;urls&gt;&lt;/urls&gt;&lt;/record&gt;&lt;/Cite&gt;&lt;/EndNote&gt;</w:instrText>
      </w:r>
      <w:r w:rsidR="009E26FC" w:rsidRPr="009E26FC">
        <w:fldChar w:fldCharType="separate"/>
      </w:r>
      <w:r w:rsidR="009E26FC" w:rsidRPr="009E26FC">
        <w:t>(Romild et al., 2016)</w:t>
      </w:r>
      <w:r w:rsidR="009E26FC" w:rsidRPr="009E26FC">
        <w:fldChar w:fldCharType="end"/>
      </w:r>
      <w:r w:rsidR="009E26FC" w:rsidRPr="009E26FC">
        <w:t xml:space="preserve">. </w:t>
      </w:r>
      <w:r w:rsidR="004615B2">
        <w:t>Within clusters, g</w:t>
      </w:r>
      <w:r w:rsidR="005A796E">
        <w:t xml:space="preserve">ambling forms were </w:t>
      </w:r>
      <w:r w:rsidR="004615B2">
        <w:t xml:space="preserve">typically </w:t>
      </w:r>
      <w:r w:rsidR="005A796E">
        <w:t xml:space="preserve">gendered, </w:t>
      </w:r>
      <w:r w:rsidR="004615B2">
        <w:t xml:space="preserve">with </w:t>
      </w:r>
      <w:r w:rsidR="005A796E">
        <w:t xml:space="preserve">men more likely to gamble on horses and sports, and women </w:t>
      </w:r>
      <w:r w:rsidR="004615B2">
        <w:t>preferring</w:t>
      </w:r>
      <w:r w:rsidR="005A796E">
        <w:t xml:space="preserve"> bingo and lotteries. </w:t>
      </w:r>
      <w:r w:rsidR="004615B2">
        <w:t>G</w:t>
      </w:r>
      <w:r w:rsidR="005A796E">
        <w:t xml:space="preserve">ambling clusters were also gendered, social and </w:t>
      </w:r>
      <w:r w:rsidR="004615B2">
        <w:t xml:space="preserve">heavy </w:t>
      </w:r>
      <w:r w:rsidR="005A796E">
        <w:t xml:space="preserve">gamblers </w:t>
      </w:r>
      <w:r w:rsidR="004615B2">
        <w:t>tended to be</w:t>
      </w:r>
      <w:r w:rsidR="005A796E">
        <w:t xml:space="preserve"> men, seldom gamblers were largely women and occasional gamblers </w:t>
      </w:r>
      <w:r w:rsidR="004615B2">
        <w:t xml:space="preserve">were </w:t>
      </w:r>
      <w:r w:rsidR="005A796E">
        <w:t>mixed gender.</w:t>
      </w:r>
      <w:r w:rsidR="004615B2">
        <w:t xml:space="preserve"> Importantly, this study found that the development of gambling problems was similar for men and women within each cluster. </w:t>
      </w:r>
      <w:r w:rsidR="00563F19">
        <w:t>A</w:t>
      </w:r>
      <w:r w:rsidR="004615B2">
        <w:t>lthough men and women may gamble on different forms</w:t>
      </w:r>
      <w:r w:rsidR="0072796B">
        <w:t xml:space="preserve"> (with men more likely to gamble, and on multiple forms)</w:t>
      </w:r>
      <w:r w:rsidR="004615B2">
        <w:t xml:space="preserve">, they may be similar in gambling magnitude and in relation to how </w:t>
      </w:r>
      <w:r w:rsidR="00A0667A">
        <w:t xml:space="preserve">problems develop. </w:t>
      </w:r>
      <w:r w:rsidR="004615B2">
        <w:t xml:space="preserve">Indeed, </w:t>
      </w:r>
      <w:r w:rsidR="00A27F22" w:rsidRPr="00A27F22">
        <w:t xml:space="preserve">Svensson and Romild (2014) </w:t>
      </w:r>
      <w:r w:rsidR="0072796B">
        <w:t xml:space="preserve">argued that Swedish </w:t>
      </w:r>
      <w:r w:rsidR="0072796B" w:rsidRPr="0072796B">
        <w:t>women who gamble regularly may have a higher susceptibility to gambling problems</w:t>
      </w:r>
      <w:r w:rsidR="0072796B">
        <w:t xml:space="preserve"> than men</w:t>
      </w:r>
      <w:r w:rsidR="00BC203F">
        <w:t xml:space="preserve"> </w:t>
      </w:r>
      <w:r w:rsidR="00BC203F" w:rsidRPr="0072796B">
        <w:t>who gamble regularly</w:t>
      </w:r>
      <w:r w:rsidR="00A27F22" w:rsidRPr="00A27F22">
        <w:t>.</w:t>
      </w:r>
      <w:r w:rsidR="004615B2">
        <w:t xml:space="preserve"> </w:t>
      </w:r>
    </w:p>
    <w:p w14:paraId="4D7CA026" w14:textId="0A6F8D2D" w:rsidR="009E26FC" w:rsidRDefault="009E26FC" w:rsidP="00BF079A">
      <w:pPr>
        <w:jc w:val="both"/>
      </w:pPr>
    </w:p>
    <w:p w14:paraId="42E6D8B7" w14:textId="41ABE600" w:rsidR="00682B3E" w:rsidRDefault="00682B3E" w:rsidP="00BF079A">
      <w:pPr>
        <w:jc w:val="both"/>
      </w:pPr>
      <w:r>
        <w:lastRenderedPageBreak/>
        <w:t>Previously evident gender di</w:t>
      </w:r>
      <w:r w:rsidR="00563F19">
        <w:t>fferences can become less clear-</w:t>
      </w:r>
      <w:r>
        <w:t>cut once gambling location and context is taken into account. For example, i</w:t>
      </w:r>
      <w:r w:rsidR="00A0667A">
        <w:t xml:space="preserve">n Canada, </w:t>
      </w:r>
      <w:r w:rsidR="0079475D">
        <w:t xml:space="preserve">men are 6.5 times more likely to play poker compared to women – in line with international Western trends </w:t>
      </w:r>
      <w:r w:rsidR="0079475D">
        <w:fldChar w:fldCharType="begin"/>
      </w:r>
      <w:r w:rsidR="0079475D">
        <w:instrText xml:space="preserve"> ADDIN EN.CITE &lt;EndNote&gt;&lt;Cite&gt;&lt;Author&gt;Kairouz&lt;/Author&gt;&lt;Year&gt;2017&lt;/Year&gt;&lt;RecNum&gt;136&lt;/RecNum&gt;&lt;DisplayText&gt;(Kairouz et al., 2017)&lt;/DisplayText&gt;&lt;record&gt;&lt;rec-number&gt;136&lt;/rec-number&gt;&lt;foreign-keys&gt;&lt;key app="EN" db-id="rpt5255teda5p3exew8ptpftwv0s20t2xd2a" timestamp="1535585834"&gt;136&lt;/key&gt;&lt;/foreign-keys&gt;&lt;ref-type name="Book Section"&gt;5&lt;/ref-type&gt;&lt;contributors&gt;&lt;authors&gt;&lt;author&gt;Kairouz, Sylvia&lt;/author&gt;&lt;author&gt;Monson, Eva&lt;/author&gt;&lt;author&gt;Robillard, Chantal&lt;/author&gt;&lt;/authors&gt;&lt;secondary-authors&gt;&lt;author&gt;Bowden-Jones, Henrietta&lt;/author&gt;&lt;author&gt;Prever, Fulvia&lt;/author&gt;&lt;/secondary-authors&gt;&lt;/contributors&gt;&lt;titles&gt;&lt;title&gt;Gender comparitive analysis of gambling patterns in Canada&lt;/title&gt;&lt;secondary-title&gt;Gambling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rsidR="0079475D">
        <w:fldChar w:fldCharType="separate"/>
      </w:r>
      <w:r w:rsidR="0079475D">
        <w:rPr>
          <w:noProof/>
        </w:rPr>
        <w:t>(Kairouz et al., 2017)</w:t>
      </w:r>
      <w:r w:rsidR="0079475D">
        <w:fldChar w:fldCharType="end"/>
      </w:r>
      <w:r w:rsidR="0079475D">
        <w:t>. Exploration of patterns of poker play by gender in a representative adult population sample showed that when women play</w:t>
      </w:r>
      <w:r w:rsidR="009F5251">
        <w:t>ed</w:t>
      </w:r>
      <w:r w:rsidR="0079475D">
        <w:t xml:space="preserve"> poker, they play</w:t>
      </w:r>
      <w:r w:rsidR="009F5251">
        <w:t>ed</w:t>
      </w:r>
      <w:r w:rsidR="0079475D">
        <w:t xml:space="preserve"> with similar frequency to men across private, public and online settings, and spen</w:t>
      </w:r>
      <w:r w:rsidR="009F5251">
        <w:t>t</w:t>
      </w:r>
      <w:r w:rsidR="0079475D">
        <w:t xml:space="preserve"> a similar amount of money online and in public venues</w:t>
      </w:r>
      <w:r w:rsidR="009F5251">
        <w:t xml:space="preserve"> (men spent more in private residences)</w:t>
      </w:r>
      <w:r w:rsidR="00421E34">
        <w:t xml:space="preserve"> </w:t>
      </w:r>
      <w:r w:rsidR="00421E34">
        <w:fldChar w:fldCharType="begin"/>
      </w:r>
      <w:r w:rsidR="00421E34">
        <w:instrText xml:space="preserve"> ADDIN EN.CITE &lt;EndNote&gt;&lt;Cite&gt;&lt;Author&gt;Kairouz&lt;/Author&gt;&lt;Year&gt;2017&lt;/Year&gt;&lt;RecNum&gt;136&lt;/RecNum&gt;&lt;DisplayText&gt;(Kairouz et al., 2017)&lt;/DisplayText&gt;&lt;record&gt;&lt;rec-number&gt;136&lt;/rec-number&gt;&lt;foreign-keys&gt;&lt;key app="EN" db-id="rpt5255teda5p3exew8ptpftwv0s20t2xd2a" timestamp="1535585834"&gt;136&lt;/key&gt;&lt;/foreign-keys&gt;&lt;ref-type name="Book Section"&gt;5&lt;/ref-type&gt;&lt;contributors&gt;&lt;authors&gt;&lt;author&gt;Kairouz, Sylvia&lt;/author&gt;&lt;author&gt;Monson, Eva&lt;/author&gt;&lt;author&gt;Robillard, Chantal&lt;/author&gt;&lt;/authors&gt;&lt;secondary-authors&gt;&lt;author&gt;Bowden-Jones, Henrietta&lt;/author&gt;&lt;author&gt;Prever, Fulvia&lt;/author&gt;&lt;/secondary-authors&gt;&lt;/contributors&gt;&lt;titles&gt;&lt;title&gt;Gender comparitive analysis of gambling patterns in Canada&lt;/title&gt;&lt;secondary-title&gt;Gambling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rsidR="00421E34">
        <w:fldChar w:fldCharType="separate"/>
      </w:r>
      <w:r w:rsidR="00421E34">
        <w:rPr>
          <w:noProof/>
        </w:rPr>
        <w:t>(Kairouz et al., 2017)</w:t>
      </w:r>
      <w:r w:rsidR="00421E34">
        <w:fldChar w:fldCharType="end"/>
      </w:r>
      <w:r w:rsidR="0079475D">
        <w:t xml:space="preserve">. </w:t>
      </w:r>
      <w:r w:rsidR="00563F19">
        <w:t>That m</w:t>
      </w:r>
      <w:r w:rsidR="009F5251">
        <w:t>en and women play online poker in a similar way, regarding frequency, spend and length of play</w:t>
      </w:r>
      <w:r w:rsidR="00563F19">
        <w:t xml:space="preserve">, </w:t>
      </w:r>
      <w:r w:rsidR="00192B7C">
        <w:t xml:space="preserve">is an important consideration for </w:t>
      </w:r>
      <w:r w:rsidR="00563F19">
        <w:t>harm minimisation and reduction</w:t>
      </w:r>
      <w:r w:rsidR="00192B7C">
        <w:t xml:space="preserve"> planning and practice.</w:t>
      </w:r>
      <w:r w:rsidR="009F5251">
        <w:t xml:space="preserve"> </w:t>
      </w:r>
    </w:p>
    <w:p w14:paraId="587319A3" w14:textId="77777777" w:rsidR="00682B3E" w:rsidRDefault="00682B3E" w:rsidP="00BF079A">
      <w:pPr>
        <w:jc w:val="both"/>
      </w:pPr>
    </w:p>
    <w:p w14:paraId="27CBD896" w14:textId="1DDDF76F" w:rsidR="009F5251" w:rsidRDefault="001C3C52" w:rsidP="00BF079A">
      <w:pPr>
        <w:jc w:val="both"/>
      </w:pPr>
      <w:r>
        <w:t xml:space="preserve">Australian population research has suggested some problem gambling risk and protective factors that may function differently </w:t>
      </w:r>
      <w:r w:rsidR="00FD350E">
        <w:t>by</w:t>
      </w:r>
      <w:r>
        <w:t xml:space="preserve"> gender. For example, </w:t>
      </w:r>
      <w:r w:rsidR="009E26FC" w:rsidRPr="009E26FC">
        <w:t xml:space="preserve">Hing and colleagues </w:t>
      </w:r>
      <w:r w:rsidR="009E26FC" w:rsidRPr="009E26FC">
        <w:fldChar w:fldCharType="begin"/>
      </w:r>
      <w:r w:rsidR="009E26FC" w:rsidRPr="009E26FC">
        <w:instrText xml:space="preserve"> ADDIN EN.CITE &lt;EndNote&gt;&lt;Cite ExcludeAuth="1"&gt;&lt;Author&gt;Hing&lt;/Author&gt;&lt;Year&gt;2016&lt;/Year&gt;&lt;RecNum&gt;8&lt;/RecNum&gt;&lt;DisplayText&gt;(2016)&lt;/DisplayText&gt;&lt;record&gt;&lt;rec-number&gt;8&lt;/rec-number&gt;&lt;foreign-keys&gt;&lt;key app="EN" db-id="rpt5255teda5p3exew8ptpftwv0s20t2xd2a" timestamp="1511816406"&gt;8&lt;/key&gt;&lt;/foreign-keys&gt;&lt;ref-type name="Journal Article"&gt;17&lt;/ref-type&gt;&lt;contributors&gt;&lt;authors&gt;&lt;author&gt;Hing, Nerilee&lt;/author&gt;&lt;author&gt;Russell, Alex&lt;/author&gt;&lt;author&gt;Tolchard, Barry&lt;/author&gt;&lt;author&gt;Nower, Lia&lt;/author&gt;&lt;/authors&gt;&lt;/contributors&gt;&lt;titles&gt;&lt;title&gt;Risk factors for gambling problems: An analysis by gender&lt;/title&gt;&lt;secondary-title&gt;Journal of gambling studies&lt;/secondary-title&gt;&lt;/titles&gt;&lt;periodical&gt;&lt;full-title&gt;Journal of Gambling Studies&lt;/full-title&gt;&lt;/periodical&gt;&lt;pages&gt;511-534&lt;/pages&gt;&lt;volume&gt;32&lt;/volume&gt;&lt;number&gt;2&lt;/number&gt;&lt;dates&gt;&lt;year&gt;2016&lt;/year&gt;&lt;/dates&gt;&lt;isbn&gt;1573-3602&lt;/isbn&gt;&lt;urls&gt;&lt;/urls&gt;&lt;/record&gt;&lt;/Cite&gt;&lt;/EndNote&gt;</w:instrText>
      </w:r>
      <w:r w:rsidR="009E26FC" w:rsidRPr="009E26FC">
        <w:fldChar w:fldCharType="separate"/>
      </w:r>
      <w:r w:rsidR="009E26FC" w:rsidRPr="009E26FC">
        <w:t>(2016)</w:t>
      </w:r>
      <w:r w:rsidR="009E26FC" w:rsidRPr="009E26FC">
        <w:fldChar w:fldCharType="end"/>
      </w:r>
      <w:r w:rsidR="009E26FC" w:rsidRPr="009E26FC">
        <w:t xml:space="preserve"> </w:t>
      </w:r>
      <w:r>
        <w:t>found e</w:t>
      </w:r>
      <w:r w:rsidR="00682B3E">
        <w:t xml:space="preserve">ngaging in private betting, scratch tickets and bingo </w:t>
      </w:r>
      <w:r>
        <w:t xml:space="preserve">were </w:t>
      </w:r>
      <w:r w:rsidR="00682B3E">
        <w:t>risk-factors for women (and not men), while low education combined with engaging in table games, race or sports betting and lotteries were risk factors for men (and not women).</w:t>
      </w:r>
      <w:r>
        <w:t xml:space="preserve"> Dowling and Oldenhof </w:t>
      </w:r>
      <w:r>
        <w:fldChar w:fldCharType="begin"/>
      </w:r>
      <w:r>
        <w:instrText xml:space="preserve"> ADDIN EN.CITE &lt;EndNote&gt;&lt;Cite ExcludeAuth="1"&gt;&lt;Author&gt;Dowling&lt;/Author&gt;&lt;Year&gt;2017&lt;/Year&gt;&lt;RecNum&gt;258&lt;/RecNum&gt;&lt;DisplayText&gt;(2017)&lt;/DisplayText&gt;&lt;record&gt;&lt;rec-number&gt;258&lt;/rec-number&gt;&lt;foreign-keys&gt;&lt;key app="EN" db-id="rpt5255teda5p3exew8ptpftwv0s20t2xd2a" timestamp="1558565811"&gt;258&lt;/key&gt;&lt;/foreign-keys&gt;&lt;ref-type name="Book Section"&gt;5&lt;/ref-type&gt;&lt;contributors&gt;&lt;authors&gt;&lt;author&gt;Dowling, NA&lt;/author&gt;&lt;author&gt;Oldenhof, Erin&lt;/author&gt;&lt;/authors&gt;&lt;secondary-authors&gt;&lt;author&gt;Bowden-Jones, Henrietta&lt;/author&gt;&lt;author&gt;Prever, Fulvia&lt;/author&gt;&lt;/secondary-authors&gt;&lt;/contributors&gt;&lt;titles&gt;&lt;title&gt;Gender differences in risk and protective factors for problem gambling&lt;/title&gt;&lt;secondary-title&gt;Gambling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Research&lt;/full-title&gt;&lt;/periodical&gt;&lt;pages&gt;247-267&lt;/pages&gt;&lt;dates&gt;&lt;year&gt;2017&lt;/year&gt;&lt;/dates&gt;&lt;pub-location&gt;New York&lt;/pub-location&gt;&lt;publisher&gt;Taylor &amp;amp; Francis&lt;/publisher&gt;&lt;isbn&gt;1317238591&lt;/isbn&gt;&lt;urls&gt;&lt;/urls&gt;&lt;/record&gt;&lt;/Cite&gt;&lt;/EndNote&gt;</w:instrText>
      </w:r>
      <w:r>
        <w:fldChar w:fldCharType="separate"/>
      </w:r>
      <w:r>
        <w:rPr>
          <w:noProof/>
        </w:rPr>
        <w:t>(2017)</w:t>
      </w:r>
      <w:r>
        <w:fldChar w:fldCharType="end"/>
      </w:r>
      <w:r>
        <w:t xml:space="preserve"> showed that some </w:t>
      </w:r>
      <w:r w:rsidR="001B642F">
        <w:t xml:space="preserve">domains of </w:t>
      </w:r>
      <w:r>
        <w:t xml:space="preserve">quality of life may function differently </w:t>
      </w:r>
      <w:r w:rsidR="001B642F">
        <w:t xml:space="preserve">in relation to gambling risk for men and women, e.g. physical health was identified as a </w:t>
      </w:r>
      <w:r w:rsidR="008C2E05">
        <w:t xml:space="preserve">protective </w:t>
      </w:r>
      <w:r w:rsidR="001B642F">
        <w:t>factor for women but not for men.</w:t>
      </w:r>
    </w:p>
    <w:p w14:paraId="54951950" w14:textId="17AB759D" w:rsidR="009E26FC" w:rsidRPr="009E26FC" w:rsidRDefault="009E26FC" w:rsidP="00BF079A">
      <w:pPr>
        <w:jc w:val="both"/>
      </w:pPr>
      <w:r w:rsidRPr="009E26FC">
        <w:t xml:space="preserve"> </w:t>
      </w:r>
    </w:p>
    <w:p w14:paraId="404FC0D9" w14:textId="03C6DE43" w:rsidR="00CB25C1" w:rsidRDefault="00FD350E" w:rsidP="00BF079A">
      <w:pPr>
        <w:jc w:val="both"/>
      </w:pPr>
      <w:r>
        <w:t xml:space="preserve">From a public health perspective, </w:t>
      </w:r>
      <w:r w:rsidR="00D0137D">
        <w:t>g</w:t>
      </w:r>
      <w:r w:rsidR="00605F19">
        <w:t>ender perspectives on gambling and</w:t>
      </w:r>
      <w:r w:rsidR="00D0137D" w:rsidRPr="00D0137D">
        <w:t xml:space="preserve"> leisure </w:t>
      </w:r>
      <w:r w:rsidR="00605F19">
        <w:t>practices and contexts</w:t>
      </w:r>
      <w:r w:rsidR="00D0137D">
        <w:t xml:space="preserve"> are highly relevant </w:t>
      </w:r>
      <w:r w:rsidR="00D0137D">
        <w:fldChar w:fldCharType="begin"/>
      </w:r>
      <w:r w:rsidR="00D0137D">
        <w:instrText xml:space="preserve"> ADDIN EN.CITE &lt;EndNote&gt;&lt;Cite&gt;&lt;Author&gt;Svensson&lt;/Author&gt;&lt;Year&gt;2011&lt;/Year&gt;&lt;RecNum&gt;39&lt;/RecNum&gt;&lt;DisplayText&gt;(Svensson et al., 2011)&lt;/DisplayText&gt;&lt;record&gt;&lt;rec-number&gt;39&lt;/rec-number&gt;&lt;foreign-keys&gt;&lt;key app="EN" db-id="rpt5255teda5p3exew8ptpftwv0s20t2xd2a" timestamp="1520385155"&gt;39&lt;/key&gt;&lt;/foreign-keys&gt;&lt;ref-type name="Journal Article"&gt;17&lt;/ref-type&gt;&lt;contributors&gt;&lt;authors&gt;&lt;author&gt;Svensson, Jessika&lt;/author&gt;&lt;author&gt;Romild, Ulla&lt;/author&gt;&lt;author&gt;Nordenmark, Mikael&lt;/author&gt;&lt;author&gt;Månsdotter, Anna&lt;/author&gt;&lt;/authors&gt;&lt;/contributors&gt;&lt;titles&gt;&lt;title&gt;Gendered gambling domains and changes in Sweden&lt;/title&gt;&lt;secondary-title&gt;International Gambling Studies&lt;/secondary-title&gt;&lt;/titles&gt;&lt;periodical&gt;&lt;full-title&gt;International Gambling Studies&lt;/full-title&gt;&lt;/periodical&gt;&lt;pages&gt;193-211&lt;/pages&gt;&lt;volume&gt;11&lt;/volume&gt;&lt;number&gt;2&lt;/number&gt;&lt;dates&gt;&lt;year&gt;2011&lt;/year&gt;&lt;/dates&gt;&lt;isbn&gt;1445-9795&lt;/isbn&gt;&lt;urls&gt;&lt;/urls&gt;&lt;/record&gt;&lt;/Cite&gt;&lt;/EndNote&gt;</w:instrText>
      </w:r>
      <w:r w:rsidR="00D0137D">
        <w:fldChar w:fldCharType="separate"/>
      </w:r>
      <w:r w:rsidR="00D0137D">
        <w:rPr>
          <w:noProof/>
        </w:rPr>
        <w:t>(Svensson et al., 2011)</w:t>
      </w:r>
      <w:r w:rsidR="00D0137D">
        <w:fldChar w:fldCharType="end"/>
      </w:r>
      <w:r w:rsidR="00D0137D">
        <w:t xml:space="preserve">. </w:t>
      </w:r>
      <w:r w:rsidR="002175AC">
        <w:t>R</w:t>
      </w:r>
      <w:r w:rsidR="002175AC" w:rsidRPr="002175AC">
        <w:t xml:space="preserve">apid growth in the availability of legal gambling opportunities </w:t>
      </w:r>
      <w:r w:rsidR="002175AC">
        <w:t>has enabled gambling to be positioned as a legitimate leisure activity, set in the context of everyday leisure opportunities</w:t>
      </w:r>
      <w:r w:rsidR="00605F19">
        <w:t xml:space="preserve"> </w:t>
      </w:r>
      <w:r w:rsidR="00605F19">
        <w:fldChar w:fldCharType="begin"/>
      </w:r>
      <w:r w:rsidR="00605F19">
        <w:instrText xml:space="preserve"> ADDIN EN.CITE &lt;EndNote&gt;&lt;Cite&gt;&lt;Author&gt;Casey&lt;/Author&gt;&lt;Year&gt;2007&lt;/Year&gt;&lt;RecNum&gt;91&lt;/RecNum&gt;&lt;DisplayText&gt;(Casey, 2007)&lt;/DisplayText&gt;&lt;record&gt;&lt;rec-number&gt;91&lt;/rec-number&gt;&lt;foreign-keys&gt;&lt;key app="EN" db-id="rpt5255teda5p3exew8ptpftwv0s20t2xd2a" timestamp="1530486139"&gt;91&lt;/key&gt;&lt;/foreign-keys&gt;&lt;ref-type name="Book Section"&gt;5&lt;/ref-type&gt;&lt;contributors&gt;&lt;authors&gt;&lt;author&gt;Casey, Emma&lt;/author&gt;&lt;/authors&gt;&lt;secondary-authors&gt;&lt;author&gt;Casey, Emma&lt;/author&gt;&lt;author&gt;Martens, Lydia&lt;/author&gt;&lt;/secondary-authors&gt;&lt;/contributors&gt;&lt;titles&gt;&lt;title&gt;Gambling and everyday life: Working class mothers and domestic spaces of consumption&lt;/title&gt;&lt;secondary-title&gt;Gender and consumption: Domestic cultures and the commercialisation of everyday life&lt;/secondary-title&gt;&lt;/titles&gt;&lt;pages&gt;123-139&lt;/pages&gt;&lt;dates&gt;&lt;year&gt;2007&lt;/year&gt;&lt;/dates&gt;&lt;pub-location&gt;Hampshire, England&lt;/pub-location&gt;&lt;publisher&gt;Ashgate Publishing&lt;/publisher&gt;&lt;urls&gt;&lt;/urls&gt;&lt;/record&gt;&lt;/Cite&gt;&lt;/EndNote&gt;</w:instrText>
      </w:r>
      <w:r w:rsidR="00605F19">
        <w:fldChar w:fldCharType="separate"/>
      </w:r>
      <w:r w:rsidR="00605F19">
        <w:rPr>
          <w:noProof/>
        </w:rPr>
        <w:t>(Casey, 2007)</w:t>
      </w:r>
      <w:r w:rsidR="00605F19">
        <w:fldChar w:fldCharType="end"/>
      </w:r>
      <w:r w:rsidR="002175AC">
        <w:t>.</w:t>
      </w:r>
      <w:r w:rsidR="004D53A5">
        <w:t xml:space="preserve"> </w:t>
      </w:r>
      <w:r w:rsidR="00605F19">
        <w:t xml:space="preserve">Population time use data </w:t>
      </w:r>
      <w:r w:rsidR="004D53A5">
        <w:t>suggests</w:t>
      </w:r>
      <w:r w:rsidR="00605F19">
        <w:t xml:space="preserve"> gender differences in the quantity and quality of leisure time, with particular constraints on the quality of women’s leisure time </w:t>
      </w:r>
      <w:r w:rsidR="00605F19">
        <w:fldChar w:fldCharType="begin"/>
      </w:r>
      <w:r w:rsidR="00605F19">
        <w:instrText xml:space="preserve"> ADDIN EN.CITE &lt;EndNote&gt;&lt;Cite&gt;&lt;Author&gt;Bittman&lt;/Author&gt;&lt;Year&gt;2000&lt;/Year&gt;&lt;RecNum&gt;259&lt;/RecNum&gt;&lt;DisplayText&gt;(Bittman &amp;amp; Wajcman, 2000)&lt;/DisplayText&gt;&lt;record&gt;&lt;rec-number&gt;259&lt;/rec-number&gt;&lt;foreign-keys&gt;&lt;key app="EN" db-id="rpt5255teda5p3exew8ptpftwv0s20t2xd2a" timestamp="1558573453"&gt;259&lt;/key&gt;&lt;/foreign-keys&gt;&lt;ref-type name="Journal Article"&gt;17&lt;/ref-type&gt;&lt;contributors&gt;&lt;authors&gt;&lt;author&gt;Bittman, Michael&lt;/author&gt;&lt;author&gt;Wajcman, Judy&lt;/author&gt;&lt;/authors&gt;&lt;/contributors&gt;&lt;titles&gt;&lt;title&gt;The rush hour: The character of leisure time and gender equity&lt;/title&gt;&lt;secondary-title&gt;Social forces&lt;/secondary-title&gt;&lt;/titles&gt;&lt;periodical&gt;&lt;full-title&gt;Social forces&lt;/full-title&gt;&lt;/periodical&gt;&lt;pages&gt;165-189&lt;/pages&gt;&lt;volume&gt;79&lt;/volume&gt;&lt;number&gt;1&lt;/number&gt;&lt;dates&gt;&lt;year&gt;2000&lt;/year&gt;&lt;/dates&gt;&lt;isbn&gt;1534-7605&lt;/isbn&gt;&lt;urls&gt;&lt;/urls&gt;&lt;/record&gt;&lt;/Cite&gt;&lt;/EndNote&gt;</w:instrText>
      </w:r>
      <w:r w:rsidR="00605F19">
        <w:fldChar w:fldCharType="separate"/>
      </w:r>
      <w:r w:rsidR="00605F19">
        <w:rPr>
          <w:noProof/>
        </w:rPr>
        <w:t>(Bittman &amp; Wajcman, 2000)</w:t>
      </w:r>
      <w:r w:rsidR="00605F19">
        <w:fldChar w:fldCharType="end"/>
      </w:r>
      <w:r w:rsidR="00605F19">
        <w:t xml:space="preserve">. This may facilitate and/or inhibit gambling practices in different ways. For example, </w:t>
      </w:r>
      <w:r w:rsidR="004D53A5">
        <w:t xml:space="preserve">Casey </w:t>
      </w:r>
      <w:r w:rsidR="004D53A5">
        <w:fldChar w:fldCharType="begin"/>
      </w:r>
      <w:r w:rsidR="004D53A5">
        <w:instrText xml:space="preserve"> ADDIN EN.CITE &lt;EndNote&gt;&lt;Cite ExcludeAuth="1"&gt;&lt;Author&gt;Casey&lt;/Author&gt;&lt;Year&gt;2006&lt;/Year&gt;&lt;RecNum&gt;207&lt;/RecNum&gt;&lt;DisplayText&gt;(2006)&lt;/DisplayText&gt;&lt;record&gt;&lt;rec-number&gt;207&lt;/rec-number&gt;&lt;foreign-keys&gt;&lt;key app="EN" db-id="rpt5255teda5p3exew8ptpftwv0s20t2xd2a" timestamp="1540329968"&gt;207&lt;/key&gt;&lt;/foreign-keys&gt;&lt;ref-type name="Journal Article"&gt;17&lt;/ref-type&gt;&lt;contributors&gt;&lt;authors&gt;&lt;author&gt;Casey, Emma&lt;/author&gt;&lt;/authors&gt;&lt;/contributors&gt;&lt;titles&gt;&lt;title&gt;Domesticating gambling: Gender, caring and the UK National Lottery&lt;/title&gt;&lt;secondary-title&gt;Leisure studies&lt;/secondary-title&gt;&lt;/titles&gt;&lt;periodical&gt;&lt;full-title&gt;Leisure studies&lt;/full-title&gt;&lt;/periodical&gt;&lt;pages&gt;3-16&lt;/pages&gt;&lt;volume&gt;25&lt;/volume&gt;&lt;number&gt;1&lt;/number&gt;&lt;dates&gt;&lt;year&gt;2006&lt;/year&gt;&lt;/dates&gt;&lt;isbn&gt;0261-4367&lt;/isbn&gt;&lt;urls&gt;&lt;/urls&gt;&lt;/record&gt;&lt;/Cite&gt;&lt;/EndNote&gt;</w:instrText>
      </w:r>
      <w:r w:rsidR="004D53A5">
        <w:fldChar w:fldCharType="separate"/>
      </w:r>
      <w:r w:rsidR="004D53A5">
        <w:rPr>
          <w:noProof/>
        </w:rPr>
        <w:t>(2006)</w:t>
      </w:r>
      <w:r w:rsidR="004D53A5">
        <w:fldChar w:fldCharType="end"/>
      </w:r>
      <w:r w:rsidR="004D53A5">
        <w:t xml:space="preserve"> has pointed out how constraints on women’s leisure time are bound up with ‘domestic gambling’ practices e.g. lotteries, that more easily fit around women’s responsibilities for the home.</w:t>
      </w:r>
      <w:r w:rsidR="00605F19">
        <w:t xml:space="preserve"> Despite growing evidence that</w:t>
      </w:r>
      <w:r w:rsidR="008F67A5">
        <w:t xml:space="preserve"> as gambling availability and acceptability has changed, </w:t>
      </w:r>
      <w:r w:rsidR="00605F19">
        <w:t xml:space="preserve">more women are experiencing gambling problems </w:t>
      </w:r>
      <w:r w:rsidR="008F67A5">
        <w:t xml:space="preserve">than in the past, there remains a knowledge gap in understanding the risk of problem gambling from a gender perspective </w:t>
      </w:r>
      <w:r w:rsidR="008F67A5">
        <w:fldChar w:fldCharType="begin"/>
      </w:r>
      <w:r w:rsidR="008F67A5">
        <w:instrText xml:space="preserve"> ADDIN EN.CITE &lt;EndNote&gt;&lt;Cite&gt;&lt;Author&gt;Dowling&lt;/Author&gt;&lt;Year&gt;2017&lt;/Year&gt;&lt;RecNum&gt;258&lt;/RecNum&gt;&lt;DisplayText&gt;(Dowling &amp;amp; Oldenhof, 2017)&lt;/DisplayText&gt;&lt;record&gt;&lt;rec-number&gt;258&lt;/rec-number&gt;&lt;foreign-keys&gt;&lt;key app="EN" db-id="rpt5255teda5p3exew8ptpftwv0s20t2xd2a" timestamp="1558565811"&gt;258&lt;/key&gt;&lt;/foreign-keys&gt;&lt;ref-type name="Book Section"&gt;5&lt;/ref-type&gt;&lt;contributors&gt;&lt;authors&gt;&lt;author&gt;Dowling, NA&lt;/author&gt;&lt;author&gt;Oldenhof, Erin&lt;/author&gt;&lt;/authors&gt;&lt;secondary-authors&gt;&lt;author&gt;Bowden-Jones, Henrietta&lt;/author&gt;&lt;author&gt;Prever, Fulvia&lt;/author&gt;&lt;/secondary-authors&gt;&lt;/contributors&gt;&lt;titles&gt;&lt;title&gt;Gender differences in risk and protective factors for problem gambling&lt;/title&gt;&lt;secondary-title&gt;Gambling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Research&lt;/full-title&gt;&lt;/periodical&gt;&lt;pages&gt;247-267&lt;/pages&gt;&lt;dates&gt;&lt;year&gt;2017&lt;/year&gt;&lt;/dates&gt;&lt;pub-location&gt;New York&lt;/pub-location&gt;&lt;publisher&gt;Taylor &amp;amp; Francis&lt;/publisher&gt;&lt;isbn&gt;1317238591&lt;/isbn&gt;&lt;urls&gt;&lt;/urls&gt;&lt;/record&gt;&lt;/Cite&gt;&lt;/EndNote&gt;</w:instrText>
      </w:r>
      <w:r w:rsidR="008F67A5">
        <w:fldChar w:fldCharType="separate"/>
      </w:r>
      <w:r w:rsidR="008F67A5">
        <w:rPr>
          <w:noProof/>
        </w:rPr>
        <w:t>(Dowling &amp; Oldenhof, 2017)</w:t>
      </w:r>
      <w:r w:rsidR="008F67A5">
        <w:fldChar w:fldCharType="end"/>
      </w:r>
      <w:r w:rsidR="008F67A5">
        <w:t xml:space="preserve">. </w:t>
      </w:r>
      <w:r w:rsidR="00140824">
        <w:t>Informed and effective</w:t>
      </w:r>
      <w:r w:rsidR="009D21D3">
        <w:t xml:space="preserve"> gender-specific public health measures </w:t>
      </w:r>
      <w:r w:rsidR="008F67A5">
        <w:t xml:space="preserve">are necessary </w:t>
      </w:r>
      <w:r w:rsidR="009D21D3">
        <w:t xml:space="preserve">in primary prevention so that gambling-related harms can be </w:t>
      </w:r>
      <w:r w:rsidR="00824E8D">
        <w:t>addressed</w:t>
      </w:r>
      <w:r w:rsidR="009D21D3">
        <w:t xml:space="preserve"> and so that vulnerable and high-risk groups can be adequately protected </w:t>
      </w:r>
      <w:r w:rsidR="009D21D3">
        <w:fldChar w:fldCharType="begin"/>
      </w:r>
      <w:r w:rsidR="009D21D3">
        <w:instrText xml:space="preserve"> ADDIN EN.CITE &lt;EndNote&gt;&lt;Cite&gt;&lt;Author&gt;Castrén&lt;/Author&gt;&lt;Year&gt;2018&lt;/Year&gt;&lt;RecNum&gt;257&lt;/RecNum&gt;&lt;DisplayText&gt;(Castrén, Heiskanen, &amp;amp; Salonen, 2018)&lt;/DisplayText&gt;&lt;record&gt;&lt;rec-number&gt;257&lt;/rec-number&gt;&lt;foreign-keys&gt;&lt;key app="EN" db-id="rpt5255teda5p3exew8ptpftwv0s20t2xd2a" timestamp="1558564313"&gt;257&lt;/key&gt;&lt;/foreign-keys&gt;&lt;ref-type name="Journal Article"&gt;17&lt;/ref-type&gt;&lt;contributors&gt;&lt;authors&gt;&lt;author&gt;Castrén, Sari&lt;/author&gt;&lt;author&gt;Heiskanen, Maria&lt;/author&gt;&lt;author&gt;Salonen, Anne H&lt;/author&gt;&lt;/authors&gt;&lt;/contributors&gt;&lt;titles&gt;&lt;title&gt;Trends in gambling participation and gambling severity among Finnish men and women: cross-sectional population surveys in 2007, 2010 and 2015&lt;/title&gt;&lt;secondary-title&gt;BMJ open&lt;/secondary-title&gt;&lt;/titles&gt;&lt;periodical&gt;&lt;full-title&gt;BMJ open&lt;/full-title&gt;&lt;/periodical&gt;&lt;pages&gt;e022129&lt;/pages&gt;&lt;volume&gt;8&lt;/volume&gt;&lt;number&gt;8&lt;/number&gt;&lt;dates&gt;&lt;year&gt;2018&lt;/year&gt;&lt;/dates&gt;&lt;isbn&gt;2044-6055&lt;/isbn&gt;&lt;urls&gt;&lt;/urls&gt;&lt;/record&gt;&lt;/Cite&gt;&lt;/EndNote&gt;</w:instrText>
      </w:r>
      <w:r w:rsidR="009D21D3">
        <w:fldChar w:fldCharType="separate"/>
      </w:r>
      <w:r w:rsidR="009D21D3">
        <w:rPr>
          <w:noProof/>
        </w:rPr>
        <w:t>(Castrén, Heiskanen, &amp; Salonen, 2018)</w:t>
      </w:r>
      <w:r w:rsidR="009D21D3">
        <w:fldChar w:fldCharType="end"/>
      </w:r>
      <w:r w:rsidR="009D21D3">
        <w:t>.</w:t>
      </w:r>
    </w:p>
    <w:p w14:paraId="1568D484" w14:textId="77777777" w:rsidR="00BF079A" w:rsidRDefault="00BF079A" w:rsidP="009D21D3"/>
    <w:p w14:paraId="613E799E" w14:textId="37D9C4BA" w:rsidR="00BF079A" w:rsidRDefault="00B55F3D" w:rsidP="00BF079A">
      <w:pPr>
        <w:jc w:val="both"/>
      </w:pPr>
      <w:r w:rsidRPr="00B55F3D">
        <w:t>The National Gambling Study (NGS) 2012 baseline dataset provides a depth and breadth of nationally representative population data on New Zealanders’ gambling</w:t>
      </w:r>
      <w:r>
        <w:t xml:space="preserve"> and leisure activity</w:t>
      </w:r>
      <w:r w:rsidRPr="00B55F3D">
        <w:t xml:space="preserve"> participation, as well as problem gambling, a wide range of measures of health and well-being, and demo</w:t>
      </w:r>
      <w:r>
        <w:t>graphic information. No s</w:t>
      </w:r>
      <w:r w:rsidR="00BF079A" w:rsidRPr="00BF079A">
        <w:t xml:space="preserve">ystematic gender analysis of </w:t>
      </w:r>
      <w:r>
        <w:t>this d</w:t>
      </w:r>
      <w:r w:rsidR="00BF079A">
        <w:t>ata</w:t>
      </w:r>
      <w:r>
        <w:t xml:space="preserve"> set</w:t>
      </w:r>
      <w:r w:rsidR="00BF079A">
        <w:t xml:space="preserve"> has been performed, </w:t>
      </w:r>
      <w:r w:rsidR="00BF079A" w:rsidRPr="00BF079A">
        <w:t>limit</w:t>
      </w:r>
      <w:r w:rsidR="00BF079A">
        <w:t>ing</w:t>
      </w:r>
      <w:r w:rsidR="00BF079A" w:rsidRPr="00BF079A">
        <w:t xml:space="preserve"> our understanding of complex patterns of gambling in the New Zealand population, and our ability to make international comparisons</w:t>
      </w:r>
      <w:r w:rsidR="00BF079A">
        <w:t>.</w:t>
      </w:r>
    </w:p>
    <w:p w14:paraId="7FBDC4E9" w14:textId="54766676" w:rsidR="00BF079A" w:rsidRDefault="00BF079A" w:rsidP="00BF079A">
      <w:pPr>
        <w:jc w:val="both"/>
      </w:pPr>
    </w:p>
    <w:p w14:paraId="5D458C97" w14:textId="4B19A8DA" w:rsidR="00BF079A" w:rsidRDefault="00BF079A" w:rsidP="00BF079A">
      <w:pPr>
        <w:jc w:val="both"/>
      </w:pPr>
      <w:r>
        <w:t xml:space="preserve">Key research questions </w:t>
      </w:r>
      <w:r w:rsidR="00785B3C">
        <w:t>were as follows</w:t>
      </w:r>
      <w:r>
        <w:t>:</w:t>
      </w:r>
    </w:p>
    <w:p w14:paraId="4948147D" w14:textId="77777777" w:rsidR="00BF079A" w:rsidRDefault="00BF079A" w:rsidP="00BF079A">
      <w:pPr>
        <w:pStyle w:val="ListParagraph"/>
        <w:numPr>
          <w:ilvl w:val="0"/>
          <w:numId w:val="13"/>
        </w:numPr>
        <w:jc w:val="both"/>
      </w:pPr>
      <w:r>
        <w:t xml:space="preserve">To what extent and how is </w:t>
      </w:r>
      <w:r w:rsidRPr="008E228C">
        <w:t>gambling participation in New Zealand</w:t>
      </w:r>
      <w:r>
        <w:t xml:space="preserve"> gendered</w:t>
      </w:r>
      <w:r w:rsidRPr="008E228C">
        <w:t>?</w:t>
      </w:r>
    </w:p>
    <w:p w14:paraId="6D46E370" w14:textId="24BADC91" w:rsidR="00BF079A" w:rsidRPr="008E228C" w:rsidRDefault="00BF079A" w:rsidP="00BF079A">
      <w:pPr>
        <w:pStyle w:val="ListParagraph"/>
        <w:numPr>
          <w:ilvl w:val="0"/>
          <w:numId w:val="13"/>
        </w:numPr>
        <w:jc w:val="both"/>
      </w:pPr>
      <w:r>
        <w:lastRenderedPageBreak/>
        <w:t>What are the relationships between gendered gambling participation and age, ethnicity and gambling problems?</w:t>
      </w:r>
    </w:p>
    <w:p w14:paraId="53902C55" w14:textId="77777777" w:rsidR="00BF079A" w:rsidRPr="008E228C" w:rsidRDefault="00BF079A" w:rsidP="00BF079A">
      <w:pPr>
        <w:pStyle w:val="ListParagraph"/>
        <w:numPr>
          <w:ilvl w:val="0"/>
          <w:numId w:val="13"/>
        </w:numPr>
        <w:jc w:val="both"/>
      </w:pPr>
      <w:r w:rsidRPr="008E228C">
        <w:t xml:space="preserve">How do </w:t>
      </w:r>
      <w:r>
        <w:t>f</w:t>
      </w:r>
      <w:r w:rsidRPr="00D83DA8">
        <w:t xml:space="preserve">actors </w:t>
      </w:r>
      <w:r>
        <w:t>associated with</w:t>
      </w:r>
      <w:r w:rsidRPr="00D83DA8">
        <w:t xml:space="preserve"> </w:t>
      </w:r>
      <w:r>
        <w:t xml:space="preserve">problematic </w:t>
      </w:r>
      <w:r w:rsidRPr="00D83DA8">
        <w:t xml:space="preserve">gambling </w:t>
      </w:r>
      <w:r w:rsidRPr="008E228C">
        <w:t>interact with gender?</w:t>
      </w:r>
    </w:p>
    <w:p w14:paraId="431856A0" w14:textId="4485F693" w:rsidR="00BF079A" w:rsidRDefault="00BF079A" w:rsidP="00BF079A">
      <w:pPr>
        <w:jc w:val="both"/>
      </w:pPr>
    </w:p>
    <w:p w14:paraId="4EA61C93" w14:textId="44EC2B6C" w:rsidR="0058295D" w:rsidRPr="00CB25C1" w:rsidRDefault="00CB2683" w:rsidP="003D4F93">
      <w:pPr>
        <w:pStyle w:val="Heading2"/>
      </w:pPr>
      <w:bookmarkStart w:id="49" w:name="_Toc15478287"/>
      <w:r w:rsidRPr="00CE28D9">
        <w:t>M</w:t>
      </w:r>
      <w:r w:rsidR="0058295D" w:rsidRPr="00CE28D9">
        <w:t>ethods</w:t>
      </w:r>
      <w:bookmarkEnd w:id="49"/>
    </w:p>
    <w:p w14:paraId="55A301C7" w14:textId="67827798" w:rsidR="00CB25C1" w:rsidRDefault="00CB25C1" w:rsidP="00CB25C1"/>
    <w:p w14:paraId="1332F4CA" w14:textId="71795686" w:rsidR="00CB2683" w:rsidRDefault="00CB2683" w:rsidP="00CE28D9">
      <w:pPr>
        <w:pStyle w:val="Heading3"/>
        <w:jc w:val="both"/>
      </w:pPr>
      <w:bookmarkStart w:id="50" w:name="_Toc15478288"/>
      <w:r>
        <w:t>Recruitment and sampling</w:t>
      </w:r>
      <w:bookmarkEnd w:id="50"/>
    </w:p>
    <w:p w14:paraId="3C4140E0" w14:textId="5199311C" w:rsidR="00CB2683" w:rsidRDefault="00024729" w:rsidP="00CE28D9">
      <w:pPr>
        <w:jc w:val="both"/>
      </w:pPr>
      <w:r>
        <w:t>New analyse</w:t>
      </w:r>
      <w:r w:rsidR="008C2E05">
        <w:t>s w</w:t>
      </w:r>
      <w:r>
        <w:t>ere</w:t>
      </w:r>
      <w:r w:rsidR="008C2E05">
        <w:t xml:space="preserve"> conducted on</w:t>
      </w:r>
      <w:r w:rsidR="00CB2683">
        <w:t xml:space="preserve"> </w:t>
      </w:r>
      <w:r w:rsidR="00752D8B">
        <w:t xml:space="preserve">baseline </w:t>
      </w:r>
      <w:r w:rsidR="00CB2683">
        <w:t>data from the New Zealand National Gambling Study</w:t>
      </w:r>
      <w:r w:rsidR="00635984">
        <w:t xml:space="preserve"> (NGS)</w:t>
      </w:r>
      <w:r w:rsidR="00752D8B">
        <w:t xml:space="preserve">, a nationally representative prospective cohort study of gambling and health in adults aged 18+ years </w:t>
      </w:r>
      <w:r w:rsidR="00752D8B">
        <w:fldChar w:fldCharType="begin"/>
      </w:r>
      <w:r w:rsidR="0065504B">
        <w:instrText xml:space="preserve"> ADDIN EN.CITE &lt;EndNote&gt;&lt;Cite&gt;&lt;Author&gt;Abbott&lt;/Author&gt;&lt;Year&gt;2017&lt;/Year&gt;&lt;RecNum&gt;252&lt;/RecNum&gt;&lt;Prefix&gt;see full design and methods reported in &lt;/Prefix&gt;&lt;DisplayText&gt;(see full design and methods reported in Abbott, Bellringer, Garrett, &amp;amp; Kolandai-Matchett, 2017)&lt;/DisplayText&gt;&lt;record&gt;&lt;rec-number&gt;252&lt;/rec-number&gt;&lt;foreign-keys&gt;&lt;key app="EN" db-id="rpt5255teda5p3exew8ptpftwv0s20t2xd2a" timestamp="1557264233"&gt;252&lt;/key&gt;&lt;/foreign-keys&gt;&lt;ref-type name="Journal Article"&gt;17&lt;/ref-type&gt;&lt;contributors&gt;&lt;authors&gt;&lt;author&gt;Abbott, Max&lt;/author&gt;&lt;author&gt;Bellringer, Maria&lt;/author&gt;&lt;author&gt;Garrett, Nick&lt;/author&gt;&lt;author&gt;Kolandai-Matchett, Komathi&lt;/author&gt;&lt;/authors&gt;&lt;/contributors&gt;&lt;titles&gt;&lt;title&gt;Design and Methods of the New Zealand National Gambling Study, a Prospective Cohort Study of Gambling and Health: 2012–2019&lt;/title&gt;&lt;secondary-title&gt;International Journal of Mental Health and Addiction&lt;/secondary-title&gt;&lt;/titles&gt;&lt;periodical&gt;&lt;full-title&gt;International Journal of Mental Health and Addiction&lt;/full-title&gt;&lt;/periodical&gt;&lt;pages&gt;1242-1269&lt;/pages&gt;&lt;volume&gt;15&lt;/volume&gt;&lt;number&gt;6&lt;/number&gt;&lt;dates&gt;&lt;year&gt;2017&lt;/year&gt;&lt;/dates&gt;&lt;isbn&gt;1557-1874&lt;/isbn&gt;&lt;urls&gt;&lt;/urls&gt;&lt;/record&gt;&lt;/Cite&gt;&lt;/EndNote&gt;</w:instrText>
      </w:r>
      <w:r w:rsidR="00752D8B">
        <w:fldChar w:fldCharType="separate"/>
      </w:r>
      <w:r w:rsidR="0065504B">
        <w:rPr>
          <w:noProof/>
        </w:rPr>
        <w:t>(see full design and methods reported in Abbott, Bellringer, Garrett, &amp; Kolandai-Matchett, 2017)</w:t>
      </w:r>
      <w:r w:rsidR="00752D8B">
        <w:fldChar w:fldCharType="end"/>
      </w:r>
      <w:r w:rsidR="00752D8B">
        <w:t xml:space="preserve">. </w:t>
      </w:r>
      <w:r w:rsidR="00B50731" w:rsidRPr="00B50731">
        <w:t xml:space="preserve">Ethical approval </w:t>
      </w:r>
      <w:r w:rsidR="00B50731">
        <w:t xml:space="preserve">for the NGS </w:t>
      </w:r>
      <w:r w:rsidR="00B50731" w:rsidRPr="00B50731">
        <w:t>was granted by a regional Health and Disability Ethics Committee (HDEC</w:t>
      </w:r>
      <w:r w:rsidR="00B50731">
        <w:t xml:space="preserve"> </w:t>
      </w:r>
      <w:r w:rsidR="00B50731" w:rsidRPr="00B50731">
        <w:t>Reference: NTY/11/04/040</w:t>
      </w:r>
      <w:r w:rsidR="007849D2">
        <w:t xml:space="preserve"> and N</w:t>
      </w:r>
      <w:r w:rsidR="007849D2" w:rsidRPr="007849D2">
        <w:t>TY/11/04/040/AM02</w:t>
      </w:r>
      <w:r w:rsidR="00B50731" w:rsidRPr="00B50731">
        <w:t>)</w:t>
      </w:r>
      <w:r w:rsidR="00B50731">
        <w:t xml:space="preserve">. </w:t>
      </w:r>
      <w:r w:rsidR="00FA1994">
        <w:t>From March to October 2012, p</w:t>
      </w:r>
      <w:r w:rsidR="00752D8B" w:rsidRPr="00752D8B">
        <w:t>articipants (N=6,251</w:t>
      </w:r>
      <w:r w:rsidR="00FA1994">
        <w:t>, Wave 1</w:t>
      </w:r>
      <w:r w:rsidR="00752D8B" w:rsidRPr="00752D8B">
        <w:t xml:space="preserve">) were recruited via face-to-face household recruitment and </w:t>
      </w:r>
      <w:r w:rsidR="00FA1994">
        <w:t xml:space="preserve">interviewed using </w:t>
      </w:r>
      <w:r w:rsidR="006744F6">
        <w:t xml:space="preserve">face-to-face </w:t>
      </w:r>
      <w:r w:rsidR="00752D8B" w:rsidRPr="00752D8B">
        <w:t>computer-assisted personal interviews (CAPI).</w:t>
      </w:r>
      <w:r w:rsidR="000A13C3">
        <w:t xml:space="preserve"> </w:t>
      </w:r>
      <w:r w:rsidR="002A5D38">
        <w:t>G</w:t>
      </w:r>
      <w:r w:rsidR="002A5D38" w:rsidRPr="002A5D38">
        <w:t>eographically, the NGS covered all areas of New Zealand’s North and South Islands and Waiheke Island. The survey frame was selected from a list of 41,384 Statistics New Zealand meshblocks (the smallest geographical statistical unit for data collection) within this geographical coverage.</w:t>
      </w:r>
      <w:r w:rsidR="002A5D38">
        <w:t xml:space="preserve"> </w:t>
      </w:r>
      <w:r w:rsidR="002A5D38" w:rsidRPr="002A5D38">
        <w:t>The NGS used a systematic probability proportional to size (PPS) sampling</w:t>
      </w:r>
      <w:r w:rsidR="002A5D38">
        <w:t xml:space="preserve"> </w:t>
      </w:r>
      <w:r w:rsidR="002A5D38">
        <w:fldChar w:fldCharType="begin"/>
      </w:r>
      <w:r w:rsidR="002A5D38">
        <w:instrText xml:space="preserve"> ADDIN EN.CITE &lt;EndNote&gt;&lt;Cite&gt;&lt;Author&gt;Chromy&lt;/Author&gt;&lt;Year&gt;2008&lt;/Year&gt;&lt;RecNum&gt;352&lt;/RecNum&gt;&lt;DisplayText&gt;(Chromy, 2008)&lt;/DisplayText&gt;&lt;record&gt;&lt;rec-number&gt;352&lt;/rec-number&gt;&lt;foreign-keys&gt;&lt;key app="EN" db-id="rpt5255teda5p3exew8ptpftwv0s20t2xd2a" timestamp="1564353102"&gt;352&lt;/key&gt;&lt;/foreign-keys&gt;&lt;ref-type name="Book Section"&gt;5&lt;/ref-type&gt;&lt;contributors&gt;&lt;authors&gt;&lt;author&gt;Chromy, J. R. &lt;/author&gt;&lt;/authors&gt;&lt;secondary-authors&gt;&lt;author&gt;Lavrakas, P.J&lt;/author&gt;&lt;/secondary-authors&gt;&lt;/contributors&gt;&lt;titles&gt;&lt;title&gt;Probability proportional to size (PPS) sampling&lt;/title&gt;&lt;secondary-title&gt;Encyclopedia of survey research methods&lt;/secondary-title&gt;&lt;/titles&gt;&lt;dates&gt;&lt;year&gt;2008&lt;/year&gt;&lt;/dates&gt;&lt;publisher&gt;Thousand Oaks: Sage Publications, Inc&lt;/publisher&gt;&lt;urls&gt;&lt;/urls&gt;&lt;/record&gt;&lt;/Cite&gt;&lt;/EndNote&gt;</w:instrText>
      </w:r>
      <w:r w:rsidR="002A5D38">
        <w:fldChar w:fldCharType="separate"/>
      </w:r>
      <w:r w:rsidR="002A5D38">
        <w:rPr>
          <w:noProof/>
        </w:rPr>
        <w:t>(Chromy, 2008)</w:t>
      </w:r>
      <w:r w:rsidR="002A5D38">
        <w:fldChar w:fldCharType="end"/>
      </w:r>
      <w:r w:rsidR="002A5D38" w:rsidRPr="002A5D38">
        <w:t xml:space="preserve"> without replacement, in which a random selection of 1000 primary sampling unit</w:t>
      </w:r>
      <w:r w:rsidR="002A5D38">
        <w:t>s (PSUs)</w:t>
      </w:r>
      <w:r w:rsidR="002A5D38" w:rsidRPr="002A5D38">
        <w:t xml:space="preserve"> was taken from the sample frame</w:t>
      </w:r>
      <w:r w:rsidR="002A5D38">
        <w:t xml:space="preserve"> of PSUs</w:t>
      </w:r>
      <w:r w:rsidR="002A5D38" w:rsidRPr="002A5D38">
        <w:t xml:space="preserve">. This was followed by a random selection of private dwellings within each meshblock and finally an eligible respondent from each dwelling. </w:t>
      </w:r>
      <w:r w:rsidR="00FA1994">
        <w:t xml:space="preserve">The </w:t>
      </w:r>
      <w:r w:rsidR="00934D0F">
        <w:t xml:space="preserve">participation </w:t>
      </w:r>
      <w:r w:rsidR="00FA1994">
        <w:t xml:space="preserve">rate (calculated by dividing the number of interviews by the number of estimated eligible participants) was 63.7%. </w:t>
      </w:r>
      <w:r w:rsidR="002A5D38" w:rsidRPr="002A5D38">
        <w:t>Major ethnic minority groups (Māori, Pacific, and Asian) were oversampled to enable ethnic comparisons.</w:t>
      </w:r>
      <w:r w:rsidR="002A5D38">
        <w:t xml:space="preserve"> </w:t>
      </w:r>
      <w:r w:rsidR="000A13C3">
        <w:t xml:space="preserve">The unweighted percentage of female participants was 57.7%. The unweighted percentages of participants who identified with each prioritised ethnic group, were </w:t>
      </w:r>
      <w:r w:rsidR="000A13C3" w:rsidRPr="000A13C3">
        <w:t>Māori</w:t>
      </w:r>
      <w:r w:rsidR="000A13C3">
        <w:t xml:space="preserve"> (18.6%), Pacific (12.4%), Asian (12.8%), European/Other (55.25), and not reported (1%).</w:t>
      </w:r>
    </w:p>
    <w:p w14:paraId="4773DE1F" w14:textId="77777777" w:rsidR="00CB2683" w:rsidRDefault="00CB2683" w:rsidP="00CE28D9">
      <w:pPr>
        <w:jc w:val="both"/>
      </w:pPr>
    </w:p>
    <w:p w14:paraId="4C336734" w14:textId="4FAE3330" w:rsidR="00CB2683" w:rsidRDefault="00CB2683" w:rsidP="00CE28D9">
      <w:pPr>
        <w:pStyle w:val="Heading3"/>
        <w:jc w:val="both"/>
      </w:pPr>
      <w:bookmarkStart w:id="51" w:name="_Toc15478289"/>
      <w:r w:rsidRPr="000E1B01">
        <w:t>Measures</w:t>
      </w:r>
      <w:bookmarkEnd w:id="51"/>
    </w:p>
    <w:p w14:paraId="00FBAB08" w14:textId="6207C87B" w:rsidR="00CB2683" w:rsidRDefault="008C2E05" w:rsidP="00CE28D9">
      <w:pPr>
        <w:jc w:val="both"/>
      </w:pPr>
      <w:r>
        <w:t>The survey instrument</w:t>
      </w:r>
      <w:r>
        <w:rPr>
          <w:rStyle w:val="FootnoteReference"/>
          <w:sz w:val="22"/>
          <w:szCs w:val="22"/>
        </w:rPr>
        <w:footnoteReference w:id="2"/>
      </w:r>
      <w:r>
        <w:rPr>
          <w:sz w:val="22"/>
          <w:szCs w:val="22"/>
        </w:rPr>
        <w:t xml:space="preserve"> </w:t>
      </w:r>
      <w:r>
        <w:t xml:space="preserve"> </w:t>
      </w:r>
      <w:r w:rsidRPr="008C2E05">
        <w:t>for the 2012 National Gambling Survey was extensive</w:t>
      </w:r>
      <w:r>
        <w:t>. Key areas utilised in the follow</w:t>
      </w:r>
      <w:r w:rsidR="00A7127B">
        <w:t>ing</w:t>
      </w:r>
      <w:r>
        <w:t xml:space="preserve"> analyses included</w:t>
      </w:r>
      <w:r w:rsidRPr="008C2E05">
        <w:t>:</w:t>
      </w:r>
    </w:p>
    <w:p w14:paraId="4C600F6D" w14:textId="77777777" w:rsidR="00490596" w:rsidRDefault="00490596" w:rsidP="00490596">
      <w:pPr>
        <w:ind w:left="360"/>
        <w:jc w:val="both"/>
      </w:pPr>
    </w:p>
    <w:p w14:paraId="4041D788" w14:textId="4C25B380" w:rsidR="008C2E05" w:rsidRPr="004F0632" w:rsidRDefault="00490596" w:rsidP="004F0632">
      <w:pPr>
        <w:jc w:val="both"/>
        <w:rPr>
          <w:i/>
        </w:rPr>
      </w:pPr>
      <w:r w:rsidRPr="004F0632">
        <w:rPr>
          <w:i/>
        </w:rPr>
        <w:t>G</w:t>
      </w:r>
      <w:r w:rsidR="008C2E05" w:rsidRPr="004F0632">
        <w:rPr>
          <w:i/>
        </w:rPr>
        <w:t>ambling participation</w:t>
      </w:r>
      <w:r w:rsidR="00A7127B" w:rsidRPr="004F0632">
        <w:rPr>
          <w:i/>
        </w:rPr>
        <w:t xml:space="preserve"> (frequency and expenditure)</w:t>
      </w:r>
    </w:p>
    <w:p w14:paraId="4ACF3CC5" w14:textId="4164C952" w:rsidR="0062353C" w:rsidRPr="0062353C" w:rsidRDefault="0062353C" w:rsidP="001664FA">
      <w:pPr>
        <w:pStyle w:val="Caption"/>
        <w:jc w:val="both"/>
        <w:rPr>
          <w:b w:val="0"/>
          <w:iCs w:val="0"/>
          <w:sz w:val="24"/>
          <w:szCs w:val="24"/>
        </w:rPr>
      </w:pPr>
      <w:r w:rsidRPr="0062353C">
        <w:rPr>
          <w:b w:val="0"/>
          <w:iCs w:val="0"/>
          <w:sz w:val="24"/>
          <w:szCs w:val="24"/>
        </w:rPr>
        <w:t xml:space="preserve">All participants were asked about past year participation in different gambling activities. For each activity reported, participants were asked additional questions such as frequency, typical monthly expenditure, typical session length (in relation to electronic gaming machines only), reasons for gambling, and gambling wins/losses. </w:t>
      </w:r>
      <w:r w:rsidR="0098190C" w:rsidRPr="0062353C">
        <w:rPr>
          <w:b w:val="0"/>
          <w:iCs w:val="0"/>
          <w:sz w:val="24"/>
          <w:szCs w:val="24"/>
        </w:rPr>
        <w:t xml:space="preserve">Survey instrument content for gambling participation appears in </w:t>
      </w:r>
      <w:bookmarkStart w:id="52" w:name="_Ref15293077"/>
      <w:r w:rsidR="001664FA">
        <w:rPr>
          <w:b w:val="0"/>
          <w:iCs w:val="0"/>
          <w:sz w:val="24"/>
          <w:szCs w:val="24"/>
        </w:rPr>
        <w:t>Figure 1 below.</w:t>
      </w:r>
    </w:p>
    <w:p w14:paraId="0E732DDF" w14:textId="77777777" w:rsidR="00421E34" w:rsidRDefault="00421E34" w:rsidP="0062353C">
      <w:pPr>
        <w:pStyle w:val="Caption"/>
      </w:pPr>
      <w:bookmarkStart w:id="53" w:name="_Ref15293956"/>
    </w:p>
    <w:p w14:paraId="419BECB2" w14:textId="0CDDAF7F" w:rsidR="0062353C" w:rsidRDefault="0062353C" w:rsidP="0062353C">
      <w:pPr>
        <w:pStyle w:val="Caption"/>
      </w:pPr>
      <w:bookmarkStart w:id="54" w:name="_Toc15478323"/>
      <w:r>
        <w:lastRenderedPageBreak/>
        <w:t xml:space="preserve">Figure </w:t>
      </w:r>
      <w:fldSimple w:instr=" SEQ Figure \* ARABIC ">
        <w:r w:rsidR="00883035">
          <w:rPr>
            <w:noProof/>
          </w:rPr>
          <w:t>1</w:t>
        </w:r>
      </w:fldSimple>
      <w:bookmarkEnd w:id="52"/>
      <w:bookmarkEnd w:id="53"/>
      <w:r>
        <w:t>: NGS survey instrument measures for gambling participation reproduced from Abbott et al (2017).</w:t>
      </w:r>
      <w:bookmarkEnd w:id="54"/>
      <w:r>
        <w:t xml:space="preserve"> </w:t>
      </w:r>
    </w:p>
    <w:p w14:paraId="15D4450E" w14:textId="77777777" w:rsidR="0062353C" w:rsidRDefault="0062353C" w:rsidP="0062353C">
      <w:pPr>
        <w:jc w:val="both"/>
      </w:pPr>
      <w:r>
        <w:rPr>
          <w:noProof/>
          <w:lang w:eastAsia="en-NZ"/>
        </w:rPr>
        <w:drawing>
          <wp:inline distT="0" distB="0" distL="0" distR="0" wp14:anchorId="772F1170" wp14:editId="2C1EBC49">
            <wp:extent cx="3990975" cy="6162675"/>
            <wp:effectExtent l="0" t="0" r="9525" b="9525"/>
            <wp:docPr id="11" name="Picture 11" descr="This is an image of the survey respondents filled out. The questions are: Types of gambling activities participated in for money in the past 12 months (multiple responses offered); Types of non-money based gambling activities participated in the past 12 months (multiple responses offered); and Frequency of participation for each past 12 month gambling activity (single respons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0975" cy="6162675"/>
                    </a:xfrm>
                    <a:prstGeom prst="rect">
                      <a:avLst/>
                    </a:prstGeom>
                  </pic:spPr>
                </pic:pic>
              </a:graphicData>
            </a:graphic>
          </wp:inline>
        </w:drawing>
      </w:r>
    </w:p>
    <w:p w14:paraId="5D640F57" w14:textId="0B69DC24" w:rsidR="00270CCC" w:rsidRDefault="0062353C" w:rsidP="0062353C">
      <w:pPr>
        <w:jc w:val="both"/>
      </w:pPr>
      <w:r>
        <w:rPr>
          <w:noProof/>
          <w:lang w:eastAsia="en-NZ"/>
        </w:rPr>
        <w:drawing>
          <wp:inline distT="0" distB="0" distL="0" distR="0" wp14:anchorId="635D1BB5" wp14:editId="5BE6FF98">
            <wp:extent cx="4000500" cy="1971675"/>
            <wp:effectExtent l="0" t="0" r="0" b="9525"/>
            <wp:docPr id="9" name="Picture 9" descr="Continuation of figure 1, survey questions continue: Length of time spent on non-money based gambling activities on an average day (single response); Length of time spent on EGMs on an average day (including in casinos, pubs and clubs) (single response); and Typical monthly expenditure for each past 12 months gambling activity participated in for money (sing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0500" cy="1971675"/>
                    </a:xfrm>
                    <a:prstGeom prst="rect">
                      <a:avLst/>
                    </a:prstGeom>
                  </pic:spPr>
                </pic:pic>
              </a:graphicData>
            </a:graphic>
          </wp:inline>
        </w:drawing>
      </w:r>
    </w:p>
    <w:p w14:paraId="0C80F174" w14:textId="77777777" w:rsidR="004F0632" w:rsidRDefault="004F0632" w:rsidP="004F0632">
      <w:pPr>
        <w:jc w:val="both"/>
      </w:pPr>
    </w:p>
    <w:p w14:paraId="0A648BDD" w14:textId="77777777" w:rsidR="008B7A30" w:rsidRPr="004F0632" w:rsidRDefault="00270CCC" w:rsidP="004F0632">
      <w:pPr>
        <w:jc w:val="both"/>
        <w:rPr>
          <w:i/>
        </w:rPr>
      </w:pPr>
      <w:r w:rsidRPr="004F0632">
        <w:rPr>
          <w:i/>
        </w:rPr>
        <w:lastRenderedPageBreak/>
        <w:t>Leisure activities</w:t>
      </w:r>
    </w:p>
    <w:p w14:paraId="6767435A" w14:textId="597AFA58" w:rsidR="000C5EB8" w:rsidRDefault="008B7A30" w:rsidP="000C5EB8">
      <w:pPr>
        <w:jc w:val="both"/>
      </w:pPr>
      <w:r>
        <w:t>Assessment of leisure activities places gambling participation in a wider context</w:t>
      </w:r>
      <w:r w:rsidR="003D3951">
        <w:t xml:space="preserve"> </w:t>
      </w:r>
      <w:r w:rsidR="003D3951">
        <w:fldChar w:fldCharType="begin"/>
      </w:r>
      <w:r w:rsidR="003D3951">
        <w:instrText xml:space="preserve"> ADDIN EN.CITE &lt;EndNote&gt;&lt;Cite&gt;&lt;Author&gt;Wardle&lt;/Author&gt;&lt;Year&gt;2011&lt;/Year&gt;&lt;RecNum&gt;272&lt;/RecNum&gt;&lt;DisplayText&gt;(Wardle et al., 2011)&lt;/DisplayText&gt;&lt;record&gt;&lt;rec-number&gt;272&lt;/rec-number&gt;&lt;foreign-keys&gt;&lt;key app="EN" db-id="rpt5255teda5p3exew8ptpftwv0s20t2xd2a" timestamp="1559168541"&gt;272&lt;/key&gt;&lt;/foreign-keys&gt;&lt;ref-type name="Report"&gt;27&lt;/ref-type&gt;&lt;contributors&gt;&lt;authors&gt;&lt;author&gt;Wardle, Heather&lt;/author&gt;&lt;author&gt;Moody, A&lt;/author&gt;&lt;author&gt;Spence, S&lt;/author&gt;&lt;author&gt;Orford, J&lt;/author&gt;&lt;author&gt;Volberg, R&lt;/author&gt;&lt;author&gt;Jotangia, D&lt;/author&gt;&lt;author&gt;Griffiths, M&lt;/author&gt;&lt;author&gt;Hussey, D&lt;/author&gt;&lt;author&gt;Dobbie, F&lt;/author&gt;&lt;/authors&gt;&lt;/contributors&gt;&lt;titles&gt;&lt;title&gt;British Gambling  Prevalence Survey 2010&lt;/title&gt;&lt;/titles&gt;&lt;dates&gt;&lt;year&gt;2011&lt;/year&gt;&lt;/dates&gt;&lt;pub-location&gt;London: National Centre for Social Research&lt;/pub-location&gt;&lt;publisher&gt;The Gambling Commission&lt;/publisher&gt;&lt;urls&gt;&lt;/urls&gt;&lt;/record&gt;&lt;/Cite&gt;&lt;/EndNote&gt;</w:instrText>
      </w:r>
      <w:r w:rsidR="003D3951">
        <w:fldChar w:fldCharType="separate"/>
      </w:r>
      <w:r w:rsidR="003D3951">
        <w:rPr>
          <w:noProof/>
        </w:rPr>
        <w:t>(Wardle et al., 2011)</w:t>
      </w:r>
      <w:r w:rsidR="003D3951">
        <w:fldChar w:fldCharType="end"/>
      </w:r>
      <w:r>
        <w:t xml:space="preserve">. The assessment of specific leisure activities in the NGS followed the measure used in the 2010 British Prevalence survey </w:t>
      </w:r>
      <w:r>
        <w:fldChar w:fldCharType="begin"/>
      </w:r>
      <w:r>
        <w:instrText xml:space="preserve"> ADDIN EN.CITE &lt;EndNote&gt;&lt;Cite&gt;&lt;Author&gt;Wardle&lt;/Author&gt;&lt;Year&gt;2011&lt;/Year&gt;&lt;RecNum&gt;272&lt;/RecNum&gt;&lt;DisplayText&gt;(Wardle et al., 2011)&lt;/DisplayText&gt;&lt;record&gt;&lt;rec-number&gt;272&lt;/rec-number&gt;&lt;foreign-keys&gt;&lt;key app="EN" db-id="rpt5255teda5p3exew8ptpftwv0s20t2xd2a" timestamp="1559168541"&gt;272&lt;/key&gt;&lt;/foreign-keys&gt;&lt;ref-type name="Report"&gt;27&lt;/ref-type&gt;&lt;contributors&gt;&lt;authors&gt;&lt;author&gt;Wardle, Heather&lt;/author&gt;&lt;author&gt;Moody, A&lt;/author&gt;&lt;author&gt;Spence, S&lt;/author&gt;&lt;author&gt;Orford, J&lt;/author&gt;&lt;author&gt;Volberg, R&lt;/author&gt;&lt;author&gt;Jotangia, D&lt;/author&gt;&lt;author&gt;Griffiths, M&lt;/author&gt;&lt;author&gt;Hussey, D&lt;/author&gt;&lt;author&gt;Dobbie, F&lt;/author&gt;&lt;/authors&gt;&lt;/contributors&gt;&lt;titles&gt;&lt;title&gt;British Gambling  Prevalence Survey 2010&lt;/title&gt;&lt;/titles&gt;&lt;dates&gt;&lt;year&gt;2011&lt;/year&gt;&lt;/dates&gt;&lt;pub-location&gt;London: National Centre for Social Research&lt;/pub-location&gt;&lt;publisher&gt;The Gambling Commission&lt;/publisher&gt;&lt;urls&gt;&lt;/urls&gt;&lt;/record&gt;&lt;/Cite&gt;&lt;/EndNote&gt;</w:instrText>
      </w:r>
      <w:r>
        <w:fldChar w:fldCharType="separate"/>
      </w:r>
      <w:r>
        <w:rPr>
          <w:noProof/>
        </w:rPr>
        <w:t>(Wardle et al., 2011)</w:t>
      </w:r>
      <w:r>
        <w:fldChar w:fldCharType="end"/>
      </w:r>
      <w:r>
        <w:t xml:space="preserve">. </w:t>
      </w:r>
      <w:r w:rsidRPr="008B7A30">
        <w:t>As it elicits information on how leisure time is spent</w:t>
      </w:r>
      <w:r>
        <w:t xml:space="preserve"> more broadly</w:t>
      </w:r>
      <w:r w:rsidRPr="008B7A30">
        <w:t>, it enables identification of risk and protective factors for problem gambling prevalence and incidence.</w:t>
      </w:r>
      <w:r w:rsidR="00831870">
        <w:t xml:space="preserve"> </w:t>
      </w:r>
      <w:r w:rsidR="004F0632">
        <w:t xml:space="preserve">Survey instrument content for participation </w:t>
      </w:r>
      <w:r w:rsidR="0062353C">
        <w:t>in</w:t>
      </w:r>
      <w:r w:rsidR="004F0632">
        <w:t xml:space="preserve"> leisure activities appears in</w:t>
      </w:r>
      <w:r w:rsidR="000C5EB8">
        <w:t xml:space="preserve"> </w:t>
      </w:r>
      <w:r w:rsidR="0062353C">
        <w:fldChar w:fldCharType="begin"/>
      </w:r>
      <w:r w:rsidR="0062353C">
        <w:instrText xml:space="preserve"> REF _Ref15294059 \h </w:instrText>
      </w:r>
      <w:r w:rsidR="0062353C">
        <w:fldChar w:fldCharType="separate"/>
      </w:r>
      <w:r w:rsidR="00883035">
        <w:t xml:space="preserve">Figure </w:t>
      </w:r>
      <w:r w:rsidR="00883035">
        <w:rPr>
          <w:noProof/>
        </w:rPr>
        <w:t>2</w:t>
      </w:r>
      <w:r w:rsidR="0062353C">
        <w:fldChar w:fldCharType="end"/>
      </w:r>
      <w:r w:rsidR="0062353C">
        <w:t xml:space="preserve"> </w:t>
      </w:r>
      <w:r w:rsidR="000C5EB8">
        <w:t>below.</w:t>
      </w:r>
    </w:p>
    <w:p w14:paraId="71FB187C" w14:textId="09DBA01A" w:rsidR="000C5EB8" w:rsidRDefault="000C5EB8" w:rsidP="000C5EB8">
      <w:pPr>
        <w:jc w:val="both"/>
      </w:pPr>
    </w:p>
    <w:p w14:paraId="4999C655" w14:textId="0153C767" w:rsidR="0062353C" w:rsidRDefault="0062353C" w:rsidP="0062353C">
      <w:pPr>
        <w:pStyle w:val="Caption"/>
      </w:pPr>
      <w:bookmarkStart w:id="55" w:name="_Ref15294059"/>
      <w:bookmarkStart w:id="56" w:name="_Toc15478324"/>
      <w:r>
        <w:t xml:space="preserve">Figure </w:t>
      </w:r>
      <w:fldSimple w:instr=" SEQ Figure \* ARABIC ">
        <w:r w:rsidR="00883035">
          <w:rPr>
            <w:noProof/>
          </w:rPr>
          <w:t>2</w:t>
        </w:r>
      </w:fldSimple>
      <w:bookmarkEnd w:id="55"/>
      <w:r>
        <w:t xml:space="preserve">: </w:t>
      </w:r>
      <w:r w:rsidRPr="0062353C">
        <w:t xml:space="preserve">NGS survey instrument measures for </w:t>
      </w:r>
      <w:r>
        <w:t>leisure</w:t>
      </w:r>
      <w:r w:rsidRPr="0062353C">
        <w:t xml:space="preserve"> participation reproduced from Abbott et al (2017)</w:t>
      </w:r>
      <w:bookmarkEnd w:id="56"/>
    </w:p>
    <w:p w14:paraId="06A9A50A" w14:textId="3278FB77" w:rsidR="0062353C" w:rsidRDefault="0062353C" w:rsidP="000C5EB8">
      <w:pPr>
        <w:jc w:val="both"/>
      </w:pPr>
      <w:r>
        <w:rPr>
          <w:noProof/>
          <w:lang w:eastAsia="en-NZ"/>
        </w:rPr>
        <w:drawing>
          <wp:inline distT="0" distB="0" distL="0" distR="0" wp14:anchorId="6653CD22" wp14:editId="47A5490F">
            <wp:extent cx="3971925" cy="1524000"/>
            <wp:effectExtent l="0" t="0" r="9525" b="0"/>
            <wp:docPr id="12" name="Picture 12" descr="Survey image, multiple responses offered for leisure activities in a typical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71925" cy="1524000"/>
                    </a:xfrm>
                    <a:prstGeom prst="rect">
                      <a:avLst/>
                    </a:prstGeom>
                  </pic:spPr>
                </pic:pic>
              </a:graphicData>
            </a:graphic>
          </wp:inline>
        </w:drawing>
      </w:r>
    </w:p>
    <w:p w14:paraId="4538295F" w14:textId="77777777" w:rsidR="00831870" w:rsidRPr="00831870" w:rsidRDefault="00831870" w:rsidP="004F0632">
      <w:pPr>
        <w:jc w:val="both"/>
      </w:pPr>
    </w:p>
    <w:p w14:paraId="4EDB018F" w14:textId="60CD7617" w:rsidR="008C2E05" w:rsidRPr="004F0632" w:rsidRDefault="008C2E05" w:rsidP="004F0632">
      <w:pPr>
        <w:jc w:val="both"/>
        <w:rPr>
          <w:i/>
        </w:rPr>
      </w:pPr>
      <w:r w:rsidRPr="004F0632">
        <w:rPr>
          <w:i/>
        </w:rPr>
        <w:t>Problem gambling</w:t>
      </w:r>
    </w:p>
    <w:p w14:paraId="65808F10" w14:textId="2B0014D3" w:rsidR="008C2E05" w:rsidRDefault="008C2E05" w:rsidP="004F0632">
      <w:pPr>
        <w:jc w:val="both"/>
        <w:rPr>
          <w:bCs/>
          <w:iCs/>
        </w:rPr>
      </w:pPr>
      <w:r w:rsidRPr="008C2E05">
        <w:t>Problem Gambling Severity Index</w:t>
      </w:r>
      <w:r>
        <w:t xml:space="preserve">. </w:t>
      </w:r>
      <w:r>
        <w:rPr>
          <w:bCs/>
          <w:iCs/>
        </w:rPr>
        <w:t>T</w:t>
      </w:r>
      <w:r w:rsidRPr="008C2E05">
        <w:rPr>
          <w:bCs/>
          <w:iCs/>
        </w:rPr>
        <w:t>he nine-item Problem Gambling Severity Index (PGSI) (Ferris &amp; Wynne, 2001) was used to measure severity of gambling problems in a past 12 month time frame.</w:t>
      </w:r>
    </w:p>
    <w:p w14:paraId="678C53CA" w14:textId="01CC388C" w:rsidR="000E1B01" w:rsidRPr="008C2E05" w:rsidRDefault="000E1B01" w:rsidP="008C2E05">
      <w:pPr>
        <w:ind w:left="360"/>
        <w:jc w:val="both"/>
      </w:pPr>
    </w:p>
    <w:p w14:paraId="7F26F563" w14:textId="1C0B7D58" w:rsidR="008C2E05" w:rsidRPr="004F0632" w:rsidRDefault="008C2E05" w:rsidP="004F0632">
      <w:pPr>
        <w:jc w:val="both"/>
        <w:rPr>
          <w:i/>
        </w:rPr>
      </w:pPr>
      <w:r w:rsidRPr="004F0632">
        <w:rPr>
          <w:i/>
        </w:rPr>
        <w:t>Significant life events</w:t>
      </w:r>
    </w:p>
    <w:p w14:paraId="7FD4592E" w14:textId="6E8D50AE" w:rsidR="009167DC" w:rsidRDefault="009167DC" w:rsidP="004F0632">
      <w:pPr>
        <w:jc w:val="both"/>
      </w:pPr>
      <w:r>
        <w:t>Participants were asked whether they had experienced any of the following life events in the past 12 months: Death of someone close to you, divorce, legal difficulties, major injury or illness, marriage or finding a relationship partner, troubles with work boss or superiors, retirement, pregnancy or new family addition, major change to financial situation, taking on a mortgage or significant loan, increase in arguments with someone you are close to, moving house, moving to a new town/city, major change in living or work conditions, earthquake or natural disaster, any other significant life event.</w:t>
      </w:r>
    </w:p>
    <w:p w14:paraId="23377C3E" w14:textId="77777777" w:rsidR="000E1B01" w:rsidRPr="008C2E05" w:rsidRDefault="000E1B01" w:rsidP="000E1B01">
      <w:pPr>
        <w:ind w:left="360"/>
        <w:jc w:val="both"/>
      </w:pPr>
    </w:p>
    <w:p w14:paraId="58E6A667" w14:textId="24A40980" w:rsidR="008C2E05" w:rsidRPr="004F0632" w:rsidRDefault="008C2E05" w:rsidP="004F0632">
      <w:pPr>
        <w:spacing w:line="240" w:lineRule="auto"/>
        <w:jc w:val="both"/>
        <w:rPr>
          <w:i/>
        </w:rPr>
      </w:pPr>
      <w:r w:rsidRPr="004F0632">
        <w:rPr>
          <w:i/>
        </w:rPr>
        <w:t>Mental health</w:t>
      </w:r>
    </w:p>
    <w:p w14:paraId="238AAD10" w14:textId="77777777" w:rsidR="008C2E05" w:rsidRPr="008C2E05" w:rsidRDefault="008C2E05" w:rsidP="004F0632">
      <w:pPr>
        <w:pStyle w:val="ListParagraph"/>
        <w:numPr>
          <w:ilvl w:val="0"/>
          <w:numId w:val="28"/>
        </w:numPr>
        <w:spacing w:line="240" w:lineRule="auto"/>
        <w:jc w:val="both"/>
      </w:pPr>
      <w:r w:rsidRPr="008C2E05">
        <w:t>General psychological distress</w:t>
      </w:r>
    </w:p>
    <w:p w14:paraId="1A1E0B04" w14:textId="0CD9614C" w:rsidR="008C2E05" w:rsidRDefault="008C2E05" w:rsidP="004F0632">
      <w:pPr>
        <w:pStyle w:val="BodyText1"/>
        <w:ind w:left="360"/>
        <w:jc w:val="both"/>
        <w:rPr>
          <w:bCs/>
          <w:iCs/>
          <w:sz w:val="24"/>
          <w:szCs w:val="24"/>
          <w:lang w:val="en-NZ"/>
        </w:rPr>
      </w:pPr>
      <w:r w:rsidRPr="008C2E05">
        <w:rPr>
          <w:bCs/>
          <w:iCs/>
          <w:sz w:val="24"/>
          <w:szCs w:val="24"/>
          <w:lang w:val="en-NZ"/>
        </w:rPr>
        <w:t xml:space="preserve">The Kessler-10 (K-10) questionnaire was included to provide a continuous measure of general psychological distress that is responsive to change over time.  The K-10 has been </w:t>
      </w:r>
      <w:r w:rsidR="00831870">
        <w:rPr>
          <w:bCs/>
          <w:iCs/>
          <w:sz w:val="24"/>
          <w:szCs w:val="24"/>
          <w:lang w:val="en-NZ"/>
        </w:rPr>
        <w:t>well validated internationally.</w:t>
      </w:r>
      <w:r w:rsidRPr="008C2E05">
        <w:rPr>
          <w:bCs/>
          <w:iCs/>
          <w:sz w:val="24"/>
          <w:szCs w:val="24"/>
          <w:lang w:val="en-NZ"/>
        </w:rPr>
        <w:t xml:space="preserve"> Its brevity and simple response format are attractive features.  It also produces a summary measure indicating probability of currently experiencing an anxiety or depressive disorder (Kessler &amp; Mroczek, 1994).</w:t>
      </w:r>
    </w:p>
    <w:p w14:paraId="4B603EE9" w14:textId="77777777" w:rsidR="00831870" w:rsidRPr="008C2E05" w:rsidRDefault="00831870" w:rsidP="004F0632">
      <w:pPr>
        <w:pStyle w:val="BodyText1"/>
        <w:ind w:left="360"/>
        <w:jc w:val="both"/>
        <w:rPr>
          <w:bCs/>
          <w:iCs/>
          <w:sz w:val="24"/>
          <w:szCs w:val="24"/>
          <w:lang w:val="en-NZ"/>
        </w:rPr>
      </w:pPr>
    </w:p>
    <w:p w14:paraId="5132EAE5" w14:textId="062973EE" w:rsidR="008C2E05" w:rsidRPr="004F0632" w:rsidRDefault="008C2E05" w:rsidP="004F0632">
      <w:pPr>
        <w:pStyle w:val="ListParagraph"/>
        <w:numPr>
          <w:ilvl w:val="0"/>
          <w:numId w:val="28"/>
        </w:numPr>
        <w:spacing w:line="240" w:lineRule="auto"/>
        <w:jc w:val="both"/>
        <w:rPr>
          <w:bCs/>
          <w:iCs/>
        </w:rPr>
      </w:pPr>
      <w:r w:rsidRPr="004F0632">
        <w:rPr>
          <w:bCs/>
          <w:iCs/>
        </w:rPr>
        <w:t>Quality of life assessed by the WHOQoL-8, an eight item version of a widely used measure.  This short form has been used in a number of countries, is robust psychometrically, and overall performance is strongly correlated with scores from the original WHOQoL instrument (Schmidt, Muhlan &amp; Power, 2005).</w:t>
      </w:r>
    </w:p>
    <w:p w14:paraId="296A29F6" w14:textId="77777777" w:rsidR="008C2E05" w:rsidRPr="008C2E05" w:rsidRDefault="008C2E05" w:rsidP="008C2E05">
      <w:pPr>
        <w:pStyle w:val="ListParagraph"/>
        <w:ind w:left="1440"/>
        <w:jc w:val="both"/>
      </w:pPr>
    </w:p>
    <w:p w14:paraId="68D882E1" w14:textId="77777777" w:rsidR="008C2E05" w:rsidRPr="004F0632" w:rsidRDefault="008C2E05" w:rsidP="004F0632">
      <w:pPr>
        <w:keepNext/>
        <w:spacing w:line="240" w:lineRule="auto"/>
        <w:jc w:val="both"/>
        <w:rPr>
          <w:i/>
        </w:rPr>
      </w:pPr>
      <w:r w:rsidRPr="004F0632">
        <w:rPr>
          <w:i/>
        </w:rPr>
        <w:t>Alcohol use/misuse</w:t>
      </w:r>
    </w:p>
    <w:p w14:paraId="5521DAA3" w14:textId="77777777" w:rsidR="008C2E05" w:rsidRPr="008C2E05" w:rsidRDefault="008C2E05" w:rsidP="004F0632">
      <w:pPr>
        <w:pStyle w:val="BodyText1"/>
        <w:keepNext/>
        <w:ind w:left="0"/>
        <w:jc w:val="both"/>
        <w:rPr>
          <w:bCs/>
          <w:iCs/>
          <w:sz w:val="24"/>
          <w:szCs w:val="24"/>
          <w:lang w:val="en-NZ"/>
        </w:rPr>
      </w:pPr>
      <w:r w:rsidRPr="008C2E05">
        <w:rPr>
          <w:bCs/>
          <w:iCs/>
          <w:sz w:val="24"/>
          <w:szCs w:val="24"/>
          <w:lang w:val="en-NZ"/>
        </w:rPr>
        <w:t>To identify hazardous alcohol consumption or active alcohol use disorders (including alcohol abuse or dependence) a brief version (AUDIT-C, three-item scale) of the Alcohol Use Disorders Identification Test (AUDIT) (Saunders et al., 1993) was administered.</w:t>
      </w:r>
    </w:p>
    <w:p w14:paraId="0ECD8472" w14:textId="77777777" w:rsidR="008C2E05" w:rsidRPr="008C2E05" w:rsidRDefault="008C2E05" w:rsidP="008C2E05">
      <w:pPr>
        <w:pStyle w:val="ListParagraph"/>
        <w:jc w:val="both"/>
      </w:pPr>
    </w:p>
    <w:p w14:paraId="7D5ECC19" w14:textId="77777777" w:rsidR="008C2E05" w:rsidRPr="004F0632" w:rsidRDefault="008C2E05" w:rsidP="004F0632">
      <w:pPr>
        <w:spacing w:line="240" w:lineRule="auto"/>
        <w:jc w:val="both"/>
        <w:rPr>
          <w:i/>
        </w:rPr>
      </w:pPr>
      <w:r w:rsidRPr="004F0632">
        <w:rPr>
          <w:i/>
        </w:rPr>
        <w:t>Substance use/misuse</w:t>
      </w:r>
    </w:p>
    <w:p w14:paraId="38C8CE3F" w14:textId="369D3B98" w:rsidR="008C2E05" w:rsidRDefault="008C2E05" w:rsidP="004F0632">
      <w:pPr>
        <w:pStyle w:val="ListParagraph"/>
        <w:numPr>
          <w:ilvl w:val="0"/>
          <w:numId w:val="28"/>
        </w:numPr>
        <w:spacing w:line="240" w:lineRule="auto"/>
        <w:jc w:val="both"/>
      </w:pPr>
      <w:r w:rsidRPr="008C2E05">
        <w:t>Tobacco</w:t>
      </w:r>
    </w:p>
    <w:p w14:paraId="7BC43563" w14:textId="116481E3" w:rsidR="000C5EB8" w:rsidRDefault="000C5EB8" w:rsidP="00857A29">
      <w:pPr>
        <w:ind w:firstLine="360"/>
      </w:pPr>
      <w:r w:rsidRPr="000C5EB8">
        <w:t xml:space="preserve">Survey instrument content for </w:t>
      </w:r>
      <w:r>
        <w:t>tobacco</w:t>
      </w:r>
      <w:r w:rsidRPr="000C5EB8">
        <w:t xml:space="preserve"> </w:t>
      </w:r>
      <w:r>
        <w:t>use</w:t>
      </w:r>
      <w:r w:rsidR="00857A29">
        <w:t xml:space="preserve"> appears in Figure 3 below.</w:t>
      </w:r>
    </w:p>
    <w:p w14:paraId="0CC56AED" w14:textId="77777777" w:rsidR="003174CC" w:rsidRDefault="003174CC" w:rsidP="00857A29"/>
    <w:p w14:paraId="276BF294" w14:textId="536CFDFB" w:rsidR="003174CC" w:rsidRDefault="00F117A1" w:rsidP="00F117A1">
      <w:pPr>
        <w:pStyle w:val="Caption"/>
      </w:pPr>
      <w:bookmarkStart w:id="57" w:name="_Ref15478994"/>
      <w:bookmarkStart w:id="58" w:name="_Toc15478325"/>
      <w:r>
        <w:t xml:space="preserve">Figure </w:t>
      </w:r>
      <w:fldSimple w:instr=" SEQ Figure \* ARABIC ">
        <w:r w:rsidR="00883035">
          <w:rPr>
            <w:noProof/>
          </w:rPr>
          <w:t>3</w:t>
        </w:r>
      </w:fldSimple>
      <w:bookmarkEnd w:id="57"/>
      <w:r>
        <w:t xml:space="preserve">: </w:t>
      </w:r>
      <w:r w:rsidR="000C5EB8" w:rsidRPr="000C5EB8">
        <w:t xml:space="preserve">NGS survey instrument measures for </w:t>
      </w:r>
      <w:r w:rsidR="000C5EB8">
        <w:t>tobacco use</w:t>
      </w:r>
      <w:r w:rsidR="000C5EB8" w:rsidRPr="000C5EB8">
        <w:t xml:space="preserve">, reproduced from Abbott et al </w:t>
      </w:r>
      <w:r w:rsidR="000C5EB8" w:rsidRPr="003174CC">
        <w:t>(2017).</w:t>
      </w:r>
      <w:bookmarkEnd w:id="58"/>
    </w:p>
    <w:p w14:paraId="7D17CE7D" w14:textId="6CE50F98" w:rsidR="000C5EB8" w:rsidRPr="003174CC" w:rsidRDefault="000C5EB8" w:rsidP="000C5EB8">
      <w:pPr>
        <w:spacing w:line="240" w:lineRule="auto"/>
        <w:jc w:val="both"/>
      </w:pPr>
      <w:r w:rsidRPr="003174CC">
        <w:t xml:space="preserve">  </w:t>
      </w:r>
      <w:r w:rsidRPr="003174CC">
        <w:rPr>
          <w:noProof/>
          <w:lang w:eastAsia="en-NZ"/>
        </w:rPr>
        <w:drawing>
          <wp:inline distT="0" distB="0" distL="0" distR="0" wp14:anchorId="71B78D00" wp14:editId="555B8F00">
            <wp:extent cx="4038600" cy="3724275"/>
            <wp:effectExtent l="0" t="0" r="0" b="9525"/>
            <wp:docPr id="8" name="Picture 8" descr="Tobacco use survey questions: Ever smoked cigarettes or tobacco; Current smoking frequency; Ever tried to get help to stop smoking, informally or formally, from a health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38600" cy="3724275"/>
                    </a:xfrm>
                    <a:prstGeom prst="rect">
                      <a:avLst/>
                    </a:prstGeom>
                  </pic:spPr>
                </pic:pic>
              </a:graphicData>
            </a:graphic>
          </wp:inline>
        </w:drawing>
      </w:r>
    </w:p>
    <w:p w14:paraId="18F1FEAF" w14:textId="77777777" w:rsidR="00831870" w:rsidRDefault="00831870" w:rsidP="000C5EB8">
      <w:pPr>
        <w:spacing w:line="240" w:lineRule="auto"/>
        <w:jc w:val="both"/>
      </w:pPr>
    </w:p>
    <w:p w14:paraId="0A9D27C6" w14:textId="7999A8D7" w:rsidR="008C2E05" w:rsidRDefault="008C2E05" w:rsidP="004F0632">
      <w:pPr>
        <w:pStyle w:val="ListParagraph"/>
        <w:numPr>
          <w:ilvl w:val="0"/>
          <w:numId w:val="28"/>
        </w:numPr>
        <w:spacing w:line="240" w:lineRule="auto"/>
        <w:jc w:val="both"/>
      </w:pPr>
      <w:r w:rsidRPr="008C2E05">
        <w:t>Other drugs</w:t>
      </w:r>
    </w:p>
    <w:p w14:paraId="2BA8CD0D" w14:textId="77777777" w:rsidR="008B0D85" w:rsidRDefault="000C5EB8" w:rsidP="008B0D85">
      <w:pPr>
        <w:ind w:firstLine="360"/>
        <w:sectPr w:rsidR="008B0D85" w:rsidSect="009655B5">
          <w:pgSz w:w="11906" w:h="16838"/>
          <w:pgMar w:top="1440" w:right="1440" w:bottom="1440" w:left="1440" w:header="708" w:footer="708" w:gutter="0"/>
          <w:pgNumType w:start="1"/>
          <w:cols w:space="708"/>
          <w:docGrid w:linePitch="360"/>
        </w:sectPr>
      </w:pPr>
      <w:r w:rsidRPr="000C5EB8">
        <w:t xml:space="preserve">Survey instrument content for </w:t>
      </w:r>
      <w:r w:rsidR="00717401">
        <w:t>other drug</w:t>
      </w:r>
      <w:r w:rsidRPr="000C5EB8">
        <w:t xml:space="preserve"> use appears in</w:t>
      </w:r>
      <w:r w:rsidR="00E10C38">
        <w:t xml:space="preserve"> Figure 4 below. </w:t>
      </w:r>
      <w:bookmarkStart w:id="59" w:name="_Ref15294101"/>
    </w:p>
    <w:p w14:paraId="78036B64" w14:textId="69F308E3" w:rsidR="00831870" w:rsidRDefault="00831870" w:rsidP="008B0D85">
      <w:pPr>
        <w:ind w:firstLine="360"/>
      </w:pPr>
    </w:p>
    <w:p w14:paraId="5BFAE408" w14:textId="31D8FE63" w:rsidR="000C5EB8" w:rsidRDefault="000C5EB8" w:rsidP="000C5EB8">
      <w:pPr>
        <w:pStyle w:val="Caption"/>
      </w:pPr>
      <w:bookmarkStart w:id="60" w:name="_Toc15478326"/>
      <w:r>
        <w:t xml:space="preserve">Figure </w:t>
      </w:r>
      <w:fldSimple w:instr=" SEQ Figure \* ARABIC ">
        <w:r w:rsidR="00883035">
          <w:rPr>
            <w:noProof/>
          </w:rPr>
          <w:t>4</w:t>
        </w:r>
      </w:fldSimple>
      <w:bookmarkEnd w:id="59"/>
      <w:r>
        <w:t xml:space="preserve">: </w:t>
      </w:r>
      <w:r w:rsidRPr="000C5EB8">
        <w:t xml:space="preserve">NGS survey instrument measures for </w:t>
      </w:r>
      <w:r>
        <w:t>other drug</w:t>
      </w:r>
      <w:r w:rsidRPr="000C5EB8">
        <w:t xml:space="preserve"> use, reproduced from Abbott et al (2017).</w:t>
      </w:r>
      <w:bookmarkEnd w:id="60"/>
    </w:p>
    <w:p w14:paraId="5479B8C8" w14:textId="23F5E9D2" w:rsidR="000C5EB8" w:rsidRPr="002D7295" w:rsidRDefault="000C5EB8" w:rsidP="000C5EB8">
      <w:pPr>
        <w:spacing w:line="240" w:lineRule="auto"/>
        <w:jc w:val="both"/>
      </w:pPr>
      <w:r>
        <w:rPr>
          <w:noProof/>
          <w:lang w:eastAsia="en-NZ"/>
        </w:rPr>
        <w:drawing>
          <wp:inline distT="0" distB="0" distL="0" distR="0" wp14:anchorId="2DFC0BC3" wp14:editId="71A234B2">
            <wp:extent cx="4038600" cy="2047875"/>
            <wp:effectExtent l="0" t="0" r="0" b="9525"/>
            <wp:docPr id="7" name="Picture 7" descr="Survey options for other drugs use. Drugs used in the last 12 months for recreational purposes or to get high; Ever tried to get help to stop taking drugs, informally or formally, from a health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38600" cy="2047875"/>
                    </a:xfrm>
                    <a:prstGeom prst="rect">
                      <a:avLst/>
                    </a:prstGeom>
                  </pic:spPr>
                </pic:pic>
              </a:graphicData>
            </a:graphic>
          </wp:inline>
        </w:drawing>
      </w:r>
    </w:p>
    <w:p w14:paraId="4A0B8516" w14:textId="77777777" w:rsidR="008C2E05" w:rsidRPr="008C2E05" w:rsidRDefault="008C2E05" w:rsidP="008C2E05">
      <w:pPr>
        <w:pStyle w:val="ListParagraph"/>
        <w:ind w:left="1440"/>
        <w:jc w:val="both"/>
      </w:pPr>
    </w:p>
    <w:p w14:paraId="6CAEC16F" w14:textId="77777777" w:rsidR="008C2E05" w:rsidRPr="004F0632" w:rsidRDefault="008C2E05" w:rsidP="004F0632">
      <w:pPr>
        <w:spacing w:line="240" w:lineRule="auto"/>
        <w:jc w:val="both"/>
        <w:rPr>
          <w:i/>
        </w:rPr>
      </w:pPr>
      <w:r w:rsidRPr="004F0632">
        <w:rPr>
          <w:i/>
        </w:rPr>
        <w:t>New Zealand Deprivation Index</w:t>
      </w:r>
    </w:p>
    <w:p w14:paraId="073FAA67" w14:textId="77777777" w:rsidR="008C2E05" w:rsidRPr="008C2E05" w:rsidRDefault="008C2E05" w:rsidP="004F0632">
      <w:pPr>
        <w:jc w:val="both"/>
      </w:pPr>
      <w:r w:rsidRPr="008C2E05">
        <w:t>The New Zealand Deprivation Index measures the level of socio-economic deprivation in meshblock geographical areas.  It is created from Census data.  The 2006 version was used, based on the latest census at the time.  The index data are based on average socio-economic circumstances of the population in a meshblock and not to individuals. It is a ten-item scale with a score of 1 indicating residence in the least deprived decile and a score of 10 indicating residence in the most deprived decile (Salmond, Crampton &amp; Atkinson, 2007).</w:t>
      </w:r>
    </w:p>
    <w:p w14:paraId="3078D443" w14:textId="77777777" w:rsidR="008C2E05" w:rsidRPr="008C2E05" w:rsidRDefault="008C2E05" w:rsidP="008C2E05">
      <w:pPr>
        <w:pStyle w:val="ListParagraph"/>
        <w:jc w:val="both"/>
      </w:pPr>
    </w:p>
    <w:p w14:paraId="2673D393" w14:textId="77777777" w:rsidR="008C2E05" w:rsidRPr="004F0632" w:rsidRDefault="008C2E05" w:rsidP="004F0632">
      <w:pPr>
        <w:spacing w:line="240" w:lineRule="auto"/>
        <w:jc w:val="both"/>
        <w:rPr>
          <w:i/>
        </w:rPr>
      </w:pPr>
      <w:r w:rsidRPr="004F0632">
        <w:rPr>
          <w:i/>
        </w:rPr>
        <w:t>Demographics</w:t>
      </w:r>
    </w:p>
    <w:p w14:paraId="14A0D765" w14:textId="7B2552FA" w:rsidR="008C2E05" w:rsidRDefault="0098190C" w:rsidP="008C2E05">
      <w:pPr>
        <w:jc w:val="both"/>
      </w:pPr>
      <w:r w:rsidRPr="0098190C">
        <w:t>Demographic questions included ethnicity, age, country of birth, educational attainment, employment status, religion, household size, an</w:t>
      </w:r>
      <w:r>
        <w:t>d personal and household income</w:t>
      </w:r>
      <w:r w:rsidR="00717401">
        <w:t>,</w:t>
      </w:r>
      <w:r>
        <w:t xml:space="preserve"> see Abbott et al (2017). </w:t>
      </w:r>
    </w:p>
    <w:p w14:paraId="5CEEEC39" w14:textId="77777777" w:rsidR="004F0632" w:rsidRPr="008C2E05" w:rsidRDefault="004F0632" w:rsidP="008C2E05">
      <w:pPr>
        <w:jc w:val="both"/>
      </w:pPr>
    </w:p>
    <w:p w14:paraId="37279FDD" w14:textId="39502410" w:rsidR="00CB2683" w:rsidRPr="00CB25C1" w:rsidRDefault="00CB2683" w:rsidP="00CE28D9">
      <w:pPr>
        <w:pStyle w:val="Heading3"/>
        <w:jc w:val="both"/>
      </w:pPr>
      <w:bookmarkStart w:id="61" w:name="_Toc15478290"/>
      <w:r>
        <w:t>Analys</w:t>
      </w:r>
      <w:r w:rsidR="007A2471">
        <w:t>e</w:t>
      </w:r>
      <w:r>
        <w:t>s</w:t>
      </w:r>
      <w:bookmarkEnd w:id="61"/>
    </w:p>
    <w:p w14:paraId="60D67539" w14:textId="76934667" w:rsidR="00752D8B" w:rsidRDefault="00752D8B" w:rsidP="00CE28D9">
      <w:pPr>
        <w:jc w:val="both"/>
        <w:rPr>
          <w:i/>
        </w:rPr>
      </w:pPr>
    </w:p>
    <w:p w14:paraId="0B00C2A6" w14:textId="28C51877" w:rsidR="00137E11" w:rsidRDefault="00137E11" w:rsidP="00CE28D9">
      <w:pPr>
        <w:jc w:val="both"/>
        <w:rPr>
          <w:i/>
        </w:rPr>
      </w:pPr>
      <w:r>
        <w:rPr>
          <w:i/>
        </w:rPr>
        <w:t>Weightings</w:t>
      </w:r>
    </w:p>
    <w:p w14:paraId="2C484847" w14:textId="62A1D34E" w:rsidR="00137E11" w:rsidRPr="00137E11" w:rsidRDefault="00137E11" w:rsidP="00CE28D9">
      <w:pPr>
        <w:jc w:val="both"/>
      </w:pPr>
      <w:r w:rsidRPr="00137E11">
        <w:t xml:space="preserve">To ensure national representativeness, each of the </w:t>
      </w:r>
      <w:r>
        <w:t xml:space="preserve">survey </w:t>
      </w:r>
      <w:r w:rsidRPr="00137E11">
        <w:t>participants was assigned a survey weight</w:t>
      </w:r>
      <w:r>
        <w:t xml:space="preserve">. </w:t>
      </w:r>
      <w:r w:rsidRPr="00137E11">
        <w:t xml:space="preserve">Weighting calculation details are </w:t>
      </w:r>
      <w:r>
        <w:t>reported in full by Abbott</w:t>
      </w:r>
      <w:r w:rsidRPr="00137E11">
        <w:t xml:space="preserve"> </w:t>
      </w:r>
      <w:r>
        <w:t xml:space="preserve">and colleagues </w:t>
      </w:r>
      <w:r>
        <w:fldChar w:fldCharType="begin"/>
      </w:r>
      <w:r>
        <w:instrText xml:space="preserve"> ADDIN EN.CITE &lt;EndNote&gt;&lt;Cite ExcludeAuth="1"&gt;&lt;Author&gt;Abbott&lt;/Author&gt;&lt;Year&gt;2017&lt;/Year&gt;&lt;RecNum&gt;252&lt;/RecNum&gt;&lt;DisplayText&gt;(2017)&lt;/DisplayText&gt;&lt;record&gt;&lt;rec-number&gt;252&lt;/rec-number&gt;&lt;foreign-keys&gt;&lt;key app="EN" db-id="rpt5255teda5p3exew8ptpftwv0s20t2xd2a" timestamp="1557264233"&gt;252&lt;/key&gt;&lt;/foreign-keys&gt;&lt;ref-type name="Journal Article"&gt;17&lt;/ref-type&gt;&lt;contributors&gt;&lt;authors&gt;&lt;author&gt;Abbott, Max&lt;/author&gt;&lt;author&gt;Bellringer, Maria&lt;/author&gt;&lt;author&gt;Garrett, Nick&lt;/author&gt;&lt;author&gt;Kolandai-Matchett, Komathi&lt;/author&gt;&lt;/authors&gt;&lt;/contributors&gt;&lt;titles&gt;&lt;title&gt;Design and Methods of the New Zealand National Gambling Study, a Prospective Cohort Study of Gambling and Health: 2012–2019&lt;/title&gt;&lt;secondary-title&gt;International Journal of Mental Health and Addiction&lt;/secondary-title&gt;&lt;/titles&gt;&lt;periodical&gt;&lt;full-title&gt;International Journal of Mental Health and Addiction&lt;/full-title&gt;&lt;/periodical&gt;&lt;pages&gt;1242-1269&lt;/pages&gt;&lt;volume&gt;15&lt;/volume&gt;&lt;number&gt;6&lt;/number&gt;&lt;dates&gt;&lt;year&gt;2017&lt;/year&gt;&lt;/dates&gt;&lt;isbn&gt;1557-1874&lt;/isbn&gt;&lt;urls&gt;&lt;/urls&gt;&lt;/record&gt;&lt;/Cite&gt;&lt;/EndNote&gt;</w:instrText>
      </w:r>
      <w:r>
        <w:fldChar w:fldCharType="separate"/>
      </w:r>
      <w:r>
        <w:rPr>
          <w:noProof/>
        </w:rPr>
        <w:t>(2017)</w:t>
      </w:r>
      <w:r>
        <w:fldChar w:fldCharType="end"/>
      </w:r>
      <w:r>
        <w:t xml:space="preserve">. </w:t>
      </w:r>
      <w:r w:rsidRPr="00137E11">
        <w:t>In brief, each respondent represented between 200 and 500 adults in the New Zealand population.</w:t>
      </w:r>
      <w:r>
        <w:t xml:space="preserve"> </w:t>
      </w:r>
      <w:r w:rsidRPr="00137E11">
        <w:t>Benchmark adjustments amended any disproportions in participants’ age, gender, or ethnicity relative to the 20</w:t>
      </w:r>
      <w:r w:rsidR="00391C51">
        <w:t>13</w:t>
      </w:r>
      <w:r w:rsidRPr="00137E11">
        <w:t xml:space="preserve"> Census expectations. The sums of the population weights within 24 demographic cells were compared with the Census 20</w:t>
      </w:r>
      <w:r w:rsidR="00391C51">
        <w:t>13</w:t>
      </w:r>
      <w:r w:rsidRPr="00137E11">
        <w:t xml:space="preserve"> counts within those cells. The nested cells used for these comparisons were gender (two levels), age group (three levels), and ethnicity (four levels). The population weights were adjusted by the factor E i / O i where E i is the Census 20</w:t>
      </w:r>
      <w:r w:rsidR="00391C51">
        <w:t>13</w:t>
      </w:r>
      <w:r w:rsidRPr="00137E11">
        <w:t xml:space="preserve"> count for the ith.cell and O i is the sum of the population weights for the ith.cell.</w:t>
      </w:r>
    </w:p>
    <w:p w14:paraId="666290BF" w14:textId="77777777" w:rsidR="008A2497" w:rsidRDefault="008A2497" w:rsidP="00CE28D9">
      <w:pPr>
        <w:jc w:val="both"/>
        <w:rPr>
          <w:i/>
        </w:rPr>
        <w:sectPr w:rsidR="008A2497" w:rsidSect="008A2497">
          <w:pgSz w:w="11906" w:h="16838"/>
          <w:pgMar w:top="1440" w:right="1440" w:bottom="1440" w:left="1440" w:header="708" w:footer="708" w:gutter="0"/>
          <w:cols w:space="708"/>
          <w:docGrid w:linePitch="360"/>
        </w:sectPr>
      </w:pPr>
    </w:p>
    <w:p w14:paraId="4BE594D3" w14:textId="2A9F77E2" w:rsidR="00752D8B" w:rsidRPr="00752D8B" w:rsidRDefault="007A2471" w:rsidP="00CE28D9">
      <w:pPr>
        <w:jc w:val="both"/>
        <w:rPr>
          <w:i/>
        </w:rPr>
      </w:pPr>
      <w:r>
        <w:rPr>
          <w:i/>
        </w:rPr>
        <w:lastRenderedPageBreak/>
        <w:t>Descriptive a</w:t>
      </w:r>
      <w:r w:rsidR="00752D8B" w:rsidRPr="00752D8B">
        <w:rPr>
          <w:i/>
        </w:rPr>
        <w:t>nalys</w:t>
      </w:r>
      <w:r w:rsidR="00752D8B">
        <w:rPr>
          <w:i/>
        </w:rPr>
        <w:t>e</w:t>
      </w:r>
      <w:r w:rsidR="00752D8B" w:rsidRPr="00752D8B">
        <w:rPr>
          <w:i/>
        </w:rPr>
        <w:t xml:space="preserve">s </w:t>
      </w:r>
    </w:p>
    <w:p w14:paraId="698808FB" w14:textId="418B500C" w:rsidR="00CB25C1" w:rsidRDefault="00752D8B" w:rsidP="00CE28D9">
      <w:pPr>
        <w:jc w:val="both"/>
      </w:pPr>
      <w:r>
        <w:t>Descriptive tables were produced, adjusted by the sample weights to examine the differences by gender. Numbers and frequencies were produced for the dichotomous (Yes/No) and categorical variables, such as age group and gambling participation, and differences were examined using chi-square tests. For the continuous expenditure measures, number that participated in that gambling activity, mean expenditure and standard deviation, Median expenditure, and range of expenditures were produced for those that participated. Differences between genders were examined using the Wilcoxon Rank-Sum test.</w:t>
      </w:r>
    </w:p>
    <w:p w14:paraId="180C3F43" w14:textId="77777777" w:rsidR="00752D8B" w:rsidRDefault="00752D8B" w:rsidP="00CE28D9">
      <w:pPr>
        <w:jc w:val="both"/>
      </w:pPr>
    </w:p>
    <w:p w14:paraId="28E7C629" w14:textId="7D8B2FD0" w:rsidR="00752D8B" w:rsidRPr="00752D8B" w:rsidRDefault="00635984" w:rsidP="00CE28D9">
      <w:pPr>
        <w:jc w:val="both"/>
        <w:rPr>
          <w:i/>
          <w:iCs/>
        </w:rPr>
      </w:pPr>
      <w:r>
        <w:rPr>
          <w:i/>
          <w:iCs/>
        </w:rPr>
        <w:t>Construction of g</w:t>
      </w:r>
      <w:r w:rsidR="00752D8B" w:rsidRPr="00752D8B">
        <w:rPr>
          <w:i/>
          <w:iCs/>
        </w:rPr>
        <w:t xml:space="preserve">ambling </w:t>
      </w:r>
      <w:r w:rsidR="008E0C7E">
        <w:rPr>
          <w:i/>
          <w:iCs/>
        </w:rPr>
        <w:t xml:space="preserve">and leisure </w:t>
      </w:r>
      <w:r w:rsidR="00752D8B">
        <w:rPr>
          <w:i/>
          <w:iCs/>
        </w:rPr>
        <w:t>b</w:t>
      </w:r>
      <w:r w:rsidR="00752D8B" w:rsidRPr="00752D8B">
        <w:rPr>
          <w:i/>
          <w:iCs/>
        </w:rPr>
        <w:t>ehaviour</w:t>
      </w:r>
      <w:r>
        <w:rPr>
          <w:i/>
          <w:iCs/>
        </w:rPr>
        <w:t xml:space="preserve"> categories and analysis by gender</w:t>
      </w:r>
    </w:p>
    <w:p w14:paraId="5EA9E0BE" w14:textId="09CE021B" w:rsidR="00752D8B" w:rsidRPr="00752D8B" w:rsidRDefault="007A2471" w:rsidP="00CE28D9">
      <w:pPr>
        <w:jc w:val="both"/>
      </w:pPr>
      <w:r w:rsidRPr="00752D8B">
        <w:t>The</w:t>
      </w:r>
      <w:r>
        <w:t xml:space="preserve"> NGS includes</w:t>
      </w:r>
      <w:r w:rsidRPr="00752D8B">
        <w:t xml:space="preserve"> a mixture of ordinal and continuous measures for gambling participation and expenditure, most of which are not normally distributed.</w:t>
      </w:r>
      <w:r>
        <w:t xml:space="preserve"> Gambling b</w:t>
      </w:r>
      <w:r w:rsidR="00635984">
        <w:t>ehaviour categories were constructed by reducing the</w:t>
      </w:r>
      <w:r w:rsidR="00635984" w:rsidRPr="00635984">
        <w:t xml:space="preserve"> </w:t>
      </w:r>
      <w:r w:rsidR="00635984" w:rsidRPr="00752D8B">
        <w:t>multitude of gambling behaviour variables</w:t>
      </w:r>
      <w:r w:rsidR="00635984">
        <w:t xml:space="preserve"> using </w:t>
      </w:r>
      <w:r w:rsidR="0051232E" w:rsidRPr="00853E20">
        <w:t xml:space="preserve">exploratory </w:t>
      </w:r>
      <w:r w:rsidR="00635984" w:rsidRPr="00853E20">
        <w:t>factor</w:t>
      </w:r>
      <w:r w:rsidR="00635984">
        <w:t xml:space="preserve"> analysis. T</w:t>
      </w:r>
      <w:r w:rsidR="00635984" w:rsidRPr="00752D8B">
        <w:t xml:space="preserve">he resultant factors </w:t>
      </w:r>
      <w:r>
        <w:t>suggested some</w:t>
      </w:r>
      <w:r w:rsidR="00635984" w:rsidRPr="00752D8B">
        <w:t xml:space="preserve"> underlying dimensions of the gambling behaviour and hence core profile</w:t>
      </w:r>
      <w:r>
        <w:t>s</w:t>
      </w:r>
      <w:r w:rsidR="00635984" w:rsidRPr="00752D8B">
        <w:t xml:space="preserve"> of gambling behaviour</w:t>
      </w:r>
      <w:r>
        <w:t xml:space="preserve"> within the sample</w:t>
      </w:r>
      <w:r w:rsidR="00635984" w:rsidRPr="00752D8B">
        <w:t xml:space="preserve">. </w:t>
      </w:r>
      <w:r>
        <w:t xml:space="preserve">After categories were constructed, </w:t>
      </w:r>
      <w:r w:rsidR="00635984" w:rsidRPr="00752D8B">
        <w:t>gender differences w</w:t>
      </w:r>
      <w:r>
        <w:t>ere</w:t>
      </w:r>
      <w:r w:rsidR="00635984" w:rsidRPr="00752D8B">
        <w:t xml:space="preserve"> examined adjusting for age and ethnicity as well as the standard sample weights used throughout the analyses.</w:t>
      </w:r>
    </w:p>
    <w:p w14:paraId="7DDD28A9" w14:textId="39CD76E8" w:rsidR="00635984" w:rsidRDefault="00635984" w:rsidP="00752D8B"/>
    <w:p w14:paraId="1A57759B" w14:textId="24407D95" w:rsidR="007A2471" w:rsidRPr="007A2471" w:rsidRDefault="007A2471" w:rsidP="00CE28D9">
      <w:pPr>
        <w:jc w:val="both"/>
        <w:rPr>
          <w:i/>
        </w:rPr>
      </w:pPr>
      <w:r w:rsidRPr="007A2471">
        <w:rPr>
          <w:i/>
        </w:rPr>
        <w:t>Factor analysis procedure</w:t>
      </w:r>
    </w:p>
    <w:p w14:paraId="361FCEA9" w14:textId="61E9F5A6" w:rsidR="00752D8B" w:rsidRPr="00752D8B" w:rsidRDefault="007A2471" w:rsidP="00A640F6">
      <w:pPr>
        <w:jc w:val="both"/>
      </w:pPr>
      <w:r>
        <w:t>T</w:t>
      </w:r>
      <w:r w:rsidR="00752D8B" w:rsidRPr="00752D8B">
        <w:t>he data</w:t>
      </w:r>
      <w:r>
        <w:t>set</w:t>
      </w:r>
      <w:r w:rsidR="00752D8B" w:rsidRPr="00752D8B">
        <w:t xml:space="preserve"> was limited to </w:t>
      </w:r>
      <w:r>
        <w:t>participants who</w:t>
      </w:r>
      <w:r w:rsidR="00752D8B" w:rsidRPr="00752D8B">
        <w:t xml:space="preserve"> had reported gambling </w:t>
      </w:r>
      <w:r w:rsidR="00256036">
        <w:t xml:space="preserve">on at least one activity </w:t>
      </w:r>
      <w:r w:rsidR="00752D8B" w:rsidRPr="00752D8B">
        <w:t xml:space="preserve">in the last 12 months. </w:t>
      </w:r>
      <w:r>
        <w:t>G</w:t>
      </w:r>
      <w:r w:rsidR="00752D8B" w:rsidRPr="00752D8B">
        <w:t xml:space="preserve">ambling variables </w:t>
      </w:r>
      <w:r>
        <w:t>were</w:t>
      </w:r>
      <w:r w:rsidR="00752D8B" w:rsidRPr="00752D8B">
        <w:t xml:space="preserve"> then limited to those </w:t>
      </w:r>
      <w:r>
        <w:t>where</w:t>
      </w:r>
      <w:r w:rsidR="00752D8B" w:rsidRPr="00752D8B">
        <w:t xml:space="preserve"> participation was greater than 3%</w:t>
      </w:r>
      <w:r w:rsidR="001F5A2F">
        <w:rPr>
          <w:rStyle w:val="FootnoteReference"/>
        </w:rPr>
        <w:footnoteReference w:id="3"/>
      </w:r>
      <w:r w:rsidR="0023245B">
        <w:t xml:space="preserve"> </w:t>
      </w:r>
      <w:r w:rsidR="0023245B" w:rsidRPr="0023245B">
        <w:t>for the unweighted data (note that participation rates are adjusted for sample weights in below tables)</w:t>
      </w:r>
      <w:r w:rsidR="00752D8B" w:rsidRPr="00752D8B">
        <w:t xml:space="preserve">.  </w:t>
      </w:r>
      <w:r w:rsidR="001F5A2F">
        <w:t>Ten</w:t>
      </w:r>
      <w:r w:rsidR="00752D8B" w:rsidRPr="00752D8B">
        <w:t xml:space="preserve"> variables were </w:t>
      </w:r>
      <w:r w:rsidR="001F5A2F">
        <w:t>removed</w:t>
      </w:r>
      <w:r w:rsidR="00752D8B" w:rsidRPr="00752D8B">
        <w:t xml:space="preserve">: Poker for money/prizes online, poker for money/prizes </w:t>
      </w:r>
      <w:r w:rsidR="001F5A2F">
        <w:t xml:space="preserve">in a </w:t>
      </w:r>
      <w:r w:rsidR="00752D8B" w:rsidRPr="00752D8B">
        <w:t xml:space="preserve">commercial venue, Keno online, sports betting </w:t>
      </w:r>
      <w:r w:rsidR="001F5A2F">
        <w:t xml:space="preserve">via </w:t>
      </w:r>
      <w:r w:rsidR="00752D8B" w:rsidRPr="00752D8B">
        <w:t>TAB</w:t>
      </w:r>
      <w:r w:rsidR="001F5A2F">
        <w:t xml:space="preserve"> (NZ terrestrial, NZ telephone/internet</w:t>
      </w:r>
      <w:r w:rsidR="00752D8B" w:rsidRPr="00752D8B">
        <w:t>, overseas organisation</w:t>
      </w:r>
      <w:r w:rsidR="001F5A2F">
        <w:t>)</w:t>
      </w:r>
      <w:r w:rsidR="00752D8B" w:rsidRPr="00752D8B">
        <w:t>, horse/dog race betting (overseas betting organisation or TAB), text games or competitions, and overseas internet gambling for money/prizes.</w:t>
      </w:r>
      <w:r w:rsidR="00A640F6" w:rsidRPr="00A640F6">
        <w:t xml:space="preserve"> </w:t>
      </w:r>
      <w:r w:rsidR="00A640F6">
        <w:t>Factor analysis was carried out on weighted data.</w:t>
      </w:r>
    </w:p>
    <w:p w14:paraId="582DF5CA" w14:textId="77777777" w:rsidR="007A2471" w:rsidRDefault="007A2471" w:rsidP="00CE28D9">
      <w:pPr>
        <w:jc w:val="both"/>
      </w:pPr>
    </w:p>
    <w:p w14:paraId="56041BF9" w14:textId="79F99608" w:rsidR="007A2471" w:rsidRPr="00752D8B" w:rsidRDefault="001F5A2F" w:rsidP="00CE28D9">
      <w:pPr>
        <w:jc w:val="both"/>
      </w:pPr>
      <w:r>
        <w:t xml:space="preserve">To </w:t>
      </w:r>
      <w:r w:rsidR="002402D0">
        <w:t xml:space="preserve">further </w:t>
      </w:r>
      <w:r>
        <w:t>reduce complexity</w:t>
      </w:r>
      <w:r w:rsidR="002402D0">
        <w:t>,</w:t>
      </w:r>
      <w:r>
        <w:t xml:space="preserve"> and </w:t>
      </w:r>
      <w:r w:rsidR="002402D0">
        <w:t>reduce</w:t>
      </w:r>
      <w:r>
        <w:t xml:space="preserve"> the impact </w:t>
      </w:r>
      <w:r w:rsidR="002402D0">
        <w:t xml:space="preserve">on analysis </w:t>
      </w:r>
      <w:r>
        <w:t>of small numbers associated with some specific categories, the</w:t>
      </w:r>
      <w:r w:rsidR="00752D8B" w:rsidRPr="00752D8B">
        <w:t xml:space="preserve"> 11 ordinal </w:t>
      </w:r>
      <w:r>
        <w:t xml:space="preserve">gambling frequency </w:t>
      </w:r>
      <w:r w:rsidR="00752D8B" w:rsidRPr="00752D8B">
        <w:t xml:space="preserve">categories were collapsed into the following </w:t>
      </w:r>
      <w:r w:rsidR="002402D0">
        <w:t>standardised ordinal categories:</w:t>
      </w:r>
      <w:r w:rsidR="00715F79" w:rsidDel="00715F79">
        <w:t xml:space="preserve"> </w:t>
      </w:r>
    </w:p>
    <w:p w14:paraId="4FB39AD4" w14:textId="100BE7BB" w:rsidR="00752D8B" w:rsidRPr="00752D8B" w:rsidRDefault="00752D8B" w:rsidP="00CE28D9">
      <w:pPr>
        <w:jc w:val="both"/>
      </w:pPr>
      <m:oMathPara>
        <m:oMath>
          <m:r>
            <w:rPr>
              <w:rFonts w:ascii="Cambria Math" w:hAnsi="Cambria Math"/>
            </w:rPr>
            <m:t xml:space="preserve">Frequency Recoding= </m:t>
          </m:r>
          <m:d>
            <m:dPr>
              <m:begChr m:val="{"/>
              <m:endChr m:val=""/>
              <m:ctrlPr>
                <w:rPr>
                  <w:rFonts w:ascii="Cambria Math" w:hAnsi="Cambria Math"/>
                  <w:i/>
                </w:rPr>
              </m:ctrlPr>
            </m:dPr>
            <m:e>
              <m:eqArr>
                <m:eqArrPr>
                  <m:ctrlPr>
                    <w:rPr>
                      <w:rFonts w:ascii="Cambria Math" w:hAnsi="Cambria Math"/>
                    </w:rPr>
                  </m:ctrlPr>
                </m:eqArrPr>
                <m:e>
                  <m:r>
                    <m:rPr>
                      <m:sty m:val="p"/>
                    </m:rPr>
                    <w:rPr>
                      <w:rFonts w:ascii="Cambria Math" w:hAnsi="Cambria Math"/>
                    </w:rPr>
                    <m:t xml:space="preserve">0-if no gambling in this activity in last year                  </m:t>
                  </m:r>
                </m:e>
                <m:e>
                  <m:r>
                    <m:rPr>
                      <m:sty m:val="p"/>
                    </m:rPr>
                    <w:rPr>
                      <w:rFonts w:ascii="Cambria Math" w:hAnsi="Cambria Math"/>
                    </w:rPr>
                    <m:t xml:space="preserve">1-if less than once per month                                            </m:t>
                  </m:r>
                </m:e>
                <m:e>
                  <m:r>
                    <m:rPr>
                      <m:sty m:val="p"/>
                    </m:rPr>
                    <w:rPr>
                      <w:rFonts w:ascii="Cambria Math" w:hAnsi="Cambria Math"/>
                    </w:rPr>
                    <m:t xml:space="preserve">   2-if between once once per week and once per month</m:t>
                  </m:r>
                </m:e>
                <m:e>
                  <m:r>
                    <m:rPr>
                      <m:sty m:val="p"/>
                    </m:rPr>
                    <w:rPr>
                      <w:rFonts w:ascii="Cambria Math" w:hAnsi="Cambria Math"/>
                    </w:rPr>
                    <m:t xml:space="preserve">3-if more than once per week                                            </m:t>
                  </m:r>
                </m:e>
              </m:eqArr>
            </m:e>
          </m:d>
        </m:oMath>
      </m:oMathPara>
    </w:p>
    <w:p w14:paraId="436D9D36" w14:textId="77777777" w:rsidR="007A2471" w:rsidRDefault="007A2471" w:rsidP="00CE28D9">
      <w:pPr>
        <w:jc w:val="both"/>
      </w:pPr>
    </w:p>
    <w:p w14:paraId="38479D25" w14:textId="5E0B2560" w:rsidR="00752D8B" w:rsidRDefault="002402D0" w:rsidP="00CE28D9">
      <w:pPr>
        <w:jc w:val="both"/>
      </w:pPr>
      <w:r>
        <w:t xml:space="preserve">Large </w:t>
      </w:r>
      <w:r w:rsidR="00752D8B" w:rsidRPr="00752D8B">
        <w:t>variability</w:t>
      </w:r>
      <w:r>
        <w:t xml:space="preserve"> and skewed distributions of </w:t>
      </w:r>
      <w:r w:rsidR="00752D8B" w:rsidRPr="00752D8B">
        <w:t>expenditure across the gambling activities</w:t>
      </w:r>
      <w:r>
        <w:t xml:space="preserve"> was managed by </w:t>
      </w:r>
      <w:r w:rsidRPr="00752D8B">
        <w:t>33% percentile categorisation</w:t>
      </w:r>
      <w:r>
        <w:t xml:space="preserve">. For </w:t>
      </w:r>
      <w:r w:rsidRPr="002402D0">
        <w:t>each gambling activity w</w:t>
      </w:r>
      <w:r>
        <w:t>h</w:t>
      </w:r>
      <w:r w:rsidRPr="002402D0">
        <w:t>ere the expenditure was greater than 0</w:t>
      </w:r>
      <w:r>
        <w:t xml:space="preserve">, </w:t>
      </w:r>
      <w:r w:rsidR="00752D8B" w:rsidRPr="002402D0">
        <w:t>o</w:t>
      </w:r>
      <w:r w:rsidR="00752D8B" w:rsidRPr="00752D8B">
        <w:t xml:space="preserve">ne third of the participants that reported that activity </w:t>
      </w:r>
      <w:r>
        <w:t>were allocated to</w:t>
      </w:r>
      <w:r w:rsidR="00752D8B" w:rsidRPr="00752D8B">
        <w:t xml:space="preserve"> each of the categories</w:t>
      </w:r>
      <w:r>
        <w:t>:</w:t>
      </w:r>
    </w:p>
    <w:p w14:paraId="77D57CD0" w14:textId="77777777" w:rsidR="007A2471" w:rsidRPr="00752D8B" w:rsidRDefault="007A2471" w:rsidP="00CE28D9">
      <w:pPr>
        <w:jc w:val="both"/>
      </w:pPr>
    </w:p>
    <w:p w14:paraId="2E645E06" w14:textId="1D856779" w:rsidR="00752D8B" w:rsidRPr="00752D8B" w:rsidRDefault="00752D8B" w:rsidP="00CE28D9">
      <w:pPr>
        <w:jc w:val="both"/>
      </w:pPr>
      <m:oMathPara>
        <m:oMath>
          <m:r>
            <w:rPr>
              <w:rFonts w:ascii="Cambria Math" w:hAnsi="Cambria Math"/>
            </w:rPr>
            <w:lastRenderedPageBreak/>
            <m:t xml:space="preserve">Expenditure Recoding= </m:t>
          </m:r>
          <m:d>
            <m:dPr>
              <m:begChr m:val="{"/>
              <m:endChr m:val=""/>
              <m:ctrlPr>
                <w:rPr>
                  <w:rFonts w:ascii="Cambria Math" w:hAnsi="Cambria Math"/>
                  <w:i/>
                </w:rPr>
              </m:ctrlPr>
            </m:dPr>
            <m:e>
              <m:eqArr>
                <m:eqArrPr>
                  <m:ctrlPr>
                    <w:rPr>
                      <w:rFonts w:ascii="Cambria Math" w:hAnsi="Cambria Math"/>
                    </w:rPr>
                  </m:ctrlPr>
                </m:eqArrPr>
                <m:e>
                  <m:r>
                    <m:rPr>
                      <m:sty m:val="p"/>
                    </m:rPr>
                    <w:rPr>
                      <w:rFonts w:ascii="Cambria Math" w:hAnsi="Cambria Math"/>
                    </w:rPr>
                    <m:t xml:space="preserve">   </m:t>
                  </m:r>
                </m:e>
                <m:e>
                  <m:r>
                    <m:rPr>
                      <m:sty m:val="p"/>
                    </m:rPr>
                    <w:rPr>
                      <w:rFonts w:ascii="Cambria Math" w:hAnsi="Cambria Math"/>
                    </w:rPr>
                    <m:t xml:space="preserve">  0-if no expeniture in this activity in last year        </m:t>
                  </m:r>
                </m:e>
                <m:e>
                  <m:r>
                    <m:rPr>
                      <m:sty m:val="p"/>
                    </m:rPr>
                    <w:rPr>
                      <w:rFonts w:ascii="Cambria Math" w:hAnsi="Cambria Math"/>
                    </w:rPr>
                    <m:t xml:space="preserve">   1-if less than 33% percentile                                      </m:t>
                  </m:r>
                </m:e>
                <m:e>
                  <m:r>
                    <m:rPr>
                      <m:sty m:val="p"/>
                    </m:rPr>
                    <w:rPr>
                      <w:rFonts w:ascii="Cambria Math" w:hAnsi="Cambria Math"/>
                    </w:rPr>
                    <m:t xml:space="preserve">   2-if between 33% percentile and 66% percentile</m:t>
                  </m:r>
                </m:e>
                <m:e>
                  <m:r>
                    <m:rPr>
                      <m:sty m:val="p"/>
                    </m:rPr>
                    <w:rPr>
                      <w:rFonts w:ascii="Cambria Math" w:hAnsi="Cambria Math"/>
                    </w:rPr>
                    <m:t xml:space="preserve">   3-if more than 66% percentile                                   </m:t>
                  </m:r>
                </m:e>
              </m:eqArr>
            </m:e>
          </m:d>
        </m:oMath>
      </m:oMathPara>
    </w:p>
    <w:p w14:paraId="16B1ADD9" w14:textId="77777777" w:rsidR="007A2471" w:rsidRDefault="007A2471" w:rsidP="00CE28D9">
      <w:pPr>
        <w:jc w:val="both"/>
      </w:pPr>
    </w:p>
    <w:p w14:paraId="5B77CDE4" w14:textId="7C365BD5" w:rsidR="00752D8B" w:rsidRPr="00752D8B" w:rsidRDefault="00752D8B" w:rsidP="00CE28D9">
      <w:pPr>
        <w:jc w:val="both"/>
      </w:pPr>
      <w:r w:rsidRPr="00752D8B">
        <w:t>A factor analysis was then undertaken to identify the key dimensions of gambling across the reported activities. A varimax rotation was undertaken to assist with the optimal choice of factor composition. Kaiser</w:t>
      </w:r>
      <w:r w:rsidR="007158B1">
        <w:t>’</w:t>
      </w:r>
      <w:r w:rsidRPr="00752D8B">
        <w:t>s criterion was used to determine the optimal number of factors.</w:t>
      </w:r>
    </w:p>
    <w:p w14:paraId="11B08C75" w14:textId="77777777" w:rsidR="00635984" w:rsidRDefault="00635984" w:rsidP="00CE28D9">
      <w:pPr>
        <w:jc w:val="both"/>
      </w:pPr>
    </w:p>
    <w:p w14:paraId="1E228922" w14:textId="3DBBFF45" w:rsidR="00752D8B" w:rsidRPr="00752D8B" w:rsidRDefault="00752D8B" w:rsidP="00CE28D9">
      <w:pPr>
        <w:jc w:val="both"/>
      </w:pPr>
      <w:r w:rsidRPr="00752D8B">
        <w:t xml:space="preserve">The results of the factor analysis </w:t>
      </w:r>
      <w:r w:rsidR="002402D0">
        <w:t>were</w:t>
      </w:r>
      <w:r w:rsidRPr="00752D8B">
        <w:t xml:space="preserve"> then utilised to create two types of </w:t>
      </w:r>
      <w:r w:rsidRPr="00F215AA">
        <w:t>factor scores</w:t>
      </w:r>
      <w:r w:rsidR="004F1CFF" w:rsidRPr="00F215AA">
        <w:t xml:space="preserve"> for individuals</w:t>
      </w:r>
      <w:r w:rsidRPr="00F215AA">
        <w:t>.</w:t>
      </w:r>
      <w:r w:rsidRPr="00752D8B">
        <w:t xml:space="preserve"> The first summed the scores of the individual variables within each factor, </w:t>
      </w:r>
      <w:r w:rsidR="002402D0">
        <w:t xml:space="preserve">to produce </w:t>
      </w:r>
      <w:r w:rsidRPr="00752D8B">
        <w:t xml:space="preserve">scores of magnitude of gambling </w:t>
      </w:r>
      <w:r w:rsidR="002402D0">
        <w:t>(</w:t>
      </w:r>
      <w:r w:rsidRPr="00752D8B">
        <w:t>incorporat</w:t>
      </w:r>
      <w:r w:rsidR="002402D0">
        <w:t xml:space="preserve">ing </w:t>
      </w:r>
      <w:r w:rsidR="00FE27E0">
        <w:t xml:space="preserve">factor loadings for </w:t>
      </w:r>
      <w:r w:rsidRPr="00752D8B">
        <w:t>both frequencies and expenditure measures</w:t>
      </w:r>
      <w:r w:rsidR="002402D0">
        <w:t>)</w:t>
      </w:r>
      <w:r w:rsidRPr="00752D8B">
        <w:t>. The second was coded ‘Yes’ or “No” as to whether any of th</w:t>
      </w:r>
      <w:r w:rsidR="002402D0">
        <w:t>e categorised</w:t>
      </w:r>
      <w:r w:rsidRPr="00752D8B">
        <w:t xml:space="preserve"> activities were reported i.e. a </w:t>
      </w:r>
      <w:r w:rsidRPr="00FE27E0">
        <w:t xml:space="preserve">measure of </w:t>
      </w:r>
      <w:r w:rsidR="002402D0" w:rsidRPr="00FE27E0">
        <w:t xml:space="preserve">individual alignment with </w:t>
      </w:r>
      <w:r w:rsidRPr="00FE27E0">
        <w:t xml:space="preserve">the </w:t>
      </w:r>
      <w:r w:rsidR="002402D0" w:rsidRPr="00FE27E0">
        <w:t>gambling behaviour</w:t>
      </w:r>
      <w:r w:rsidRPr="00FE27E0">
        <w:t>.</w:t>
      </w:r>
    </w:p>
    <w:p w14:paraId="1DA99E47" w14:textId="77777777" w:rsidR="00635984" w:rsidRDefault="00635984" w:rsidP="00CE28D9">
      <w:pPr>
        <w:jc w:val="both"/>
      </w:pPr>
    </w:p>
    <w:p w14:paraId="775AC067" w14:textId="11AB8F5C" w:rsidR="00752D8B" w:rsidRDefault="001D18F5" w:rsidP="00CE28D9">
      <w:pPr>
        <w:jc w:val="both"/>
      </w:pPr>
      <w:r>
        <w:t>Leisure</w:t>
      </w:r>
      <w:r w:rsidR="00D06C29">
        <w:t xml:space="preserve"> </w:t>
      </w:r>
      <w:r>
        <w:t xml:space="preserve">activities </w:t>
      </w:r>
      <w:r w:rsidR="008E0C7E">
        <w:t xml:space="preserve">engaged in </w:t>
      </w:r>
      <w:r>
        <w:t>in a typical month (including gambling as a leisure activity)</w:t>
      </w:r>
      <w:r w:rsidR="00752D8B" w:rsidRPr="00752D8B">
        <w:t xml:space="preserve">, were coded as </w:t>
      </w:r>
      <w:r w:rsidR="00256036">
        <w:t>1</w:t>
      </w:r>
      <w:r w:rsidR="00752D8B" w:rsidRPr="00752D8B">
        <w:t xml:space="preserve"> or </w:t>
      </w:r>
      <w:r w:rsidR="00256036">
        <w:t>0</w:t>
      </w:r>
      <w:r>
        <w:t xml:space="preserve"> (</w:t>
      </w:r>
      <w:r w:rsidRPr="00752D8B">
        <w:t>‘Yes’ or ‘No’</w:t>
      </w:r>
      <w:r>
        <w:t>) for participation</w:t>
      </w:r>
      <w:r w:rsidR="00752D8B" w:rsidRPr="00752D8B">
        <w:t xml:space="preserve">. </w:t>
      </w:r>
      <w:r>
        <w:t>F</w:t>
      </w:r>
      <w:r w:rsidR="00752D8B" w:rsidRPr="00752D8B">
        <w:t>actor analysis was utilised to create factors that were then coded ‘Yes’ or “No” as to whether any of those activities were reported i.e. a measure of prevalenc</w:t>
      </w:r>
      <w:r>
        <w:t xml:space="preserve">e of these combined activities. </w:t>
      </w:r>
      <w:r w:rsidR="00752D8B" w:rsidRPr="00752D8B">
        <w:t xml:space="preserve">To examine the differences in gender participation for the factor categories a logistic regression analysis was undertaken with participation as the outcome variables and examining the gender difference with the female gender as the reference group. The results were adjusted for age and ethnicity as well as sample weights. </w:t>
      </w:r>
      <w:r>
        <w:t>M</w:t>
      </w:r>
      <w:r w:rsidR="00752D8B" w:rsidRPr="00752D8B">
        <w:t>agnitude measures across genders were then compared using a Wilcoxon rank sum test.</w:t>
      </w:r>
    </w:p>
    <w:p w14:paraId="3BC4C948" w14:textId="763D84F1" w:rsidR="00635984" w:rsidRDefault="00635984" w:rsidP="00CE28D9">
      <w:pPr>
        <w:jc w:val="both"/>
      </w:pPr>
    </w:p>
    <w:p w14:paraId="240D6BD6" w14:textId="1F516E44" w:rsidR="00752D8B" w:rsidRPr="00752D8B" w:rsidRDefault="00752D8B" w:rsidP="00CE28D9">
      <w:pPr>
        <w:jc w:val="both"/>
        <w:rPr>
          <w:i/>
          <w:iCs/>
        </w:rPr>
      </w:pPr>
      <w:r w:rsidRPr="00752D8B">
        <w:rPr>
          <w:i/>
          <w:iCs/>
        </w:rPr>
        <w:t>Modelling of factors for at risk gambling by gender</w:t>
      </w:r>
    </w:p>
    <w:p w14:paraId="7AA9939B" w14:textId="5BFC446A" w:rsidR="00752D8B" w:rsidRPr="00752D8B" w:rsidRDefault="00752D8B" w:rsidP="00CE28D9">
      <w:pPr>
        <w:jc w:val="both"/>
      </w:pPr>
      <w:r w:rsidRPr="00752D8B">
        <w:t xml:space="preserve">The </w:t>
      </w:r>
      <w:r w:rsidR="008E0C7E">
        <w:t>dataset</w:t>
      </w:r>
      <w:r w:rsidRPr="00752D8B">
        <w:t xml:space="preserve"> was limited to those </w:t>
      </w:r>
      <w:r w:rsidR="008E0C7E">
        <w:t>who</w:t>
      </w:r>
      <w:r w:rsidRPr="00752D8B">
        <w:t xml:space="preserve"> had gambled in the last year, and </w:t>
      </w:r>
      <w:r w:rsidR="008E0C7E">
        <w:t xml:space="preserve">who </w:t>
      </w:r>
      <w:r w:rsidRPr="00752D8B">
        <w:t xml:space="preserve">were classified into ‘Not at risk’ (PGSI score of 0) and ‘At risk” (PGSI score &gt;0). A multiple variable logistic regression was undertaken to examine the impact of gambling </w:t>
      </w:r>
      <w:r w:rsidR="008E0C7E">
        <w:t xml:space="preserve">and leisure </w:t>
      </w:r>
      <w:r w:rsidRPr="00752D8B">
        <w:t xml:space="preserve">behaviour </w:t>
      </w:r>
      <w:r w:rsidR="008E0C7E">
        <w:t>categorisation</w:t>
      </w:r>
      <w:r w:rsidRPr="00752D8B">
        <w:t xml:space="preserve"> </w:t>
      </w:r>
      <w:r w:rsidR="008E0C7E">
        <w:t>on at-risk gambling by gender.</w:t>
      </w:r>
      <w:r w:rsidR="00BF3BF3">
        <w:t xml:space="preserve"> </w:t>
      </w:r>
      <w:r w:rsidRPr="00752D8B">
        <w:t xml:space="preserve">The first step was to investigate which subset of the confounding factors </w:t>
      </w:r>
      <w:r w:rsidR="00BF3BF3">
        <w:t>was</w:t>
      </w:r>
      <w:r w:rsidRPr="00752D8B">
        <w:t xml:space="preserve"> associated with at risk gambling, these factors included mental health (K-10), tobacco and drug use, WHO Quality of Life, NZ Individual Deprivation Index (NZiDep), </w:t>
      </w:r>
      <w:r w:rsidR="00256036">
        <w:t>migrant status</w:t>
      </w:r>
      <w:r w:rsidRPr="00752D8B">
        <w:t>, number of life events in last year, income (personal and household), education, employment status, religion, household size, and geographical region; adjusting for age, et</w:t>
      </w:r>
      <w:r w:rsidR="008E0C7E">
        <w:t xml:space="preserve">hnicity, and sampling weights. </w:t>
      </w:r>
      <w:r w:rsidRPr="00752D8B">
        <w:t xml:space="preserve">The final </w:t>
      </w:r>
      <w:r w:rsidR="002D233C">
        <w:t xml:space="preserve">step of </w:t>
      </w:r>
      <w:r w:rsidRPr="00752D8B">
        <w:t>model</w:t>
      </w:r>
      <w:r w:rsidR="002D233C">
        <w:t>ling</w:t>
      </w:r>
      <w:r w:rsidRPr="00752D8B">
        <w:t>, starting with these confounding factors</w:t>
      </w:r>
      <w:r w:rsidR="008E0C7E">
        <w:t>,</w:t>
      </w:r>
      <w:r w:rsidRPr="00752D8B">
        <w:t xml:space="preserve"> examined the impact of the gambling </w:t>
      </w:r>
      <w:r w:rsidR="008E0C7E">
        <w:t xml:space="preserve">and leisure </w:t>
      </w:r>
      <w:r w:rsidRPr="00752D8B">
        <w:t xml:space="preserve">behaviour </w:t>
      </w:r>
      <w:r w:rsidR="008E0C7E">
        <w:t>categories</w:t>
      </w:r>
      <w:r w:rsidRPr="00752D8B">
        <w:t>, including interactions with gender. The resultant model included only the statistically significant fac</w:t>
      </w:r>
      <w:r w:rsidR="008E0C7E">
        <w:t xml:space="preserve">tors and interactions. </w:t>
      </w:r>
      <w:r w:rsidRPr="00752D8B">
        <w:t>Separate models by gender were also developed to examine whether there were major gender difference</w:t>
      </w:r>
      <w:r w:rsidR="00BF3BF3">
        <w:t>s</w:t>
      </w:r>
      <w:r w:rsidRPr="00752D8B">
        <w:t xml:space="preserve"> in confounding and behaviour factors.</w:t>
      </w:r>
    </w:p>
    <w:p w14:paraId="56908855" w14:textId="77777777" w:rsidR="00752D8B" w:rsidRPr="00752D8B" w:rsidRDefault="00752D8B" w:rsidP="00CE28D9">
      <w:pPr>
        <w:jc w:val="both"/>
        <w:rPr>
          <w:b/>
        </w:rPr>
      </w:pPr>
      <w:r w:rsidRPr="00752D8B">
        <w:rPr>
          <w:b/>
        </w:rPr>
        <w:br w:type="page"/>
      </w:r>
    </w:p>
    <w:p w14:paraId="3E32FECA" w14:textId="0479C4F8" w:rsidR="0058295D" w:rsidRPr="00CB25C1" w:rsidRDefault="0058295D" w:rsidP="003D4F93">
      <w:pPr>
        <w:pStyle w:val="Heading2"/>
      </w:pPr>
      <w:bookmarkStart w:id="62" w:name="_Toc15478291"/>
      <w:r w:rsidRPr="00CB25C1">
        <w:lastRenderedPageBreak/>
        <w:t>Results</w:t>
      </w:r>
      <w:bookmarkEnd w:id="62"/>
    </w:p>
    <w:p w14:paraId="456558DC" w14:textId="2188C1DA" w:rsidR="00CB25C1" w:rsidRDefault="00CB25C1" w:rsidP="00CB25C1"/>
    <w:p w14:paraId="16817AED" w14:textId="5D12871B" w:rsidR="00752D8B" w:rsidRPr="006C7032" w:rsidRDefault="00AE2BBA" w:rsidP="00CE28D9">
      <w:pPr>
        <w:pStyle w:val="Heading3"/>
        <w:jc w:val="both"/>
      </w:pPr>
      <w:bookmarkStart w:id="63" w:name="_Toc15478292"/>
      <w:r>
        <w:t>Descriptive statistics</w:t>
      </w:r>
      <w:bookmarkEnd w:id="63"/>
    </w:p>
    <w:p w14:paraId="3F925DF8" w14:textId="77777777" w:rsidR="006C7032" w:rsidRDefault="006C7032" w:rsidP="00CE28D9">
      <w:pPr>
        <w:jc w:val="both"/>
      </w:pPr>
    </w:p>
    <w:p w14:paraId="329672AD" w14:textId="183FC9B8" w:rsidR="00CB25C1" w:rsidRPr="00292051" w:rsidRDefault="005B51E8" w:rsidP="00CE28D9">
      <w:pPr>
        <w:pStyle w:val="Heading4"/>
        <w:jc w:val="both"/>
      </w:pPr>
      <w:r w:rsidRPr="00292051">
        <w:t>F</w:t>
      </w:r>
      <w:r w:rsidR="006C7032" w:rsidRPr="00292051">
        <w:t xml:space="preserve">ew </w:t>
      </w:r>
      <w:r w:rsidRPr="00292051">
        <w:t xml:space="preserve">demographic </w:t>
      </w:r>
      <w:r w:rsidR="006C7032" w:rsidRPr="00292051">
        <w:t xml:space="preserve">differences between </w:t>
      </w:r>
      <w:r w:rsidR="00853E20">
        <w:t>men</w:t>
      </w:r>
      <w:r w:rsidR="006C7032" w:rsidRPr="00292051">
        <w:t xml:space="preserve"> and </w:t>
      </w:r>
      <w:r w:rsidR="00853E20">
        <w:t>women</w:t>
      </w:r>
      <w:r w:rsidR="006C7032" w:rsidRPr="00292051">
        <w:t xml:space="preserve"> </w:t>
      </w:r>
    </w:p>
    <w:p w14:paraId="0320D317" w14:textId="1F8C5817" w:rsidR="006C7032" w:rsidRDefault="00AE4E9F" w:rsidP="00CE28D9">
      <w:pPr>
        <w:jc w:val="both"/>
      </w:pPr>
      <w:r w:rsidRPr="00AE4E9F">
        <w:t xml:space="preserve">There were no significant differences between </w:t>
      </w:r>
      <w:r w:rsidR="00853E20">
        <w:t>men and women</w:t>
      </w:r>
      <w:r w:rsidRPr="00AE4E9F">
        <w:t xml:space="preserve"> for the majority of </w:t>
      </w:r>
      <w:r w:rsidR="006360C0">
        <w:t>soci</w:t>
      </w:r>
      <w:r w:rsidR="00256036">
        <w:t>o-</w:t>
      </w:r>
      <w:r w:rsidRPr="00AE4E9F">
        <w:t xml:space="preserve">demographic variables measured in </w:t>
      </w:r>
      <w:r w:rsidR="006360C0">
        <w:t>the NGS</w:t>
      </w:r>
      <w:r w:rsidRPr="00AE4E9F">
        <w:t xml:space="preserve"> (</w:t>
      </w:r>
      <w:r w:rsidR="006360C0">
        <w:fldChar w:fldCharType="begin"/>
      </w:r>
      <w:r w:rsidR="006360C0">
        <w:instrText xml:space="preserve"> REF _Ref8204944 \h </w:instrText>
      </w:r>
      <w:r w:rsidR="00CE28D9">
        <w:instrText xml:space="preserve"> \* MERGEFORMAT </w:instrText>
      </w:r>
      <w:r w:rsidR="006360C0">
        <w:fldChar w:fldCharType="separate"/>
      </w:r>
      <w:r w:rsidR="00883035" w:rsidRPr="00001DEF">
        <w:t xml:space="preserve">Table </w:t>
      </w:r>
      <w:r w:rsidR="00883035">
        <w:rPr>
          <w:noProof/>
        </w:rPr>
        <w:t>2</w:t>
      </w:r>
      <w:r w:rsidR="006360C0">
        <w:fldChar w:fldCharType="end"/>
      </w:r>
      <w:r w:rsidRPr="00AE4E9F">
        <w:t xml:space="preserve">). </w:t>
      </w:r>
      <w:r w:rsidR="00F5593D">
        <w:t>A higher proportion of m</w:t>
      </w:r>
      <w:r w:rsidR="00853E20">
        <w:t>en</w:t>
      </w:r>
      <w:r w:rsidRPr="00AE4E9F">
        <w:t xml:space="preserve"> (42.6%) </w:t>
      </w:r>
      <w:r w:rsidR="00F5593D">
        <w:t xml:space="preserve">were not religious compared with </w:t>
      </w:r>
      <w:r w:rsidR="00853E20">
        <w:t xml:space="preserve">women </w:t>
      </w:r>
      <w:r w:rsidRPr="00AE4E9F">
        <w:t xml:space="preserve">(33.7%). It was also found that </w:t>
      </w:r>
      <w:r w:rsidR="003D3F73">
        <w:t xml:space="preserve">a slightly higher proportion of </w:t>
      </w:r>
      <w:r w:rsidR="006F53AA">
        <w:t>women</w:t>
      </w:r>
      <w:r w:rsidRPr="00AE4E9F">
        <w:t xml:space="preserve"> </w:t>
      </w:r>
      <w:r w:rsidR="003D3F73" w:rsidRPr="00AE4E9F">
        <w:t>(11</w:t>
      </w:r>
      <w:r w:rsidR="00831870">
        <w:t>.1</w:t>
      </w:r>
      <w:r w:rsidR="003D3F73" w:rsidRPr="00AE4E9F">
        <w:t xml:space="preserve">%) </w:t>
      </w:r>
      <w:r w:rsidR="006F53AA">
        <w:t>report</w:t>
      </w:r>
      <w:r w:rsidR="003D3F73">
        <w:t>ed</w:t>
      </w:r>
      <w:r w:rsidR="006F53AA">
        <w:t xml:space="preserve"> living </w:t>
      </w:r>
      <w:r w:rsidRPr="00AE4E9F">
        <w:t xml:space="preserve">alone </w:t>
      </w:r>
      <w:r w:rsidR="003D3F73">
        <w:t>than</w:t>
      </w:r>
      <w:r w:rsidRPr="00AE4E9F">
        <w:t xml:space="preserve"> </w:t>
      </w:r>
      <w:r w:rsidR="006F53AA">
        <w:t>men</w:t>
      </w:r>
      <w:r w:rsidRPr="00AE4E9F">
        <w:t xml:space="preserve"> (8</w:t>
      </w:r>
      <w:r w:rsidR="00831870">
        <w:t>.1</w:t>
      </w:r>
      <w:r w:rsidRPr="00AE4E9F">
        <w:t xml:space="preserve">%). </w:t>
      </w:r>
    </w:p>
    <w:p w14:paraId="252E8D4E" w14:textId="0CC6F958" w:rsidR="00AE4E9F" w:rsidRDefault="00AE4E9F" w:rsidP="00CE28D9">
      <w:pPr>
        <w:jc w:val="both"/>
      </w:pPr>
    </w:p>
    <w:p w14:paraId="286FC09C" w14:textId="01D6ABF4" w:rsidR="00AE4E9F" w:rsidRPr="00001DEF" w:rsidRDefault="00AE4E9F" w:rsidP="00AE4E9F">
      <w:pPr>
        <w:pStyle w:val="Caption"/>
      </w:pPr>
      <w:bookmarkStart w:id="64" w:name="_Ref8204944"/>
      <w:bookmarkStart w:id="65" w:name="_Toc15478308"/>
      <w:r w:rsidRPr="00001DEF">
        <w:t xml:space="preserve">Table </w:t>
      </w:r>
      <w:r w:rsidR="00D90D1F" w:rsidRPr="00001DEF">
        <w:rPr>
          <w:noProof/>
        </w:rPr>
        <w:fldChar w:fldCharType="begin"/>
      </w:r>
      <w:r w:rsidR="00D90D1F" w:rsidRPr="00001DEF">
        <w:rPr>
          <w:noProof/>
        </w:rPr>
        <w:instrText xml:space="preserve"> SEQ Table \* ARABIC </w:instrText>
      </w:r>
      <w:r w:rsidR="00D90D1F" w:rsidRPr="00001DEF">
        <w:rPr>
          <w:noProof/>
        </w:rPr>
        <w:fldChar w:fldCharType="separate"/>
      </w:r>
      <w:r w:rsidR="00883035">
        <w:rPr>
          <w:noProof/>
        </w:rPr>
        <w:t>2</w:t>
      </w:r>
      <w:r w:rsidR="00D90D1F" w:rsidRPr="00001DEF">
        <w:rPr>
          <w:noProof/>
        </w:rPr>
        <w:fldChar w:fldCharType="end"/>
      </w:r>
      <w:bookmarkEnd w:id="64"/>
      <w:r w:rsidRPr="00001DEF">
        <w:t>: Social demographics by gender</w:t>
      </w:r>
      <w:bookmarkEnd w:id="65"/>
    </w:p>
    <w:tbl>
      <w:tblPr>
        <w:tblW w:w="8876" w:type="dxa"/>
        <w:tblLook w:val="04A0" w:firstRow="1" w:lastRow="0" w:firstColumn="1" w:lastColumn="0" w:noHBand="0" w:noVBand="1"/>
      </w:tblPr>
      <w:tblGrid>
        <w:gridCol w:w="3389"/>
        <w:gridCol w:w="988"/>
        <w:gridCol w:w="1093"/>
        <w:gridCol w:w="1093"/>
        <w:gridCol w:w="1093"/>
        <w:gridCol w:w="1220"/>
      </w:tblGrid>
      <w:tr w:rsidR="00001DEF" w:rsidRPr="00001DEF" w14:paraId="703B910E" w14:textId="77777777" w:rsidTr="00701C90">
        <w:trPr>
          <w:cantSplit/>
          <w:trHeight w:val="81"/>
        </w:trPr>
        <w:tc>
          <w:tcPr>
            <w:tcW w:w="3389" w:type="dxa"/>
            <w:tcBorders>
              <w:top w:val="single" w:sz="4" w:space="0" w:color="auto"/>
              <w:left w:val="nil"/>
              <w:bottom w:val="nil"/>
              <w:right w:val="nil"/>
            </w:tcBorders>
            <w:shd w:val="clear" w:color="auto" w:fill="auto"/>
            <w:noWrap/>
            <w:vAlign w:val="bottom"/>
            <w:hideMark/>
          </w:tcPr>
          <w:p w14:paraId="623CEDC6" w14:textId="77777777" w:rsidR="00001DEF" w:rsidRPr="00001DEF" w:rsidRDefault="00001DEF" w:rsidP="00AE4E9F">
            <w:pPr>
              <w:spacing w:line="240" w:lineRule="auto"/>
              <w:rPr>
                <w:rFonts w:eastAsia="Times New Roman"/>
                <w:color w:val="000000"/>
                <w:sz w:val="20"/>
                <w:szCs w:val="20"/>
                <w:lang w:eastAsia="en-NZ"/>
              </w:rPr>
            </w:pPr>
            <w:r w:rsidRPr="00001DEF">
              <w:rPr>
                <w:rFonts w:eastAsia="Times New Roman"/>
                <w:color w:val="000000"/>
                <w:sz w:val="20"/>
                <w:szCs w:val="20"/>
                <w:lang w:eastAsia="en-NZ"/>
              </w:rPr>
              <w:t> </w:t>
            </w:r>
          </w:p>
        </w:tc>
        <w:tc>
          <w:tcPr>
            <w:tcW w:w="2081" w:type="dxa"/>
            <w:gridSpan w:val="2"/>
            <w:tcBorders>
              <w:top w:val="single" w:sz="4" w:space="0" w:color="auto"/>
              <w:left w:val="nil"/>
              <w:bottom w:val="single" w:sz="4" w:space="0" w:color="auto"/>
              <w:right w:val="nil"/>
            </w:tcBorders>
            <w:shd w:val="clear" w:color="auto" w:fill="auto"/>
            <w:noWrap/>
            <w:vAlign w:val="bottom"/>
            <w:hideMark/>
          </w:tcPr>
          <w:p w14:paraId="3C151B9D" w14:textId="7021A383" w:rsidR="00001DEF" w:rsidRPr="00001DEF" w:rsidRDefault="00001DEF" w:rsidP="00001DEF">
            <w:pPr>
              <w:spacing w:line="240" w:lineRule="auto"/>
              <w:jc w:val="center"/>
              <w:rPr>
                <w:rFonts w:eastAsia="Times New Roman"/>
                <w:b/>
                <w:color w:val="000000"/>
                <w:sz w:val="20"/>
                <w:szCs w:val="20"/>
                <w:lang w:eastAsia="en-NZ"/>
              </w:rPr>
            </w:pPr>
            <w:r w:rsidRPr="00001DEF">
              <w:rPr>
                <w:rFonts w:eastAsia="Times New Roman"/>
                <w:b/>
                <w:color w:val="000000"/>
                <w:sz w:val="20"/>
                <w:szCs w:val="20"/>
                <w:lang w:eastAsia="en-NZ"/>
              </w:rPr>
              <w:t>Female</w:t>
            </w:r>
          </w:p>
        </w:tc>
        <w:tc>
          <w:tcPr>
            <w:tcW w:w="2186" w:type="dxa"/>
            <w:gridSpan w:val="2"/>
            <w:tcBorders>
              <w:top w:val="single" w:sz="4" w:space="0" w:color="auto"/>
              <w:left w:val="nil"/>
              <w:bottom w:val="single" w:sz="4" w:space="0" w:color="auto"/>
              <w:right w:val="nil"/>
            </w:tcBorders>
            <w:shd w:val="clear" w:color="auto" w:fill="auto"/>
            <w:noWrap/>
            <w:vAlign w:val="bottom"/>
            <w:hideMark/>
          </w:tcPr>
          <w:p w14:paraId="447CB22B" w14:textId="162130B9" w:rsidR="00001DEF" w:rsidRPr="00001DEF" w:rsidRDefault="00001DEF" w:rsidP="00001DEF">
            <w:pPr>
              <w:spacing w:line="240" w:lineRule="auto"/>
              <w:jc w:val="center"/>
              <w:rPr>
                <w:rFonts w:eastAsia="Times New Roman"/>
                <w:b/>
                <w:color w:val="000000"/>
                <w:sz w:val="20"/>
                <w:szCs w:val="20"/>
                <w:lang w:eastAsia="en-NZ"/>
              </w:rPr>
            </w:pPr>
            <w:r w:rsidRPr="00001DEF">
              <w:rPr>
                <w:rFonts w:eastAsia="Times New Roman"/>
                <w:b/>
                <w:color w:val="000000"/>
                <w:sz w:val="20"/>
                <w:szCs w:val="20"/>
                <w:lang w:eastAsia="en-NZ"/>
              </w:rPr>
              <w:t>Male</w:t>
            </w:r>
          </w:p>
        </w:tc>
        <w:tc>
          <w:tcPr>
            <w:tcW w:w="1220" w:type="dxa"/>
            <w:tcBorders>
              <w:top w:val="single" w:sz="4" w:space="0" w:color="auto"/>
              <w:left w:val="nil"/>
              <w:bottom w:val="single" w:sz="4" w:space="0" w:color="auto"/>
              <w:right w:val="nil"/>
            </w:tcBorders>
            <w:shd w:val="clear" w:color="auto" w:fill="auto"/>
            <w:noWrap/>
            <w:vAlign w:val="bottom"/>
            <w:hideMark/>
          </w:tcPr>
          <w:p w14:paraId="7ECBEC77" w14:textId="77777777" w:rsidR="00001DEF" w:rsidRPr="00001DEF" w:rsidRDefault="00001DEF" w:rsidP="00AE4E9F">
            <w:pPr>
              <w:spacing w:line="240" w:lineRule="auto"/>
              <w:rPr>
                <w:rFonts w:eastAsia="Times New Roman"/>
                <w:color w:val="000000"/>
                <w:sz w:val="20"/>
                <w:szCs w:val="20"/>
                <w:lang w:eastAsia="en-NZ"/>
              </w:rPr>
            </w:pPr>
            <w:r w:rsidRPr="00001DEF">
              <w:rPr>
                <w:rFonts w:eastAsia="Times New Roman"/>
                <w:color w:val="000000"/>
                <w:sz w:val="20"/>
                <w:szCs w:val="20"/>
                <w:lang w:eastAsia="en-NZ"/>
              </w:rPr>
              <w:t> </w:t>
            </w:r>
          </w:p>
        </w:tc>
      </w:tr>
      <w:tr w:rsidR="00AE4E9F" w:rsidRPr="00001DEF" w14:paraId="2B54C969" w14:textId="77777777" w:rsidTr="00213D70">
        <w:trPr>
          <w:cantSplit/>
          <w:trHeight w:val="81"/>
        </w:trPr>
        <w:tc>
          <w:tcPr>
            <w:tcW w:w="3389" w:type="dxa"/>
            <w:tcBorders>
              <w:top w:val="nil"/>
              <w:left w:val="nil"/>
              <w:bottom w:val="single" w:sz="4" w:space="0" w:color="auto"/>
              <w:right w:val="nil"/>
            </w:tcBorders>
            <w:shd w:val="clear" w:color="auto" w:fill="auto"/>
            <w:noWrap/>
            <w:vAlign w:val="bottom"/>
            <w:hideMark/>
          </w:tcPr>
          <w:p w14:paraId="3838C1CB" w14:textId="77777777" w:rsidR="00AE4E9F" w:rsidRPr="00001DEF" w:rsidRDefault="00AE4E9F" w:rsidP="00AE4E9F">
            <w:pPr>
              <w:spacing w:line="240" w:lineRule="auto"/>
              <w:rPr>
                <w:rFonts w:eastAsia="Times New Roman"/>
                <w:b/>
                <w:color w:val="000000"/>
                <w:sz w:val="20"/>
                <w:szCs w:val="20"/>
                <w:lang w:eastAsia="en-NZ"/>
              </w:rPr>
            </w:pPr>
            <w:r w:rsidRPr="00001DEF">
              <w:rPr>
                <w:rFonts w:eastAsia="Times New Roman"/>
                <w:b/>
                <w:color w:val="000000"/>
                <w:sz w:val="20"/>
                <w:szCs w:val="20"/>
                <w:lang w:eastAsia="en-NZ"/>
              </w:rPr>
              <w:t>Social demographic variables</w:t>
            </w:r>
          </w:p>
        </w:tc>
        <w:tc>
          <w:tcPr>
            <w:tcW w:w="988" w:type="dxa"/>
            <w:tcBorders>
              <w:top w:val="nil"/>
              <w:left w:val="nil"/>
              <w:bottom w:val="single" w:sz="4" w:space="0" w:color="auto"/>
              <w:right w:val="nil"/>
            </w:tcBorders>
            <w:shd w:val="clear" w:color="auto" w:fill="auto"/>
            <w:noWrap/>
            <w:vAlign w:val="bottom"/>
            <w:hideMark/>
          </w:tcPr>
          <w:p w14:paraId="746F5E63" w14:textId="77777777" w:rsidR="00AE4E9F" w:rsidRPr="00001DEF" w:rsidRDefault="00AE4E9F" w:rsidP="00213D70">
            <w:pPr>
              <w:spacing w:line="240" w:lineRule="auto"/>
              <w:jc w:val="right"/>
              <w:rPr>
                <w:rFonts w:eastAsia="Times New Roman"/>
                <w:color w:val="000000"/>
                <w:sz w:val="20"/>
                <w:szCs w:val="20"/>
                <w:lang w:eastAsia="en-NZ"/>
              </w:rPr>
            </w:pPr>
            <w:r w:rsidRPr="00001DEF">
              <w:rPr>
                <w:rFonts w:eastAsia="Times New Roman"/>
                <w:color w:val="000000"/>
                <w:sz w:val="20"/>
                <w:szCs w:val="20"/>
                <w:lang w:eastAsia="en-NZ"/>
              </w:rPr>
              <w:t>N</w:t>
            </w:r>
          </w:p>
        </w:tc>
        <w:tc>
          <w:tcPr>
            <w:tcW w:w="1093" w:type="dxa"/>
            <w:tcBorders>
              <w:top w:val="nil"/>
              <w:left w:val="nil"/>
              <w:bottom w:val="single" w:sz="4" w:space="0" w:color="auto"/>
              <w:right w:val="nil"/>
            </w:tcBorders>
            <w:shd w:val="clear" w:color="auto" w:fill="auto"/>
            <w:noWrap/>
            <w:vAlign w:val="bottom"/>
            <w:hideMark/>
          </w:tcPr>
          <w:p w14:paraId="6F84ED67" w14:textId="40848BD2" w:rsidR="00AE4E9F" w:rsidRPr="00001DEF" w:rsidRDefault="00213D70" w:rsidP="00213D70">
            <w:pPr>
              <w:spacing w:line="240" w:lineRule="auto"/>
              <w:jc w:val="right"/>
              <w:rPr>
                <w:rFonts w:eastAsia="Times New Roman"/>
                <w:color w:val="000000"/>
                <w:sz w:val="20"/>
                <w:szCs w:val="20"/>
                <w:lang w:eastAsia="en-NZ"/>
              </w:rPr>
            </w:pPr>
            <w:r w:rsidRPr="00001DEF">
              <w:rPr>
                <w:rFonts w:eastAsia="Times New Roman"/>
                <w:color w:val="000000"/>
                <w:sz w:val="20"/>
                <w:szCs w:val="20"/>
                <w:lang w:eastAsia="en-NZ"/>
              </w:rPr>
              <w:t>%</w:t>
            </w:r>
          </w:p>
        </w:tc>
        <w:tc>
          <w:tcPr>
            <w:tcW w:w="1093" w:type="dxa"/>
            <w:tcBorders>
              <w:top w:val="nil"/>
              <w:left w:val="nil"/>
              <w:bottom w:val="single" w:sz="4" w:space="0" w:color="auto"/>
              <w:right w:val="nil"/>
            </w:tcBorders>
            <w:shd w:val="clear" w:color="auto" w:fill="auto"/>
            <w:noWrap/>
            <w:vAlign w:val="bottom"/>
            <w:hideMark/>
          </w:tcPr>
          <w:p w14:paraId="599488EB" w14:textId="77777777" w:rsidR="00AE4E9F" w:rsidRPr="00001DEF" w:rsidRDefault="00AE4E9F" w:rsidP="00213D70">
            <w:pPr>
              <w:spacing w:line="240" w:lineRule="auto"/>
              <w:jc w:val="right"/>
              <w:rPr>
                <w:rFonts w:eastAsia="Times New Roman"/>
                <w:color w:val="000000"/>
                <w:sz w:val="20"/>
                <w:szCs w:val="20"/>
                <w:lang w:eastAsia="en-NZ"/>
              </w:rPr>
            </w:pPr>
            <w:r w:rsidRPr="00001DEF">
              <w:rPr>
                <w:rFonts w:eastAsia="Times New Roman"/>
                <w:color w:val="000000"/>
                <w:sz w:val="20"/>
                <w:szCs w:val="20"/>
                <w:lang w:eastAsia="en-NZ"/>
              </w:rPr>
              <w:t>N</w:t>
            </w:r>
          </w:p>
        </w:tc>
        <w:tc>
          <w:tcPr>
            <w:tcW w:w="1093" w:type="dxa"/>
            <w:tcBorders>
              <w:top w:val="nil"/>
              <w:left w:val="nil"/>
              <w:bottom w:val="single" w:sz="4" w:space="0" w:color="auto"/>
              <w:right w:val="nil"/>
            </w:tcBorders>
            <w:shd w:val="clear" w:color="auto" w:fill="auto"/>
            <w:noWrap/>
            <w:vAlign w:val="bottom"/>
            <w:hideMark/>
          </w:tcPr>
          <w:p w14:paraId="32558CFE" w14:textId="12C9C0C9" w:rsidR="00AE4E9F" w:rsidRPr="00001DEF" w:rsidRDefault="00213D70" w:rsidP="00213D70">
            <w:pPr>
              <w:spacing w:line="240" w:lineRule="auto"/>
              <w:jc w:val="right"/>
              <w:rPr>
                <w:rFonts w:eastAsia="Times New Roman"/>
                <w:color w:val="000000"/>
                <w:sz w:val="20"/>
                <w:szCs w:val="20"/>
                <w:lang w:eastAsia="en-NZ"/>
              </w:rPr>
            </w:pPr>
            <w:r w:rsidRPr="00001DEF">
              <w:rPr>
                <w:rFonts w:eastAsia="Times New Roman"/>
                <w:color w:val="000000"/>
                <w:sz w:val="20"/>
                <w:szCs w:val="20"/>
                <w:lang w:eastAsia="en-NZ"/>
              </w:rPr>
              <w:t>%</w:t>
            </w:r>
          </w:p>
        </w:tc>
        <w:tc>
          <w:tcPr>
            <w:tcW w:w="1220" w:type="dxa"/>
            <w:tcBorders>
              <w:top w:val="nil"/>
              <w:left w:val="nil"/>
              <w:bottom w:val="single" w:sz="4" w:space="0" w:color="auto"/>
              <w:right w:val="nil"/>
            </w:tcBorders>
            <w:shd w:val="clear" w:color="auto" w:fill="auto"/>
            <w:noWrap/>
            <w:vAlign w:val="bottom"/>
            <w:hideMark/>
          </w:tcPr>
          <w:p w14:paraId="170EBC26" w14:textId="77777777" w:rsidR="00AE4E9F" w:rsidRPr="00001DEF" w:rsidRDefault="00AE4E9F" w:rsidP="00213D70">
            <w:pPr>
              <w:spacing w:line="240" w:lineRule="auto"/>
              <w:jc w:val="right"/>
              <w:rPr>
                <w:rFonts w:eastAsia="Times New Roman"/>
                <w:color w:val="000000"/>
                <w:sz w:val="20"/>
                <w:szCs w:val="20"/>
                <w:lang w:eastAsia="en-NZ"/>
              </w:rPr>
            </w:pPr>
            <w:r w:rsidRPr="00001DEF">
              <w:rPr>
                <w:rFonts w:eastAsia="Times New Roman"/>
                <w:color w:val="000000"/>
                <w:sz w:val="20"/>
                <w:szCs w:val="20"/>
                <w:lang w:eastAsia="en-NZ"/>
              </w:rPr>
              <w:t>p-value*</w:t>
            </w:r>
          </w:p>
        </w:tc>
      </w:tr>
      <w:tr w:rsidR="00AE4E9F" w:rsidRPr="00AE4E9F" w14:paraId="037FFCA7" w14:textId="77777777" w:rsidTr="00213D70">
        <w:trPr>
          <w:cantSplit/>
          <w:trHeight w:val="81"/>
        </w:trPr>
        <w:tc>
          <w:tcPr>
            <w:tcW w:w="3389" w:type="dxa"/>
            <w:tcBorders>
              <w:top w:val="nil"/>
              <w:left w:val="nil"/>
              <w:bottom w:val="single" w:sz="4" w:space="0" w:color="auto"/>
              <w:right w:val="nil"/>
            </w:tcBorders>
            <w:shd w:val="clear" w:color="auto" w:fill="auto"/>
            <w:noWrap/>
            <w:vAlign w:val="bottom"/>
            <w:hideMark/>
          </w:tcPr>
          <w:p w14:paraId="6EBF7F2F" w14:textId="77777777" w:rsidR="00AE4E9F" w:rsidRPr="00001DEF" w:rsidRDefault="00AE4E9F" w:rsidP="00AE4E9F">
            <w:pPr>
              <w:spacing w:line="240" w:lineRule="auto"/>
              <w:rPr>
                <w:rFonts w:eastAsia="Times New Roman"/>
                <w:b/>
                <w:color w:val="000000"/>
                <w:sz w:val="20"/>
                <w:szCs w:val="20"/>
                <w:lang w:eastAsia="en-NZ"/>
              </w:rPr>
            </w:pPr>
            <w:r w:rsidRPr="00001DEF">
              <w:rPr>
                <w:rFonts w:eastAsia="Times New Roman"/>
                <w:b/>
                <w:color w:val="000000"/>
                <w:sz w:val="20"/>
                <w:szCs w:val="20"/>
                <w:lang w:eastAsia="en-NZ"/>
              </w:rPr>
              <w:t>Total</w:t>
            </w:r>
          </w:p>
        </w:tc>
        <w:tc>
          <w:tcPr>
            <w:tcW w:w="988" w:type="dxa"/>
            <w:tcBorders>
              <w:top w:val="nil"/>
              <w:left w:val="nil"/>
              <w:bottom w:val="single" w:sz="4" w:space="0" w:color="auto"/>
              <w:right w:val="nil"/>
            </w:tcBorders>
            <w:shd w:val="clear" w:color="auto" w:fill="auto"/>
            <w:noWrap/>
            <w:vAlign w:val="bottom"/>
            <w:hideMark/>
          </w:tcPr>
          <w:p w14:paraId="437F1733" w14:textId="77777777" w:rsidR="00AE4E9F" w:rsidRPr="00001DEF" w:rsidRDefault="00AE4E9F" w:rsidP="00213D70">
            <w:pPr>
              <w:spacing w:line="240" w:lineRule="auto"/>
              <w:jc w:val="right"/>
              <w:rPr>
                <w:rFonts w:eastAsia="Times New Roman"/>
                <w:color w:val="000000"/>
                <w:sz w:val="20"/>
                <w:szCs w:val="20"/>
                <w:lang w:eastAsia="en-NZ"/>
              </w:rPr>
            </w:pPr>
            <w:r w:rsidRPr="00001DEF">
              <w:rPr>
                <w:rFonts w:eastAsia="Times New Roman"/>
                <w:color w:val="000000"/>
                <w:sz w:val="20"/>
                <w:szCs w:val="20"/>
                <w:lang w:eastAsia="en-NZ"/>
              </w:rPr>
              <w:t>3261</w:t>
            </w:r>
          </w:p>
        </w:tc>
        <w:tc>
          <w:tcPr>
            <w:tcW w:w="1093" w:type="dxa"/>
            <w:tcBorders>
              <w:top w:val="nil"/>
              <w:left w:val="nil"/>
              <w:bottom w:val="single" w:sz="4" w:space="0" w:color="auto"/>
              <w:right w:val="nil"/>
            </w:tcBorders>
            <w:shd w:val="clear" w:color="auto" w:fill="auto"/>
            <w:noWrap/>
            <w:vAlign w:val="bottom"/>
            <w:hideMark/>
          </w:tcPr>
          <w:p w14:paraId="7DA9D35E" w14:textId="77777777" w:rsidR="00AE4E9F" w:rsidRPr="00001DEF" w:rsidRDefault="00AE4E9F" w:rsidP="00213D70">
            <w:pPr>
              <w:spacing w:line="240" w:lineRule="auto"/>
              <w:jc w:val="right"/>
              <w:rPr>
                <w:rFonts w:eastAsia="Times New Roman"/>
                <w:color w:val="000000"/>
                <w:sz w:val="20"/>
                <w:szCs w:val="20"/>
                <w:lang w:eastAsia="en-NZ"/>
              </w:rPr>
            </w:pPr>
            <w:r w:rsidRPr="00001DEF">
              <w:rPr>
                <w:rFonts w:eastAsia="Times New Roman"/>
                <w:color w:val="000000"/>
                <w:sz w:val="20"/>
                <w:szCs w:val="20"/>
                <w:lang w:eastAsia="en-NZ"/>
              </w:rPr>
              <w:t>100</w:t>
            </w:r>
          </w:p>
        </w:tc>
        <w:tc>
          <w:tcPr>
            <w:tcW w:w="1093" w:type="dxa"/>
            <w:tcBorders>
              <w:top w:val="nil"/>
              <w:left w:val="nil"/>
              <w:bottom w:val="single" w:sz="4" w:space="0" w:color="auto"/>
              <w:right w:val="nil"/>
            </w:tcBorders>
            <w:shd w:val="clear" w:color="auto" w:fill="auto"/>
            <w:noWrap/>
            <w:vAlign w:val="bottom"/>
            <w:hideMark/>
          </w:tcPr>
          <w:p w14:paraId="771EC72A" w14:textId="77777777" w:rsidR="00AE4E9F" w:rsidRPr="00001DEF" w:rsidRDefault="00AE4E9F" w:rsidP="00213D70">
            <w:pPr>
              <w:spacing w:line="240" w:lineRule="auto"/>
              <w:jc w:val="right"/>
              <w:rPr>
                <w:rFonts w:eastAsia="Times New Roman"/>
                <w:color w:val="000000"/>
                <w:sz w:val="20"/>
                <w:szCs w:val="20"/>
                <w:lang w:eastAsia="en-NZ"/>
              </w:rPr>
            </w:pPr>
            <w:r w:rsidRPr="00001DEF">
              <w:rPr>
                <w:rFonts w:eastAsia="Times New Roman"/>
                <w:color w:val="000000"/>
                <w:sz w:val="20"/>
                <w:szCs w:val="20"/>
                <w:lang w:eastAsia="en-NZ"/>
              </w:rPr>
              <w:t>2990</w:t>
            </w:r>
          </w:p>
        </w:tc>
        <w:tc>
          <w:tcPr>
            <w:tcW w:w="1093" w:type="dxa"/>
            <w:tcBorders>
              <w:top w:val="nil"/>
              <w:left w:val="nil"/>
              <w:bottom w:val="single" w:sz="4" w:space="0" w:color="auto"/>
              <w:right w:val="nil"/>
            </w:tcBorders>
            <w:shd w:val="clear" w:color="auto" w:fill="auto"/>
            <w:noWrap/>
            <w:vAlign w:val="bottom"/>
            <w:hideMark/>
          </w:tcPr>
          <w:p w14:paraId="72CB8693" w14:textId="77777777" w:rsidR="00AE4E9F" w:rsidRPr="00213D70" w:rsidRDefault="00AE4E9F" w:rsidP="00213D70">
            <w:pPr>
              <w:spacing w:line="240" w:lineRule="auto"/>
              <w:jc w:val="right"/>
              <w:rPr>
                <w:rFonts w:eastAsia="Times New Roman"/>
                <w:color w:val="000000"/>
                <w:sz w:val="20"/>
                <w:szCs w:val="20"/>
                <w:lang w:eastAsia="en-NZ"/>
              </w:rPr>
            </w:pPr>
            <w:r w:rsidRPr="00001DEF">
              <w:rPr>
                <w:rFonts w:eastAsia="Times New Roman"/>
                <w:color w:val="000000"/>
                <w:sz w:val="20"/>
                <w:szCs w:val="20"/>
                <w:lang w:eastAsia="en-NZ"/>
              </w:rPr>
              <w:t>100</w:t>
            </w:r>
          </w:p>
        </w:tc>
        <w:tc>
          <w:tcPr>
            <w:tcW w:w="1220" w:type="dxa"/>
            <w:tcBorders>
              <w:top w:val="nil"/>
              <w:left w:val="nil"/>
              <w:bottom w:val="single" w:sz="4" w:space="0" w:color="auto"/>
              <w:right w:val="nil"/>
            </w:tcBorders>
            <w:shd w:val="clear" w:color="auto" w:fill="auto"/>
            <w:noWrap/>
            <w:vAlign w:val="bottom"/>
            <w:hideMark/>
          </w:tcPr>
          <w:p w14:paraId="04F69A09"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 </w:t>
            </w:r>
          </w:p>
        </w:tc>
      </w:tr>
      <w:tr w:rsidR="00AE4E9F" w:rsidRPr="00AE4E9F" w14:paraId="521C841E" w14:textId="77777777" w:rsidTr="00213D70">
        <w:trPr>
          <w:cantSplit/>
          <w:trHeight w:val="225"/>
        </w:trPr>
        <w:tc>
          <w:tcPr>
            <w:tcW w:w="3389" w:type="dxa"/>
            <w:tcBorders>
              <w:top w:val="nil"/>
              <w:left w:val="nil"/>
              <w:bottom w:val="nil"/>
              <w:right w:val="nil"/>
            </w:tcBorders>
            <w:shd w:val="clear" w:color="auto" w:fill="auto"/>
            <w:noWrap/>
            <w:vAlign w:val="bottom"/>
            <w:hideMark/>
          </w:tcPr>
          <w:p w14:paraId="600C3AAE" w14:textId="77777777" w:rsidR="00AE4E9F" w:rsidRPr="00213D70" w:rsidRDefault="00AE4E9F" w:rsidP="00AE4E9F">
            <w:pPr>
              <w:spacing w:line="240" w:lineRule="auto"/>
              <w:rPr>
                <w:rFonts w:eastAsia="Times New Roman"/>
                <w:b/>
                <w:color w:val="000000"/>
                <w:sz w:val="20"/>
                <w:szCs w:val="20"/>
                <w:lang w:eastAsia="en-NZ"/>
              </w:rPr>
            </w:pPr>
            <w:r w:rsidRPr="00213D70">
              <w:rPr>
                <w:rFonts w:eastAsia="Times New Roman"/>
                <w:b/>
                <w:color w:val="000000"/>
                <w:sz w:val="20"/>
                <w:szCs w:val="20"/>
                <w:lang w:eastAsia="en-NZ"/>
              </w:rPr>
              <w:t>Age Group</w:t>
            </w:r>
          </w:p>
        </w:tc>
        <w:tc>
          <w:tcPr>
            <w:tcW w:w="988" w:type="dxa"/>
            <w:tcBorders>
              <w:top w:val="nil"/>
              <w:left w:val="nil"/>
              <w:bottom w:val="nil"/>
              <w:right w:val="nil"/>
            </w:tcBorders>
            <w:shd w:val="clear" w:color="auto" w:fill="auto"/>
            <w:noWrap/>
            <w:vAlign w:val="bottom"/>
            <w:hideMark/>
          </w:tcPr>
          <w:p w14:paraId="5033FEE6" w14:textId="77777777" w:rsidR="00AE4E9F" w:rsidRPr="00213D70" w:rsidRDefault="00AE4E9F" w:rsidP="00213D70">
            <w:pPr>
              <w:spacing w:line="240" w:lineRule="auto"/>
              <w:jc w:val="right"/>
              <w:rPr>
                <w:rFonts w:eastAsia="Times New Roman"/>
                <w:color w:val="000000"/>
                <w:sz w:val="20"/>
                <w:szCs w:val="20"/>
                <w:lang w:eastAsia="en-NZ"/>
              </w:rPr>
            </w:pPr>
          </w:p>
        </w:tc>
        <w:tc>
          <w:tcPr>
            <w:tcW w:w="1093" w:type="dxa"/>
            <w:tcBorders>
              <w:top w:val="nil"/>
              <w:left w:val="nil"/>
              <w:bottom w:val="nil"/>
              <w:right w:val="nil"/>
            </w:tcBorders>
            <w:shd w:val="clear" w:color="auto" w:fill="auto"/>
            <w:noWrap/>
            <w:vAlign w:val="bottom"/>
            <w:hideMark/>
          </w:tcPr>
          <w:p w14:paraId="75C6A7A6" w14:textId="77777777" w:rsidR="00AE4E9F" w:rsidRPr="00213D70" w:rsidRDefault="00AE4E9F" w:rsidP="00213D70">
            <w:pPr>
              <w:spacing w:line="240" w:lineRule="auto"/>
              <w:jc w:val="right"/>
              <w:rPr>
                <w:rFonts w:eastAsia="Times New Roman"/>
                <w:sz w:val="20"/>
                <w:szCs w:val="20"/>
                <w:lang w:eastAsia="en-NZ"/>
              </w:rPr>
            </w:pPr>
          </w:p>
        </w:tc>
        <w:tc>
          <w:tcPr>
            <w:tcW w:w="1093" w:type="dxa"/>
            <w:tcBorders>
              <w:top w:val="nil"/>
              <w:left w:val="nil"/>
              <w:bottom w:val="nil"/>
              <w:right w:val="nil"/>
            </w:tcBorders>
            <w:shd w:val="clear" w:color="auto" w:fill="auto"/>
            <w:noWrap/>
            <w:vAlign w:val="bottom"/>
            <w:hideMark/>
          </w:tcPr>
          <w:p w14:paraId="611A934C" w14:textId="77777777" w:rsidR="00AE4E9F" w:rsidRPr="00213D70" w:rsidRDefault="00AE4E9F" w:rsidP="00213D70">
            <w:pPr>
              <w:spacing w:line="240" w:lineRule="auto"/>
              <w:jc w:val="right"/>
              <w:rPr>
                <w:rFonts w:eastAsia="Times New Roman"/>
                <w:sz w:val="20"/>
                <w:szCs w:val="20"/>
                <w:lang w:eastAsia="en-NZ"/>
              </w:rPr>
            </w:pPr>
          </w:p>
        </w:tc>
        <w:tc>
          <w:tcPr>
            <w:tcW w:w="1093" w:type="dxa"/>
            <w:tcBorders>
              <w:top w:val="nil"/>
              <w:left w:val="nil"/>
              <w:bottom w:val="nil"/>
              <w:right w:val="nil"/>
            </w:tcBorders>
            <w:shd w:val="clear" w:color="auto" w:fill="auto"/>
            <w:noWrap/>
            <w:vAlign w:val="bottom"/>
            <w:hideMark/>
          </w:tcPr>
          <w:p w14:paraId="5391BE86" w14:textId="77777777" w:rsidR="00AE4E9F" w:rsidRPr="00213D70" w:rsidRDefault="00AE4E9F" w:rsidP="00213D70">
            <w:pPr>
              <w:spacing w:line="240" w:lineRule="auto"/>
              <w:jc w:val="right"/>
              <w:rPr>
                <w:rFonts w:eastAsia="Times New Roman"/>
                <w:sz w:val="20"/>
                <w:szCs w:val="20"/>
                <w:lang w:eastAsia="en-NZ"/>
              </w:rPr>
            </w:pPr>
          </w:p>
        </w:tc>
        <w:tc>
          <w:tcPr>
            <w:tcW w:w="1220" w:type="dxa"/>
            <w:tcBorders>
              <w:top w:val="nil"/>
              <w:left w:val="nil"/>
              <w:bottom w:val="nil"/>
              <w:right w:val="nil"/>
            </w:tcBorders>
            <w:shd w:val="clear" w:color="auto" w:fill="auto"/>
            <w:noWrap/>
            <w:vAlign w:val="bottom"/>
            <w:hideMark/>
          </w:tcPr>
          <w:p w14:paraId="1946F472" w14:textId="77777777" w:rsidR="00AE4E9F" w:rsidRPr="00213D70" w:rsidRDefault="00AE4E9F" w:rsidP="00213D70">
            <w:pPr>
              <w:spacing w:line="240" w:lineRule="auto"/>
              <w:jc w:val="right"/>
              <w:rPr>
                <w:rFonts w:eastAsia="Times New Roman"/>
                <w:sz w:val="20"/>
                <w:szCs w:val="20"/>
                <w:lang w:eastAsia="en-NZ"/>
              </w:rPr>
            </w:pPr>
          </w:p>
        </w:tc>
      </w:tr>
      <w:tr w:rsidR="00AE4E9F" w:rsidRPr="00AE4E9F" w14:paraId="36DADE46" w14:textId="77777777" w:rsidTr="00213D70">
        <w:trPr>
          <w:cantSplit/>
          <w:trHeight w:val="140"/>
        </w:trPr>
        <w:tc>
          <w:tcPr>
            <w:tcW w:w="3389" w:type="dxa"/>
            <w:tcBorders>
              <w:top w:val="nil"/>
              <w:left w:val="nil"/>
              <w:bottom w:val="nil"/>
              <w:right w:val="nil"/>
            </w:tcBorders>
            <w:shd w:val="clear" w:color="auto" w:fill="auto"/>
            <w:noWrap/>
            <w:vAlign w:val="bottom"/>
            <w:hideMark/>
          </w:tcPr>
          <w:p w14:paraId="2B055069"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18 – 24 years</w:t>
            </w:r>
          </w:p>
        </w:tc>
        <w:tc>
          <w:tcPr>
            <w:tcW w:w="988" w:type="dxa"/>
            <w:tcBorders>
              <w:top w:val="nil"/>
              <w:left w:val="nil"/>
              <w:bottom w:val="nil"/>
              <w:right w:val="nil"/>
            </w:tcBorders>
            <w:shd w:val="clear" w:color="auto" w:fill="auto"/>
            <w:noWrap/>
            <w:vAlign w:val="bottom"/>
            <w:hideMark/>
          </w:tcPr>
          <w:p w14:paraId="05EA9A00"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335</w:t>
            </w:r>
          </w:p>
        </w:tc>
        <w:tc>
          <w:tcPr>
            <w:tcW w:w="1093" w:type="dxa"/>
            <w:tcBorders>
              <w:top w:val="nil"/>
              <w:left w:val="nil"/>
              <w:bottom w:val="nil"/>
              <w:right w:val="nil"/>
            </w:tcBorders>
            <w:shd w:val="clear" w:color="auto" w:fill="auto"/>
            <w:noWrap/>
            <w:vAlign w:val="bottom"/>
            <w:hideMark/>
          </w:tcPr>
          <w:p w14:paraId="14229AEA" w14:textId="5BC48E13"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10.3</w:t>
            </w:r>
          </w:p>
        </w:tc>
        <w:tc>
          <w:tcPr>
            <w:tcW w:w="1093" w:type="dxa"/>
            <w:tcBorders>
              <w:top w:val="nil"/>
              <w:left w:val="nil"/>
              <w:bottom w:val="nil"/>
              <w:right w:val="nil"/>
            </w:tcBorders>
            <w:shd w:val="clear" w:color="auto" w:fill="auto"/>
            <w:noWrap/>
            <w:vAlign w:val="bottom"/>
            <w:hideMark/>
          </w:tcPr>
          <w:p w14:paraId="0E9DBD3B"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394</w:t>
            </w:r>
          </w:p>
        </w:tc>
        <w:tc>
          <w:tcPr>
            <w:tcW w:w="1093" w:type="dxa"/>
            <w:tcBorders>
              <w:top w:val="nil"/>
              <w:left w:val="nil"/>
              <w:bottom w:val="nil"/>
              <w:right w:val="nil"/>
            </w:tcBorders>
            <w:shd w:val="clear" w:color="auto" w:fill="auto"/>
            <w:noWrap/>
            <w:vAlign w:val="bottom"/>
            <w:hideMark/>
          </w:tcPr>
          <w:p w14:paraId="54713914"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13.1</w:t>
            </w:r>
          </w:p>
        </w:tc>
        <w:tc>
          <w:tcPr>
            <w:tcW w:w="1220" w:type="dxa"/>
            <w:tcBorders>
              <w:top w:val="nil"/>
              <w:left w:val="nil"/>
              <w:bottom w:val="nil"/>
              <w:right w:val="nil"/>
            </w:tcBorders>
            <w:shd w:val="clear" w:color="auto" w:fill="auto"/>
            <w:noWrap/>
            <w:vAlign w:val="bottom"/>
            <w:hideMark/>
          </w:tcPr>
          <w:p w14:paraId="16A79A65" w14:textId="21826235"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r w:rsidR="00F5593D" w:rsidRPr="00213D70">
              <w:rPr>
                <w:rFonts w:eastAsia="Times New Roman"/>
                <w:color w:val="000000"/>
                <w:sz w:val="20"/>
                <w:szCs w:val="20"/>
                <w:lang w:eastAsia="en-NZ"/>
              </w:rPr>
              <w:t>0</w:t>
            </w:r>
          </w:p>
        </w:tc>
      </w:tr>
      <w:tr w:rsidR="00AE4E9F" w:rsidRPr="00AE4E9F" w14:paraId="5538223F" w14:textId="77777777" w:rsidTr="00213D70">
        <w:trPr>
          <w:cantSplit/>
          <w:trHeight w:val="92"/>
        </w:trPr>
        <w:tc>
          <w:tcPr>
            <w:tcW w:w="3389" w:type="dxa"/>
            <w:tcBorders>
              <w:top w:val="nil"/>
              <w:left w:val="nil"/>
              <w:bottom w:val="nil"/>
              <w:right w:val="nil"/>
            </w:tcBorders>
            <w:shd w:val="clear" w:color="auto" w:fill="auto"/>
            <w:noWrap/>
            <w:vAlign w:val="bottom"/>
            <w:hideMark/>
          </w:tcPr>
          <w:p w14:paraId="058DE525"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25 – 34 years</w:t>
            </w:r>
          </w:p>
        </w:tc>
        <w:tc>
          <w:tcPr>
            <w:tcW w:w="988" w:type="dxa"/>
            <w:tcBorders>
              <w:top w:val="nil"/>
              <w:left w:val="nil"/>
              <w:bottom w:val="nil"/>
              <w:right w:val="nil"/>
            </w:tcBorders>
            <w:shd w:val="clear" w:color="auto" w:fill="auto"/>
            <w:noWrap/>
            <w:vAlign w:val="bottom"/>
            <w:hideMark/>
          </w:tcPr>
          <w:p w14:paraId="2F9C7B62"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555</w:t>
            </w:r>
          </w:p>
        </w:tc>
        <w:tc>
          <w:tcPr>
            <w:tcW w:w="1093" w:type="dxa"/>
            <w:tcBorders>
              <w:top w:val="nil"/>
              <w:left w:val="nil"/>
              <w:bottom w:val="nil"/>
              <w:right w:val="nil"/>
            </w:tcBorders>
            <w:shd w:val="clear" w:color="auto" w:fill="auto"/>
            <w:noWrap/>
            <w:vAlign w:val="bottom"/>
            <w:hideMark/>
          </w:tcPr>
          <w:p w14:paraId="21362842" w14:textId="19167104"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17</w:t>
            </w:r>
            <w:r w:rsidR="00213D70" w:rsidRPr="00213D70">
              <w:rPr>
                <w:rFonts w:eastAsia="Times New Roman"/>
                <w:color w:val="000000"/>
                <w:sz w:val="20"/>
                <w:szCs w:val="20"/>
                <w:lang w:eastAsia="en-NZ"/>
              </w:rPr>
              <w:t>.0</w:t>
            </w:r>
          </w:p>
        </w:tc>
        <w:tc>
          <w:tcPr>
            <w:tcW w:w="1093" w:type="dxa"/>
            <w:tcBorders>
              <w:top w:val="nil"/>
              <w:left w:val="nil"/>
              <w:bottom w:val="nil"/>
              <w:right w:val="nil"/>
            </w:tcBorders>
            <w:shd w:val="clear" w:color="auto" w:fill="auto"/>
            <w:noWrap/>
            <w:vAlign w:val="bottom"/>
            <w:hideMark/>
          </w:tcPr>
          <w:p w14:paraId="35B334A8"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486</w:t>
            </w:r>
          </w:p>
        </w:tc>
        <w:tc>
          <w:tcPr>
            <w:tcW w:w="1093" w:type="dxa"/>
            <w:tcBorders>
              <w:top w:val="nil"/>
              <w:left w:val="nil"/>
              <w:bottom w:val="nil"/>
              <w:right w:val="nil"/>
            </w:tcBorders>
            <w:shd w:val="clear" w:color="auto" w:fill="auto"/>
            <w:noWrap/>
            <w:vAlign w:val="bottom"/>
            <w:hideMark/>
          </w:tcPr>
          <w:p w14:paraId="36F7F237"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16.2</w:t>
            </w:r>
          </w:p>
        </w:tc>
        <w:tc>
          <w:tcPr>
            <w:tcW w:w="1220" w:type="dxa"/>
            <w:tcBorders>
              <w:top w:val="nil"/>
              <w:left w:val="nil"/>
              <w:bottom w:val="nil"/>
              <w:right w:val="nil"/>
            </w:tcBorders>
            <w:shd w:val="clear" w:color="auto" w:fill="auto"/>
            <w:noWrap/>
            <w:vAlign w:val="bottom"/>
            <w:hideMark/>
          </w:tcPr>
          <w:p w14:paraId="6113F202"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5899B227" w14:textId="77777777" w:rsidTr="00213D70">
        <w:trPr>
          <w:cantSplit/>
          <w:trHeight w:val="92"/>
        </w:trPr>
        <w:tc>
          <w:tcPr>
            <w:tcW w:w="3389" w:type="dxa"/>
            <w:tcBorders>
              <w:top w:val="nil"/>
              <w:left w:val="nil"/>
              <w:bottom w:val="nil"/>
              <w:right w:val="nil"/>
            </w:tcBorders>
            <w:shd w:val="clear" w:color="auto" w:fill="auto"/>
            <w:noWrap/>
            <w:vAlign w:val="bottom"/>
            <w:hideMark/>
          </w:tcPr>
          <w:p w14:paraId="6586BDD3"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35 – 44 years</w:t>
            </w:r>
          </w:p>
        </w:tc>
        <w:tc>
          <w:tcPr>
            <w:tcW w:w="988" w:type="dxa"/>
            <w:tcBorders>
              <w:top w:val="nil"/>
              <w:left w:val="nil"/>
              <w:bottom w:val="nil"/>
              <w:right w:val="nil"/>
            </w:tcBorders>
            <w:shd w:val="clear" w:color="auto" w:fill="auto"/>
            <w:noWrap/>
            <w:vAlign w:val="bottom"/>
            <w:hideMark/>
          </w:tcPr>
          <w:p w14:paraId="7D2D39EA"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609</w:t>
            </w:r>
          </w:p>
        </w:tc>
        <w:tc>
          <w:tcPr>
            <w:tcW w:w="1093" w:type="dxa"/>
            <w:tcBorders>
              <w:top w:val="nil"/>
              <w:left w:val="nil"/>
              <w:bottom w:val="nil"/>
              <w:right w:val="nil"/>
            </w:tcBorders>
            <w:shd w:val="clear" w:color="auto" w:fill="auto"/>
            <w:noWrap/>
            <w:vAlign w:val="bottom"/>
            <w:hideMark/>
          </w:tcPr>
          <w:p w14:paraId="4B13C649" w14:textId="3A52B8B5"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18.7</w:t>
            </w:r>
          </w:p>
        </w:tc>
        <w:tc>
          <w:tcPr>
            <w:tcW w:w="1093" w:type="dxa"/>
            <w:tcBorders>
              <w:top w:val="nil"/>
              <w:left w:val="nil"/>
              <w:bottom w:val="nil"/>
              <w:right w:val="nil"/>
            </w:tcBorders>
            <w:shd w:val="clear" w:color="auto" w:fill="auto"/>
            <w:noWrap/>
            <w:vAlign w:val="bottom"/>
            <w:hideMark/>
          </w:tcPr>
          <w:p w14:paraId="50AAB729"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529</w:t>
            </w:r>
          </w:p>
        </w:tc>
        <w:tc>
          <w:tcPr>
            <w:tcW w:w="1093" w:type="dxa"/>
            <w:tcBorders>
              <w:top w:val="nil"/>
              <w:left w:val="nil"/>
              <w:bottom w:val="nil"/>
              <w:right w:val="nil"/>
            </w:tcBorders>
            <w:shd w:val="clear" w:color="auto" w:fill="auto"/>
            <w:noWrap/>
            <w:vAlign w:val="bottom"/>
            <w:hideMark/>
          </w:tcPr>
          <w:p w14:paraId="4041752A"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17.7</w:t>
            </w:r>
          </w:p>
        </w:tc>
        <w:tc>
          <w:tcPr>
            <w:tcW w:w="1220" w:type="dxa"/>
            <w:tcBorders>
              <w:top w:val="nil"/>
              <w:left w:val="nil"/>
              <w:bottom w:val="nil"/>
              <w:right w:val="nil"/>
            </w:tcBorders>
            <w:shd w:val="clear" w:color="auto" w:fill="auto"/>
            <w:noWrap/>
            <w:vAlign w:val="bottom"/>
            <w:hideMark/>
          </w:tcPr>
          <w:p w14:paraId="2A389ADC"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4712AC9F" w14:textId="77777777" w:rsidTr="00213D70">
        <w:trPr>
          <w:cantSplit/>
          <w:trHeight w:val="92"/>
        </w:trPr>
        <w:tc>
          <w:tcPr>
            <w:tcW w:w="3389" w:type="dxa"/>
            <w:tcBorders>
              <w:top w:val="nil"/>
              <w:left w:val="nil"/>
              <w:bottom w:val="nil"/>
              <w:right w:val="nil"/>
            </w:tcBorders>
            <w:shd w:val="clear" w:color="auto" w:fill="auto"/>
            <w:noWrap/>
            <w:vAlign w:val="bottom"/>
            <w:hideMark/>
          </w:tcPr>
          <w:p w14:paraId="1B545FE8"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45 – 54 years</w:t>
            </w:r>
          </w:p>
        </w:tc>
        <w:tc>
          <w:tcPr>
            <w:tcW w:w="988" w:type="dxa"/>
            <w:tcBorders>
              <w:top w:val="nil"/>
              <w:left w:val="nil"/>
              <w:bottom w:val="nil"/>
              <w:right w:val="nil"/>
            </w:tcBorders>
            <w:shd w:val="clear" w:color="auto" w:fill="auto"/>
            <w:noWrap/>
            <w:vAlign w:val="bottom"/>
            <w:hideMark/>
          </w:tcPr>
          <w:p w14:paraId="0EF003AD"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630</w:t>
            </w:r>
          </w:p>
        </w:tc>
        <w:tc>
          <w:tcPr>
            <w:tcW w:w="1093" w:type="dxa"/>
            <w:tcBorders>
              <w:top w:val="nil"/>
              <w:left w:val="nil"/>
              <w:bottom w:val="nil"/>
              <w:right w:val="nil"/>
            </w:tcBorders>
            <w:shd w:val="clear" w:color="auto" w:fill="auto"/>
            <w:noWrap/>
            <w:vAlign w:val="bottom"/>
            <w:hideMark/>
          </w:tcPr>
          <w:p w14:paraId="28C9C6C3" w14:textId="04151F86"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19.3</w:t>
            </w:r>
          </w:p>
        </w:tc>
        <w:tc>
          <w:tcPr>
            <w:tcW w:w="1093" w:type="dxa"/>
            <w:tcBorders>
              <w:top w:val="nil"/>
              <w:left w:val="nil"/>
              <w:bottom w:val="nil"/>
              <w:right w:val="nil"/>
            </w:tcBorders>
            <w:shd w:val="clear" w:color="auto" w:fill="auto"/>
            <w:noWrap/>
            <w:vAlign w:val="bottom"/>
            <w:hideMark/>
          </w:tcPr>
          <w:p w14:paraId="5FDAE22E"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569</w:t>
            </w:r>
          </w:p>
        </w:tc>
        <w:tc>
          <w:tcPr>
            <w:tcW w:w="1093" w:type="dxa"/>
            <w:tcBorders>
              <w:top w:val="nil"/>
              <w:left w:val="nil"/>
              <w:bottom w:val="nil"/>
              <w:right w:val="nil"/>
            </w:tcBorders>
            <w:shd w:val="clear" w:color="auto" w:fill="auto"/>
            <w:noWrap/>
            <w:vAlign w:val="bottom"/>
            <w:hideMark/>
          </w:tcPr>
          <w:p w14:paraId="6B23F984" w14:textId="79A2F6C2"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w:t>
            </w:r>
            <w:r w:rsidR="00A216A2">
              <w:rPr>
                <w:rFonts w:eastAsia="Times New Roman"/>
                <w:color w:val="000000"/>
                <w:sz w:val="20"/>
                <w:szCs w:val="20"/>
                <w:lang w:eastAsia="en-NZ"/>
              </w:rPr>
              <w:t>.0</w:t>
            </w:r>
          </w:p>
        </w:tc>
        <w:tc>
          <w:tcPr>
            <w:tcW w:w="1220" w:type="dxa"/>
            <w:tcBorders>
              <w:top w:val="nil"/>
              <w:left w:val="nil"/>
              <w:bottom w:val="nil"/>
              <w:right w:val="nil"/>
            </w:tcBorders>
            <w:shd w:val="clear" w:color="auto" w:fill="auto"/>
            <w:noWrap/>
            <w:vAlign w:val="bottom"/>
            <w:hideMark/>
          </w:tcPr>
          <w:p w14:paraId="5E2831FD"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1BE8948E" w14:textId="77777777" w:rsidTr="00213D70">
        <w:trPr>
          <w:cantSplit/>
          <w:trHeight w:val="92"/>
        </w:trPr>
        <w:tc>
          <w:tcPr>
            <w:tcW w:w="3389" w:type="dxa"/>
            <w:tcBorders>
              <w:top w:val="nil"/>
              <w:left w:val="nil"/>
              <w:bottom w:val="nil"/>
              <w:right w:val="nil"/>
            </w:tcBorders>
            <w:shd w:val="clear" w:color="auto" w:fill="auto"/>
            <w:noWrap/>
            <w:vAlign w:val="bottom"/>
            <w:hideMark/>
          </w:tcPr>
          <w:p w14:paraId="32753750"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55 – 64 years</w:t>
            </w:r>
          </w:p>
        </w:tc>
        <w:tc>
          <w:tcPr>
            <w:tcW w:w="988" w:type="dxa"/>
            <w:tcBorders>
              <w:top w:val="nil"/>
              <w:left w:val="nil"/>
              <w:bottom w:val="nil"/>
              <w:right w:val="nil"/>
            </w:tcBorders>
            <w:shd w:val="clear" w:color="auto" w:fill="auto"/>
            <w:noWrap/>
            <w:vAlign w:val="bottom"/>
            <w:hideMark/>
          </w:tcPr>
          <w:p w14:paraId="55D7D2F3"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486</w:t>
            </w:r>
          </w:p>
        </w:tc>
        <w:tc>
          <w:tcPr>
            <w:tcW w:w="1093" w:type="dxa"/>
            <w:tcBorders>
              <w:top w:val="nil"/>
              <w:left w:val="nil"/>
              <w:bottom w:val="nil"/>
              <w:right w:val="nil"/>
            </w:tcBorders>
            <w:shd w:val="clear" w:color="auto" w:fill="auto"/>
            <w:noWrap/>
            <w:vAlign w:val="bottom"/>
            <w:hideMark/>
          </w:tcPr>
          <w:p w14:paraId="53C49AC7" w14:textId="52C6867A"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14.9</w:t>
            </w:r>
          </w:p>
        </w:tc>
        <w:tc>
          <w:tcPr>
            <w:tcW w:w="1093" w:type="dxa"/>
            <w:tcBorders>
              <w:top w:val="nil"/>
              <w:left w:val="nil"/>
              <w:bottom w:val="nil"/>
              <w:right w:val="nil"/>
            </w:tcBorders>
            <w:shd w:val="clear" w:color="auto" w:fill="auto"/>
            <w:noWrap/>
            <w:vAlign w:val="bottom"/>
            <w:hideMark/>
          </w:tcPr>
          <w:p w14:paraId="3872B0B7"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455</w:t>
            </w:r>
          </w:p>
        </w:tc>
        <w:tc>
          <w:tcPr>
            <w:tcW w:w="1093" w:type="dxa"/>
            <w:tcBorders>
              <w:top w:val="nil"/>
              <w:left w:val="nil"/>
              <w:bottom w:val="nil"/>
              <w:right w:val="nil"/>
            </w:tcBorders>
            <w:shd w:val="clear" w:color="auto" w:fill="auto"/>
            <w:noWrap/>
            <w:vAlign w:val="bottom"/>
            <w:hideMark/>
          </w:tcPr>
          <w:p w14:paraId="22F22FF4"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15.2</w:t>
            </w:r>
          </w:p>
        </w:tc>
        <w:tc>
          <w:tcPr>
            <w:tcW w:w="1220" w:type="dxa"/>
            <w:tcBorders>
              <w:top w:val="nil"/>
              <w:left w:val="nil"/>
              <w:bottom w:val="nil"/>
              <w:right w:val="nil"/>
            </w:tcBorders>
            <w:shd w:val="clear" w:color="auto" w:fill="auto"/>
            <w:noWrap/>
            <w:vAlign w:val="bottom"/>
            <w:hideMark/>
          </w:tcPr>
          <w:p w14:paraId="40266474"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7BAEA64D" w14:textId="77777777" w:rsidTr="00213D70">
        <w:trPr>
          <w:cantSplit/>
          <w:trHeight w:val="92"/>
        </w:trPr>
        <w:tc>
          <w:tcPr>
            <w:tcW w:w="3389" w:type="dxa"/>
            <w:tcBorders>
              <w:top w:val="nil"/>
              <w:left w:val="nil"/>
              <w:bottom w:val="single" w:sz="4" w:space="0" w:color="auto"/>
              <w:right w:val="nil"/>
            </w:tcBorders>
            <w:shd w:val="clear" w:color="auto" w:fill="auto"/>
            <w:noWrap/>
            <w:vAlign w:val="bottom"/>
            <w:hideMark/>
          </w:tcPr>
          <w:p w14:paraId="4497B9F7"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65+ years</w:t>
            </w:r>
          </w:p>
        </w:tc>
        <w:tc>
          <w:tcPr>
            <w:tcW w:w="988" w:type="dxa"/>
            <w:tcBorders>
              <w:top w:val="nil"/>
              <w:left w:val="nil"/>
              <w:bottom w:val="single" w:sz="4" w:space="0" w:color="auto"/>
              <w:right w:val="nil"/>
            </w:tcBorders>
            <w:shd w:val="clear" w:color="auto" w:fill="auto"/>
            <w:noWrap/>
            <w:vAlign w:val="bottom"/>
            <w:hideMark/>
          </w:tcPr>
          <w:p w14:paraId="0BC62348"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640</w:t>
            </w:r>
          </w:p>
        </w:tc>
        <w:tc>
          <w:tcPr>
            <w:tcW w:w="1093" w:type="dxa"/>
            <w:tcBorders>
              <w:top w:val="nil"/>
              <w:left w:val="nil"/>
              <w:bottom w:val="single" w:sz="4" w:space="0" w:color="auto"/>
              <w:right w:val="nil"/>
            </w:tcBorders>
            <w:shd w:val="clear" w:color="auto" w:fill="auto"/>
            <w:noWrap/>
            <w:vAlign w:val="bottom"/>
            <w:hideMark/>
          </w:tcPr>
          <w:p w14:paraId="4B443FDF"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19.6</w:t>
            </w:r>
          </w:p>
        </w:tc>
        <w:tc>
          <w:tcPr>
            <w:tcW w:w="1093" w:type="dxa"/>
            <w:tcBorders>
              <w:top w:val="nil"/>
              <w:left w:val="nil"/>
              <w:bottom w:val="single" w:sz="4" w:space="0" w:color="auto"/>
              <w:right w:val="nil"/>
            </w:tcBorders>
            <w:shd w:val="clear" w:color="auto" w:fill="auto"/>
            <w:noWrap/>
            <w:vAlign w:val="bottom"/>
            <w:hideMark/>
          </w:tcPr>
          <w:p w14:paraId="14532921"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555</w:t>
            </w:r>
          </w:p>
        </w:tc>
        <w:tc>
          <w:tcPr>
            <w:tcW w:w="1093" w:type="dxa"/>
            <w:tcBorders>
              <w:top w:val="nil"/>
              <w:left w:val="nil"/>
              <w:bottom w:val="single" w:sz="4" w:space="0" w:color="auto"/>
              <w:right w:val="nil"/>
            </w:tcBorders>
            <w:shd w:val="clear" w:color="auto" w:fill="auto"/>
            <w:noWrap/>
            <w:vAlign w:val="bottom"/>
            <w:hideMark/>
          </w:tcPr>
          <w:p w14:paraId="555D85AB"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18.5</w:t>
            </w:r>
          </w:p>
        </w:tc>
        <w:tc>
          <w:tcPr>
            <w:tcW w:w="1220" w:type="dxa"/>
            <w:tcBorders>
              <w:top w:val="nil"/>
              <w:left w:val="nil"/>
              <w:bottom w:val="single" w:sz="4" w:space="0" w:color="auto"/>
              <w:right w:val="nil"/>
            </w:tcBorders>
            <w:shd w:val="clear" w:color="auto" w:fill="auto"/>
            <w:noWrap/>
            <w:vAlign w:val="bottom"/>
            <w:hideMark/>
          </w:tcPr>
          <w:p w14:paraId="7FDDD12D"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 </w:t>
            </w:r>
          </w:p>
        </w:tc>
      </w:tr>
      <w:tr w:rsidR="00AE4E9F" w:rsidRPr="00AE4E9F" w14:paraId="08D3A4FE" w14:textId="77777777" w:rsidTr="00213D70">
        <w:trPr>
          <w:cantSplit/>
          <w:trHeight w:val="81"/>
        </w:trPr>
        <w:tc>
          <w:tcPr>
            <w:tcW w:w="3389" w:type="dxa"/>
            <w:tcBorders>
              <w:top w:val="nil"/>
              <w:left w:val="nil"/>
              <w:bottom w:val="nil"/>
              <w:right w:val="nil"/>
            </w:tcBorders>
            <w:shd w:val="clear" w:color="auto" w:fill="auto"/>
            <w:noWrap/>
            <w:vAlign w:val="bottom"/>
            <w:hideMark/>
          </w:tcPr>
          <w:p w14:paraId="762EDB05" w14:textId="77777777" w:rsidR="00AE4E9F" w:rsidRPr="00213D70" w:rsidRDefault="00AE4E9F" w:rsidP="00AE4E9F">
            <w:pPr>
              <w:spacing w:line="240" w:lineRule="auto"/>
              <w:rPr>
                <w:rFonts w:eastAsia="Times New Roman"/>
                <w:b/>
                <w:color w:val="000000"/>
                <w:sz w:val="20"/>
                <w:szCs w:val="20"/>
                <w:lang w:eastAsia="en-NZ"/>
              </w:rPr>
            </w:pPr>
            <w:r w:rsidRPr="00213D70">
              <w:rPr>
                <w:rFonts w:eastAsia="Times New Roman"/>
                <w:b/>
                <w:color w:val="000000"/>
                <w:sz w:val="20"/>
                <w:szCs w:val="20"/>
                <w:lang w:eastAsia="en-NZ"/>
              </w:rPr>
              <w:t>Ethnic Group</w:t>
            </w:r>
          </w:p>
        </w:tc>
        <w:tc>
          <w:tcPr>
            <w:tcW w:w="988" w:type="dxa"/>
            <w:tcBorders>
              <w:top w:val="nil"/>
              <w:left w:val="nil"/>
              <w:bottom w:val="nil"/>
              <w:right w:val="nil"/>
            </w:tcBorders>
            <w:shd w:val="clear" w:color="auto" w:fill="auto"/>
            <w:noWrap/>
            <w:vAlign w:val="bottom"/>
            <w:hideMark/>
          </w:tcPr>
          <w:p w14:paraId="7E95432D" w14:textId="77777777" w:rsidR="00AE4E9F" w:rsidRPr="00213D70" w:rsidRDefault="00AE4E9F" w:rsidP="00213D70">
            <w:pPr>
              <w:spacing w:line="240" w:lineRule="auto"/>
              <w:jc w:val="right"/>
              <w:rPr>
                <w:rFonts w:eastAsia="Times New Roman"/>
                <w:color w:val="000000"/>
                <w:sz w:val="20"/>
                <w:szCs w:val="20"/>
                <w:lang w:eastAsia="en-NZ"/>
              </w:rPr>
            </w:pPr>
          </w:p>
        </w:tc>
        <w:tc>
          <w:tcPr>
            <w:tcW w:w="1093" w:type="dxa"/>
            <w:tcBorders>
              <w:top w:val="nil"/>
              <w:left w:val="nil"/>
              <w:bottom w:val="nil"/>
              <w:right w:val="nil"/>
            </w:tcBorders>
            <w:shd w:val="clear" w:color="auto" w:fill="auto"/>
            <w:noWrap/>
            <w:vAlign w:val="bottom"/>
            <w:hideMark/>
          </w:tcPr>
          <w:p w14:paraId="3F3F18FF" w14:textId="77777777" w:rsidR="00AE4E9F" w:rsidRPr="00213D70" w:rsidRDefault="00AE4E9F" w:rsidP="00213D70">
            <w:pPr>
              <w:spacing w:line="240" w:lineRule="auto"/>
              <w:jc w:val="right"/>
              <w:rPr>
                <w:rFonts w:eastAsia="Times New Roman"/>
                <w:sz w:val="20"/>
                <w:szCs w:val="20"/>
                <w:lang w:eastAsia="en-NZ"/>
              </w:rPr>
            </w:pPr>
          </w:p>
        </w:tc>
        <w:tc>
          <w:tcPr>
            <w:tcW w:w="1093" w:type="dxa"/>
            <w:tcBorders>
              <w:top w:val="nil"/>
              <w:left w:val="nil"/>
              <w:bottom w:val="nil"/>
              <w:right w:val="nil"/>
            </w:tcBorders>
            <w:shd w:val="clear" w:color="auto" w:fill="auto"/>
            <w:noWrap/>
            <w:vAlign w:val="bottom"/>
            <w:hideMark/>
          </w:tcPr>
          <w:p w14:paraId="72AECE05" w14:textId="77777777" w:rsidR="00AE4E9F" w:rsidRPr="00213D70" w:rsidRDefault="00AE4E9F" w:rsidP="00213D70">
            <w:pPr>
              <w:spacing w:line="240" w:lineRule="auto"/>
              <w:jc w:val="right"/>
              <w:rPr>
                <w:rFonts w:eastAsia="Times New Roman"/>
                <w:sz w:val="20"/>
                <w:szCs w:val="20"/>
                <w:lang w:eastAsia="en-NZ"/>
              </w:rPr>
            </w:pPr>
          </w:p>
        </w:tc>
        <w:tc>
          <w:tcPr>
            <w:tcW w:w="1093" w:type="dxa"/>
            <w:tcBorders>
              <w:top w:val="nil"/>
              <w:left w:val="nil"/>
              <w:bottom w:val="nil"/>
              <w:right w:val="nil"/>
            </w:tcBorders>
            <w:shd w:val="clear" w:color="auto" w:fill="auto"/>
            <w:noWrap/>
            <w:vAlign w:val="bottom"/>
            <w:hideMark/>
          </w:tcPr>
          <w:p w14:paraId="3722786C" w14:textId="77777777" w:rsidR="00AE4E9F" w:rsidRPr="00213D70" w:rsidRDefault="00AE4E9F" w:rsidP="00213D70">
            <w:pPr>
              <w:spacing w:line="240" w:lineRule="auto"/>
              <w:jc w:val="right"/>
              <w:rPr>
                <w:rFonts w:eastAsia="Times New Roman"/>
                <w:sz w:val="20"/>
                <w:szCs w:val="20"/>
                <w:lang w:eastAsia="en-NZ"/>
              </w:rPr>
            </w:pPr>
          </w:p>
        </w:tc>
        <w:tc>
          <w:tcPr>
            <w:tcW w:w="1220" w:type="dxa"/>
            <w:tcBorders>
              <w:top w:val="nil"/>
              <w:left w:val="nil"/>
              <w:bottom w:val="nil"/>
              <w:right w:val="nil"/>
            </w:tcBorders>
            <w:shd w:val="clear" w:color="auto" w:fill="auto"/>
            <w:noWrap/>
            <w:vAlign w:val="bottom"/>
            <w:hideMark/>
          </w:tcPr>
          <w:p w14:paraId="4072A292" w14:textId="77777777" w:rsidR="00AE4E9F" w:rsidRPr="00213D70" w:rsidRDefault="00AE4E9F" w:rsidP="00213D70">
            <w:pPr>
              <w:spacing w:line="240" w:lineRule="auto"/>
              <w:jc w:val="right"/>
              <w:rPr>
                <w:rFonts w:eastAsia="Times New Roman"/>
                <w:sz w:val="20"/>
                <w:szCs w:val="20"/>
                <w:lang w:eastAsia="en-NZ"/>
              </w:rPr>
            </w:pPr>
          </w:p>
        </w:tc>
      </w:tr>
      <w:tr w:rsidR="00AE4E9F" w:rsidRPr="00AE4E9F" w14:paraId="61E70D54" w14:textId="77777777" w:rsidTr="00213D70">
        <w:trPr>
          <w:cantSplit/>
          <w:trHeight w:val="92"/>
        </w:trPr>
        <w:tc>
          <w:tcPr>
            <w:tcW w:w="3389" w:type="dxa"/>
            <w:tcBorders>
              <w:top w:val="nil"/>
              <w:left w:val="nil"/>
              <w:bottom w:val="nil"/>
              <w:right w:val="nil"/>
            </w:tcBorders>
            <w:shd w:val="clear" w:color="auto" w:fill="auto"/>
            <w:noWrap/>
            <w:vAlign w:val="bottom"/>
            <w:hideMark/>
          </w:tcPr>
          <w:p w14:paraId="3A6D519B"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European/Other</w:t>
            </w:r>
          </w:p>
        </w:tc>
        <w:tc>
          <w:tcPr>
            <w:tcW w:w="988" w:type="dxa"/>
            <w:tcBorders>
              <w:top w:val="nil"/>
              <w:left w:val="nil"/>
              <w:bottom w:val="nil"/>
              <w:right w:val="nil"/>
            </w:tcBorders>
            <w:shd w:val="clear" w:color="auto" w:fill="auto"/>
            <w:noWrap/>
            <w:vAlign w:val="bottom"/>
            <w:hideMark/>
          </w:tcPr>
          <w:p w14:paraId="0EE07D08"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2362</w:t>
            </w:r>
          </w:p>
        </w:tc>
        <w:tc>
          <w:tcPr>
            <w:tcW w:w="1093" w:type="dxa"/>
            <w:tcBorders>
              <w:top w:val="nil"/>
              <w:left w:val="nil"/>
              <w:bottom w:val="nil"/>
              <w:right w:val="nil"/>
            </w:tcBorders>
            <w:shd w:val="clear" w:color="auto" w:fill="auto"/>
            <w:noWrap/>
            <w:vAlign w:val="bottom"/>
            <w:hideMark/>
          </w:tcPr>
          <w:p w14:paraId="55294797" w14:textId="1E6CA860"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72.4</w:t>
            </w:r>
          </w:p>
        </w:tc>
        <w:tc>
          <w:tcPr>
            <w:tcW w:w="1093" w:type="dxa"/>
            <w:tcBorders>
              <w:top w:val="nil"/>
              <w:left w:val="nil"/>
              <w:bottom w:val="nil"/>
              <w:right w:val="nil"/>
            </w:tcBorders>
            <w:shd w:val="clear" w:color="auto" w:fill="auto"/>
            <w:noWrap/>
            <w:vAlign w:val="bottom"/>
            <w:hideMark/>
          </w:tcPr>
          <w:p w14:paraId="2BAC41BA"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2200</w:t>
            </w:r>
          </w:p>
        </w:tc>
        <w:tc>
          <w:tcPr>
            <w:tcW w:w="1093" w:type="dxa"/>
            <w:tcBorders>
              <w:top w:val="nil"/>
              <w:left w:val="nil"/>
              <w:bottom w:val="nil"/>
              <w:right w:val="nil"/>
            </w:tcBorders>
            <w:shd w:val="clear" w:color="auto" w:fill="auto"/>
            <w:noWrap/>
            <w:vAlign w:val="bottom"/>
            <w:hideMark/>
          </w:tcPr>
          <w:p w14:paraId="0A623632"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73.5</w:t>
            </w:r>
          </w:p>
        </w:tc>
        <w:tc>
          <w:tcPr>
            <w:tcW w:w="1220" w:type="dxa"/>
            <w:tcBorders>
              <w:top w:val="nil"/>
              <w:left w:val="nil"/>
              <w:bottom w:val="nil"/>
              <w:right w:val="nil"/>
            </w:tcBorders>
            <w:shd w:val="clear" w:color="auto" w:fill="auto"/>
            <w:noWrap/>
            <w:vAlign w:val="bottom"/>
            <w:hideMark/>
          </w:tcPr>
          <w:p w14:paraId="74C5C36C"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0.66</w:t>
            </w:r>
          </w:p>
        </w:tc>
      </w:tr>
      <w:tr w:rsidR="00AE4E9F" w:rsidRPr="00AE4E9F" w14:paraId="56DBB848" w14:textId="77777777" w:rsidTr="00213D70">
        <w:trPr>
          <w:cantSplit/>
          <w:trHeight w:val="92"/>
        </w:trPr>
        <w:tc>
          <w:tcPr>
            <w:tcW w:w="3389" w:type="dxa"/>
            <w:tcBorders>
              <w:top w:val="nil"/>
              <w:left w:val="nil"/>
              <w:bottom w:val="nil"/>
              <w:right w:val="nil"/>
            </w:tcBorders>
            <w:shd w:val="clear" w:color="auto" w:fill="auto"/>
            <w:noWrap/>
            <w:vAlign w:val="bottom"/>
            <w:hideMark/>
          </w:tcPr>
          <w:p w14:paraId="77F73C88"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Māori</w:t>
            </w:r>
          </w:p>
        </w:tc>
        <w:tc>
          <w:tcPr>
            <w:tcW w:w="988" w:type="dxa"/>
            <w:tcBorders>
              <w:top w:val="nil"/>
              <w:left w:val="nil"/>
              <w:bottom w:val="nil"/>
              <w:right w:val="nil"/>
            </w:tcBorders>
            <w:shd w:val="clear" w:color="auto" w:fill="auto"/>
            <w:noWrap/>
            <w:vAlign w:val="bottom"/>
            <w:hideMark/>
          </w:tcPr>
          <w:p w14:paraId="62DA389F"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349</w:t>
            </w:r>
          </w:p>
        </w:tc>
        <w:tc>
          <w:tcPr>
            <w:tcW w:w="1093" w:type="dxa"/>
            <w:tcBorders>
              <w:top w:val="nil"/>
              <w:left w:val="nil"/>
              <w:bottom w:val="nil"/>
              <w:right w:val="nil"/>
            </w:tcBorders>
            <w:shd w:val="clear" w:color="auto" w:fill="auto"/>
            <w:noWrap/>
            <w:vAlign w:val="bottom"/>
            <w:hideMark/>
          </w:tcPr>
          <w:p w14:paraId="68BB187B" w14:textId="331FC0B2"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10.6</w:t>
            </w:r>
          </w:p>
        </w:tc>
        <w:tc>
          <w:tcPr>
            <w:tcW w:w="1093" w:type="dxa"/>
            <w:tcBorders>
              <w:top w:val="nil"/>
              <w:left w:val="nil"/>
              <w:bottom w:val="nil"/>
              <w:right w:val="nil"/>
            </w:tcBorders>
            <w:shd w:val="clear" w:color="auto" w:fill="auto"/>
            <w:noWrap/>
            <w:vAlign w:val="bottom"/>
            <w:hideMark/>
          </w:tcPr>
          <w:p w14:paraId="6CA71606"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303</w:t>
            </w:r>
          </w:p>
        </w:tc>
        <w:tc>
          <w:tcPr>
            <w:tcW w:w="1093" w:type="dxa"/>
            <w:tcBorders>
              <w:top w:val="nil"/>
              <w:left w:val="nil"/>
              <w:bottom w:val="nil"/>
              <w:right w:val="nil"/>
            </w:tcBorders>
            <w:shd w:val="clear" w:color="auto" w:fill="auto"/>
            <w:noWrap/>
            <w:vAlign w:val="bottom"/>
            <w:hideMark/>
          </w:tcPr>
          <w:p w14:paraId="6104E13C"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10.1</w:t>
            </w:r>
          </w:p>
        </w:tc>
        <w:tc>
          <w:tcPr>
            <w:tcW w:w="1220" w:type="dxa"/>
            <w:tcBorders>
              <w:top w:val="nil"/>
              <w:left w:val="nil"/>
              <w:bottom w:val="nil"/>
              <w:right w:val="nil"/>
            </w:tcBorders>
            <w:shd w:val="clear" w:color="auto" w:fill="auto"/>
            <w:noWrap/>
            <w:vAlign w:val="bottom"/>
            <w:hideMark/>
          </w:tcPr>
          <w:p w14:paraId="13419AC8"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1722423B" w14:textId="77777777" w:rsidTr="00213D70">
        <w:trPr>
          <w:cantSplit/>
          <w:trHeight w:val="92"/>
        </w:trPr>
        <w:tc>
          <w:tcPr>
            <w:tcW w:w="3389" w:type="dxa"/>
            <w:tcBorders>
              <w:top w:val="nil"/>
              <w:left w:val="nil"/>
              <w:bottom w:val="nil"/>
              <w:right w:val="nil"/>
            </w:tcBorders>
            <w:shd w:val="clear" w:color="auto" w:fill="auto"/>
            <w:noWrap/>
            <w:vAlign w:val="bottom"/>
            <w:hideMark/>
          </w:tcPr>
          <w:p w14:paraId="463982E3"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Asian</w:t>
            </w:r>
          </w:p>
        </w:tc>
        <w:tc>
          <w:tcPr>
            <w:tcW w:w="988" w:type="dxa"/>
            <w:tcBorders>
              <w:top w:val="nil"/>
              <w:left w:val="nil"/>
              <w:bottom w:val="nil"/>
              <w:right w:val="nil"/>
            </w:tcBorders>
            <w:shd w:val="clear" w:color="auto" w:fill="auto"/>
            <w:noWrap/>
            <w:vAlign w:val="bottom"/>
            <w:hideMark/>
          </w:tcPr>
          <w:p w14:paraId="275F2B6A"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336</w:t>
            </w:r>
          </w:p>
        </w:tc>
        <w:tc>
          <w:tcPr>
            <w:tcW w:w="1093" w:type="dxa"/>
            <w:tcBorders>
              <w:top w:val="nil"/>
              <w:left w:val="nil"/>
              <w:bottom w:val="nil"/>
              <w:right w:val="nil"/>
            </w:tcBorders>
            <w:shd w:val="clear" w:color="auto" w:fill="auto"/>
            <w:noWrap/>
            <w:vAlign w:val="bottom"/>
            <w:hideMark/>
          </w:tcPr>
          <w:p w14:paraId="09113909"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10.3</w:t>
            </w:r>
          </w:p>
        </w:tc>
        <w:tc>
          <w:tcPr>
            <w:tcW w:w="1093" w:type="dxa"/>
            <w:tcBorders>
              <w:top w:val="nil"/>
              <w:left w:val="nil"/>
              <w:bottom w:val="nil"/>
              <w:right w:val="nil"/>
            </w:tcBorders>
            <w:shd w:val="clear" w:color="auto" w:fill="auto"/>
            <w:noWrap/>
            <w:vAlign w:val="bottom"/>
            <w:hideMark/>
          </w:tcPr>
          <w:p w14:paraId="74C5B23B"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302</w:t>
            </w:r>
          </w:p>
        </w:tc>
        <w:tc>
          <w:tcPr>
            <w:tcW w:w="1093" w:type="dxa"/>
            <w:tcBorders>
              <w:top w:val="nil"/>
              <w:left w:val="nil"/>
              <w:bottom w:val="nil"/>
              <w:right w:val="nil"/>
            </w:tcBorders>
            <w:shd w:val="clear" w:color="auto" w:fill="auto"/>
            <w:noWrap/>
            <w:vAlign w:val="bottom"/>
            <w:hideMark/>
          </w:tcPr>
          <w:p w14:paraId="5F5388D4"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10.1</w:t>
            </w:r>
          </w:p>
        </w:tc>
        <w:tc>
          <w:tcPr>
            <w:tcW w:w="1220" w:type="dxa"/>
            <w:tcBorders>
              <w:top w:val="nil"/>
              <w:left w:val="nil"/>
              <w:bottom w:val="nil"/>
              <w:right w:val="nil"/>
            </w:tcBorders>
            <w:shd w:val="clear" w:color="auto" w:fill="auto"/>
            <w:noWrap/>
            <w:vAlign w:val="bottom"/>
            <w:hideMark/>
          </w:tcPr>
          <w:p w14:paraId="22B50F8C"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70E813C7" w14:textId="77777777" w:rsidTr="00213D70">
        <w:trPr>
          <w:cantSplit/>
          <w:trHeight w:val="92"/>
        </w:trPr>
        <w:tc>
          <w:tcPr>
            <w:tcW w:w="3389" w:type="dxa"/>
            <w:tcBorders>
              <w:top w:val="nil"/>
              <w:left w:val="nil"/>
              <w:bottom w:val="nil"/>
              <w:right w:val="nil"/>
            </w:tcBorders>
            <w:shd w:val="clear" w:color="auto" w:fill="auto"/>
            <w:noWrap/>
            <w:vAlign w:val="bottom"/>
            <w:hideMark/>
          </w:tcPr>
          <w:p w14:paraId="18539925"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Pacific</w:t>
            </w:r>
          </w:p>
        </w:tc>
        <w:tc>
          <w:tcPr>
            <w:tcW w:w="988" w:type="dxa"/>
            <w:tcBorders>
              <w:top w:val="nil"/>
              <w:left w:val="nil"/>
              <w:bottom w:val="nil"/>
              <w:right w:val="nil"/>
            </w:tcBorders>
            <w:shd w:val="clear" w:color="auto" w:fill="auto"/>
            <w:noWrap/>
            <w:vAlign w:val="bottom"/>
            <w:hideMark/>
          </w:tcPr>
          <w:p w14:paraId="5A26CD66"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161</w:t>
            </w:r>
          </w:p>
        </w:tc>
        <w:tc>
          <w:tcPr>
            <w:tcW w:w="1093" w:type="dxa"/>
            <w:tcBorders>
              <w:top w:val="nil"/>
              <w:left w:val="nil"/>
              <w:bottom w:val="nil"/>
              <w:right w:val="nil"/>
            </w:tcBorders>
            <w:shd w:val="clear" w:color="auto" w:fill="auto"/>
            <w:noWrap/>
            <w:vAlign w:val="bottom"/>
            <w:hideMark/>
          </w:tcPr>
          <w:p w14:paraId="1DA29B4C"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4.9</w:t>
            </w:r>
          </w:p>
        </w:tc>
        <w:tc>
          <w:tcPr>
            <w:tcW w:w="1093" w:type="dxa"/>
            <w:tcBorders>
              <w:top w:val="nil"/>
              <w:left w:val="nil"/>
              <w:bottom w:val="nil"/>
              <w:right w:val="nil"/>
            </w:tcBorders>
            <w:shd w:val="clear" w:color="auto" w:fill="auto"/>
            <w:noWrap/>
            <w:vAlign w:val="bottom"/>
            <w:hideMark/>
          </w:tcPr>
          <w:p w14:paraId="022C72E7"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148</w:t>
            </w:r>
          </w:p>
        </w:tc>
        <w:tc>
          <w:tcPr>
            <w:tcW w:w="1093" w:type="dxa"/>
            <w:tcBorders>
              <w:top w:val="nil"/>
              <w:left w:val="nil"/>
              <w:bottom w:val="nil"/>
              <w:right w:val="nil"/>
            </w:tcBorders>
            <w:shd w:val="clear" w:color="auto" w:fill="auto"/>
            <w:noWrap/>
            <w:vAlign w:val="bottom"/>
            <w:hideMark/>
          </w:tcPr>
          <w:p w14:paraId="7E40B58C"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4.9</w:t>
            </w:r>
          </w:p>
        </w:tc>
        <w:tc>
          <w:tcPr>
            <w:tcW w:w="1220" w:type="dxa"/>
            <w:tcBorders>
              <w:top w:val="nil"/>
              <w:left w:val="nil"/>
              <w:bottom w:val="nil"/>
              <w:right w:val="nil"/>
            </w:tcBorders>
            <w:shd w:val="clear" w:color="auto" w:fill="auto"/>
            <w:noWrap/>
            <w:vAlign w:val="bottom"/>
            <w:hideMark/>
          </w:tcPr>
          <w:p w14:paraId="1381AD75"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525DB272" w14:textId="77777777" w:rsidTr="00213D70">
        <w:trPr>
          <w:cantSplit/>
          <w:trHeight w:val="92"/>
        </w:trPr>
        <w:tc>
          <w:tcPr>
            <w:tcW w:w="3389" w:type="dxa"/>
            <w:tcBorders>
              <w:top w:val="nil"/>
              <w:left w:val="nil"/>
              <w:bottom w:val="single" w:sz="4" w:space="0" w:color="auto"/>
              <w:right w:val="nil"/>
            </w:tcBorders>
            <w:shd w:val="clear" w:color="auto" w:fill="auto"/>
            <w:noWrap/>
            <w:vAlign w:val="bottom"/>
            <w:hideMark/>
          </w:tcPr>
          <w:p w14:paraId="124BB4EE"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Not reported</w:t>
            </w:r>
          </w:p>
        </w:tc>
        <w:tc>
          <w:tcPr>
            <w:tcW w:w="988" w:type="dxa"/>
            <w:tcBorders>
              <w:top w:val="nil"/>
              <w:left w:val="nil"/>
              <w:bottom w:val="single" w:sz="4" w:space="0" w:color="auto"/>
              <w:right w:val="nil"/>
            </w:tcBorders>
            <w:shd w:val="clear" w:color="auto" w:fill="auto"/>
            <w:noWrap/>
            <w:vAlign w:val="bottom"/>
            <w:hideMark/>
          </w:tcPr>
          <w:p w14:paraId="7D68B6D8"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53</w:t>
            </w:r>
          </w:p>
        </w:tc>
        <w:tc>
          <w:tcPr>
            <w:tcW w:w="1093" w:type="dxa"/>
            <w:tcBorders>
              <w:top w:val="nil"/>
              <w:left w:val="nil"/>
              <w:bottom w:val="single" w:sz="4" w:space="0" w:color="auto"/>
              <w:right w:val="nil"/>
            </w:tcBorders>
            <w:shd w:val="clear" w:color="auto" w:fill="auto"/>
            <w:noWrap/>
            <w:vAlign w:val="bottom"/>
            <w:hideMark/>
          </w:tcPr>
          <w:p w14:paraId="353B7900"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w:t>
            </w:r>
          </w:p>
        </w:tc>
        <w:tc>
          <w:tcPr>
            <w:tcW w:w="1093" w:type="dxa"/>
            <w:tcBorders>
              <w:top w:val="nil"/>
              <w:left w:val="nil"/>
              <w:bottom w:val="single" w:sz="4" w:space="0" w:color="auto"/>
              <w:right w:val="nil"/>
            </w:tcBorders>
            <w:shd w:val="clear" w:color="auto" w:fill="auto"/>
            <w:noWrap/>
            <w:vAlign w:val="bottom"/>
            <w:hideMark/>
          </w:tcPr>
          <w:p w14:paraId="459DCAA5"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37</w:t>
            </w:r>
          </w:p>
        </w:tc>
        <w:tc>
          <w:tcPr>
            <w:tcW w:w="1093" w:type="dxa"/>
            <w:tcBorders>
              <w:top w:val="nil"/>
              <w:left w:val="nil"/>
              <w:bottom w:val="single" w:sz="4" w:space="0" w:color="auto"/>
              <w:right w:val="nil"/>
            </w:tcBorders>
            <w:shd w:val="clear" w:color="auto" w:fill="auto"/>
            <w:noWrap/>
            <w:vAlign w:val="bottom"/>
            <w:hideMark/>
          </w:tcPr>
          <w:p w14:paraId="5173E705"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w:t>
            </w:r>
          </w:p>
        </w:tc>
        <w:tc>
          <w:tcPr>
            <w:tcW w:w="1220" w:type="dxa"/>
            <w:tcBorders>
              <w:top w:val="nil"/>
              <w:left w:val="nil"/>
              <w:bottom w:val="single" w:sz="4" w:space="0" w:color="auto"/>
              <w:right w:val="nil"/>
            </w:tcBorders>
            <w:shd w:val="clear" w:color="auto" w:fill="auto"/>
            <w:noWrap/>
            <w:vAlign w:val="bottom"/>
            <w:hideMark/>
          </w:tcPr>
          <w:p w14:paraId="667284CE"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 </w:t>
            </w:r>
          </w:p>
        </w:tc>
      </w:tr>
      <w:tr w:rsidR="00AE4E9F" w:rsidRPr="00AE4E9F" w14:paraId="30616C6A" w14:textId="77777777" w:rsidTr="00213D70">
        <w:trPr>
          <w:cantSplit/>
          <w:trHeight w:val="81"/>
        </w:trPr>
        <w:tc>
          <w:tcPr>
            <w:tcW w:w="3389" w:type="dxa"/>
            <w:tcBorders>
              <w:top w:val="nil"/>
              <w:left w:val="nil"/>
              <w:bottom w:val="nil"/>
              <w:right w:val="nil"/>
            </w:tcBorders>
            <w:shd w:val="clear" w:color="auto" w:fill="auto"/>
            <w:noWrap/>
            <w:vAlign w:val="bottom"/>
            <w:hideMark/>
          </w:tcPr>
          <w:p w14:paraId="6F93908F" w14:textId="77777777" w:rsidR="00AE4E9F" w:rsidRPr="00213D70" w:rsidRDefault="00AE4E9F" w:rsidP="00AE4E9F">
            <w:pPr>
              <w:spacing w:line="240" w:lineRule="auto"/>
              <w:rPr>
                <w:rFonts w:eastAsia="Times New Roman"/>
                <w:b/>
                <w:color w:val="000000"/>
                <w:sz w:val="20"/>
                <w:szCs w:val="20"/>
                <w:lang w:eastAsia="en-NZ"/>
              </w:rPr>
            </w:pPr>
            <w:r w:rsidRPr="00213D70">
              <w:rPr>
                <w:rFonts w:eastAsia="Times New Roman"/>
                <w:b/>
                <w:color w:val="000000"/>
                <w:sz w:val="20"/>
                <w:szCs w:val="20"/>
                <w:lang w:eastAsia="en-NZ"/>
              </w:rPr>
              <w:t>Arrival in NZ</w:t>
            </w:r>
          </w:p>
        </w:tc>
        <w:tc>
          <w:tcPr>
            <w:tcW w:w="988" w:type="dxa"/>
            <w:tcBorders>
              <w:top w:val="nil"/>
              <w:left w:val="nil"/>
              <w:bottom w:val="nil"/>
              <w:right w:val="nil"/>
            </w:tcBorders>
            <w:shd w:val="clear" w:color="auto" w:fill="auto"/>
            <w:noWrap/>
            <w:vAlign w:val="bottom"/>
            <w:hideMark/>
          </w:tcPr>
          <w:p w14:paraId="0B1DB34A" w14:textId="77777777" w:rsidR="00AE4E9F" w:rsidRPr="00213D70" w:rsidRDefault="00AE4E9F" w:rsidP="00213D70">
            <w:pPr>
              <w:spacing w:line="240" w:lineRule="auto"/>
              <w:jc w:val="right"/>
              <w:rPr>
                <w:rFonts w:eastAsia="Times New Roman"/>
                <w:b/>
                <w:color w:val="000000"/>
                <w:sz w:val="20"/>
                <w:szCs w:val="20"/>
                <w:lang w:eastAsia="en-NZ"/>
              </w:rPr>
            </w:pPr>
          </w:p>
        </w:tc>
        <w:tc>
          <w:tcPr>
            <w:tcW w:w="1093" w:type="dxa"/>
            <w:tcBorders>
              <w:top w:val="nil"/>
              <w:left w:val="nil"/>
              <w:bottom w:val="nil"/>
              <w:right w:val="nil"/>
            </w:tcBorders>
            <w:shd w:val="clear" w:color="auto" w:fill="auto"/>
            <w:noWrap/>
            <w:vAlign w:val="bottom"/>
            <w:hideMark/>
          </w:tcPr>
          <w:p w14:paraId="0D73E2BF" w14:textId="77777777" w:rsidR="00AE4E9F" w:rsidRPr="00213D70" w:rsidRDefault="00AE4E9F" w:rsidP="00213D70">
            <w:pPr>
              <w:spacing w:line="240" w:lineRule="auto"/>
              <w:jc w:val="right"/>
              <w:rPr>
                <w:rFonts w:eastAsia="Times New Roman"/>
                <w:b/>
                <w:sz w:val="20"/>
                <w:szCs w:val="20"/>
                <w:lang w:eastAsia="en-NZ"/>
              </w:rPr>
            </w:pPr>
          </w:p>
        </w:tc>
        <w:tc>
          <w:tcPr>
            <w:tcW w:w="1093" w:type="dxa"/>
            <w:tcBorders>
              <w:top w:val="nil"/>
              <w:left w:val="nil"/>
              <w:bottom w:val="nil"/>
              <w:right w:val="nil"/>
            </w:tcBorders>
            <w:shd w:val="clear" w:color="auto" w:fill="auto"/>
            <w:noWrap/>
            <w:vAlign w:val="bottom"/>
            <w:hideMark/>
          </w:tcPr>
          <w:p w14:paraId="31CE6A17" w14:textId="77777777" w:rsidR="00AE4E9F" w:rsidRPr="00213D70" w:rsidRDefault="00AE4E9F" w:rsidP="00213D70">
            <w:pPr>
              <w:spacing w:line="240" w:lineRule="auto"/>
              <w:jc w:val="right"/>
              <w:rPr>
                <w:rFonts w:eastAsia="Times New Roman"/>
                <w:b/>
                <w:sz w:val="20"/>
                <w:szCs w:val="20"/>
                <w:lang w:eastAsia="en-NZ"/>
              </w:rPr>
            </w:pPr>
          </w:p>
        </w:tc>
        <w:tc>
          <w:tcPr>
            <w:tcW w:w="1093" w:type="dxa"/>
            <w:tcBorders>
              <w:top w:val="nil"/>
              <w:left w:val="nil"/>
              <w:bottom w:val="nil"/>
              <w:right w:val="nil"/>
            </w:tcBorders>
            <w:shd w:val="clear" w:color="auto" w:fill="auto"/>
            <w:noWrap/>
            <w:vAlign w:val="bottom"/>
            <w:hideMark/>
          </w:tcPr>
          <w:p w14:paraId="56C8D0BE" w14:textId="77777777" w:rsidR="00AE4E9F" w:rsidRPr="00213D70" w:rsidRDefault="00AE4E9F" w:rsidP="00213D70">
            <w:pPr>
              <w:spacing w:line="240" w:lineRule="auto"/>
              <w:jc w:val="right"/>
              <w:rPr>
                <w:rFonts w:eastAsia="Times New Roman"/>
                <w:b/>
                <w:sz w:val="20"/>
                <w:szCs w:val="20"/>
                <w:lang w:eastAsia="en-NZ"/>
              </w:rPr>
            </w:pPr>
          </w:p>
        </w:tc>
        <w:tc>
          <w:tcPr>
            <w:tcW w:w="1220" w:type="dxa"/>
            <w:tcBorders>
              <w:top w:val="nil"/>
              <w:left w:val="nil"/>
              <w:bottom w:val="nil"/>
              <w:right w:val="nil"/>
            </w:tcBorders>
            <w:shd w:val="clear" w:color="auto" w:fill="auto"/>
            <w:noWrap/>
            <w:vAlign w:val="bottom"/>
            <w:hideMark/>
          </w:tcPr>
          <w:p w14:paraId="70FCE170" w14:textId="77777777" w:rsidR="00AE4E9F" w:rsidRPr="00213D70" w:rsidRDefault="00AE4E9F" w:rsidP="00213D70">
            <w:pPr>
              <w:spacing w:line="240" w:lineRule="auto"/>
              <w:jc w:val="right"/>
              <w:rPr>
                <w:rFonts w:eastAsia="Times New Roman"/>
                <w:b/>
                <w:sz w:val="20"/>
                <w:szCs w:val="20"/>
                <w:lang w:eastAsia="en-NZ"/>
              </w:rPr>
            </w:pPr>
          </w:p>
        </w:tc>
      </w:tr>
      <w:tr w:rsidR="00AE4E9F" w:rsidRPr="00AE4E9F" w14:paraId="2A849B69" w14:textId="77777777" w:rsidTr="00213D70">
        <w:trPr>
          <w:cantSplit/>
          <w:trHeight w:val="92"/>
        </w:trPr>
        <w:tc>
          <w:tcPr>
            <w:tcW w:w="3389" w:type="dxa"/>
            <w:tcBorders>
              <w:top w:val="nil"/>
              <w:left w:val="nil"/>
              <w:bottom w:val="nil"/>
              <w:right w:val="nil"/>
            </w:tcBorders>
            <w:shd w:val="clear" w:color="auto" w:fill="auto"/>
            <w:noWrap/>
            <w:vAlign w:val="bottom"/>
            <w:hideMark/>
          </w:tcPr>
          <w:p w14:paraId="2488F98C"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NZ Born</w:t>
            </w:r>
          </w:p>
        </w:tc>
        <w:tc>
          <w:tcPr>
            <w:tcW w:w="988" w:type="dxa"/>
            <w:tcBorders>
              <w:top w:val="nil"/>
              <w:left w:val="nil"/>
              <w:bottom w:val="nil"/>
              <w:right w:val="nil"/>
            </w:tcBorders>
            <w:shd w:val="clear" w:color="auto" w:fill="auto"/>
            <w:noWrap/>
            <w:vAlign w:val="bottom"/>
            <w:hideMark/>
          </w:tcPr>
          <w:p w14:paraId="35DA3DF0"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2312</w:t>
            </w:r>
          </w:p>
        </w:tc>
        <w:tc>
          <w:tcPr>
            <w:tcW w:w="1093" w:type="dxa"/>
            <w:tcBorders>
              <w:top w:val="nil"/>
              <w:left w:val="nil"/>
              <w:bottom w:val="nil"/>
              <w:right w:val="nil"/>
            </w:tcBorders>
            <w:shd w:val="clear" w:color="auto" w:fill="auto"/>
            <w:noWrap/>
            <w:vAlign w:val="bottom"/>
            <w:hideMark/>
          </w:tcPr>
          <w:p w14:paraId="1086DE02"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70.9</w:t>
            </w:r>
          </w:p>
        </w:tc>
        <w:tc>
          <w:tcPr>
            <w:tcW w:w="1093" w:type="dxa"/>
            <w:tcBorders>
              <w:top w:val="nil"/>
              <w:left w:val="nil"/>
              <w:bottom w:val="nil"/>
              <w:right w:val="nil"/>
            </w:tcBorders>
            <w:shd w:val="clear" w:color="auto" w:fill="auto"/>
            <w:noWrap/>
            <w:vAlign w:val="bottom"/>
            <w:hideMark/>
          </w:tcPr>
          <w:p w14:paraId="20FFA096"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2118</w:t>
            </w:r>
          </w:p>
        </w:tc>
        <w:tc>
          <w:tcPr>
            <w:tcW w:w="1093" w:type="dxa"/>
            <w:tcBorders>
              <w:top w:val="nil"/>
              <w:left w:val="nil"/>
              <w:bottom w:val="nil"/>
              <w:right w:val="nil"/>
            </w:tcBorders>
            <w:shd w:val="clear" w:color="auto" w:fill="auto"/>
            <w:noWrap/>
            <w:vAlign w:val="bottom"/>
            <w:hideMark/>
          </w:tcPr>
          <w:p w14:paraId="09C05444"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70.8</w:t>
            </w:r>
          </w:p>
        </w:tc>
        <w:tc>
          <w:tcPr>
            <w:tcW w:w="1220" w:type="dxa"/>
            <w:tcBorders>
              <w:top w:val="nil"/>
              <w:left w:val="nil"/>
              <w:bottom w:val="nil"/>
              <w:right w:val="nil"/>
            </w:tcBorders>
            <w:shd w:val="clear" w:color="auto" w:fill="auto"/>
            <w:noWrap/>
            <w:vAlign w:val="bottom"/>
            <w:hideMark/>
          </w:tcPr>
          <w:p w14:paraId="326D69E7"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0.97</w:t>
            </w:r>
          </w:p>
        </w:tc>
      </w:tr>
      <w:tr w:rsidR="00AE4E9F" w:rsidRPr="00AE4E9F" w14:paraId="6F16BEB4" w14:textId="77777777" w:rsidTr="00213D70">
        <w:trPr>
          <w:cantSplit/>
          <w:trHeight w:val="92"/>
        </w:trPr>
        <w:tc>
          <w:tcPr>
            <w:tcW w:w="3389" w:type="dxa"/>
            <w:tcBorders>
              <w:top w:val="nil"/>
              <w:left w:val="nil"/>
              <w:bottom w:val="nil"/>
              <w:right w:val="nil"/>
            </w:tcBorders>
            <w:shd w:val="clear" w:color="auto" w:fill="auto"/>
            <w:noWrap/>
            <w:vAlign w:val="bottom"/>
            <w:hideMark/>
          </w:tcPr>
          <w:p w14:paraId="3C4AD27A"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Before 2008</w:t>
            </w:r>
          </w:p>
        </w:tc>
        <w:tc>
          <w:tcPr>
            <w:tcW w:w="988" w:type="dxa"/>
            <w:tcBorders>
              <w:top w:val="nil"/>
              <w:left w:val="nil"/>
              <w:bottom w:val="nil"/>
              <w:right w:val="nil"/>
            </w:tcBorders>
            <w:shd w:val="clear" w:color="auto" w:fill="auto"/>
            <w:noWrap/>
            <w:vAlign w:val="bottom"/>
            <w:hideMark/>
          </w:tcPr>
          <w:p w14:paraId="1D79692A"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787</w:t>
            </w:r>
          </w:p>
        </w:tc>
        <w:tc>
          <w:tcPr>
            <w:tcW w:w="1093" w:type="dxa"/>
            <w:tcBorders>
              <w:top w:val="nil"/>
              <w:left w:val="nil"/>
              <w:bottom w:val="nil"/>
              <w:right w:val="nil"/>
            </w:tcBorders>
            <w:shd w:val="clear" w:color="auto" w:fill="auto"/>
            <w:noWrap/>
            <w:vAlign w:val="bottom"/>
            <w:hideMark/>
          </w:tcPr>
          <w:p w14:paraId="55C437BD"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24.1</w:t>
            </w:r>
          </w:p>
        </w:tc>
        <w:tc>
          <w:tcPr>
            <w:tcW w:w="1093" w:type="dxa"/>
            <w:tcBorders>
              <w:top w:val="nil"/>
              <w:left w:val="nil"/>
              <w:bottom w:val="nil"/>
              <w:right w:val="nil"/>
            </w:tcBorders>
            <w:shd w:val="clear" w:color="auto" w:fill="auto"/>
            <w:noWrap/>
            <w:vAlign w:val="bottom"/>
            <w:hideMark/>
          </w:tcPr>
          <w:p w14:paraId="639B3270"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719</w:t>
            </w:r>
          </w:p>
        </w:tc>
        <w:tc>
          <w:tcPr>
            <w:tcW w:w="1093" w:type="dxa"/>
            <w:tcBorders>
              <w:top w:val="nil"/>
              <w:left w:val="nil"/>
              <w:bottom w:val="nil"/>
              <w:right w:val="nil"/>
            </w:tcBorders>
            <w:shd w:val="clear" w:color="auto" w:fill="auto"/>
            <w:noWrap/>
            <w:vAlign w:val="bottom"/>
            <w:hideMark/>
          </w:tcPr>
          <w:p w14:paraId="53EAD84A" w14:textId="39B6B1B5"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24</w:t>
            </w:r>
            <w:r w:rsidR="00A216A2">
              <w:rPr>
                <w:rFonts w:eastAsia="Times New Roman"/>
                <w:color w:val="000000"/>
                <w:sz w:val="20"/>
                <w:szCs w:val="20"/>
                <w:lang w:eastAsia="en-NZ"/>
              </w:rPr>
              <w:t>.0</w:t>
            </w:r>
          </w:p>
        </w:tc>
        <w:tc>
          <w:tcPr>
            <w:tcW w:w="1220" w:type="dxa"/>
            <w:tcBorders>
              <w:top w:val="nil"/>
              <w:left w:val="nil"/>
              <w:bottom w:val="nil"/>
              <w:right w:val="nil"/>
            </w:tcBorders>
            <w:shd w:val="clear" w:color="auto" w:fill="auto"/>
            <w:noWrap/>
            <w:vAlign w:val="bottom"/>
            <w:hideMark/>
          </w:tcPr>
          <w:p w14:paraId="73787468"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0B9D8474" w14:textId="77777777" w:rsidTr="00213D70">
        <w:trPr>
          <w:cantSplit/>
          <w:trHeight w:val="92"/>
        </w:trPr>
        <w:tc>
          <w:tcPr>
            <w:tcW w:w="3389" w:type="dxa"/>
            <w:tcBorders>
              <w:top w:val="nil"/>
              <w:left w:val="nil"/>
              <w:bottom w:val="single" w:sz="4" w:space="0" w:color="auto"/>
              <w:right w:val="nil"/>
            </w:tcBorders>
            <w:shd w:val="clear" w:color="auto" w:fill="auto"/>
            <w:noWrap/>
            <w:vAlign w:val="bottom"/>
            <w:hideMark/>
          </w:tcPr>
          <w:p w14:paraId="569EE238"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2008 or later</w:t>
            </w:r>
          </w:p>
        </w:tc>
        <w:tc>
          <w:tcPr>
            <w:tcW w:w="988" w:type="dxa"/>
            <w:tcBorders>
              <w:top w:val="nil"/>
              <w:left w:val="nil"/>
              <w:bottom w:val="single" w:sz="4" w:space="0" w:color="auto"/>
              <w:right w:val="nil"/>
            </w:tcBorders>
            <w:shd w:val="clear" w:color="auto" w:fill="auto"/>
            <w:noWrap/>
            <w:vAlign w:val="bottom"/>
            <w:hideMark/>
          </w:tcPr>
          <w:p w14:paraId="28596EAA"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162</w:t>
            </w:r>
          </w:p>
        </w:tc>
        <w:tc>
          <w:tcPr>
            <w:tcW w:w="1093" w:type="dxa"/>
            <w:tcBorders>
              <w:top w:val="nil"/>
              <w:left w:val="nil"/>
              <w:bottom w:val="single" w:sz="4" w:space="0" w:color="auto"/>
              <w:right w:val="nil"/>
            </w:tcBorders>
            <w:shd w:val="clear" w:color="auto" w:fill="auto"/>
            <w:noWrap/>
            <w:vAlign w:val="bottom"/>
            <w:hideMark/>
          </w:tcPr>
          <w:p w14:paraId="09F72DF4"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4.9</w:t>
            </w:r>
          </w:p>
        </w:tc>
        <w:tc>
          <w:tcPr>
            <w:tcW w:w="1093" w:type="dxa"/>
            <w:tcBorders>
              <w:top w:val="nil"/>
              <w:left w:val="nil"/>
              <w:bottom w:val="single" w:sz="4" w:space="0" w:color="auto"/>
              <w:right w:val="nil"/>
            </w:tcBorders>
            <w:shd w:val="clear" w:color="auto" w:fill="auto"/>
            <w:noWrap/>
            <w:vAlign w:val="bottom"/>
            <w:hideMark/>
          </w:tcPr>
          <w:p w14:paraId="6AAA93F9"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152</w:t>
            </w:r>
          </w:p>
        </w:tc>
        <w:tc>
          <w:tcPr>
            <w:tcW w:w="1093" w:type="dxa"/>
            <w:tcBorders>
              <w:top w:val="nil"/>
              <w:left w:val="nil"/>
              <w:bottom w:val="single" w:sz="4" w:space="0" w:color="auto"/>
              <w:right w:val="nil"/>
            </w:tcBorders>
            <w:shd w:val="clear" w:color="auto" w:fill="auto"/>
            <w:noWrap/>
            <w:vAlign w:val="bottom"/>
            <w:hideMark/>
          </w:tcPr>
          <w:p w14:paraId="2CFBA959" w14:textId="1ABC2A0A"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w:t>
            </w:r>
            <w:r w:rsidR="00A216A2">
              <w:rPr>
                <w:rFonts w:eastAsia="Times New Roman"/>
                <w:color w:val="000000"/>
                <w:sz w:val="20"/>
                <w:szCs w:val="20"/>
                <w:lang w:eastAsia="en-NZ"/>
              </w:rPr>
              <w:t>.0</w:t>
            </w:r>
          </w:p>
        </w:tc>
        <w:tc>
          <w:tcPr>
            <w:tcW w:w="1220" w:type="dxa"/>
            <w:tcBorders>
              <w:top w:val="nil"/>
              <w:left w:val="nil"/>
              <w:bottom w:val="single" w:sz="4" w:space="0" w:color="auto"/>
              <w:right w:val="nil"/>
            </w:tcBorders>
            <w:shd w:val="clear" w:color="auto" w:fill="auto"/>
            <w:noWrap/>
            <w:vAlign w:val="bottom"/>
            <w:hideMark/>
          </w:tcPr>
          <w:p w14:paraId="4D9C98C4"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 </w:t>
            </w:r>
          </w:p>
        </w:tc>
      </w:tr>
      <w:tr w:rsidR="00AE4E9F" w:rsidRPr="00AE4E9F" w14:paraId="1D18CB65" w14:textId="77777777" w:rsidTr="00213D70">
        <w:trPr>
          <w:cantSplit/>
          <w:trHeight w:val="81"/>
        </w:trPr>
        <w:tc>
          <w:tcPr>
            <w:tcW w:w="3389" w:type="dxa"/>
            <w:tcBorders>
              <w:top w:val="nil"/>
              <w:left w:val="nil"/>
              <w:bottom w:val="nil"/>
              <w:right w:val="nil"/>
            </w:tcBorders>
            <w:shd w:val="clear" w:color="auto" w:fill="auto"/>
            <w:noWrap/>
            <w:vAlign w:val="bottom"/>
            <w:hideMark/>
          </w:tcPr>
          <w:p w14:paraId="34EF032C" w14:textId="77777777" w:rsidR="00AE4E9F" w:rsidRPr="00213D70" w:rsidRDefault="00AE4E9F" w:rsidP="00AE4E9F">
            <w:pPr>
              <w:spacing w:line="240" w:lineRule="auto"/>
              <w:rPr>
                <w:rFonts w:eastAsia="Times New Roman"/>
                <w:b/>
                <w:color w:val="000000"/>
                <w:sz w:val="20"/>
                <w:szCs w:val="20"/>
                <w:lang w:eastAsia="en-NZ"/>
              </w:rPr>
            </w:pPr>
            <w:r w:rsidRPr="00213D70">
              <w:rPr>
                <w:rFonts w:eastAsia="Times New Roman"/>
                <w:b/>
                <w:color w:val="000000"/>
                <w:sz w:val="20"/>
                <w:szCs w:val="20"/>
                <w:lang w:eastAsia="en-NZ"/>
              </w:rPr>
              <w:t>Religion</w:t>
            </w:r>
          </w:p>
        </w:tc>
        <w:tc>
          <w:tcPr>
            <w:tcW w:w="988" w:type="dxa"/>
            <w:tcBorders>
              <w:top w:val="nil"/>
              <w:left w:val="nil"/>
              <w:bottom w:val="nil"/>
              <w:right w:val="nil"/>
            </w:tcBorders>
            <w:shd w:val="clear" w:color="auto" w:fill="auto"/>
            <w:noWrap/>
            <w:vAlign w:val="bottom"/>
            <w:hideMark/>
          </w:tcPr>
          <w:p w14:paraId="50598F31" w14:textId="77777777" w:rsidR="00AE4E9F" w:rsidRPr="00213D70" w:rsidRDefault="00AE4E9F" w:rsidP="00213D70">
            <w:pPr>
              <w:spacing w:line="240" w:lineRule="auto"/>
              <w:jc w:val="right"/>
              <w:rPr>
                <w:rFonts w:eastAsia="Times New Roman"/>
                <w:b/>
                <w:color w:val="000000"/>
                <w:sz w:val="20"/>
                <w:szCs w:val="20"/>
                <w:lang w:eastAsia="en-NZ"/>
              </w:rPr>
            </w:pPr>
          </w:p>
        </w:tc>
        <w:tc>
          <w:tcPr>
            <w:tcW w:w="1093" w:type="dxa"/>
            <w:tcBorders>
              <w:top w:val="nil"/>
              <w:left w:val="nil"/>
              <w:bottom w:val="nil"/>
              <w:right w:val="nil"/>
            </w:tcBorders>
            <w:shd w:val="clear" w:color="auto" w:fill="auto"/>
            <w:noWrap/>
            <w:vAlign w:val="bottom"/>
            <w:hideMark/>
          </w:tcPr>
          <w:p w14:paraId="16D72D56" w14:textId="77777777" w:rsidR="00AE4E9F" w:rsidRPr="00213D70" w:rsidRDefault="00AE4E9F" w:rsidP="00213D70">
            <w:pPr>
              <w:spacing w:line="240" w:lineRule="auto"/>
              <w:jc w:val="right"/>
              <w:rPr>
                <w:rFonts w:eastAsia="Times New Roman"/>
                <w:b/>
                <w:sz w:val="20"/>
                <w:szCs w:val="20"/>
                <w:lang w:eastAsia="en-NZ"/>
              </w:rPr>
            </w:pPr>
          </w:p>
        </w:tc>
        <w:tc>
          <w:tcPr>
            <w:tcW w:w="1093" w:type="dxa"/>
            <w:tcBorders>
              <w:top w:val="nil"/>
              <w:left w:val="nil"/>
              <w:bottom w:val="nil"/>
              <w:right w:val="nil"/>
            </w:tcBorders>
            <w:shd w:val="clear" w:color="auto" w:fill="auto"/>
            <w:noWrap/>
            <w:vAlign w:val="bottom"/>
            <w:hideMark/>
          </w:tcPr>
          <w:p w14:paraId="57F2EA3F" w14:textId="77777777" w:rsidR="00AE4E9F" w:rsidRPr="00213D70" w:rsidRDefault="00AE4E9F" w:rsidP="00213D70">
            <w:pPr>
              <w:spacing w:line="240" w:lineRule="auto"/>
              <w:jc w:val="right"/>
              <w:rPr>
                <w:rFonts w:eastAsia="Times New Roman"/>
                <w:b/>
                <w:sz w:val="20"/>
                <w:szCs w:val="20"/>
                <w:lang w:eastAsia="en-NZ"/>
              </w:rPr>
            </w:pPr>
          </w:p>
        </w:tc>
        <w:tc>
          <w:tcPr>
            <w:tcW w:w="1093" w:type="dxa"/>
            <w:tcBorders>
              <w:top w:val="nil"/>
              <w:left w:val="nil"/>
              <w:bottom w:val="nil"/>
              <w:right w:val="nil"/>
            </w:tcBorders>
            <w:shd w:val="clear" w:color="auto" w:fill="auto"/>
            <w:noWrap/>
            <w:vAlign w:val="bottom"/>
            <w:hideMark/>
          </w:tcPr>
          <w:p w14:paraId="1D1160F5" w14:textId="77777777" w:rsidR="00AE4E9F" w:rsidRPr="00213D70" w:rsidRDefault="00AE4E9F" w:rsidP="00213D70">
            <w:pPr>
              <w:spacing w:line="240" w:lineRule="auto"/>
              <w:jc w:val="right"/>
              <w:rPr>
                <w:rFonts w:eastAsia="Times New Roman"/>
                <w:b/>
                <w:sz w:val="20"/>
                <w:szCs w:val="20"/>
                <w:lang w:eastAsia="en-NZ"/>
              </w:rPr>
            </w:pPr>
          </w:p>
        </w:tc>
        <w:tc>
          <w:tcPr>
            <w:tcW w:w="1220" w:type="dxa"/>
            <w:tcBorders>
              <w:top w:val="nil"/>
              <w:left w:val="nil"/>
              <w:bottom w:val="nil"/>
              <w:right w:val="nil"/>
            </w:tcBorders>
            <w:shd w:val="clear" w:color="auto" w:fill="auto"/>
            <w:noWrap/>
            <w:vAlign w:val="bottom"/>
            <w:hideMark/>
          </w:tcPr>
          <w:p w14:paraId="3EC16A53" w14:textId="77777777" w:rsidR="00AE4E9F" w:rsidRPr="00213D70" w:rsidRDefault="00AE4E9F" w:rsidP="00213D70">
            <w:pPr>
              <w:spacing w:line="240" w:lineRule="auto"/>
              <w:jc w:val="right"/>
              <w:rPr>
                <w:rFonts w:eastAsia="Times New Roman"/>
                <w:b/>
                <w:sz w:val="20"/>
                <w:szCs w:val="20"/>
                <w:lang w:eastAsia="en-NZ"/>
              </w:rPr>
            </w:pPr>
          </w:p>
        </w:tc>
      </w:tr>
      <w:tr w:rsidR="00AE4E9F" w:rsidRPr="00AE4E9F" w14:paraId="3874A399" w14:textId="77777777" w:rsidTr="00213D70">
        <w:trPr>
          <w:cantSplit/>
          <w:trHeight w:val="92"/>
        </w:trPr>
        <w:tc>
          <w:tcPr>
            <w:tcW w:w="3389" w:type="dxa"/>
            <w:tcBorders>
              <w:top w:val="nil"/>
              <w:left w:val="nil"/>
              <w:bottom w:val="nil"/>
              <w:right w:val="nil"/>
            </w:tcBorders>
            <w:shd w:val="clear" w:color="auto" w:fill="auto"/>
            <w:noWrap/>
            <w:vAlign w:val="bottom"/>
            <w:hideMark/>
          </w:tcPr>
          <w:p w14:paraId="5B3FA1FB"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No religion</w:t>
            </w:r>
          </w:p>
        </w:tc>
        <w:tc>
          <w:tcPr>
            <w:tcW w:w="988" w:type="dxa"/>
            <w:tcBorders>
              <w:top w:val="nil"/>
              <w:left w:val="nil"/>
              <w:bottom w:val="nil"/>
              <w:right w:val="nil"/>
            </w:tcBorders>
            <w:shd w:val="clear" w:color="auto" w:fill="auto"/>
            <w:noWrap/>
            <w:vAlign w:val="bottom"/>
            <w:hideMark/>
          </w:tcPr>
          <w:p w14:paraId="3335EE2E"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1102</w:t>
            </w:r>
          </w:p>
        </w:tc>
        <w:tc>
          <w:tcPr>
            <w:tcW w:w="1093" w:type="dxa"/>
            <w:tcBorders>
              <w:top w:val="nil"/>
              <w:left w:val="nil"/>
              <w:bottom w:val="nil"/>
              <w:right w:val="nil"/>
            </w:tcBorders>
            <w:shd w:val="clear" w:color="auto" w:fill="auto"/>
            <w:noWrap/>
            <w:vAlign w:val="bottom"/>
            <w:hideMark/>
          </w:tcPr>
          <w:p w14:paraId="36FF25F1"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33.7</w:t>
            </w:r>
          </w:p>
        </w:tc>
        <w:tc>
          <w:tcPr>
            <w:tcW w:w="1093" w:type="dxa"/>
            <w:tcBorders>
              <w:top w:val="nil"/>
              <w:left w:val="nil"/>
              <w:bottom w:val="nil"/>
              <w:right w:val="nil"/>
            </w:tcBorders>
            <w:shd w:val="clear" w:color="auto" w:fill="auto"/>
            <w:noWrap/>
            <w:vAlign w:val="bottom"/>
            <w:hideMark/>
          </w:tcPr>
          <w:p w14:paraId="755F501C"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1275</w:t>
            </w:r>
          </w:p>
        </w:tc>
        <w:tc>
          <w:tcPr>
            <w:tcW w:w="1093" w:type="dxa"/>
            <w:tcBorders>
              <w:top w:val="nil"/>
              <w:left w:val="nil"/>
              <w:bottom w:val="nil"/>
              <w:right w:val="nil"/>
            </w:tcBorders>
            <w:shd w:val="clear" w:color="auto" w:fill="auto"/>
            <w:noWrap/>
            <w:vAlign w:val="bottom"/>
            <w:hideMark/>
          </w:tcPr>
          <w:p w14:paraId="64913FE6"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42.6</w:t>
            </w:r>
          </w:p>
        </w:tc>
        <w:tc>
          <w:tcPr>
            <w:tcW w:w="1220" w:type="dxa"/>
            <w:tcBorders>
              <w:top w:val="nil"/>
              <w:left w:val="nil"/>
              <w:bottom w:val="nil"/>
              <w:right w:val="nil"/>
            </w:tcBorders>
            <w:shd w:val="clear" w:color="auto" w:fill="auto"/>
            <w:noWrap/>
            <w:vAlign w:val="bottom"/>
            <w:hideMark/>
          </w:tcPr>
          <w:p w14:paraId="334D52F7"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&lt;0.001</w:t>
            </w:r>
          </w:p>
        </w:tc>
      </w:tr>
      <w:tr w:rsidR="00AE4E9F" w:rsidRPr="00AE4E9F" w14:paraId="1BF92D76" w14:textId="77777777" w:rsidTr="00213D70">
        <w:trPr>
          <w:cantSplit/>
          <w:trHeight w:val="92"/>
        </w:trPr>
        <w:tc>
          <w:tcPr>
            <w:tcW w:w="3389" w:type="dxa"/>
            <w:tcBorders>
              <w:top w:val="nil"/>
              <w:left w:val="nil"/>
              <w:bottom w:val="nil"/>
              <w:right w:val="nil"/>
            </w:tcBorders>
            <w:shd w:val="clear" w:color="auto" w:fill="auto"/>
            <w:noWrap/>
            <w:vAlign w:val="bottom"/>
            <w:hideMark/>
          </w:tcPr>
          <w:p w14:paraId="6DB50490"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Anglican</w:t>
            </w:r>
          </w:p>
        </w:tc>
        <w:tc>
          <w:tcPr>
            <w:tcW w:w="988" w:type="dxa"/>
            <w:tcBorders>
              <w:top w:val="nil"/>
              <w:left w:val="nil"/>
              <w:bottom w:val="nil"/>
              <w:right w:val="nil"/>
            </w:tcBorders>
            <w:shd w:val="clear" w:color="auto" w:fill="auto"/>
            <w:noWrap/>
            <w:vAlign w:val="bottom"/>
            <w:hideMark/>
          </w:tcPr>
          <w:p w14:paraId="547CFC4D"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531</w:t>
            </w:r>
          </w:p>
        </w:tc>
        <w:tc>
          <w:tcPr>
            <w:tcW w:w="1093" w:type="dxa"/>
            <w:tcBorders>
              <w:top w:val="nil"/>
              <w:left w:val="nil"/>
              <w:bottom w:val="nil"/>
              <w:right w:val="nil"/>
            </w:tcBorders>
            <w:shd w:val="clear" w:color="auto" w:fill="auto"/>
            <w:noWrap/>
            <w:vAlign w:val="bottom"/>
            <w:hideMark/>
          </w:tcPr>
          <w:p w14:paraId="59E7F6B4"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16.2</w:t>
            </w:r>
          </w:p>
        </w:tc>
        <w:tc>
          <w:tcPr>
            <w:tcW w:w="1093" w:type="dxa"/>
            <w:tcBorders>
              <w:top w:val="nil"/>
              <w:left w:val="nil"/>
              <w:bottom w:val="nil"/>
              <w:right w:val="nil"/>
            </w:tcBorders>
            <w:shd w:val="clear" w:color="auto" w:fill="auto"/>
            <w:noWrap/>
            <w:vAlign w:val="bottom"/>
            <w:hideMark/>
          </w:tcPr>
          <w:p w14:paraId="32F04456"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453</w:t>
            </w:r>
          </w:p>
        </w:tc>
        <w:tc>
          <w:tcPr>
            <w:tcW w:w="1093" w:type="dxa"/>
            <w:tcBorders>
              <w:top w:val="nil"/>
              <w:left w:val="nil"/>
              <w:bottom w:val="nil"/>
              <w:right w:val="nil"/>
            </w:tcBorders>
            <w:shd w:val="clear" w:color="auto" w:fill="auto"/>
            <w:noWrap/>
            <w:vAlign w:val="bottom"/>
            <w:hideMark/>
          </w:tcPr>
          <w:p w14:paraId="467A7521"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15.1</w:t>
            </w:r>
          </w:p>
        </w:tc>
        <w:tc>
          <w:tcPr>
            <w:tcW w:w="1220" w:type="dxa"/>
            <w:tcBorders>
              <w:top w:val="nil"/>
              <w:left w:val="nil"/>
              <w:bottom w:val="nil"/>
              <w:right w:val="nil"/>
            </w:tcBorders>
            <w:shd w:val="clear" w:color="auto" w:fill="auto"/>
            <w:noWrap/>
            <w:vAlign w:val="bottom"/>
            <w:hideMark/>
          </w:tcPr>
          <w:p w14:paraId="62EC3D51"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22596F5E" w14:textId="77777777" w:rsidTr="00213D70">
        <w:trPr>
          <w:cantSplit/>
          <w:trHeight w:val="92"/>
        </w:trPr>
        <w:tc>
          <w:tcPr>
            <w:tcW w:w="3389" w:type="dxa"/>
            <w:tcBorders>
              <w:top w:val="nil"/>
              <w:left w:val="nil"/>
              <w:bottom w:val="nil"/>
              <w:right w:val="nil"/>
            </w:tcBorders>
            <w:shd w:val="clear" w:color="auto" w:fill="auto"/>
            <w:noWrap/>
            <w:vAlign w:val="bottom"/>
            <w:hideMark/>
          </w:tcPr>
          <w:p w14:paraId="4151C3F6"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Catholic</w:t>
            </w:r>
          </w:p>
        </w:tc>
        <w:tc>
          <w:tcPr>
            <w:tcW w:w="988" w:type="dxa"/>
            <w:tcBorders>
              <w:top w:val="nil"/>
              <w:left w:val="nil"/>
              <w:bottom w:val="nil"/>
              <w:right w:val="nil"/>
            </w:tcBorders>
            <w:shd w:val="clear" w:color="auto" w:fill="auto"/>
            <w:noWrap/>
            <w:vAlign w:val="bottom"/>
            <w:hideMark/>
          </w:tcPr>
          <w:p w14:paraId="78D781C4"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464</w:t>
            </w:r>
          </w:p>
        </w:tc>
        <w:tc>
          <w:tcPr>
            <w:tcW w:w="1093" w:type="dxa"/>
            <w:tcBorders>
              <w:top w:val="nil"/>
              <w:left w:val="nil"/>
              <w:bottom w:val="nil"/>
              <w:right w:val="nil"/>
            </w:tcBorders>
            <w:shd w:val="clear" w:color="auto" w:fill="auto"/>
            <w:noWrap/>
            <w:vAlign w:val="bottom"/>
            <w:hideMark/>
          </w:tcPr>
          <w:p w14:paraId="7E9A2E64"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14.2</w:t>
            </w:r>
          </w:p>
        </w:tc>
        <w:tc>
          <w:tcPr>
            <w:tcW w:w="1093" w:type="dxa"/>
            <w:tcBorders>
              <w:top w:val="nil"/>
              <w:left w:val="nil"/>
              <w:bottom w:val="nil"/>
              <w:right w:val="nil"/>
            </w:tcBorders>
            <w:shd w:val="clear" w:color="auto" w:fill="auto"/>
            <w:noWrap/>
            <w:vAlign w:val="bottom"/>
            <w:hideMark/>
          </w:tcPr>
          <w:p w14:paraId="7BF2ABA2"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336</w:t>
            </w:r>
          </w:p>
        </w:tc>
        <w:tc>
          <w:tcPr>
            <w:tcW w:w="1093" w:type="dxa"/>
            <w:tcBorders>
              <w:top w:val="nil"/>
              <w:left w:val="nil"/>
              <w:bottom w:val="nil"/>
              <w:right w:val="nil"/>
            </w:tcBorders>
            <w:shd w:val="clear" w:color="auto" w:fill="auto"/>
            <w:noWrap/>
            <w:vAlign w:val="bottom"/>
            <w:hideMark/>
          </w:tcPr>
          <w:p w14:paraId="27AF690E"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11.2</w:t>
            </w:r>
          </w:p>
        </w:tc>
        <w:tc>
          <w:tcPr>
            <w:tcW w:w="1220" w:type="dxa"/>
            <w:tcBorders>
              <w:top w:val="nil"/>
              <w:left w:val="nil"/>
              <w:bottom w:val="nil"/>
              <w:right w:val="nil"/>
            </w:tcBorders>
            <w:shd w:val="clear" w:color="auto" w:fill="auto"/>
            <w:noWrap/>
            <w:vAlign w:val="bottom"/>
            <w:hideMark/>
          </w:tcPr>
          <w:p w14:paraId="0F5DF3AA"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712A5253" w14:textId="77777777" w:rsidTr="00213D70">
        <w:trPr>
          <w:cantSplit/>
          <w:trHeight w:val="92"/>
        </w:trPr>
        <w:tc>
          <w:tcPr>
            <w:tcW w:w="3389" w:type="dxa"/>
            <w:tcBorders>
              <w:top w:val="nil"/>
              <w:left w:val="nil"/>
              <w:bottom w:val="nil"/>
              <w:right w:val="nil"/>
            </w:tcBorders>
            <w:shd w:val="clear" w:color="auto" w:fill="auto"/>
            <w:noWrap/>
            <w:vAlign w:val="bottom"/>
            <w:hideMark/>
          </w:tcPr>
          <w:p w14:paraId="5C121BE0"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Presbyterian</w:t>
            </w:r>
          </w:p>
        </w:tc>
        <w:tc>
          <w:tcPr>
            <w:tcW w:w="988" w:type="dxa"/>
            <w:tcBorders>
              <w:top w:val="nil"/>
              <w:left w:val="nil"/>
              <w:bottom w:val="nil"/>
              <w:right w:val="nil"/>
            </w:tcBorders>
            <w:shd w:val="clear" w:color="auto" w:fill="auto"/>
            <w:noWrap/>
            <w:vAlign w:val="bottom"/>
            <w:hideMark/>
          </w:tcPr>
          <w:p w14:paraId="3DC43917"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343</w:t>
            </w:r>
          </w:p>
        </w:tc>
        <w:tc>
          <w:tcPr>
            <w:tcW w:w="1093" w:type="dxa"/>
            <w:tcBorders>
              <w:top w:val="nil"/>
              <w:left w:val="nil"/>
              <w:bottom w:val="nil"/>
              <w:right w:val="nil"/>
            </w:tcBorders>
            <w:shd w:val="clear" w:color="auto" w:fill="auto"/>
            <w:noWrap/>
            <w:vAlign w:val="bottom"/>
            <w:hideMark/>
          </w:tcPr>
          <w:p w14:paraId="2BCF0398"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10.5</w:t>
            </w:r>
          </w:p>
        </w:tc>
        <w:tc>
          <w:tcPr>
            <w:tcW w:w="1093" w:type="dxa"/>
            <w:tcBorders>
              <w:top w:val="nil"/>
              <w:left w:val="nil"/>
              <w:bottom w:val="nil"/>
              <w:right w:val="nil"/>
            </w:tcBorders>
            <w:shd w:val="clear" w:color="auto" w:fill="auto"/>
            <w:noWrap/>
            <w:vAlign w:val="bottom"/>
            <w:hideMark/>
          </w:tcPr>
          <w:p w14:paraId="3FC9A8B3"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267</w:t>
            </w:r>
          </w:p>
        </w:tc>
        <w:tc>
          <w:tcPr>
            <w:tcW w:w="1093" w:type="dxa"/>
            <w:tcBorders>
              <w:top w:val="nil"/>
              <w:left w:val="nil"/>
              <w:bottom w:val="nil"/>
              <w:right w:val="nil"/>
            </w:tcBorders>
            <w:shd w:val="clear" w:color="auto" w:fill="auto"/>
            <w:noWrap/>
            <w:vAlign w:val="bottom"/>
            <w:hideMark/>
          </w:tcPr>
          <w:p w14:paraId="3659A3A2"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8.9</w:t>
            </w:r>
          </w:p>
        </w:tc>
        <w:tc>
          <w:tcPr>
            <w:tcW w:w="1220" w:type="dxa"/>
            <w:tcBorders>
              <w:top w:val="nil"/>
              <w:left w:val="nil"/>
              <w:bottom w:val="nil"/>
              <w:right w:val="nil"/>
            </w:tcBorders>
            <w:shd w:val="clear" w:color="auto" w:fill="auto"/>
            <w:noWrap/>
            <w:vAlign w:val="bottom"/>
            <w:hideMark/>
          </w:tcPr>
          <w:p w14:paraId="27E75811"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38996D31" w14:textId="77777777" w:rsidTr="00213D70">
        <w:trPr>
          <w:cantSplit/>
          <w:trHeight w:val="92"/>
        </w:trPr>
        <w:tc>
          <w:tcPr>
            <w:tcW w:w="3389" w:type="dxa"/>
            <w:tcBorders>
              <w:top w:val="nil"/>
              <w:left w:val="nil"/>
              <w:bottom w:val="nil"/>
              <w:right w:val="nil"/>
            </w:tcBorders>
            <w:shd w:val="clear" w:color="auto" w:fill="auto"/>
            <w:noWrap/>
            <w:vAlign w:val="bottom"/>
            <w:hideMark/>
          </w:tcPr>
          <w:p w14:paraId="7FA5254C"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Other Christian</w:t>
            </w:r>
          </w:p>
        </w:tc>
        <w:tc>
          <w:tcPr>
            <w:tcW w:w="988" w:type="dxa"/>
            <w:tcBorders>
              <w:top w:val="nil"/>
              <w:left w:val="nil"/>
              <w:bottom w:val="nil"/>
              <w:right w:val="nil"/>
            </w:tcBorders>
            <w:shd w:val="clear" w:color="auto" w:fill="auto"/>
            <w:noWrap/>
            <w:vAlign w:val="bottom"/>
            <w:hideMark/>
          </w:tcPr>
          <w:p w14:paraId="7D94CB38"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547</w:t>
            </w:r>
          </w:p>
        </w:tc>
        <w:tc>
          <w:tcPr>
            <w:tcW w:w="1093" w:type="dxa"/>
            <w:tcBorders>
              <w:top w:val="nil"/>
              <w:left w:val="nil"/>
              <w:bottom w:val="nil"/>
              <w:right w:val="nil"/>
            </w:tcBorders>
            <w:shd w:val="clear" w:color="auto" w:fill="auto"/>
            <w:noWrap/>
            <w:vAlign w:val="bottom"/>
            <w:hideMark/>
          </w:tcPr>
          <w:p w14:paraId="504511DD"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16.7</w:t>
            </w:r>
          </w:p>
        </w:tc>
        <w:tc>
          <w:tcPr>
            <w:tcW w:w="1093" w:type="dxa"/>
            <w:tcBorders>
              <w:top w:val="nil"/>
              <w:left w:val="nil"/>
              <w:bottom w:val="nil"/>
              <w:right w:val="nil"/>
            </w:tcBorders>
            <w:shd w:val="clear" w:color="auto" w:fill="auto"/>
            <w:noWrap/>
            <w:vAlign w:val="bottom"/>
            <w:hideMark/>
          </w:tcPr>
          <w:p w14:paraId="04CB2222"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433</w:t>
            </w:r>
          </w:p>
        </w:tc>
        <w:tc>
          <w:tcPr>
            <w:tcW w:w="1093" w:type="dxa"/>
            <w:tcBorders>
              <w:top w:val="nil"/>
              <w:left w:val="nil"/>
              <w:bottom w:val="nil"/>
              <w:right w:val="nil"/>
            </w:tcBorders>
            <w:shd w:val="clear" w:color="auto" w:fill="auto"/>
            <w:noWrap/>
            <w:vAlign w:val="bottom"/>
            <w:hideMark/>
          </w:tcPr>
          <w:p w14:paraId="7FE91377"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14.4</w:t>
            </w:r>
          </w:p>
        </w:tc>
        <w:tc>
          <w:tcPr>
            <w:tcW w:w="1220" w:type="dxa"/>
            <w:tcBorders>
              <w:top w:val="nil"/>
              <w:left w:val="nil"/>
              <w:bottom w:val="nil"/>
              <w:right w:val="nil"/>
            </w:tcBorders>
            <w:shd w:val="clear" w:color="auto" w:fill="auto"/>
            <w:noWrap/>
            <w:vAlign w:val="bottom"/>
            <w:hideMark/>
          </w:tcPr>
          <w:p w14:paraId="2B9CC760"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482F90F4" w14:textId="77777777" w:rsidTr="00213D70">
        <w:trPr>
          <w:cantSplit/>
          <w:trHeight w:val="92"/>
        </w:trPr>
        <w:tc>
          <w:tcPr>
            <w:tcW w:w="3389" w:type="dxa"/>
            <w:tcBorders>
              <w:top w:val="nil"/>
              <w:left w:val="nil"/>
              <w:bottom w:val="nil"/>
              <w:right w:val="nil"/>
            </w:tcBorders>
            <w:shd w:val="clear" w:color="auto" w:fill="auto"/>
            <w:noWrap/>
            <w:vAlign w:val="bottom"/>
            <w:hideMark/>
          </w:tcPr>
          <w:p w14:paraId="70FEB6EE"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Other religion</w:t>
            </w:r>
          </w:p>
        </w:tc>
        <w:tc>
          <w:tcPr>
            <w:tcW w:w="988" w:type="dxa"/>
            <w:tcBorders>
              <w:top w:val="nil"/>
              <w:left w:val="nil"/>
              <w:bottom w:val="nil"/>
              <w:right w:val="nil"/>
            </w:tcBorders>
            <w:shd w:val="clear" w:color="auto" w:fill="auto"/>
            <w:noWrap/>
            <w:vAlign w:val="bottom"/>
            <w:hideMark/>
          </w:tcPr>
          <w:p w14:paraId="76BCC942"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267</w:t>
            </w:r>
          </w:p>
        </w:tc>
        <w:tc>
          <w:tcPr>
            <w:tcW w:w="1093" w:type="dxa"/>
            <w:tcBorders>
              <w:top w:val="nil"/>
              <w:left w:val="nil"/>
              <w:bottom w:val="nil"/>
              <w:right w:val="nil"/>
            </w:tcBorders>
            <w:shd w:val="clear" w:color="auto" w:fill="auto"/>
            <w:noWrap/>
            <w:vAlign w:val="bottom"/>
            <w:hideMark/>
          </w:tcPr>
          <w:p w14:paraId="4381F278"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8.1</w:t>
            </w:r>
          </w:p>
        </w:tc>
        <w:tc>
          <w:tcPr>
            <w:tcW w:w="1093" w:type="dxa"/>
            <w:tcBorders>
              <w:top w:val="nil"/>
              <w:left w:val="nil"/>
              <w:bottom w:val="nil"/>
              <w:right w:val="nil"/>
            </w:tcBorders>
            <w:shd w:val="clear" w:color="auto" w:fill="auto"/>
            <w:noWrap/>
            <w:vAlign w:val="bottom"/>
            <w:hideMark/>
          </w:tcPr>
          <w:p w14:paraId="6B3FCB6B"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223</w:t>
            </w:r>
          </w:p>
        </w:tc>
        <w:tc>
          <w:tcPr>
            <w:tcW w:w="1093" w:type="dxa"/>
            <w:tcBorders>
              <w:top w:val="nil"/>
              <w:left w:val="nil"/>
              <w:bottom w:val="nil"/>
              <w:right w:val="nil"/>
            </w:tcBorders>
            <w:shd w:val="clear" w:color="auto" w:fill="auto"/>
            <w:noWrap/>
            <w:vAlign w:val="bottom"/>
            <w:hideMark/>
          </w:tcPr>
          <w:p w14:paraId="096BC24F"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7.4</w:t>
            </w:r>
          </w:p>
        </w:tc>
        <w:tc>
          <w:tcPr>
            <w:tcW w:w="1220" w:type="dxa"/>
            <w:tcBorders>
              <w:top w:val="nil"/>
              <w:left w:val="nil"/>
              <w:bottom w:val="nil"/>
              <w:right w:val="nil"/>
            </w:tcBorders>
            <w:shd w:val="clear" w:color="auto" w:fill="auto"/>
            <w:noWrap/>
            <w:vAlign w:val="bottom"/>
            <w:hideMark/>
          </w:tcPr>
          <w:p w14:paraId="0609FCB0"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103898F2" w14:textId="77777777" w:rsidTr="00213D70">
        <w:trPr>
          <w:cantSplit/>
          <w:trHeight w:val="92"/>
        </w:trPr>
        <w:tc>
          <w:tcPr>
            <w:tcW w:w="3389" w:type="dxa"/>
            <w:tcBorders>
              <w:top w:val="nil"/>
              <w:left w:val="nil"/>
              <w:bottom w:val="single" w:sz="4" w:space="0" w:color="auto"/>
              <w:right w:val="nil"/>
            </w:tcBorders>
            <w:shd w:val="clear" w:color="auto" w:fill="auto"/>
            <w:noWrap/>
            <w:vAlign w:val="bottom"/>
            <w:hideMark/>
          </w:tcPr>
          <w:p w14:paraId="63D8B023"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Religion not reported</w:t>
            </w:r>
          </w:p>
        </w:tc>
        <w:tc>
          <w:tcPr>
            <w:tcW w:w="988" w:type="dxa"/>
            <w:tcBorders>
              <w:top w:val="nil"/>
              <w:left w:val="nil"/>
              <w:bottom w:val="single" w:sz="4" w:space="0" w:color="auto"/>
              <w:right w:val="nil"/>
            </w:tcBorders>
            <w:shd w:val="clear" w:color="auto" w:fill="auto"/>
            <w:noWrap/>
            <w:vAlign w:val="bottom"/>
            <w:hideMark/>
          </w:tcPr>
          <w:p w14:paraId="0AEA2435"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w:t>
            </w:r>
          </w:p>
        </w:tc>
        <w:tc>
          <w:tcPr>
            <w:tcW w:w="1093" w:type="dxa"/>
            <w:tcBorders>
              <w:top w:val="nil"/>
              <w:left w:val="nil"/>
              <w:bottom w:val="single" w:sz="4" w:space="0" w:color="auto"/>
              <w:right w:val="nil"/>
            </w:tcBorders>
            <w:shd w:val="clear" w:color="auto" w:fill="auto"/>
            <w:noWrap/>
            <w:vAlign w:val="bottom"/>
            <w:hideMark/>
          </w:tcPr>
          <w:p w14:paraId="537BB189"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0.2</w:t>
            </w:r>
          </w:p>
        </w:tc>
        <w:tc>
          <w:tcPr>
            <w:tcW w:w="1093" w:type="dxa"/>
            <w:tcBorders>
              <w:top w:val="nil"/>
              <w:left w:val="nil"/>
              <w:bottom w:val="single" w:sz="4" w:space="0" w:color="auto"/>
              <w:right w:val="nil"/>
            </w:tcBorders>
            <w:shd w:val="clear" w:color="auto" w:fill="auto"/>
            <w:noWrap/>
            <w:vAlign w:val="bottom"/>
            <w:hideMark/>
          </w:tcPr>
          <w:p w14:paraId="4B56BC05"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w:t>
            </w:r>
          </w:p>
        </w:tc>
        <w:tc>
          <w:tcPr>
            <w:tcW w:w="1093" w:type="dxa"/>
            <w:tcBorders>
              <w:top w:val="nil"/>
              <w:left w:val="nil"/>
              <w:bottom w:val="single" w:sz="4" w:space="0" w:color="auto"/>
              <w:right w:val="nil"/>
            </w:tcBorders>
            <w:shd w:val="clear" w:color="auto" w:fill="auto"/>
            <w:noWrap/>
            <w:vAlign w:val="bottom"/>
            <w:hideMark/>
          </w:tcPr>
          <w:p w14:paraId="5977F131"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w:t>
            </w:r>
          </w:p>
        </w:tc>
        <w:tc>
          <w:tcPr>
            <w:tcW w:w="1220" w:type="dxa"/>
            <w:tcBorders>
              <w:top w:val="nil"/>
              <w:left w:val="nil"/>
              <w:bottom w:val="single" w:sz="4" w:space="0" w:color="auto"/>
              <w:right w:val="nil"/>
            </w:tcBorders>
            <w:shd w:val="clear" w:color="auto" w:fill="auto"/>
            <w:noWrap/>
            <w:vAlign w:val="bottom"/>
            <w:hideMark/>
          </w:tcPr>
          <w:p w14:paraId="696CDBC9"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 </w:t>
            </w:r>
          </w:p>
        </w:tc>
      </w:tr>
      <w:tr w:rsidR="00AE4E9F" w:rsidRPr="00AE4E9F" w14:paraId="247638EC" w14:textId="77777777" w:rsidTr="00213D70">
        <w:trPr>
          <w:cantSplit/>
          <w:trHeight w:val="81"/>
        </w:trPr>
        <w:tc>
          <w:tcPr>
            <w:tcW w:w="3389" w:type="dxa"/>
            <w:tcBorders>
              <w:top w:val="nil"/>
              <w:left w:val="nil"/>
              <w:bottom w:val="nil"/>
              <w:right w:val="nil"/>
            </w:tcBorders>
            <w:shd w:val="clear" w:color="auto" w:fill="auto"/>
            <w:noWrap/>
            <w:vAlign w:val="bottom"/>
            <w:hideMark/>
          </w:tcPr>
          <w:p w14:paraId="6650371B" w14:textId="77777777" w:rsidR="00AE4E9F" w:rsidRPr="00213D70" w:rsidRDefault="00AE4E9F" w:rsidP="00AE4E9F">
            <w:pPr>
              <w:spacing w:line="240" w:lineRule="auto"/>
              <w:rPr>
                <w:rFonts w:eastAsia="Times New Roman"/>
                <w:b/>
                <w:color w:val="000000"/>
                <w:sz w:val="20"/>
                <w:szCs w:val="20"/>
                <w:lang w:eastAsia="en-NZ"/>
              </w:rPr>
            </w:pPr>
            <w:r w:rsidRPr="00213D70">
              <w:rPr>
                <w:rFonts w:eastAsia="Times New Roman"/>
                <w:b/>
                <w:color w:val="000000"/>
                <w:sz w:val="20"/>
                <w:szCs w:val="20"/>
                <w:lang w:eastAsia="en-NZ"/>
              </w:rPr>
              <w:t>Household Size</w:t>
            </w:r>
          </w:p>
        </w:tc>
        <w:tc>
          <w:tcPr>
            <w:tcW w:w="988" w:type="dxa"/>
            <w:tcBorders>
              <w:top w:val="nil"/>
              <w:left w:val="nil"/>
              <w:bottom w:val="nil"/>
              <w:right w:val="nil"/>
            </w:tcBorders>
            <w:shd w:val="clear" w:color="auto" w:fill="auto"/>
            <w:noWrap/>
            <w:vAlign w:val="bottom"/>
            <w:hideMark/>
          </w:tcPr>
          <w:p w14:paraId="2E5EF3AE" w14:textId="77777777" w:rsidR="00AE4E9F" w:rsidRPr="00213D70" w:rsidRDefault="00AE4E9F" w:rsidP="00213D70">
            <w:pPr>
              <w:spacing w:line="240" w:lineRule="auto"/>
              <w:jc w:val="right"/>
              <w:rPr>
                <w:rFonts w:eastAsia="Times New Roman"/>
                <w:b/>
                <w:color w:val="000000"/>
                <w:sz w:val="20"/>
                <w:szCs w:val="20"/>
                <w:lang w:eastAsia="en-NZ"/>
              </w:rPr>
            </w:pPr>
          </w:p>
        </w:tc>
        <w:tc>
          <w:tcPr>
            <w:tcW w:w="1093" w:type="dxa"/>
            <w:tcBorders>
              <w:top w:val="nil"/>
              <w:left w:val="nil"/>
              <w:bottom w:val="nil"/>
              <w:right w:val="nil"/>
            </w:tcBorders>
            <w:shd w:val="clear" w:color="auto" w:fill="auto"/>
            <w:noWrap/>
            <w:vAlign w:val="bottom"/>
            <w:hideMark/>
          </w:tcPr>
          <w:p w14:paraId="0BB73122" w14:textId="77777777" w:rsidR="00AE4E9F" w:rsidRPr="00213D70" w:rsidRDefault="00AE4E9F" w:rsidP="00213D70">
            <w:pPr>
              <w:spacing w:line="240" w:lineRule="auto"/>
              <w:jc w:val="right"/>
              <w:rPr>
                <w:rFonts w:eastAsia="Times New Roman"/>
                <w:b/>
                <w:sz w:val="20"/>
                <w:szCs w:val="20"/>
                <w:lang w:eastAsia="en-NZ"/>
              </w:rPr>
            </w:pPr>
          </w:p>
        </w:tc>
        <w:tc>
          <w:tcPr>
            <w:tcW w:w="1093" w:type="dxa"/>
            <w:tcBorders>
              <w:top w:val="nil"/>
              <w:left w:val="nil"/>
              <w:bottom w:val="nil"/>
              <w:right w:val="nil"/>
            </w:tcBorders>
            <w:shd w:val="clear" w:color="auto" w:fill="auto"/>
            <w:noWrap/>
            <w:vAlign w:val="bottom"/>
            <w:hideMark/>
          </w:tcPr>
          <w:p w14:paraId="0DE48D71" w14:textId="77777777" w:rsidR="00AE4E9F" w:rsidRPr="00213D70" w:rsidRDefault="00AE4E9F" w:rsidP="00213D70">
            <w:pPr>
              <w:spacing w:line="240" w:lineRule="auto"/>
              <w:jc w:val="right"/>
              <w:rPr>
                <w:rFonts w:eastAsia="Times New Roman"/>
                <w:b/>
                <w:sz w:val="20"/>
                <w:szCs w:val="20"/>
                <w:lang w:eastAsia="en-NZ"/>
              </w:rPr>
            </w:pPr>
          </w:p>
        </w:tc>
        <w:tc>
          <w:tcPr>
            <w:tcW w:w="1093" w:type="dxa"/>
            <w:tcBorders>
              <w:top w:val="nil"/>
              <w:left w:val="nil"/>
              <w:bottom w:val="nil"/>
              <w:right w:val="nil"/>
            </w:tcBorders>
            <w:shd w:val="clear" w:color="auto" w:fill="auto"/>
            <w:noWrap/>
            <w:vAlign w:val="bottom"/>
            <w:hideMark/>
          </w:tcPr>
          <w:p w14:paraId="1412E259" w14:textId="77777777" w:rsidR="00AE4E9F" w:rsidRPr="00213D70" w:rsidRDefault="00AE4E9F" w:rsidP="00213D70">
            <w:pPr>
              <w:spacing w:line="240" w:lineRule="auto"/>
              <w:jc w:val="right"/>
              <w:rPr>
                <w:rFonts w:eastAsia="Times New Roman"/>
                <w:b/>
                <w:sz w:val="20"/>
                <w:szCs w:val="20"/>
                <w:lang w:eastAsia="en-NZ"/>
              </w:rPr>
            </w:pPr>
          </w:p>
        </w:tc>
        <w:tc>
          <w:tcPr>
            <w:tcW w:w="1220" w:type="dxa"/>
            <w:tcBorders>
              <w:top w:val="nil"/>
              <w:left w:val="nil"/>
              <w:bottom w:val="nil"/>
              <w:right w:val="nil"/>
            </w:tcBorders>
            <w:shd w:val="clear" w:color="auto" w:fill="auto"/>
            <w:noWrap/>
            <w:vAlign w:val="bottom"/>
            <w:hideMark/>
          </w:tcPr>
          <w:p w14:paraId="33822FF2" w14:textId="77777777" w:rsidR="00AE4E9F" w:rsidRPr="00213D70" w:rsidRDefault="00AE4E9F" w:rsidP="00213D70">
            <w:pPr>
              <w:spacing w:line="240" w:lineRule="auto"/>
              <w:jc w:val="right"/>
              <w:rPr>
                <w:rFonts w:eastAsia="Times New Roman"/>
                <w:b/>
                <w:sz w:val="20"/>
                <w:szCs w:val="20"/>
                <w:lang w:eastAsia="en-NZ"/>
              </w:rPr>
            </w:pPr>
          </w:p>
        </w:tc>
      </w:tr>
      <w:tr w:rsidR="00AE4E9F" w:rsidRPr="00AE4E9F" w14:paraId="0FDA5CDC" w14:textId="77777777" w:rsidTr="00213D70">
        <w:trPr>
          <w:cantSplit/>
          <w:trHeight w:val="92"/>
        </w:trPr>
        <w:tc>
          <w:tcPr>
            <w:tcW w:w="3389" w:type="dxa"/>
            <w:tcBorders>
              <w:top w:val="nil"/>
              <w:left w:val="nil"/>
              <w:bottom w:val="nil"/>
              <w:right w:val="nil"/>
            </w:tcBorders>
            <w:shd w:val="clear" w:color="auto" w:fill="auto"/>
            <w:noWrap/>
            <w:vAlign w:val="bottom"/>
            <w:hideMark/>
          </w:tcPr>
          <w:p w14:paraId="66727FB0"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1</w:t>
            </w:r>
          </w:p>
        </w:tc>
        <w:tc>
          <w:tcPr>
            <w:tcW w:w="988" w:type="dxa"/>
            <w:tcBorders>
              <w:top w:val="nil"/>
              <w:left w:val="nil"/>
              <w:bottom w:val="nil"/>
              <w:right w:val="nil"/>
            </w:tcBorders>
            <w:shd w:val="clear" w:color="auto" w:fill="auto"/>
            <w:noWrap/>
            <w:vAlign w:val="bottom"/>
            <w:hideMark/>
          </w:tcPr>
          <w:p w14:paraId="5199677E"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364</w:t>
            </w:r>
          </w:p>
        </w:tc>
        <w:tc>
          <w:tcPr>
            <w:tcW w:w="1093" w:type="dxa"/>
            <w:tcBorders>
              <w:top w:val="nil"/>
              <w:left w:val="nil"/>
              <w:bottom w:val="nil"/>
              <w:right w:val="nil"/>
            </w:tcBorders>
            <w:shd w:val="clear" w:color="auto" w:fill="auto"/>
            <w:noWrap/>
            <w:vAlign w:val="bottom"/>
            <w:hideMark/>
          </w:tcPr>
          <w:p w14:paraId="05241D7A"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11.1</w:t>
            </w:r>
          </w:p>
        </w:tc>
        <w:tc>
          <w:tcPr>
            <w:tcW w:w="1093" w:type="dxa"/>
            <w:tcBorders>
              <w:top w:val="nil"/>
              <w:left w:val="nil"/>
              <w:bottom w:val="nil"/>
              <w:right w:val="nil"/>
            </w:tcBorders>
            <w:shd w:val="clear" w:color="auto" w:fill="auto"/>
            <w:noWrap/>
            <w:vAlign w:val="bottom"/>
            <w:hideMark/>
          </w:tcPr>
          <w:p w14:paraId="558B767C"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243</w:t>
            </w:r>
          </w:p>
        </w:tc>
        <w:tc>
          <w:tcPr>
            <w:tcW w:w="1093" w:type="dxa"/>
            <w:tcBorders>
              <w:top w:val="nil"/>
              <w:left w:val="nil"/>
              <w:bottom w:val="nil"/>
              <w:right w:val="nil"/>
            </w:tcBorders>
            <w:shd w:val="clear" w:color="auto" w:fill="auto"/>
            <w:noWrap/>
            <w:vAlign w:val="bottom"/>
            <w:hideMark/>
          </w:tcPr>
          <w:p w14:paraId="624D507B"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8.1</w:t>
            </w:r>
          </w:p>
        </w:tc>
        <w:tc>
          <w:tcPr>
            <w:tcW w:w="1220" w:type="dxa"/>
            <w:tcBorders>
              <w:top w:val="nil"/>
              <w:left w:val="nil"/>
              <w:bottom w:val="nil"/>
              <w:right w:val="nil"/>
            </w:tcBorders>
            <w:shd w:val="clear" w:color="auto" w:fill="auto"/>
            <w:noWrap/>
            <w:vAlign w:val="bottom"/>
            <w:hideMark/>
          </w:tcPr>
          <w:p w14:paraId="4B156BEE"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0.01</w:t>
            </w:r>
          </w:p>
        </w:tc>
      </w:tr>
      <w:tr w:rsidR="00AE4E9F" w:rsidRPr="00AE4E9F" w14:paraId="4FBAFE56" w14:textId="77777777" w:rsidTr="00213D70">
        <w:trPr>
          <w:cantSplit/>
          <w:trHeight w:val="92"/>
        </w:trPr>
        <w:tc>
          <w:tcPr>
            <w:tcW w:w="3389" w:type="dxa"/>
            <w:tcBorders>
              <w:top w:val="nil"/>
              <w:left w:val="nil"/>
              <w:bottom w:val="nil"/>
              <w:right w:val="nil"/>
            </w:tcBorders>
            <w:shd w:val="clear" w:color="auto" w:fill="auto"/>
            <w:noWrap/>
            <w:vAlign w:val="bottom"/>
            <w:hideMark/>
          </w:tcPr>
          <w:p w14:paraId="47291DC4"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2</w:t>
            </w:r>
          </w:p>
        </w:tc>
        <w:tc>
          <w:tcPr>
            <w:tcW w:w="988" w:type="dxa"/>
            <w:tcBorders>
              <w:top w:val="nil"/>
              <w:left w:val="nil"/>
              <w:bottom w:val="nil"/>
              <w:right w:val="nil"/>
            </w:tcBorders>
            <w:shd w:val="clear" w:color="auto" w:fill="auto"/>
            <w:noWrap/>
            <w:vAlign w:val="bottom"/>
            <w:hideMark/>
          </w:tcPr>
          <w:p w14:paraId="0F67CABD"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1097</w:t>
            </w:r>
          </w:p>
        </w:tc>
        <w:tc>
          <w:tcPr>
            <w:tcW w:w="1093" w:type="dxa"/>
            <w:tcBorders>
              <w:top w:val="nil"/>
              <w:left w:val="nil"/>
              <w:bottom w:val="nil"/>
              <w:right w:val="nil"/>
            </w:tcBorders>
            <w:shd w:val="clear" w:color="auto" w:fill="auto"/>
            <w:noWrap/>
            <w:vAlign w:val="bottom"/>
            <w:hideMark/>
          </w:tcPr>
          <w:p w14:paraId="1BD962AB"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33.6</w:t>
            </w:r>
          </w:p>
        </w:tc>
        <w:tc>
          <w:tcPr>
            <w:tcW w:w="1093" w:type="dxa"/>
            <w:tcBorders>
              <w:top w:val="nil"/>
              <w:left w:val="nil"/>
              <w:bottom w:val="nil"/>
              <w:right w:val="nil"/>
            </w:tcBorders>
            <w:shd w:val="clear" w:color="auto" w:fill="auto"/>
            <w:noWrap/>
            <w:vAlign w:val="bottom"/>
            <w:hideMark/>
          </w:tcPr>
          <w:p w14:paraId="7DAB01D3"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1071</w:t>
            </w:r>
          </w:p>
        </w:tc>
        <w:tc>
          <w:tcPr>
            <w:tcW w:w="1093" w:type="dxa"/>
            <w:tcBorders>
              <w:top w:val="nil"/>
              <w:left w:val="nil"/>
              <w:bottom w:val="nil"/>
              <w:right w:val="nil"/>
            </w:tcBorders>
            <w:shd w:val="clear" w:color="auto" w:fill="auto"/>
            <w:noWrap/>
            <w:vAlign w:val="bottom"/>
            <w:hideMark/>
          </w:tcPr>
          <w:p w14:paraId="2471F557"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35.8</w:t>
            </w:r>
          </w:p>
        </w:tc>
        <w:tc>
          <w:tcPr>
            <w:tcW w:w="1220" w:type="dxa"/>
            <w:tcBorders>
              <w:top w:val="nil"/>
              <w:left w:val="nil"/>
              <w:bottom w:val="nil"/>
              <w:right w:val="nil"/>
            </w:tcBorders>
            <w:shd w:val="clear" w:color="auto" w:fill="auto"/>
            <w:noWrap/>
            <w:vAlign w:val="bottom"/>
            <w:hideMark/>
          </w:tcPr>
          <w:p w14:paraId="42DDBD7B"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62D99358" w14:textId="77777777" w:rsidTr="00213D70">
        <w:trPr>
          <w:cantSplit/>
          <w:trHeight w:val="92"/>
        </w:trPr>
        <w:tc>
          <w:tcPr>
            <w:tcW w:w="3389" w:type="dxa"/>
            <w:tcBorders>
              <w:top w:val="nil"/>
              <w:left w:val="nil"/>
              <w:bottom w:val="nil"/>
              <w:right w:val="nil"/>
            </w:tcBorders>
            <w:shd w:val="clear" w:color="auto" w:fill="auto"/>
            <w:noWrap/>
            <w:vAlign w:val="bottom"/>
            <w:hideMark/>
          </w:tcPr>
          <w:p w14:paraId="53BBFD3C"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3</w:t>
            </w:r>
          </w:p>
        </w:tc>
        <w:tc>
          <w:tcPr>
            <w:tcW w:w="988" w:type="dxa"/>
            <w:tcBorders>
              <w:top w:val="nil"/>
              <w:left w:val="nil"/>
              <w:bottom w:val="nil"/>
              <w:right w:val="nil"/>
            </w:tcBorders>
            <w:shd w:val="clear" w:color="auto" w:fill="auto"/>
            <w:noWrap/>
            <w:vAlign w:val="bottom"/>
            <w:hideMark/>
          </w:tcPr>
          <w:p w14:paraId="6DEED863"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549</w:t>
            </w:r>
          </w:p>
        </w:tc>
        <w:tc>
          <w:tcPr>
            <w:tcW w:w="1093" w:type="dxa"/>
            <w:tcBorders>
              <w:top w:val="nil"/>
              <w:left w:val="nil"/>
              <w:bottom w:val="nil"/>
              <w:right w:val="nil"/>
            </w:tcBorders>
            <w:shd w:val="clear" w:color="auto" w:fill="auto"/>
            <w:noWrap/>
            <w:vAlign w:val="bottom"/>
            <w:hideMark/>
          </w:tcPr>
          <w:p w14:paraId="7EF035E3"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16.8</w:t>
            </w:r>
          </w:p>
        </w:tc>
        <w:tc>
          <w:tcPr>
            <w:tcW w:w="1093" w:type="dxa"/>
            <w:tcBorders>
              <w:top w:val="nil"/>
              <w:left w:val="nil"/>
              <w:bottom w:val="nil"/>
              <w:right w:val="nil"/>
            </w:tcBorders>
            <w:shd w:val="clear" w:color="auto" w:fill="auto"/>
            <w:noWrap/>
            <w:vAlign w:val="bottom"/>
            <w:hideMark/>
          </w:tcPr>
          <w:p w14:paraId="60504345"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539</w:t>
            </w:r>
          </w:p>
        </w:tc>
        <w:tc>
          <w:tcPr>
            <w:tcW w:w="1093" w:type="dxa"/>
            <w:tcBorders>
              <w:top w:val="nil"/>
              <w:left w:val="nil"/>
              <w:bottom w:val="nil"/>
              <w:right w:val="nil"/>
            </w:tcBorders>
            <w:shd w:val="clear" w:color="auto" w:fill="auto"/>
            <w:noWrap/>
            <w:vAlign w:val="bottom"/>
            <w:hideMark/>
          </w:tcPr>
          <w:p w14:paraId="02318703" w14:textId="192C12F9"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18</w:t>
            </w:r>
            <w:r w:rsidR="00A216A2">
              <w:rPr>
                <w:rFonts w:eastAsia="Times New Roman"/>
                <w:color w:val="000000"/>
                <w:sz w:val="20"/>
                <w:szCs w:val="20"/>
                <w:lang w:eastAsia="en-NZ"/>
              </w:rPr>
              <w:t>.0</w:t>
            </w:r>
          </w:p>
        </w:tc>
        <w:tc>
          <w:tcPr>
            <w:tcW w:w="1220" w:type="dxa"/>
            <w:tcBorders>
              <w:top w:val="nil"/>
              <w:left w:val="nil"/>
              <w:bottom w:val="nil"/>
              <w:right w:val="nil"/>
            </w:tcBorders>
            <w:shd w:val="clear" w:color="auto" w:fill="auto"/>
            <w:noWrap/>
            <w:vAlign w:val="bottom"/>
            <w:hideMark/>
          </w:tcPr>
          <w:p w14:paraId="41152281"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018C4AAD" w14:textId="77777777" w:rsidTr="00213D70">
        <w:trPr>
          <w:cantSplit/>
          <w:trHeight w:val="92"/>
        </w:trPr>
        <w:tc>
          <w:tcPr>
            <w:tcW w:w="3389" w:type="dxa"/>
            <w:tcBorders>
              <w:top w:val="nil"/>
              <w:left w:val="nil"/>
              <w:bottom w:val="nil"/>
              <w:right w:val="nil"/>
            </w:tcBorders>
            <w:shd w:val="clear" w:color="auto" w:fill="auto"/>
            <w:noWrap/>
            <w:vAlign w:val="bottom"/>
            <w:hideMark/>
          </w:tcPr>
          <w:p w14:paraId="4FF677B3"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4</w:t>
            </w:r>
          </w:p>
        </w:tc>
        <w:tc>
          <w:tcPr>
            <w:tcW w:w="988" w:type="dxa"/>
            <w:tcBorders>
              <w:top w:val="nil"/>
              <w:left w:val="nil"/>
              <w:bottom w:val="nil"/>
              <w:right w:val="nil"/>
            </w:tcBorders>
            <w:shd w:val="clear" w:color="auto" w:fill="auto"/>
            <w:noWrap/>
            <w:vAlign w:val="bottom"/>
            <w:hideMark/>
          </w:tcPr>
          <w:p w14:paraId="3D5AFAF9"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675</w:t>
            </w:r>
          </w:p>
        </w:tc>
        <w:tc>
          <w:tcPr>
            <w:tcW w:w="1093" w:type="dxa"/>
            <w:tcBorders>
              <w:top w:val="nil"/>
              <w:left w:val="nil"/>
              <w:bottom w:val="nil"/>
              <w:right w:val="nil"/>
            </w:tcBorders>
            <w:shd w:val="clear" w:color="auto" w:fill="auto"/>
            <w:noWrap/>
            <w:vAlign w:val="bottom"/>
            <w:hideMark/>
          </w:tcPr>
          <w:p w14:paraId="665B0057"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20.7</w:t>
            </w:r>
          </w:p>
        </w:tc>
        <w:tc>
          <w:tcPr>
            <w:tcW w:w="1093" w:type="dxa"/>
            <w:tcBorders>
              <w:top w:val="nil"/>
              <w:left w:val="nil"/>
              <w:bottom w:val="nil"/>
              <w:right w:val="nil"/>
            </w:tcBorders>
            <w:shd w:val="clear" w:color="auto" w:fill="auto"/>
            <w:noWrap/>
            <w:vAlign w:val="bottom"/>
            <w:hideMark/>
          </w:tcPr>
          <w:p w14:paraId="4C28FA4C"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612</w:t>
            </w:r>
          </w:p>
        </w:tc>
        <w:tc>
          <w:tcPr>
            <w:tcW w:w="1093" w:type="dxa"/>
            <w:tcBorders>
              <w:top w:val="nil"/>
              <w:left w:val="nil"/>
              <w:bottom w:val="nil"/>
              <w:right w:val="nil"/>
            </w:tcBorders>
            <w:shd w:val="clear" w:color="auto" w:fill="auto"/>
            <w:noWrap/>
            <w:vAlign w:val="bottom"/>
            <w:hideMark/>
          </w:tcPr>
          <w:p w14:paraId="5B1716A4"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20.4</w:t>
            </w:r>
          </w:p>
        </w:tc>
        <w:tc>
          <w:tcPr>
            <w:tcW w:w="1220" w:type="dxa"/>
            <w:tcBorders>
              <w:top w:val="nil"/>
              <w:left w:val="nil"/>
              <w:bottom w:val="nil"/>
              <w:right w:val="nil"/>
            </w:tcBorders>
            <w:shd w:val="clear" w:color="auto" w:fill="auto"/>
            <w:noWrap/>
            <w:vAlign w:val="bottom"/>
            <w:hideMark/>
          </w:tcPr>
          <w:p w14:paraId="1FCC7409"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2A8D3BD0" w14:textId="77777777" w:rsidTr="00213D70">
        <w:trPr>
          <w:cantSplit/>
          <w:trHeight w:val="92"/>
        </w:trPr>
        <w:tc>
          <w:tcPr>
            <w:tcW w:w="3389" w:type="dxa"/>
            <w:tcBorders>
              <w:top w:val="nil"/>
              <w:left w:val="nil"/>
              <w:bottom w:val="single" w:sz="4" w:space="0" w:color="auto"/>
              <w:right w:val="nil"/>
            </w:tcBorders>
            <w:shd w:val="clear" w:color="auto" w:fill="auto"/>
            <w:noWrap/>
            <w:vAlign w:val="bottom"/>
            <w:hideMark/>
          </w:tcPr>
          <w:p w14:paraId="7E19744F"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5+</w:t>
            </w:r>
          </w:p>
        </w:tc>
        <w:tc>
          <w:tcPr>
            <w:tcW w:w="988" w:type="dxa"/>
            <w:tcBorders>
              <w:top w:val="nil"/>
              <w:left w:val="nil"/>
              <w:bottom w:val="single" w:sz="4" w:space="0" w:color="auto"/>
              <w:right w:val="nil"/>
            </w:tcBorders>
            <w:shd w:val="clear" w:color="auto" w:fill="auto"/>
            <w:noWrap/>
            <w:vAlign w:val="bottom"/>
            <w:hideMark/>
          </w:tcPr>
          <w:p w14:paraId="318FF403"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574</w:t>
            </w:r>
          </w:p>
        </w:tc>
        <w:tc>
          <w:tcPr>
            <w:tcW w:w="1093" w:type="dxa"/>
            <w:tcBorders>
              <w:top w:val="nil"/>
              <w:left w:val="nil"/>
              <w:bottom w:val="single" w:sz="4" w:space="0" w:color="auto"/>
              <w:right w:val="nil"/>
            </w:tcBorders>
            <w:shd w:val="clear" w:color="auto" w:fill="auto"/>
            <w:noWrap/>
            <w:vAlign w:val="bottom"/>
            <w:hideMark/>
          </w:tcPr>
          <w:p w14:paraId="7A90D919"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17.6</w:t>
            </w:r>
          </w:p>
        </w:tc>
        <w:tc>
          <w:tcPr>
            <w:tcW w:w="1093" w:type="dxa"/>
            <w:tcBorders>
              <w:top w:val="nil"/>
              <w:left w:val="nil"/>
              <w:bottom w:val="single" w:sz="4" w:space="0" w:color="auto"/>
              <w:right w:val="nil"/>
            </w:tcBorders>
            <w:shd w:val="clear" w:color="auto" w:fill="auto"/>
            <w:noWrap/>
            <w:vAlign w:val="bottom"/>
            <w:hideMark/>
          </w:tcPr>
          <w:p w14:paraId="21E59543"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524</w:t>
            </w:r>
          </w:p>
        </w:tc>
        <w:tc>
          <w:tcPr>
            <w:tcW w:w="1093" w:type="dxa"/>
            <w:tcBorders>
              <w:top w:val="nil"/>
              <w:left w:val="nil"/>
              <w:bottom w:val="single" w:sz="4" w:space="0" w:color="auto"/>
              <w:right w:val="nil"/>
            </w:tcBorders>
            <w:shd w:val="clear" w:color="auto" w:fill="auto"/>
            <w:noWrap/>
            <w:vAlign w:val="bottom"/>
            <w:hideMark/>
          </w:tcPr>
          <w:p w14:paraId="7F9BE482"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17.5</w:t>
            </w:r>
          </w:p>
        </w:tc>
        <w:tc>
          <w:tcPr>
            <w:tcW w:w="1220" w:type="dxa"/>
            <w:tcBorders>
              <w:top w:val="nil"/>
              <w:left w:val="nil"/>
              <w:bottom w:val="single" w:sz="4" w:space="0" w:color="auto"/>
              <w:right w:val="nil"/>
            </w:tcBorders>
            <w:shd w:val="clear" w:color="auto" w:fill="auto"/>
            <w:noWrap/>
            <w:vAlign w:val="bottom"/>
            <w:hideMark/>
          </w:tcPr>
          <w:p w14:paraId="1A9A3FC5"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 </w:t>
            </w:r>
          </w:p>
        </w:tc>
      </w:tr>
      <w:tr w:rsidR="00AE4E9F" w:rsidRPr="00AE4E9F" w14:paraId="7FC92DDF" w14:textId="77777777" w:rsidTr="00213D70">
        <w:trPr>
          <w:cantSplit/>
          <w:trHeight w:val="81"/>
        </w:trPr>
        <w:tc>
          <w:tcPr>
            <w:tcW w:w="3389" w:type="dxa"/>
            <w:tcBorders>
              <w:top w:val="nil"/>
              <w:left w:val="nil"/>
              <w:bottom w:val="nil"/>
              <w:right w:val="nil"/>
            </w:tcBorders>
            <w:shd w:val="clear" w:color="auto" w:fill="auto"/>
            <w:noWrap/>
            <w:vAlign w:val="bottom"/>
            <w:hideMark/>
          </w:tcPr>
          <w:p w14:paraId="073C6CD6" w14:textId="77777777" w:rsidR="00AE4E9F" w:rsidRPr="00213D70" w:rsidRDefault="00AE4E9F" w:rsidP="00AE4E9F">
            <w:pPr>
              <w:spacing w:line="240" w:lineRule="auto"/>
              <w:rPr>
                <w:rFonts w:eastAsia="Times New Roman"/>
                <w:b/>
                <w:color w:val="000000"/>
                <w:sz w:val="20"/>
                <w:szCs w:val="20"/>
                <w:lang w:eastAsia="en-NZ"/>
              </w:rPr>
            </w:pPr>
            <w:r w:rsidRPr="00213D70">
              <w:rPr>
                <w:rFonts w:eastAsia="Times New Roman"/>
                <w:b/>
                <w:color w:val="000000"/>
                <w:sz w:val="20"/>
                <w:szCs w:val="20"/>
                <w:lang w:eastAsia="en-NZ"/>
              </w:rPr>
              <w:t>Location</w:t>
            </w:r>
          </w:p>
        </w:tc>
        <w:tc>
          <w:tcPr>
            <w:tcW w:w="988" w:type="dxa"/>
            <w:tcBorders>
              <w:top w:val="nil"/>
              <w:left w:val="nil"/>
              <w:bottom w:val="nil"/>
              <w:right w:val="nil"/>
            </w:tcBorders>
            <w:shd w:val="clear" w:color="auto" w:fill="auto"/>
            <w:noWrap/>
            <w:vAlign w:val="bottom"/>
            <w:hideMark/>
          </w:tcPr>
          <w:p w14:paraId="34281227" w14:textId="77777777" w:rsidR="00AE4E9F" w:rsidRPr="00213D70" w:rsidRDefault="00AE4E9F" w:rsidP="00213D70">
            <w:pPr>
              <w:spacing w:line="240" w:lineRule="auto"/>
              <w:jc w:val="right"/>
              <w:rPr>
                <w:rFonts w:eastAsia="Times New Roman"/>
                <w:b/>
                <w:color w:val="000000"/>
                <w:sz w:val="20"/>
                <w:szCs w:val="20"/>
                <w:lang w:eastAsia="en-NZ"/>
              </w:rPr>
            </w:pPr>
          </w:p>
        </w:tc>
        <w:tc>
          <w:tcPr>
            <w:tcW w:w="1093" w:type="dxa"/>
            <w:tcBorders>
              <w:top w:val="nil"/>
              <w:left w:val="nil"/>
              <w:bottom w:val="nil"/>
              <w:right w:val="nil"/>
            </w:tcBorders>
            <w:shd w:val="clear" w:color="auto" w:fill="auto"/>
            <w:noWrap/>
            <w:vAlign w:val="bottom"/>
            <w:hideMark/>
          </w:tcPr>
          <w:p w14:paraId="004D35CB" w14:textId="77777777" w:rsidR="00AE4E9F" w:rsidRPr="00213D70" w:rsidRDefault="00AE4E9F" w:rsidP="00213D70">
            <w:pPr>
              <w:spacing w:line="240" w:lineRule="auto"/>
              <w:jc w:val="right"/>
              <w:rPr>
                <w:rFonts w:eastAsia="Times New Roman"/>
                <w:b/>
                <w:sz w:val="20"/>
                <w:szCs w:val="20"/>
                <w:lang w:eastAsia="en-NZ"/>
              </w:rPr>
            </w:pPr>
          </w:p>
        </w:tc>
        <w:tc>
          <w:tcPr>
            <w:tcW w:w="1093" w:type="dxa"/>
            <w:tcBorders>
              <w:top w:val="nil"/>
              <w:left w:val="nil"/>
              <w:bottom w:val="nil"/>
              <w:right w:val="nil"/>
            </w:tcBorders>
            <w:shd w:val="clear" w:color="auto" w:fill="auto"/>
            <w:noWrap/>
            <w:vAlign w:val="bottom"/>
            <w:hideMark/>
          </w:tcPr>
          <w:p w14:paraId="2D155522" w14:textId="77777777" w:rsidR="00AE4E9F" w:rsidRPr="00213D70" w:rsidRDefault="00AE4E9F" w:rsidP="00213D70">
            <w:pPr>
              <w:spacing w:line="240" w:lineRule="auto"/>
              <w:jc w:val="right"/>
              <w:rPr>
                <w:rFonts w:eastAsia="Times New Roman"/>
                <w:b/>
                <w:sz w:val="20"/>
                <w:szCs w:val="20"/>
                <w:lang w:eastAsia="en-NZ"/>
              </w:rPr>
            </w:pPr>
          </w:p>
        </w:tc>
        <w:tc>
          <w:tcPr>
            <w:tcW w:w="1093" w:type="dxa"/>
            <w:tcBorders>
              <w:top w:val="nil"/>
              <w:left w:val="nil"/>
              <w:bottom w:val="nil"/>
              <w:right w:val="nil"/>
            </w:tcBorders>
            <w:shd w:val="clear" w:color="auto" w:fill="auto"/>
            <w:noWrap/>
            <w:vAlign w:val="bottom"/>
            <w:hideMark/>
          </w:tcPr>
          <w:p w14:paraId="266FCF86" w14:textId="77777777" w:rsidR="00AE4E9F" w:rsidRPr="00213D70" w:rsidRDefault="00AE4E9F" w:rsidP="00213D70">
            <w:pPr>
              <w:spacing w:line="240" w:lineRule="auto"/>
              <w:jc w:val="right"/>
              <w:rPr>
                <w:rFonts w:eastAsia="Times New Roman"/>
                <w:b/>
                <w:sz w:val="20"/>
                <w:szCs w:val="20"/>
                <w:lang w:eastAsia="en-NZ"/>
              </w:rPr>
            </w:pPr>
          </w:p>
        </w:tc>
        <w:tc>
          <w:tcPr>
            <w:tcW w:w="1220" w:type="dxa"/>
            <w:tcBorders>
              <w:top w:val="nil"/>
              <w:left w:val="nil"/>
              <w:bottom w:val="nil"/>
              <w:right w:val="nil"/>
            </w:tcBorders>
            <w:shd w:val="clear" w:color="auto" w:fill="auto"/>
            <w:noWrap/>
            <w:vAlign w:val="bottom"/>
            <w:hideMark/>
          </w:tcPr>
          <w:p w14:paraId="2A790533" w14:textId="77777777" w:rsidR="00AE4E9F" w:rsidRPr="00213D70" w:rsidRDefault="00AE4E9F" w:rsidP="00213D70">
            <w:pPr>
              <w:spacing w:line="240" w:lineRule="auto"/>
              <w:jc w:val="right"/>
              <w:rPr>
                <w:rFonts w:eastAsia="Times New Roman"/>
                <w:b/>
                <w:sz w:val="20"/>
                <w:szCs w:val="20"/>
                <w:lang w:eastAsia="en-NZ"/>
              </w:rPr>
            </w:pPr>
          </w:p>
        </w:tc>
      </w:tr>
      <w:tr w:rsidR="00AE4E9F" w:rsidRPr="00AE4E9F" w14:paraId="69F90465" w14:textId="77777777" w:rsidTr="00213D70">
        <w:trPr>
          <w:cantSplit/>
          <w:trHeight w:val="92"/>
        </w:trPr>
        <w:tc>
          <w:tcPr>
            <w:tcW w:w="3389" w:type="dxa"/>
            <w:tcBorders>
              <w:top w:val="nil"/>
              <w:left w:val="nil"/>
              <w:bottom w:val="nil"/>
              <w:right w:val="nil"/>
            </w:tcBorders>
            <w:shd w:val="clear" w:color="auto" w:fill="auto"/>
            <w:noWrap/>
            <w:vAlign w:val="bottom"/>
            <w:hideMark/>
          </w:tcPr>
          <w:p w14:paraId="63F1B4A1"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Auckland</w:t>
            </w:r>
          </w:p>
        </w:tc>
        <w:tc>
          <w:tcPr>
            <w:tcW w:w="988" w:type="dxa"/>
            <w:tcBorders>
              <w:top w:val="nil"/>
              <w:left w:val="nil"/>
              <w:bottom w:val="nil"/>
              <w:right w:val="nil"/>
            </w:tcBorders>
            <w:shd w:val="clear" w:color="auto" w:fill="auto"/>
            <w:noWrap/>
            <w:vAlign w:val="bottom"/>
            <w:hideMark/>
          </w:tcPr>
          <w:p w14:paraId="4AAB5EA0"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980</w:t>
            </w:r>
          </w:p>
        </w:tc>
        <w:tc>
          <w:tcPr>
            <w:tcW w:w="1093" w:type="dxa"/>
            <w:tcBorders>
              <w:top w:val="nil"/>
              <w:left w:val="nil"/>
              <w:bottom w:val="nil"/>
              <w:right w:val="nil"/>
            </w:tcBorders>
            <w:shd w:val="clear" w:color="auto" w:fill="auto"/>
            <w:noWrap/>
            <w:vAlign w:val="bottom"/>
            <w:hideMark/>
          </w:tcPr>
          <w:p w14:paraId="2B5A0DAC"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30</w:t>
            </w:r>
          </w:p>
        </w:tc>
        <w:tc>
          <w:tcPr>
            <w:tcW w:w="1093" w:type="dxa"/>
            <w:tcBorders>
              <w:top w:val="nil"/>
              <w:left w:val="nil"/>
              <w:bottom w:val="nil"/>
              <w:right w:val="nil"/>
            </w:tcBorders>
            <w:shd w:val="clear" w:color="auto" w:fill="auto"/>
            <w:noWrap/>
            <w:vAlign w:val="bottom"/>
            <w:hideMark/>
          </w:tcPr>
          <w:p w14:paraId="38CB4864"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895</w:t>
            </w:r>
          </w:p>
        </w:tc>
        <w:tc>
          <w:tcPr>
            <w:tcW w:w="1093" w:type="dxa"/>
            <w:tcBorders>
              <w:top w:val="nil"/>
              <w:left w:val="nil"/>
              <w:bottom w:val="nil"/>
              <w:right w:val="nil"/>
            </w:tcBorders>
            <w:shd w:val="clear" w:color="auto" w:fill="auto"/>
            <w:noWrap/>
            <w:vAlign w:val="bottom"/>
            <w:hideMark/>
          </w:tcPr>
          <w:p w14:paraId="69A4F40D"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29.9</w:t>
            </w:r>
          </w:p>
        </w:tc>
        <w:tc>
          <w:tcPr>
            <w:tcW w:w="1220" w:type="dxa"/>
            <w:tcBorders>
              <w:top w:val="nil"/>
              <w:left w:val="nil"/>
              <w:bottom w:val="nil"/>
              <w:right w:val="nil"/>
            </w:tcBorders>
            <w:shd w:val="clear" w:color="auto" w:fill="auto"/>
            <w:noWrap/>
            <w:vAlign w:val="bottom"/>
            <w:hideMark/>
          </w:tcPr>
          <w:p w14:paraId="78337AC0"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0.06</w:t>
            </w:r>
          </w:p>
        </w:tc>
      </w:tr>
      <w:tr w:rsidR="00AE4E9F" w:rsidRPr="00AE4E9F" w14:paraId="66F483AB" w14:textId="77777777" w:rsidTr="00213D70">
        <w:trPr>
          <w:cantSplit/>
          <w:trHeight w:val="92"/>
        </w:trPr>
        <w:tc>
          <w:tcPr>
            <w:tcW w:w="3389" w:type="dxa"/>
            <w:tcBorders>
              <w:top w:val="nil"/>
              <w:left w:val="nil"/>
              <w:bottom w:val="nil"/>
              <w:right w:val="nil"/>
            </w:tcBorders>
            <w:shd w:val="clear" w:color="auto" w:fill="auto"/>
            <w:noWrap/>
            <w:vAlign w:val="bottom"/>
            <w:hideMark/>
          </w:tcPr>
          <w:p w14:paraId="112A7F38"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Wellington</w:t>
            </w:r>
          </w:p>
        </w:tc>
        <w:tc>
          <w:tcPr>
            <w:tcW w:w="988" w:type="dxa"/>
            <w:tcBorders>
              <w:top w:val="nil"/>
              <w:left w:val="nil"/>
              <w:bottom w:val="nil"/>
              <w:right w:val="nil"/>
            </w:tcBorders>
            <w:shd w:val="clear" w:color="auto" w:fill="auto"/>
            <w:noWrap/>
            <w:vAlign w:val="bottom"/>
            <w:hideMark/>
          </w:tcPr>
          <w:p w14:paraId="265F49BB"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340</w:t>
            </w:r>
          </w:p>
        </w:tc>
        <w:tc>
          <w:tcPr>
            <w:tcW w:w="1093" w:type="dxa"/>
            <w:tcBorders>
              <w:top w:val="nil"/>
              <w:left w:val="nil"/>
              <w:bottom w:val="nil"/>
              <w:right w:val="nil"/>
            </w:tcBorders>
            <w:shd w:val="clear" w:color="auto" w:fill="auto"/>
            <w:noWrap/>
            <w:vAlign w:val="bottom"/>
            <w:hideMark/>
          </w:tcPr>
          <w:p w14:paraId="309C623A"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10.4</w:t>
            </w:r>
          </w:p>
        </w:tc>
        <w:tc>
          <w:tcPr>
            <w:tcW w:w="1093" w:type="dxa"/>
            <w:tcBorders>
              <w:top w:val="nil"/>
              <w:left w:val="nil"/>
              <w:bottom w:val="nil"/>
              <w:right w:val="nil"/>
            </w:tcBorders>
            <w:shd w:val="clear" w:color="auto" w:fill="auto"/>
            <w:noWrap/>
            <w:vAlign w:val="bottom"/>
            <w:hideMark/>
          </w:tcPr>
          <w:p w14:paraId="7A7115FF"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324</w:t>
            </w:r>
          </w:p>
        </w:tc>
        <w:tc>
          <w:tcPr>
            <w:tcW w:w="1093" w:type="dxa"/>
            <w:tcBorders>
              <w:top w:val="nil"/>
              <w:left w:val="nil"/>
              <w:bottom w:val="nil"/>
              <w:right w:val="nil"/>
            </w:tcBorders>
            <w:shd w:val="clear" w:color="auto" w:fill="auto"/>
            <w:noWrap/>
            <w:vAlign w:val="bottom"/>
            <w:hideMark/>
          </w:tcPr>
          <w:p w14:paraId="5F65CA0D"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10.8</w:t>
            </w:r>
          </w:p>
        </w:tc>
        <w:tc>
          <w:tcPr>
            <w:tcW w:w="1220" w:type="dxa"/>
            <w:tcBorders>
              <w:top w:val="nil"/>
              <w:left w:val="nil"/>
              <w:bottom w:val="nil"/>
              <w:right w:val="nil"/>
            </w:tcBorders>
            <w:shd w:val="clear" w:color="auto" w:fill="auto"/>
            <w:noWrap/>
            <w:vAlign w:val="bottom"/>
            <w:hideMark/>
          </w:tcPr>
          <w:p w14:paraId="5F053CA6"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13DF4EFB" w14:textId="77777777" w:rsidTr="00213D70">
        <w:trPr>
          <w:cantSplit/>
          <w:trHeight w:val="92"/>
        </w:trPr>
        <w:tc>
          <w:tcPr>
            <w:tcW w:w="3389" w:type="dxa"/>
            <w:tcBorders>
              <w:top w:val="nil"/>
              <w:left w:val="nil"/>
              <w:bottom w:val="nil"/>
              <w:right w:val="nil"/>
            </w:tcBorders>
            <w:shd w:val="clear" w:color="auto" w:fill="auto"/>
            <w:noWrap/>
            <w:vAlign w:val="bottom"/>
            <w:hideMark/>
          </w:tcPr>
          <w:p w14:paraId="4D6C2F61" w14:textId="77777777" w:rsidR="00AE4E9F" w:rsidRPr="00213D70" w:rsidRDefault="00AE4E9F" w:rsidP="00AE4E9F">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  Christchurch</w:t>
            </w:r>
          </w:p>
        </w:tc>
        <w:tc>
          <w:tcPr>
            <w:tcW w:w="988" w:type="dxa"/>
            <w:tcBorders>
              <w:top w:val="nil"/>
              <w:left w:val="nil"/>
              <w:bottom w:val="nil"/>
              <w:right w:val="nil"/>
            </w:tcBorders>
            <w:shd w:val="clear" w:color="auto" w:fill="auto"/>
            <w:noWrap/>
            <w:vAlign w:val="bottom"/>
            <w:hideMark/>
          </w:tcPr>
          <w:p w14:paraId="4A628A88"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179</w:t>
            </w:r>
          </w:p>
        </w:tc>
        <w:tc>
          <w:tcPr>
            <w:tcW w:w="1093" w:type="dxa"/>
            <w:tcBorders>
              <w:top w:val="nil"/>
              <w:left w:val="nil"/>
              <w:bottom w:val="nil"/>
              <w:right w:val="nil"/>
            </w:tcBorders>
            <w:shd w:val="clear" w:color="auto" w:fill="auto"/>
            <w:noWrap/>
            <w:vAlign w:val="bottom"/>
            <w:hideMark/>
          </w:tcPr>
          <w:p w14:paraId="41696BA2"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5.4</w:t>
            </w:r>
          </w:p>
        </w:tc>
        <w:tc>
          <w:tcPr>
            <w:tcW w:w="1093" w:type="dxa"/>
            <w:tcBorders>
              <w:top w:val="nil"/>
              <w:left w:val="nil"/>
              <w:bottom w:val="nil"/>
              <w:right w:val="nil"/>
            </w:tcBorders>
            <w:shd w:val="clear" w:color="auto" w:fill="auto"/>
            <w:noWrap/>
            <w:vAlign w:val="bottom"/>
            <w:hideMark/>
          </w:tcPr>
          <w:p w14:paraId="0452F2BB"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223</w:t>
            </w:r>
          </w:p>
        </w:tc>
        <w:tc>
          <w:tcPr>
            <w:tcW w:w="1093" w:type="dxa"/>
            <w:tcBorders>
              <w:top w:val="nil"/>
              <w:left w:val="nil"/>
              <w:bottom w:val="nil"/>
              <w:right w:val="nil"/>
            </w:tcBorders>
            <w:shd w:val="clear" w:color="auto" w:fill="auto"/>
            <w:noWrap/>
            <w:vAlign w:val="bottom"/>
            <w:hideMark/>
          </w:tcPr>
          <w:p w14:paraId="7D36B158" w14:textId="77777777" w:rsidR="00AE4E9F" w:rsidRPr="00213D70" w:rsidRDefault="00AE4E9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7.4</w:t>
            </w:r>
          </w:p>
        </w:tc>
        <w:tc>
          <w:tcPr>
            <w:tcW w:w="1220" w:type="dxa"/>
            <w:tcBorders>
              <w:top w:val="nil"/>
              <w:left w:val="nil"/>
              <w:bottom w:val="nil"/>
              <w:right w:val="nil"/>
            </w:tcBorders>
            <w:shd w:val="clear" w:color="auto" w:fill="auto"/>
            <w:noWrap/>
            <w:vAlign w:val="bottom"/>
            <w:hideMark/>
          </w:tcPr>
          <w:p w14:paraId="363E6CC3" w14:textId="77777777" w:rsidR="00AE4E9F" w:rsidRPr="00213D70" w:rsidRDefault="00AE4E9F" w:rsidP="00213D70">
            <w:pPr>
              <w:spacing w:line="240" w:lineRule="auto"/>
              <w:jc w:val="right"/>
              <w:rPr>
                <w:rFonts w:eastAsia="Times New Roman"/>
                <w:color w:val="000000"/>
                <w:sz w:val="20"/>
                <w:szCs w:val="20"/>
                <w:lang w:eastAsia="en-NZ"/>
              </w:rPr>
            </w:pPr>
          </w:p>
        </w:tc>
      </w:tr>
      <w:tr w:rsidR="00AE4E9F" w:rsidRPr="00AE4E9F" w14:paraId="4C68DEE4" w14:textId="77777777" w:rsidTr="00213D70">
        <w:trPr>
          <w:cantSplit/>
          <w:trHeight w:val="92"/>
        </w:trPr>
        <w:tc>
          <w:tcPr>
            <w:tcW w:w="3389" w:type="dxa"/>
            <w:tcBorders>
              <w:top w:val="nil"/>
              <w:left w:val="nil"/>
              <w:bottom w:val="single" w:sz="4" w:space="0" w:color="auto"/>
              <w:right w:val="nil"/>
            </w:tcBorders>
            <w:shd w:val="clear" w:color="auto" w:fill="auto"/>
            <w:noWrap/>
            <w:vAlign w:val="bottom"/>
            <w:hideMark/>
          </w:tcPr>
          <w:p w14:paraId="78E5BA5D" w14:textId="77777777" w:rsidR="00AE4E9F" w:rsidRPr="00213D70" w:rsidRDefault="00AE4E9F" w:rsidP="00AE4E9F">
            <w:pPr>
              <w:spacing w:line="240" w:lineRule="auto"/>
              <w:rPr>
                <w:rFonts w:ascii="Calibri" w:eastAsia="Times New Roman" w:hAnsi="Calibri" w:cs="Calibri"/>
                <w:color w:val="000000"/>
                <w:sz w:val="20"/>
                <w:szCs w:val="20"/>
                <w:lang w:eastAsia="en-NZ"/>
              </w:rPr>
            </w:pPr>
            <w:r w:rsidRPr="00213D70">
              <w:rPr>
                <w:rFonts w:ascii="Calibri" w:eastAsia="Times New Roman" w:hAnsi="Calibri" w:cs="Calibri"/>
                <w:color w:val="000000"/>
                <w:sz w:val="20"/>
                <w:szCs w:val="20"/>
                <w:lang w:eastAsia="en-NZ"/>
              </w:rPr>
              <w:t xml:space="preserve">  Rest of NZ</w:t>
            </w:r>
          </w:p>
        </w:tc>
        <w:tc>
          <w:tcPr>
            <w:tcW w:w="988" w:type="dxa"/>
            <w:tcBorders>
              <w:top w:val="nil"/>
              <w:left w:val="nil"/>
              <w:bottom w:val="single" w:sz="4" w:space="0" w:color="auto"/>
              <w:right w:val="nil"/>
            </w:tcBorders>
            <w:shd w:val="clear" w:color="auto" w:fill="auto"/>
            <w:noWrap/>
            <w:vAlign w:val="bottom"/>
            <w:hideMark/>
          </w:tcPr>
          <w:p w14:paraId="202B710E" w14:textId="77777777" w:rsidR="00AE4E9F" w:rsidRPr="00213D70" w:rsidRDefault="00AE4E9F" w:rsidP="00213D70">
            <w:pPr>
              <w:spacing w:line="240" w:lineRule="auto"/>
              <w:jc w:val="right"/>
              <w:rPr>
                <w:rFonts w:ascii="Calibri" w:eastAsia="Times New Roman" w:hAnsi="Calibri" w:cs="Calibri"/>
                <w:color w:val="000000"/>
                <w:sz w:val="20"/>
                <w:szCs w:val="20"/>
                <w:lang w:eastAsia="en-NZ"/>
              </w:rPr>
            </w:pPr>
            <w:r w:rsidRPr="00213D70">
              <w:rPr>
                <w:rFonts w:ascii="Calibri" w:eastAsia="Times New Roman" w:hAnsi="Calibri" w:cs="Calibri"/>
                <w:color w:val="000000"/>
                <w:sz w:val="20"/>
                <w:szCs w:val="20"/>
                <w:lang w:eastAsia="en-NZ"/>
              </w:rPr>
              <w:t>1763</w:t>
            </w:r>
          </w:p>
        </w:tc>
        <w:tc>
          <w:tcPr>
            <w:tcW w:w="1093" w:type="dxa"/>
            <w:tcBorders>
              <w:top w:val="nil"/>
              <w:left w:val="nil"/>
              <w:bottom w:val="single" w:sz="4" w:space="0" w:color="auto"/>
              <w:right w:val="nil"/>
            </w:tcBorders>
            <w:shd w:val="clear" w:color="auto" w:fill="auto"/>
            <w:noWrap/>
            <w:vAlign w:val="bottom"/>
            <w:hideMark/>
          </w:tcPr>
          <w:p w14:paraId="3D9CF5E3" w14:textId="08D62DFC" w:rsidR="00AE4E9F" w:rsidRPr="00213D70" w:rsidRDefault="00AE4E9F" w:rsidP="00213D70">
            <w:pPr>
              <w:spacing w:line="240" w:lineRule="auto"/>
              <w:jc w:val="right"/>
              <w:rPr>
                <w:rFonts w:ascii="Calibri" w:eastAsia="Times New Roman" w:hAnsi="Calibri" w:cs="Calibri"/>
                <w:color w:val="000000"/>
                <w:sz w:val="20"/>
                <w:szCs w:val="20"/>
                <w:lang w:eastAsia="en-NZ"/>
              </w:rPr>
            </w:pPr>
            <w:r w:rsidRPr="00213D70">
              <w:rPr>
                <w:rFonts w:ascii="Calibri" w:eastAsia="Times New Roman" w:hAnsi="Calibri" w:cs="Calibri"/>
                <w:color w:val="000000"/>
                <w:sz w:val="20"/>
                <w:szCs w:val="20"/>
                <w:lang w:eastAsia="en-NZ"/>
              </w:rPr>
              <w:t>54</w:t>
            </w:r>
            <w:r w:rsidR="00213D70" w:rsidRPr="00213D70">
              <w:rPr>
                <w:rFonts w:ascii="Calibri" w:eastAsia="Times New Roman" w:hAnsi="Calibri" w:cs="Calibri"/>
                <w:color w:val="000000"/>
                <w:sz w:val="20"/>
                <w:szCs w:val="20"/>
                <w:lang w:eastAsia="en-NZ"/>
              </w:rPr>
              <w:t>.0</w:t>
            </w:r>
          </w:p>
        </w:tc>
        <w:tc>
          <w:tcPr>
            <w:tcW w:w="1093" w:type="dxa"/>
            <w:tcBorders>
              <w:top w:val="nil"/>
              <w:left w:val="nil"/>
              <w:bottom w:val="single" w:sz="4" w:space="0" w:color="auto"/>
              <w:right w:val="nil"/>
            </w:tcBorders>
            <w:shd w:val="clear" w:color="auto" w:fill="auto"/>
            <w:noWrap/>
            <w:vAlign w:val="bottom"/>
            <w:hideMark/>
          </w:tcPr>
          <w:p w14:paraId="4991CA19" w14:textId="77777777" w:rsidR="00AE4E9F" w:rsidRPr="00213D70" w:rsidRDefault="00AE4E9F" w:rsidP="00213D70">
            <w:pPr>
              <w:spacing w:line="240" w:lineRule="auto"/>
              <w:jc w:val="right"/>
              <w:rPr>
                <w:rFonts w:ascii="Calibri" w:eastAsia="Times New Roman" w:hAnsi="Calibri" w:cs="Calibri"/>
                <w:color w:val="000000"/>
                <w:sz w:val="20"/>
                <w:szCs w:val="20"/>
                <w:lang w:eastAsia="en-NZ"/>
              </w:rPr>
            </w:pPr>
            <w:r w:rsidRPr="00213D70">
              <w:rPr>
                <w:rFonts w:ascii="Calibri" w:eastAsia="Times New Roman" w:hAnsi="Calibri" w:cs="Calibri"/>
                <w:color w:val="000000"/>
                <w:sz w:val="20"/>
                <w:szCs w:val="20"/>
                <w:lang w:eastAsia="en-NZ"/>
              </w:rPr>
              <w:t>1548</w:t>
            </w:r>
          </w:p>
        </w:tc>
        <w:tc>
          <w:tcPr>
            <w:tcW w:w="1093" w:type="dxa"/>
            <w:tcBorders>
              <w:top w:val="nil"/>
              <w:left w:val="nil"/>
              <w:bottom w:val="single" w:sz="4" w:space="0" w:color="auto"/>
              <w:right w:val="nil"/>
            </w:tcBorders>
            <w:shd w:val="clear" w:color="auto" w:fill="auto"/>
            <w:noWrap/>
            <w:vAlign w:val="bottom"/>
            <w:hideMark/>
          </w:tcPr>
          <w:p w14:paraId="7903099B" w14:textId="77777777" w:rsidR="00AE4E9F" w:rsidRPr="00213D70" w:rsidRDefault="00AE4E9F" w:rsidP="00213D70">
            <w:pPr>
              <w:spacing w:line="240" w:lineRule="auto"/>
              <w:jc w:val="right"/>
              <w:rPr>
                <w:rFonts w:ascii="Calibri" w:eastAsia="Times New Roman" w:hAnsi="Calibri" w:cs="Calibri"/>
                <w:color w:val="000000"/>
                <w:sz w:val="20"/>
                <w:szCs w:val="20"/>
                <w:lang w:eastAsia="en-NZ"/>
              </w:rPr>
            </w:pPr>
            <w:r w:rsidRPr="00213D70">
              <w:rPr>
                <w:rFonts w:ascii="Calibri" w:eastAsia="Times New Roman" w:hAnsi="Calibri" w:cs="Calibri"/>
                <w:color w:val="000000"/>
                <w:sz w:val="20"/>
                <w:szCs w:val="20"/>
                <w:lang w:eastAsia="en-NZ"/>
              </w:rPr>
              <w:t>51.7</w:t>
            </w:r>
          </w:p>
        </w:tc>
        <w:tc>
          <w:tcPr>
            <w:tcW w:w="1220" w:type="dxa"/>
            <w:tcBorders>
              <w:top w:val="nil"/>
              <w:left w:val="nil"/>
              <w:bottom w:val="single" w:sz="4" w:space="0" w:color="auto"/>
              <w:right w:val="nil"/>
            </w:tcBorders>
            <w:shd w:val="clear" w:color="auto" w:fill="auto"/>
            <w:noWrap/>
            <w:vAlign w:val="bottom"/>
            <w:hideMark/>
          </w:tcPr>
          <w:p w14:paraId="04946810" w14:textId="77777777" w:rsidR="00AE4E9F" w:rsidRPr="00213D70" w:rsidRDefault="00AE4E9F" w:rsidP="00213D70">
            <w:pPr>
              <w:spacing w:line="240" w:lineRule="auto"/>
              <w:jc w:val="right"/>
              <w:rPr>
                <w:rFonts w:ascii="Calibri" w:eastAsia="Times New Roman" w:hAnsi="Calibri" w:cs="Calibri"/>
                <w:color w:val="000000"/>
                <w:sz w:val="20"/>
                <w:szCs w:val="20"/>
                <w:lang w:eastAsia="en-NZ"/>
              </w:rPr>
            </w:pPr>
            <w:r w:rsidRPr="00213D70">
              <w:rPr>
                <w:rFonts w:ascii="Calibri" w:eastAsia="Times New Roman" w:hAnsi="Calibri" w:cs="Calibri"/>
                <w:color w:val="000000"/>
                <w:sz w:val="20"/>
                <w:szCs w:val="20"/>
                <w:lang w:eastAsia="en-NZ"/>
              </w:rPr>
              <w:t> </w:t>
            </w:r>
          </w:p>
        </w:tc>
      </w:tr>
    </w:tbl>
    <w:p w14:paraId="6E3BA9B1" w14:textId="77777777" w:rsidR="00AE4E9F" w:rsidRPr="00AE4E9F" w:rsidRDefault="00AE4E9F" w:rsidP="00AE4E9F">
      <w:pPr>
        <w:spacing w:after="160" w:line="259" w:lineRule="auto"/>
        <w:rPr>
          <w:rFonts w:eastAsia="Calibri"/>
          <w:sz w:val="22"/>
          <w:szCs w:val="22"/>
        </w:rPr>
      </w:pPr>
      <w:r w:rsidRPr="00AE4E9F">
        <w:rPr>
          <w:rFonts w:eastAsia="Calibri"/>
          <w:sz w:val="22"/>
          <w:szCs w:val="22"/>
        </w:rPr>
        <w:t>*chi-square test</w:t>
      </w:r>
    </w:p>
    <w:p w14:paraId="69EE5617" w14:textId="0227CD7A" w:rsidR="00D86E70" w:rsidRDefault="00511504" w:rsidP="00874B3F">
      <w:pPr>
        <w:pStyle w:val="Heading4"/>
        <w:jc w:val="both"/>
      </w:pPr>
      <w:r>
        <w:lastRenderedPageBreak/>
        <w:t>More w</w:t>
      </w:r>
      <w:r w:rsidR="00CE28D9">
        <w:t xml:space="preserve">omen </w:t>
      </w:r>
      <w:r w:rsidR="00874B3F">
        <w:t xml:space="preserve">reported </w:t>
      </w:r>
      <w:r w:rsidR="005B51E8">
        <w:t>depriv</w:t>
      </w:r>
      <w:r w:rsidR="00874B3F">
        <w:t xml:space="preserve">ation </w:t>
      </w:r>
      <w:r w:rsidR="00D86E70">
        <w:t xml:space="preserve">than </w:t>
      </w:r>
      <w:r w:rsidR="00CE28D9">
        <w:t>men</w:t>
      </w:r>
    </w:p>
    <w:p w14:paraId="09C83F34" w14:textId="412FCC80" w:rsidR="00FF3296" w:rsidRDefault="00511504" w:rsidP="00FF3296">
      <w:pPr>
        <w:jc w:val="both"/>
      </w:pPr>
      <w:r>
        <w:t>More w</w:t>
      </w:r>
      <w:r w:rsidR="00CE28D9">
        <w:t xml:space="preserve">omen </w:t>
      </w:r>
      <w:r>
        <w:t>reported</w:t>
      </w:r>
      <w:r w:rsidR="00D86E70">
        <w:t xml:space="preserve"> a lower personal income than </w:t>
      </w:r>
      <w:r w:rsidR="00CE28D9">
        <w:t>men</w:t>
      </w:r>
      <w:r w:rsidR="00D86E70">
        <w:t xml:space="preserve">, </w:t>
      </w:r>
      <w:r>
        <w:t xml:space="preserve">for example </w:t>
      </w:r>
      <w:r w:rsidR="00D86E70">
        <w:t xml:space="preserve">71% of </w:t>
      </w:r>
      <w:r w:rsidR="00CE28D9">
        <w:t>women</w:t>
      </w:r>
      <w:r w:rsidR="00D86E70">
        <w:t xml:space="preserve"> earned less than $40,000 per year, compared with 48% of </w:t>
      </w:r>
      <w:r w:rsidR="00CE28D9">
        <w:t>men</w:t>
      </w:r>
      <w:r w:rsidR="00B367D3">
        <w:t xml:space="preserve"> (</w:t>
      </w:r>
      <w:r w:rsidR="00B367D3">
        <w:fldChar w:fldCharType="begin"/>
      </w:r>
      <w:r w:rsidR="00B367D3">
        <w:instrText xml:space="preserve"> REF _Ref8204996 \h </w:instrText>
      </w:r>
      <w:r w:rsidR="00874B3F">
        <w:instrText xml:space="preserve"> \* MERGEFORMAT </w:instrText>
      </w:r>
      <w:r w:rsidR="00B367D3">
        <w:fldChar w:fldCharType="separate"/>
      </w:r>
      <w:r w:rsidR="00883035">
        <w:t xml:space="preserve">Table </w:t>
      </w:r>
      <w:r w:rsidR="00883035">
        <w:rPr>
          <w:noProof/>
        </w:rPr>
        <w:t>3</w:t>
      </w:r>
      <w:r w:rsidR="00B367D3">
        <w:fldChar w:fldCharType="end"/>
      </w:r>
      <w:r w:rsidR="00B367D3">
        <w:t>)</w:t>
      </w:r>
      <w:r w:rsidR="00D86E70">
        <w:t xml:space="preserve">. </w:t>
      </w:r>
      <w:r>
        <w:t>Fewer w</w:t>
      </w:r>
      <w:r w:rsidR="00CE28D9">
        <w:t>omen</w:t>
      </w:r>
      <w:r w:rsidR="00D86E70">
        <w:t xml:space="preserve"> </w:t>
      </w:r>
      <w:r>
        <w:t>reported earning</w:t>
      </w:r>
      <w:r w:rsidR="00D86E70">
        <w:t xml:space="preserve"> more than $80,000 per year in comparison to </w:t>
      </w:r>
      <w:r w:rsidR="00CE28D9">
        <w:t>men</w:t>
      </w:r>
      <w:r w:rsidR="00D86E70">
        <w:t xml:space="preserve"> (5.4% vs. 17.8%). There was less difference between </w:t>
      </w:r>
      <w:r w:rsidR="00CE28D9">
        <w:t>men and women</w:t>
      </w:r>
      <w:r w:rsidR="00D86E70">
        <w:t xml:space="preserve"> in regard to household income, 35.6% of </w:t>
      </w:r>
      <w:r w:rsidR="00CE28D9">
        <w:t>women</w:t>
      </w:r>
      <w:r w:rsidR="00D86E70">
        <w:t xml:space="preserve"> had a household income of $40,000 or less, in comparison to </w:t>
      </w:r>
      <w:r w:rsidR="00715F79">
        <w:t>27.2</w:t>
      </w:r>
      <w:r w:rsidR="00D86E70">
        <w:t xml:space="preserve">% of </w:t>
      </w:r>
      <w:r w:rsidR="00CE28D9">
        <w:t>men</w:t>
      </w:r>
      <w:r w:rsidR="00D86E70">
        <w:t xml:space="preserve">. </w:t>
      </w:r>
      <w:r>
        <w:t>Overall</w:t>
      </w:r>
      <w:r w:rsidR="00D86E70">
        <w:t xml:space="preserve">, </w:t>
      </w:r>
      <w:r w:rsidR="00CE28D9">
        <w:t>women</w:t>
      </w:r>
      <w:r w:rsidR="00D86E70">
        <w:t xml:space="preserve"> </w:t>
      </w:r>
      <w:r>
        <w:t xml:space="preserve">reported more deprivation, as measured by </w:t>
      </w:r>
      <w:r w:rsidR="00D86E70">
        <w:t>NZiDep</w:t>
      </w:r>
      <w:r>
        <w:t>,</w:t>
      </w:r>
      <w:r w:rsidR="00D86E70">
        <w:t xml:space="preserve"> in comparison to </w:t>
      </w:r>
      <w:r w:rsidR="00CE28D9">
        <w:t>men</w:t>
      </w:r>
      <w:r w:rsidR="00D86E70">
        <w:t xml:space="preserve">. </w:t>
      </w:r>
      <w:r w:rsidR="0080465B">
        <w:t>A</w:t>
      </w:r>
      <w:r w:rsidR="00D86E70">
        <w:t xml:space="preserve"> greater </w:t>
      </w:r>
      <w:r w:rsidR="0080465B">
        <w:t xml:space="preserve">proportion </w:t>
      </w:r>
      <w:r w:rsidR="00D86E70">
        <w:t xml:space="preserve">of </w:t>
      </w:r>
      <w:r w:rsidR="0080465B">
        <w:t>men (60.7%) than women (52.8%) reported no deprivation (</w:t>
      </w:r>
      <w:r w:rsidR="00D86E70">
        <w:t>scored 0 on the NZiDep</w:t>
      </w:r>
      <w:r w:rsidR="0080465B">
        <w:t>)</w:t>
      </w:r>
      <w:r w:rsidR="00D86E70">
        <w:t xml:space="preserve">. </w:t>
      </w:r>
      <w:r w:rsidR="008F6207">
        <w:t>A greater proportion of</w:t>
      </w:r>
      <w:r w:rsidR="0080465B">
        <w:t xml:space="preserve"> women</w:t>
      </w:r>
      <w:r w:rsidR="00D86E70">
        <w:t xml:space="preserve"> than </w:t>
      </w:r>
      <w:r w:rsidR="0080465B">
        <w:t>men</w:t>
      </w:r>
      <w:r w:rsidR="00D86E70">
        <w:t xml:space="preserve"> scored 3 or higher on the scale (11.8% vs. 9.2%), though the difference </w:t>
      </w:r>
      <w:r w:rsidR="008F6207">
        <w:t xml:space="preserve">in percentage points </w:t>
      </w:r>
      <w:r w:rsidR="00D86E70">
        <w:t>reduced as deprivation increased.</w:t>
      </w:r>
      <w:r w:rsidR="00002C64">
        <w:t xml:space="preserve"> </w:t>
      </w:r>
      <w:r w:rsidR="00FF3296">
        <w:t>More men held a vocational or trade qualification than women (31.6% vs. 13.7%), however more women had gained a university degree or higher (44.5% vs. 32.4%). A greater proportion of men were employed than women (71% vs. 57.6%), and more women identified as being a student/homemaker or retired in comparison to men (33.2% vs. 20.7%).</w:t>
      </w:r>
    </w:p>
    <w:p w14:paraId="77980432" w14:textId="77777777" w:rsidR="00213D70" w:rsidRDefault="00213D70" w:rsidP="00FF3296">
      <w:pPr>
        <w:jc w:val="both"/>
      </w:pPr>
    </w:p>
    <w:p w14:paraId="0B68744F" w14:textId="1F5763A0" w:rsidR="006360C0" w:rsidRPr="006360C0" w:rsidRDefault="006360C0" w:rsidP="00A216A2">
      <w:pPr>
        <w:pStyle w:val="Caption"/>
        <w:spacing w:after="0"/>
        <w:rPr>
          <w:rFonts w:eastAsia="Calibri"/>
        </w:rPr>
      </w:pPr>
      <w:bookmarkStart w:id="66" w:name="_Ref8204996"/>
      <w:bookmarkStart w:id="67" w:name="_Toc15478309"/>
      <w:r>
        <w:t xml:space="preserve">Table </w:t>
      </w:r>
      <w:r w:rsidR="00D90D1F">
        <w:rPr>
          <w:noProof/>
        </w:rPr>
        <w:fldChar w:fldCharType="begin"/>
      </w:r>
      <w:r w:rsidR="00D90D1F">
        <w:rPr>
          <w:noProof/>
        </w:rPr>
        <w:instrText xml:space="preserve"> SEQ Table \* ARABIC </w:instrText>
      </w:r>
      <w:r w:rsidR="00D90D1F">
        <w:rPr>
          <w:noProof/>
        </w:rPr>
        <w:fldChar w:fldCharType="separate"/>
      </w:r>
      <w:r w:rsidR="00883035">
        <w:rPr>
          <w:noProof/>
        </w:rPr>
        <w:t>3</w:t>
      </w:r>
      <w:r w:rsidR="00D90D1F">
        <w:rPr>
          <w:noProof/>
        </w:rPr>
        <w:fldChar w:fldCharType="end"/>
      </w:r>
      <w:bookmarkEnd w:id="66"/>
      <w:r>
        <w:t xml:space="preserve">: </w:t>
      </w:r>
      <w:r w:rsidRPr="006360C0">
        <w:rPr>
          <w:rFonts w:eastAsia="Calibri"/>
        </w:rPr>
        <w:t>Socioeconomic status by gender</w:t>
      </w:r>
      <w:bookmarkEnd w:id="67"/>
    </w:p>
    <w:tbl>
      <w:tblPr>
        <w:tblW w:w="8975" w:type="dxa"/>
        <w:tblLook w:val="04A0" w:firstRow="1" w:lastRow="0" w:firstColumn="1" w:lastColumn="0" w:noHBand="0" w:noVBand="1"/>
      </w:tblPr>
      <w:tblGrid>
        <w:gridCol w:w="3518"/>
        <w:gridCol w:w="1047"/>
        <w:gridCol w:w="1047"/>
        <w:gridCol w:w="1047"/>
        <w:gridCol w:w="1047"/>
        <w:gridCol w:w="1269"/>
      </w:tblGrid>
      <w:tr w:rsidR="00001DEF" w:rsidRPr="00213D70" w14:paraId="60BB7002" w14:textId="77777777" w:rsidTr="00701C90">
        <w:trPr>
          <w:trHeight w:val="106"/>
        </w:trPr>
        <w:tc>
          <w:tcPr>
            <w:tcW w:w="3518" w:type="dxa"/>
            <w:tcBorders>
              <w:top w:val="single" w:sz="4" w:space="0" w:color="auto"/>
              <w:left w:val="nil"/>
              <w:bottom w:val="nil"/>
              <w:right w:val="nil"/>
            </w:tcBorders>
            <w:shd w:val="clear" w:color="auto" w:fill="auto"/>
            <w:noWrap/>
            <w:vAlign w:val="bottom"/>
            <w:hideMark/>
          </w:tcPr>
          <w:p w14:paraId="4142A915" w14:textId="77777777" w:rsidR="00001DEF" w:rsidRPr="00213D70" w:rsidRDefault="00001DEF" w:rsidP="006360C0">
            <w:pPr>
              <w:spacing w:line="240" w:lineRule="auto"/>
              <w:rPr>
                <w:rFonts w:eastAsia="Times New Roman"/>
                <w:color w:val="000000"/>
                <w:sz w:val="20"/>
                <w:szCs w:val="20"/>
                <w:lang w:eastAsia="en-NZ"/>
              </w:rPr>
            </w:pPr>
            <w:r w:rsidRPr="00213D70">
              <w:rPr>
                <w:rFonts w:eastAsia="Times New Roman"/>
                <w:color w:val="000000"/>
                <w:sz w:val="20"/>
                <w:szCs w:val="20"/>
                <w:lang w:eastAsia="en-NZ"/>
              </w:rPr>
              <w:t> </w:t>
            </w:r>
          </w:p>
        </w:tc>
        <w:tc>
          <w:tcPr>
            <w:tcW w:w="2094" w:type="dxa"/>
            <w:gridSpan w:val="2"/>
            <w:tcBorders>
              <w:top w:val="single" w:sz="4" w:space="0" w:color="auto"/>
              <w:left w:val="nil"/>
              <w:bottom w:val="single" w:sz="4" w:space="0" w:color="auto"/>
              <w:right w:val="nil"/>
            </w:tcBorders>
            <w:shd w:val="clear" w:color="auto" w:fill="auto"/>
            <w:noWrap/>
            <w:vAlign w:val="bottom"/>
            <w:hideMark/>
          </w:tcPr>
          <w:p w14:paraId="57A566A4" w14:textId="31C048ED" w:rsidR="00001DEF" w:rsidRPr="00001DEF" w:rsidRDefault="00001DEF" w:rsidP="00001DEF">
            <w:pPr>
              <w:spacing w:line="240" w:lineRule="auto"/>
              <w:jc w:val="center"/>
              <w:rPr>
                <w:rFonts w:eastAsia="Times New Roman"/>
                <w:b/>
                <w:color w:val="000000"/>
                <w:sz w:val="20"/>
                <w:szCs w:val="20"/>
                <w:lang w:eastAsia="en-NZ"/>
              </w:rPr>
            </w:pPr>
            <w:r w:rsidRPr="00001DEF">
              <w:rPr>
                <w:rFonts w:eastAsia="Times New Roman"/>
                <w:b/>
                <w:color w:val="000000"/>
                <w:sz w:val="20"/>
                <w:szCs w:val="20"/>
                <w:lang w:eastAsia="en-NZ"/>
              </w:rPr>
              <w:t>Female</w:t>
            </w:r>
          </w:p>
        </w:tc>
        <w:tc>
          <w:tcPr>
            <w:tcW w:w="2094" w:type="dxa"/>
            <w:gridSpan w:val="2"/>
            <w:tcBorders>
              <w:top w:val="single" w:sz="4" w:space="0" w:color="auto"/>
              <w:left w:val="nil"/>
              <w:bottom w:val="single" w:sz="4" w:space="0" w:color="auto"/>
              <w:right w:val="nil"/>
            </w:tcBorders>
            <w:shd w:val="clear" w:color="auto" w:fill="auto"/>
            <w:noWrap/>
            <w:vAlign w:val="bottom"/>
            <w:hideMark/>
          </w:tcPr>
          <w:p w14:paraId="0D3F6759" w14:textId="38BA8065" w:rsidR="00001DEF" w:rsidRPr="00001DEF" w:rsidRDefault="00001DEF" w:rsidP="00001DEF">
            <w:pPr>
              <w:spacing w:line="240" w:lineRule="auto"/>
              <w:jc w:val="center"/>
              <w:rPr>
                <w:rFonts w:eastAsia="Times New Roman"/>
                <w:b/>
                <w:color w:val="000000"/>
                <w:sz w:val="20"/>
                <w:szCs w:val="20"/>
                <w:lang w:eastAsia="en-NZ"/>
              </w:rPr>
            </w:pPr>
            <w:r w:rsidRPr="00001DEF">
              <w:rPr>
                <w:rFonts w:eastAsia="Times New Roman"/>
                <w:b/>
                <w:color w:val="000000"/>
                <w:sz w:val="20"/>
                <w:szCs w:val="20"/>
                <w:lang w:eastAsia="en-NZ"/>
              </w:rPr>
              <w:t>Male</w:t>
            </w:r>
          </w:p>
        </w:tc>
        <w:tc>
          <w:tcPr>
            <w:tcW w:w="1269" w:type="dxa"/>
            <w:tcBorders>
              <w:top w:val="single" w:sz="4" w:space="0" w:color="auto"/>
              <w:left w:val="nil"/>
              <w:bottom w:val="single" w:sz="4" w:space="0" w:color="auto"/>
              <w:right w:val="nil"/>
            </w:tcBorders>
            <w:shd w:val="clear" w:color="auto" w:fill="auto"/>
            <w:noWrap/>
            <w:vAlign w:val="bottom"/>
            <w:hideMark/>
          </w:tcPr>
          <w:p w14:paraId="546C7B1A" w14:textId="103C2928" w:rsidR="00001DEF" w:rsidRPr="00213D70" w:rsidRDefault="00001DEF" w:rsidP="006360C0">
            <w:pPr>
              <w:spacing w:line="240" w:lineRule="auto"/>
              <w:rPr>
                <w:rFonts w:eastAsia="Times New Roman"/>
                <w:color w:val="000000"/>
                <w:sz w:val="20"/>
                <w:szCs w:val="20"/>
                <w:lang w:eastAsia="en-NZ"/>
              </w:rPr>
            </w:pPr>
          </w:p>
        </w:tc>
      </w:tr>
      <w:tr w:rsidR="006360C0" w:rsidRPr="00213D70" w14:paraId="344149A0" w14:textId="77777777" w:rsidTr="00213D70">
        <w:trPr>
          <w:cantSplit/>
          <w:trHeight w:val="85"/>
        </w:trPr>
        <w:tc>
          <w:tcPr>
            <w:tcW w:w="3518" w:type="dxa"/>
            <w:tcBorders>
              <w:top w:val="nil"/>
              <w:left w:val="nil"/>
              <w:bottom w:val="single" w:sz="4" w:space="0" w:color="auto"/>
              <w:right w:val="nil"/>
            </w:tcBorders>
            <w:shd w:val="clear" w:color="auto" w:fill="auto"/>
            <w:noWrap/>
            <w:vAlign w:val="bottom"/>
            <w:hideMark/>
          </w:tcPr>
          <w:p w14:paraId="11C4D538" w14:textId="77777777" w:rsidR="006360C0" w:rsidRPr="00213D70" w:rsidRDefault="006360C0" w:rsidP="006360C0">
            <w:pPr>
              <w:spacing w:line="240" w:lineRule="auto"/>
              <w:rPr>
                <w:rFonts w:eastAsia="Times New Roman"/>
                <w:b/>
                <w:color w:val="000000"/>
                <w:sz w:val="20"/>
                <w:szCs w:val="20"/>
                <w:lang w:eastAsia="en-NZ"/>
              </w:rPr>
            </w:pPr>
            <w:r w:rsidRPr="00213D70">
              <w:rPr>
                <w:rFonts w:eastAsia="Times New Roman"/>
                <w:b/>
                <w:color w:val="000000"/>
                <w:sz w:val="20"/>
                <w:szCs w:val="20"/>
                <w:lang w:eastAsia="en-NZ"/>
              </w:rPr>
              <w:t>Socioeconomic variables</w:t>
            </w:r>
          </w:p>
        </w:tc>
        <w:tc>
          <w:tcPr>
            <w:tcW w:w="1047" w:type="dxa"/>
            <w:tcBorders>
              <w:top w:val="nil"/>
              <w:left w:val="nil"/>
              <w:bottom w:val="single" w:sz="4" w:space="0" w:color="auto"/>
              <w:right w:val="nil"/>
            </w:tcBorders>
            <w:shd w:val="clear" w:color="auto" w:fill="auto"/>
            <w:noWrap/>
            <w:vAlign w:val="bottom"/>
            <w:hideMark/>
          </w:tcPr>
          <w:p w14:paraId="47348CAD"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N</w:t>
            </w:r>
          </w:p>
        </w:tc>
        <w:tc>
          <w:tcPr>
            <w:tcW w:w="1047" w:type="dxa"/>
            <w:tcBorders>
              <w:top w:val="nil"/>
              <w:left w:val="nil"/>
              <w:bottom w:val="single" w:sz="4" w:space="0" w:color="auto"/>
              <w:right w:val="nil"/>
            </w:tcBorders>
            <w:shd w:val="clear" w:color="auto" w:fill="auto"/>
            <w:noWrap/>
            <w:vAlign w:val="bottom"/>
            <w:hideMark/>
          </w:tcPr>
          <w:p w14:paraId="46059FB1" w14:textId="6DA46B89" w:rsidR="006360C0" w:rsidRPr="00213D70" w:rsidRDefault="00213D70" w:rsidP="00213D70">
            <w:pPr>
              <w:spacing w:line="240" w:lineRule="auto"/>
              <w:jc w:val="right"/>
              <w:rPr>
                <w:rFonts w:eastAsia="Times New Roman"/>
                <w:color w:val="000000"/>
                <w:sz w:val="20"/>
                <w:szCs w:val="20"/>
                <w:lang w:eastAsia="en-NZ"/>
              </w:rPr>
            </w:pPr>
            <w:r>
              <w:rPr>
                <w:rFonts w:eastAsia="Times New Roman"/>
                <w:color w:val="000000"/>
                <w:sz w:val="20"/>
                <w:szCs w:val="20"/>
                <w:lang w:eastAsia="en-NZ"/>
              </w:rPr>
              <w:t>%</w:t>
            </w:r>
          </w:p>
        </w:tc>
        <w:tc>
          <w:tcPr>
            <w:tcW w:w="1047" w:type="dxa"/>
            <w:tcBorders>
              <w:top w:val="nil"/>
              <w:left w:val="nil"/>
              <w:bottom w:val="single" w:sz="4" w:space="0" w:color="auto"/>
              <w:right w:val="nil"/>
            </w:tcBorders>
            <w:shd w:val="clear" w:color="auto" w:fill="auto"/>
            <w:noWrap/>
            <w:vAlign w:val="bottom"/>
            <w:hideMark/>
          </w:tcPr>
          <w:p w14:paraId="60CC10C8"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N</w:t>
            </w:r>
          </w:p>
        </w:tc>
        <w:tc>
          <w:tcPr>
            <w:tcW w:w="1047" w:type="dxa"/>
            <w:tcBorders>
              <w:top w:val="nil"/>
              <w:left w:val="nil"/>
              <w:bottom w:val="single" w:sz="4" w:space="0" w:color="auto"/>
              <w:right w:val="nil"/>
            </w:tcBorders>
            <w:shd w:val="clear" w:color="auto" w:fill="auto"/>
            <w:noWrap/>
            <w:vAlign w:val="bottom"/>
            <w:hideMark/>
          </w:tcPr>
          <w:p w14:paraId="0FACAD70" w14:textId="1A805AAD" w:rsidR="006360C0" w:rsidRPr="00213D70" w:rsidRDefault="00213D70" w:rsidP="00213D70">
            <w:pPr>
              <w:spacing w:line="240" w:lineRule="auto"/>
              <w:jc w:val="right"/>
              <w:rPr>
                <w:rFonts w:eastAsia="Times New Roman"/>
                <w:color w:val="000000"/>
                <w:sz w:val="20"/>
                <w:szCs w:val="20"/>
                <w:lang w:eastAsia="en-NZ"/>
              </w:rPr>
            </w:pPr>
            <w:r>
              <w:rPr>
                <w:rFonts w:eastAsia="Times New Roman"/>
                <w:color w:val="000000"/>
                <w:sz w:val="20"/>
                <w:szCs w:val="20"/>
                <w:lang w:eastAsia="en-NZ"/>
              </w:rPr>
              <w:t>%</w:t>
            </w:r>
          </w:p>
        </w:tc>
        <w:tc>
          <w:tcPr>
            <w:tcW w:w="1269" w:type="dxa"/>
            <w:tcBorders>
              <w:top w:val="nil"/>
              <w:left w:val="nil"/>
              <w:bottom w:val="single" w:sz="4" w:space="0" w:color="auto"/>
              <w:right w:val="nil"/>
            </w:tcBorders>
            <w:shd w:val="clear" w:color="auto" w:fill="auto"/>
            <w:noWrap/>
            <w:vAlign w:val="bottom"/>
            <w:hideMark/>
          </w:tcPr>
          <w:p w14:paraId="6E8660ED" w14:textId="6F038D7D" w:rsidR="006360C0" w:rsidRPr="00213D70" w:rsidRDefault="00001DEF"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p-value*</w:t>
            </w:r>
            <w:r w:rsidR="006360C0" w:rsidRPr="00213D70">
              <w:rPr>
                <w:rFonts w:eastAsia="Times New Roman"/>
                <w:color w:val="000000"/>
                <w:sz w:val="20"/>
                <w:szCs w:val="20"/>
                <w:lang w:eastAsia="en-NZ"/>
              </w:rPr>
              <w:t> </w:t>
            </w:r>
          </w:p>
        </w:tc>
      </w:tr>
      <w:tr w:rsidR="006360C0" w:rsidRPr="00213D70" w14:paraId="66097240" w14:textId="77777777" w:rsidTr="00213D70">
        <w:trPr>
          <w:trHeight w:val="85"/>
        </w:trPr>
        <w:tc>
          <w:tcPr>
            <w:tcW w:w="3518" w:type="dxa"/>
            <w:tcBorders>
              <w:top w:val="single" w:sz="4" w:space="0" w:color="auto"/>
              <w:left w:val="nil"/>
              <w:bottom w:val="single" w:sz="4" w:space="0" w:color="auto"/>
              <w:right w:val="nil"/>
            </w:tcBorders>
            <w:shd w:val="clear" w:color="auto" w:fill="auto"/>
            <w:noWrap/>
            <w:vAlign w:val="bottom"/>
            <w:hideMark/>
          </w:tcPr>
          <w:p w14:paraId="47B25DC2" w14:textId="77777777" w:rsidR="006360C0" w:rsidRPr="00213D70" w:rsidRDefault="006360C0" w:rsidP="006360C0">
            <w:pPr>
              <w:spacing w:line="240" w:lineRule="auto"/>
              <w:rPr>
                <w:rFonts w:eastAsia="Times New Roman"/>
                <w:b/>
                <w:color w:val="000000"/>
                <w:sz w:val="20"/>
                <w:szCs w:val="20"/>
                <w:lang w:eastAsia="en-NZ"/>
              </w:rPr>
            </w:pPr>
            <w:r w:rsidRPr="00213D70">
              <w:rPr>
                <w:rFonts w:eastAsia="Times New Roman"/>
                <w:b/>
                <w:color w:val="000000"/>
                <w:sz w:val="20"/>
                <w:szCs w:val="20"/>
                <w:lang w:eastAsia="en-NZ"/>
              </w:rPr>
              <w:t>Total</w:t>
            </w:r>
          </w:p>
        </w:tc>
        <w:tc>
          <w:tcPr>
            <w:tcW w:w="1047" w:type="dxa"/>
            <w:tcBorders>
              <w:top w:val="single" w:sz="4" w:space="0" w:color="auto"/>
              <w:left w:val="nil"/>
              <w:bottom w:val="single" w:sz="4" w:space="0" w:color="auto"/>
              <w:right w:val="nil"/>
            </w:tcBorders>
            <w:shd w:val="clear" w:color="auto" w:fill="auto"/>
            <w:noWrap/>
            <w:vAlign w:val="bottom"/>
            <w:hideMark/>
          </w:tcPr>
          <w:p w14:paraId="20C3C521"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3261</w:t>
            </w:r>
          </w:p>
        </w:tc>
        <w:tc>
          <w:tcPr>
            <w:tcW w:w="1047" w:type="dxa"/>
            <w:tcBorders>
              <w:top w:val="single" w:sz="4" w:space="0" w:color="auto"/>
              <w:left w:val="nil"/>
              <w:bottom w:val="single" w:sz="4" w:space="0" w:color="auto"/>
              <w:right w:val="nil"/>
            </w:tcBorders>
            <w:shd w:val="clear" w:color="auto" w:fill="auto"/>
            <w:noWrap/>
            <w:vAlign w:val="bottom"/>
            <w:hideMark/>
          </w:tcPr>
          <w:p w14:paraId="116E3AD0"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100</w:t>
            </w:r>
          </w:p>
        </w:tc>
        <w:tc>
          <w:tcPr>
            <w:tcW w:w="1047" w:type="dxa"/>
            <w:tcBorders>
              <w:top w:val="single" w:sz="4" w:space="0" w:color="auto"/>
              <w:left w:val="nil"/>
              <w:bottom w:val="single" w:sz="4" w:space="0" w:color="auto"/>
              <w:right w:val="nil"/>
            </w:tcBorders>
            <w:shd w:val="clear" w:color="auto" w:fill="auto"/>
            <w:noWrap/>
            <w:vAlign w:val="bottom"/>
            <w:hideMark/>
          </w:tcPr>
          <w:p w14:paraId="4CD2FD67"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2990</w:t>
            </w:r>
          </w:p>
        </w:tc>
        <w:tc>
          <w:tcPr>
            <w:tcW w:w="1047" w:type="dxa"/>
            <w:tcBorders>
              <w:top w:val="single" w:sz="4" w:space="0" w:color="auto"/>
              <w:left w:val="nil"/>
              <w:bottom w:val="single" w:sz="4" w:space="0" w:color="auto"/>
              <w:right w:val="nil"/>
            </w:tcBorders>
            <w:shd w:val="clear" w:color="auto" w:fill="auto"/>
            <w:noWrap/>
            <w:vAlign w:val="bottom"/>
            <w:hideMark/>
          </w:tcPr>
          <w:p w14:paraId="555028F7"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100</w:t>
            </w:r>
          </w:p>
        </w:tc>
        <w:tc>
          <w:tcPr>
            <w:tcW w:w="1269" w:type="dxa"/>
            <w:tcBorders>
              <w:top w:val="single" w:sz="4" w:space="0" w:color="auto"/>
              <w:left w:val="nil"/>
              <w:bottom w:val="single" w:sz="4" w:space="0" w:color="auto"/>
              <w:right w:val="nil"/>
            </w:tcBorders>
            <w:shd w:val="clear" w:color="auto" w:fill="auto"/>
            <w:noWrap/>
            <w:vAlign w:val="bottom"/>
            <w:hideMark/>
          </w:tcPr>
          <w:p w14:paraId="7F406FAE"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205E1463" w14:textId="77777777" w:rsidTr="00213D70">
        <w:trPr>
          <w:trHeight w:val="97"/>
        </w:trPr>
        <w:tc>
          <w:tcPr>
            <w:tcW w:w="3518" w:type="dxa"/>
            <w:tcBorders>
              <w:top w:val="single" w:sz="4" w:space="0" w:color="auto"/>
              <w:left w:val="nil"/>
              <w:bottom w:val="nil"/>
              <w:right w:val="nil"/>
            </w:tcBorders>
            <w:shd w:val="clear" w:color="auto" w:fill="auto"/>
            <w:noWrap/>
            <w:vAlign w:val="bottom"/>
            <w:hideMark/>
          </w:tcPr>
          <w:p w14:paraId="1370EDD3" w14:textId="77777777" w:rsidR="006360C0" w:rsidRPr="00213D70" w:rsidRDefault="006360C0" w:rsidP="006360C0">
            <w:pPr>
              <w:spacing w:line="240" w:lineRule="auto"/>
              <w:jc w:val="both"/>
              <w:rPr>
                <w:rFonts w:eastAsia="Times New Roman"/>
                <w:b/>
                <w:color w:val="000000"/>
                <w:sz w:val="20"/>
                <w:szCs w:val="20"/>
                <w:lang w:eastAsia="en-NZ"/>
              </w:rPr>
            </w:pPr>
            <w:r w:rsidRPr="00213D70">
              <w:rPr>
                <w:rFonts w:eastAsia="Times New Roman"/>
                <w:b/>
                <w:color w:val="000000"/>
                <w:sz w:val="20"/>
                <w:szCs w:val="20"/>
                <w:lang w:eastAsia="en-NZ"/>
              </w:rPr>
              <w:t>Highest Education Qualification</w:t>
            </w:r>
          </w:p>
        </w:tc>
        <w:tc>
          <w:tcPr>
            <w:tcW w:w="1047" w:type="dxa"/>
            <w:tcBorders>
              <w:top w:val="single" w:sz="4" w:space="0" w:color="auto"/>
              <w:left w:val="nil"/>
              <w:bottom w:val="nil"/>
              <w:right w:val="nil"/>
            </w:tcBorders>
            <w:shd w:val="clear" w:color="auto" w:fill="auto"/>
            <w:noWrap/>
            <w:vAlign w:val="bottom"/>
            <w:hideMark/>
          </w:tcPr>
          <w:p w14:paraId="6E6072B1" w14:textId="77777777" w:rsidR="006360C0" w:rsidRPr="00213D70" w:rsidRDefault="006360C0" w:rsidP="00213D70">
            <w:pPr>
              <w:spacing w:line="240" w:lineRule="auto"/>
              <w:jc w:val="right"/>
              <w:rPr>
                <w:rFonts w:eastAsia="Times New Roman"/>
                <w:color w:val="000000"/>
                <w:sz w:val="20"/>
                <w:szCs w:val="20"/>
                <w:lang w:eastAsia="en-NZ"/>
              </w:rPr>
            </w:pPr>
          </w:p>
        </w:tc>
        <w:tc>
          <w:tcPr>
            <w:tcW w:w="1047" w:type="dxa"/>
            <w:tcBorders>
              <w:top w:val="single" w:sz="4" w:space="0" w:color="auto"/>
              <w:left w:val="nil"/>
              <w:bottom w:val="nil"/>
              <w:right w:val="nil"/>
            </w:tcBorders>
            <w:shd w:val="clear" w:color="auto" w:fill="auto"/>
            <w:noWrap/>
            <w:vAlign w:val="bottom"/>
            <w:hideMark/>
          </w:tcPr>
          <w:p w14:paraId="051CF59A" w14:textId="77777777" w:rsidR="006360C0" w:rsidRPr="00213D70" w:rsidRDefault="006360C0" w:rsidP="00213D70">
            <w:pPr>
              <w:spacing w:line="240" w:lineRule="auto"/>
              <w:jc w:val="right"/>
              <w:rPr>
                <w:rFonts w:eastAsia="Times New Roman"/>
                <w:sz w:val="20"/>
                <w:szCs w:val="20"/>
                <w:lang w:eastAsia="en-NZ"/>
              </w:rPr>
            </w:pPr>
          </w:p>
        </w:tc>
        <w:tc>
          <w:tcPr>
            <w:tcW w:w="1047" w:type="dxa"/>
            <w:tcBorders>
              <w:top w:val="single" w:sz="4" w:space="0" w:color="auto"/>
              <w:left w:val="nil"/>
              <w:bottom w:val="nil"/>
              <w:right w:val="nil"/>
            </w:tcBorders>
            <w:shd w:val="clear" w:color="auto" w:fill="auto"/>
            <w:noWrap/>
            <w:vAlign w:val="bottom"/>
            <w:hideMark/>
          </w:tcPr>
          <w:p w14:paraId="4306CDD1" w14:textId="77777777" w:rsidR="006360C0" w:rsidRPr="00213D70" w:rsidRDefault="006360C0" w:rsidP="00213D70">
            <w:pPr>
              <w:spacing w:line="240" w:lineRule="auto"/>
              <w:jc w:val="right"/>
              <w:rPr>
                <w:rFonts w:eastAsia="Times New Roman"/>
                <w:sz w:val="20"/>
                <w:szCs w:val="20"/>
                <w:lang w:eastAsia="en-NZ"/>
              </w:rPr>
            </w:pPr>
          </w:p>
        </w:tc>
        <w:tc>
          <w:tcPr>
            <w:tcW w:w="1047" w:type="dxa"/>
            <w:tcBorders>
              <w:top w:val="single" w:sz="4" w:space="0" w:color="auto"/>
              <w:left w:val="nil"/>
              <w:bottom w:val="nil"/>
              <w:right w:val="nil"/>
            </w:tcBorders>
            <w:shd w:val="clear" w:color="auto" w:fill="auto"/>
            <w:noWrap/>
            <w:vAlign w:val="bottom"/>
            <w:hideMark/>
          </w:tcPr>
          <w:p w14:paraId="77129F97" w14:textId="77777777" w:rsidR="006360C0" w:rsidRPr="00213D70" w:rsidRDefault="006360C0" w:rsidP="00213D70">
            <w:pPr>
              <w:spacing w:line="240" w:lineRule="auto"/>
              <w:jc w:val="right"/>
              <w:rPr>
                <w:rFonts w:eastAsia="Times New Roman"/>
                <w:sz w:val="20"/>
                <w:szCs w:val="20"/>
                <w:lang w:eastAsia="en-NZ"/>
              </w:rPr>
            </w:pPr>
          </w:p>
        </w:tc>
        <w:tc>
          <w:tcPr>
            <w:tcW w:w="1269" w:type="dxa"/>
            <w:tcBorders>
              <w:top w:val="single" w:sz="4" w:space="0" w:color="auto"/>
              <w:left w:val="nil"/>
              <w:bottom w:val="nil"/>
              <w:right w:val="nil"/>
            </w:tcBorders>
            <w:shd w:val="clear" w:color="auto" w:fill="auto"/>
            <w:noWrap/>
            <w:vAlign w:val="bottom"/>
            <w:hideMark/>
          </w:tcPr>
          <w:p w14:paraId="20816DCD" w14:textId="77777777" w:rsidR="006360C0" w:rsidRPr="00213D70" w:rsidRDefault="006360C0" w:rsidP="00213D70">
            <w:pPr>
              <w:spacing w:line="240" w:lineRule="auto"/>
              <w:jc w:val="right"/>
              <w:rPr>
                <w:rFonts w:eastAsia="Times New Roman"/>
                <w:sz w:val="20"/>
                <w:szCs w:val="20"/>
                <w:lang w:eastAsia="en-NZ"/>
              </w:rPr>
            </w:pPr>
          </w:p>
        </w:tc>
      </w:tr>
      <w:tr w:rsidR="006360C0" w:rsidRPr="00213D70" w14:paraId="504AB880" w14:textId="77777777" w:rsidTr="00213D70">
        <w:trPr>
          <w:trHeight w:val="97"/>
        </w:trPr>
        <w:tc>
          <w:tcPr>
            <w:tcW w:w="3518" w:type="dxa"/>
            <w:tcBorders>
              <w:top w:val="nil"/>
              <w:left w:val="nil"/>
              <w:bottom w:val="nil"/>
              <w:right w:val="nil"/>
            </w:tcBorders>
            <w:shd w:val="clear" w:color="auto" w:fill="auto"/>
            <w:noWrap/>
            <w:vAlign w:val="bottom"/>
            <w:hideMark/>
          </w:tcPr>
          <w:p w14:paraId="5440D54F"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No formal Qualification</w:t>
            </w:r>
          </w:p>
        </w:tc>
        <w:tc>
          <w:tcPr>
            <w:tcW w:w="1047" w:type="dxa"/>
            <w:tcBorders>
              <w:top w:val="nil"/>
              <w:left w:val="nil"/>
              <w:bottom w:val="nil"/>
              <w:right w:val="nil"/>
            </w:tcBorders>
            <w:shd w:val="clear" w:color="auto" w:fill="auto"/>
            <w:noWrap/>
            <w:vAlign w:val="bottom"/>
            <w:hideMark/>
          </w:tcPr>
          <w:p w14:paraId="56440C24"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529</w:t>
            </w:r>
          </w:p>
        </w:tc>
        <w:tc>
          <w:tcPr>
            <w:tcW w:w="1047" w:type="dxa"/>
            <w:tcBorders>
              <w:top w:val="nil"/>
              <w:left w:val="nil"/>
              <w:bottom w:val="nil"/>
              <w:right w:val="nil"/>
            </w:tcBorders>
            <w:shd w:val="clear" w:color="auto" w:fill="auto"/>
            <w:noWrap/>
            <w:vAlign w:val="bottom"/>
            <w:hideMark/>
          </w:tcPr>
          <w:p w14:paraId="0B92B61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16.2</w:t>
            </w:r>
          </w:p>
        </w:tc>
        <w:tc>
          <w:tcPr>
            <w:tcW w:w="1047" w:type="dxa"/>
            <w:tcBorders>
              <w:top w:val="nil"/>
              <w:left w:val="nil"/>
              <w:bottom w:val="nil"/>
              <w:right w:val="nil"/>
            </w:tcBorders>
            <w:shd w:val="clear" w:color="auto" w:fill="auto"/>
            <w:noWrap/>
            <w:vAlign w:val="bottom"/>
            <w:hideMark/>
          </w:tcPr>
          <w:p w14:paraId="16616C1A"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426</w:t>
            </w:r>
          </w:p>
        </w:tc>
        <w:tc>
          <w:tcPr>
            <w:tcW w:w="1047" w:type="dxa"/>
            <w:tcBorders>
              <w:top w:val="nil"/>
              <w:left w:val="nil"/>
              <w:bottom w:val="nil"/>
              <w:right w:val="nil"/>
            </w:tcBorders>
            <w:shd w:val="clear" w:color="auto" w:fill="auto"/>
            <w:noWrap/>
            <w:vAlign w:val="bottom"/>
            <w:hideMark/>
          </w:tcPr>
          <w:p w14:paraId="327CD4B3"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14.2</w:t>
            </w:r>
          </w:p>
        </w:tc>
        <w:tc>
          <w:tcPr>
            <w:tcW w:w="1269" w:type="dxa"/>
            <w:tcBorders>
              <w:top w:val="nil"/>
              <w:left w:val="nil"/>
              <w:bottom w:val="nil"/>
              <w:right w:val="nil"/>
            </w:tcBorders>
            <w:shd w:val="clear" w:color="auto" w:fill="auto"/>
            <w:noWrap/>
            <w:vAlign w:val="bottom"/>
            <w:hideMark/>
          </w:tcPr>
          <w:p w14:paraId="79F893CA"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&lt;0.001</w:t>
            </w:r>
          </w:p>
        </w:tc>
      </w:tr>
      <w:tr w:rsidR="006360C0" w:rsidRPr="00213D70" w14:paraId="613886F1" w14:textId="77777777" w:rsidTr="00213D70">
        <w:trPr>
          <w:trHeight w:val="97"/>
        </w:trPr>
        <w:tc>
          <w:tcPr>
            <w:tcW w:w="3518" w:type="dxa"/>
            <w:tcBorders>
              <w:top w:val="nil"/>
              <w:left w:val="nil"/>
              <w:bottom w:val="nil"/>
              <w:right w:val="nil"/>
            </w:tcBorders>
            <w:shd w:val="clear" w:color="auto" w:fill="auto"/>
            <w:noWrap/>
            <w:vAlign w:val="bottom"/>
            <w:hideMark/>
          </w:tcPr>
          <w:p w14:paraId="5D94D3C0"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Secondary School Qualification</w:t>
            </w:r>
          </w:p>
        </w:tc>
        <w:tc>
          <w:tcPr>
            <w:tcW w:w="1047" w:type="dxa"/>
            <w:tcBorders>
              <w:top w:val="nil"/>
              <w:left w:val="nil"/>
              <w:bottom w:val="nil"/>
              <w:right w:val="nil"/>
            </w:tcBorders>
            <w:shd w:val="clear" w:color="auto" w:fill="auto"/>
            <w:noWrap/>
            <w:vAlign w:val="bottom"/>
            <w:hideMark/>
          </w:tcPr>
          <w:p w14:paraId="318C5101"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830</w:t>
            </w:r>
          </w:p>
        </w:tc>
        <w:tc>
          <w:tcPr>
            <w:tcW w:w="1047" w:type="dxa"/>
            <w:tcBorders>
              <w:top w:val="nil"/>
              <w:left w:val="nil"/>
              <w:bottom w:val="nil"/>
              <w:right w:val="nil"/>
            </w:tcBorders>
            <w:shd w:val="clear" w:color="auto" w:fill="auto"/>
            <w:noWrap/>
            <w:vAlign w:val="bottom"/>
            <w:hideMark/>
          </w:tcPr>
          <w:p w14:paraId="6F0C6E8C"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25.4</w:t>
            </w:r>
          </w:p>
        </w:tc>
        <w:tc>
          <w:tcPr>
            <w:tcW w:w="1047" w:type="dxa"/>
            <w:tcBorders>
              <w:top w:val="nil"/>
              <w:left w:val="nil"/>
              <w:bottom w:val="nil"/>
              <w:right w:val="nil"/>
            </w:tcBorders>
            <w:shd w:val="clear" w:color="auto" w:fill="auto"/>
            <w:noWrap/>
            <w:vAlign w:val="bottom"/>
            <w:hideMark/>
          </w:tcPr>
          <w:p w14:paraId="4AF9F33C"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648</w:t>
            </w:r>
          </w:p>
        </w:tc>
        <w:tc>
          <w:tcPr>
            <w:tcW w:w="1047" w:type="dxa"/>
            <w:tcBorders>
              <w:top w:val="nil"/>
              <w:left w:val="nil"/>
              <w:bottom w:val="nil"/>
              <w:right w:val="nil"/>
            </w:tcBorders>
            <w:shd w:val="clear" w:color="auto" w:fill="auto"/>
            <w:noWrap/>
            <w:vAlign w:val="bottom"/>
            <w:hideMark/>
          </w:tcPr>
          <w:p w14:paraId="71F520BB"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21.6</w:t>
            </w:r>
          </w:p>
        </w:tc>
        <w:tc>
          <w:tcPr>
            <w:tcW w:w="1269" w:type="dxa"/>
            <w:tcBorders>
              <w:top w:val="nil"/>
              <w:left w:val="nil"/>
              <w:bottom w:val="nil"/>
              <w:right w:val="nil"/>
            </w:tcBorders>
            <w:shd w:val="clear" w:color="auto" w:fill="auto"/>
            <w:noWrap/>
            <w:vAlign w:val="bottom"/>
            <w:hideMark/>
          </w:tcPr>
          <w:p w14:paraId="63F5A144"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7569C96C" w14:textId="77777777" w:rsidTr="00213D70">
        <w:trPr>
          <w:trHeight w:val="97"/>
        </w:trPr>
        <w:tc>
          <w:tcPr>
            <w:tcW w:w="3518" w:type="dxa"/>
            <w:tcBorders>
              <w:top w:val="nil"/>
              <w:left w:val="nil"/>
              <w:bottom w:val="nil"/>
              <w:right w:val="nil"/>
            </w:tcBorders>
            <w:shd w:val="clear" w:color="auto" w:fill="auto"/>
            <w:noWrap/>
            <w:vAlign w:val="bottom"/>
            <w:hideMark/>
          </w:tcPr>
          <w:p w14:paraId="509DB234"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Vocational or Trade Qualification</w:t>
            </w:r>
          </w:p>
        </w:tc>
        <w:tc>
          <w:tcPr>
            <w:tcW w:w="1047" w:type="dxa"/>
            <w:tcBorders>
              <w:top w:val="nil"/>
              <w:left w:val="nil"/>
              <w:bottom w:val="nil"/>
              <w:right w:val="nil"/>
            </w:tcBorders>
            <w:shd w:val="clear" w:color="auto" w:fill="auto"/>
            <w:noWrap/>
            <w:vAlign w:val="bottom"/>
            <w:hideMark/>
          </w:tcPr>
          <w:p w14:paraId="4CCA48E3"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449</w:t>
            </w:r>
          </w:p>
        </w:tc>
        <w:tc>
          <w:tcPr>
            <w:tcW w:w="1047" w:type="dxa"/>
            <w:tcBorders>
              <w:top w:val="nil"/>
              <w:left w:val="nil"/>
              <w:bottom w:val="nil"/>
              <w:right w:val="nil"/>
            </w:tcBorders>
            <w:shd w:val="clear" w:color="auto" w:fill="auto"/>
            <w:noWrap/>
            <w:vAlign w:val="bottom"/>
            <w:hideMark/>
          </w:tcPr>
          <w:p w14:paraId="075AF7B2"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13.7</w:t>
            </w:r>
          </w:p>
        </w:tc>
        <w:tc>
          <w:tcPr>
            <w:tcW w:w="1047" w:type="dxa"/>
            <w:tcBorders>
              <w:top w:val="nil"/>
              <w:left w:val="nil"/>
              <w:bottom w:val="nil"/>
              <w:right w:val="nil"/>
            </w:tcBorders>
            <w:shd w:val="clear" w:color="auto" w:fill="auto"/>
            <w:noWrap/>
            <w:vAlign w:val="bottom"/>
            <w:hideMark/>
          </w:tcPr>
          <w:p w14:paraId="47DD293A"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945</w:t>
            </w:r>
          </w:p>
        </w:tc>
        <w:tc>
          <w:tcPr>
            <w:tcW w:w="1047" w:type="dxa"/>
            <w:tcBorders>
              <w:top w:val="nil"/>
              <w:left w:val="nil"/>
              <w:bottom w:val="nil"/>
              <w:right w:val="nil"/>
            </w:tcBorders>
            <w:shd w:val="clear" w:color="auto" w:fill="auto"/>
            <w:noWrap/>
            <w:vAlign w:val="bottom"/>
            <w:hideMark/>
          </w:tcPr>
          <w:p w14:paraId="0A836D71"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31.6</w:t>
            </w:r>
          </w:p>
        </w:tc>
        <w:tc>
          <w:tcPr>
            <w:tcW w:w="1269" w:type="dxa"/>
            <w:tcBorders>
              <w:top w:val="nil"/>
              <w:left w:val="nil"/>
              <w:bottom w:val="nil"/>
              <w:right w:val="nil"/>
            </w:tcBorders>
            <w:shd w:val="clear" w:color="auto" w:fill="auto"/>
            <w:noWrap/>
            <w:vAlign w:val="bottom"/>
            <w:hideMark/>
          </w:tcPr>
          <w:p w14:paraId="6F0A3395"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29331009" w14:textId="77777777" w:rsidTr="00213D70">
        <w:trPr>
          <w:trHeight w:val="97"/>
        </w:trPr>
        <w:tc>
          <w:tcPr>
            <w:tcW w:w="3518" w:type="dxa"/>
            <w:tcBorders>
              <w:top w:val="nil"/>
              <w:left w:val="nil"/>
              <w:bottom w:val="single" w:sz="4" w:space="0" w:color="auto"/>
              <w:right w:val="nil"/>
            </w:tcBorders>
            <w:shd w:val="clear" w:color="auto" w:fill="auto"/>
            <w:noWrap/>
            <w:vAlign w:val="bottom"/>
            <w:hideMark/>
          </w:tcPr>
          <w:p w14:paraId="76611C75"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University Degree or higher</w:t>
            </w:r>
          </w:p>
        </w:tc>
        <w:tc>
          <w:tcPr>
            <w:tcW w:w="1047" w:type="dxa"/>
            <w:tcBorders>
              <w:top w:val="nil"/>
              <w:left w:val="nil"/>
              <w:bottom w:val="single" w:sz="4" w:space="0" w:color="auto"/>
              <w:right w:val="nil"/>
            </w:tcBorders>
            <w:shd w:val="clear" w:color="auto" w:fill="auto"/>
            <w:noWrap/>
            <w:vAlign w:val="bottom"/>
            <w:hideMark/>
          </w:tcPr>
          <w:p w14:paraId="068DA7D3"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1452</w:t>
            </w:r>
          </w:p>
        </w:tc>
        <w:tc>
          <w:tcPr>
            <w:tcW w:w="1047" w:type="dxa"/>
            <w:tcBorders>
              <w:top w:val="nil"/>
              <w:left w:val="nil"/>
              <w:bottom w:val="single" w:sz="4" w:space="0" w:color="auto"/>
              <w:right w:val="nil"/>
            </w:tcBorders>
            <w:shd w:val="clear" w:color="auto" w:fill="auto"/>
            <w:noWrap/>
            <w:vAlign w:val="bottom"/>
            <w:hideMark/>
          </w:tcPr>
          <w:p w14:paraId="036BEBC0"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44.5</w:t>
            </w:r>
          </w:p>
        </w:tc>
        <w:tc>
          <w:tcPr>
            <w:tcW w:w="1047" w:type="dxa"/>
            <w:tcBorders>
              <w:top w:val="nil"/>
              <w:left w:val="nil"/>
              <w:bottom w:val="single" w:sz="4" w:space="0" w:color="auto"/>
              <w:right w:val="nil"/>
            </w:tcBorders>
            <w:shd w:val="clear" w:color="auto" w:fill="auto"/>
            <w:noWrap/>
            <w:vAlign w:val="bottom"/>
            <w:hideMark/>
          </w:tcPr>
          <w:p w14:paraId="5E3FCAAA"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970</w:t>
            </w:r>
          </w:p>
        </w:tc>
        <w:tc>
          <w:tcPr>
            <w:tcW w:w="1047" w:type="dxa"/>
            <w:tcBorders>
              <w:top w:val="nil"/>
              <w:left w:val="nil"/>
              <w:bottom w:val="single" w:sz="4" w:space="0" w:color="auto"/>
              <w:right w:val="nil"/>
            </w:tcBorders>
            <w:shd w:val="clear" w:color="auto" w:fill="auto"/>
            <w:noWrap/>
            <w:vAlign w:val="bottom"/>
            <w:hideMark/>
          </w:tcPr>
          <w:p w14:paraId="504EB226"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32.4</w:t>
            </w:r>
          </w:p>
        </w:tc>
        <w:tc>
          <w:tcPr>
            <w:tcW w:w="1269" w:type="dxa"/>
            <w:tcBorders>
              <w:top w:val="nil"/>
              <w:left w:val="nil"/>
              <w:bottom w:val="single" w:sz="4" w:space="0" w:color="auto"/>
              <w:right w:val="nil"/>
            </w:tcBorders>
            <w:shd w:val="clear" w:color="auto" w:fill="auto"/>
            <w:noWrap/>
            <w:vAlign w:val="bottom"/>
            <w:hideMark/>
          </w:tcPr>
          <w:p w14:paraId="76154633"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79B9D719" w14:textId="77777777" w:rsidTr="00213D70">
        <w:trPr>
          <w:trHeight w:val="85"/>
        </w:trPr>
        <w:tc>
          <w:tcPr>
            <w:tcW w:w="3518" w:type="dxa"/>
            <w:tcBorders>
              <w:top w:val="nil"/>
              <w:left w:val="nil"/>
              <w:bottom w:val="nil"/>
              <w:right w:val="nil"/>
            </w:tcBorders>
            <w:shd w:val="clear" w:color="auto" w:fill="auto"/>
            <w:noWrap/>
            <w:vAlign w:val="bottom"/>
            <w:hideMark/>
          </w:tcPr>
          <w:p w14:paraId="26FAE657" w14:textId="77777777" w:rsidR="006360C0" w:rsidRPr="00213D70" w:rsidRDefault="006360C0" w:rsidP="006360C0">
            <w:pPr>
              <w:spacing w:line="240" w:lineRule="auto"/>
              <w:jc w:val="both"/>
              <w:rPr>
                <w:rFonts w:eastAsia="Times New Roman"/>
                <w:b/>
                <w:color w:val="000000"/>
                <w:sz w:val="20"/>
                <w:szCs w:val="20"/>
                <w:lang w:eastAsia="en-NZ"/>
              </w:rPr>
            </w:pPr>
            <w:r w:rsidRPr="00213D70">
              <w:rPr>
                <w:rFonts w:eastAsia="Times New Roman"/>
                <w:b/>
                <w:color w:val="000000"/>
                <w:sz w:val="20"/>
                <w:szCs w:val="20"/>
                <w:lang w:eastAsia="en-NZ"/>
              </w:rPr>
              <w:t>Employment Status</w:t>
            </w:r>
          </w:p>
        </w:tc>
        <w:tc>
          <w:tcPr>
            <w:tcW w:w="1047" w:type="dxa"/>
            <w:tcBorders>
              <w:top w:val="nil"/>
              <w:left w:val="nil"/>
              <w:bottom w:val="nil"/>
              <w:right w:val="nil"/>
            </w:tcBorders>
            <w:shd w:val="clear" w:color="auto" w:fill="auto"/>
            <w:noWrap/>
            <w:vAlign w:val="bottom"/>
            <w:hideMark/>
          </w:tcPr>
          <w:p w14:paraId="02634C82" w14:textId="77777777" w:rsidR="006360C0" w:rsidRPr="00213D70" w:rsidRDefault="006360C0" w:rsidP="00213D70">
            <w:pPr>
              <w:spacing w:line="240" w:lineRule="auto"/>
              <w:jc w:val="right"/>
              <w:rPr>
                <w:rFonts w:eastAsia="Times New Roman"/>
                <w:color w:val="000000"/>
                <w:sz w:val="20"/>
                <w:szCs w:val="20"/>
                <w:lang w:eastAsia="en-NZ"/>
              </w:rPr>
            </w:pPr>
          </w:p>
        </w:tc>
        <w:tc>
          <w:tcPr>
            <w:tcW w:w="1047" w:type="dxa"/>
            <w:tcBorders>
              <w:top w:val="nil"/>
              <w:left w:val="nil"/>
              <w:bottom w:val="nil"/>
              <w:right w:val="nil"/>
            </w:tcBorders>
            <w:shd w:val="clear" w:color="auto" w:fill="auto"/>
            <w:noWrap/>
            <w:vAlign w:val="bottom"/>
            <w:hideMark/>
          </w:tcPr>
          <w:p w14:paraId="367AD3D8" w14:textId="77777777" w:rsidR="006360C0" w:rsidRPr="00213D70" w:rsidRDefault="006360C0" w:rsidP="00213D70">
            <w:pPr>
              <w:spacing w:line="240" w:lineRule="auto"/>
              <w:jc w:val="right"/>
              <w:rPr>
                <w:rFonts w:eastAsia="Times New Roman"/>
                <w:sz w:val="20"/>
                <w:szCs w:val="20"/>
                <w:lang w:eastAsia="en-NZ"/>
              </w:rPr>
            </w:pPr>
          </w:p>
        </w:tc>
        <w:tc>
          <w:tcPr>
            <w:tcW w:w="1047" w:type="dxa"/>
            <w:tcBorders>
              <w:top w:val="nil"/>
              <w:left w:val="nil"/>
              <w:bottom w:val="nil"/>
              <w:right w:val="nil"/>
            </w:tcBorders>
            <w:shd w:val="clear" w:color="auto" w:fill="auto"/>
            <w:noWrap/>
            <w:vAlign w:val="bottom"/>
            <w:hideMark/>
          </w:tcPr>
          <w:p w14:paraId="211DDD4A" w14:textId="77777777" w:rsidR="006360C0" w:rsidRPr="00213D70" w:rsidRDefault="006360C0" w:rsidP="00213D70">
            <w:pPr>
              <w:spacing w:line="240" w:lineRule="auto"/>
              <w:jc w:val="right"/>
              <w:rPr>
                <w:rFonts w:eastAsia="Times New Roman"/>
                <w:sz w:val="20"/>
                <w:szCs w:val="20"/>
                <w:lang w:eastAsia="en-NZ"/>
              </w:rPr>
            </w:pPr>
          </w:p>
        </w:tc>
        <w:tc>
          <w:tcPr>
            <w:tcW w:w="1047" w:type="dxa"/>
            <w:tcBorders>
              <w:top w:val="nil"/>
              <w:left w:val="nil"/>
              <w:bottom w:val="nil"/>
              <w:right w:val="nil"/>
            </w:tcBorders>
            <w:shd w:val="clear" w:color="auto" w:fill="auto"/>
            <w:noWrap/>
            <w:vAlign w:val="bottom"/>
            <w:hideMark/>
          </w:tcPr>
          <w:p w14:paraId="11BF25DE" w14:textId="77777777" w:rsidR="006360C0" w:rsidRPr="00213D70" w:rsidRDefault="006360C0" w:rsidP="00213D70">
            <w:pPr>
              <w:spacing w:line="240" w:lineRule="auto"/>
              <w:jc w:val="right"/>
              <w:rPr>
                <w:rFonts w:eastAsia="Times New Roman"/>
                <w:sz w:val="20"/>
                <w:szCs w:val="20"/>
                <w:lang w:eastAsia="en-NZ"/>
              </w:rPr>
            </w:pPr>
          </w:p>
        </w:tc>
        <w:tc>
          <w:tcPr>
            <w:tcW w:w="1269" w:type="dxa"/>
            <w:tcBorders>
              <w:top w:val="nil"/>
              <w:left w:val="nil"/>
              <w:bottom w:val="nil"/>
              <w:right w:val="nil"/>
            </w:tcBorders>
            <w:shd w:val="clear" w:color="auto" w:fill="auto"/>
            <w:noWrap/>
            <w:vAlign w:val="bottom"/>
            <w:hideMark/>
          </w:tcPr>
          <w:p w14:paraId="6D1C8226" w14:textId="77777777" w:rsidR="006360C0" w:rsidRPr="00213D70" w:rsidRDefault="006360C0" w:rsidP="00213D70">
            <w:pPr>
              <w:spacing w:line="240" w:lineRule="auto"/>
              <w:jc w:val="right"/>
              <w:rPr>
                <w:rFonts w:eastAsia="Times New Roman"/>
                <w:sz w:val="20"/>
                <w:szCs w:val="20"/>
                <w:lang w:eastAsia="en-NZ"/>
              </w:rPr>
            </w:pPr>
          </w:p>
        </w:tc>
      </w:tr>
      <w:tr w:rsidR="006360C0" w:rsidRPr="00213D70" w14:paraId="719C5ED2" w14:textId="77777777" w:rsidTr="00213D70">
        <w:trPr>
          <w:trHeight w:val="97"/>
        </w:trPr>
        <w:tc>
          <w:tcPr>
            <w:tcW w:w="3518" w:type="dxa"/>
            <w:tcBorders>
              <w:top w:val="nil"/>
              <w:left w:val="nil"/>
              <w:bottom w:val="nil"/>
              <w:right w:val="nil"/>
            </w:tcBorders>
            <w:shd w:val="clear" w:color="auto" w:fill="auto"/>
            <w:noWrap/>
            <w:vAlign w:val="bottom"/>
            <w:hideMark/>
          </w:tcPr>
          <w:p w14:paraId="697DDE7A"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Employed</w:t>
            </w:r>
          </w:p>
        </w:tc>
        <w:tc>
          <w:tcPr>
            <w:tcW w:w="1047" w:type="dxa"/>
            <w:tcBorders>
              <w:top w:val="nil"/>
              <w:left w:val="nil"/>
              <w:bottom w:val="nil"/>
              <w:right w:val="nil"/>
            </w:tcBorders>
            <w:shd w:val="clear" w:color="auto" w:fill="auto"/>
            <w:noWrap/>
            <w:vAlign w:val="bottom"/>
            <w:hideMark/>
          </w:tcPr>
          <w:p w14:paraId="1CCCED07"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1881</w:t>
            </w:r>
          </w:p>
        </w:tc>
        <w:tc>
          <w:tcPr>
            <w:tcW w:w="1047" w:type="dxa"/>
            <w:tcBorders>
              <w:top w:val="nil"/>
              <w:left w:val="nil"/>
              <w:bottom w:val="nil"/>
              <w:right w:val="nil"/>
            </w:tcBorders>
            <w:shd w:val="clear" w:color="auto" w:fill="auto"/>
            <w:noWrap/>
            <w:vAlign w:val="bottom"/>
            <w:hideMark/>
          </w:tcPr>
          <w:p w14:paraId="7CADDEE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57.6</w:t>
            </w:r>
          </w:p>
        </w:tc>
        <w:tc>
          <w:tcPr>
            <w:tcW w:w="1047" w:type="dxa"/>
            <w:tcBorders>
              <w:top w:val="nil"/>
              <w:left w:val="nil"/>
              <w:bottom w:val="nil"/>
              <w:right w:val="nil"/>
            </w:tcBorders>
            <w:shd w:val="clear" w:color="auto" w:fill="auto"/>
            <w:noWrap/>
            <w:vAlign w:val="bottom"/>
            <w:hideMark/>
          </w:tcPr>
          <w:p w14:paraId="354E7C46"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2123</w:t>
            </w:r>
          </w:p>
        </w:tc>
        <w:tc>
          <w:tcPr>
            <w:tcW w:w="1047" w:type="dxa"/>
            <w:tcBorders>
              <w:top w:val="nil"/>
              <w:left w:val="nil"/>
              <w:bottom w:val="nil"/>
              <w:right w:val="nil"/>
            </w:tcBorders>
            <w:shd w:val="clear" w:color="auto" w:fill="auto"/>
            <w:noWrap/>
            <w:vAlign w:val="bottom"/>
            <w:hideMark/>
          </w:tcPr>
          <w:p w14:paraId="1F02503D" w14:textId="260732C2"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71</w:t>
            </w:r>
            <w:r w:rsidR="005068A7">
              <w:rPr>
                <w:rFonts w:eastAsia="Times New Roman"/>
                <w:color w:val="000000"/>
                <w:sz w:val="20"/>
                <w:szCs w:val="20"/>
                <w:lang w:eastAsia="en-NZ"/>
              </w:rPr>
              <w:t>.0</w:t>
            </w:r>
          </w:p>
        </w:tc>
        <w:tc>
          <w:tcPr>
            <w:tcW w:w="1269" w:type="dxa"/>
            <w:tcBorders>
              <w:top w:val="nil"/>
              <w:left w:val="nil"/>
              <w:bottom w:val="nil"/>
              <w:right w:val="nil"/>
            </w:tcBorders>
            <w:shd w:val="clear" w:color="auto" w:fill="auto"/>
            <w:noWrap/>
            <w:vAlign w:val="bottom"/>
            <w:hideMark/>
          </w:tcPr>
          <w:p w14:paraId="36CD0097"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&lt;0.001</w:t>
            </w:r>
          </w:p>
        </w:tc>
      </w:tr>
      <w:tr w:rsidR="006360C0" w:rsidRPr="00213D70" w14:paraId="3CF1B430" w14:textId="77777777" w:rsidTr="00213D70">
        <w:trPr>
          <w:trHeight w:val="97"/>
        </w:trPr>
        <w:tc>
          <w:tcPr>
            <w:tcW w:w="3518" w:type="dxa"/>
            <w:tcBorders>
              <w:top w:val="nil"/>
              <w:left w:val="nil"/>
              <w:bottom w:val="nil"/>
              <w:right w:val="nil"/>
            </w:tcBorders>
            <w:shd w:val="clear" w:color="auto" w:fill="auto"/>
            <w:noWrap/>
            <w:vAlign w:val="bottom"/>
            <w:hideMark/>
          </w:tcPr>
          <w:p w14:paraId="16EE8073"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Unemployed</w:t>
            </w:r>
          </w:p>
        </w:tc>
        <w:tc>
          <w:tcPr>
            <w:tcW w:w="1047" w:type="dxa"/>
            <w:tcBorders>
              <w:top w:val="nil"/>
              <w:left w:val="nil"/>
              <w:bottom w:val="nil"/>
              <w:right w:val="nil"/>
            </w:tcBorders>
            <w:shd w:val="clear" w:color="auto" w:fill="auto"/>
            <w:noWrap/>
            <w:vAlign w:val="bottom"/>
            <w:hideMark/>
          </w:tcPr>
          <w:p w14:paraId="56C26D74"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272</w:t>
            </w:r>
          </w:p>
        </w:tc>
        <w:tc>
          <w:tcPr>
            <w:tcW w:w="1047" w:type="dxa"/>
            <w:tcBorders>
              <w:top w:val="nil"/>
              <w:left w:val="nil"/>
              <w:bottom w:val="nil"/>
              <w:right w:val="nil"/>
            </w:tcBorders>
            <w:shd w:val="clear" w:color="auto" w:fill="auto"/>
            <w:noWrap/>
            <w:vAlign w:val="bottom"/>
            <w:hideMark/>
          </w:tcPr>
          <w:p w14:paraId="7BEDE563"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8.3</w:t>
            </w:r>
          </w:p>
        </w:tc>
        <w:tc>
          <w:tcPr>
            <w:tcW w:w="1047" w:type="dxa"/>
            <w:tcBorders>
              <w:top w:val="nil"/>
              <w:left w:val="nil"/>
              <w:bottom w:val="nil"/>
              <w:right w:val="nil"/>
            </w:tcBorders>
            <w:shd w:val="clear" w:color="auto" w:fill="auto"/>
            <w:noWrap/>
            <w:vAlign w:val="bottom"/>
            <w:hideMark/>
          </w:tcPr>
          <w:p w14:paraId="7085F688"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232</w:t>
            </w:r>
          </w:p>
        </w:tc>
        <w:tc>
          <w:tcPr>
            <w:tcW w:w="1047" w:type="dxa"/>
            <w:tcBorders>
              <w:top w:val="nil"/>
              <w:left w:val="nil"/>
              <w:bottom w:val="nil"/>
              <w:right w:val="nil"/>
            </w:tcBorders>
            <w:shd w:val="clear" w:color="auto" w:fill="auto"/>
            <w:noWrap/>
            <w:vAlign w:val="bottom"/>
            <w:hideMark/>
          </w:tcPr>
          <w:p w14:paraId="5E4FAB14"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7.7</w:t>
            </w:r>
          </w:p>
        </w:tc>
        <w:tc>
          <w:tcPr>
            <w:tcW w:w="1269" w:type="dxa"/>
            <w:tcBorders>
              <w:top w:val="nil"/>
              <w:left w:val="nil"/>
              <w:bottom w:val="nil"/>
              <w:right w:val="nil"/>
            </w:tcBorders>
            <w:shd w:val="clear" w:color="auto" w:fill="auto"/>
            <w:noWrap/>
            <w:vAlign w:val="bottom"/>
            <w:hideMark/>
          </w:tcPr>
          <w:p w14:paraId="3162F8DB"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37148BD1" w14:textId="77777777" w:rsidTr="00213D70">
        <w:trPr>
          <w:trHeight w:val="97"/>
        </w:trPr>
        <w:tc>
          <w:tcPr>
            <w:tcW w:w="3518" w:type="dxa"/>
            <w:tcBorders>
              <w:top w:val="nil"/>
              <w:left w:val="nil"/>
              <w:bottom w:val="nil"/>
              <w:right w:val="nil"/>
            </w:tcBorders>
            <w:shd w:val="clear" w:color="auto" w:fill="auto"/>
            <w:noWrap/>
            <w:vAlign w:val="bottom"/>
            <w:hideMark/>
          </w:tcPr>
          <w:p w14:paraId="1F9A6BFB"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Student/Homemaker/Retired</w:t>
            </w:r>
          </w:p>
        </w:tc>
        <w:tc>
          <w:tcPr>
            <w:tcW w:w="1047" w:type="dxa"/>
            <w:tcBorders>
              <w:top w:val="nil"/>
              <w:left w:val="nil"/>
              <w:bottom w:val="nil"/>
              <w:right w:val="nil"/>
            </w:tcBorders>
            <w:shd w:val="clear" w:color="auto" w:fill="auto"/>
            <w:noWrap/>
            <w:vAlign w:val="bottom"/>
            <w:hideMark/>
          </w:tcPr>
          <w:p w14:paraId="022D4E29"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1085</w:t>
            </w:r>
          </w:p>
        </w:tc>
        <w:tc>
          <w:tcPr>
            <w:tcW w:w="1047" w:type="dxa"/>
            <w:tcBorders>
              <w:top w:val="nil"/>
              <w:left w:val="nil"/>
              <w:bottom w:val="nil"/>
              <w:right w:val="nil"/>
            </w:tcBorders>
            <w:shd w:val="clear" w:color="auto" w:fill="auto"/>
            <w:noWrap/>
            <w:vAlign w:val="bottom"/>
            <w:hideMark/>
          </w:tcPr>
          <w:p w14:paraId="1F1C236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33.2</w:t>
            </w:r>
          </w:p>
        </w:tc>
        <w:tc>
          <w:tcPr>
            <w:tcW w:w="1047" w:type="dxa"/>
            <w:tcBorders>
              <w:top w:val="nil"/>
              <w:left w:val="nil"/>
              <w:bottom w:val="nil"/>
              <w:right w:val="nil"/>
            </w:tcBorders>
            <w:shd w:val="clear" w:color="auto" w:fill="auto"/>
            <w:noWrap/>
            <w:vAlign w:val="bottom"/>
            <w:hideMark/>
          </w:tcPr>
          <w:p w14:paraId="15881712"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620</w:t>
            </w:r>
          </w:p>
        </w:tc>
        <w:tc>
          <w:tcPr>
            <w:tcW w:w="1047" w:type="dxa"/>
            <w:tcBorders>
              <w:top w:val="nil"/>
              <w:left w:val="nil"/>
              <w:bottom w:val="nil"/>
              <w:right w:val="nil"/>
            </w:tcBorders>
            <w:shd w:val="clear" w:color="auto" w:fill="auto"/>
            <w:noWrap/>
            <w:vAlign w:val="bottom"/>
            <w:hideMark/>
          </w:tcPr>
          <w:p w14:paraId="20E9CB6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20.7</w:t>
            </w:r>
          </w:p>
        </w:tc>
        <w:tc>
          <w:tcPr>
            <w:tcW w:w="1269" w:type="dxa"/>
            <w:tcBorders>
              <w:top w:val="nil"/>
              <w:left w:val="nil"/>
              <w:bottom w:val="nil"/>
              <w:right w:val="nil"/>
            </w:tcBorders>
            <w:shd w:val="clear" w:color="auto" w:fill="auto"/>
            <w:noWrap/>
            <w:vAlign w:val="bottom"/>
            <w:hideMark/>
          </w:tcPr>
          <w:p w14:paraId="442E1626"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755FF9B5" w14:textId="77777777" w:rsidTr="00213D70">
        <w:trPr>
          <w:trHeight w:val="97"/>
        </w:trPr>
        <w:tc>
          <w:tcPr>
            <w:tcW w:w="3518" w:type="dxa"/>
            <w:tcBorders>
              <w:top w:val="nil"/>
              <w:left w:val="nil"/>
              <w:bottom w:val="single" w:sz="4" w:space="0" w:color="auto"/>
              <w:right w:val="nil"/>
            </w:tcBorders>
            <w:shd w:val="clear" w:color="auto" w:fill="auto"/>
            <w:noWrap/>
            <w:vAlign w:val="bottom"/>
            <w:hideMark/>
          </w:tcPr>
          <w:p w14:paraId="2A44ACDD"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Other</w:t>
            </w:r>
          </w:p>
        </w:tc>
        <w:tc>
          <w:tcPr>
            <w:tcW w:w="1047" w:type="dxa"/>
            <w:tcBorders>
              <w:top w:val="nil"/>
              <w:left w:val="nil"/>
              <w:bottom w:val="single" w:sz="4" w:space="0" w:color="auto"/>
              <w:right w:val="nil"/>
            </w:tcBorders>
            <w:shd w:val="clear" w:color="auto" w:fill="auto"/>
            <w:noWrap/>
            <w:vAlign w:val="bottom"/>
            <w:hideMark/>
          </w:tcPr>
          <w:p w14:paraId="27A86F41"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w:t>
            </w:r>
          </w:p>
        </w:tc>
        <w:tc>
          <w:tcPr>
            <w:tcW w:w="1047" w:type="dxa"/>
            <w:tcBorders>
              <w:top w:val="nil"/>
              <w:left w:val="nil"/>
              <w:bottom w:val="single" w:sz="4" w:space="0" w:color="auto"/>
              <w:right w:val="nil"/>
            </w:tcBorders>
            <w:shd w:val="clear" w:color="auto" w:fill="auto"/>
            <w:noWrap/>
            <w:vAlign w:val="bottom"/>
            <w:hideMark/>
          </w:tcPr>
          <w:p w14:paraId="03C0E9B5"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0.6</w:t>
            </w:r>
          </w:p>
        </w:tc>
        <w:tc>
          <w:tcPr>
            <w:tcW w:w="1047" w:type="dxa"/>
            <w:tcBorders>
              <w:top w:val="nil"/>
              <w:left w:val="nil"/>
              <w:bottom w:val="single" w:sz="4" w:space="0" w:color="auto"/>
              <w:right w:val="nil"/>
            </w:tcBorders>
            <w:shd w:val="clear" w:color="auto" w:fill="auto"/>
            <w:noWrap/>
            <w:vAlign w:val="bottom"/>
            <w:hideMark/>
          </w:tcPr>
          <w:p w14:paraId="1AD2771C"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w:t>
            </w:r>
          </w:p>
        </w:tc>
        <w:tc>
          <w:tcPr>
            <w:tcW w:w="1047" w:type="dxa"/>
            <w:tcBorders>
              <w:top w:val="nil"/>
              <w:left w:val="nil"/>
              <w:bottom w:val="single" w:sz="4" w:space="0" w:color="auto"/>
              <w:right w:val="nil"/>
            </w:tcBorders>
            <w:shd w:val="clear" w:color="auto" w:fill="auto"/>
            <w:noWrap/>
            <w:vAlign w:val="bottom"/>
            <w:hideMark/>
          </w:tcPr>
          <w:p w14:paraId="1730230C"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0.4</w:t>
            </w:r>
          </w:p>
        </w:tc>
        <w:tc>
          <w:tcPr>
            <w:tcW w:w="1269" w:type="dxa"/>
            <w:tcBorders>
              <w:top w:val="nil"/>
              <w:left w:val="nil"/>
              <w:bottom w:val="single" w:sz="4" w:space="0" w:color="auto"/>
              <w:right w:val="nil"/>
            </w:tcBorders>
            <w:shd w:val="clear" w:color="auto" w:fill="auto"/>
            <w:noWrap/>
            <w:vAlign w:val="bottom"/>
            <w:hideMark/>
          </w:tcPr>
          <w:p w14:paraId="2CBD4DD7"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6FBD3C4F" w14:textId="77777777" w:rsidTr="00213D70">
        <w:trPr>
          <w:trHeight w:val="85"/>
        </w:trPr>
        <w:tc>
          <w:tcPr>
            <w:tcW w:w="3518" w:type="dxa"/>
            <w:tcBorders>
              <w:top w:val="nil"/>
              <w:left w:val="nil"/>
              <w:bottom w:val="nil"/>
              <w:right w:val="nil"/>
            </w:tcBorders>
            <w:shd w:val="clear" w:color="auto" w:fill="auto"/>
            <w:noWrap/>
            <w:vAlign w:val="bottom"/>
            <w:hideMark/>
          </w:tcPr>
          <w:p w14:paraId="7DFB9554" w14:textId="77777777" w:rsidR="006360C0" w:rsidRPr="00213D70" w:rsidRDefault="006360C0" w:rsidP="006360C0">
            <w:pPr>
              <w:spacing w:line="240" w:lineRule="auto"/>
              <w:jc w:val="both"/>
              <w:rPr>
                <w:rFonts w:eastAsia="Times New Roman"/>
                <w:b/>
                <w:color w:val="000000"/>
                <w:sz w:val="20"/>
                <w:szCs w:val="20"/>
                <w:lang w:eastAsia="en-NZ"/>
              </w:rPr>
            </w:pPr>
            <w:r w:rsidRPr="00213D70">
              <w:rPr>
                <w:rFonts w:eastAsia="Times New Roman"/>
                <w:b/>
                <w:color w:val="000000"/>
                <w:sz w:val="20"/>
                <w:szCs w:val="20"/>
                <w:lang w:eastAsia="en-NZ"/>
              </w:rPr>
              <w:t>Personal Income</w:t>
            </w:r>
          </w:p>
        </w:tc>
        <w:tc>
          <w:tcPr>
            <w:tcW w:w="1047" w:type="dxa"/>
            <w:tcBorders>
              <w:top w:val="nil"/>
              <w:left w:val="nil"/>
              <w:bottom w:val="nil"/>
              <w:right w:val="nil"/>
            </w:tcBorders>
            <w:shd w:val="clear" w:color="auto" w:fill="auto"/>
            <w:noWrap/>
            <w:vAlign w:val="bottom"/>
            <w:hideMark/>
          </w:tcPr>
          <w:p w14:paraId="379CAC08" w14:textId="77777777" w:rsidR="006360C0" w:rsidRPr="00213D70" w:rsidRDefault="006360C0" w:rsidP="00213D70">
            <w:pPr>
              <w:spacing w:line="240" w:lineRule="auto"/>
              <w:jc w:val="right"/>
              <w:rPr>
                <w:rFonts w:eastAsia="Times New Roman"/>
                <w:color w:val="000000"/>
                <w:sz w:val="20"/>
                <w:szCs w:val="20"/>
                <w:lang w:eastAsia="en-NZ"/>
              </w:rPr>
            </w:pPr>
          </w:p>
        </w:tc>
        <w:tc>
          <w:tcPr>
            <w:tcW w:w="1047" w:type="dxa"/>
            <w:tcBorders>
              <w:top w:val="nil"/>
              <w:left w:val="nil"/>
              <w:bottom w:val="nil"/>
              <w:right w:val="nil"/>
            </w:tcBorders>
            <w:shd w:val="clear" w:color="auto" w:fill="auto"/>
            <w:noWrap/>
            <w:vAlign w:val="bottom"/>
            <w:hideMark/>
          </w:tcPr>
          <w:p w14:paraId="108073C5" w14:textId="77777777" w:rsidR="006360C0" w:rsidRPr="00213D70" w:rsidRDefault="006360C0" w:rsidP="00213D70">
            <w:pPr>
              <w:spacing w:line="240" w:lineRule="auto"/>
              <w:jc w:val="right"/>
              <w:rPr>
                <w:rFonts w:eastAsia="Times New Roman"/>
                <w:sz w:val="20"/>
                <w:szCs w:val="20"/>
                <w:lang w:eastAsia="en-NZ"/>
              </w:rPr>
            </w:pPr>
          </w:p>
        </w:tc>
        <w:tc>
          <w:tcPr>
            <w:tcW w:w="1047" w:type="dxa"/>
            <w:tcBorders>
              <w:top w:val="nil"/>
              <w:left w:val="nil"/>
              <w:bottom w:val="nil"/>
              <w:right w:val="nil"/>
            </w:tcBorders>
            <w:shd w:val="clear" w:color="auto" w:fill="auto"/>
            <w:noWrap/>
            <w:vAlign w:val="bottom"/>
            <w:hideMark/>
          </w:tcPr>
          <w:p w14:paraId="2AE5FD45" w14:textId="77777777" w:rsidR="006360C0" w:rsidRPr="00213D70" w:rsidRDefault="006360C0" w:rsidP="00213D70">
            <w:pPr>
              <w:spacing w:line="240" w:lineRule="auto"/>
              <w:jc w:val="right"/>
              <w:rPr>
                <w:rFonts w:eastAsia="Times New Roman"/>
                <w:sz w:val="20"/>
                <w:szCs w:val="20"/>
                <w:lang w:eastAsia="en-NZ"/>
              </w:rPr>
            </w:pPr>
          </w:p>
        </w:tc>
        <w:tc>
          <w:tcPr>
            <w:tcW w:w="1047" w:type="dxa"/>
            <w:tcBorders>
              <w:top w:val="nil"/>
              <w:left w:val="nil"/>
              <w:bottom w:val="nil"/>
              <w:right w:val="nil"/>
            </w:tcBorders>
            <w:shd w:val="clear" w:color="auto" w:fill="auto"/>
            <w:noWrap/>
            <w:vAlign w:val="bottom"/>
            <w:hideMark/>
          </w:tcPr>
          <w:p w14:paraId="54321C74" w14:textId="77777777" w:rsidR="006360C0" w:rsidRPr="00213D70" w:rsidRDefault="006360C0" w:rsidP="00213D70">
            <w:pPr>
              <w:spacing w:line="240" w:lineRule="auto"/>
              <w:jc w:val="right"/>
              <w:rPr>
                <w:rFonts w:eastAsia="Times New Roman"/>
                <w:sz w:val="20"/>
                <w:szCs w:val="20"/>
                <w:lang w:eastAsia="en-NZ"/>
              </w:rPr>
            </w:pPr>
          </w:p>
        </w:tc>
        <w:tc>
          <w:tcPr>
            <w:tcW w:w="1269" w:type="dxa"/>
            <w:tcBorders>
              <w:top w:val="nil"/>
              <w:left w:val="nil"/>
              <w:bottom w:val="nil"/>
              <w:right w:val="nil"/>
            </w:tcBorders>
            <w:shd w:val="clear" w:color="auto" w:fill="auto"/>
            <w:noWrap/>
            <w:vAlign w:val="bottom"/>
            <w:hideMark/>
          </w:tcPr>
          <w:p w14:paraId="217A668F" w14:textId="77777777" w:rsidR="006360C0" w:rsidRPr="00213D70" w:rsidRDefault="006360C0" w:rsidP="00213D70">
            <w:pPr>
              <w:spacing w:line="240" w:lineRule="auto"/>
              <w:jc w:val="right"/>
              <w:rPr>
                <w:rFonts w:eastAsia="Times New Roman"/>
                <w:sz w:val="20"/>
                <w:szCs w:val="20"/>
                <w:lang w:eastAsia="en-NZ"/>
              </w:rPr>
            </w:pPr>
          </w:p>
        </w:tc>
      </w:tr>
      <w:tr w:rsidR="006360C0" w:rsidRPr="00213D70" w14:paraId="10EC68F0" w14:textId="77777777" w:rsidTr="00213D70">
        <w:trPr>
          <w:trHeight w:val="97"/>
        </w:trPr>
        <w:tc>
          <w:tcPr>
            <w:tcW w:w="3518" w:type="dxa"/>
            <w:tcBorders>
              <w:top w:val="nil"/>
              <w:left w:val="nil"/>
              <w:bottom w:val="nil"/>
              <w:right w:val="nil"/>
            </w:tcBorders>
            <w:shd w:val="clear" w:color="auto" w:fill="auto"/>
            <w:noWrap/>
            <w:vAlign w:val="bottom"/>
            <w:hideMark/>
          </w:tcPr>
          <w:p w14:paraId="49BFA406"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&lt;$20,000</w:t>
            </w:r>
          </w:p>
        </w:tc>
        <w:tc>
          <w:tcPr>
            <w:tcW w:w="1047" w:type="dxa"/>
            <w:tcBorders>
              <w:top w:val="nil"/>
              <w:left w:val="nil"/>
              <w:bottom w:val="nil"/>
              <w:right w:val="nil"/>
            </w:tcBorders>
            <w:shd w:val="clear" w:color="auto" w:fill="auto"/>
            <w:noWrap/>
            <w:vAlign w:val="bottom"/>
            <w:hideMark/>
          </w:tcPr>
          <w:p w14:paraId="580467CC"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1246</w:t>
            </w:r>
          </w:p>
        </w:tc>
        <w:tc>
          <w:tcPr>
            <w:tcW w:w="1047" w:type="dxa"/>
            <w:tcBorders>
              <w:top w:val="nil"/>
              <w:left w:val="nil"/>
              <w:bottom w:val="nil"/>
              <w:right w:val="nil"/>
            </w:tcBorders>
            <w:shd w:val="clear" w:color="auto" w:fill="auto"/>
            <w:noWrap/>
            <w:vAlign w:val="bottom"/>
            <w:hideMark/>
          </w:tcPr>
          <w:p w14:paraId="3C0EF359" w14:textId="4FA5CBBF"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41</w:t>
            </w:r>
            <w:r w:rsidR="00715F79">
              <w:rPr>
                <w:rFonts w:eastAsia="Times New Roman"/>
                <w:color w:val="000000"/>
                <w:sz w:val="20"/>
                <w:szCs w:val="20"/>
                <w:lang w:eastAsia="en-NZ"/>
              </w:rPr>
              <w:t>.0</w:t>
            </w:r>
          </w:p>
        </w:tc>
        <w:tc>
          <w:tcPr>
            <w:tcW w:w="1047" w:type="dxa"/>
            <w:tcBorders>
              <w:top w:val="nil"/>
              <w:left w:val="nil"/>
              <w:bottom w:val="nil"/>
              <w:right w:val="nil"/>
            </w:tcBorders>
            <w:shd w:val="clear" w:color="auto" w:fill="auto"/>
            <w:noWrap/>
            <w:vAlign w:val="bottom"/>
            <w:hideMark/>
          </w:tcPr>
          <w:p w14:paraId="249A68F0"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708</w:t>
            </w:r>
          </w:p>
        </w:tc>
        <w:tc>
          <w:tcPr>
            <w:tcW w:w="1047" w:type="dxa"/>
            <w:tcBorders>
              <w:top w:val="nil"/>
              <w:left w:val="nil"/>
              <w:bottom w:val="nil"/>
              <w:right w:val="nil"/>
            </w:tcBorders>
            <w:shd w:val="clear" w:color="auto" w:fill="auto"/>
            <w:noWrap/>
            <w:vAlign w:val="bottom"/>
            <w:hideMark/>
          </w:tcPr>
          <w:p w14:paraId="52B87D3A"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24.8</w:t>
            </w:r>
          </w:p>
        </w:tc>
        <w:tc>
          <w:tcPr>
            <w:tcW w:w="1269" w:type="dxa"/>
            <w:tcBorders>
              <w:top w:val="nil"/>
              <w:left w:val="nil"/>
              <w:bottom w:val="nil"/>
              <w:right w:val="nil"/>
            </w:tcBorders>
            <w:shd w:val="clear" w:color="auto" w:fill="auto"/>
            <w:noWrap/>
            <w:vAlign w:val="bottom"/>
            <w:hideMark/>
          </w:tcPr>
          <w:p w14:paraId="0AA90333"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&lt;0.001</w:t>
            </w:r>
          </w:p>
        </w:tc>
      </w:tr>
      <w:tr w:rsidR="006360C0" w:rsidRPr="00213D70" w14:paraId="1D23C0AA" w14:textId="77777777" w:rsidTr="00213D70">
        <w:trPr>
          <w:trHeight w:val="97"/>
        </w:trPr>
        <w:tc>
          <w:tcPr>
            <w:tcW w:w="3518" w:type="dxa"/>
            <w:tcBorders>
              <w:top w:val="nil"/>
              <w:left w:val="nil"/>
              <w:bottom w:val="nil"/>
              <w:right w:val="nil"/>
            </w:tcBorders>
            <w:shd w:val="clear" w:color="auto" w:fill="auto"/>
            <w:noWrap/>
            <w:vAlign w:val="bottom"/>
            <w:hideMark/>
          </w:tcPr>
          <w:p w14:paraId="58827582"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$20,001-$40,000</w:t>
            </w:r>
          </w:p>
        </w:tc>
        <w:tc>
          <w:tcPr>
            <w:tcW w:w="1047" w:type="dxa"/>
            <w:tcBorders>
              <w:top w:val="nil"/>
              <w:left w:val="nil"/>
              <w:bottom w:val="nil"/>
              <w:right w:val="nil"/>
            </w:tcBorders>
            <w:shd w:val="clear" w:color="auto" w:fill="auto"/>
            <w:noWrap/>
            <w:vAlign w:val="bottom"/>
            <w:hideMark/>
          </w:tcPr>
          <w:p w14:paraId="1FE2F084"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917</w:t>
            </w:r>
          </w:p>
        </w:tc>
        <w:tc>
          <w:tcPr>
            <w:tcW w:w="1047" w:type="dxa"/>
            <w:tcBorders>
              <w:top w:val="nil"/>
              <w:left w:val="nil"/>
              <w:bottom w:val="nil"/>
              <w:right w:val="nil"/>
            </w:tcBorders>
            <w:shd w:val="clear" w:color="auto" w:fill="auto"/>
            <w:noWrap/>
            <w:vAlign w:val="bottom"/>
            <w:hideMark/>
          </w:tcPr>
          <w:p w14:paraId="6031CE32"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30.2</w:t>
            </w:r>
          </w:p>
        </w:tc>
        <w:tc>
          <w:tcPr>
            <w:tcW w:w="1047" w:type="dxa"/>
            <w:tcBorders>
              <w:top w:val="nil"/>
              <w:left w:val="nil"/>
              <w:bottom w:val="nil"/>
              <w:right w:val="nil"/>
            </w:tcBorders>
            <w:shd w:val="clear" w:color="auto" w:fill="auto"/>
            <w:noWrap/>
            <w:vAlign w:val="bottom"/>
            <w:hideMark/>
          </w:tcPr>
          <w:p w14:paraId="71C0309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684</w:t>
            </w:r>
          </w:p>
        </w:tc>
        <w:tc>
          <w:tcPr>
            <w:tcW w:w="1047" w:type="dxa"/>
            <w:tcBorders>
              <w:top w:val="nil"/>
              <w:left w:val="nil"/>
              <w:bottom w:val="nil"/>
              <w:right w:val="nil"/>
            </w:tcBorders>
            <w:shd w:val="clear" w:color="auto" w:fill="auto"/>
            <w:noWrap/>
            <w:vAlign w:val="bottom"/>
            <w:hideMark/>
          </w:tcPr>
          <w:p w14:paraId="75164981" w14:textId="46C7C8EC"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24</w:t>
            </w:r>
            <w:r w:rsidR="00715F79">
              <w:rPr>
                <w:rFonts w:eastAsia="Times New Roman"/>
                <w:color w:val="000000"/>
                <w:sz w:val="20"/>
                <w:szCs w:val="20"/>
                <w:lang w:eastAsia="en-NZ"/>
              </w:rPr>
              <w:t>.0</w:t>
            </w:r>
          </w:p>
        </w:tc>
        <w:tc>
          <w:tcPr>
            <w:tcW w:w="1269" w:type="dxa"/>
            <w:tcBorders>
              <w:top w:val="nil"/>
              <w:left w:val="nil"/>
              <w:bottom w:val="nil"/>
              <w:right w:val="nil"/>
            </w:tcBorders>
            <w:shd w:val="clear" w:color="auto" w:fill="auto"/>
            <w:noWrap/>
            <w:vAlign w:val="bottom"/>
            <w:hideMark/>
          </w:tcPr>
          <w:p w14:paraId="730EE2E8"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0ECC6E1F" w14:textId="77777777" w:rsidTr="00213D70">
        <w:trPr>
          <w:trHeight w:val="97"/>
        </w:trPr>
        <w:tc>
          <w:tcPr>
            <w:tcW w:w="3518" w:type="dxa"/>
            <w:tcBorders>
              <w:top w:val="nil"/>
              <w:left w:val="nil"/>
              <w:bottom w:val="nil"/>
              <w:right w:val="nil"/>
            </w:tcBorders>
            <w:shd w:val="clear" w:color="auto" w:fill="auto"/>
            <w:noWrap/>
            <w:vAlign w:val="bottom"/>
            <w:hideMark/>
          </w:tcPr>
          <w:p w14:paraId="7FA30043"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$40,001-$60,000</w:t>
            </w:r>
          </w:p>
        </w:tc>
        <w:tc>
          <w:tcPr>
            <w:tcW w:w="1047" w:type="dxa"/>
            <w:tcBorders>
              <w:top w:val="nil"/>
              <w:left w:val="nil"/>
              <w:bottom w:val="nil"/>
              <w:right w:val="nil"/>
            </w:tcBorders>
            <w:shd w:val="clear" w:color="auto" w:fill="auto"/>
            <w:noWrap/>
            <w:vAlign w:val="bottom"/>
            <w:hideMark/>
          </w:tcPr>
          <w:p w14:paraId="2B4E079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478</w:t>
            </w:r>
          </w:p>
        </w:tc>
        <w:tc>
          <w:tcPr>
            <w:tcW w:w="1047" w:type="dxa"/>
            <w:tcBorders>
              <w:top w:val="nil"/>
              <w:left w:val="nil"/>
              <w:bottom w:val="nil"/>
              <w:right w:val="nil"/>
            </w:tcBorders>
            <w:shd w:val="clear" w:color="auto" w:fill="auto"/>
            <w:noWrap/>
            <w:vAlign w:val="bottom"/>
            <w:hideMark/>
          </w:tcPr>
          <w:p w14:paraId="6B872D36"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15.7</w:t>
            </w:r>
          </w:p>
        </w:tc>
        <w:tc>
          <w:tcPr>
            <w:tcW w:w="1047" w:type="dxa"/>
            <w:tcBorders>
              <w:top w:val="nil"/>
              <w:left w:val="nil"/>
              <w:bottom w:val="nil"/>
              <w:right w:val="nil"/>
            </w:tcBorders>
            <w:shd w:val="clear" w:color="auto" w:fill="auto"/>
            <w:noWrap/>
            <w:vAlign w:val="bottom"/>
            <w:hideMark/>
          </w:tcPr>
          <w:p w14:paraId="3BDE5146"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554</w:t>
            </w:r>
          </w:p>
        </w:tc>
        <w:tc>
          <w:tcPr>
            <w:tcW w:w="1047" w:type="dxa"/>
            <w:tcBorders>
              <w:top w:val="nil"/>
              <w:left w:val="nil"/>
              <w:bottom w:val="nil"/>
              <w:right w:val="nil"/>
            </w:tcBorders>
            <w:shd w:val="clear" w:color="auto" w:fill="auto"/>
            <w:noWrap/>
            <w:vAlign w:val="bottom"/>
            <w:hideMark/>
          </w:tcPr>
          <w:p w14:paraId="5AE0D08E"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19.4</w:t>
            </w:r>
          </w:p>
        </w:tc>
        <w:tc>
          <w:tcPr>
            <w:tcW w:w="1269" w:type="dxa"/>
            <w:tcBorders>
              <w:top w:val="nil"/>
              <w:left w:val="nil"/>
              <w:bottom w:val="nil"/>
              <w:right w:val="nil"/>
            </w:tcBorders>
            <w:shd w:val="clear" w:color="auto" w:fill="auto"/>
            <w:noWrap/>
            <w:vAlign w:val="bottom"/>
            <w:hideMark/>
          </w:tcPr>
          <w:p w14:paraId="7DADC786"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7604C06E" w14:textId="77777777" w:rsidTr="00213D70">
        <w:trPr>
          <w:trHeight w:val="97"/>
        </w:trPr>
        <w:tc>
          <w:tcPr>
            <w:tcW w:w="3518" w:type="dxa"/>
            <w:tcBorders>
              <w:top w:val="nil"/>
              <w:left w:val="nil"/>
              <w:bottom w:val="nil"/>
              <w:right w:val="nil"/>
            </w:tcBorders>
            <w:shd w:val="clear" w:color="auto" w:fill="auto"/>
            <w:noWrap/>
            <w:vAlign w:val="bottom"/>
            <w:hideMark/>
          </w:tcPr>
          <w:p w14:paraId="53A95A47"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$60,001-$80,000</w:t>
            </w:r>
          </w:p>
        </w:tc>
        <w:tc>
          <w:tcPr>
            <w:tcW w:w="1047" w:type="dxa"/>
            <w:tcBorders>
              <w:top w:val="nil"/>
              <w:left w:val="nil"/>
              <w:bottom w:val="nil"/>
              <w:right w:val="nil"/>
            </w:tcBorders>
            <w:shd w:val="clear" w:color="auto" w:fill="auto"/>
            <w:noWrap/>
            <w:vAlign w:val="bottom"/>
            <w:hideMark/>
          </w:tcPr>
          <w:p w14:paraId="22F9266B"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228</w:t>
            </w:r>
          </w:p>
        </w:tc>
        <w:tc>
          <w:tcPr>
            <w:tcW w:w="1047" w:type="dxa"/>
            <w:tcBorders>
              <w:top w:val="nil"/>
              <w:left w:val="nil"/>
              <w:bottom w:val="nil"/>
              <w:right w:val="nil"/>
            </w:tcBorders>
            <w:shd w:val="clear" w:color="auto" w:fill="auto"/>
            <w:noWrap/>
            <w:vAlign w:val="bottom"/>
            <w:hideMark/>
          </w:tcPr>
          <w:p w14:paraId="4B439B6E"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7.5</w:t>
            </w:r>
          </w:p>
        </w:tc>
        <w:tc>
          <w:tcPr>
            <w:tcW w:w="1047" w:type="dxa"/>
            <w:tcBorders>
              <w:top w:val="nil"/>
              <w:left w:val="nil"/>
              <w:bottom w:val="nil"/>
              <w:right w:val="nil"/>
            </w:tcBorders>
            <w:shd w:val="clear" w:color="auto" w:fill="auto"/>
            <w:noWrap/>
            <w:vAlign w:val="bottom"/>
            <w:hideMark/>
          </w:tcPr>
          <w:p w14:paraId="7BAEAC84"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391</w:t>
            </w:r>
          </w:p>
        </w:tc>
        <w:tc>
          <w:tcPr>
            <w:tcW w:w="1047" w:type="dxa"/>
            <w:tcBorders>
              <w:top w:val="nil"/>
              <w:left w:val="nil"/>
              <w:bottom w:val="nil"/>
              <w:right w:val="nil"/>
            </w:tcBorders>
            <w:shd w:val="clear" w:color="auto" w:fill="auto"/>
            <w:noWrap/>
            <w:vAlign w:val="bottom"/>
            <w:hideMark/>
          </w:tcPr>
          <w:p w14:paraId="771D30D2"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13.7</w:t>
            </w:r>
          </w:p>
        </w:tc>
        <w:tc>
          <w:tcPr>
            <w:tcW w:w="1269" w:type="dxa"/>
            <w:tcBorders>
              <w:top w:val="nil"/>
              <w:left w:val="nil"/>
              <w:bottom w:val="nil"/>
              <w:right w:val="nil"/>
            </w:tcBorders>
            <w:shd w:val="clear" w:color="auto" w:fill="auto"/>
            <w:noWrap/>
            <w:vAlign w:val="bottom"/>
            <w:hideMark/>
          </w:tcPr>
          <w:p w14:paraId="35E6E5A5"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6B80DC45" w14:textId="77777777" w:rsidTr="00213D70">
        <w:trPr>
          <w:trHeight w:val="97"/>
        </w:trPr>
        <w:tc>
          <w:tcPr>
            <w:tcW w:w="3518" w:type="dxa"/>
            <w:tcBorders>
              <w:top w:val="nil"/>
              <w:left w:val="nil"/>
              <w:bottom w:val="nil"/>
              <w:right w:val="nil"/>
            </w:tcBorders>
            <w:shd w:val="clear" w:color="auto" w:fill="auto"/>
            <w:noWrap/>
            <w:vAlign w:val="bottom"/>
            <w:hideMark/>
          </w:tcPr>
          <w:p w14:paraId="2F5745D5"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$80,001-$100,000</w:t>
            </w:r>
          </w:p>
        </w:tc>
        <w:tc>
          <w:tcPr>
            <w:tcW w:w="1047" w:type="dxa"/>
            <w:tcBorders>
              <w:top w:val="nil"/>
              <w:left w:val="nil"/>
              <w:bottom w:val="nil"/>
              <w:right w:val="nil"/>
            </w:tcBorders>
            <w:shd w:val="clear" w:color="auto" w:fill="auto"/>
            <w:noWrap/>
            <w:vAlign w:val="bottom"/>
            <w:hideMark/>
          </w:tcPr>
          <w:p w14:paraId="421EB83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78</w:t>
            </w:r>
          </w:p>
        </w:tc>
        <w:tc>
          <w:tcPr>
            <w:tcW w:w="1047" w:type="dxa"/>
            <w:tcBorders>
              <w:top w:val="nil"/>
              <w:left w:val="nil"/>
              <w:bottom w:val="nil"/>
              <w:right w:val="nil"/>
            </w:tcBorders>
            <w:shd w:val="clear" w:color="auto" w:fill="auto"/>
            <w:noWrap/>
            <w:vAlign w:val="bottom"/>
            <w:hideMark/>
          </w:tcPr>
          <w:p w14:paraId="2F8F27B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2.5</w:t>
            </w:r>
          </w:p>
        </w:tc>
        <w:tc>
          <w:tcPr>
            <w:tcW w:w="1047" w:type="dxa"/>
            <w:tcBorders>
              <w:top w:val="nil"/>
              <w:left w:val="nil"/>
              <w:bottom w:val="nil"/>
              <w:right w:val="nil"/>
            </w:tcBorders>
            <w:shd w:val="clear" w:color="auto" w:fill="auto"/>
            <w:noWrap/>
            <w:vAlign w:val="bottom"/>
            <w:hideMark/>
          </w:tcPr>
          <w:p w14:paraId="21F4A294"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215</w:t>
            </w:r>
          </w:p>
        </w:tc>
        <w:tc>
          <w:tcPr>
            <w:tcW w:w="1047" w:type="dxa"/>
            <w:tcBorders>
              <w:top w:val="nil"/>
              <w:left w:val="nil"/>
              <w:bottom w:val="nil"/>
              <w:right w:val="nil"/>
            </w:tcBorders>
            <w:shd w:val="clear" w:color="auto" w:fill="auto"/>
            <w:noWrap/>
            <w:vAlign w:val="bottom"/>
            <w:hideMark/>
          </w:tcPr>
          <w:p w14:paraId="410DD996"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7.5</w:t>
            </w:r>
          </w:p>
        </w:tc>
        <w:tc>
          <w:tcPr>
            <w:tcW w:w="1269" w:type="dxa"/>
            <w:tcBorders>
              <w:top w:val="nil"/>
              <w:left w:val="nil"/>
              <w:bottom w:val="nil"/>
              <w:right w:val="nil"/>
            </w:tcBorders>
            <w:shd w:val="clear" w:color="auto" w:fill="auto"/>
            <w:noWrap/>
            <w:vAlign w:val="bottom"/>
            <w:hideMark/>
          </w:tcPr>
          <w:p w14:paraId="4B6136D1"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644A5165" w14:textId="77777777" w:rsidTr="00213D70">
        <w:trPr>
          <w:trHeight w:val="97"/>
        </w:trPr>
        <w:tc>
          <w:tcPr>
            <w:tcW w:w="3518" w:type="dxa"/>
            <w:tcBorders>
              <w:top w:val="nil"/>
              <w:left w:val="nil"/>
              <w:bottom w:val="single" w:sz="4" w:space="0" w:color="auto"/>
              <w:right w:val="nil"/>
            </w:tcBorders>
            <w:shd w:val="clear" w:color="auto" w:fill="auto"/>
            <w:noWrap/>
            <w:vAlign w:val="bottom"/>
            <w:hideMark/>
          </w:tcPr>
          <w:p w14:paraId="498F35EE"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&gt;$100,000</w:t>
            </w:r>
          </w:p>
        </w:tc>
        <w:tc>
          <w:tcPr>
            <w:tcW w:w="1047" w:type="dxa"/>
            <w:tcBorders>
              <w:top w:val="nil"/>
              <w:left w:val="nil"/>
              <w:bottom w:val="single" w:sz="4" w:space="0" w:color="auto"/>
              <w:right w:val="nil"/>
            </w:tcBorders>
            <w:shd w:val="clear" w:color="auto" w:fill="auto"/>
            <w:noWrap/>
            <w:vAlign w:val="bottom"/>
            <w:hideMark/>
          </w:tcPr>
          <w:p w14:paraId="1614D6D6"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89</w:t>
            </w:r>
          </w:p>
        </w:tc>
        <w:tc>
          <w:tcPr>
            <w:tcW w:w="1047" w:type="dxa"/>
            <w:tcBorders>
              <w:top w:val="nil"/>
              <w:left w:val="nil"/>
              <w:bottom w:val="single" w:sz="4" w:space="0" w:color="auto"/>
              <w:right w:val="nil"/>
            </w:tcBorders>
            <w:shd w:val="clear" w:color="auto" w:fill="auto"/>
            <w:noWrap/>
            <w:vAlign w:val="bottom"/>
            <w:hideMark/>
          </w:tcPr>
          <w:p w14:paraId="38828E62"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2.9</w:t>
            </w:r>
          </w:p>
        </w:tc>
        <w:tc>
          <w:tcPr>
            <w:tcW w:w="1047" w:type="dxa"/>
            <w:tcBorders>
              <w:top w:val="nil"/>
              <w:left w:val="nil"/>
              <w:bottom w:val="single" w:sz="4" w:space="0" w:color="auto"/>
              <w:right w:val="nil"/>
            </w:tcBorders>
            <w:shd w:val="clear" w:color="auto" w:fill="auto"/>
            <w:noWrap/>
            <w:vAlign w:val="bottom"/>
            <w:hideMark/>
          </w:tcPr>
          <w:p w14:paraId="039D19C0"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295</w:t>
            </w:r>
          </w:p>
        </w:tc>
        <w:tc>
          <w:tcPr>
            <w:tcW w:w="1047" w:type="dxa"/>
            <w:tcBorders>
              <w:top w:val="nil"/>
              <w:left w:val="nil"/>
              <w:bottom w:val="single" w:sz="4" w:space="0" w:color="auto"/>
              <w:right w:val="nil"/>
            </w:tcBorders>
            <w:shd w:val="clear" w:color="auto" w:fill="auto"/>
            <w:noWrap/>
            <w:vAlign w:val="bottom"/>
            <w:hideMark/>
          </w:tcPr>
          <w:p w14:paraId="3CF18D8D" w14:textId="2B2268C2"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10.3</w:t>
            </w:r>
          </w:p>
        </w:tc>
        <w:tc>
          <w:tcPr>
            <w:tcW w:w="1269" w:type="dxa"/>
            <w:tcBorders>
              <w:top w:val="nil"/>
              <w:left w:val="nil"/>
              <w:bottom w:val="single" w:sz="4" w:space="0" w:color="auto"/>
              <w:right w:val="nil"/>
            </w:tcBorders>
            <w:shd w:val="clear" w:color="auto" w:fill="auto"/>
            <w:noWrap/>
            <w:vAlign w:val="bottom"/>
            <w:hideMark/>
          </w:tcPr>
          <w:p w14:paraId="19D039E9"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4BC706B8" w14:textId="77777777" w:rsidTr="00213D70">
        <w:trPr>
          <w:trHeight w:val="85"/>
        </w:trPr>
        <w:tc>
          <w:tcPr>
            <w:tcW w:w="3518" w:type="dxa"/>
            <w:tcBorders>
              <w:top w:val="nil"/>
              <w:left w:val="nil"/>
              <w:bottom w:val="nil"/>
              <w:right w:val="nil"/>
            </w:tcBorders>
            <w:shd w:val="clear" w:color="auto" w:fill="auto"/>
            <w:noWrap/>
            <w:vAlign w:val="bottom"/>
            <w:hideMark/>
          </w:tcPr>
          <w:p w14:paraId="122180E9" w14:textId="77777777" w:rsidR="006360C0" w:rsidRPr="00213D70" w:rsidRDefault="006360C0" w:rsidP="006360C0">
            <w:pPr>
              <w:spacing w:line="240" w:lineRule="auto"/>
              <w:jc w:val="both"/>
              <w:rPr>
                <w:rFonts w:eastAsia="Times New Roman"/>
                <w:b/>
                <w:color w:val="000000"/>
                <w:sz w:val="20"/>
                <w:szCs w:val="20"/>
                <w:lang w:eastAsia="en-NZ"/>
              </w:rPr>
            </w:pPr>
            <w:r w:rsidRPr="00213D70">
              <w:rPr>
                <w:rFonts w:eastAsia="Times New Roman"/>
                <w:b/>
                <w:color w:val="000000"/>
                <w:sz w:val="20"/>
                <w:szCs w:val="20"/>
                <w:lang w:eastAsia="en-NZ"/>
              </w:rPr>
              <w:t>Household Income</w:t>
            </w:r>
          </w:p>
        </w:tc>
        <w:tc>
          <w:tcPr>
            <w:tcW w:w="1047" w:type="dxa"/>
            <w:tcBorders>
              <w:top w:val="nil"/>
              <w:left w:val="nil"/>
              <w:bottom w:val="nil"/>
              <w:right w:val="nil"/>
            </w:tcBorders>
            <w:shd w:val="clear" w:color="auto" w:fill="auto"/>
            <w:noWrap/>
            <w:vAlign w:val="bottom"/>
            <w:hideMark/>
          </w:tcPr>
          <w:p w14:paraId="2A5B2FBB" w14:textId="77777777" w:rsidR="006360C0" w:rsidRPr="00213D70" w:rsidRDefault="006360C0" w:rsidP="00213D70">
            <w:pPr>
              <w:spacing w:line="240" w:lineRule="auto"/>
              <w:jc w:val="right"/>
              <w:rPr>
                <w:rFonts w:eastAsia="Times New Roman"/>
                <w:color w:val="000000"/>
                <w:sz w:val="20"/>
                <w:szCs w:val="20"/>
                <w:lang w:eastAsia="en-NZ"/>
              </w:rPr>
            </w:pPr>
          </w:p>
        </w:tc>
        <w:tc>
          <w:tcPr>
            <w:tcW w:w="1047" w:type="dxa"/>
            <w:tcBorders>
              <w:top w:val="nil"/>
              <w:left w:val="nil"/>
              <w:bottom w:val="nil"/>
              <w:right w:val="nil"/>
            </w:tcBorders>
            <w:shd w:val="clear" w:color="auto" w:fill="auto"/>
            <w:noWrap/>
            <w:vAlign w:val="bottom"/>
            <w:hideMark/>
          </w:tcPr>
          <w:p w14:paraId="0742DE8C" w14:textId="77777777" w:rsidR="006360C0" w:rsidRPr="00213D70" w:rsidRDefault="006360C0" w:rsidP="00213D70">
            <w:pPr>
              <w:spacing w:line="240" w:lineRule="auto"/>
              <w:jc w:val="right"/>
              <w:rPr>
                <w:rFonts w:eastAsia="Times New Roman"/>
                <w:sz w:val="20"/>
                <w:szCs w:val="20"/>
                <w:lang w:eastAsia="en-NZ"/>
              </w:rPr>
            </w:pPr>
          </w:p>
        </w:tc>
        <w:tc>
          <w:tcPr>
            <w:tcW w:w="1047" w:type="dxa"/>
            <w:tcBorders>
              <w:top w:val="nil"/>
              <w:left w:val="nil"/>
              <w:bottom w:val="nil"/>
              <w:right w:val="nil"/>
            </w:tcBorders>
            <w:shd w:val="clear" w:color="auto" w:fill="auto"/>
            <w:noWrap/>
            <w:vAlign w:val="bottom"/>
            <w:hideMark/>
          </w:tcPr>
          <w:p w14:paraId="2B604A85" w14:textId="77777777" w:rsidR="006360C0" w:rsidRPr="00213D70" w:rsidRDefault="006360C0" w:rsidP="00213D70">
            <w:pPr>
              <w:spacing w:line="240" w:lineRule="auto"/>
              <w:jc w:val="right"/>
              <w:rPr>
                <w:rFonts w:eastAsia="Times New Roman"/>
                <w:sz w:val="20"/>
                <w:szCs w:val="20"/>
                <w:lang w:eastAsia="en-NZ"/>
              </w:rPr>
            </w:pPr>
          </w:p>
        </w:tc>
        <w:tc>
          <w:tcPr>
            <w:tcW w:w="1047" w:type="dxa"/>
            <w:tcBorders>
              <w:top w:val="nil"/>
              <w:left w:val="nil"/>
              <w:bottom w:val="nil"/>
              <w:right w:val="nil"/>
            </w:tcBorders>
            <w:shd w:val="clear" w:color="auto" w:fill="auto"/>
            <w:noWrap/>
            <w:vAlign w:val="bottom"/>
            <w:hideMark/>
          </w:tcPr>
          <w:p w14:paraId="2817A9DC" w14:textId="77777777" w:rsidR="006360C0" w:rsidRPr="00213D70" w:rsidRDefault="006360C0" w:rsidP="00213D70">
            <w:pPr>
              <w:spacing w:line="240" w:lineRule="auto"/>
              <w:jc w:val="right"/>
              <w:rPr>
                <w:rFonts w:eastAsia="Times New Roman"/>
                <w:sz w:val="20"/>
                <w:szCs w:val="20"/>
                <w:lang w:eastAsia="en-NZ"/>
              </w:rPr>
            </w:pPr>
          </w:p>
        </w:tc>
        <w:tc>
          <w:tcPr>
            <w:tcW w:w="1269" w:type="dxa"/>
            <w:tcBorders>
              <w:top w:val="nil"/>
              <w:left w:val="nil"/>
              <w:bottom w:val="nil"/>
              <w:right w:val="nil"/>
            </w:tcBorders>
            <w:shd w:val="clear" w:color="auto" w:fill="auto"/>
            <w:noWrap/>
            <w:vAlign w:val="bottom"/>
            <w:hideMark/>
          </w:tcPr>
          <w:p w14:paraId="2EDC12B9" w14:textId="77777777" w:rsidR="006360C0" w:rsidRPr="00213D70" w:rsidRDefault="006360C0" w:rsidP="00213D70">
            <w:pPr>
              <w:spacing w:line="240" w:lineRule="auto"/>
              <w:jc w:val="right"/>
              <w:rPr>
                <w:rFonts w:eastAsia="Times New Roman"/>
                <w:sz w:val="20"/>
                <w:szCs w:val="20"/>
                <w:lang w:eastAsia="en-NZ"/>
              </w:rPr>
            </w:pPr>
          </w:p>
        </w:tc>
      </w:tr>
      <w:tr w:rsidR="006360C0" w:rsidRPr="00213D70" w14:paraId="14FCF84F" w14:textId="77777777" w:rsidTr="00213D70">
        <w:trPr>
          <w:trHeight w:val="97"/>
        </w:trPr>
        <w:tc>
          <w:tcPr>
            <w:tcW w:w="3518" w:type="dxa"/>
            <w:tcBorders>
              <w:top w:val="nil"/>
              <w:left w:val="nil"/>
              <w:bottom w:val="nil"/>
              <w:right w:val="nil"/>
            </w:tcBorders>
            <w:shd w:val="clear" w:color="auto" w:fill="auto"/>
            <w:noWrap/>
            <w:vAlign w:val="bottom"/>
            <w:hideMark/>
          </w:tcPr>
          <w:p w14:paraId="2D598D92"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&lt;$20,000</w:t>
            </w:r>
          </w:p>
        </w:tc>
        <w:tc>
          <w:tcPr>
            <w:tcW w:w="1047" w:type="dxa"/>
            <w:tcBorders>
              <w:top w:val="nil"/>
              <w:left w:val="nil"/>
              <w:bottom w:val="nil"/>
              <w:right w:val="nil"/>
            </w:tcBorders>
            <w:shd w:val="clear" w:color="auto" w:fill="auto"/>
            <w:noWrap/>
            <w:vAlign w:val="bottom"/>
            <w:hideMark/>
          </w:tcPr>
          <w:p w14:paraId="5F98F3E0"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519</w:t>
            </w:r>
          </w:p>
        </w:tc>
        <w:tc>
          <w:tcPr>
            <w:tcW w:w="1047" w:type="dxa"/>
            <w:tcBorders>
              <w:top w:val="nil"/>
              <w:left w:val="nil"/>
              <w:bottom w:val="nil"/>
              <w:right w:val="nil"/>
            </w:tcBorders>
            <w:shd w:val="clear" w:color="auto" w:fill="auto"/>
            <w:noWrap/>
            <w:vAlign w:val="bottom"/>
            <w:hideMark/>
          </w:tcPr>
          <w:p w14:paraId="09D0D06A"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18.1</w:t>
            </w:r>
          </w:p>
        </w:tc>
        <w:tc>
          <w:tcPr>
            <w:tcW w:w="1047" w:type="dxa"/>
            <w:tcBorders>
              <w:top w:val="nil"/>
              <w:left w:val="nil"/>
              <w:bottom w:val="nil"/>
              <w:right w:val="nil"/>
            </w:tcBorders>
            <w:shd w:val="clear" w:color="auto" w:fill="auto"/>
            <w:noWrap/>
            <w:vAlign w:val="bottom"/>
            <w:hideMark/>
          </w:tcPr>
          <w:p w14:paraId="2AD82589"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342</w:t>
            </w:r>
          </w:p>
        </w:tc>
        <w:tc>
          <w:tcPr>
            <w:tcW w:w="1047" w:type="dxa"/>
            <w:tcBorders>
              <w:top w:val="nil"/>
              <w:left w:val="nil"/>
              <w:bottom w:val="nil"/>
              <w:right w:val="nil"/>
            </w:tcBorders>
            <w:shd w:val="clear" w:color="auto" w:fill="auto"/>
            <w:noWrap/>
            <w:vAlign w:val="bottom"/>
            <w:hideMark/>
          </w:tcPr>
          <w:p w14:paraId="4124C6F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12.6</w:t>
            </w:r>
          </w:p>
        </w:tc>
        <w:tc>
          <w:tcPr>
            <w:tcW w:w="1269" w:type="dxa"/>
            <w:tcBorders>
              <w:top w:val="nil"/>
              <w:left w:val="nil"/>
              <w:bottom w:val="nil"/>
              <w:right w:val="nil"/>
            </w:tcBorders>
            <w:shd w:val="clear" w:color="auto" w:fill="auto"/>
            <w:noWrap/>
            <w:vAlign w:val="bottom"/>
            <w:hideMark/>
          </w:tcPr>
          <w:p w14:paraId="3AF2F064"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&lt;0.001</w:t>
            </w:r>
          </w:p>
        </w:tc>
      </w:tr>
      <w:tr w:rsidR="006360C0" w:rsidRPr="00213D70" w14:paraId="61C4FD28" w14:textId="77777777" w:rsidTr="00213D70">
        <w:trPr>
          <w:trHeight w:val="97"/>
        </w:trPr>
        <w:tc>
          <w:tcPr>
            <w:tcW w:w="3518" w:type="dxa"/>
            <w:tcBorders>
              <w:top w:val="nil"/>
              <w:left w:val="nil"/>
              <w:bottom w:val="nil"/>
              <w:right w:val="nil"/>
            </w:tcBorders>
            <w:shd w:val="clear" w:color="auto" w:fill="auto"/>
            <w:noWrap/>
            <w:vAlign w:val="bottom"/>
            <w:hideMark/>
          </w:tcPr>
          <w:p w14:paraId="47CEA938"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$20,001-$40,000</w:t>
            </w:r>
          </w:p>
        </w:tc>
        <w:tc>
          <w:tcPr>
            <w:tcW w:w="1047" w:type="dxa"/>
            <w:tcBorders>
              <w:top w:val="nil"/>
              <w:left w:val="nil"/>
              <w:bottom w:val="nil"/>
              <w:right w:val="nil"/>
            </w:tcBorders>
            <w:shd w:val="clear" w:color="auto" w:fill="auto"/>
            <w:noWrap/>
            <w:vAlign w:val="bottom"/>
            <w:hideMark/>
          </w:tcPr>
          <w:p w14:paraId="5E3E9DDD"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502</w:t>
            </w:r>
          </w:p>
        </w:tc>
        <w:tc>
          <w:tcPr>
            <w:tcW w:w="1047" w:type="dxa"/>
            <w:tcBorders>
              <w:top w:val="nil"/>
              <w:left w:val="nil"/>
              <w:bottom w:val="nil"/>
              <w:right w:val="nil"/>
            </w:tcBorders>
            <w:shd w:val="clear" w:color="auto" w:fill="auto"/>
            <w:noWrap/>
            <w:vAlign w:val="bottom"/>
            <w:hideMark/>
          </w:tcPr>
          <w:p w14:paraId="233AFCEE"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17.5</w:t>
            </w:r>
          </w:p>
        </w:tc>
        <w:tc>
          <w:tcPr>
            <w:tcW w:w="1047" w:type="dxa"/>
            <w:tcBorders>
              <w:top w:val="nil"/>
              <w:left w:val="nil"/>
              <w:bottom w:val="nil"/>
              <w:right w:val="nil"/>
            </w:tcBorders>
            <w:shd w:val="clear" w:color="auto" w:fill="auto"/>
            <w:noWrap/>
            <w:vAlign w:val="bottom"/>
            <w:hideMark/>
          </w:tcPr>
          <w:p w14:paraId="2906018A"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397</w:t>
            </w:r>
          </w:p>
        </w:tc>
        <w:tc>
          <w:tcPr>
            <w:tcW w:w="1047" w:type="dxa"/>
            <w:tcBorders>
              <w:top w:val="nil"/>
              <w:left w:val="nil"/>
              <w:bottom w:val="nil"/>
              <w:right w:val="nil"/>
            </w:tcBorders>
            <w:shd w:val="clear" w:color="auto" w:fill="auto"/>
            <w:noWrap/>
            <w:vAlign w:val="bottom"/>
            <w:hideMark/>
          </w:tcPr>
          <w:p w14:paraId="6675E51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14.6</w:t>
            </w:r>
          </w:p>
        </w:tc>
        <w:tc>
          <w:tcPr>
            <w:tcW w:w="1269" w:type="dxa"/>
            <w:tcBorders>
              <w:top w:val="nil"/>
              <w:left w:val="nil"/>
              <w:bottom w:val="nil"/>
              <w:right w:val="nil"/>
            </w:tcBorders>
            <w:shd w:val="clear" w:color="auto" w:fill="auto"/>
            <w:noWrap/>
            <w:vAlign w:val="bottom"/>
            <w:hideMark/>
          </w:tcPr>
          <w:p w14:paraId="53E3B5DF"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7FCD9335" w14:textId="77777777" w:rsidTr="00213D70">
        <w:trPr>
          <w:trHeight w:val="97"/>
        </w:trPr>
        <w:tc>
          <w:tcPr>
            <w:tcW w:w="3518" w:type="dxa"/>
            <w:tcBorders>
              <w:top w:val="nil"/>
              <w:left w:val="nil"/>
              <w:bottom w:val="nil"/>
              <w:right w:val="nil"/>
            </w:tcBorders>
            <w:shd w:val="clear" w:color="auto" w:fill="auto"/>
            <w:noWrap/>
            <w:vAlign w:val="bottom"/>
            <w:hideMark/>
          </w:tcPr>
          <w:p w14:paraId="5D30DCDE"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$40,001-$60,000</w:t>
            </w:r>
          </w:p>
        </w:tc>
        <w:tc>
          <w:tcPr>
            <w:tcW w:w="1047" w:type="dxa"/>
            <w:tcBorders>
              <w:top w:val="nil"/>
              <w:left w:val="nil"/>
              <w:bottom w:val="nil"/>
              <w:right w:val="nil"/>
            </w:tcBorders>
            <w:shd w:val="clear" w:color="auto" w:fill="auto"/>
            <w:noWrap/>
            <w:vAlign w:val="bottom"/>
            <w:hideMark/>
          </w:tcPr>
          <w:p w14:paraId="36961BB9"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383</w:t>
            </w:r>
          </w:p>
        </w:tc>
        <w:tc>
          <w:tcPr>
            <w:tcW w:w="1047" w:type="dxa"/>
            <w:tcBorders>
              <w:top w:val="nil"/>
              <w:left w:val="nil"/>
              <w:bottom w:val="nil"/>
              <w:right w:val="nil"/>
            </w:tcBorders>
            <w:shd w:val="clear" w:color="auto" w:fill="auto"/>
            <w:noWrap/>
            <w:vAlign w:val="bottom"/>
            <w:hideMark/>
          </w:tcPr>
          <w:p w14:paraId="37B25156"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13.3</w:t>
            </w:r>
          </w:p>
        </w:tc>
        <w:tc>
          <w:tcPr>
            <w:tcW w:w="1047" w:type="dxa"/>
            <w:tcBorders>
              <w:top w:val="nil"/>
              <w:left w:val="nil"/>
              <w:bottom w:val="nil"/>
              <w:right w:val="nil"/>
            </w:tcBorders>
            <w:shd w:val="clear" w:color="auto" w:fill="auto"/>
            <w:noWrap/>
            <w:vAlign w:val="bottom"/>
            <w:hideMark/>
          </w:tcPr>
          <w:p w14:paraId="4EE734D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378</w:t>
            </w:r>
          </w:p>
        </w:tc>
        <w:tc>
          <w:tcPr>
            <w:tcW w:w="1047" w:type="dxa"/>
            <w:tcBorders>
              <w:top w:val="nil"/>
              <w:left w:val="nil"/>
              <w:bottom w:val="nil"/>
              <w:right w:val="nil"/>
            </w:tcBorders>
            <w:shd w:val="clear" w:color="auto" w:fill="auto"/>
            <w:noWrap/>
            <w:vAlign w:val="bottom"/>
            <w:hideMark/>
          </w:tcPr>
          <w:p w14:paraId="16E426AE"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13.9</w:t>
            </w:r>
          </w:p>
        </w:tc>
        <w:tc>
          <w:tcPr>
            <w:tcW w:w="1269" w:type="dxa"/>
            <w:tcBorders>
              <w:top w:val="nil"/>
              <w:left w:val="nil"/>
              <w:bottom w:val="nil"/>
              <w:right w:val="nil"/>
            </w:tcBorders>
            <w:shd w:val="clear" w:color="auto" w:fill="auto"/>
            <w:noWrap/>
            <w:vAlign w:val="bottom"/>
            <w:hideMark/>
          </w:tcPr>
          <w:p w14:paraId="49ACA89E"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7B25D050" w14:textId="77777777" w:rsidTr="00213D70">
        <w:trPr>
          <w:trHeight w:val="97"/>
        </w:trPr>
        <w:tc>
          <w:tcPr>
            <w:tcW w:w="3518" w:type="dxa"/>
            <w:tcBorders>
              <w:top w:val="nil"/>
              <w:left w:val="nil"/>
              <w:bottom w:val="nil"/>
              <w:right w:val="nil"/>
            </w:tcBorders>
            <w:shd w:val="clear" w:color="auto" w:fill="auto"/>
            <w:noWrap/>
            <w:vAlign w:val="bottom"/>
            <w:hideMark/>
          </w:tcPr>
          <w:p w14:paraId="0C9541FB"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$60,001-$80,000</w:t>
            </w:r>
          </w:p>
        </w:tc>
        <w:tc>
          <w:tcPr>
            <w:tcW w:w="1047" w:type="dxa"/>
            <w:tcBorders>
              <w:top w:val="nil"/>
              <w:left w:val="nil"/>
              <w:bottom w:val="nil"/>
              <w:right w:val="nil"/>
            </w:tcBorders>
            <w:shd w:val="clear" w:color="auto" w:fill="auto"/>
            <w:noWrap/>
            <w:vAlign w:val="bottom"/>
            <w:hideMark/>
          </w:tcPr>
          <w:p w14:paraId="5510F90C"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380</w:t>
            </w:r>
          </w:p>
        </w:tc>
        <w:tc>
          <w:tcPr>
            <w:tcW w:w="1047" w:type="dxa"/>
            <w:tcBorders>
              <w:top w:val="nil"/>
              <w:left w:val="nil"/>
              <w:bottom w:val="nil"/>
              <w:right w:val="nil"/>
            </w:tcBorders>
            <w:shd w:val="clear" w:color="auto" w:fill="auto"/>
            <w:noWrap/>
            <w:vAlign w:val="bottom"/>
            <w:hideMark/>
          </w:tcPr>
          <w:p w14:paraId="072F2A6A"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13.2</w:t>
            </w:r>
          </w:p>
        </w:tc>
        <w:tc>
          <w:tcPr>
            <w:tcW w:w="1047" w:type="dxa"/>
            <w:tcBorders>
              <w:top w:val="nil"/>
              <w:left w:val="nil"/>
              <w:bottom w:val="nil"/>
              <w:right w:val="nil"/>
            </w:tcBorders>
            <w:shd w:val="clear" w:color="auto" w:fill="auto"/>
            <w:noWrap/>
            <w:vAlign w:val="bottom"/>
            <w:hideMark/>
          </w:tcPr>
          <w:p w14:paraId="377ACAF2"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384</w:t>
            </w:r>
          </w:p>
        </w:tc>
        <w:tc>
          <w:tcPr>
            <w:tcW w:w="1047" w:type="dxa"/>
            <w:tcBorders>
              <w:top w:val="nil"/>
              <w:left w:val="nil"/>
              <w:bottom w:val="nil"/>
              <w:right w:val="nil"/>
            </w:tcBorders>
            <w:shd w:val="clear" w:color="auto" w:fill="auto"/>
            <w:noWrap/>
            <w:vAlign w:val="bottom"/>
            <w:hideMark/>
          </w:tcPr>
          <w:p w14:paraId="7CC886B8"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14.2</w:t>
            </w:r>
          </w:p>
        </w:tc>
        <w:tc>
          <w:tcPr>
            <w:tcW w:w="1269" w:type="dxa"/>
            <w:tcBorders>
              <w:top w:val="nil"/>
              <w:left w:val="nil"/>
              <w:bottom w:val="nil"/>
              <w:right w:val="nil"/>
            </w:tcBorders>
            <w:shd w:val="clear" w:color="auto" w:fill="auto"/>
            <w:noWrap/>
            <w:vAlign w:val="bottom"/>
            <w:hideMark/>
          </w:tcPr>
          <w:p w14:paraId="33E534C2"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5B8CF06F" w14:textId="77777777" w:rsidTr="00213D70">
        <w:trPr>
          <w:trHeight w:val="97"/>
        </w:trPr>
        <w:tc>
          <w:tcPr>
            <w:tcW w:w="3518" w:type="dxa"/>
            <w:tcBorders>
              <w:top w:val="nil"/>
              <w:left w:val="nil"/>
              <w:bottom w:val="nil"/>
              <w:right w:val="nil"/>
            </w:tcBorders>
            <w:shd w:val="clear" w:color="auto" w:fill="auto"/>
            <w:noWrap/>
            <w:vAlign w:val="bottom"/>
            <w:hideMark/>
          </w:tcPr>
          <w:p w14:paraId="74B58518"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$80,001-$100,000</w:t>
            </w:r>
          </w:p>
        </w:tc>
        <w:tc>
          <w:tcPr>
            <w:tcW w:w="1047" w:type="dxa"/>
            <w:tcBorders>
              <w:top w:val="nil"/>
              <w:left w:val="nil"/>
              <w:bottom w:val="nil"/>
              <w:right w:val="nil"/>
            </w:tcBorders>
            <w:shd w:val="clear" w:color="auto" w:fill="auto"/>
            <w:noWrap/>
            <w:vAlign w:val="bottom"/>
            <w:hideMark/>
          </w:tcPr>
          <w:p w14:paraId="72BFE99E"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364</w:t>
            </w:r>
          </w:p>
        </w:tc>
        <w:tc>
          <w:tcPr>
            <w:tcW w:w="1047" w:type="dxa"/>
            <w:tcBorders>
              <w:top w:val="nil"/>
              <w:left w:val="nil"/>
              <w:bottom w:val="nil"/>
              <w:right w:val="nil"/>
            </w:tcBorders>
            <w:shd w:val="clear" w:color="auto" w:fill="auto"/>
            <w:noWrap/>
            <w:vAlign w:val="bottom"/>
            <w:hideMark/>
          </w:tcPr>
          <w:p w14:paraId="47725500"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12.7</w:t>
            </w:r>
          </w:p>
        </w:tc>
        <w:tc>
          <w:tcPr>
            <w:tcW w:w="1047" w:type="dxa"/>
            <w:tcBorders>
              <w:top w:val="nil"/>
              <w:left w:val="nil"/>
              <w:bottom w:val="nil"/>
              <w:right w:val="nil"/>
            </w:tcBorders>
            <w:shd w:val="clear" w:color="auto" w:fill="auto"/>
            <w:noWrap/>
            <w:vAlign w:val="bottom"/>
            <w:hideMark/>
          </w:tcPr>
          <w:p w14:paraId="0833AB8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382</w:t>
            </w:r>
          </w:p>
        </w:tc>
        <w:tc>
          <w:tcPr>
            <w:tcW w:w="1047" w:type="dxa"/>
            <w:tcBorders>
              <w:top w:val="nil"/>
              <w:left w:val="nil"/>
              <w:bottom w:val="nil"/>
              <w:right w:val="nil"/>
            </w:tcBorders>
            <w:shd w:val="clear" w:color="auto" w:fill="auto"/>
            <w:noWrap/>
            <w:vAlign w:val="bottom"/>
            <w:hideMark/>
          </w:tcPr>
          <w:p w14:paraId="41493629"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14.1</w:t>
            </w:r>
          </w:p>
        </w:tc>
        <w:tc>
          <w:tcPr>
            <w:tcW w:w="1269" w:type="dxa"/>
            <w:tcBorders>
              <w:top w:val="nil"/>
              <w:left w:val="nil"/>
              <w:bottom w:val="nil"/>
              <w:right w:val="nil"/>
            </w:tcBorders>
            <w:shd w:val="clear" w:color="auto" w:fill="auto"/>
            <w:noWrap/>
            <w:vAlign w:val="bottom"/>
            <w:hideMark/>
          </w:tcPr>
          <w:p w14:paraId="30AF98FD"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37F214C5" w14:textId="77777777" w:rsidTr="00213D70">
        <w:trPr>
          <w:trHeight w:val="97"/>
        </w:trPr>
        <w:tc>
          <w:tcPr>
            <w:tcW w:w="3518" w:type="dxa"/>
            <w:tcBorders>
              <w:top w:val="nil"/>
              <w:left w:val="nil"/>
              <w:bottom w:val="single" w:sz="4" w:space="0" w:color="auto"/>
              <w:right w:val="nil"/>
            </w:tcBorders>
            <w:shd w:val="clear" w:color="auto" w:fill="auto"/>
            <w:noWrap/>
            <w:vAlign w:val="bottom"/>
            <w:hideMark/>
          </w:tcPr>
          <w:p w14:paraId="48F0B9F3"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&gt;$100,000</w:t>
            </w:r>
          </w:p>
        </w:tc>
        <w:tc>
          <w:tcPr>
            <w:tcW w:w="1047" w:type="dxa"/>
            <w:tcBorders>
              <w:top w:val="nil"/>
              <w:left w:val="nil"/>
              <w:bottom w:val="single" w:sz="4" w:space="0" w:color="auto"/>
              <w:right w:val="nil"/>
            </w:tcBorders>
            <w:shd w:val="clear" w:color="auto" w:fill="auto"/>
            <w:noWrap/>
            <w:vAlign w:val="bottom"/>
            <w:hideMark/>
          </w:tcPr>
          <w:p w14:paraId="561A8122"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716</w:t>
            </w:r>
          </w:p>
        </w:tc>
        <w:tc>
          <w:tcPr>
            <w:tcW w:w="1047" w:type="dxa"/>
            <w:tcBorders>
              <w:top w:val="nil"/>
              <w:left w:val="nil"/>
              <w:bottom w:val="single" w:sz="4" w:space="0" w:color="auto"/>
              <w:right w:val="nil"/>
            </w:tcBorders>
            <w:shd w:val="clear" w:color="auto" w:fill="auto"/>
            <w:noWrap/>
            <w:vAlign w:val="bottom"/>
            <w:hideMark/>
          </w:tcPr>
          <w:p w14:paraId="51D8D7BB"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25</w:t>
            </w:r>
          </w:p>
        </w:tc>
        <w:tc>
          <w:tcPr>
            <w:tcW w:w="1047" w:type="dxa"/>
            <w:tcBorders>
              <w:top w:val="nil"/>
              <w:left w:val="nil"/>
              <w:bottom w:val="single" w:sz="4" w:space="0" w:color="auto"/>
              <w:right w:val="nil"/>
            </w:tcBorders>
            <w:shd w:val="clear" w:color="auto" w:fill="auto"/>
            <w:noWrap/>
            <w:vAlign w:val="bottom"/>
            <w:hideMark/>
          </w:tcPr>
          <w:p w14:paraId="06D90DBC"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821</w:t>
            </w:r>
          </w:p>
        </w:tc>
        <w:tc>
          <w:tcPr>
            <w:tcW w:w="1047" w:type="dxa"/>
            <w:tcBorders>
              <w:top w:val="nil"/>
              <w:left w:val="nil"/>
              <w:bottom w:val="single" w:sz="4" w:space="0" w:color="auto"/>
              <w:right w:val="nil"/>
            </w:tcBorders>
            <w:shd w:val="clear" w:color="auto" w:fill="auto"/>
            <w:noWrap/>
            <w:vAlign w:val="bottom"/>
            <w:hideMark/>
          </w:tcPr>
          <w:p w14:paraId="4FF08EE2"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30.3</w:t>
            </w:r>
          </w:p>
        </w:tc>
        <w:tc>
          <w:tcPr>
            <w:tcW w:w="1269" w:type="dxa"/>
            <w:tcBorders>
              <w:top w:val="nil"/>
              <w:left w:val="nil"/>
              <w:bottom w:val="single" w:sz="4" w:space="0" w:color="auto"/>
              <w:right w:val="nil"/>
            </w:tcBorders>
            <w:shd w:val="clear" w:color="auto" w:fill="auto"/>
            <w:noWrap/>
            <w:vAlign w:val="bottom"/>
            <w:hideMark/>
          </w:tcPr>
          <w:p w14:paraId="5AA646AC"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4EFB0E9A" w14:textId="77777777" w:rsidTr="00213D70">
        <w:trPr>
          <w:trHeight w:val="85"/>
        </w:trPr>
        <w:tc>
          <w:tcPr>
            <w:tcW w:w="3518" w:type="dxa"/>
            <w:tcBorders>
              <w:top w:val="nil"/>
              <w:left w:val="nil"/>
              <w:bottom w:val="nil"/>
              <w:right w:val="nil"/>
            </w:tcBorders>
            <w:shd w:val="clear" w:color="auto" w:fill="auto"/>
            <w:noWrap/>
            <w:vAlign w:val="bottom"/>
            <w:hideMark/>
          </w:tcPr>
          <w:p w14:paraId="5D138CB3" w14:textId="77777777" w:rsidR="006360C0" w:rsidRPr="00213D70" w:rsidRDefault="006360C0" w:rsidP="006360C0">
            <w:pPr>
              <w:spacing w:line="240" w:lineRule="auto"/>
              <w:jc w:val="both"/>
              <w:rPr>
                <w:rFonts w:eastAsia="Times New Roman"/>
                <w:b/>
                <w:color w:val="000000"/>
                <w:sz w:val="20"/>
                <w:szCs w:val="20"/>
                <w:lang w:eastAsia="en-NZ"/>
              </w:rPr>
            </w:pPr>
            <w:r w:rsidRPr="00213D70">
              <w:rPr>
                <w:rFonts w:eastAsia="Times New Roman"/>
                <w:b/>
                <w:color w:val="000000"/>
                <w:sz w:val="20"/>
                <w:szCs w:val="20"/>
                <w:lang w:eastAsia="en-NZ"/>
              </w:rPr>
              <w:t>Individual NZ Deprivation Index</w:t>
            </w:r>
          </w:p>
        </w:tc>
        <w:tc>
          <w:tcPr>
            <w:tcW w:w="1047" w:type="dxa"/>
            <w:tcBorders>
              <w:top w:val="nil"/>
              <w:left w:val="nil"/>
              <w:bottom w:val="nil"/>
              <w:right w:val="nil"/>
            </w:tcBorders>
            <w:shd w:val="clear" w:color="auto" w:fill="auto"/>
            <w:noWrap/>
            <w:vAlign w:val="bottom"/>
            <w:hideMark/>
          </w:tcPr>
          <w:p w14:paraId="5209A5A3" w14:textId="77777777" w:rsidR="006360C0" w:rsidRPr="00213D70" w:rsidRDefault="006360C0" w:rsidP="00213D70">
            <w:pPr>
              <w:spacing w:line="240" w:lineRule="auto"/>
              <w:jc w:val="right"/>
              <w:rPr>
                <w:rFonts w:eastAsia="Times New Roman"/>
                <w:color w:val="000000"/>
                <w:sz w:val="20"/>
                <w:szCs w:val="20"/>
                <w:lang w:eastAsia="en-NZ"/>
              </w:rPr>
            </w:pPr>
          </w:p>
        </w:tc>
        <w:tc>
          <w:tcPr>
            <w:tcW w:w="1047" w:type="dxa"/>
            <w:tcBorders>
              <w:top w:val="nil"/>
              <w:left w:val="nil"/>
              <w:bottom w:val="nil"/>
              <w:right w:val="nil"/>
            </w:tcBorders>
            <w:shd w:val="clear" w:color="auto" w:fill="auto"/>
            <w:noWrap/>
            <w:vAlign w:val="bottom"/>
            <w:hideMark/>
          </w:tcPr>
          <w:p w14:paraId="57244CA8" w14:textId="77777777" w:rsidR="006360C0" w:rsidRPr="00213D70" w:rsidRDefault="006360C0" w:rsidP="00213D70">
            <w:pPr>
              <w:spacing w:line="240" w:lineRule="auto"/>
              <w:jc w:val="right"/>
              <w:rPr>
                <w:rFonts w:eastAsia="Times New Roman"/>
                <w:sz w:val="20"/>
                <w:szCs w:val="20"/>
                <w:lang w:eastAsia="en-NZ"/>
              </w:rPr>
            </w:pPr>
          </w:p>
        </w:tc>
        <w:tc>
          <w:tcPr>
            <w:tcW w:w="1047" w:type="dxa"/>
            <w:tcBorders>
              <w:top w:val="nil"/>
              <w:left w:val="nil"/>
              <w:bottom w:val="nil"/>
              <w:right w:val="nil"/>
            </w:tcBorders>
            <w:shd w:val="clear" w:color="auto" w:fill="auto"/>
            <w:noWrap/>
            <w:vAlign w:val="bottom"/>
            <w:hideMark/>
          </w:tcPr>
          <w:p w14:paraId="269DBF32" w14:textId="77777777" w:rsidR="006360C0" w:rsidRPr="00213D70" w:rsidRDefault="006360C0" w:rsidP="00213D70">
            <w:pPr>
              <w:spacing w:line="240" w:lineRule="auto"/>
              <w:jc w:val="right"/>
              <w:rPr>
                <w:rFonts w:eastAsia="Times New Roman"/>
                <w:sz w:val="20"/>
                <w:szCs w:val="20"/>
                <w:lang w:eastAsia="en-NZ"/>
              </w:rPr>
            </w:pPr>
          </w:p>
        </w:tc>
        <w:tc>
          <w:tcPr>
            <w:tcW w:w="1047" w:type="dxa"/>
            <w:tcBorders>
              <w:top w:val="nil"/>
              <w:left w:val="nil"/>
              <w:bottom w:val="nil"/>
              <w:right w:val="nil"/>
            </w:tcBorders>
            <w:shd w:val="clear" w:color="auto" w:fill="auto"/>
            <w:noWrap/>
            <w:vAlign w:val="bottom"/>
            <w:hideMark/>
          </w:tcPr>
          <w:p w14:paraId="0CBCA5CD" w14:textId="77777777" w:rsidR="006360C0" w:rsidRPr="00213D70" w:rsidRDefault="006360C0" w:rsidP="00213D70">
            <w:pPr>
              <w:spacing w:line="240" w:lineRule="auto"/>
              <w:jc w:val="right"/>
              <w:rPr>
                <w:rFonts w:eastAsia="Times New Roman"/>
                <w:sz w:val="20"/>
                <w:szCs w:val="20"/>
                <w:lang w:eastAsia="en-NZ"/>
              </w:rPr>
            </w:pPr>
          </w:p>
        </w:tc>
        <w:tc>
          <w:tcPr>
            <w:tcW w:w="1269" w:type="dxa"/>
            <w:tcBorders>
              <w:top w:val="nil"/>
              <w:left w:val="nil"/>
              <w:bottom w:val="nil"/>
              <w:right w:val="nil"/>
            </w:tcBorders>
            <w:shd w:val="clear" w:color="auto" w:fill="auto"/>
            <w:noWrap/>
            <w:vAlign w:val="bottom"/>
            <w:hideMark/>
          </w:tcPr>
          <w:p w14:paraId="3C316BA3" w14:textId="77777777" w:rsidR="006360C0" w:rsidRPr="00213D70" w:rsidRDefault="006360C0" w:rsidP="00213D70">
            <w:pPr>
              <w:spacing w:line="240" w:lineRule="auto"/>
              <w:jc w:val="right"/>
              <w:rPr>
                <w:rFonts w:eastAsia="Times New Roman"/>
                <w:sz w:val="20"/>
                <w:szCs w:val="20"/>
                <w:lang w:eastAsia="en-NZ"/>
              </w:rPr>
            </w:pPr>
          </w:p>
        </w:tc>
      </w:tr>
      <w:tr w:rsidR="006360C0" w:rsidRPr="00213D70" w14:paraId="541E319F" w14:textId="77777777" w:rsidTr="00213D70">
        <w:trPr>
          <w:trHeight w:val="97"/>
        </w:trPr>
        <w:tc>
          <w:tcPr>
            <w:tcW w:w="3518" w:type="dxa"/>
            <w:tcBorders>
              <w:top w:val="nil"/>
              <w:left w:val="nil"/>
              <w:bottom w:val="nil"/>
              <w:right w:val="nil"/>
            </w:tcBorders>
            <w:shd w:val="clear" w:color="auto" w:fill="auto"/>
            <w:noWrap/>
            <w:vAlign w:val="bottom"/>
            <w:hideMark/>
          </w:tcPr>
          <w:p w14:paraId="106C013D"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0</w:t>
            </w:r>
          </w:p>
        </w:tc>
        <w:tc>
          <w:tcPr>
            <w:tcW w:w="1047" w:type="dxa"/>
            <w:tcBorders>
              <w:top w:val="nil"/>
              <w:left w:val="nil"/>
              <w:bottom w:val="nil"/>
              <w:right w:val="nil"/>
            </w:tcBorders>
            <w:shd w:val="clear" w:color="auto" w:fill="auto"/>
            <w:noWrap/>
            <w:vAlign w:val="bottom"/>
            <w:hideMark/>
          </w:tcPr>
          <w:p w14:paraId="1A784C17"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1723</w:t>
            </w:r>
          </w:p>
        </w:tc>
        <w:tc>
          <w:tcPr>
            <w:tcW w:w="1047" w:type="dxa"/>
            <w:tcBorders>
              <w:top w:val="nil"/>
              <w:left w:val="nil"/>
              <w:bottom w:val="nil"/>
              <w:right w:val="nil"/>
            </w:tcBorders>
            <w:shd w:val="clear" w:color="auto" w:fill="auto"/>
            <w:noWrap/>
            <w:vAlign w:val="bottom"/>
            <w:hideMark/>
          </w:tcPr>
          <w:p w14:paraId="140BDA69"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52.8</w:t>
            </w:r>
          </w:p>
        </w:tc>
        <w:tc>
          <w:tcPr>
            <w:tcW w:w="1047" w:type="dxa"/>
            <w:tcBorders>
              <w:top w:val="nil"/>
              <w:left w:val="nil"/>
              <w:bottom w:val="nil"/>
              <w:right w:val="nil"/>
            </w:tcBorders>
            <w:shd w:val="clear" w:color="auto" w:fill="auto"/>
            <w:noWrap/>
            <w:vAlign w:val="bottom"/>
            <w:hideMark/>
          </w:tcPr>
          <w:p w14:paraId="25C6AFA2"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1817</w:t>
            </w:r>
          </w:p>
        </w:tc>
        <w:tc>
          <w:tcPr>
            <w:tcW w:w="1047" w:type="dxa"/>
            <w:tcBorders>
              <w:top w:val="nil"/>
              <w:left w:val="nil"/>
              <w:bottom w:val="nil"/>
              <w:right w:val="nil"/>
            </w:tcBorders>
            <w:shd w:val="clear" w:color="auto" w:fill="auto"/>
            <w:noWrap/>
            <w:vAlign w:val="bottom"/>
            <w:hideMark/>
          </w:tcPr>
          <w:p w14:paraId="524CAA40"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60.7</w:t>
            </w:r>
          </w:p>
        </w:tc>
        <w:tc>
          <w:tcPr>
            <w:tcW w:w="1269" w:type="dxa"/>
            <w:tcBorders>
              <w:top w:val="nil"/>
              <w:left w:val="nil"/>
              <w:bottom w:val="nil"/>
              <w:right w:val="nil"/>
            </w:tcBorders>
            <w:shd w:val="clear" w:color="auto" w:fill="auto"/>
            <w:noWrap/>
            <w:vAlign w:val="bottom"/>
            <w:hideMark/>
          </w:tcPr>
          <w:p w14:paraId="622C2F44"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&lt;0.001</w:t>
            </w:r>
          </w:p>
        </w:tc>
      </w:tr>
      <w:tr w:rsidR="006360C0" w:rsidRPr="00213D70" w14:paraId="286F8634" w14:textId="77777777" w:rsidTr="00213D70">
        <w:trPr>
          <w:trHeight w:val="97"/>
        </w:trPr>
        <w:tc>
          <w:tcPr>
            <w:tcW w:w="3518" w:type="dxa"/>
            <w:tcBorders>
              <w:top w:val="nil"/>
              <w:left w:val="nil"/>
              <w:bottom w:val="nil"/>
              <w:right w:val="nil"/>
            </w:tcBorders>
            <w:shd w:val="clear" w:color="auto" w:fill="auto"/>
            <w:noWrap/>
            <w:vAlign w:val="bottom"/>
            <w:hideMark/>
          </w:tcPr>
          <w:p w14:paraId="25628C83"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1</w:t>
            </w:r>
          </w:p>
        </w:tc>
        <w:tc>
          <w:tcPr>
            <w:tcW w:w="1047" w:type="dxa"/>
            <w:tcBorders>
              <w:top w:val="nil"/>
              <w:left w:val="nil"/>
              <w:bottom w:val="nil"/>
              <w:right w:val="nil"/>
            </w:tcBorders>
            <w:shd w:val="clear" w:color="auto" w:fill="auto"/>
            <w:noWrap/>
            <w:vAlign w:val="bottom"/>
            <w:hideMark/>
          </w:tcPr>
          <w:p w14:paraId="50B538B5"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719</w:t>
            </w:r>
          </w:p>
        </w:tc>
        <w:tc>
          <w:tcPr>
            <w:tcW w:w="1047" w:type="dxa"/>
            <w:tcBorders>
              <w:top w:val="nil"/>
              <w:left w:val="nil"/>
              <w:bottom w:val="nil"/>
              <w:right w:val="nil"/>
            </w:tcBorders>
            <w:shd w:val="clear" w:color="auto" w:fill="auto"/>
            <w:noWrap/>
            <w:vAlign w:val="bottom"/>
            <w:hideMark/>
          </w:tcPr>
          <w:p w14:paraId="534D5DA8" w14:textId="2F04273A"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w:t>
            </w:r>
            <w:r w:rsidR="005068A7">
              <w:rPr>
                <w:rFonts w:eastAsia="Times New Roman"/>
                <w:color w:val="000000"/>
                <w:sz w:val="20"/>
                <w:szCs w:val="20"/>
                <w:lang w:eastAsia="en-NZ"/>
              </w:rPr>
              <w:t>.0</w:t>
            </w:r>
          </w:p>
        </w:tc>
        <w:tc>
          <w:tcPr>
            <w:tcW w:w="1047" w:type="dxa"/>
            <w:tcBorders>
              <w:top w:val="nil"/>
              <w:left w:val="nil"/>
              <w:bottom w:val="nil"/>
              <w:right w:val="nil"/>
            </w:tcBorders>
            <w:shd w:val="clear" w:color="auto" w:fill="auto"/>
            <w:noWrap/>
            <w:vAlign w:val="bottom"/>
            <w:hideMark/>
          </w:tcPr>
          <w:p w14:paraId="5A0ED111"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629</w:t>
            </w:r>
          </w:p>
        </w:tc>
        <w:tc>
          <w:tcPr>
            <w:tcW w:w="1047" w:type="dxa"/>
            <w:tcBorders>
              <w:top w:val="nil"/>
              <w:left w:val="nil"/>
              <w:bottom w:val="nil"/>
              <w:right w:val="nil"/>
            </w:tcBorders>
            <w:shd w:val="clear" w:color="auto" w:fill="auto"/>
            <w:noWrap/>
            <w:vAlign w:val="bottom"/>
            <w:hideMark/>
          </w:tcPr>
          <w:p w14:paraId="05776D9E" w14:textId="7BB72943"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21</w:t>
            </w:r>
            <w:r w:rsidR="005068A7">
              <w:rPr>
                <w:rFonts w:eastAsia="Times New Roman"/>
                <w:color w:val="000000"/>
                <w:sz w:val="20"/>
                <w:szCs w:val="20"/>
                <w:lang w:eastAsia="en-NZ"/>
              </w:rPr>
              <w:t>.0</w:t>
            </w:r>
          </w:p>
        </w:tc>
        <w:tc>
          <w:tcPr>
            <w:tcW w:w="1269" w:type="dxa"/>
            <w:tcBorders>
              <w:top w:val="nil"/>
              <w:left w:val="nil"/>
              <w:bottom w:val="nil"/>
              <w:right w:val="nil"/>
            </w:tcBorders>
            <w:shd w:val="clear" w:color="auto" w:fill="auto"/>
            <w:noWrap/>
            <w:vAlign w:val="bottom"/>
            <w:hideMark/>
          </w:tcPr>
          <w:p w14:paraId="51B50437"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24A4CA67" w14:textId="77777777" w:rsidTr="00213D70">
        <w:trPr>
          <w:trHeight w:val="97"/>
        </w:trPr>
        <w:tc>
          <w:tcPr>
            <w:tcW w:w="3518" w:type="dxa"/>
            <w:tcBorders>
              <w:top w:val="nil"/>
              <w:left w:val="nil"/>
              <w:bottom w:val="nil"/>
              <w:right w:val="nil"/>
            </w:tcBorders>
            <w:shd w:val="clear" w:color="auto" w:fill="auto"/>
            <w:noWrap/>
            <w:vAlign w:val="bottom"/>
            <w:hideMark/>
          </w:tcPr>
          <w:p w14:paraId="597C32A9"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2</w:t>
            </w:r>
          </w:p>
        </w:tc>
        <w:tc>
          <w:tcPr>
            <w:tcW w:w="1047" w:type="dxa"/>
            <w:tcBorders>
              <w:top w:val="nil"/>
              <w:left w:val="nil"/>
              <w:bottom w:val="nil"/>
              <w:right w:val="nil"/>
            </w:tcBorders>
            <w:shd w:val="clear" w:color="auto" w:fill="auto"/>
            <w:noWrap/>
            <w:vAlign w:val="bottom"/>
            <w:hideMark/>
          </w:tcPr>
          <w:p w14:paraId="0CB058F6"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422</w:t>
            </w:r>
          </w:p>
        </w:tc>
        <w:tc>
          <w:tcPr>
            <w:tcW w:w="1047" w:type="dxa"/>
            <w:tcBorders>
              <w:top w:val="nil"/>
              <w:left w:val="nil"/>
              <w:bottom w:val="nil"/>
              <w:right w:val="nil"/>
            </w:tcBorders>
            <w:shd w:val="clear" w:color="auto" w:fill="auto"/>
            <w:noWrap/>
            <w:vAlign w:val="bottom"/>
            <w:hideMark/>
          </w:tcPr>
          <w:p w14:paraId="6451877E"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12.9</w:t>
            </w:r>
          </w:p>
        </w:tc>
        <w:tc>
          <w:tcPr>
            <w:tcW w:w="1047" w:type="dxa"/>
            <w:tcBorders>
              <w:top w:val="nil"/>
              <w:left w:val="nil"/>
              <w:bottom w:val="nil"/>
              <w:right w:val="nil"/>
            </w:tcBorders>
            <w:shd w:val="clear" w:color="auto" w:fill="auto"/>
            <w:noWrap/>
            <w:vAlign w:val="bottom"/>
            <w:hideMark/>
          </w:tcPr>
          <w:p w14:paraId="26C7DA78"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260</w:t>
            </w:r>
          </w:p>
        </w:tc>
        <w:tc>
          <w:tcPr>
            <w:tcW w:w="1047" w:type="dxa"/>
            <w:tcBorders>
              <w:top w:val="nil"/>
              <w:left w:val="nil"/>
              <w:bottom w:val="nil"/>
              <w:right w:val="nil"/>
            </w:tcBorders>
            <w:shd w:val="clear" w:color="auto" w:fill="auto"/>
            <w:noWrap/>
            <w:vAlign w:val="bottom"/>
            <w:hideMark/>
          </w:tcPr>
          <w:p w14:paraId="5C15046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8.7</w:t>
            </w:r>
          </w:p>
        </w:tc>
        <w:tc>
          <w:tcPr>
            <w:tcW w:w="1269" w:type="dxa"/>
            <w:tcBorders>
              <w:top w:val="nil"/>
              <w:left w:val="nil"/>
              <w:bottom w:val="nil"/>
              <w:right w:val="nil"/>
            </w:tcBorders>
            <w:shd w:val="clear" w:color="auto" w:fill="auto"/>
            <w:noWrap/>
            <w:vAlign w:val="bottom"/>
            <w:hideMark/>
          </w:tcPr>
          <w:p w14:paraId="2D58042C"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10C054C1" w14:textId="77777777" w:rsidTr="00213D70">
        <w:trPr>
          <w:trHeight w:val="97"/>
        </w:trPr>
        <w:tc>
          <w:tcPr>
            <w:tcW w:w="3518" w:type="dxa"/>
            <w:tcBorders>
              <w:top w:val="nil"/>
              <w:left w:val="nil"/>
              <w:bottom w:val="nil"/>
              <w:right w:val="nil"/>
            </w:tcBorders>
            <w:shd w:val="clear" w:color="auto" w:fill="auto"/>
            <w:noWrap/>
            <w:vAlign w:val="bottom"/>
            <w:hideMark/>
          </w:tcPr>
          <w:p w14:paraId="60F590A8"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3</w:t>
            </w:r>
          </w:p>
        </w:tc>
        <w:tc>
          <w:tcPr>
            <w:tcW w:w="1047" w:type="dxa"/>
            <w:tcBorders>
              <w:top w:val="nil"/>
              <w:left w:val="nil"/>
              <w:bottom w:val="nil"/>
              <w:right w:val="nil"/>
            </w:tcBorders>
            <w:shd w:val="clear" w:color="auto" w:fill="auto"/>
            <w:noWrap/>
            <w:vAlign w:val="bottom"/>
            <w:hideMark/>
          </w:tcPr>
          <w:p w14:paraId="47BB628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147</w:t>
            </w:r>
          </w:p>
        </w:tc>
        <w:tc>
          <w:tcPr>
            <w:tcW w:w="1047" w:type="dxa"/>
            <w:tcBorders>
              <w:top w:val="nil"/>
              <w:left w:val="nil"/>
              <w:bottom w:val="nil"/>
              <w:right w:val="nil"/>
            </w:tcBorders>
            <w:shd w:val="clear" w:color="auto" w:fill="auto"/>
            <w:noWrap/>
            <w:vAlign w:val="bottom"/>
            <w:hideMark/>
          </w:tcPr>
          <w:p w14:paraId="7AC0E681"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4.5</w:t>
            </w:r>
          </w:p>
        </w:tc>
        <w:tc>
          <w:tcPr>
            <w:tcW w:w="1047" w:type="dxa"/>
            <w:tcBorders>
              <w:top w:val="nil"/>
              <w:left w:val="nil"/>
              <w:bottom w:val="nil"/>
              <w:right w:val="nil"/>
            </w:tcBorders>
            <w:shd w:val="clear" w:color="auto" w:fill="auto"/>
            <w:noWrap/>
            <w:vAlign w:val="bottom"/>
            <w:hideMark/>
          </w:tcPr>
          <w:p w14:paraId="5557EBE8"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124</w:t>
            </w:r>
          </w:p>
        </w:tc>
        <w:tc>
          <w:tcPr>
            <w:tcW w:w="1047" w:type="dxa"/>
            <w:tcBorders>
              <w:top w:val="nil"/>
              <w:left w:val="nil"/>
              <w:bottom w:val="nil"/>
              <w:right w:val="nil"/>
            </w:tcBorders>
            <w:shd w:val="clear" w:color="auto" w:fill="auto"/>
            <w:noWrap/>
            <w:vAlign w:val="bottom"/>
            <w:hideMark/>
          </w:tcPr>
          <w:p w14:paraId="290205AA"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4.1</w:t>
            </w:r>
          </w:p>
        </w:tc>
        <w:tc>
          <w:tcPr>
            <w:tcW w:w="1269" w:type="dxa"/>
            <w:tcBorders>
              <w:top w:val="nil"/>
              <w:left w:val="nil"/>
              <w:bottom w:val="nil"/>
              <w:right w:val="nil"/>
            </w:tcBorders>
            <w:shd w:val="clear" w:color="auto" w:fill="auto"/>
            <w:noWrap/>
            <w:vAlign w:val="bottom"/>
            <w:hideMark/>
          </w:tcPr>
          <w:p w14:paraId="4DA01131"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671DCCE6" w14:textId="77777777" w:rsidTr="00213D70">
        <w:trPr>
          <w:trHeight w:val="97"/>
        </w:trPr>
        <w:tc>
          <w:tcPr>
            <w:tcW w:w="3518" w:type="dxa"/>
            <w:tcBorders>
              <w:top w:val="nil"/>
              <w:left w:val="nil"/>
              <w:bottom w:val="nil"/>
              <w:right w:val="nil"/>
            </w:tcBorders>
            <w:shd w:val="clear" w:color="auto" w:fill="auto"/>
            <w:noWrap/>
            <w:vAlign w:val="bottom"/>
            <w:hideMark/>
          </w:tcPr>
          <w:p w14:paraId="3D801C52"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4</w:t>
            </w:r>
          </w:p>
        </w:tc>
        <w:tc>
          <w:tcPr>
            <w:tcW w:w="1047" w:type="dxa"/>
            <w:tcBorders>
              <w:top w:val="nil"/>
              <w:left w:val="nil"/>
              <w:bottom w:val="nil"/>
              <w:right w:val="nil"/>
            </w:tcBorders>
            <w:shd w:val="clear" w:color="auto" w:fill="auto"/>
            <w:noWrap/>
            <w:vAlign w:val="bottom"/>
            <w:hideMark/>
          </w:tcPr>
          <w:p w14:paraId="76CB5612"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118</w:t>
            </w:r>
          </w:p>
        </w:tc>
        <w:tc>
          <w:tcPr>
            <w:tcW w:w="1047" w:type="dxa"/>
            <w:tcBorders>
              <w:top w:val="nil"/>
              <w:left w:val="nil"/>
              <w:bottom w:val="nil"/>
              <w:right w:val="nil"/>
            </w:tcBorders>
            <w:shd w:val="clear" w:color="auto" w:fill="auto"/>
            <w:noWrap/>
            <w:vAlign w:val="bottom"/>
            <w:hideMark/>
          </w:tcPr>
          <w:p w14:paraId="71B1DA09"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3.6</w:t>
            </w:r>
          </w:p>
        </w:tc>
        <w:tc>
          <w:tcPr>
            <w:tcW w:w="1047" w:type="dxa"/>
            <w:tcBorders>
              <w:top w:val="nil"/>
              <w:left w:val="nil"/>
              <w:bottom w:val="nil"/>
              <w:right w:val="nil"/>
            </w:tcBorders>
            <w:shd w:val="clear" w:color="auto" w:fill="auto"/>
            <w:noWrap/>
            <w:vAlign w:val="bottom"/>
            <w:hideMark/>
          </w:tcPr>
          <w:p w14:paraId="4F0681E1"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83</w:t>
            </w:r>
          </w:p>
        </w:tc>
        <w:tc>
          <w:tcPr>
            <w:tcW w:w="1047" w:type="dxa"/>
            <w:tcBorders>
              <w:top w:val="nil"/>
              <w:left w:val="nil"/>
              <w:bottom w:val="nil"/>
              <w:right w:val="nil"/>
            </w:tcBorders>
            <w:shd w:val="clear" w:color="auto" w:fill="auto"/>
            <w:noWrap/>
            <w:vAlign w:val="bottom"/>
            <w:hideMark/>
          </w:tcPr>
          <w:p w14:paraId="47B18342"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2.7</w:t>
            </w:r>
          </w:p>
        </w:tc>
        <w:tc>
          <w:tcPr>
            <w:tcW w:w="1269" w:type="dxa"/>
            <w:tcBorders>
              <w:top w:val="nil"/>
              <w:left w:val="nil"/>
              <w:bottom w:val="nil"/>
              <w:right w:val="nil"/>
            </w:tcBorders>
            <w:shd w:val="clear" w:color="auto" w:fill="auto"/>
            <w:noWrap/>
            <w:vAlign w:val="bottom"/>
            <w:hideMark/>
          </w:tcPr>
          <w:p w14:paraId="000551BF"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27A3FFD9" w14:textId="77777777" w:rsidTr="00213D70">
        <w:trPr>
          <w:trHeight w:val="97"/>
        </w:trPr>
        <w:tc>
          <w:tcPr>
            <w:tcW w:w="3518" w:type="dxa"/>
            <w:tcBorders>
              <w:top w:val="nil"/>
              <w:left w:val="nil"/>
              <w:bottom w:val="nil"/>
              <w:right w:val="nil"/>
            </w:tcBorders>
            <w:shd w:val="clear" w:color="auto" w:fill="auto"/>
            <w:noWrap/>
            <w:vAlign w:val="bottom"/>
            <w:hideMark/>
          </w:tcPr>
          <w:p w14:paraId="7D4A7C74"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5</w:t>
            </w:r>
          </w:p>
        </w:tc>
        <w:tc>
          <w:tcPr>
            <w:tcW w:w="1047" w:type="dxa"/>
            <w:tcBorders>
              <w:top w:val="nil"/>
              <w:left w:val="nil"/>
              <w:bottom w:val="nil"/>
              <w:right w:val="nil"/>
            </w:tcBorders>
            <w:shd w:val="clear" w:color="auto" w:fill="auto"/>
            <w:noWrap/>
            <w:vAlign w:val="bottom"/>
            <w:hideMark/>
          </w:tcPr>
          <w:p w14:paraId="2D95613B"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64</w:t>
            </w:r>
          </w:p>
        </w:tc>
        <w:tc>
          <w:tcPr>
            <w:tcW w:w="1047" w:type="dxa"/>
            <w:tcBorders>
              <w:top w:val="nil"/>
              <w:left w:val="nil"/>
              <w:bottom w:val="nil"/>
              <w:right w:val="nil"/>
            </w:tcBorders>
            <w:shd w:val="clear" w:color="auto" w:fill="auto"/>
            <w:noWrap/>
            <w:vAlign w:val="bottom"/>
            <w:hideMark/>
          </w:tcPr>
          <w:p w14:paraId="56BFEE46"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w:t>
            </w:r>
          </w:p>
        </w:tc>
        <w:tc>
          <w:tcPr>
            <w:tcW w:w="1047" w:type="dxa"/>
            <w:tcBorders>
              <w:top w:val="nil"/>
              <w:left w:val="nil"/>
              <w:bottom w:val="nil"/>
              <w:right w:val="nil"/>
            </w:tcBorders>
            <w:shd w:val="clear" w:color="auto" w:fill="auto"/>
            <w:noWrap/>
            <w:vAlign w:val="bottom"/>
            <w:hideMark/>
          </w:tcPr>
          <w:p w14:paraId="1C24C51B"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42</w:t>
            </w:r>
          </w:p>
        </w:tc>
        <w:tc>
          <w:tcPr>
            <w:tcW w:w="1047" w:type="dxa"/>
            <w:tcBorders>
              <w:top w:val="nil"/>
              <w:left w:val="nil"/>
              <w:bottom w:val="nil"/>
              <w:right w:val="nil"/>
            </w:tcBorders>
            <w:shd w:val="clear" w:color="auto" w:fill="auto"/>
            <w:noWrap/>
            <w:vAlign w:val="bottom"/>
            <w:hideMark/>
          </w:tcPr>
          <w:p w14:paraId="49AA4FD6"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w:t>
            </w:r>
          </w:p>
        </w:tc>
        <w:tc>
          <w:tcPr>
            <w:tcW w:w="1269" w:type="dxa"/>
            <w:tcBorders>
              <w:top w:val="nil"/>
              <w:left w:val="nil"/>
              <w:bottom w:val="nil"/>
              <w:right w:val="nil"/>
            </w:tcBorders>
            <w:shd w:val="clear" w:color="auto" w:fill="auto"/>
            <w:noWrap/>
            <w:vAlign w:val="bottom"/>
            <w:hideMark/>
          </w:tcPr>
          <w:p w14:paraId="25C592F8"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59AF1577" w14:textId="77777777" w:rsidTr="00213D70">
        <w:trPr>
          <w:trHeight w:val="97"/>
        </w:trPr>
        <w:tc>
          <w:tcPr>
            <w:tcW w:w="3518" w:type="dxa"/>
            <w:tcBorders>
              <w:top w:val="nil"/>
              <w:left w:val="nil"/>
              <w:bottom w:val="nil"/>
              <w:right w:val="nil"/>
            </w:tcBorders>
            <w:shd w:val="clear" w:color="auto" w:fill="auto"/>
            <w:noWrap/>
            <w:vAlign w:val="bottom"/>
            <w:hideMark/>
          </w:tcPr>
          <w:p w14:paraId="599AF3CF"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6</w:t>
            </w:r>
          </w:p>
        </w:tc>
        <w:tc>
          <w:tcPr>
            <w:tcW w:w="1047" w:type="dxa"/>
            <w:tcBorders>
              <w:top w:val="nil"/>
              <w:left w:val="nil"/>
              <w:bottom w:val="nil"/>
              <w:right w:val="nil"/>
            </w:tcBorders>
            <w:shd w:val="clear" w:color="auto" w:fill="auto"/>
            <w:noWrap/>
            <w:vAlign w:val="bottom"/>
            <w:hideMark/>
          </w:tcPr>
          <w:p w14:paraId="28882D15"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41</w:t>
            </w:r>
          </w:p>
        </w:tc>
        <w:tc>
          <w:tcPr>
            <w:tcW w:w="1047" w:type="dxa"/>
            <w:tcBorders>
              <w:top w:val="nil"/>
              <w:left w:val="nil"/>
              <w:bottom w:val="nil"/>
              <w:right w:val="nil"/>
            </w:tcBorders>
            <w:shd w:val="clear" w:color="auto" w:fill="auto"/>
            <w:noWrap/>
            <w:vAlign w:val="bottom"/>
            <w:hideMark/>
          </w:tcPr>
          <w:p w14:paraId="0B365327"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w:t>
            </w:r>
          </w:p>
        </w:tc>
        <w:tc>
          <w:tcPr>
            <w:tcW w:w="1047" w:type="dxa"/>
            <w:tcBorders>
              <w:top w:val="nil"/>
              <w:left w:val="nil"/>
              <w:bottom w:val="nil"/>
              <w:right w:val="nil"/>
            </w:tcBorders>
            <w:shd w:val="clear" w:color="auto" w:fill="auto"/>
            <w:noWrap/>
            <w:vAlign w:val="bottom"/>
            <w:hideMark/>
          </w:tcPr>
          <w:p w14:paraId="3E20AE73"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21</w:t>
            </w:r>
          </w:p>
        </w:tc>
        <w:tc>
          <w:tcPr>
            <w:tcW w:w="1047" w:type="dxa"/>
            <w:tcBorders>
              <w:top w:val="nil"/>
              <w:left w:val="nil"/>
              <w:bottom w:val="nil"/>
              <w:right w:val="nil"/>
            </w:tcBorders>
            <w:shd w:val="clear" w:color="auto" w:fill="auto"/>
            <w:noWrap/>
            <w:vAlign w:val="bottom"/>
            <w:hideMark/>
          </w:tcPr>
          <w:p w14:paraId="06D13CDC"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0.6</w:t>
            </w:r>
          </w:p>
        </w:tc>
        <w:tc>
          <w:tcPr>
            <w:tcW w:w="1269" w:type="dxa"/>
            <w:tcBorders>
              <w:top w:val="nil"/>
              <w:left w:val="nil"/>
              <w:bottom w:val="nil"/>
              <w:right w:val="nil"/>
            </w:tcBorders>
            <w:shd w:val="clear" w:color="auto" w:fill="auto"/>
            <w:noWrap/>
            <w:vAlign w:val="bottom"/>
            <w:hideMark/>
          </w:tcPr>
          <w:p w14:paraId="2418778D"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535BB72B" w14:textId="77777777" w:rsidTr="00213D70">
        <w:trPr>
          <w:trHeight w:val="97"/>
        </w:trPr>
        <w:tc>
          <w:tcPr>
            <w:tcW w:w="3518" w:type="dxa"/>
            <w:tcBorders>
              <w:top w:val="nil"/>
              <w:left w:val="nil"/>
              <w:bottom w:val="nil"/>
              <w:right w:val="nil"/>
            </w:tcBorders>
            <w:shd w:val="clear" w:color="auto" w:fill="auto"/>
            <w:noWrap/>
            <w:vAlign w:val="bottom"/>
            <w:hideMark/>
          </w:tcPr>
          <w:p w14:paraId="2CD76DBE"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7</w:t>
            </w:r>
          </w:p>
        </w:tc>
        <w:tc>
          <w:tcPr>
            <w:tcW w:w="1047" w:type="dxa"/>
            <w:tcBorders>
              <w:top w:val="nil"/>
              <w:left w:val="nil"/>
              <w:bottom w:val="nil"/>
              <w:right w:val="nil"/>
            </w:tcBorders>
            <w:shd w:val="clear" w:color="auto" w:fill="auto"/>
            <w:noWrap/>
            <w:vAlign w:val="bottom"/>
            <w:hideMark/>
          </w:tcPr>
          <w:p w14:paraId="5F99E0F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w:t>
            </w:r>
          </w:p>
        </w:tc>
        <w:tc>
          <w:tcPr>
            <w:tcW w:w="1047" w:type="dxa"/>
            <w:tcBorders>
              <w:top w:val="nil"/>
              <w:left w:val="nil"/>
              <w:bottom w:val="nil"/>
              <w:right w:val="nil"/>
            </w:tcBorders>
            <w:shd w:val="clear" w:color="auto" w:fill="auto"/>
            <w:noWrap/>
            <w:vAlign w:val="bottom"/>
            <w:hideMark/>
          </w:tcPr>
          <w:p w14:paraId="2D5981B6"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0.5</w:t>
            </w:r>
          </w:p>
        </w:tc>
        <w:tc>
          <w:tcPr>
            <w:tcW w:w="1047" w:type="dxa"/>
            <w:tcBorders>
              <w:top w:val="nil"/>
              <w:left w:val="nil"/>
              <w:bottom w:val="nil"/>
              <w:right w:val="nil"/>
            </w:tcBorders>
            <w:shd w:val="clear" w:color="auto" w:fill="auto"/>
            <w:noWrap/>
            <w:vAlign w:val="bottom"/>
            <w:hideMark/>
          </w:tcPr>
          <w:p w14:paraId="5DD1EC3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w:t>
            </w:r>
          </w:p>
        </w:tc>
        <w:tc>
          <w:tcPr>
            <w:tcW w:w="1047" w:type="dxa"/>
            <w:tcBorders>
              <w:top w:val="nil"/>
              <w:left w:val="nil"/>
              <w:bottom w:val="nil"/>
              <w:right w:val="nil"/>
            </w:tcBorders>
            <w:shd w:val="clear" w:color="auto" w:fill="auto"/>
            <w:noWrap/>
            <w:vAlign w:val="bottom"/>
            <w:hideMark/>
          </w:tcPr>
          <w:p w14:paraId="59611184"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0.3</w:t>
            </w:r>
          </w:p>
        </w:tc>
        <w:tc>
          <w:tcPr>
            <w:tcW w:w="1269" w:type="dxa"/>
            <w:tcBorders>
              <w:top w:val="nil"/>
              <w:left w:val="nil"/>
              <w:bottom w:val="nil"/>
              <w:right w:val="nil"/>
            </w:tcBorders>
            <w:shd w:val="clear" w:color="auto" w:fill="auto"/>
            <w:noWrap/>
            <w:vAlign w:val="bottom"/>
            <w:hideMark/>
          </w:tcPr>
          <w:p w14:paraId="7BE9CC9E" w14:textId="77777777" w:rsidR="006360C0" w:rsidRPr="00213D70" w:rsidRDefault="006360C0" w:rsidP="00213D70">
            <w:pPr>
              <w:spacing w:line="240" w:lineRule="auto"/>
              <w:jc w:val="right"/>
              <w:rPr>
                <w:rFonts w:eastAsia="Times New Roman"/>
                <w:color w:val="000000"/>
                <w:sz w:val="20"/>
                <w:szCs w:val="20"/>
                <w:lang w:eastAsia="en-NZ"/>
              </w:rPr>
            </w:pPr>
          </w:p>
        </w:tc>
      </w:tr>
      <w:tr w:rsidR="006360C0" w:rsidRPr="00213D70" w14:paraId="07A721C0" w14:textId="77777777" w:rsidTr="00213D70">
        <w:trPr>
          <w:trHeight w:val="97"/>
        </w:trPr>
        <w:tc>
          <w:tcPr>
            <w:tcW w:w="3518" w:type="dxa"/>
            <w:tcBorders>
              <w:top w:val="nil"/>
              <w:left w:val="nil"/>
              <w:bottom w:val="single" w:sz="4" w:space="0" w:color="auto"/>
              <w:right w:val="nil"/>
            </w:tcBorders>
            <w:shd w:val="clear" w:color="auto" w:fill="auto"/>
            <w:noWrap/>
            <w:vAlign w:val="bottom"/>
            <w:hideMark/>
          </w:tcPr>
          <w:p w14:paraId="008ECA83" w14:textId="77777777" w:rsidR="006360C0" w:rsidRPr="00213D70" w:rsidRDefault="006360C0" w:rsidP="006360C0">
            <w:pPr>
              <w:spacing w:line="240" w:lineRule="auto"/>
              <w:jc w:val="both"/>
              <w:rPr>
                <w:rFonts w:eastAsia="Times New Roman"/>
                <w:color w:val="000000"/>
                <w:sz w:val="20"/>
                <w:szCs w:val="20"/>
                <w:lang w:eastAsia="en-NZ"/>
              </w:rPr>
            </w:pPr>
            <w:r w:rsidRPr="00213D70">
              <w:rPr>
                <w:rFonts w:eastAsia="Times New Roman"/>
                <w:color w:val="000000"/>
                <w:sz w:val="20"/>
                <w:szCs w:val="20"/>
                <w:lang w:eastAsia="en-NZ"/>
              </w:rPr>
              <w:t>8</w:t>
            </w:r>
          </w:p>
        </w:tc>
        <w:tc>
          <w:tcPr>
            <w:tcW w:w="1047" w:type="dxa"/>
            <w:tcBorders>
              <w:top w:val="nil"/>
              <w:left w:val="nil"/>
              <w:bottom w:val="single" w:sz="4" w:space="0" w:color="auto"/>
              <w:right w:val="nil"/>
            </w:tcBorders>
            <w:shd w:val="clear" w:color="auto" w:fill="auto"/>
            <w:noWrap/>
            <w:vAlign w:val="bottom"/>
            <w:hideMark/>
          </w:tcPr>
          <w:p w14:paraId="00FBA78F"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w:t>
            </w:r>
          </w:p>
        </w:tc>
        <w:tc>
          <w:tcPr>
            <w:tcW w:w="1047" w:type="dxa"/>
            <w:tcBorders>
              <w:top w:val="nil"/>
              <w:left w:val="nil"/>
              <w:bottom w:val="single" w:sz="4" w:space="0" w:color="auto"/>
              <w:right w:val="nil"/>
            </w:tcBorders>
            <w:shd w:val="clear" w:color="auto" w:fill="auto"/>
            <w:noWrap/>
            <w:vAlign w:val="bottom"/>
            <w:hideMark/>
          </w:tcPr>
          <w:p w14:paraId="5157D39E"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p>
        </w:tc>
        <w:tc>
          <w:tcPr>
            <w:tcW w:w="1047" w:type="dxa"/>
            <w:tcBorders>
              <w:top w:val="nil"/>
              <w:left w:val="nil"/>
              <w:bottom w:val="single" w:sz="4" w:space="0" w:color="auto"/>
              <w:right w:val="nil"/>
            </w:tcBorders>
            <w:shd w:val="clear" w:color="auto" w:fill="auto"/>
            <w:noWrap/>
            <w:vAlign w:val="bottom"/>
            <w:hideMark/>
          </w:tcPr>
          <w:p w14:paraId="315E425B"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w:t>
            </w:r>
          </w:p>
        </w:tc>
        <w:tc>
          <w:tcPr>
            <w:tcW w:w="1047" w:type="dxa"/>
            <w:tcBorders>
              <w:top w:val="nil"/>
              <w:left w:val="nil"/>
              <w:bottom w:val="single" w:sz="4" w:space="0" w:color="auto"/>
              <w:right w:val="nil"/>
            </w:tcBorders>
            <w:shd w:val="clear" w:color="auto" w:fill="auto"/>
            <w:noWrap/>
            <w:vAlign w:val="bottom"/>
            <w:hideMark/>
          </w:tcPr>
          <w:p w14:paraId="08246225"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p>
        </w:tc>
        <w:tc>
          <w:tcPr>
            <w:tcW w:w="1269" w:type="dxa"/>
            <w:tcBorders>
              <w:top w:val="nil"/>
              <w:left w:val="nil"/>
              <w:bottom w:val="single" w:sz="4" w:space="0" w:color="auto"/>
              <w:right w:val="nil"/>
            </w:tcBorders>
            <w:shd w:val="clear" w:color="auto" w:fill="auto"/>
            <w:noWrap/>
            <w:vAlign w:val="bottom"/>
            <w:hideMark/>
          </w:tcPr>
          <w:p w14:paraId="76D5EB0C" w14:textId="77777777" w:rsidR="006360C0" w:rsidRPr="00213D70" w:rsidRDefault="006360C0"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 </w:t>
            </w:r>
          </w:p>
        </w:tc>
      </w:tr>
    </w:tbl>
    <w:p w14:paraId="31C675ED" w14:textId="77777777" w:rsidR="006360C0" w:rsidRPr="006360C0" w:rsidRDefault="006360C0" w:rsidP="006360C0">
      <w:pPr>
        <w:spacing w:after="160" w:line="360" w:lineRule="auto"/>
        <w:jc w:val="both"/>
        <w:rPr>
          <w:rFonts w:eastAsia="Calibri"/>
          <w:sz w:val="22"/>
          <w:szCs w:val="22"/>
        </w:rPr>
      </w:pPr>
      <w:r w:rsidRPr="006360C0">
        <w:rPr>
          <w:rFonts w:eastAsia="Calibri"/>
          <w:sz w:val="22"/>
          <w:szCs w:val="22"/>
        </w:rPr>
        <w:t>*chi-square test</w:t>
      </w:r>
    </w:p>
    <w:p w14:paraId="3622911D" w14:textId="64C21267" w:rsidR="001E6300" w:rsidRPr="001E6300" w:rsidRDefault="00835B7A" w:rsidP="00165B0C">
      <w:pPr>
        <w:pStyle w:val="Heading4"/>
        <w:jc w:val="both"/>
      </w:pPr>
      <w:r>
        <w:lastRenderedPageBreak/>
        <w:t xml:space="preserve">Women reported more </w:t>
      </w:r>
      <w:r w:rsidR="001E6300" w:rsidRPr="001E6300">
        <w:t>ps</w:t>
      </w:r>
      <w:r w:rsidR="00E511AD">
        <w:t xml:space="preserve">ychological distress than </w:t>
      </w:r>
      <w:r>
        <w:t>men</w:t>
      </w:r>
    </w:p>
    <w:p w14:paraId="33D1ADB8" w14:textId="0168BA47" w:rsidR="001E6300" w:rsidRPr="001E6300" w:rsidRDefault="001E6300" w:rsidP="00165B0C">
      <w:pPr>
        <w:jc w:val="both"/>
      </w:pPr>
      <w:r w:rsidRPr="001E6300">
        <w:t>As outlined in</w:t>
      </w:r>
      <w:r w:rsidR="0016635D">
        <w:t xml:space="preserve"> </w:t>
      </w:r>
      <w:r w:rsidR="0016635D">
        <w:fldChar w:fldCharType="begin"/>
      </w:r>
      <w:r w:rsidR="0016635D">
        <w:instrText xml:space="preserve"> REF _Ref9238597 \h </w:instrText>
      </w:r>
      <w:r w:rsidR="00165B0C">
        <w:instrText xml:space="preserve"> \* MERGEFORMAT </w:instrText>
      </w:r>
      <w:r w:rsidR="0016635D">
        <w:fldChar w:fldCharType="separate"/>
      </w:r>
      <w:r w:rsidR="00883035">
        <w:t xml:space="preserve">Table </w:t>
      </w:r>
      <w:r w:rsidR="00883035">
        <w:rPr>
          <w:noProof/>
        </w:rPr>
        <w:t>4</w:t>
      </w:r>
      <w:r w:rsidR="0016635D">
        <w:fldChar w:fldCharType="end"/>
      </w:r>
      <w:r w:rsidRPr="001E6300">
        <w:t xml:space="preserve">, </w:t>
      </w:r>
      <w:r w:rsidR="00E14162">
        <w:t xml:space="preserve">while the majority of women and men </w:t>
      </w:r>
      <w:r w:rsidR="00454F17">
        <w:t xml:space="preserve">were in the low probability range for psychological distress, a higher proportion of women compared with men had a very high probability of distress </w:t>
      </w:r>
      <w:r w:rsidRPr="001E6300">
        <w:t>(2.1% vs. 1.3</w:t>
      </w:r>
      <w:r w:rsidR="005068A7">
        <w:t>%</w:t>
      </w:r>
      <w:r w:rsidRPr="001E6300">
        <w:t xml:space="preserve">). </w:t>
      </w:r>
      <w:r w:rsidR="00AA292C">
        <w:t>Proportionally m</w:t>
      </w:r>
      <w:r w:rsidR="00D775E9">
        <w:t>ore men</w:t>
      </w:r>
      <w:r w:rsidR="00D775E9" w:rsidRPr="001E6300">
        <w:t xml:space="preserve"> </w:t>
      </w:r>
      <w:r w:rsidR="00D775E9">
        <w:t>than women</w:t>
      </w:r>
      <w:r w:rsidR="00D775E9" w:rsidRPr="001E6300">
        <w:t xml:space="preserve"> </w:t>
      </w:r>
      <w:r w:rsidR="00D775E9">
        <w:t>showed hazardous</w:t>
      </w:r>
      <w:r w:rsidR="00D775E9" w:rsidRPr="001E6300">
        <w:t xml:space="preserve"> alcohol use (42</w:t>
      </w:r>
      <w:r w:rsidR="005068A7">
        <w:t>.0</w:t>
      </w:r>
      <w:r w:rsidR="00D775E9" w:rsidRPr="001E6300">
        <w:t>% vs. 32.7%), use</w:t>
      </w:r>
      <w:r w:rsidR="00AA292C">
        <w:t>d</w:t>
      </w:r>
      <w:r w:rsidR="00D775E9" w:rsidRPr="001E6300">
        <w:t xml:space="preserve"> recreational drugs (19.3% vs. 10.4%), </w:t>
      </w:r>
      <w:r w:rsidR="00AA292C">
        <w:t>and were</w:t>
      </w:r>
      <w:r w:rsidR="00D775E9" w:rsidRPr="001E6300">
        <w:t xml:space="preserve"> either current smokers (21.2% vs. 16.3%) or ex-smokers (</w:t>
      </w:r>
      <w:r w:rsidR="00AA292C" w:rsidRPr="001E6300">
        <w:t>59.2%</w:t>
      </w:r>
      <w:r w:rsidR="00AA292C">
        <w:t xml:space="preserve"> </w:t>
      </w:r>
      <w:r w:rsidR="00213D70">
        <w:t>vs.</w:t>
      </w:r>
      <w:r w:rsidR="00AA292C">
        <w:t xml:space="preserve"> </w:t>
      </w:r>
      <w:r w:rsidR="00D775E9" w:rsidRPr="001E6300">
        <w:t>27.3%)</w:t>
      </w:r>
      <w:r w:rsidR="00D775E9">
        <w:t xml:space="preserve">. </w:t>
      </w:r>
      <w:r w:rsidRPr="001E6300">
        <w:t xml:space="preserve">On the other hand, there </w:t>
      </w:r>
      <w:r w:rsidR="005068A7">
        <w:t>were</w:t>
      </w:r>
      <w:r w:rsidRPr="001E6300">
        <w:t xml:space="preserve"> no significant difference</w:t>
      </w:r>
      <w:r w:rsidR="00D9579E">
        <w:t>s</w:t>
      </w:r>
      <w:r w:rsidRPr="001E6300">
        <w:t xml:space="preserve"> between </w:t>
      </w:r>
      <w:r w:rsidR="00D9579E">
        <w:t>the number of significant</w:t>
      </w:r>
      <w:r w:rsidRPr="001E6300">
        <w:t xml:space="preserve"> life events </w:t>
      </w:r>
      <w:r w:rsidR="00D9579E">
        <w:t xml:space="preserve">men and women experienced in the past 12 months, and </w:t>
      </w:r>
      <w:r w:rsidR="001A1D67">
        <w:t>quality of life</w:t>
      </w:r>
      <w:r w:rsidRPr="001E6300">
        <w:t xml:space="preserve"> scores.</w:t>
      </w:r>
    </w:p>
    <w:p w14:paraId="2DA84043" w14:textId="555EE18D" w:rsidR="001E6300" w:rsidRDefault="001E6300" w:rsidP="00AE4E9F"/>
    <w:p w14:paraId="1145BEAB" w14:textId="5C1E7CB4" w:rsidR="0016635D" w:rsidRPr="003A3D52" w:rsidRDefault="0016635D" w:rsidP="0016635D">
      <w:pPr>
        <w:pStyle w:val="Caption"/>
        <w:rPr>
          <w:b w:val="0"/>
        </w:rPr>
      </w:pPr>
      <w:bookmarkStart w:id="68" w:name="_Ref9238597"/>
      <w:bookmarkStart w:id="69" w:name="_Toc15478310"/>
      <w:r>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4</w:t>
      </w:r>
      <w:r w:rsidR="00B51E42">
        <w:rPr>
          <w:noProof/>
        </w:rPr>
        <w:fldChar w:fldCharType="end"/>
      </w:r>
      <w:bookmarkEnd w:id="68"/>
      <w:r>
        <w:t>: Life events, quality of life, mental health, and tobacco and drug use by gender</w:t>
      </w:r>
      <w:bookmarkEnd w:id="69"/>
    </w:p>
    <w:tbl>
      <w:tblPr>
        <w:tblW w:w="8976" w:type="dxa"/>
        <w:tblLook w:val="04A0" w:firstRow="1" w:lastRow="0" w:firstColumn="1" w:lastColumn="0" w:noHBand="0" w:noVBand="1"/>
      </w:tblPr>
      <w:tblGrid>
        <w:gridCol w:w="3471"/>
        <w:gridCol w:w="1029"/>
        <w:gridCol w:w="1119"/>
        <w:gridCol w:w="1119"/>
        <w:gridCol w:w="1119"/>
        <w:gridCol w:w="1119"/>
      </w:tblGrid>
      <w:tr w:rsidR="00016127" w:rsidRPr="003A3D52" w14:paraId="490D574C" w14:textId="77777777" w:rsidTr="00701C90">
        <w:trPr>
          <w:trHeight w:val="81"/>
        </w:trPr>
        <w:tc>
          <w:tcPr>
            <w:tcW w:w="3471" w:type="dxa"/>
            <w:tcBorders>
              <w:top w:val="single" w:sz="4" w:space="0" w:color="auto"/>
              <w:left w:val="nil"/>
              <w:bottom w:val="nil"/>
              <w:right w:val="nil"/>
            </w:tcBorders>
            <w:shd w:val="clear" w:color="auto" w:fill="auto"/>
            <w:noWrap/>
            <w:vAlign w:val="bottom"/>
            <w:hideMark/>
          </w:tcPr>
          <w:p w14:paraId="3BB06536" w14:textId="77777777" w:rsidR="00016127" w:rsidRPr="003A3D52" w:rsidRDefault="00016127"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2148" w:type="dxa"/>
            <w:gridSpan w:val="2"/>
            <w:tcBorders>
              <w:top w:val="single" w:sz="4" w:space="0" w:color="auto"/>
              <w:left w:val="nil"/>
              <w:bottom w:val="single" w:sz="4" w:space="0" w:color="auto"/>
              <w:right w:val="nil"/>
            </w:tcBorders>
            <w:shd w:val="clear" w:color="auto" w:fill="auto"/>
            <w:noWrap/>
            <w:vAlign w:val="bottom"/>
            <w:hideMark/>
          </w:tcPr>
          <w:p w14:paraId="0039F80F" w14:textId="1A685034" w:rsidR="00016127" w:rsidRPr="00016127" w:rsidRDefault="00016127" w:rsidP="00016127">
            <w:pPr>
              <w:spacing w:line="240" w:lineRule="auto"/>
              <w:jc w:val="center"/>
              <w:rPr>
                <w:rFonts w:eastAsia="Times New Roman"/>
                <w:b/>
                <w:color w:val="000000"/>
                <w:sz w:val="20"/>
                <w:lang w:eastAsia="en-NZ"/>
              </w:rPr>
            </w:pPr>
            <w:r w:rsidRPr="00016127">
              <w:rPr>
                <w:rFonts w:eastAsia="Times New Roman"/>
                <w:b/>
                <w:color w:val="000000"/>
                <w:sz w:val="20"/>
                <w:lang w:eastAsia="en-NZ"/>
              </w:rPr>
              <w:t>Female</w:t>
            </w:r>
          </w:p>
        </w:tc>
        <w:tc>
          <w:tcPr>
            <w:tcW w:w="2238" w:type="dxa"/>
            <w:gridSpan w:val="2"/>
            <w:tcBorders>
              <w:top w:val="single" w:sz="4" w:space="0" w:color="auto"/>
              <w:left w:val="nil"/>
              <w:bottom w:val="single" w:sz="4" w:space="0" w:color="auto"/>
              <w:right w:val="nil"/>
            </w:tcBorders>
            <w:shd w:val="clear" w:color="auto" w:fill="auto"/>
            <w:noWrap/>
            <w:vAlign w:val="bottom"/>
            <w:hideMark/>
          </w:tcPr>
          <w:p w14:paraId="2A5C69CE" w14:textId="2ED9A931" w:rsidR="00016127" w:rsidRPr="00016127" w:rsidRDefault="00016127" w:rsidP="00016127">
            <w:pPr>
              <w:spacing w:line="240" w:lineRule="auto"/>
              <w:jc w:val="center"/>
              <w:rPr>
                <w:rFonts w:eastAsia="Times New Roman"/>
                <w:b/>
                <w:color w:val="000000"/>
                <w:sz w:val="20"/>
                <w:lang w:eastAsia="en-NZ"/>
              </w:rPr>
            </w:pPr>
            <w:r w:rsidRPr="00016127">
              <w:rPr>
                <w:rFonts w:eastAsia="Times New Roman"/>
                <w:b/>
                <w:color w:val="000000"/>
                <w:sz w:val="20"/>
                <w:lang w:eastAsia="en-NZ"/>
              </w:rPr>
              <w:t>Male</w:t>
            </w:r>
          </w:p>
        </w:tc>
        <w:tc>
          <w:tcPr>
            <w:tcW w:w="1119" w:type="dxa"/>
            <w:tcBorders>
              <w:top w:val="single" w:sz="4" w:space="0" w:color="auto"/>
              <w:left w:val="nil"/>
              <w:bottom w:val="single" w:sz="4" w:space="0" w:color="auto"/>
              <w:right w:val="nil"/>
            </w:tcBorders>
            <w:shd w:val="clear" w:color="auto" w:fill="auto"/>
            <w:noWrap/>
            <w:vAlign w:val="bottom"/>
            <w:hideMark/>
          </w:tcPr>
          <w:p w14:paraId="3653D489" w14:textId="62B41E7D" w:rsidR="00016127" w:rsidRPr="003A3D52" w:rsidRDefault="00016127" w:rsidP="00C74094">
            <w:pPr>
              <w:spacing w:line="240" w:lineRule="auto"/>
              <w:rPr>
                <w:rFonts w:eastAsia="Times New Roman"/>
                <w:color w:val="000000"/>
                <w:sz w:val="20"/>
                <w:lang w:eastAsia="en-NZ"/>
              </w:rPr>
            </w:pPr>
          </w:p>
        </w:tc>
      </w:tr>
      <w:tr w:rsidR="0016635D" w:rsidRPr="003A3D52" w14:paraId="43B2A30A" w14:textId="77777777" w:rsidTr="00C74094">
        <w:trPr>
          <w:cantSplit/>
          <w:trHeight w:val="81"/>
        </w:trPr>
        <w:tc>
          <w:tcPr>
            <w:tcW w:w="3471" w:type="dxa"/>
            <w:tcBorders>
              <w:top w:val="nil"/>
              <w:left w:val="nil"/>
              <w:bottom w:val="single" w:sz="4" w:space="0" w:color="auto"/>
              <w:right w:val="nil"/>
            </w:tcBorders>
            <w:shd w:val="clear" w:color="auto" w:fill="auto"/>
            <w:noWrap/>
            <w:vAlign w:val="bottom"/>
            <w:hideMark/>
          </w:tcPr>
          <w:p w14:paraId="1FDADC0C"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1029" w:type="dxa"/>
            <w:tcBorders>
              <w:top w:val="nil"/>
              <w:left w:val="nil"/>
              <w:bottom w:val="single" w:sz="4" w:space="0" w:color="auto"/>
              <w:right w:val="nil"/>
            </w:tcBorders>
            <w:shd w:val="clear" w:color="auto" w:fill="auto"/>
            <w:noWrap/>
            <w:vAlign w:val="bottom"/>
            <w:hideMark/>
          </w:tcPr>
          <w:p w14:paraId="2A387F3E" w14:textId="77777777" w:rsidR="0016635D" w:rsidRPr="003A3D52" w:rsidRDefault="0016635D" w:rsidP="00016127">
            <w:pPr>
              <w:spacing w:line="240" w:lineRule="auto"/>
              <w:jc w:val="right"/>
              <w:rPr>
                <w:rFonts w:eastAsia="Times New Roman"/>
                <w:color w:val="000000"/>
                <w:sz w:val="20"/>
                <w:lang w:eastAsia="en-NZ"/>
              </w:rPr>
            </w:pPr>
            <w:r w:rsidRPr="003A3D52">
              <w:rPr>
                <w:rFonts w:eastAsia="Times New Roman"/>
                <w:color w:val="000000"/>
                <w:sz w:val="20"/>
                <w:lang w:eastAsia="en-NZ"/>
              </w:rPr>
              <w:t>N</w:t>
            </w:r>
          </w:p>
        </w:tc>
        <w:tc>
          <w:tcPr>
            <w:tcW w:w="1119" w:type="dxa"/>
            <w:tcBorders>
              <w:top w:val="nil"/>
              <w:left w:val="nil"/>
              <w:bottom w:val="single" w:sz="4" w:space="0" w:color="auto"/>
              <w:right w:val="nil"/>
            </w:tcBorders>
            <w:shd w:val="clear" w:color="auto" w:fill="auto"/>
            <w:noWrap/>
            <w:vAlign w:val="bottom"/>
            <w:hideMark/>
          </w:tcPr>
          <w:p w14:paraId="547640EB" w14:textId="21E3C21F" w:rsidR="0016635D" w:rsidRPr="003A3D52" w:rsidRDefault="00016127" w:rsidP="00016127">
            <w:pPr>
              <w:spacing w:line="240" w:lineRule="auto"/>
              <w:jc w:val="right"/>
              <w:rPr>
                <w:rFonts w:eastAsia="Times New Roman"/>
                <w:color w:val="000000"/>
                <w:sz w:val="20"/>
                <w:lang w:eastAsia="en-NZ"/>
              </w:rPr>
            </w:pPr>
            <w:r>
              <w:rPr>
                <w:rFonts w:eastAsia="Times New Roman"/>
                <w:color w:val="000000"/>
                <w:sz w:val="20"/>
                <w:lang w:eastAsia="en-NZ"/>
              </w:rPr>
              <w:t>%</w:t>
            </w:r>
          </w:p>
        </w:tc>
        <w:tc>
          <w:tcPr>
            <w:tcW w:w="1119" w:type="dxa"/>
            <w:tcBorders>
              <w:top w:val="nil"/>
              <w:left w:val="nil"/>
              <w:bottom w:val="single" w:sz="4" w:space="0" w:color="auto"/>
              <w:right w:val="nil"/>
            </w:tcBorders>
            <w:shd w:val="clear" w:color="auto" w:fill="auto"/>
            <w:noWrap/>
            <w:vAlign w:val="bottom"/>
            <w:hideMark/>
          </w:tcPr>
          <w:p w14:paraId="57A55794" w14:textId="77777777" w:rsidR="0016635D" w:rsidRPr="003A3D52" w:rsidRDefault="0016635D" w:rsidP="00016127">
            <w:pPr>
              <w:spacing w:line="240" w:lineRule="auto"/>
              <w:jc w:val="right"/>
              <w:rPr>
                <w:rFonts w:eastAsia="Times New Roman"/>
                <w:color w:val="000000"/>
                <w:sz w:val="20"/>
                <w:lang w:eastAsia="en-NZ"/>
              </w:rPr>
            </w:pPr>
            <w:r w:rsidRPr="003A3D52">
              <w:rPr>
                <w:rFonts w:eastAsia="Times New Roman"/>
                <w:color w:val="000000"/>
                <w:sz w:val="20"/>
                <w:lang w:eastAsia="en-NZ"/>
              </w:rPr>
              <w:t>N</w:t>
            </w:r>
          </w:p>
        </w:tc>
        <w:tc>
          <w:tcPr>
            <w:tcW w:w="1119" w:type="dxa"/>
            <w:tcBorders>
              <w:top w:val="nil"/>
              <w:left w:val="nil"/>
              <w:bottom w:val="single" w:sz="4" w:space="0" w:color="auto"/>
              <w:right w:val="nil"/>
            </w:tcBorders>
            <w:shd w:val="clear" w:color="auto" w:fill="auto"/>
            <w:noWrap/>
            <w:vAlign w:val="bottom"/>
            <w:hideMark/>
          </w:tcPr>
          <w:p w14:paraId="7D1DAB4B" w14:textId="27C9D0C5" w:rsidR="0016635D" w:rsidRPr="003A3D52" w:rsidRDefault="00016127" w:rsidP="00016127">
            <w:pPr>
              <w:spacing w:line="240" w:lineRule="auto"/>
              <w:jc w:val="right"/>
              <w:rPr>
                <w:rFonts w:eastAsia="Times New Roman"/>
                <w:color w:val="000000"/>
                <w:sz w:val="20"/>
                <w:lang w:eastAsia="en-NZ"/>
              </w:rPr>
            </w:pPr>
            <w:r>
              <w:rPr>
                <w:rFonts w:eastAsia="Times New Roman"/>
                <w:color w:val="000000"/>
                <w:sz w:val="20"/>
                <w:lang w:eastAsia="en-NZ"/>
              </w:rPr>
              <w:t>%</w:t>
            </w:r>
          </w:p>
        </w:tc>
        <w:tc>
          <w:tcPr>
            <w:tcW w:w="1119" w:type="dxa"/>
            <w:tcBorders>
              <w:top w:val="nil"/>
              <w:left w:val="nil"/>
              <w:bottom w:val="single" w:sz="4" w:space="0" w:color="auto"/>
              <w:right w:val="nil"/>
            </w:tcBorders>
            <w:shd w:val="clear" w:color="auto" w:fill="auto"/>
            <w:noWrap/>
            <w:vAlign w:val="bottom"/>
            <w:hideMark/>
          </w:tcPr>
          <w:p w14:paraId="764156FA" w14:textId="330280B8" w:rsidR="0016635D" w:rsidRPr="003A3D52" w:rsidRDefault="0016635D" w:rsidP="00016127">
            <w:pPr>
              <w:spacing w:line="240" w:lineRule="auto"/>
              <w:jc w:val="right"/>
              <w:rPr>
                <w:rFonts w:eastAsia="Times New Roman"/>
                <w:color w:val="000000"/>
                <w:sz w:val="20"/>
                <w:lang w:eastAsia="en-NZ"/>
              </w:rPr>
            </w:pPr>
            <w:r w:rsidRPr="003A3D52">
              <w:rPr>
                <w:rFonts w:eastAsia="Times New Roman"/>
                <w:color w:val="000000"/>
                <w:sz w:val="20"/>
                <w:lang w:eastAsia="en-NZ"/>
              </w:rPr>
              <w:t> </w:t>
            </w:r>
            <w:r w:rsidR="00A640F6" w:rsidRPr="003A3D52">
              <w:rPr>
                <w:rFonts w:eastAsia="Times New Roman"/>
                <w:color w:val="000000"/>
                <w:sz w:val="20"/>
                <w:lang w:eastAsia="en-NZ"/>
              </w:rPr>
              <w:t>p-value*</w:t>
            </w:r>
          </w:p>
        </w:tc>
      </w:tr>
      <w:tr w:rsidR="0016635D" w:rsidRPr="003A3D52" w14:paraId="22D883A9" w14:textId="77777777" w:rsidTr="00C74094">
        <w:trPr>
          <w:trHeight w:val="81"/>
        </w:trPr>
        <w:tc>
          <w:tcPr>
            <w:tcW w:w="3471" w:type="dxa"/>
            <w:tcBorders>
              <w:top w:val="nil"/>
              <w:left w:val="nil"/>
              <w:bottom w:val="single" w:sz="4" w:space="0" w:color="auto"/>
              <w:right w:val="nil"/>
            </w:tcBorders>
            <w:shd w:val="clear" w:color="auto" w:fill="auto"/>
            <w:noWrap/>
            <w:vAlign w:val="bottom"/>
            <w:hideMark/>
          </w:tcPr>
          <w:p w14:paraId="372597F7" w14:textId="77777777" w:rsidR="0016635D" w:rsidRPr="003A3D52" w:rsidRDefault="0016635D" w:rsidP="00C74094">
            <w:pPr>
              <w:spacing w:line="240" w:lineRule="auto"/>
              <w:rPr>
                <w:rFonts w:eastAsia="Times New Roman"/>
                <w:b/>
                <w:color w:val="000000"/>
                <w:sz w:val="20"/>
                <w:lang w:eastAsia="en-NZ"/>
              </w:rPr>
            </w:pPr>
            <w:r w:rsidRPr="003A3D52">
              <w:rPr>
                <w:rFonts w:eastAsia="Times New Roman"/>
                <w:b/>
                <w:color w:val="000000"/>
                <w:sz w:val="20"/>
                <w:lang w:eastAsia="en-NZ"/>
              </w:rPr>
              <w:t>Total</w:t>
            </w:r>
          </w:p>
        </w:tc>
        <w:tc>
          <w:tcPr>
            <w:tcW w:w="1029" w:type="dxa"/>
            <w:tcBorders>
              <w:top w:val="nil"/>
              <w:left w:val="nil"/>
              <w:bottom w:val="single" w:sz="4" w:space="0" w:color="auto"/>
              <w:right w:val="nil"/>
            </w:tcBorders>
            <w:shd w:val="clear" w:color="auto" w:fill="auto"/>
            <w:noWrap/>
            <w:vAlign w:val="bottom"/>
            <w:hideMark/>
          </w:tcPr>
          <w:p w14:paraId="3843B6B2"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3261</w:t>
            </w:r>
          </w:p>
        </w:tc>
        <w:tc>
          <w:tcPr>
            <w:tcW w:w="1119" w:type="dxa"/>
            <w:tcBorders>
              <w:top w:val="nil"/>
              <w:left w:val="nil"/>
              <w:bottom w:val="single" w:sz="4" w:space="0" w:color="auto"/>
              <w:right w:val="nil"/>
            </w:tcBorders>
            <w:shd w:val="clear" w:color="auto" w:fill="auto"/>
            <w:noWrap/>
            <w:vAlign w:val="bottom"/>
            <w:hideMark/>
          </w:tcPr>
          <w:p w14:paraId="18C4ADF2"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100</w:t>
            </w:r>
          </w:p>
        </w:tc>
        <w:tc>
          <w:tcPr>
            <w:tcW w:w="1119" w:type="dxa"/>
            <w:tcBorders>
              <w:top w:val="nil"/>
              <w:left w:val="nil"/>
              <w:bottom w:val="single" w:sz="4" w:space="0" w:color="auto"/>
              <w:right w:val="nil"/>
            </w:tcBorders>
            <w:shd w:val="clear" w:color="auto" w:fill="auto"/>
            <w:noWrap/>
            <w:vAlign w:val="bottom"/>
            <w:hideMark/>
          </w:tcPr>
          <w:p w14:paraId="4C51EA3D"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2990</w:t>
            </w:r>
          </w:p>
        </w:tc>
        <w:tc>
          <w:tcPr>
            <w:tcW w:w="1119" w:type="dxa"/>
            <w:tcBorders>
              <w:top w:val="nil"/>
              <w:left w:val="nil"/>
              <w:bottom w:val="single" w:sz="4" w:space="0" w:color="auto"/>
              <w:right w:val="nil"/>
            </w:tcBorders>
            <w:shd w:val="clear" w:color="auto" w:fill="auto"/>
            <w:noWrap/>
            <w:vAlign w:val="bottom"/>
            <w:hideMark/>
          </w:tcPr>
          <w:p w14:paraId="7D941161"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100</w:t>
            </w:r>
          </w:p>
        </w:tc>
        <w:tc>
          <w:tcPr>
            <w:tcW w:w="1119" w:type="dxa"/>
            <w:tcBorders>
              <w:top w:val="nil"/>
              <w:left w:val="nil"/>
              <w:bottom w:val="single" w:sz="4" w:space="0" w:color="auto"/>
              <w:right w:val="nil"/>
            </w:tcBorders>
            <w:shd w:val="clear" w:color="auto" w:fill="auto"/>
            <w:noWrap/>
            <w:vAlign w:val="bottom"/>
            <w:hideMark/>
          </w:tcPr>
          <w:p w14:paraId="346BB3AB"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r>
      <w:tr w:rsidR="0016635D" w:rsidRPr="003A3D52" w14:paraId="62F966B5" w14:textId="77777777" w:rsidTr="00C74094">
        <w:trPr>
          <w:trHeight w:val="81"/>
        </w:trPr>
        <w:tc>
          <w:tcPr>
            <w:tcW w:w="3471" w:type="dxa"/>
            <w:tcBorders>
              <w:top w:val="nil"/>
              <w:left w:val="nil"/>
              <w:bottom w:val="nil"/>
              <w:right w:val="nil"/>
            </w:tcBorders>
            <w:shd w:val="clear" w:color="auto" w:fill="auto"/>
            <w:noWrap/>
            <w:vAlign w:val="bottom"/>
            <w:hideMark/>
          </w:tcPr>
          <w:p w14:paraId="673FAA62" w14:textId="77777777" w:rsidR="0016635D" w:rsidRPr="003A3D52" w:rsidRDefault="0016635D" w:rsidP="00C74094">
            <w:pPr>
              <w:spacing w:line="240" w:lineRule="auto"/>
              <w:rPr>
                <w:rFonts w:eastAsia="Times New Roman"/>
                <w:b/>
                <w:color w:val="000000"/>
                <w:sz w:val="20"/>
                <w:lang w:eastAsia="en-NZ"/>
              </w:rPr>
            </w:pPr>
            <w:r w:rsidRPr="003A3D52">
              <w:rPr>
                <w:rFonts w:eastAsia="Times New Roman"/>
                <w:b/>
                <w:color w:val="000000"/>
                <w:sz w:val="20"/>
                <w:lang w:eastAsia="en-NZ"/>
              </w:rPr>
              <w:t>Number of Life Events</w:t>
            </w:r>
            <w:r>
              <w:rPr>
                <w:rFonts w:eastAsia="Times New Roman"/>
                <w:b/>
                <w:color w:val="000000"/>
                <w:sz w:val="20"/>
                <w:lang w:eastAsia="en-NZ"/>
              </w:rPr>
              <w:t xml:space="preserve"> in past year</w:t>
            </w:r>
          </w:p>
        </w:tc>
        <w:tc>
          <w:tcPr>
            <w:tcW w:w="1029" w:type="dxa"/>
            <w:tcBorders>
              <w:top w:val="nil"/>
              <w:left w:val="nil"/>
              <w:bottom w:val="nil"/>
              <w:right w:val="nil"/>
            </w:tcBorders>
            <w:shd w:val="clear" w:color="auto" w:fill="auto"/>
            <w:noWrap/>
            <w:vAlign w:val="bottom"/>
            <w:hideMark/>
          </w:tcPr>
          <w:p w14:paraId="10785017" w14:textId="77777777" w:rsidR="0016635D" w:rsidRPr="003A3D52" w:rsidRDefault="0016635D" w:rsidP="00C74094">
            <w:pPr>
              <w:spacing w:line="240" w:lineRule="auto"/>
              <w:rPr>
                <w:rFonts w:eastAsia="Times New Roman"/>
                <w:color w:val="000000"/>
                <w:sz w:val="20"/>
                <w:lang w:eastAsia="en-NZ"/>
              </w:rPr>
            </w:pPr>
          </w:p>
        </w:tc>
        <w:tc>
          <w:tcPr>
            <w:tcW w:w="1119" w:type="dxa"/>
            <w:tcBorders>
              <w:top w:val="nil"/>
              <w:left w:val="nil"/>
              <w:bottom w:val="nil"/>
              <w:right w:val="nil"/>
            </w:tcBorders>
            <w:shd w:val="clear" w:color="auto" w:fill="auto"/>
            <w:noWrap/>
            <w:vAlign w:val="bottom"/>
            <w:hideMark/>
          </w:tcPr>
          <w:p w14:paraId="72A537B4"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4756DAD1"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6A156974"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527B65B3" w14:textId="77777777" w:rsidR="0016635D" w:rsidRPr="003A3D52" w:rsidRDefault="0016635D" w:rsidP="00C74094">
            <w:pPr>
              <w:spacing w:line="240" w:lineRule="auto"/>
              <w:rPr>
                <w:rFonts w:eastAsia="Times New Roman"/>
                <w:sz w:val="20"/>
                <w:szCs w:val="20"/>
                <w:lang w:eastAsia="en-NZ"/>
              </w:rPr>
            </w:pPr>
          </w:p>
        </w:tc>
      </w:tr>
      <w:tr w:rsidR="0016635D" w:rsidRPr="003A3D52" w14:paraId="0296178C" w14:textId="77777777" w:rsidTr="00C74094">
        <w:trPr>
          <w:trHeight w:val="92"/>
        </w:trPr>
        <w:tc>
          <w:tcPr>
            <w:tcW w:w="3471" w:type="dxa"/>
            <w:tcBorders>
              <w:top w:val="nil"/>
              <w:left w:val="nil"/>
              <w:bottom w:val="nil"/>
              <w:right w:val="nil"/>
            </w:tcBorders>
            <w:shd w:val="clear" w:color="auto" w:fill="auto"/>
            <w:noWrap/>
            <w:vAlign w:val="bottom"/>
            <w:hideMark/>
          </w:tcPr>
          <w:p w14:paraId="14E61010"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None</w:t>
            </w:r>
          </w:p>
        </w:tc>
        <w:tc>
          <w:tcPr>
            <w:tcW w:w="1029" w:type="dxa"/>
            <w:tcBorders>
              <w:top w:val="nil"/>
              <w:left w:val="nil"/>
              <w:bottom w:val="nil"/>
              <w:right w:val="nil"/>
            </w:tcBorders>
            <w:shd w:val="clear" w:color="auto" w:fill="auto"/>
            <w:noWrap/>
            <w:vAlign w:val="bottom"/>
            <w:hideMark/>
          </w:tcPr>
          <w:p w14:paraId="5902F547"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871</w:t>
            </w:r>
          </w:p>
        </w:tc>
        <w:tc>
          <w:tcPr>
            <w:tcW w:w="1119" w:type="dxa"/>
            <w:tcBorders>
              <w:top w:val="nil"/>
              <w:left w:val="nil"/>
              <w:bottom w:val="nil"/>
              <w:right w:val="nil"/>
            </w:tcBorders>
            <w:shd w:val="clear" w:color="auto" w:fill="auto"/>
            <w:noWrap/>
            <w:vAlign w:val="bottom"/>
            <w:hideMark/>
          </w:tcPr>
          <w:p w14:paraId="618878DC"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26.7</w:t>
            </w:r>
          </w:p>
        </w:tc>
        <w:tc>
          <w:tcPr>
            <w:tcW w:w="1119" w:type="dxa"/>
            <w:tcBorders>
              <w:top w:val="nil"/>
              <w:left w:val="nil"/>
              <w:bottom w:val="nil"/>
              <w:right w:val="nil"/>
            </w:tcBorders>
            <w:shd w:val="clear" w:color="auto" w:fill="auto"/>
            <w:noWrap/>
            <w:vAlign w:val="bottom"/>
            <w:hideMark/>
          </w:tcPr>
          <w:p w14:paraId="4B91887B"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839</w:t>
            </w:r>
          </w:p>
        </w:tc>
        <w:tc>
          <w:tcPr>
            <w:tcW w:w="1119" w:type="dxa"/>
            <w:tcBorders>
              <w:top w:val="nil"/>
              <w:left w:val="nil"/>
              <w:bottom w:val="nil"/>
              <w:right w:val="nil"/>
            </w:tcBorders>
            <w:shd w:val="clear" w:color="auto" w:fill="auto"/>
            <w:noWrap/>
            <w:vAlign w:val="bottom"/>
            <w:hideMark/>
          </w:tcPr>
          <w:p w14:paraId="292DBA7D"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28.1</w:t>
            </w:r>
          </w:p>
        </w:tc>
        <w:tc>
          <w:tcPr>
            <w:tcW w:w="1119" w:type="dxa"/>
            <w:tcBorders>
              <w:top w:val="nil"/>
              <w:left w:val="nil"/>
              <w:bottom w:val="nil"/>
              <w:right w:val="nil"/>
            </w:tcBorders>
            <w:shd w:val="clear" w:color="auto" w:fill="auto"/>
            <w:noWrap/>
            <w:vAlign w:val="bottom"/>
            <w:hideMark/>
          </w:tcPr>
          <w:p w14:paraId="5A582526"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0.12</w:t>
            </w:r>
          </w:p>
        </w:tc>
      </w:tr>
      <w:tr w:rsidR="0016635D" w:rsidRPr="003A3D52" w14:paraId="552B3805" w14:textId="77777777" w:rsidTr="00C74094">
        <w:trPr>
          <w:trHeight w:val="92"/>
        </w:trPr>
        <w:tc>
          <w:tcPr>
            <w:tcW w:w="3471" w:type="dxa"/>
            <w:tcBorders>
              <w:top w:val="nil"/>
              <w:left w:val="nil"/>
              <w:bottom w:val="nil"/>
              <w:right w:val="nil"/>
            </w:tcBorders>
            <w:shd w:val="clear" w:color="auto" w:fill="auto"/>
            <w:noWrap/>
            <w:vAlign w:val="bottom"/>
            <w:hideMark/>
          </w:tcPr>
          <w:p w14:paraId="5312092F"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1</w:t>
            </w:r>
          </w:p>
        </w:tc>
        <w:tc>
          <w:tcPr>
            <w:tcW w:w="1029" w:type="dxa"/>
            <w:tcBorders>
              <w:top w:val="nil"/>
              <w:left w:val="nil"/>
              <w:bottom w:val="nil"/>
              <w:right w:val="nil"/>
            </w:tcBorders>
            <w:shd w:val="clear" w:color="auto" w:fill="auto"/>
            <w:noWrap/>
            <w:vAlign w:val="bottom"/>
            <w:hideMark/>
          </w:tcPr>
          <w:p w14:paraId="75F73A2C"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828</w:t>
            </w:r>
          </w:p>
        </w:tc>
        <w:tc>
          <w:tcPr>
            <w:tcW w:w="1119" w:type="dxa"/>
            <w:tcBorders>
              <w:top w:val="nil"/>
              <w:left w:val="nil"/>
              <w:bottom w:val="nil"/>
              <w:right w:val="nil"/>
            </w:tcBorders>
            <w:shd w:val="clear" w:color="auto" w:fill="auto"/>
            <w:noWrap/>
            <w:vAlign w:val="bottom"/>
            <w:hideMark/>
          </w:tcPr>
          <w:p w14:paraId="287FA29F"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25.4</w:t>
            </w:r>
          </w:p>
        </w:tc>
        <w:tc>
          <w:tcPr>
            <w:tcW w:w="1119" w:type="dxa"/>
            <w:tcBorders>
              <w:top w:val="nil"/>
              <w:left w:val="nil"/>
              <w:bottom w:val="nil"/>
              <w:right w:val="nil"/>
            </w:tcBorders>
            <w:shd w:val="clear" w:color="auto" w:fill="auto"/>
            <w:noWrap/>
            <w:vAlign w:val="bottom"/>
            <w:hideMark/>
          </w:tcPr>
          <w:p w14:paraId="438E7252"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818</w:t>
            </w:r>
          </w:p>
        </w:tc>
        <w:tc>
          <w:tcPr>
            <w:tcW w:w="1119" w:type="dxa"/>
            <w:tcBorders>
              <w:top w:val="nil"/>
              <w:left w:val="nil"/>
              <w:bottom w:val="nil"/>
              <w:right w:val="nil"/>
            </w:tcBorders>
            <w:shd w:val="clear" w:color="auto" w:fill="auto"/>
            <w:noWrap/>
            <w:vAlign w:val="bottom"/>
            <w:hideMark/>
          </w:tcPr>
          <w:p w14:paraId="4AC49558"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27.4</w:t>
            </w:r>
          </w:p>
        </w:tc>
        <w:tc>
          <w:tcPr>
            <w:tcW w:w="1119" w:type="dxa"/>
            <w:tcBorders>
              <w:top w:val="nil"/>
              <w:left w:val="nil"/>
              <w:bottom w:val="nil"/>
              <w:right w:val="nil"/>
            </w:tcBorders>
            <w:shd w:val="clear" w:color="auto" w:fill="auto"/>
            <w:noWrap/>
            <w:vAlign w:val="bottom"/>
            <w:hideMark/>
          </w:tcPr>
          <w:p w14:paraId="72A23DD6"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068B0800" w14:textId="77777777" w:rsidTr="00C74094">
        <w:trPr>
          <w:trHeight w:val="92"/>
        </w:trPr>
        <w:tc>
          <w:tcPr>
            <w:tcW w:w="3471" w:type="dxa"/>
            <w:tcBorders>
              <w:top w:val="nil"/>
              <w:left w:val="nil"/>
              <w:bottom w:val="nil"/>
              <w:right w:val="nil"/>
            </w:tcBorders>
            <w:shd w:val="clear" w:color="auto" w:fill="auto"/>
            <w:noWrap/>
            <w:vAlign w:val="bottom"/>
            <w:hideMark/>
          </w:tcPr>
          <w:p w14:paraId="76110CA0"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2</w:t>
            </w:r>
          </w:p>
        </w:tc>
        <w:tc>
          <w:tcPr>
            <w:tcW w:w="1029" w:type="dxa"/>
            <w:tcBorders>
              <w:top w:val="nil"/>
              <w:left w:val="nil"/>
              <w:bottom w:val="nil"/>
              <w:right w:val="nil"/>
            </w:tcBorders>
            <w:shd w:val="clear" w:color="auto" w:fill="auto"/>
            <w:noWrap/>
            <w:vAlign w:val="bottom"/>
            <w:hideMark/>
          </w:tcPr>
          <w:p w14:paraId="071E5D26"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642</w:t>
            </w:r>
          </w:p>
        </w:tc>
        <w:tc>
          <w:tcPr>
            <w:tcW w:w="1119" w:type="dxa"/>
            <w:tcBorders>
              <w:top w:val="nil"/>
              <w:left w:val="nil"/>
              <w:bottom w:val="nil"/>
              <w:right w:val="nil"/>
            </w:tcBorders>
            <w:shd w:val="clear" w:color="auto" w:fill="auto"/>
            <w:noWrap/>
            <w:vAlign w:val="bottom"/>
            <w:hideMark/>
          </w:tcPr>
          <w:p w14:paraId="32E83A92"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19.7</w:t>
            </w:r>
          </w:p>
        </w:tc>
        <w:tc>
          <w:tcPr>
            <w:tcW w:w="1119" w:type="dxa"/>
            <w:tcBorders>
              <w:top w:val="nil"/>
              <w:left w:val="nil"/>
              <w:bottom w:val="nil"/>
              <w:right w:val="nil"/>
            </w:tcBorders>
            <w:shd w:val="clear" w:color="auto" w:fill="auto"/>
            <w:noWrap/>
            <w:vAlign w:val="bottom"/>
            <w:hideMark/>
          </w:tcPr>
          <w:p w14:paraId="121BBC9F"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509</w:t>
            </w:r>
          </w:p>
        </w:tc>
        <w:tc>
          <w:tcPr>
            <w:tcW w:w="1119" w:type="dxa"/>
            <w:tcBorders>
              <w:top w:val="nil"/>
              <w:left w:val="nil"/>
              <w:bottom w:val="nil"/>
              <w:right w:val="nil"/>
            </w:tcBorders>
            <w:shd w:val="clear" w:color="auto" w:fill="auto"/>
            <w:noWrap/>
            <w:vAlign w:val="bottom"/>
            <w:hideMark/>
          </w:tcPr>
          <w:p w14:paraId="4D1FE179" w14:textId="453141A4"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17</w:t>
            </w:r>
            <w:r w:rsidR="00A216A2">
              <w:rPr>
                <w:rFonts w:eastAsia="Times New Roman"/>
                <w:color w:val="000000"/>
                <w:sz w:val="20"/>
                <w:lang w:eastAsia="en-NZ"/>
              </w:rPr>
              <w:t>.0</w:t>
            </w:r>
          </w:p>
        </w:tc>
        <w:tc>
          <w:tcPr>
            <w:tcW w:w="1119" w:type="dxa"/>
            <w:tcBorders>
              <w:top w:val="nil"/>
              <w:left w:val="nil"/>
              <w:bottom w:val="nil"/>
              <w:right w:val="nil"/>
            </w:tcBorders>
            <w:shd w:val="clear" w:color="auto" w:fill="auto"/>
            <w:noWrap/>
            <w:vAlign w:val="bottom"/>
            <w:hideMark/>
          </w:tcPr>
          <w:p w14:paraId="5B19C442"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5DDBDDAE" w14:textId="77777777" w:rsidTr="00C74094">
        <w:trPr>
          <w:trHeight w:val="92"/>
        </w:trPr>
        <w:tc>
          <w:tcPr>
            <w:tcW w:w="3471" w:type="dxa"/>
            <w:tcBorders>
              <w:top w:val="nil"/>
              <w:left w:val="nil"/>
              <w:bottom w:val="nil"/>
              <w:right w:val="nil"/>
            </w:tcBorders>
            <w:shd w:val="clear" w:color="auto" w:fill="auto"/>
            <w:noWrap/>
            <w:vAlign w:val="bottom"/>
            <w:hideMark/>
          </w:tcPr>
          <w:p w14:paraId="1EBE8A52"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3</w:t>
            </w:r>
          </w:p>
        </w:tc>
        <w:tc>
          <w:tcPr>
            <w:tcW w:w="1029" w:type="dxa"/>
            <w:tcBorders>
              <w:top w:val="nil"/>
              <w:left w:val="nil"/>
              <w:bottom w:val="nil"/>
              <w:right w:val="nil"/>
            </w:tcBorders>
            <w:shd w:val="clear" w:color="auto" w:fill="auto"/>
            <w:noWrap/>
            <w:vAlign w:val="bottom"/>
            <w:hideMark/>
          </w:tcPr>
          <w:p w14:paraId="0ECD269C"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383</w:t>
            </w:r>
          </w:p>
        </w:tc>
        <w:tc>
          <w:tcPr>
            <w:tcW w:w="1119" w:type="dxa"/>
            <w:tcBorders>
              <w:top w:val="nil"/>
              <w:left w:val="nil"/>
              <w:bottom w:val="nil"/>
              <w:right w:val="nil"/>
            </w:tcBorders>
            <w:shd w:val="clear" w:color="auto" w:fill="auto"/>
            <w:noWrap/>
            <w:vAlign w:val="bottom"/>
            <w:hideMark/>
          </w:tcPr>
          <w:p w14:paraId="6F4EF8B3"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11.7</w:t>
            </w:r>
          </w:p>
        </w:tc>
        <w:tc>
          <w:tcPr>
            <w:tcW w:w="1119" w:type="dxa"/>
            <w:tcBorders>
              <w:top w:val="nil"/>
              <w:left w:val="nil"/>
              <w:bottom w:val="nil"/>
              <w:right w:val="nil"/>
            </w:tcBorders>
            <w:shd w:val="clear" w:color="auto" w:fill="auto"/>
            <w:noWrap/>
            <w:vAlign w:val="bottom"/>
            <w:hideMark/>
          </w:tcPr>
          <w:p w14:paraId="43A7D68D"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344</w:t>
            </w:r>
          </w:p>
        </w:tc>
        <w:tc>
          <w:tcPr>
            <w:tcW w:w="1119" w:type="dxa"/>
            <w:tcBorders>
              <w:top w:val="nil"/>
              <w:left w:val="nil"/>
              <w:bottom w:val="nil"/>
              <w:right w:val="nil"/>
            </w:tcBorders>
            <w:shd w:val="clear" w:color="auto" w:fill="auto"/>
            <w:noWrap/>
            <w:vAlign w:val="bottom"/>
            <w:hideMark/>
          </w:tcPr>
          <w:p w14:paraId="18DEABE1"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11.5</w:t>
            </w:r>
          </w:p>
        </w:tc>
        <w:tc>
          <w:tcPr>
            <w:tcW w:w="1119" w:type="dxa"/>
            <w:tcBorders>
              <w:top w:val="nil"/>
              <w:left w:val="nil"/>
              <w:bottom w:val="nil"/>
              <w:right w:val="nil"/>
            </w:tcBorders>
            <w:shd w:val="clear" w:color="auto" w:fill="auto"/>
            <w:noWrap/>
            <w:vAlign w:val="bottom"/>
            <w:hideMark/>
          </w:tcPr>
          <w:p w14:paraId="3174833F"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39539DD1" w14:textId="77777777" w:rsidTr="00C74094">
        <w:trPr>
          <w:trHeight w:val="92"/>
        </w:trPr>
        <w:tc>
          <w:tcPr>
            <w:tcW w:w="3471" w:type="dxa"/>
            <w:tcBorders>
              <w:top w:val="nil"/>
              <w:left w:val="nil"/>
              <w:bottom w:val="nil"/>
              <w:right w:val="nil"/>
            </w:tcBorders>
            <w:shd w:val="clear" w:color="auto" w:fill="auto"/>
            <w:noWrap/>
            <w:vAlign w:val="bottom"/>
            <w:hideMark/>
          </w:tcPr>
          <w:p w14:paraId="56D4353A"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4</w:t>
            </w:r>
          </w:p>
        </w:tc>
        <w:tc>
          <w:tcPr>
            <w:tcW w:w="1029" w:type="dxa"/>
            <w:tcBorders>
              <w:top w:val="nil"/>
              <w:left w:val="nil"/>
              <w:bottom w:val="nil"/>
              <w:right w:val="nil"/>
            </w:tcBorders>
            <w:shd w:val="clear" w:color="auto" w:fill="auto"/>
            <w:noWrap/>
            <w:vAlign w:val="bottom"/>
            <w:hideMark/>
          </w:tcPr>
          <w:p w14:paraId="260AC3D2"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237</w:t>
            </w:r>
          </w:p>
        </w:tc>
        <w:tc>
          <w:tcPr>
            <w:tcW w:w="1119" w:type="dxa"/>
            <w:tcBorders>
              <w:top w:val="nil"/>
              <w:left w:val="nil"/>
              <w:bottom w:val="nil"/>
              <w:right w:val="nil"/>
            </w:tcBorders>
            <w:shd w:val="clear" w:color="auto" w:fill="auto"/>
            <w:noWrap/>
            <w:vAlign w:val="bottom"/>
            <w:hideMark/>
          </w:tcPr>
          <w:p w14:paraId="0607094A"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7.3</w:t>
            </w:r>
          </w:p>
        </w:tc>
        <w:tc>
          <w:tcPr>
            <w:tcW w:w="1119" w:type="dxa"/>
            <w:tcBorders>
              <w:top w:val="nil"/>
              <w:left w:val="nil"/>
              <w:bottom w:val="nil"/>
              <w:right w:val="nil"/>
            </w:tcBorders>
            <w:shd w:val="clear" w:color="auto" w:fill="auto"/>
            <w:noWrap/>
            <w:vAlign w:val="bottom"/>
            <w:hideMark/>
          </w:tcPr>
          <w:p w14:paraId="56FBFF9F"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242</w:t>
            </w:r>
          </w:p>
        </w:tc>
        <w:tc>
          <w:tcPr>
            <w:tcW w:w="1119" w:type="dxa"/>
            <w:tcBorders>
              <w:top w:val="nil"/>
              <w:left w:val="nil"/>
              <w:bottom w:val="nil"/>
              <w:right w:val="nil"/>
            </w:tcBorders>
            <w:shd w:val="clear" w:color="auto" w:fill="auto"/>
            <w:noWrap/>
            <w:vAlign w:val="bottom"/>
            <w:hideMark/>
          </w:tcPr>
          <w:p w14:paraId="1C8A6941"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8.1</w:t>
            </w:r>
          </w:p>
        </w:tc>
        <w:tc>
          <w:tcPr>
            <w:tcW w:w="1119" w:type="dxa"/>
            <w:tcBorders>
              <w:top w:val="nil"/>
              <w:left w:val="nil"/>
              <w:bottom w:val="nil"/>
              <w:right w:val="nil"/>
            </w:tcBorders>
            <w:shd w:val="clear" w:color="auto" w:fill="auto"/>
            <w:noWrap/>
            <w:vAlign w:val="bottom"/>
            <w:hideMark/>
          </w:tcPr>
          <w:p w14:paraId="04F4AB13"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071AE849" w14:textId="77777777" w:rsidTr="00C74094">
        <w:trPr>
          <w:trHeight w:val="92"/>
        </w:trPr>
        <w:tc>
          <w:tcPr>
            <w:tcW w:w="3471" w:type="dxa"/>
            <w:tcBorders>
              <w:top w:val="nil"/>
              <w:left w:val="nil"/>
              <w:bottom w:val="nil"/>
              <w:right w:val="nil"/>
            </w:tcBorders>
            <w:shd w:val="clear" w:color="auto" w:fill="auto"/>
            <w:noWrap/>
            <w:vAlign w:val="bottom"/>
            <w:hideMark/>
          </w:tcPr>
          <w:p w14:paraId="57DA3151"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5+</w:t>
            </w:r>
          </w:p>
        </w:tc>
        <w:tc>
          <w:tcPr>
            <w:tcW w:w="1029" w:type="dxa"/>
            <w:tcBorders>
              <w:top w:val="nil"/>
              <w:left w:val="nil"/>
              <w:bottom w:val="nil"/>
              <w:right w:val="nil"/>
            </w:tcBorders>
            <w:shd w:val="clear" w:color="auto" w:fill="auto"/>
            <w:noWrap/>
            <w:vAlign w:val="bottom"/>
            <w:hideMark/>
          </w:tcPr>
          <w:p w14:paraId="68A2DAD2"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301</w:t>
            </w:r>
          </w:p>
        </w:tc>
        <w:tc>
          <w:tcPr>
            <w:tcW w:w="1119" w:type="dxa"/>
            <w:tcBorders>
              <w:top w:val="nil"/>
              <w:left w:val="nil"/>
              <w:bottom w:val="nil"/>
              <w:right w:val="nil"/>
            </w:tcBorders>
            <w:shd w:val="clear" w:color="auto" w:fill="auto"/>
            <w:noWrap/>
            <w:vAlign w:val="bottom"/>
            <w:hideMark/>
          </w:tcPr>
          <w:p w14:paraId="4AB1A7CB"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9.2</w:t>
            </w:r>
          </w:p>
        </w:tc>
        <w:tc>
          <w:tcPr>
            <w:tcW w:w="1119" w:type="dxa"/>
            <w:tcBorders>
              <w:top w:val="nil"/>
              <w:left w:val="nil"/>
              <w:bottom w:val="nil"/>
              <w:right w:val="nil"/>
            </w:tcBorders>
            <w:shd w:val="clear" w:color="auto" w:fill="auto"/>
            <w:noWrap/>
            <w:vAlign w:val="bottom"/>
            <w:hideMark/>
          </w:tcPr>
          <w:p w14:paraId="1C7EFA1A"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235</w:t>
            </w:r>
          </w:p>
        </w:tc>
        <w:tc>
          <w:tcPr>
            <w:tcW w:w="1119" w:type="dxa"/>
            <w:tcBorders>
              <w:top w:val="nil"/>
              <w:left w:val="nil"/>
              <w:bottom w:val="nil"/>
              <w:right w:val="nil"/>
            </w:tcBorders>
            <w:shd w:val="clear" w:color="auto" w:fill="auto"/>
            <w:noWrap/>
            <w:vAlign w:val="bottom"/>
            <w:hideMark/>
          </w:tcPr>
          <w:p w14:paraId="4E4D8BBD"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7.9</w:t>
            </w:r>
          </w:p>
        </w:tc>
        <w:tc>
          <w:tcPr>
            <w:tcW w:w="1119" w:type="dxa"/>
            <w:tcBorders>
              <w:top w:val="nil"/>
              <w:left w:val="nil"/>
              <w:bottom w:val="nil"/>
              <w:right w:val="nil"/>
            </w:tcBorders>
            <w:shd w:val="clear" w:color="auto" w:fill="auto"/>
            <w:noWrap/>
            <w:vAlign w:val="bottom"/>
            <w:hideMark/>
          </w:tcPr>
          <w:p w14:paraId="0FF6B8C4"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109B8225" w14:textId="77777777" w:rsidTr="00C74094">
        <w:trPr>
          <w:trHeight w:val="92"/>
        </w:trPr>
        <w:tc>
          <w:tcPr>
            <w:tcW w:w="3471" w:type="dxa"/>
            <w:tcBorders>
              <w:top w:val="nil"/>
              <w:left w:val="nil"/>
              <w:bottom w:val="single" w:sz="4" w:space="0" w:color="auto"/>
              <w:right w:val="nil"/>
            </w:tcBorders>
            <w:shd w:val="clear" w:color="auto" w:fill="auto"/>
            <w:noWrap/>
            <w:vAlign w:val="bottom"/>
            <w:hideMark/>
          </w:tcPr>
          <w:p w14:paraId="2E4DEB06"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Not Reported</w:t>
            </w:r>
          </w:p>
        </w:tc>
        <w:tc>
          <w:tcPr>
            <w:tcW w:w="1029" w:type="dxa"/>
            <w:tcBorders>
              <w:top w:val="nil"/>
              <w:left w:val="nil"/>
              <w:bottom w:val="single" w:sz="4" w:space="0" w:color="auto"/>
              <w:right w:val="nil"/>
            </w:tcBorders>
            <w:shd w:val="clear" w:color="auto" w:fill="auto"/>
            <w:noWrap/>
            <w:vAlign w:val="bottom"/>
            <w:hideMark/>
          </w:tcPr>
          <w:p w14:paraId="7E3E08FC"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w:t>
            </w:r>
          </w:p>
        </w:tc>
        <w:tc>
          <w:tcPr>
            <w:tcW w:w="1119" w:type="dxa"/>
            <w:tcBorders>
              <w:top w:val="nil"/>
              <w:left w:val="nil"/>
              <w:bottom w:val="single" w:sz="4" w:space="0" w:color="auto"/>
              <w:right w:val="nil"/>
            </w:tcBorders>
            <w:shd w:val="clear" w:color="auto" w:fill="auto"/>
            <w:noWrap/>
            <w:vAlign w:val="bottom"/>
            <w:hideMark/>
          </w:tcPr>
          <w:p w14:paraId="2CEBBA83"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1119" w:type="dxa"/>
            <w:tcBorders>
              <w:top w:val="nil"/>
              <w:left w:val="nil"/>
              <w:bottom w:val="single" w:sz="4" w:space="0" w:color="auto"/>
              <w:right w:val="nil"/>
            </w:tcBorders>
            <w:shd w:val="clear" w:color="auto" w:fill="auto"/>
            <w:noWrap/>
            <w:vAlign w:val="bottom"/>
            <w:hideMark/>
          </w:tcPr>
          <w:p w14:paraId="6A5EFCF1"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w:t>
            </w:r>
          </w:p>
        </w:tc>
        <w:tc>
          <w:tcPr>
            <w:tcW w:w="1119" w:type="dxa"/>
            <w:tcBorders>
              <w:top w:val="nil"/>
              <w:left w:val="nil"/>
              <w:bottom w:val="single" w:sz="4" w:space="0" w:color="auto"/>
              <w:right w:val="nil"/>
            </w:tcBorders>
            <w:shd w:val="clear" w:color="auto" w:fill="auto"/>
            <w:noWrap/>
            <w:vAlign w:val="bottom"/>
            <w:hideMark/>
          </w:tcPr>
          <w:p w14:paraId="591AA315"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1119" w:type="dxa"/>
            <w:tcBorders>
              <w:top w:val="nil"/>
              <w:left w:val="nil"/>
              <w:bottom w:val="single" w:sz="4" w:space="0" w:color="auto"/>
              <w:right w:val="nil"/>
            </w:tcBorders>
            <w:shd w:val="clear" w:color="auto" w:fill="auto"/>
            <w:noWrap/>
            <w:vAlign w:val="bottom"/>
            <w:hideMark/>
          </w:tcPr>
          <w:p w14:paraId="6DEF4E4B"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r>
      <w:tr w:rsidR="0016635D" w:rsidRPr="003A3D52" w14:paraId="25DB09CF" w14:textId="77777777" w:rsidTr="00C74094">
        <w:trPr>
          <w:trHeight w:val="81"/>
        </w:trPr>
        <w:tc>
          <w:tcPr>
            <w:tcW w:w="3471" w:type="dxa"/>
            <w:tcBorders>
              <w:top w:val="nil"/>
              <w:left w:val="nil"/>
              <w:bottom w:val="nil"/>
              <w:right w:val="nil"/>
            </w:tcBorders>
            <w:shd w:val="clear" w:color="auto" w:fill="auto"/>
            <w:noWrap/>
            <w:vAlign w:val="bottom"/>
            <w:hideMark/>
          </w:tcPr>
          <w:p w14:paraId="38DC7253" w14:textId="77777777" w:rsidR="0016635D" w:rsidRPr="003A3D52" w:rsidRDefault="0016635D" w:rsidP="00C74094">
            <w:pPr>
              <w:spacing w:line="240" w:lineRule="auto"/>
              <w:rPr>
                <w:rFonts w:eastAsia="Times New Roman"/>
                <w:b/>
                <w:color w:val="000000"/>
                <w:sz w:val="20"/>
                <w:lang w:eastAsia="en-NZ"/>
              </w:rPr>
            </w:pPr>
            <w:r w:rsidRPr="003A3D52">
              <w:rPr>
                <w:rFonts w:eastAsia="Times New Roman"/>
                <w:b/>
                <w:color w:val="000000"/>
                <w:sz w:val="20"/>
                <w:lang w:eastAsia="en-NZ"/>
              </w:rPr>
              <w:t>WHO Quality of Life</w:t>
            </w:r>
          </w:p>
        </w:tc>
        <w:tc>
          <w:tcPr>
            <w:tcW w:w="1029" w:type="dxa"/>
            <w:tcBorders>
              <w:top w:val="nil"/>
              <w:left w:val="nil"/>
              <w:bottom w:val="nil"/>
              <w:right w:val="nil"/>
            </w:tcBorders>
            <w:shd w:val="clear" w:color="auto" w:fill="auto"/>
            <w:noWrap/>
            <w:vAlign w:val="bottom"/>
            <w:hideMark/>
          </w:tcPr>
          <w:p w14:paraId="7C1AAC6C" w14:textId="77777777" w:rsidR="0016635D" w:rsidRPr="003A3D52" w:rsidRDefault="0016635D" w:rsidP="00C74094">
            <w:pPr>
              <w:spacing w:line="240" w:lineRule="auto"/>
              <w:rPr>
                <w:rFonts w:eastAsia="Times New Roman"/>
                <w:color w:val="000000"/>
                <w:sz w:val="20"/>
                <w:lang w:eastAsia="en-NZ"/>
              </w:rPr>
            </w:pPr>
          </w:p>
        </w:tc>
        <w:tc>
          <w:tcPr>
            <w:tcW w:w="1119" w:type="dxa"/>
            <w:tcBorders>
              <w:top w:val="nil"/>
              <w:left w:val="nil"/>
              <w:bottom w:val="nil"/>
              <w:right w:val="nil"/>
            </w:tcBorders>
            <w:shd w:val="clear" w:color="auto" w:fill="auto"/>
            <w:noWrap/>
            <w:vAlign w:val="bottom"/>
            <w:hideMark/>
          </w:tcPr>
          <w:p w14:paraId="26559602"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3C689E6C"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14926AF5"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501DE4B0" w14:textId="77777777" w:rsidR="0016635D" w:rsidRPr="003A3D52" w:rsidRDefault="0016635D" w:rsidP="00C74094">
            <w:pPr>
              <w:spacing w:line="240" w:lineRule="auto"/>
              <w:rPr>
                <w:rFonts w:eastAsia="Times New Roman"/>
                <w:sz w:val="20"/>
                <w:szCs w:val="20"/>
                <w:lang w:eastAsia="en-NZ"/>
              </w:rPr>
            </w:pPr>
          </w:p>
        </w:tc>
      </w:tr>
      <w:tr w:rsidR="0016635D" w:rsidRPr="003A3D52" w14:paraId="4669EACE" w14:textId="77777777" w:rsidTr="00C74094">
        <w:trPr>
          <w:trHeight w:val="92"/>
        </w:trPr>
        <w:tc>
          <w:tcPr>
            <w:tcW w:w="3471" w:type="dxa"/>
            <w:tcBorders>
              <w:top w:val="nil"/>
              <w:left w:val="nil"/>
              <w:bottom w:val="nil"/>
              <w:right w:val="nil"/>
            </w:tcBorders>
            <w:shd w:val="clear" w:color="auto" w:fill="auto"/>
            <w:noWrap/>
            <w:vAlign w:val="bottom"/>
            <w:hideMark/>
          </w:tcPr>
          <w:p w14:paraId="5F1403D1"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Below Median (0-24)</w:t>
            </w:r>
          </w:p>
        </w:tc>
        <w:tc>
          <w:tcPr>
            <w:tcW w:w="1029" w:type="dxa"/>
            <w:tcBorders>
              <w:top w:val="nil"/>
              <w:left w:val="nil"/>
              <w:bottom w:val="nil"/>
              <w:right w:val="nil"/>
            </w:tcBorders>
            <w:shd w:val="clear" w:color="auto" w:fill="auto"/>
            <w:noWrap/>
            <w:vAlign w:val="bottom"/>
            <w:hideMark/>
          </w:tcPr>
          <w:p w14:paraId="1DE35CEB"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1385</w:t>
            </w:r>
          </w:p>
        </w:tc>
        <w:tc>
          <w:tcPr>
            <w:tcW w:w="1119" w:type="dxa"/>
            <w:tcBorders>
              <w:top w:val="nil"/>
              <w:left w:val="nil"/>
              <w:bottom w:val="nil"/>
              <w:right w:val="nil"/>
            </w:tcBorders>
            <w:shd w:val="clear" w:color="auto" w:fill="auto"/>
            <w:noWrap/>
            <w:vAlign w:val="bottom"/>
            <w:hideMark/>
          </w:tcPr>
          <w:p w14:paraId="36705DBE"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42.5</w:t>
            </w:r>
          </w:p>
        </w:tc>
        <w:tc>
          <w:tcPr>
            <w:tcW w:w="1119" w:type="dxa"/>
            <w:tcBorders>
              <w:top w:val="nil"/>
              <w:left w:val="nil"/>
              <w:bottom w:val="nil"/>
              <w:right w:val="nil"/>
            </w:tcBorders>
            <w:shd w:val="clear" w:color="auto" w:fill="auto"/>
            <w:noWrap/>
            <w:vAlign w:val="bottom"/>
            <w:hideMark/>
          </w:tcPr>
          <w:p w14:paraId="0FC9089C"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1249</w:t>
            </w:r>
          </w:p>
        </w:tc>
        <w:tc>
          <w:tcPr>
            <w:tcW w:w="1119" w:type="dxa"/>
            <w:tcBorders>
              <w:top w:val="nil"/>
              <w:left w:val="nil"/>
              <w:bottom w:val="nil"/>
              <w:right w:val="nil"/>
            </w:tcBorders>
            <w:shd w:val="clear" w:color="auto" w:fill="auto"/>
            <w:noWrap/>
            <w:vAlign w:val="bottom"/>
            <w:hideMark/>
          </w:tcPr>
          <w:p w14:paraId="2E5C0032"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41.8</w:t>
            </w:r>
          </w:p>
        </w:tc>
        <w:tc>
          <w:tcPr>
            <w:tcW w:w="1119" w:type="dxa"/>
            <w:tcBorders>
              <w:top w:val="nil"/>
              <w:left w:val="nil"/>
              <w:bottom w:val="nil"/>
              <w:right w:val="nil"/>
            </w:tcBorders>
            <w:shd w:val="clear" w:color="auto" w:fill="auto"/>
            <w:noWrap/>
            <w:vAlign w:val="bottom"/>
            <w:hideMark/>
          </w:tcPr>
          <w:p w14:paraId="1A80487F"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0.25</w:t>
            </w:r>
          </w:p>
        </w:tc>
      </w:tr>
      <w:tr w:rsidR="0016635D" w:rsidRPr="003A3D52" w14:paraId="673E24E7" w14:textId="77777777" w:rsidTr="00C74094">
        <w:trPr>
          <w:trHeight w:val="92"/>
        </w:trPr>
        <w:tc>
          <w:tcPr>
            <w:tcW w:w="3471" w:type="dxa"/>
            <w:tcBorders>
              <w:top w:val="nil"/>
              <w:left w:val="nil"/>
              <w:bottom w:val="nil"/>
              <w:right w:val="nil"/>
            </w:tcBorders>
            <w:shd w:val="clear" w:color="auto" w:fill="auto"/>
            <w:noWrap/>
            <w:vAlign w:val="bottom"/>
            <w:hideMark/>
          </w:tcPr>
          <w:p w14:paraId="6861C34A"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Median Score (25)</w:t>
            </w:r>
          </w:p>
        </w:tc>
        <w:tc>
          <w:tcPr>
            <w:tcW w:w="1029" w:type="dxa"/>
            <w:tcBorders>
              <w:top w:val="nil"/>
              <w:left w:val="nil"/>
              <w:bottom w:val="nil"/>
              <w:right w:val="nil"/>
            </w:tcBorders>
            <w:shd w:val="clear" w:color="auto" w:fill="auto"/>
            <w:noWrap/>
            <w:vAlign w:val="bottom"/>
            <w:hideMark/>
          </w:tcPr>
          <w:p w14:paraId="098DE1A7"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309</w:t>
            </w:r>
          </w:p>
        </w:tc>
        <w:tc>
          <w:tcPr>
            <w:tcW w:w="1119" w:type="dxa"/>
            <w:tcBorders>
              <w:top w:val="nil"/>
              <w:left w:val="nil"/>
              <w:bottom w:val="nil"/>
              <w:right w:val="nil"/>
            </w:tcBorders>
            <w:shd w:val="clear" w:color="auto" w:fill="auto"/>
            <w:noWrap/>
            <w:vAlign w:val="bottom"/>
            <w:hideMark/>
          </w:tcPr>
          <w:p w14:paraId="23166922"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9.5</w:t>
            </w:r>
          </w:p>
        </w:tc>
        <w:tc>
          <w:tcPr>
            <w:tcW w:w="1119" w:type="dxa"/>
            <w:tcBorders>
              <w:top w:val="nil"/>
              <w:left w:val="nil"/>
              <w:bottom w:val="nil"/>
              <w:right w:val="nil"/>
            </w:tcBorders>
            <w:shd w:val="clear" w:color="auto" w:fill="auto"/>
            <w:noWrap/>
            <w:vAlign w:val="bottom"/>
            <w:hideMark/>
          </w:tcPr>
          <w:p w14:paraId="2DCC104C"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339</w:t>
            </w:r>
          </w:p>
        </w:tc>
        <w:tc>
          <w:tcPr>
            <w:tcW w:w="1119" w:type="dxa"/>
            <w:tcBorders>
              <w:top w:val="nil"/>
              <w:left w:val="nil"/>
              <w:bottom w:val="nil"/>
              <w:right w:val="nil"/>
            </w:tcBorders>
            <w:shd w:val="clear" w:color="auto" w:fill="auto"/>
            <w:noWrap/>
            <w:vAlign w:val="bottom"/>
            <w:hideMark/>
          </w:tcPr>
          <w:p w14:paraId="089A1060"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11.3</w:t>
            </w:r>
          </w:p>
        </w:tc>
        <w:tc>
          <w:tcPr>
            <w:tcW w:w="1119" w:type="dxa"/>
            <w:tcBorders>
              <w:top w:val="nil"/>
              <w:left w:val="nil"/>
              <w:bottom w:val="nil"/>
              <w:right w:val="nil"/>
            </w:tcBorders>
            <w:shd w:val="clear" w:color="auto" w:fill="auto"/>
            <w:noWrap/>
            <w:vAlign w:val="bottom"/>
            <w:hideMark/>
          </w:tcPr>
          <w:p w14:paraId="1972E168"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1500545F" w14:textId="77777777" w:rsidTr="00C74094">
        <w:trPr>
          <w:trHeight w:val="92"/>
        </w:trPr>
        <w:tc>
          <w:tcPr>
            <w:tcW w:w="3471" w:type="dxa"/>
            <w:tcBorders>
              <w:top w:val="nil"/>
              <w:left w:val="nil"/>
              <w:bottom w:val="nil"/>
              <w:right w:val="nil"/>
            </w:tcBorders>
            <w:shd w:val="clear" w:color="auto" w:fill="auto"/>
            <w:noWrap/>
            <w:vAlign w:val="bottom"/>
            <w:hideMark/>
          </w:tcPr>
          <w:p w14:paraId="561A8EC1"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Above Median (26-32)</w:t>
            </w:r>
          </w:p>
        </w:tc>
        <w:tc>
          <w:tcPr>
            <w:tcW w:w="1029" w:type="dxa"/>
            <w:tcBorders>
              <w:top w:val="nil"/>
              <w:left w:val="nil"/>
              <w:bottom w:val="nil"/>
              <w:right w:val="nil"/>
            </w:tcBorders>
            <w:shd w:val="clear" w:color="auto" w:fill="auto"/>
            <w:noWrap/>
            <w:vAlign w:val="bottom"/>
            <w:hideMark/>
          </w:tcPr>
          <w:p w14:paraId="53E35DF9"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1563</w:t>
            </w:r>
          </w:p>
        </w:tc>
        <w:tc>
          <w:tcPr>
            <w:tcW w:w="1119" w:type="dxa"/>
            <w:tcBorders>
              <w:top w:val="nil"/>
              <w:left w:val="nil"/>
              <w:bottom w:val="nil"/>
              <w:right w:val="nil"/>
            </w:tcBorders>
            <w:shd w:val="clear" w:color="auto" w:fill="auto"/>
            <w:noWrap/>
            <w:vAlign w:val="bottom"/>
            <w:hideMark/>
          </w:tcPr>
          <w:p w14:paraId="54990DD2"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48</w:t>
            </w:r>
          </w:p>
        </w:tc>
        <w:tc>
          <w:tcPr>
            <w:tcW w:w="1119" w:type="dxa"/>
            <w:tcBorders>
              <w:top w:val="nil"/>
              <w:left w:val="nil"/>
              <w:bottom w:val="nil"/>
              <w:right w:val="nil"/>
            </w:tcBorders>
            <w:shd w:val="clear" w:color="auto" w:fill="auto"/>
            <w:noWrap/>
            <w:vAlign w:val="bottom"/>
            <w:hideMark/>
          </w:tcPr>
          <w:p w14:paraId="0EB40E81"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1399</w:t>
            </w:r>
          </w:p>
        </w:tc>
        <w:tc>
          <w:tcPr>
            <w:tcW w:w="1119" w:type="dxa"/>
            <w:tcBorders>
              <w:top w:val="nil"/>
              <w:left w:val="nil"/>
              <w:bottom w:val="nil"/>
              <w:right w:val="nil"/>
            </w:tcBorders>
            <w:shd w:val="clear" w:color="auto" w:fill="auto"/>
            <w:noWrap/>
            <w:vAlign w:val="bottom"/>
            <w:hideMark/>
          </w:tcPr>
          <w:p w14:paraId="2C9D1CD8"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46.8</w:t>
            </w:r>
          </w:p>
        </w:tc>
        <w:tc>
          <w:tcPr>
            <w:tcW w:w="1119" w:type="dxa"/>
            <w:tcBorders>
              <w:top w:val="nil"/>
              <w:left w:val="nil"/>
              <w:bottom w:val="nil"/>
              <w:right w:val="nil"/>
            </w:tcBorders>
            <w:shd w:val="clear" w:color="auto" w:fill="auto"/>
            <w:noWrap/>
            <w:vAlign w:val="bottom"/>
            <w:hideMark/>
          </w:tcPr>
          <w:p w14:paraId="226843DE"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61AAD3A5" w14:textId="77777777" w:rsidTr="00C74094">
        <w:trPr>
          <w:trHeight w:val="92"/>
        </w:trPr>
        <w:tc>
          <w:tcPr>
            <w:tcW w:w="3471" w:type="dxa"/>
            <w:tcBorders>
              <w:top w:val="nil"/>
              <w:left w:val="nil"/>
              <w:bottom w:val="single" w:sz="4" w:space="0" w:color="auto"/>
              <w:right w:val="nil"/>
            </w:tcBorders>
            <w:shd w:val="clear" w:color="auto" w:fill="auto"/>
            <w:noWrap/>
            <w:vAlign w:val="bottom"/>
            <w:hideMark/>
          </w:tcPr>
          <w:p w14:paraId="48B1873E"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Not Reported</w:t>
            </w:r>
          </w:p>
        </w:tc>
        <w:tc>
          <w:tcPr>
            <w:tcW w:w="1029" w:type="dxa"/>
            <w:tcBorders>
              <w:top w:val="nil"/>
              <w:left w:val="nil"/>
              <w:bottom w:val="single" w:sz="4" w:space="0" w:color="auto"/>
              <w:right w:val="nil"/>
            </w:tcBorders>
            <w:shd w:val="clear" w:color="auto" w:fill="auto"/>
            <w:noWrap/>
            <w:vAlign w:val="bottom"/>
            <w:hideMark/>
          </w:tcPr>
          <w:p w14:paraId="5D9E4158"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4</w:t>
            </w:r>
          </w:p>
        </w:tc>
        <w:tc>
          <w:tcPr>
            <w:tcW w:w="1119" w:type="dxa"/>
            <w:tcBorders>
              <w:top w:val="nil"/>
              <w:left w:val="nil"/>
              <w:bottom w:val="single" w:sz="4" w:space="0" w:color="auto"/>
              <w:right w:val="nil"/>
            </w:tcBorders>
            <w:shd w:val="clear" w:color="auto" w:fill="auto"/>
            <w:noWrap/>
            <w:vAlign w:val="bottom"/>
            <w:hideMark/>
          </w:tcPr>
          <w:p w14:paraId="1B3DB56C"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1119" w:type="dxa"/>
            <w:tcBorders>
              <w:top w:val="nil"/>
              <w:left w:val="nil"/>
              <w:bottom w:val="single" w:sz="4" w:space="0" w:color="auto"/>
              <w:right w:val="nil"/>
            </w:tcBorders>
            <w:shd w:val="clear" w:color="auto" w:fill="auto"/>
            <w:noWrap/>
            <w:vAlign w:val="bottom"/>
            <w:hideMark/>
          </w:tcPr>
          <w:p w14:paraId="2965ABA7"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3</w:t>
            </w:r>
          </w:p>
        </w:tc>
        <w:tc>
          <w:tcPr>
            <w:tcW w:w="1119" w:type="dxa"/>
            <w:tcBorders>
              <w:top w:val="nil"/>
              <w:left w:val="nil"/>
              <w:bottom w:val="single" w:sz="4" w:space="0" w:color="auto"/>
              <w:right w:val="nil"/>
            </w:tcBorders>
            <w:shd w:val="clear" w:color="auto" w:fill="auto"/>
            <w:noWrap/>
            <w:vAlign w:val="bottom"/>
            <w:hideMark/>
          </w:tcPr>
          <w:p w14:paraId="3C770115"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1119" w:type="dxa"/>
            <w:tcBorders>
              <w:top w:val="nil"/>
              <w:left w:val="nil"/>
              <w:bottom w:val="single" w:sz="4" w:space="0" w:color="auto"/>
              <w:right w:val="nil"/>
            </w:tcBorders>
            <w:shd w:val="clear" w:color="auto" w:fill="auto"/>
            <w:noWrap/>
            <w:vAlign w:val="bottom"/>
            <w:hideMark/>
          </w:tcPr>
          <w:p w14:paraId="3C714D2F"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r>
      <w:tr w:rsidR="0016635D" w:rsidRPr="003A3D52" w14:paraId="5B0C0D22" w14:textId="77777777" w:rsidTr="00C74094">
        <w:trPr>
          <w:trHeight w:val="81"/>
        </w:trPr>
        <w:tc>
          <w:tcPr>
            <w:tcW w:w="3471" w:type="dxa"/>
            <w:tcBorders>
              <w:top w:val="nil"/>
              <w:left w:val="nil"/>
              <w:bottom w:val="nil"/>
              <w:right w:val="nil"/>
            </w:tcBorders>
            <w:shd w:val="clear" w:color="auto" w:fill="auto"/>
            <w:noWrap/>
            <w:vAlign w:val="bottom"/>
            <w:hideMark/>
          </w:tcPr>
          <w:p w14:paraId="71865D65" w14:textId="60A80684" w:rsidR="0016635D" w:rsidRPr="003A3D52" w:rsidRDefault="0016635D" w:rsidP="0016635D">
            <w:pPr>
              <w:spacing w:line="240" w:lineRule="auto"/>
              <w:rPr>
                <w:rFonts w:eastAsia="Times New Roman"/>
                <w:b/>
                <w:color w:val="000000"/>
                <w:sz w:val="20"/>
                <w:lang w:eastAsia="en-NZ"/>
              </w:rPr>
            </w:pPr>
            <w:r>
              <w:rPr>
                <w:rFonts w:eastAsia="Times New Roman"/>
                <w:b/>
                <w:color w:val="000000"/>
                <w:sz w:val="20"/>
                <w:lang w:eastAsia="en-NZ"/>
              </w:rPr>
              <w:t>Psychological distress (Kessler scores)</w:t>
            </w:r>
          </w:p>
        </w:tc>
        <w:tc>
          <w:tcPr>
            <w:tcW w:w="1029" w:type="dxa"/>
            <w:tcBorders>
              <w:top w:val="nil"/>
              <w:left w:val="nil"/>
              <w:bottom w:val="nil"/>
              <w:right w:val="nil"/>
            </w:tcBorders>
            <w:shd w:val="clear" w:color="auto" w:fill="auto"/>
            <w:noWrap/>
            <w:vAlign w:val="bottom"/>
            <w:hideMark/>
          </w:tcPr>
          <w:p w14:paraId="4AB9E094" w14:textId="77777777" w:rsidR="0016635D" w:rsidRPr="003A3D52" w:rsidRDefault="0016635D" w:rsidP="00C74094">
            <w:pPr>
              <w:spacing w:line="240" w:lineRule="auto"/>
              <w:rPr>
                <w:rFonts w:eastAsia="Times New Roman"/>
                <w:color w:val="000000"/>
                <w:sz w:val="20"/>
                <w:lang w:eastAsia="en-NZ"/>
              </w:rPr>
            </w:pPr>
          </w:p>
        </w:tc>
        <w:tc>
          <w:tcPr>
            <w:tcW w:w="1119" w:type="dxa"/>
            <w:tcBorders>
              <w:top w:val="nil"/>
              <w:left w:val="nil"/>
              <w:bottom w:val="nil"/>
              <w:right w:val="nil"/>
            </w:tcBorders>
            <w:shd w:val="clear" w:color="auto" w:fill="auto"/>
            <w:noWrap/>
            <w:vAlign w:val="bottom"/>
            <w:hideMark/>
          </w:tcPr>
          <w:p w14:paraId="57E97564"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32495F30"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43D57075"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6E47FEEF" w14:textId="77777777" w:rsidR="0016635D" w:rsidRPr="003A3D52" w:rsidRDefault="0016635D" w:rsidP="00C74094">
            <w:pPr>
              <w:spacing w:line="240" w:lineRule="auto"/>
              <w:rPr>
                <w:rFonts w:eastAsia="Times New Roman"/>
                <w:sz w:val="20"/>
                <w:szCs w:val="20"/>
                <w:lang w:eastAsia="en-NZ"/>
              </w:rPr>
            </w:pPr>
          </w:p>
        </w:tc>
      </w:tr>
      <w:tr w:rsidR="0016635D" w:rsidRPr="003A3D52" w14:paraId="03CD5EE6" w14:textId="77777777" w:rsidTr="00C74094">
        <w:trPr>
          <w:trHeight w:val="92"/>
        </w:trPr>
        <w:tc>
          <w:tcPr>
            <w:tcW w:w="3471" w:type="dxa"/>
            <w:tcBorders>
              <w:top w:val="nil"/>
              <w:left w:val="nil"/>
              <w:bottom w:val="nil"/>
              <w:right w:val="nil"/>
            </w:tcBorders>
            <w:shd w:val="clear" w:color="auto" w:fill="auto"/>
            <w:noWrap/>
            <w:vAlign w:val="bottom"/>
            <w:hideMark/>
          </w:tcPr>
          <w:p w14:paraId="7860CA5C" w14:textId="61E8F0A8" w:rsidR="0016635D" w:rsidRPr="003A3D52" w:rsidRDefault="0016635D" w:rsidP="0016635D">
            <w:pPr>
              <w:spacing w:line="240" w:lineRule="auto"/>
              <w:rPr>
                <w:rFonts w:eastAsia="Times New Roman"/>
                <w:color w:val="000000"/>
                <w:sz w:val="20"/>
                <w:lang w:eastAsia="en-NZ"/>
              </w:rPr>
            </w:pPr>
            <w:r>
              <w:rPr>
                <w:rFonts w:eastAsia="Times New Roman"/>
                <w:color w:val="000000"/>
                <w:sz w:val="20"/>
                <w:lang w:eastAsia="en-NZ"/>
              </w:rPr>
              <w:t>Low probability (10</w:t>
            </w:r>
            <w:r w:rsidRPr="003A3D52">
              <w:rPr>
                <w:rFonts w:eastAsia="Times New Roman"/>
                <w:color w:val="000000"/>
                <w:sz w:val="20"/>
                <w:lang w:eastAsia="en-NZ"/>
              </w:rPr>
              <w:t>-</w:t>
            </w:r>
            <w:r>
              <w:rPr>
                <w:rFonts w:eastAsia="Times New Roman"/>
                <w:color w:val="000000"/>
                <w:sz w:val="20"/>
                <w:lang w:eastAsia="en-NZ"/>
              </w:rPr>
              <w:t>1</w:t>
            </w:r>
            <w:r w:rsidRPr="003A3D52">
              <w:rPr>
                <w:rFonts w:eastAsia="Times New Roman"/>
                <w:color w:val="000000"/>
                <w:sz w:val="20"/>
                <w:lang w:eastAsia="en-NZ"/>
              </w:rPr>
              <w:t>5</w:t>
            </w:r>
            <w:r>
              <w:rPr>
                <w:rFonts w:eastAsia="Times New Roman"/>
                <w:color w:val="000000"/>
                <w:sz w:val="20"/>
                <w:lang w:eastAsia="en-NZ"/>
              </w:rPr>
              <w:t>)</w:t>
            </w:r>
          </w:p>
        </w:tc>
        <w:tc>
          <w:tcPr>
            <w:tcW w:w="1029" w:type="dxa"/>
            <w:tcBorders>
              <w:top w:val="nil"/>
              <w:left w:val="nil"/>
              <w:bottom w:val="nil"/>
              <w:right w:val="nil"/>
            </w:tcBorders>
            <w:shd w:val="clear" w:color="auto" w:fill="auto"/>
            <w:noWrap/>
            <w:vAlign w:val="bottom"/>
            <w:hideMark/>
          </w:tcPr>
          <w:p w14:paraId="344012AD"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2324</w:t>
            </w:r>
          </w:p>
        </w:tc>
        <w:tc>
          <w:tcPr>
            <w:tcW w:w="1119" w:type="dxa"/>
            <w:tcBorders>
              <w:top w:val="nil"/>
              <w:left w:val="nil"/>
              <w:bottom w:val="nil"/>
              <w:right w:val="nil"/>
            </w:tcBorders>
            <w:shd w:val="clear" w:color="auto" w:fill="auto"/>
            <w:noWrap/>
            <w:vAlign w:val="bottom"/>
            <w:hideMark/>
          </w:tcPr>
          <w:p w14:paraId="19193604"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71.3</w:t>
            </w:r>
          </w:p>
        </w:tc>
        <w:tc>
          <w:tcPr>
            <w:tcW w:w="1119" w:type="dxa"/>
            <w:tcBorders>
              <w:top w:val="nil"/>
              <w:left w:val="nil"/>
              <w:bottom w:val="nil"/>
              <w:right w:val="nil"/>
            </w:tcBorders>
            <w:shd w:val="clear" w:color="auto" w:fill="auto"/>
            <w:noWrap/>
            <w:vAlign w:val="bottom"/>
            <w:hideMark/>
          </w:tcPr>
          <w:p w14:paraId="7739EFA5"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2273</w:t>
            </w:r>
          </w:p>
        </w:tc>
        <w:tc>
          <w:tcPr>
            <w:tcW w:w="1119" w:type="dxa"/>
            <w:tcBorders>
              <w:top w:val="nil"/>
              <w:left w:val="nil"/>
              <w:bottom w:val="nil"/>
              <w:right w:val="nil"/>
            </w:tcBorders>
            <w:shd w:val="clear" w:color="auto" w:fill="auto"/>
            <w:noWrap/>
            <w:vAlign w:val="bottom"/>
            <w:hideMark/>
          </w:tcPr>
          <w:p w14:paraId="04AB95FD"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76.1</w:t>
            </w:r>
          </w:p>
        </w:tc>
        <w:tc>
          <w:tcPr>
            <w:tcW w:w="1119" w:type="dxa"/>
            <w:tcBorders>
              <w:top w:val="nil"/>
              <w:left w:val="nil"/>
              <w:bottom w:val="nil"/>
              <w:right w:val="nil"/>
            </w:tcBorders>
            <w:shd w:val="clear" w:color="auto" w:fill="auto"/>
            <w:noWrap/>
            <w:vAlign w:val="bottom"/>
            <w:hideMark/>
          </w:tcPr>
          <w:p w14:paraId="45A5C6ED"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0.001</w:t>
            </w:r>
          </w:p>
        </w:tc>
      </w:tr>
      <w:tr w:rsidR="0016635D" w:rsidRPr="003A3D52" w14:paraId="27F60C61" w14:textId="77777777" w:rsidTr="00C74094">
        <w:trPr>
          <w:trHeight w:val="92"/>
        </w:trPr>
        <w:tc>
          <w:tcPr>
            <w:tcW w:w="3471" w:type="dxa"/>
            <w:tcBorders>
              <w:top w:val="nil"/>
              <w:left w:val="nil"/>
              <w:bottom w:val="nil"/>
              <w:right w:val="nil"/>
            </w:tcBorders>
            <w:shd w:val="clear" w:color="auto" w:fill="auto"/>
            <w:noWrap/>
            <w:vAlign w:val="bottom"/>
            <w:hideMark/>
          </w:tcPr>
          <w:p w14:paraId="78BE4723" w14:textId="0A8DEC16" w:rsidR="0016635D" w:rsidRPr="003A3D52" w:rsidRDefault="0016635D" w:rsidP="0016635D">
            <w:pPr>
              <w:spacing w:line="240" w:lineRule="auto"/>
              <w:rPr>
                <w:rFonts w:eastAsia="Times New Roman"/>
                <w:color w:val="000000"/>
                <w:sz w:val="20"/>
                <w:lang w:eastAsia="en-NZ"/>
              </w:rPr>
            </w:pPr>
            <w:r>
              <w:rPr>
                <w:rFonts w:eastAsia="Times New Roman"/>
                <w:color w:val="000000"/>
                <w:sz w:val="20"/>
                <w:lang w:eastAsia="en-NZ"/>
              </w:rPr>
              <w:t>Moderate probability (16-21)</w:t>
            </w:r>
          </w:p>
        </w:tc>
        <w:tc>
          <w:tcPr>
            <w:tcW w:w="1029" w:type="dxa"/>
            <w:tcBorders>
              <w:top w:val="nil"/>
              <w:left w:val="nil"/>
              <w:bottom w:val="nil"/>
              <w:right w:val="nil"/>
            </w:tcBorders>
            <w:shd w:val="clear" w:color="auto" w:fill="auto"/>
            <w:noWrap/>
            <w:vAlign w:val="bottom"/>
            <w:hideMark/>
          </w:tcPr>
          <w:p w14:paraId="36BC02A6"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659</w:t>
            </w:r>
          </w:p>
        </w:tc>
        <w:tc>
          <w:tcPr>
            <w:tcW w:w="1119" w:type="dxa"/>
            <w:tcBorders>
              <w:top w:val="nil"/>
              <w:left w:val="nil"/>
              <w:bottom w:val="nil"/>
              <w:right w:val="nil"/>
            </w:tcBorders>
            <w:shd w:val="clear" w:color="auto" w:fill="auto"/>
            <w:noWrap/>
            <w:vAlign w:val="bottom"/>
            <w:hideMark/>
          </w:tcPr>
          <w:p w14:paraId="65BE7ABC"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20.2</w:t>
            </w:r>
          </w:p>
        </w:tc>
        <w:tc>
          <w:tcPr>
            <w:tcW w:w="1119" w:type="dxa"/>
            <w:tcBorders>
              <w:top w:val="nil"/>
              <w:left w:val="nil"/>
              <w:bottom w:val="nil"/>
              <w:right w:val="nil"/>
            </w:tcBorders>
            <w:shd w:val="clear" w:color="auto" w:fill="auto"/>
            <w:noWrap/>
            <w:vAlign w:val="bottom"/>
            <w:hideMark/>
          </w:tcPr>
          <w:p w14:paraId="577775BB"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545</w:t>
            </w:r>
          </w:p>
        </w:tc>
        <w:tc>
          <w:tcPr>
            <w:tcW w:w="1119" w:type="dxa"/>
            <w:tcBorders>
              <w:top w:val="nil"/>
              <w:left w:val="nil"/>
              <w:bottom w:val="nil"/>
              <w:right w:val="nil"/>
            </w:tcBorders>
            <w:shd w:val="clear" w:color="auto" w:fill="auto"/>
            <w:noWrap/>
            <w:vAlign w:val="bottom"/>
            <w:hideMark/>
          </w:tcPr>
          <w:p w14:paraId="1CEC754E"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18.3</w:t>
            </w:r>
          </w:p>
        </w:tc>
        <w:tc>
          <w:tcPr>
            <w:tcW w:w="1119" w:type="dxa"/>
            <w:tcBorders>
              <w:top w:val="nil"/>
              <w:left w:val="nil"/>
              <w:bottom w:val="nil"/>
              <w:right w:val="nil"/>
            </w:tcBorders>
            <w:shd w:val="clear" w:color="auto" w:fill="auto"/>
            <w:noWrap/>
            <w:vAlign w:val="bottom"/>
            <w:hideMark/>
          </w:tcPr>
          <w:p w14:paraId="365CFA2B"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5B41FF9E" w14:textId="77777777" w:rsidTr="00C74094">
        <w:trPr>
          <w:trHeight w:val="92"/>
        </w:trPr>
        <w:tc>
          <w:tcPr>
            <w:tcW w:w="3471" w:type="dxa"/>
            <w:tcBorders>
              <w:top w:val="nil"/>
              <w:left w:val="nil"/>
              <w:bottom w:val="nil"/>
              <w:right w:val="nil"/>
            </w:tcBorders>
            <w:shd w:val="clear" w:color="auto" w:fill="auto"/>
            <w:noWrap/>
            <w:vAlign w:val="bottom"/>
            <w:hideMark/>
          </w:tcPr>
          <w:p w14:paraId="2545A707" w14:textId="083182AA" w:rsidR="0016635D" w:rsidRPr="003A3D52" w:rsidRDefault="0016635D" w:rsidP="0016635D">
            <w:pPr>
              <w:spacing w:line="240" w:lineRule="auto"/>
              <w:rPr>
                <w:rFonts w:eastAsia="Times New Roman"/>
                <w:color w:val="000000"/>
                <w:sz w:val="20"/>
                <w:lang w:eastAsia="en-NZ"/>
              </w:rPr>
            </w:pPr>
            <w:r>
              <w:rPr>
                <w:rFonts w:eastAsia="Times New Roman"/>
                <w:color w:val="000000"/>
                <w:sz w:val="20"/>
                <w:lang w:eastAsia="en-NZ"/>
              </w:rPr>
              <w:t>High probability (22-29)</w:t>
            </w:r>
          </w:p>
        </w:tc>
        <w:tc>
          <w:tcPr>
            <w:tcW w:w="1029" w:type="dxa"/>
            <w:tcBorders>
              <w:top w:val="nil"/>
              <w:left w:val="nil"/>
              <w:bottom w:val="nil"/>
              <w:right w:val="nil"/>
            </w:tcBorders>
            <w:shd w:val="clear" w:color="auto" w:fill="auto"/>
            <w:noWrap/>
            <w:vAlign w:val="bottom"/>
            <w:hideMark/>
          </w:tcPr>
          <w:p w14:paraId="7C257D73"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208</w:t>
            </w:r>
          </w:p>
        </w:tc>
        <w:tc>
          <w:tcPr>
            <w:tcW w:w="1119" w:type="dxa"/>
            <w:tcBorders>
              <w:top w:val="nil"/>
              <w:left w:val="nil"/>
              <w:bottom w:val="nil"/>
              <w:right w:val="nil"/>
            </w:tcBorders>
            <w:shd w:val="clear" w:color="auto" w:fill="auto"/>
            <w:noWrap/>
            <w:vAlign w:val="bottom"/>
            <w:hideMark/>
          </w:tcPr>
          <w:p w14:paraId="454A90AD"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6.4</w:t>
            </w:r>
          </w:p>
        </w:tc>
        <w:tc>
          <w:tcPr>
            <w:tcW w:w="1119" w:type="dxa"/>
            <w:tcBorders>
              <w:top w:val="nil"/>
              <w:left w:val="nil"/>
              <w:bottom w:val="nil"/>
              <w:right w:val="nil"/>
            </w:tcBorders>
            <w:shd w:val="clear" w:color="auto" w:fill="auto"/>
            <w:noWrap/>
            <w:vAlign w:val="bottom"/>
            <w:hideMark/>
          </w:tcPr>
          <w:p w14:paraId="589D05E7"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131</w:t>
            </w:r>
          </w:p>
        </w:tc>
        <w:tc>
          <w:tcPr>
            <w:tcW w:w="1119" w:type="dxa"/>
            <w:tcBorders>
              <w:top w:val="nil"/>
              <w:left w:val="nil"/>
              <w:bottom w:val="nil"/>
              <w:right w:val="nil"/>
            </w:tcBorders>
            <w:shd w:val="clear" w:color="auto" w:fill="auto"/>
            <w:noWrap/>
            <w:vAlign w:val="bottom"/>
            <w:hideMark/>
          </w:tcPr>
          <w:p w14:paraId="1AF84C95"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4.4</w:t>
            </w:r>
          </w:p>
        </w:tc>
        <w:tc>
          <w:tcPr>
            <w:tcW w:w="1119" w:type="dxa"/>
            <w:tcBorders>
              <w:top w:val="nil"/>
              <w:left w:val="nil"/>
              <w:bottom w:val="nil"/>
              <w:right w:val="nil"/>
            </w:tcBorders>
            <w:shd w:val="clear" w:color="auto" w:fill="auto"/>
            <w:noWrap/>
            <w:vAlign w:val="bottom"/>
            <w:hideMark/>
          </w:tcPr>
          <w:p w14:paraId="429EA58E"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4D2FA785" w14:textId="77777777" w:rsidTr="00C74094">
        <w:trPr>
          <w:trHeight w:val="92"/>
        </w:trPr>
        <w:tc>
          <w:tcPr>
            <w:tcW w:w="3471" w:type="dxa"/>
            <w:tcBorders>
              <w:top w:val="nil"/>
              <w:left w:val="nil"/>
              <w:bottom w:val="nil"/>
              <w:right w:val="nil"/>
            </w:tcBorders>
            <w:shd w:val="clear" w:color="auto" w:fill="auto"/>
            <w:noWrap/>
            <w:vAlign w:val="bottom"/>
            <w:hideMark/>
          </w:tcPr>
          <w:p w14:paraId="0DF831BC" w14:textId="16B0BE6D" w:rsidR="0016635D" w:rsidRPr="003A3D52" w:rsidRDefault="0016635D" w:rsidP="0016635D">
            <w:pPr>
              <w:spacing w:line="240" w:lineRule="auto"/>
              <w:rPr>
                <w:rFonts w:eastAsia="Times New Roman"/>
                <w:color w:val="000000"/>
                <w:sz w:val="20"/>
                <w:lang w:eastAsia="en-NZ"/>
              </w:rPr>
            </w:pPr>
            <w:r>
              <w:rPr>
                <w:rFonts w:eastAsia="Times New Roman"/>
                <w:color w:val="000000"/>
                <w:sz w:val="20"/>
                <w:lang w:eastAsia="en-NZ"/>
              </w:rPr>
              <w:t>Very high probability (3</w:t>
            </w:r>
            <w:r w:rsidRPr="003A3D52">
              <w:rPr>
                <w:rFonts w:eastAsia="Times New Roman"/>
                <w:color w:val="000000"/>
                <w:sz w:val="20"/>
                <w:lang w:eastAsia="en-NZ"/>
              </w:rPr>
              <w:t>0-</w:t>
            </w:r>
            <w:r>
              <w:rPr>
                <w:rFonts w:eastAsia="Times New Roman"/>
                <w:color w:val="000000"/>
                <w:sz w:val="20"/>
                <w:lang w:eastAsia="en-NZ"/>
              </w:rPr>
              <w:t>5</w:t>
            </w:r>
            <w:r w:rsidRPr="003A3D52">
              <w:rPr>
                <w:rFonts w:eastAsia="Times New Roman"/>
                <w:color w:val="000000"/>
                <w:sz w:val="20"/>
                <w:lang w:eastAsia="en-NZ"/>
              </w:rPr>
              <w:t>0</w:t>
            </w:r>
            <w:r>
              <w:rPr>
                <w:rFonts w:eastAsia="Times New Roman"/>
                <w:color w:val="000000"/>
                <w:sz w:val="20"/>
                <w:lang w:eastAsia="en-NZ"/>
              </w:rPr>
              <w:t>)</w:t>
            </w:r>
          </w:p>
        </w:tc>
        <w:tc>
          <w:tcPr>
            <w:tcW w:w="1029" w:type="dxa"/>
            <w:tcBorders>
              <w:top w:val="nil"/>
              <w:left w:val="nil"/>
              <w:bottom w:val="nil"/>
              <w:right w:val="nil"/>
            </w:tcBorders>
            <w:shd w:val="clear" w:color="auto" w:fill="auto"/>
            <w:noWrap/>
            <w:vAlign w:val="bottom"/>
            <w:hideMark/>
          </w:tcPr>
          <w:p w14:paraId="0598AAE7"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67</w:t>
            </w:r>
          </w:p>
        </w:tc>
        <w:tc>
          <w:tcPr>
            <w:tcW w:w="1119" w:type="dxa"/>
            <w:tcBorders>
              <w:top w:val="nil"/>
              <w:left w:val="nil"/>
              <w:bottom w:val="nil"/>
              <w:right w:val="nil"/>
            </w:tcBorders>
            <w:shd w:val="clear" w:color="auto" w:fill="auto"/>
            <w:noWrap/>
            <w:vAlign w:val="bottom"/>
            <w:hideMark/>
          </w:tcPr>
          <w:p w14:paraId="4CE11CD6"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2.1</w:t>
            </w:r>
          </w:p>
        </w:tc>
        <w:tc>
          <w:tcPr>
            <w:tcW w:w="1119" w:type="dxa"/>
            <w:tcBorders>
              <w:top w:val="nil"/>
              <w:left w:val="nil"/>
              <w:bottom w:val="nil"/>
              <w:right w:val="nil"/>
            </w:tcBorders>
            <w:shd w:val="clear" w:color="auto" w:fill="auto"/>
            <w:noWrap/>
            <w:vAlign w:val="bottom"/>
            <w:hideMark/>
          </w:tcPr>
          <w:p w14:paraId="731C0B11"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39</w:t>
            </w:r>
          </w:p>
        </w:tc>
        <w:tc>
          <w:tcPr>
            <w:tcW w:w="1119" w:type="dxa"/>
            <w:tcBorders>
              <w:top w:val="nil"/>
              <w:left w:val="nil"/>
              <w:bottom w:val="nil"/>
              <w:right w:val="nil"/>
            </w:tcBorders>
            <w:shd w:val="clear" w:color="auto" w:fill="auto"/>
            <w:noWrap/>
            <w:vAlign w:val="bottom"/>
            <w:hideMark/>
          </w:tcPr>
          <w:p w14:paraId="15E17667"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1.3</w:t>
            </w:r>
          </w:p>
        </w:tc>
        <w:tc>
          <w:tcPr>
            <w:tcW w:w="1119" w:type="dxa"/>
            <w:tcBorders>
              <w:top w:val="nil"/>
              <w:left w:val="nil"/>
              <w:bottom w:val="nil"/>
              <w:right w:val="nil"/>
            </w:tcBorders>
            <w:shd w:val="clear" w:color="auto" w:fill="auto"/>
            <w:noWrap/>
            <w:vAlign w:val="bottom"/>
            <w:hideMark/>
          </w:tcPr>
          <w:p w14:paraId="0587FE33"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2370EF60" w14:textId="77777777" w:rsidTr="00C74094">
        <w:trPr>
          <w:trHeight w:val="92"/>
        </w:trPr>
        <w:tc>
          <w:tcPr>
            <w:tcW w:w="3471" w:type="dxa"/>
            <w:tcBorders>
              <w:top w:val="nil"/>
              <w:left w:val="nil"/>
              <w:bottom w:val="single" w:sz="4" w:space="0" w:color="auto"/>
              <w:right w:val="nil"/>
            </w:tcBorders>
            <w:shd w:val="clear" w:color="auto" w:fill="auto"/>
            <w:noWrap/>
            <w:vAlign w:val="bottom"/>
            <w:hideMark/>
          </w:tcPr>
          <w:p w14:paraId="383A6D9D"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Not Reported</w:t>
            </w:r>
          </w:p>
        </w:tc>
        <w:tc>
          <w:tcPr>
            <w:tcW w:w="1029" w:type="dxa"/>
            <w:tcBorders>
              <w:top w:val="nil"/>
              <w:left w:val="nil"/>
              <w:bottom w:val="single" w:sz="4" w:space="0" w:color="auto"/>
              <w:right w:val="nil"/>
            </w:tcBorders>
            <w:shd w:val="clear" w:color="auto" w:fill="auto"/>
            <w:noWrap/>
            <w:vAlign w:val="bottom"/>
            <w:hideMark/>
          </w:tcPr>
          <w:p w14:paraId="348BE0C6"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3</w:t>
            </w:r>
          </w:p>
        </w:tc>
        <w:tc>
          <w:tcPr>
            <w:tcW w:w="1119" w:type="dxa"/>
            <w:tcBorders>
              <w:top w:val="nil"/>
              <w:left w:val="nil"/>
              <w:bottom w:val="single" w:sz="4" w:space="0" w:color="auto"/>
              <w:right w:val="nil"/>
            </w:tcBorders>
            <w:shd w:val="clear" w:color="auto" w:fill="auto"/>
            <w:noWrap/>
            <w:vAlign w:val="bottom"/>
            <w:hideMark/>
          </w:tcPr>
          <w:p w14:paraId="753AE35E"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1119" w:type="dxa"/>
            <w:tcBorders>
              <w:top w:val="nil"/>
              <w:left w:val="nil"/>
              <w:bottom w:val="single" w:sz="4" w:space="0" w:color="auto"/>
              <w:right w:val="nil"/>
            </w:tcBorders>
            <w:shd w:val="clear" w:color="auto" w:fill="auto"/>
            <w:noWrap/>
            <w:vAlign w:val="bottom"/>
            <w:hideMark/>
          </w:tcPr>
          <w:p w14:paraId="6F318C60"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w:t>
            </w:r>
          </w:p>
        </w:tc>
        <w:tc>
          <w:tcPr>
            <w:tcW w:w="1119" w:type="dxa"/>
            <w:tcBorders>
              <w:top w:val="nil"/>
              <w:left w:val="nil"/>
              <w:bottom w:val="single" w:sz="4" w:space="0" w:color="auto"/>
              <w:right w:val="nil"/>
            </w:tcBorders>
            <w:shd w:val="clear" w:color="auto" w:fill="auto"/>
            <w:noWrap/>
            <w:vAlign w:val="bottom"/>
            <w:hideMark/>
          </w:tcPr>
          <w:p w14:paraId="5AE32932"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1119" w:type="dxa"/>
            <w:tcBorders>
              <w:top w:val="nil"/>
              <w:left w:val="nil"/>
              <w:bottom w:val="single" w:sz="4" w:space="0" w:color="auto"/>
              <w:right w:val="nil"/>
            </w:tcBorders>
            <w:shd w:val="clear" w:color="auto" w:fill="auto"/>
            <w:noWrap/>
            <w:vAlign w:val="bottom"/>
            <w:hideMark/>
          </w:tcPr>
          <w:p w14:paraId="57B059C6"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r>
      <w:tr w:rsidR="0016635D" w:rsidRPr="003A3D52" w14:paraId="657CA8DA" w14:textId="77777777" w:rsidTr="00C74094">
        <w:trPr>
          <w:trHeight w:val="81"/>
        </w:trPr>
        <w:tc>
          <w:tcPr>
            <w:tcW w:w="3471" w:type="dxa"/>
            <w:tcBorders>
              <w:top w:val="nil"/>
              <w:left w:val="nil"/>
              <w:bottom w:val="nil"/>
              <w:right w:val="nil"/>
            </w:tcBorders>
            <w:shd w:val="clear" w:color="auto" w:fill="auto"/>
            <w:noWrap/>
            <w:vAlign w:val="bottom"/>
            <w:hideMark/>
          </w:tcPr>
          <w:p w14:paraId="3E9C05AD" w14:textId="77777777" w:rsidR="0016635D" w:rsidRPr="003A3D52" w:rsidRDefault="0016635D" w:rsidP="00C74094">
            <w:pPr>
              <w:spacing w:line="240" w:lineRule="auto"/>
              <w:rPr>
                <w:rFonts w:eastAsia="Times New Roman"/>
                <w:b/>
                <w:color w:val="000000"/>
                <w:sz w:val="20"/>
                <w:lang w:eastAsia="en-NZ"/>
              </w:rPr>
            </w:pPr>
            <w:r w:rsidRPr="003A3D52">
              <w:rPr>
                <w:rFonts w:eastAsia="Times New Roman"/>
                <w:b/>
                <w:color w:val="000000"/>
                <w:sz w:val="20"/>
                <w:lang w:eastAsia="en-NZ"/>
              </w:rPr>
              <w:t>At Risk Alcohol Use (AUDIT-C)</w:t>
            </w:r>
          </w:p>
        </w:tc>
        <w:tc>
          <w:tcPr>
            <w:tcW w:w="1029" w:type="dxa"/>
            <w:tcBorders>
              <w:top w:val="nil"/>
              <w:left w:val="nil"/>
              <w:bottom w:val="nil"/>
              <w:right w:val="nil"/>
            </w:tcBorders>
            <w:shd w:val="clear" w:color="auto" w:fill="auto"/>
            <w:noWrap/>
            <w:vAlign w:val="bottom"/>
            <w:hideMark/>
          </w:tcPr>
          <w:p w14:paraId="0292827C" w14:textId="77777777" w:rsidR="0016635D" w:rsidRPr="003A3D52" w:rsidRDefault="0016635D" w:rsidP="00C74094">
            <w:pPr>
              <w:spacing w:line="240" w:lineRule="auto"/>
              <w:rPr>
                <w:rFonts w:eastAsia="Times New Roman"/>
                <w:color w:val="000000"/>
                <w:sz w:val="20"/>
                <w:lang w:eastAsia="en-NZ"/>
              </w:rPr>
            </w:pPr>
          </w:p>
        </w:tc>
        <w:tc>
          <w:tcPr>
            <w:tcW w:w="1119" w:type="dxa"/>
            <w:tcBorders>
              <w:top w:val="nil"/>
              <w:left w:val="nil"/>
              <w:bottom w:val="nil"/>
              <w:right w:val="nil"/>
            </w:tcBorders>
            <w:shd w:val="clear" w:color="auto" w:fill="auto"/>
            <w:noWrap/>
            <w:vAlign w:val="bottom"/>
            <w:hideMark/>
          </w:tcPr>
          <w:p w14:paraId="49A49135"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49638701"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0A3F1FA9"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32AE5842" w14:textId="77777777" w:rsidR="0016635D" w:rsidRPr="003A3D52" w:rsidRDefault="0016635D" w:rsidP="00C74094">
            <w:pPr>
              <w:spacing w:line="240" w:lineRule="auto"/>
              <w:rPr>
                <w:rFonts w:eastAsia="Times New Roman"/>
                <w:sz w:val="20"/>
                <w:szCs w:val="20"/>
                <w:lang w:eastAsia="en-NZ"/>
              </w:rPr>
            </w:pPr>
          </w:p>
        </w:tc>
      </w:tr>
      <w:tr w:rsidR="0016635D" w:rsidRPr="003A3D52" w14:paraId="512EBADA" w14:textId="77777777" w:rsidTr="00C74094">
        <w:trPr>
          <w:trHeight w:val="92"/>
        </w:trPr>
        <w:tc>
          <w:tcPr>
            <w:tcW w:w="3471" w:type="dxa"/>
            <w:tcBorders>
              <w:top w:val="nil"/>
              <w:left w:val="nil"/>
              <w:bottom w:val="nil"/>
              <w:right w:val="nil"/>
            </w:tcBorders>
            <w:shd w:val="clear" w:color="auto" w:fill="auto"/>
            <w:noWrap/>
            <w:vAlign w:val="bottom"/>
            <w:hideMark/>
          </w:tcPr>
          <w:p w14:paraId="7A669AF8"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No</w:t>
            </w:r>
          </w:p>
        </w:tc>
        <w:tc>
          <w:tcPr>
            <w:tcW w:w="1029" w:type="dxa"/>
            <w:tcBorders>
              <w:top w:val="nil"/>
              <w:left w:val="nil"/>
              <w:bottom w:val="nil"/>
              <w:right w:val="nil"/>
            </w:tcBorders>
            <w:shd w:val="clear" w:color="auto" w:fill="auto"/>
            <w:noWrap/>
            <w:vAlign w:val="bottom"/>
            <w:hideMark/>
          </w:tcPr>
          <w:p w14:paraId="4D540BE3"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2191</w:t>
            </w:r>
          </w:p>
        </w:tc>
        <w:tc>
          <w:tcPr>
            <w:tcW w:w="1119" w:type="dxa"/>
            <w:tcBorders>
              <w:top w:val="nil"/>
              <w:left w:val="nil"/>
              <w:bottom w:val="nil"/>
              <w:right w:val="nil"/>
            </w:tcBorders>
            <w:shd w:val="clear" w:color="auto" w:fill="auto"/>
            <w:noWrap/>
            <w:vAlign w:val="bottom"/>
            <w:hideMark/>
          </w:tcPr>
          <w:p w14:paraId="2C58DD9B"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67.3</w:t>
            </w:r>
          </w:p>
        </w:tc>
        <w:tc>
          <w:tcPr>
            <w:tcW w:w="1119" w:type="dxa"/>
            <w:tcBorders>
              <w:top w:val="nil"/>
              <w:left w:val="nil"/>
              <w:bottom w:val="nil"/>
              <w:right w:val="nil"/>
            </w:tcBorders>
            <w:shd w:val="clear" w:color="auto" w:fill="auto"/>
            <w:noWrap/>
            <w:vAlign w:val="bottom"/>
            <w:hideMark/>
          </w:tcPr>
          <w:p w14:paraId="683A4A7D"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1734</w:t>
            </w:r>
          </w:p>
        </w:tc>
        <w:tc>
          <w:tcPr>
            <w:tcW w:w="1119" w:type="dxa"/>
            <w:tcBorders>
              <w:top w:val="nil"/>
              <w:left w:val="nil"/>
              <w:bottom w:val="nil"/>
              <w:right w:val="nil"/>
            </w:tcBorders>
            <w:shd w:val="clear" w:color="auto" w:fill="auto"/>
            <w:noWrap/>
            <w:vAlign w:val="bottom"/>
            <w:hideMark/>
          </w:tcPr>
          <w:p w14:paraId="1F488CAE" w14:textId="622FA05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58</w:t>
            </w:r>
            <w:r w:rsidR="00B50849">
              <w:rPr>
                <w:rFonts w:eastAsia="Times New Roman"/>
                <w:color w:val="000000"/>
                <w:sz w:val="20"/>
                <w:lang w:eastAsia="en-NZ"/>
              </w:rPr>
              <w:t>.0</w:t>
            </w:r>
          </w:p>
        </w:tc>
        <w:tc>
          <w:tcPr>
            <w:tcW w:w="1119" w:type="dxa"/>
            <w:tcBorders>
              <w:top w:val="nil"/>
              <w:left w:val="nil"/>
              <w:bottom w:val="nil"/>
              <w:right w:val="nil"/>
            </w:tcBorders>
            <w:shd w:val="clear" w:color="auto" w:fill="auto"/>
            <w:noWrap/>
            <w:vAlign w:val="bottom"/>
            <w:hideMark/>
          </w:tcPr>
          <w:p w14:paraId="3D49BEEF"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&lt;0.0001</w:t>
            </w:r>
          </w:p>
        </w:tc>
      </w:tr>
      <w:tr w:rsidR="0016635D" w:rsidRPr="003A3D52" w14:paraId="5A9CFEE5" w14:textId="77777777" w:rsidTr="00C74094">
        <w:trPr>
          <w:trHeight w:val="92"/>
        </w:trPr>
        <w:tc>
          <w:tcPr>
            <w:tcW w:w="3471" w:type="dxa"/>
            <w:tcBorders>
              <w:top w:val="nil"/>
              <w:left w:val="nil"/>
              <w:bottom w:val="nil"/>
              <w:right w:val="nil"/>
            </w:tcBorders>
            <w:shd w:val="clear" w:color="auto" w:fill="auto"/>
            <w:noWrap/>
            <w:vAlign w:val="bottom"/>
            <w:hideMark/>
          </w:tcPr>
          <w:p w14:paraId="08C329D8"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Yes</w:t>
            </w:r>
          </w:p>
        </w:tc>
        <w:tc>
          <w:tcPr>
            <w:tcW w:w="1029" w:type="dxa"/>
            <w:tcBorders>
              <w:top w:val="nil"/>
              <w:left w:val="nil"/>
              <w:bottom w:val="nil"/>
              <w:right w:val="nil"/>
            </w:tcBorders>
            <w:shd w:val="clear" w:color="auto" w:fill="auto"/>
            <w:noWrap/>
            <w:vAlign w:val="bottom"/>
            <w:hideMark/>
          </w:tcPr>
          <w:p w14:paraId="4229057B"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1065</w:t>
            </w:r>
          </w:p>
        </w:tc>
        <w:tc>
          <w:tcPr>
            <w:tcW w:w="1119" w:type="dxa"/>
            <w:tcBorders>
              <w:top w:val="nil"/>
              <w:left w:val="nil"/>
              <w:bottom w:val="nil"/>
              <w:right w:val="nil"/>
            </w:tcBorders>
            <w:shd w:val="clear" w:color="auto" w:fill="auto"/>
            <w:noWrap/>
            <w:vAlign w:val="bottom"/>
            <w:hideMark/>
          </w:tcPr>
          <w:p w14:paraId="3AC41A7F"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32.7</w:t>
            </w:r>
          </w:p>
        </w:tc>
        <w:tc>
          <w:tcPr>
            <w:tcW w:w="1119" w:type="dxa"/>
            <w:tcBorders>
              <w:top w:val="nil"/>
              <w:left w:val="nil"/>
              <w:bottom w:val="nil"/>
              <w:right w:val="nil"/>
            </w:tcBorders>
            <w:shd w:val="clear" w:color="auto" w:fill="auto"/>
            <w:noWrap/>
            <w:vAlign w:val="bottom"/>
            <w:hideMark/>
          </w:tcPr>
          <w:p w14:paraId="103959AC"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1254</w:t>
            </w:r>
          </w:p>
        </w:tc>
        <w:tc>
          <w:tcPr>
            <w:tcW w:w="1119" w:type="dxa"/>
            <w:tcBorders>
              <w:top w:val="nil"/>
              <w:left w:val="nil"/>
              <w:bottom w:val="nil"/>
              <w:right w:val="nil"/>
            </w:tcBorders>
            <w:shd w:val="clear" w:color="auto" w:fill="auto"/>
            <w:noWrap/>
            <w:vAlign w:val="bottom"/>
            <w:hideMark/>
          </w:tcPr>
          <w:p w14:paraId="0331E5AB" w14:textId="0D65A5D3"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42</w:t>
            </w:r>
            <w:r w:rsidR="00B50849">
              <w:rPr>
                <w:rFonts w:eastAsia="Times New Roman"/>
                <w:color w:val="000000"/>
                <w:sz w:val="20"/>
                <w:lang w:eastAsia="en-NZ"/>
              </w:rPr>
              <w:t>.0</w:t>
            </w:r>
          </w:p>
        </w:tc>
        <w:tc>
          <w:tcPr>
            <w:tcW w:w="1119" w:type="dxa"/>
            <w:tcBorders>
              <w:top w:val="nil"/>
              <w:left w:val="nil"/>
              <w:bottom w:val="nil"/>
              <w:right w:val="nil"/>
            </w:tcBorders>
            <w:shd w:val="clear" w:color="auto" w:fill="auto"/>
            <w:noWrap/>
            <w:vAlign w:val="bottom"/>
            <w:hideMark/>
          </w:tcPr>
          <w:p w14:paraId="2C447DDB"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2CB45027" w14:textId="77777777" w:rsidTr="00C74094">
        <w:trPr>
          <w:trHeight w:val="92"/>
        </w:trPr>
        <w:tc>
          <w:tcPr>
            <w:tcW w:w="3471" w:type="dxa"/>
            <w:tcBorders>
              <w:top w:val="nil"/>
              <w:left w:val="nil"/>
              <w:bottom w:val="single" w:sz="4" w:space="0" w:color="auto"/>
              <w:right w:val="nil"/>
            </w:tcBorders>
            <w:shd w:val="clear" w:color="auto" w:fill="auto"/>
            <w:noWrap/>
            <w:vAlign w:val="bottom"/>
            <w:hideMark/>
          </w:tcPr>
          <w:p w14:paraId="53EB7AD8"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Not Reported</w:t>
            </w:r>
          </w:p>
        </w:tc>
        <w:tc>
          <w:tcPr>
            <w:tcW w:w="1029" w:type="dxa"/>
            <w:tcBorders>
              <w:top w:val="nil"/>
              <w:left w:val="nil"/>
              <w:bottom w:val="single" w:sz="4" w:space="0" w:color="auto"/>
              <w:right w:val="nil"/>
            </w:tcBorders>
            <w:shd w:val="clear" w:color="auto" w:fill="auto"/>
            <w:noWrap/>
            <w:vAlign w:val="bottom"/>
            <w:hideMark/>
          </w:tcPr>
          <w:p w14:paraId="0BD4A0A4"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5</w:t>
            </w:r>
          </w:p>
        </w:tc>
        <w:tc>
          <w:tcPr>
            <w:tcW w:w="1119" w:type="dxa"/>
            <w:tcBorders>
              <w:top w:val="nil"/>
              <w:left w:val="nil"/>
              <w:bottom w:val="single" w:sz="4" w:space="0" w:color="auto"/>
              <w:right w:val="nil"/>
            </w:tcBorders>
            <w:shd w:val="clear" w:color="auto" w:fill="auto"/>
            <w:noWrap/>
            <w:vAlign w:val="bottom"/>
            <w:hideMark/>
          </w:tcPr>
          <w:p w14:paraId="772363D4"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1119" w:type="dxa"/>
            <w:tcBorders>
              <w:top w:val="nil"/>
              <w:left w:val="nil"/>
              <w:bottom w:val="single" w:sz="4" w:space="0" w:color="auto"/>
              <w:right w:val="nil"/>
            </w:tcBorders>
            <w:shd w:val="clear" w:color="auto" w:fill="auto"/>
            <w:noWrap/>
            <w:vAlign w:val="bottom"/>
            <w:hideMark/>
          </w:tcPr>
          <w:p w14:paraId="23B9BB52"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w:t>
            </w:r>
          </w:p>
        </w:tc>
        <w:tc>
          <w:tcPr>
            <w:tcW w:w="1119" w:type="dxa"/>
            <w:tcBorders>
              <w:top w:val="nil"/>
              <w:left w:val="nil"/>
              <w:bottom w:val="single" w:sz="4" w:space="0" w:color="auto"/>
              <w:right w:val="nil"/>
            </w:tcBorders>
            <w:shd w:val="clear" w:color="auto" w:fill="auto"/>
            <w:noWrap/>
            <w:vAlign w:val="bottom"/>
            <w:hideMark/>
          </w:tcPr>
          <w:p w14:paraId="275403A5"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1119" w:type="dxa"/>
            <w:tcBorders>
              <w:top w:val="nil"/>
              <w:left w:val="nil"/>
              <w:bottom w:val="single" w:sz="4" w:space="0" w:color="auto"/>
              <w:right w:val="nil"/>
            </w:tcBorders>
            <w:shd w:val="clear" w:color="auto" w:fill="auto"/>
            <w:noWrap/>
            <w:vAlign w:val="bottom"/>
            <w:hideMark/>
          </w:tcPr>
          <w:p w14:paraId="5D1C9606"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r>
      <w:tr w:rsidR="0016635D" w:rsidRPr="003A3D52" w14:paraId="5674B019" w14:textId="77777777" w:rsidTr="00C74094">
        <w:trPr>
          <w:trHeight w:val="81"/>
        </w:trPr>
        <w:tc>
          <w:tcPr>
            <w:tcW w:w="3471" w:type="dxa"/>
            <w:tcBorders>
              <w:top w:val="nil"/>
              <w:left w:val="nil"/>
              <w:bottom w:val="nil"/>
              <w:right w:val="nil"/>
            </w:tcBorders>
            <w:shd w:val="clear" w:color="auto" w:fill="auto"/>
            <w:noWrap/>
            <w:vAlign w:val="bottom"/>
            <w:hideMark/>
          </w:tcPr>
          <w:p w14:paraId="1C73B832" w14:textId="77777777" w:rsidR="0016635D" w:rsidRPr="003A3D52" w:rsidRDefault="0016635D" w:rsidP="00C74094">
            <w:pPr>
              <w:spacing w:line="240" w:lineRule="auto"/>
              <w:rPr>
                <w:rFonts w:eastAsia="Times New Roman"/>
                <w:b/>
                <w:color w:val="000000"/>
                <w:sz w:val="20"/>
                <w:lang w:eastAsia="en-NZ"/>
              </w:rPr>
            </w:pPr>
            <w:r w:rsidRPr="003A3D52">
              <w:rPr>
                <w:rFonts w:eastAsia="Times New Roman"/>
                <w:b/>
                <w:color w:val="000000"/>
                <w:sz w:val="20"/>
                <w:lang w:eastAsia="en-NZ"/>
              </w:rPr>
              <w:t>Recreational Drug Use</w:t>
            </w:r>
          </w:p>
        </w:tc>
        <w:tc>
          <w:tcPr>
            <w:tcW w:w="1029" w:type="dxa"/>
            <w:tcBorders>
              <w:top w:val="nil"/>
              <w:left w:val="nil"/>
              <w:bottom w:val="nil"/>
              <w:right w:val="nil"/>
            </w:tcBorders>
            <w:shd w:val="clear" w:color="auto" w:fill="auto"/>
            <w:noWrap/>
            <w:vAlign w:val="bottom"/>
            <w:hideMark/>
          </w:tcPr>
          <w:p w14:paraId="1E6E0958" w14:textId="77777777" w:rsidR="0016635D" w:rsidRPr="003A3D52" w:rsidRDefault="0016635D" w:rsidP="00C74094">
            <w:pPr>
              <w:spacing w:line="240" w:lineRule="auto"/>
              <w:rPr>
                <w:rFonts w:eastAsia="Times New Roman"/>
                <w:color w:val="000000"/>
                <w:sz w:val="20"/>
                <w:lang w:eastAsia="en-NZ"/>
              </w:rPr>
            </w:pPr>
          </w:p>
        </w:tc>
        <w:tc>
          <w:tcPr>
            <w:tcW w:w="1119" w:type="dxa"/>
            <w:tcBorders>
              <w:top w:val="nil"/>
              <w:left w:val="nil"/>
              <w:bottom w:val="nil"/>
              <w:right w:val="nil"/>
            </w:tcBorders>
            <w:shd w:val="clear" w:color="auto" w:fill="auto"/>
            <w:noWrap/>
            <w:vAlign w:val="bottom"/>
            <w:hideMark/>
          </w:tcPr>
          <w:p w14:paraId="7E692AC4"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239A8B14"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7AD64B10"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0A0AABFD" w14:textId="77777777" w:rsidR="0016635D" w:rsidRPr="003A3D52" w:rsidRDefault="0016635D" w:rsidP="00C74094">
            <w:pPr>
              <w:spacing w:line="240" w:lineRule="auto"/>
              <w:rPr>
                <w:rFonts w:eastAsia="Times New Roman"/>
                <w:sz w:val="20"/>
                <w:szCs w:val="20"/>
                <w:lang w:eastAsia="en-NZ"/>
              </w:rPr>
            </w:pPr>
          </w:p>
        </w:tc>
      </w:tr>
      <w:tr w:rsidR="0016635D" w:rsidRPr="003A3D52" w14:paraId="6E2126F4" w14:textId="77777777" w:rsidTr="00C74094">
        <w:trPr>
          <w:trHeight w:val="92"/>
        </w:trPr>
        <w:tc>
          <w:tcPr>
            <w:tcW w:w="3471" w:type="dxa"/>
            <w:tcBorders>
              <w:top w:val="nil"/>
              <w:left w:val="nil"/>
              <w:bottom w:val="nil"/>
              <w:right w:val="nil"/>
            </w:tcBorders>
            <w:shd w:val="clear" w:color="auto" w:fill="auto"/>
            <w:noWrap/>
            <w:vAlign w:val="bottom"/>
            <w:hideMark/>
          </w:tcPr>
          <w:p w14:paraId="559488D8"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No</w:t>
            </w:r>
          </w:p>
        </w:tc>
        <w:tc>
          <w:tcPr>
            <w:tcW w:w="1029" w:type="dxa"/>
            <w:tcBorders>
              <w:top w:val="nil"/>
              <w:left w:val="nil"/>
              <w:bottom w:val="nil"/>
              <w:right w:val="nil"/>
            </w:tcBorders>
            <w:shd w:val="clear" w:color="auto" w:fill="auto"/>
            <w:noWrap/>
            <w:vAlign w:val="bottom"/>
            <w:hideMark/>
          </w:tcPr>
          <w:p w14:paraId="3E52B789"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2920</w:t>
            </w:r>
          </w:p>
        </w:tc>
        <w:tc>
          <w:tcPr>
            <w:tcW w:w="1119" w:type="dxa"/>
            <w:tcBorders>
              <w:top w:val="nil"/>
              <w:left w:val="nil"/>
              <w:bottom w:val="nil"/>
              <w:right w:val="nil"/>
            </w:tcBorders>
            <w:shd w:val="clear" w:color="auto" w:fill="auto"/>
            <w:noWrap/>
            <w:vAlign w:val="bottom"/>
            <w:hideMark/>
          </w:tcPr>
          <w:p w14:paraId="0657E049"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89.5</w:t>
            </w:r>
          </w:p>
        </w:tc>
        <w:tc>
          <w:tcPr>
            <w:tcW w:w="1119" w:type="dxa"/>
            <w:tcBorders>
              <w:top w:val="nil"/>
              <w:left w:val="nil"/>
              <w:bottom w:val="nil"/>
              <w:right w:val="nil"/>
            </w:tcBorders>
            <w:shd w:val="clear" w:color="auto" w:fill="auto"/>
            <w:noWrap/>
            <w:vAlign w:val="bottom"/>
            <w:hideMark/>
          </w:tcPr>
          <w:p w14:paraId="7443F801"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2414</w:t>
            </w:r>
          </w:p>
        </w:tc>
        <w:tc>
          <w:tcPr>
            <w:tcW w:w="1119" w:type="dxa"/>
            <w:tcBorders>
              <w:top w:val="nil"/>
              <w:left w:val="nil"/>
              <w:bottom w:val="nil"/>
              <w:right w:val="nil"/>
            </w:tcBorders>
            <w:shd w:val="clear" w:color="auto" w:fill="auto"/>
            <w:noWrap/>
            <w:vAlign w:val="bottom"/>
            <w:hideMark/>
          </w:tcPr>
          <w:p w14:paraId="6E8E3400"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80.8</w:t>
            </w:r>
          </w:p>
        </w:tc>
        <w:tc>
          <w:tcPr>
            <w:tcW w:w="1119" w:type="dxa"/>
            <w:tcBorders>
              <w:top w:val="nil"/>
              <w:left w:val="nil"/>
              <w:bottom w:val="nil"/>
              <w:right w:val="nil"/>
            </w:tcBorders>
            <w:shd w:val="clear" w:color="auto" w:fill="auto"/>
            <w:noWrap/>
            <w:vAlign w:val="bottom"/>
            <w:hideMark/>
          </w:tcPr>
          <w:p w14:paraId="606DC4BB"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&lt;0.0001</w:t>
            </w:r>
          </w:p>
        </w:tc>
      </w:tr>
      <w:tr w:rsidR="0016635D" w:rsidRPr="003A3D52" w14:paraId="513A58C6" w14:textId="77777777" w:rsidTr="00C74094">
        <w:trPr>
          <w:trHeight w:val="92"/>
        </w:trPr>
        <w:tc>
          <w:tcPr>
            <w:tcW w:w="3471" w:type="dxa"/>
            <w:tcBorders>
              <w:top w:val="nil"/>
              <w:left w:val="nil"/>
              <w:bottom w:val="single" w:sz="4" w:space="0" w:color="auto"/>
              <w:right w:val="nil"/>
            </w:tcBorders>
            <w:shd w:val="clear" w:color="auto" w:fill="auto"/>
            <w:noWrap/>
            <w:vAlign w:val="bottom"/>
            <w:hideMark/>
          </w:tcPr>
          <w:p w14:paraId="08E0437F"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Yes</w:t>
            </w:r>
          </w:p>
        </w:tc>
        <w:tc>
          <w:tcPr>
            <w:tcW w:w="1029" w:type="dxa"/>
            <w:tcBorders>
              <w:top w:val="nil"/>
              <w:left w:val="nil"/>
              <w:bottom w:val="single" w:sz="4" w:space="0" w:color="auto"/>
              <w:right w:val="nil"/>
            </w:tcBorders>
            <w:shd w:val="clear" w:color="auto" w:fill="auto"/>
            <w:noWrap/>
            <w:vAlign w:val="bottom"/>
            <w:hideMark/>
          </w:tcPr>
          <w:p w14:paraId="1E8A257F"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341</w:t>
            </w:r>
          </w:p>
        </w:tc>
        <w:tc>
          <w:tcPr>
            <w:tcW w:w="1119" w:type="dxa"/>
            <w:tcBorders>
              <w:top w:val="nil"/>
              <w:left w:val="nil"/>
              <w:bottom w:val="single" w:sz="4" w:space="0" w:color="auto"/>
              <w:right w:val="nil"/>
            </w:tcBorders>
            <w:shd w:val="clear" w:color="auto" w:fill="auto"/>
            <w:noWrap/>
            <w:vAlign w:val="bottom"/>
            <w:hideMark/>
          </w:tcPr>
          <w:p w14:paraId="34CD421E"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10.4</w:t>
            </w:r>
          </w:p>
        </w:tc>
        <w:tc>
          <w:tcPr>
            <w:tcW w:w="1119" w:type="dxa"/>
            <w:tcBorders>
              <w:top w:val="nil"/>
              <w:left w:val="nil"/>
              <w:bottom w:val="single" w:sz="4" w:space="0" w:color="auto"/>
              <w:right w:val="nil"/>
            </w:tcBorders>
            <w:shd w:val="clear" w:color="auto" w:fill="auto"/>
            <w:noWrap/>
            <w:vAlign w:val="bottom"/>
            <w:hideMark/>
          </w:tcPr>
          <w:p w14:paraId="416E4F97"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576</w:t>
            </w:r>
          </w:p>
        </w:tc>
        <w:tc>
          <w:tcPr>
            <w:tcW w:w="1119" w:type="dxa"/>
            <w:tcBorders>
              <w:top w:val="nil"/>
              <w:left w:val="nil"/>
              <w:bottom w:val="single" w:sz="4" w:space="0" w:color="auto"/>
              <w:right w:val="nil"/>
            </w:tcBorders>
            <w:shd w:val="clear" w:color="auto" w:fill="auto"/>
            <w:noWrap/>
            <w:vAlign w:val="bottom"/>
            <w:hideMark/>
          </w:tcPr>
          <w:p w14:paraId="3FF033C4"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19.3</w:t>
            </w:r>
          </w:p>
        </w:tc>
        <w:tc>
          <w:tcPr>
            <w:tcW w:w="1119" w:type="dxa"/>
            <w:tcBorders>
              <w:top w:val="nil"/>
              <w:left w:val="nil"/>
              <w:bottom w:val="single" w:sz="4" w:space="0" w:color="auto"/>
              <w:right w:val="nil"/>
            </w:tcBorders>
            <w:shd w:val="clear" w:color="auto" w:fill="auto"/>
            <w:noWrap/>
            <w:vAlign w:val="bottom"/>
            <w:hideMark/>
          </w:tcPr>
          <w:p w14:paraId="7CFEACDB"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r>
      <w:tr w:rsidR="0016635D" w:rsidRPr="003A3D52" w14:paraId="2E618769" w14:textId="77777777" w:rsidTr="00C74094">
        <w:trPr>
          <w:trHeight w:val="81"/>
        </w:trPr>
        <w:tc>
          <w:tcPr>
            <w:tcW w:w="3471" w:type="dxa"/>
            <w:tcBorders>
              <w:top w:val="nil"/>
              <w:left w:val="nil"/>
              <w:bottom w:val="nil"/>
              <w:right w:val="nil"/>
            </w:tcBorders>
            <w:shd w:val="clear" w:color="auto" w:fill="auto"/>
            <w:noWrap/>
            <w:vAlign w:val="bottom"/>
            <w:hideMark/>
          </w:tcPr>
          <w:p w14:paraId="466C90A7" w14:textId="77777777" w:rsidR="0016635D" w:rsidRPr="003A3D52" w:rsidRDefault="0016635D" w:rsidP="00C74094">
            <w:pPr>
              <w:spacing w:line="240" w:lineRule="auto"/>
              <w:rPr>
                <w:rFonts w:eastAsia="Times New Roman"/>
                <w:b/>
                <w:color w:val="000000"/>
                <w:sz w:val="20"/>
                <w:lang w:eastAsia="en-NZ"/>
              </w:rPr>
            </w:pPr>
            <w:r w:rsidRPr="003A3D52">
              <w:rPr>
                <w:rFonts w:eastAsia="Times New Roman"/>
                <w:b/>
                <w:sz w:val="20"/>
                <w:lang w:eastAsia="en-NZ"/>
              </w:rPr>
              <w:t>Tobacco Smoking</w:t>
            </w:r>
          </w:p>
        </w:tc>
        <w:tc>
          <w:tcPr>
            <w:tcW w:w="1029" w:type="dxa"/>
            <w:tcBorders>
              <w:top w:val="nil"/>
              <w:left w:val="nil"/>
              <w:bottom w:val="nil"/>
              <w:right w:val="nil"/>
            </w:tcBorders>
            <w:shd w:val="clear" w:color="auto" w:fill="auto"/>
            <w:noWrap/>
            <w:vAlign w:val="bottom"/>
            <w:hideMark/>
          </w:tcPr>
          <w:p w14:paraId="4DF61FA6" w14:textId="77777777" w:rsidR="0016635D" w:rsidRPr="003A3D52" w:rsidRDefault="0016635D" w:rsidP="00C74094">
            <w:pPr>
              <w:spacing w:line="240" w:lineRule="auto"/>
              <w:rPr>
                <w:rFonts w:eastAsia="Times New Roman"/>
                <w:color w:val="000000"/>
                <w:sz w:val="20"/>
                <w:lang w:eastAsia="en-NZ"/>
              </w:rPr>
            </w:pPr>
          </w:p>
        </w:tc>
        <w:tc>
          <w:tcPr>
            <w:tcW w:w="1119" w:type="dxa"/>
            <w:tcBorders>
              <w:top w:val="nil"/>
              <w:left w:val="nil"/>
              <w:bottom w:val="nil"/>
              <w:right w:val="nil"/>
            </w:tcBorders>
            <w:shd w:val="clear" w:color="auto" w:fill="auto"/>
            <w:noWrap/>
            <w:vAlign w:val="bottom"/>
            <w:hideMark/>
          </w:tcPr>
          <w:p w14:paraId="7628F9FE"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1D0B8B8C"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5EF54084" w14:textId="77777777" w:rsidR="0016635D" w:rsidRPr="003A3D52" w:rsidRDefault="0016635D" w:rsidP="00C74094">
            <w:pPr>
              <w:spacing w:line="240" w:lineRule="auto"/>
              <w:rPr>
                <w:rFonts w:eastAsia="Times New Roman"/>
                <w:sz w:val="20"/>
                <w:szCs w:val="20"/>
                <w:lang w:eastAsia="en-NZ"/>
              </w:rPr>
            </w:pPr>
          </w:p>
        </w:tc>
        <w:tc>
          <w:tcPr>
            <w:tcW w:w="1119" w:type="dxa"/>
            <w:tcBorders>
              <w:top w:val="nil"/>
              <w:left w:val="nil"/>
              <w:bottom w:val="nil"/>
              <w:right w:val="nil"/>
            </w:tcBorders>
            <w:shd w:val="clear" w:color="auto" w:fill="auto"/>
            <w:noWrap/>
            <w:vAlign w:val="bottom"/>
            <w:hideMark/>
          </w:tcPr>
          <w:p w14:paraId="01B8ECD0" w14:textId="77777777" w:rsidR="0016635D" w:rsidRPr="003A3D52" w:rsidRDefault="0016635D" w:rsidP="00C74094">
            <w:pPr>
              <w:spacing w:line="240" w:lineRule="auto"/>
              <w:rPr>
                <w:rFonts w:eastAsia="Times New Roman"/>
                <w:sz w:val="20"/>
                <w:szCs w:val="20"/>
                <w:lang w:eastAsia="en-NZ"/>
              </w:rPr>
            </w:pPr>
          </w:p>
        </w:tc>
      </w:tr>
      <w:tr w:rsidR="0016635D" w:rsidRPr="003A3D52" w14:paraId="73A2EC63" w14:textId="77777777" w:rsidTr="00C74094">
        <w:trPr>
          <w:trHeight w:val="92"/>
        </w:trPr>
        <w:tc>
          <w:tcPr>
            <w:tcW w:w="3471" w:type="dxa"/>
            <w:tcBorders>
              <w:top w:val="nil"/>
              <w:left w:val="nil"/>
              <w:bottom w:val="nil"/>
              <w:right w:val="nil"/>
            </w:tcBorders>
            <w:shd w:val="clear" w:color="auto" w:fill="auto"/>
            <w:noWrap/>
            <w:vAlign w:val="bottom"/>
            <w:hideMark/>
          </w:tcPr>
          <w:p w14:paraId="6E948230"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Current Smoker</w:t>
            </w:r>
          </w:p>
        </w:tc>
        <w:tc>
          <w:tcPr>
            <w:tcW w:w="1029" w:type="dxa"/>
            <w:tcBorders>
              <w:top w:val="nil"/>
              <w:left w:val="nil"/>
              <w:bottom w:val="nil"/>
              <w:right w:val="nil"/>
            </w:tcBorders>
            <w:shd w:val="clear" w:color="auto" w:fill="auto"/>
            <w:noWrap/>
            <w:vAlign w:val="bottom"/>
            <w:hideMark/>
          </w:tcPr>
          <w:p w14:paraId="52536160"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530</w:t>
            </w:r>
          </w:p>
        </w:tc>
        <w:tc>
          <w:tcPr>
            <w:tcW w:w="1119" w:type="dxa"/>
            <w:tcBorders>
              <w:top w:val="nil"/>
              <w:left w:val="nil"/>
              <w:bottom w:val="nil"/>
              <w:right w:val="nil"/>
            </w:tcBorders>
            <w:shd w:val="clear" w:color="auto" w:fill="auto"/>
            <w:noWrap/>
            <w:vAlign w:val="bottom"/>
            <w:hideMark/>
          </w:tcPr>
          <w:p w14:paraId="63CB761E"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16.3</w:t>
            </w:r>
          </w:p>
        </w:tc>
        <w:tc>
          <w:tcPr>
            <w:tcW w:w="1119" w:type="dxa"/>
            <w:tcBorders>
              <w:top w:val="nil"/>
              <w:left w:val="nil"/>
              <w:bottom w:val="nil"/>
              <w:right w:val="nil"/>
            </w:tcBorders>
            <w:shd w:val="clear" w:color="auto" w:fill="auto"/>
            <w:noWrap/>
            <w:vAlign w:val="bottom"/>
            <w:hideMark/>
          </w:tcPr>
          <w:p w14:paraId="0F7F395D"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633</w:t>
            </w:r>
          </w:p>
        </w:tc>
        <w:tc>
          <w:tcPr>
            <w:tcW w:w="1119" w:type="dxa"/>
            <w:tcBorders>
              <w:top w:val="nil"/>
              <w:left w:val="nil"/>
              <w:bottom w:val="nil"/>
              <w:right w:val="nil"/>
            </w:tcBorders>
            <w:shd w:val="clear" w:color="auto" w:fill="auto"/>
            <w:noWrap/>
            <w:vAlign w:val="bottom"/>
            <w:hideMark/>
          </w:tcPr>
          <w:p w14:paraId="1EC85DCF"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21.2</w:t>
            </w:r>
          </w:p>
        </w:tc>
        <w:tc>
          <w:tcPr>
            <w:tcW w:w="1119" w:type="dxa"/>
            <w:tcBorders>
              <w:top w:val="nil"/>
              <w:left w:val="nil"/>
              <w:bottom w:val="nil"/>
              <w:right w:val="nil"/>
            </w:tcBorders>
            <w:shd w:val="clear" w:color="auto" w:fill="auto"/>
            <w:noWrap/>
            <w:vAlign w:val="bottom"/>
            <w:hideMark/>
          </w:tcPr>
          <w:p w14:paraId="07C38A72"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&lt;0.0001</w:t>
            </w:r>
          </w:p>
        </w:tc>
      </w:tr>
      <w:tr w:rsidR="0016635D" w:rsidRPr="003A3D52" w14:paraId="6F164046" w14:textId="77777777" w:rsidTr="00C74094">
        <w:trPr>
          <w:trHeight w:val="92"/>
        </w:trPr>
        <w:tc>
          <w:tcPr>
            <w:tcW w:w="3471" w:type="dxa"/>
            <w:tcBorders>
              <w:top w:val="nil"/>
              <w:left w:val="nil"/>
              <w:bottom w:val="nil"/>
              <w:right w:val="nil"/>
            </w:tcBorders>
            <w:shd w:val="clear" w:color="auto" w:fill="auto"/>
            <w:noWrap/>
            <w:vAlign w:val="bottom"/>
            <w:hideMark/>
          </w:tcPr>
          <w:p w14:paraId="4C537BEA"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Ex-Smoker</w:t>
            </w:r>
          </w:p>
        </w:tc>
        <w:tc>
          <w:tcPr>
            <w:tcW w:w="1029" w:type="dxa"/>
            <w:tcBorders>
              <w:top w:val="nil"/>
              <w:left w:val="nil"/>
              <w:bottom w:val="nil"/>
              <w:right w:val="nil"/>
            </w:tcBorders>
            <w:shd w:val="clear" w:color="auto" w:fill="auto"/>
            <w:noWrap/>
            <w:vAlign w:val="bottom"/>
            <w:hideMark/>
          </w:tcPr>
          <w:p w14:paraId="39C593DA"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800</w:t>
            </w:r>
          </w:p>
        </w:tc>
        <w:tc>
          <w:tcPr>
            <w:tcW w:w="1119" w:type="dxa"/>
            <w:tcBorders>
              <w:top w:val="nil"/>
              <w:left w:val="nil"/>
              <w:bottom w:val="nil"/>
              <w:right w:val="nil"/>
            </w:tcBorders>
            <w:shd w:val="clear" w:color="auto" w:fill="auto"/>
            <w:noWrap/>
            <w:vAlign w:val="bottom"/>
            <w:hideMark/>
          </w:tcPr>
          <w:p w14:paraId="6BC5F5D9"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24.5</w:t>
            </w:r>
          </w:p>
        </w:tc>
        <w:tc>
          <w:tcPr>
            <w:tcW w:w="1119" w:type="dxa"/>
            <w:tcBorders>
              <w:top w:val="nil"/>
              <w:left w:val="nil"/>
              <w:bottom w:val="nil"/>
              <w:right w:val="nil"/>
            </w:tcBorders>
            <w:shd w:val="clear" w:color="auto" w:fill="auto"/>
            <w:noWrap/>
            <w:vAlign w:val="bottom"/>
            <w:hideMark/>
          </w:tcPr>
          <w:p w14:paraId="24757600"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816</w:t>
            </w:r>
          </w:p>
        </w:tc>
        <w:tc>
          <w:tcPr>
            <w:tcW w:w="1119" w:type="dxa"/>
            <w:tcBorders>
              <w:top w:val="nil"/>
              <w:left w:val="nil"/>
              <w:bottom w:val="nil"/>
              <w:right w:val="nil"/>
            </w:tcBorders>
            <w:shd w:val="clear" w:color="auto" w:fill="auto"/>
            <w:noWrap/>
            <w:vAlign w:val="bottom"/>
            <w:hideMark/>
          </w:tcPr>
          <w:p w14:paraId="493CB4B1"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27.3</w:t>
            </w:r>
          </w:p>
        </w:tc>
        <w:tc>
          <w:tcPr>
            <w:tcW w:w="1119" w:type="dxa"/>
            <w:tcBorders>
              <w:top w:val="nil"/>
              <w:left w:val="nil"/>
              <w:bottom w:val="nil"/>
              <w:right w:val="nil"/>
            </w:tcBorders>
            <w:shd w:val="clear" w:color="auto" w:fill="auto"/>
            <w:noWrap/>
            <w:vAlign w:val="bottom"/>
            <w:hideMark/>
          </w:tcPr>
          <w:p w14:paraId="38ECCA36"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416C2465" w14:textId="77777777" w:rsidTr="00C74094">
        <w:trPr>
          <w:trHeight w:val="92"/>
        </w:trPr>
        <w:tc>
          <w:tcPr>
            <w:tcW w:w="3471" w:type="dxa"/>
            <w:tcBorders>
              <w:top w:val="nil"/>
              <w:left w:val="nil"/>
              <w:bottom w:val="nil"/>
              <w:right w:val="nil"/>
            </w:tcBorders>
            <w:shd w:val="clear" w:color="auto" w:fill="auto"/>
            <w:noWrap/>
            <w:vAlign w:val="bottom"/>
            <w:hideMark/>
          </w:tcPr>
          <w:p w14:paraId="43ACA249"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Never Smoker</w:t>
            </w:r>
          </w:p>
        </w:tc>
        <w:tc>
          <w:tcPr>
            <w:tcW w:w="1029" w:type="dxa"/>
            <w:tcBorders>
              <w:top w:val="nil"/>
              <w:left w:val="nil"/>
              <w:bottom w:val="nil"/>
              <w:right w:val="nil"/>
            </w:tcBorders>
            <w:shd w:val="clear" w:color="auto" w:fill="auto"/>
            <w:noWrap/>
            <w:vAlign w:val="bottom"/>
            <w:hideMark/>
          </w:tcPr>
          <w:p w14:paraId="50DA90E0"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1930</w:t>
            </w:r>
          </w:p>
        </w:tc>
        <w:tc>
          <w:tcPr>
            <w:tcW w:w="1119" w:type="dxa"/>
            <w:tcBorders>
              <w:top w:val="nil"/>
              <w:left w:val="nil"/>
              <w:bottom w:val="nil"/>
              <w:right w:val="nil"/>
            </w:tcBorders>
            <w:shd w:val="clear" w:color="auto" w:fill="auto"/>
            <w:noWrap/>
            <w:vAlign w:val="bottom"/>
            <w:hideMark/>
          </w:tcPr>
          <w:p w14:paraId="6BF4D0B7"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59.2</w:t>
            </w:r>
          </w:p>
        </w:tc>
        <w:tc>
          <w:tcPr>
            <w:tcW w:w="1119" w:type="dxa"/>
            <w:tcBorders>
              <w:top w:val="nil"/>
              <w:left w:val="nil"/>
              <w:bottom w:val="nil"/>
              <w:right w:val="nil"/>
            </w:tcBorders>
            <w:shd w:val="clear" w:color="auto" w:fill="auto"/>
            <w:noWrap/>
            <w:vAlign w:val="bottom"/>
            <w:hideMark/>
          </w:tcPr>
          <w:p w14:paraId="29F7F98A"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1540</w:t>
            </w:r>
          </w:p>
        </w:tc>
        <w:tc>
          <w:tcPr>
            <w:tcW w:w="1119" w:type="dxa"/>
            <w:tcBorders>
              <w:top w:val="nil"/>
              <w:left w:val="nil"/>
              <w:bottom w:val="nil"/>
              <w:right w:val="nil"/>
            </w:tcBorders>
            <w:shd w:val="clear" w:color="auto" w:fill="auto"/>
            <w:noWrap/>
            <w:vAlign w:val="bottom"/>
            <w:hideMark/>
          </w:tcPr>
          <w:p w14:paraId="292CDCC1"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51.5</w:t>
            </w:r>
          </w:p>
        </w:tc>
        <w:tc>
          <w:tcPr>
            <w:tcW w:w="1119" w:type="dxa"/>
            <w:tcBorders>
              <w:top w:val="nil"/>
              <w:left w:val="nil"/>
              <w:bottom w:val="nil"/>
              <w:right w:val="nil"/>
            </w:tcBorders>
            <w:shd w:val="clear" w:color="auto" w:fill="auto"/>
            <w:noWrap/>
            <w:vAlign w:val="bottom"/>
            <w:hideMark/>
          </w:tcPr>
          <w:p w14:paraId="391DA5BD" w14:textId="77777777" w:rsidR="0016635D" w:rsidRPr="003A3D52" w:rsidRDefault="0016635D" w:rsidP="00C74094">
            <w:pPr>
              <w:spacing w:line="240" w:lineRule="auto"/>
              <w:jc w:val="right"/>
              <w:rPr>
                <w:rFonts w:eastAsia="Times New Roman"/>
                <w:color w:val="000000"/>
                <w:sz w:val="20"/>
                <w:lang w:eastAsia="en-NZ"/>
              </w:rPr>
            </w:pPr>
          </w:p>
        </w:tc>
      </w:tr>
      <w:tr w:rsidR="0016635D" w:rsidRPr="003A3D52" w14:paraId="552C1533" w14:textId="77777777" w:rsidTr="00C74094">
        <w:trPr>
          <w:trHeight w:val="92"/>
        </w:trPr>
        <w:tc>
          <w:tcPr>
            <w:tcW w:w="3471" w:type="dxa"/>
            <w:tcBorders>
              <w:top w:val="nil"/>
              <w:left w:val="nil"/>
              <w:bottom w:val="single" w:sz="4" w:space="0" w:color="auto"/>
              <w:right w:val="nil"/>
            </w:tcBorders>
            <w:shd w:val="clear" w:color="auto" w:fill="auto"/>
            <w:noWrap/>
            <w:vAlign w:val="bottom"/>
            <w:hideMark/>
          </w:tcPr>
          <w:p w14:paraId="6CBCFD45"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Not Reported</w:t>
            </w:r>
          </w:p>
        </w:tc>
        <w:tc>
          <w:tcPr>
            <w:tcW w:w="1029" w:type="dxa"/>
            <w:tcBorders>
              <w:top w:val="nil"/>
              <w:left w:val="nil"/>
              <w:bottom w:val="single" w:sz="4" w:space="0" w:color="auto"/>
              <w:right w:val="nil"/>
            </w:tcBorders>
            <w:shd w:val="clear" w:color="auto" w:fill="auto"/>
            <w:noWrap/>
            <w:vAlign w:val="bottom"/>
            <w:hideMark/>
          </w:tcPr>
          <w:p w14:paraId="294D4451"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w:t>
            </w:r>
          </w:p>
        </w:tc>
        <w:tc>
          <w:tcPr>
            <w:tcW w:w="1119" w:type="dxa"/>
            <w:tcBorders>
              <w:top w:val="nil"/>
              <w:left w:val="nil"/>
              <w:bottom w:val="single" w:sz="4" w:space="0" w:color="auto"/>
              <w:right w:val="nil"/>
            </w:tcBorders>
            <w:shd w:val="clear" w:color="auto" w:fill="auto"/>
            <w:noWrap/>
            <w:vAlign w:val="bottom"/>
            <w:hideMark/>
          </w:tcPr>
          <w:p w14:paraId="1442A1D5"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1119" w:type="dxa"/>
            <w:tcBorders>
              <w:top w:val="nil"/>
              <w:left w:val="nil"/>
              <w:bottom w:val="single" w:sz="4" w:space="0" w:color="auto"/>
              <w:right w:val="nil"/>
            </w:tcBorders>
            <w:shd w:val="clear" w:color="auto" w:fill="auto"/>
            <w:noWrap/>
            <w:vAlign w:val="bottom"/>
            <w:hideMark/>
          </w:tcPr>
          <w:p w14:paraId="5B472A04" w14:textId="77777777" w:rsidR="0016635D" w:rsidRPr="003A3D52" w:rsidRDefault="0016635D" w:rsidP="00C74094">
            <w:pPr>
              <w:spacing w:line="240" w:lineRule="auto"/>
              <w:jc w:val="right"/>
              <w:rPr>
                <w:rFonts w:eastAsia="Times New Roman"/>
                <w:color w:val="000000"/>
                <w:sz w:val="20"/>
                <w:lang w:eastAsia="en-NZ"/>
              </w:rPr>
            </w:pPr>
            <w:r w:rsidRPr="003A3D52">
              <w:rPr>
                <w:rFonts w:eastAsia="Times New Roman"/>
                <w:color w:val="000000"/>
                <w:sz w:val="20"/>
                <w:lang w:eastAsia="en-NZ"/>
              </w:rPr>
              <w:t>1</w:t>
            </w:r>
          </w:p>
        </w:tc>
        <w:tc>
          <w:tcPr>
            <w:tcW w:w="1119" w:type="dxa"/>
            <w:tcBorders>
              <w:top w:val="nil"/>
              <w:left w:val="nil"/>
              <w:bottom w:val="single" w:sz="4" w:space="0" w:color="auto"/>
              <w:right w:val="nil"/>
            </w:tcBorders>
            <w:shd w:val="clear" w:color="auto" w:fill="auto"/>
            <w:noWrap/>
            <w:vAlign w:val="bottom"/>
            <w:hideMark/>
          </w:tcPr>
          <w:p w14:paraId="5423B9C9"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c>
          <w:tcPr>
            <w:tcW w:w="1119" w:type="dxa"/>
            <w:tcBorders>
              <w:top w:val="nil"/>
              <w:left w:val="nil"/>
              <w:bottom w:val="single" w:sz="4" w:space="0" w:color="auto"/>
              <w:right w:val="nil"/>
            </w:tcBorders>
            <w:shd w:val="clear" w:color="auto" w:fill="auto"/>
            <w:noWrap/>
            <w:vAlign w:val="bottom"/>
            <w:hideMark/>
          </w:tcPr>
          <w:p w14:paraId="799B4828" w14:textId="77777777" w:rsidR="0016635D" w:rsidRPr="003A3D52" w:rsidRDefault="0016635D" w:rsidP="00C74094">
            <w:pPr>
              <w:spacing w:line="240" w:lineRule="auto"/>
              <w:rPr>
                <w:rFonts w:eastAsia="Times New Roman"/>
                <w:color w:val="000000"/>
                <w:sz w:val="20"/>
                <w:lang w:eastAsia="en-NZ"/>
              </w:rPr>
            </w:pPr>
            <w:r w:rsidRPr="003A3D52">
              <w:rPr>
                <w:rFonts w:eastAsia="Times New Roman"/>
                <w:color w:val="000000"/>
                <w:sz w:val="20"/>
                <w:lang w:eastAsia="en-NZ"/>
              </w:rPr>
              <w:t> </w:t>
            </w:r>
          </w:p>
        </w:tc>
      </w:tr>
    </w:tbl>
    <w:p w14:paraId="17362A4F" w14:textId="77777777" w:rsidR="0016635D" w:rsidRDefault="0016635D" w:rsidP="0016635D">
      <w:pPr>
        <w:spacing w:line="360" w:lineRule="auto"/>
        <w:jc w:val="both"/>
      </w:pPr>
      <w:r>
        <w:t>*chi-square test</w:t>
      </w:r>
    </w:p>
    <w:p w14:paraId="33FFAFBF" w14:textId="77777777" w:rsidR="0016635D" w:rsidRDefault="0016635D" w:rsidP="00AE4E9F"/>
    <w:p w14:paraId="5255792B" w14:textId="04BC790C" w:rsidR="00E17F32" w:rsidRPr="00AE4E9F" w:rsidRDefault="0058180C" w:rsidP="00846C87">
      <w:pPr>
        <w:pStyle w:val="Heading4"/>
        <w:jc w:val="both"/>
      </w:pPr>
      <w:r w:rsidRPr="00846C87">
        <w:t>M</w:t>
      </w:r>
      <w:r w:rsidR="00E17F32" w:rsidRPr="00846C87">
        <w:t xml:space="preserve">en and women </w:t>
      </w:r>
      <w:r w:rsidRPr="00846C87">
        <w:t xml:space="preserve">reported </w:t>
      </w:r>
      <w:r w:rsidR="0000074C" w:rsidRPr="00846C87">
        <w:t xml:space="preserve">broadly </w:t>
      </w:r>
      <w:r w:rsidRPr="00846C87">
        <w:t xml:space="preserve">similar past year </w:t>
      </w:r>
      <w:r w:rsidR="00E17F32" w:rsidRPr="00846C87">
        <w:t>gambl</w:t>
      </w:r>
      <w:r w:rsidRPr="00846C87">
        <w:t>ing participation</w:t>
      </w:r>
      <w:r w:rsidR="00A701F9">
        <w:t xml:space="preserve"> </w:t>
      </w:r>
    </w:p>
    <w:p w14:paraId="6C264B75" w14:textId="117E3705" w:rsidR="000E30B9" w:rsidRDefault="00951E16" w:rsidP="00846C87">
      <w:pPr>
        <w:jc w:val="both"/>
      </w:pPr>
      <w:r>
        <w:t>A similar proportion of women and men</w:t>
      </w:r>
      <w:r w:rsidR="00A701F9">
        <w:t xml:space="preserve"> </w:t>
      </w:r>
      <w:r>
        <w:t>reported that they did not engage in any gambling activities o</w:t>
      </w:r>
      <w:r w:rsidR="003E140B">
        <w:t>ver the past year</w:t>
      </w:r>
      <w:r>
        <w:t xml:space="preserve"> (20.4% c.f. </w:t>
      </w:r>
      <w:r w:rsidR="00E17F32">
        <w:t>20</w:t>
      </w:r>
      <w:r w:rsidR="00B50849">
        <w:t>.0</w:t>
      </w:r>
      <w:r w:rsidR="00E17F32">
        <w:t>%)</w:t>
      </w:r>
      <w:r w:rsidR="00B50849">
        <w:t xml:space="preserve">, </w:t>
      </w:r>
      <w:r>
        <w:fldChar w:fldCharType="begin"/>
      </w:r>
      <w:r>
        <w:instrText xml:space="preserve"> REF _Ref8209384 \h  \* MERGEFORMAT </w:instrText>
      </w:r>
      <w:r>
        <w:fldChar w:fldCharType="separate"/>
      </w:r>
      <w:r w:rsidR="00883035">
        <w:t xml:space="preserve">Table </w:t>
      </w:r>
      <w:r w:rsidR="00883035">
        <w:rPr>
          <w:noProof/>
        </w:rPr>
        <w:t>5</w:t>
      </w:r>
      <w:r>
        <w:fldChar w:fldCharType="end"/>
      </w:r>
      <w:r w:rsidR="00A701F9">
        <w:t xml:space="preserve">. Further the order of </w:t>
      </w:r>
      <w:r w:rsidR="003E140B">
        <w:t xml:space="preserve">the </w:t>
      </w:r>
      <w:r w:rsidR="00A701F9">
        <w:t>most popular activities (lottery, raffles, scratch tickets, bets with friends, pub and casino EGMS) did not much differ by gender</w:t>
      </w:r>
      <w:r w:rsidR="00E17F32">
        <w:t xml:space="preserve">. </w:t>
      </w:r>
      <w:r w:rsidR="00A701F9">
        <w:t xml:space="preserve">No significant </w:t>
      </w:r>
      <w:r>
        <w:t xml:space="preserve">gender </w:t>
      </w:r>
      <w:r w:rsidR="00A701F9">
        <w:t xml:space="preserve">differences were detected between </w:t>
      </w:r>
      <w:r w:rsidR="00455ADE">
        <w:t xml:space="preserve">participation </w:t>
      </w:r>
      <w:r w:rsidR="00455ADE">
        <w:lastRenderedPageBreak/>
        <w:t>rates for casino and club EGMS, ho</w:t>
      </w:r>
      <w:r w:rsidR="003E140B">
        <w:t>r</w:t>
      </w:r>
      <w:r w:rsidR="00455ADE">
        <w:t xml:space="preserve">se/dog track betting (NZ track or overseas), lotto online, overseas casino gambling, keno (online or in store), or overseas internet gambling. </w:t>
      </w:r>
    </w:p>
    <w:p w14:paraId="326BBFA0" w14:textId="77777777" w:rsidR="000E30B9" w:rsidRDefault="000E30B9" w:rsidP="00846C87">
      <w:pPr>
        <w:jc w:val="both"/>
      </w:pPr>
    </w:p>
    <w:p w14:paraId="7FED8FC6" w14:textId="603B88F4" w:rsidR="003D4F93" w:rsidRDefault="00951E16" w:rsidP="00846C87">
      <w:pPr>
        <w:jc w:val="both"/>
      </w:pPr>
      <w:r>
        <w:t>Women</w:t>
      </w:r>
      <w:r w:rsidR="00E17F32">
        <w:t xml:space="preserve"> were more likely than </w:t>
      </w:r>
      <w:r>
        <w:t>men</w:t>
      </w:r>
      <w:r w:rsidR="00E17F32">
        <w:t xml:space="preserve"> to gamble on New Zealand raffles/lotteries (49.9% vs. 43.4%), Instant Kiwi or other scratch tickets (36.3% vs. 28</w:t>
      </w:r>
      <w:r w:rsidR="00B50849">
        <w:t>.0</w:t>
      </w:r>
      <w:r w:rsidR="00E17F32">
        <w:t xml:space="preserve">%), </w:t>
      </w:r>
      <w:r w:rsidR="0000074C">
        <w:t xml:space="preserve">text games or competitions (3.2% vs. 2.1%), </w:t>
      </w:r>
      <w:r w:rsidR="00E17F32">
        <w:t>and Housie or bingo (2.2% vs. 0.09%).</w:t>
      </w:r>
      <w:r w:rsidR="00455ADE">
        <w:t xml:space="preserve"> While </w:t>
      </w:r>
      <w:r>
        <w:t>men</w:t>
      </w:r>
      <w:r w:rsidR="00455ADE">
        <w:t xml:space="preserve"> were statistically more likely than females to report buying lotto </w:t>
      </w:r>
      <w:r w:rsidR="000E30B9">
        <w:t xml:space="preserve">tickets </w:t>
      </w:r>
      <w:r w:rsidR="00455ADE">
        <w:t>from a store (62.7% vs. 59.1%), p</w:t>
      </w:r>
      <w:r w:rsidR="00E17F32">
        <w:t xml:space="preserve">lacing bets with friends/workmates </w:t>
      </w:r>
      <w:r w:rsidR="00455ADE">
        <w:t xml:space="preserve">(17.1% vs. 12.3%) </w:t>
      </w:r>
      <w:r w:rsidR="00E17F32">
        <w:t xml:space="preserve">and </w:t>
      </w:r>
      <w:r w:rsidR="000E30B9">
        <w:t xml:space="preserve">gambling on </w:t>
      </w:r>
      <w:r w:rsidR="00E17F32">
        <w:t xml:space="preserve">pub EGMs </w:t>
      </w:r>
      <w:r w:rsidR="00455ADE">
        <w:t>(</w:t>
      </w:r>
      <w:r w:rsidR="00E17F32">
        <w:t>12.6% vs 10.3)</w:t>
      </w:r>
      <w:r w:rsidR="00455ADE">
        <w:t xml:space="preserve">, </w:t>
      </w:r>
      <w:r w:rsidR="000E30B9">
        <w:t xml:space="preserve">the percentage differences </w:t>
      </w:r>
      <w:r w:rsidR="00BD6142">
        <w:t>were</w:t>
      </w:r>
      <w:r w:rsidR="000E30B9">
        <w:t xml:space="preserve"> small</w:t>
      </w:r>
      <w:r w:rsidR="00455ADE">
        <w:t xml:space="preserve">. </w:t>
      </w:r>
      <w:r w:rsidR="001765B5">
        <w:t xml:space="preserve">Activities more clearly preferred by </w:t>
      </w:r>
      <w:r>
        <w:t>men</w:t>
      </w:r>
      <w:r w:rsidR="001765B5">
        <w:t xml:space="preserve"> than </w:t>
      </w:r>
      <w:r>
        <w:t>women</w:t>
      </w:r>
      <w:r w:rsidR="001765B5">
        <w:t xml:space="preserve"> included</w:t>
      </w:r>
      <w:r w:rsidR="0000074C">
        <w:t xml:space="preserve"> TAB </w:t>
      </w:r>
      <w:r w:rsidR="00E17F32">
        <w:t>in person (9.6% vs. 5.9%)</w:t>
      </w:r>
      <w:r w:rsidR="0000074C">
        <w:t xml:space="preserve">, playing cards for money (14.8% vs. 4%), casino table games in New Zealand (5.3% vs. 2.2%), </w:t>
      </w:r>
      <w:r w:rsidR="0050026A">
        <w:t xml:space="preserve">and </w:t>
      </w:r>
      <w:r w:rsidR="00E17F32">
        <w:t xml:space="preserve">TAB </w:t>
      </w:r>
      <w:r w:rsidR="0000074C">
        <w:t xml:space="preserve">gambling </w:t>
      </w:r>
      <w:r w:rsidR="00E17F32">
        <w:t xml:space="preserve">at </w:t>
      </w:r>
      <w:r w:rsidR="00292051">
        <w:t>an</w:t>
      </w:r>
      <w:r w:rsidR="00E17F32">
        <w:t xml:space="preserve"> event, in person, or using telephone, online, or an interactive TV (12.4% vs. 2.7%). </w:t>
      </w:r>
    </w:p>
    <w:p w14:paraId="67F93F5A" w14:textId="60D7457E" w:rsidR="00E7284A" w:rsidRDefault="00E7284A" w:rsidP="00E17F32"/>
    <w:p w14:paraId="017013CF" w14:textId="55E96B54" w:rsidR="00BA41FA" w:rsidRPr="00BA41FA" w:rsidRDefault="00BA41FA" w:rsidP="00BA41FA">
      <w:pPr>
        <w:pStyle w:val="Caption"/>
        <w:rPr>
          <w:rFonts w:eastAsia="Calibri"/>
        </w:rPr>
      </w:pPr>
      <w:bookmarkStart w:id="70" w:name="_Ref8209384"/>
      <w:bookmarkStart w:id="71" w:name="_Toc15478311"/>
      <w:r>
        <w:t xml:space="preserve">Table </w:t>
      </w:r>
      <w:r w:rsidR="00D90D1F">
        <w:rPr>
          <w:noProof/>
        </w:rPr>
        <w:fldChar w:fldCharType="begin"/>
      </w:r>
      <w:r w:rsidR="00D90D1F">
        <w:rPr>
          <w:noProof/>
        </w:rPr>
        <w:instrText xml:space="preserve"> SEQ Table \* ARABIC </w:instrText>
      </w:r>
      <w:r w:rsidR="00D90D1F">
        <w:rPr>
          <w:noProof/>
        </w:rPr>
        <w:fldChar w:fldCharType="separate"/>
      </w:r>
      <w:r w:rsidR="00883035">
        <w:rPr>
          <w:noProof/>
        </w:rPr>
        <w:t>5</w:t>
      </w:r>
      <w:r w:rsidR="00D90D1F">
        <w:rPr>
          <w:noProof/>
        </w:rPr>
        <w:fldChar w:fldCharType="end"/>
      </w:r>
      <w:bookmarkEnd w:id="70"/>
      <w:r>
        <w:t xml:space="preserve">: </w:t>
      </w:r>
      <w:r w:rsidRPr="00BA41FA">
        <w:rPr>
          <w:rFonts w:eastAsia="Calibri"/>
        </w:rPr>
        <w:t>Total participation in gambling activities in the past 12 months by gender</w:t>
      </w:r>
      <w:bookmarkEnd w:id="71"/>
    </w:p>
    <w:tbl>
      <w:tblPr>
        <w:tblW w:w="9374" w:type="dxa"/>
        <w:tblLook w:val="04A0" w:firstRow="1" w:lastRow="0" w:firstColumn="1" w:lastColumn="0" w:noHBand="0" w:noVBand="1"/>
      </w:tblPr>
      <w:tblGrid>
        <w:gridCol w:w="5036"/>
        <w:gridCol w:w="864"/>
        <w:gridCol w:w="865"/>
        <w:gridCol w:w="865"/>
        <w:gridCol w:w="865"/>
        <w:gridCol w:w="879"/>
      </w:tblGrid>
      <w:tr w:rsidR="00701C90" w:rsidRPr="00213D70" w14:paraId="2C8EEE38" w14:textId="77777777" w:rsidTr="00701C90">
        <w:trPr>
          <w:trHeight w:val="70"/>
        </w:trPr>
        <w:tc>
          <w:tcPr>
            <w:tcW w:w="5036" w:type="dxa"/>
            <w:tcBorders>
              <w:top w:val="single" w:sz="4" w:space="0" w:color="auto"/>
              <w:left w:val="nil"/>
              <w:bottom w:val="nil"/>
              <w:right w:val="nil"/>
            </w:tcBorders>
            <w:shd w:val="clear" w:color="auto" w:fill="auto"/>
            <w:noWrap/>
            <w:vAlign w:val="bottom"/>
            <w:hideMark/>
          </w:tcPr>
          <w:p w14:paraId="43B4AD9D" w14:textId="77777777" w:rsidR="00701C90" w:rsidRPr="00213D70" w:rsidRDefault="00701C90" w:rsidP="00BA41FA">
            <w:pPr>
              <w:spacing w:line="240" w:lineRule="auto"/>
              <w:rPr>
                <w:rFonts w:eastAsia="Times New Roman"/>
                <w:color w:val="000000"/>
                <w:sz w:val="20"/>
                <w:szCs w:val="20"/>
                <w:lang w:eastAsia="en-NZ"/>
              </w:rPr>
            </w:pPr>
            <w:r w:rsidRPr="00213D70">
              <w:rPr>
                <w:rFonts w:eastAsia="Times New Roman"/>
                <w:color w:val="000000"/>
                <w:sz w:val="20"/>
                <w:szCs w:val="20"/>
                <w:lang w:eastAsia="en-NZ"/>
              </w:rPr>
              <w:t> </w:t>
            </w:r>
          </w:p>
        </w:tc>
        <w:tc>
          <w:tcPr>
            <w:tcW w:w="1729" w:type="dxa"/>
            <w:gridSpan w:val="2"/>
            <w:tcBorders>
              <w:top w:val="single" w:sz="4" w:space="0" w:color="auto"/>
              <w:left w:val="nil"/>
              <w:bottom w:val="single" w:sz="4" w:space="0" w:color="auto"/>
              <w:right w:val="nil"/>
            </w:tcBorders>
            <w:shd w:val="clear" w:color="auto" w:fill="auto"/>
            <w:noWrap/>
            <w:vAlign w:val="bottom"/>
            <w:hideMark/>
          </w:tcPr>
          <w:p w14:paraId="7AC49FD4" w14:textId="1A4290E3" w:rsidR="00701C90" w:rsidRPr="00701C90" w:rsidRDefault="00701C90" w:rsidP="00701C90">
            <w:pPr>
              <w:spacing w:line="240" w:lineRule="auto"/>
              <w:jc w:val="center"/>
              <w:rPr>
                <w:rFonts w:eastAsia="Times New Roman"/>
                <w:b/>
                <w:color w:val="000000"/>
                <w:sz w:val="20"/>
                <w:szCs w:val="20"/>
                <w:lang w:eastAsia="en-NZ"/>
              </w:rPr>
            </w:pPr>
            <w:r w:rsidRPr="00701C90">
              <w:rPr>
                <w:rFonts w:eastAsia="Times New Roman"/>
                <w:b/>
                <w:color w:val="000000"/>
                <w:sz w:val="20"/>
                <w:szCs w:val="20"/>
                <w:lang w:eastAsia="en-NZ"/>
              </w:rPr>
              <w:t>Female</w:t>
            </w:r>
          </w:p>
        </w:tc>
        <w:tc>
          <w:tcPr>
            <w:tcW w:w="1730" w:type="dxa"/>
            <w:gridSpan w:val="2"/>
            <w:tcBorders>
              <w:top w:val="single" w:sz="4" w:space="0" w:color="auto"/>
              <w:left w:val="nil"/>
              <w:bottom w:val="single" w:sz="4" w:space="0" w:color="auto"/>
              <w:right w:val="nil"/>
            </w:tcBorders>
            <w:shd w:val="clear" w:color="auto" w:fill="auto"/>
            <w:noWrap/>
            <w:vAlign w:val="bottom"/>
            <w:hideMark/>
          </w:tcPr>
          <w:p w14:paraId="501B09EA" w14:textId="06BD1B0D" w:rsidR="00701C90" w:rsidRPr="00701C90" w:rsidRDefault="00701C90" w:rsidP="00701C90">
            <w:pPr>
              <w:spacing w:line="240" w:lineRule="auto"/>
              <w:jc w:val="center"/>
              <w:rPr>
                <w:rFonts w:eastAsia="Times New Roman"/>
                <w:b/>
                <w:color w:val="000000"/>
                <w:sz w:val="20"/>
                <w:szCs w:val="20"/>
                <w:lang w:eastAsia="en-NZ"/>
              </w:rPr>
            </w:pPr>
            <w:r w:rsidRPr="00701C90">
              <w:rPr>
                <w:rFonts w:eastAsia="Times New Roman"/>
                <w:b/>
                <w:color w:val="000000"/>
                <w:sz w:val="20"/>
                <w:szCs w:val="20"/>
                <w:lang w:eastAsia="en-NZ"/>
              </w:rPr>
              <w:t>Male</w:t>
            </w:r>
          </w:p>
        </w:tc>
        <w:tc>
          <w:tcPr>
            <w:tcW w:w="879" w:type="dxa"/>
            <w:tcBorders>
              <w:top w:val="single" w:sz="4" w:space="0" w:color="auto"/>
              <w:left w:val="nil"/>
              <w:bottom w:val="single" w:sz="4" w:space="0" w:color="auto"/>
              <w:right w:val="nil"/>
            </w:tcBorders>
            <w:shd w:val="clear" w:color="auto" w:fill="auto"/>
            <w:noWrap/>
            <w:vAlign w:val="bottom"/>
            <w:hideMark/>
          </w:tcPr>
          <w:p w14:paraId="38583FA8" w14:textId="77777777" w:rsidR="00701C90" w:rsidRPr="00213D70" w:rsidRDefault="00701C90" w:rsidP="00BA41FA">
            <w:pPr>
              <w:spacing w:line="240" w:lineRule="auto"/>
              <w:rPr>
                <w:rFonts w:eastAsia="Times New Roman"/>
                <w:color w:val="000000"/>
                <w:sz w:val="20"/>
                <w:szCs w:val="20"/>
                <w:lang w:eastAsia="en-NZ"/>
              </w:rPr>
            </w:pPr>
            <w:r w:rsidRPr="00213D70">
              <w:rPr>
                <w:rFonts w:eastAsia="Times New Roman"/>
                <w:color w:val="000000"/>
                <w:sz w:val="20"/>
                <w:szCs w:val="20"/>
                <w:lang w:eastAsia="en-NZ"/>
              </w:rPr>
              <w:t> </w:t>
            </w:r>
          </w:p>
        </w:tc>
      </w:tr>
      <w:tr w:rsidR="00BA41FA" w:rsidRPr="00213D70" w14:paraId="3866897D" w14:textId="77777777" w:rsidTr="00213D70">
        <w:trPr>
          <w:trHeight w:val="70"/>
        </w:trPr>
        <w:tc>
          <w:tcPr>
            <w:tcW w:w="5036" w:type="dxa"/>
            <w:tcBorders>
              <w:top w:val="nil"/>
              <w:left w:val="nil"/>
              <w:bottom w:val="single" w:sz="4" w:space="0" w:color="auto"/>
              <w:right w:val="nil"/>
            </w:tcBorders>
            <w:shd w:val="clear" w:color="auto" w:fill="auto"/>
            <w:noWrap/>
            <w:vAlign w:val="bottom"/>
            <w:hideMark/>
          </w:tcPr>
          <w:p w14:paraId="02559A30" w14:textId="77777777" w:rsidR="00BA41FA" w:rsidRPr="00213D70" w:rsidRDefault="00BA41FA" w:rsidP="00BA41FA">
            <w:pPr>
              <w:spacing w:line="240" w:lineRule="auto"/>
              <w:rPr>
                <w:rFonts w:eastAsia="Times New Roman"/>
                <w:b/>
                <w:color w:val="000000"/>
                <w:sz w:val="20"/>
                <w:szCs w:val="20"/>
                <w:lang w:eastAsia="en-NZ"/>
              </w:rPr>
            </w:pPr>
            <w:r w:rsidRPr="00213D70">
              <w:rPr>
                <w:rFonts w:eastAsia="Times New Roman"/>
                <w:b/>
                <w:color w:val="000000"/>
                <w:sz w:val="20"/>
                <w:szCs w:val="20"/>
                <w:lang w:eastAsia="en-NZ"/>
              </w:rPr>
              <w:t>Gambling activity</w:t>
            </w:r>
          </w:p>
        </w:tc>
        <w:tc>
          <w:tcPr>
            <w:tcW w:w="864" w:type="dxa"/>
            <w:tcBorders>
              <w:top w:val="nil"/>
              <w:left w:val="nil"/>
              <w:bottom w:val="single" w:sz="4" w:space="0" w:color="auto"/>
              <w:right w:val="nil"/>
            </w:tcBorders>
            <w:shd w:val="clear" w:color="auto" w:fill="auto"/>
            <w:noWrap/>
            <w:vAlign w:val="bottom"/>
            <w:hideMark/>
          </w:tcPr>
          <w:p w14:paraId="2908CDA0" w14:textId="77777777" w:rsidR="00BA41FA" w:rsidRPr="00213D70" w:rsidRDefault="00BA41FA"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No.</w:t>
            </w:r>
          </w:p>
        </w:tc>
        <w:tc>
          <w:tcPr>
            <w:tcW w:w="865" w:type="dxa"/>
            <w:tcBorders>
              <w:top w:val="nil"/>
              <w:left w:val="nil"/>
              <w:bottom w:val="single" w:sz="4" w:space="0" w:color="auto"/>
              <w:right w:val="nil"/>
            </w:tcBorders>
            <w:shd w:val="clear" w:color="auto" w:fill="auto"/>
            <w:noWrap/>
            <w:vAlign w:val="bottom"/>
            <w:hideMark/>
          </w:tcPr>
          <w:p w14:paraId="51C530B8" w14:textId="2EBF1DB2" w:rsidR="00BA41FA" w:rsidRPr="00213D70" w:rsidRDefault="00213D70" w:rsidP="00701C90">
            <w:pPr>
              <w:spacing w:line="240" w:lineRule="auto"/>
              <w:jc w:val="right"/>
              <w:rPr>
                <w:rFonts w:eastAsia="Times New Roman"/>
                <w:color w:val="000000"/>
                <w:sz w:val="20"/>
                <w:szCs w:val="20"/>
                <w:lang w:eastAsia="en-NZ"/>
              </w:rPr>
            </w:pPr>
            <w:r>
              <w:rPr>
                <w:rFonts w:eastAsia="Times New Roman"/>
                <w:color w:val="000000"/>
                <w:sz w:val="20"/>
                <w:szCs w:val="20"/>
                <w:lang w:eastAsia="en-NZ"/>
              </w:rPr>
              <w:t>%</w:t>
            </w:r>
          </w:p>
        </w:tc>
        <w:tc>
          <w:tcPr>
            <w:tcW w:w="865" w:type="dxa"/>
            <w:tcBorders>
              <w:top w:val="nil"/>
              <w:left w:val="nil"/>
              <w:bottom w:val="single" w:sz="4" w:space="0" w:color="auto"/>
              <w:right w:val="nil"/>
            </w:tcBorders>
            <w:shd w:val="clear" w:color="auto" w:fill="auto"/>
            <w:noWrap/>
            <w:vAlign w:val="bottom"/>
            <w:hideMark/>
          </w:tcPr>
          <w:p w14:paraId="14EAD92A" w14:textId="77777777" w:rsidR="00BA41FA" w:rsidRPr="00213D70" w:rsidRDefault="00BA41FA"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No.</w:t>
            </w:r>
          </w:p>
        </w:tc>
        <w:tc>
          <w:tcPr>
            <w:tcW w:w="865" w:type="dxa"/>
            <w:tcBorders>
              <w:top w:val="nil"/>
              <w:left w:val="nil"/>
              <w:bottom w:val="single" w:sz="4" w:space="0" w:color="auto"/>
              <w:right w:val="nil"/>
            </w:tcBorders>
            <w:shd w:val="clear" w:color="auto" w:fill="auto"/>
            <w:noWrap/>
            <w:vAlign w:val="bottom"/>
            <w:hideMark/>
          </w:tcPr>
          <w:p w14:paraId="1099DD54" w14:textId="0C49E691" w:rsidR="00BA41FA" w:rsidRPr="00213D70" w:rsidRDefault="00213D70" w:rsidP="00701C90">
            <w:pPr>
              <w:spacing w:line="240" w:lineRule="auto"/>
              <w:jc w:val="right"/>
              <w:rPr>
                <w:rFonts w:eastAsia="Times New Roman"/>
                <w:color w:val="000000"/>
                <w:sz w:val="20"/>
                <w:szCs w:val="20"/>
                <w:lang w:eastAsia="en-NZ"/>
              </w:rPr>
            </w:pPr>
            <w:r>
              <w:rPr>
                <w:rFonts w:eastAsia="Times New Roman"/>
                <w:color w:val="000000"/>
                <w:sz w:val="20"/>
                <w:szCs w:val="20"/>
                <w:lang w:eastAsia="en-NZ"/>
              </w:rPr>
              <w:t>%</w:t>
            </w:r>
          </w:p>
        </w:tc>
        <w:tc>
          <w:tcPr>
            <w:tcW w:w="879" w:type="dxa"/>
            <w:tcBorders>
              <w:top w:val="nil"/>
              <w:left w:val="nil"/>
              <w:bottom w:val="single" w:sz="4" w:space="0" w:color="auto"/>
              <w:right w:val="nil"/>
            </w:tcBorders>
            <w:shd w:val="clear" w:color="auto" w:fill="auto"/>
            <w:noWrap/>
            <w:vAlign w:val="bottom"/>
            <w:hideMark/>
          </w:tcPr>
          <w:p w14:paraId="79CC9469" w14:textId="2330BA0B" w:rsidR="00BA41FA" w:rsidRPr="00213D70" w:rsidRDefault="00701C90" w:rsidP="00701C90">
            <w:pPr>
              <w:spacing w:line="240" w:lineRule="auto"/>
              <w:jc w:val="right"/>
              <w:rPr>
                <w:rFonts w:eastAsia="Times New Roman"/>
                <w:color w:val="000000"/>
                <w:sz w:val="20"/>
                <w:szCs w:val="20"/>
                <w:lang w:eastAsia="en-NZ"/>
              </w:rPr>
            </w:pPr>
            <w:r w:rsidRPr="003A3D52">
              <w:rPr>
                <w:rFonts w:eastAsia="Times New Roman"/>
                <w:color w:val="000000"/>
                <w:sz w:val="20"/>
                <w:lang w:eastAsia="en-NZ"/>
              </w:rPr>
              <w:t>p-value</w:t>
            </w:r>
          </w:p>
        </w:tc>
      </w:tr>
      <w:tr w:rsidR="00BA41FA" w:rsidRPr="00213D70" w14:paraId="268E2843" w14:textId="77777777" w:rsidTr="00213D70">
        <w:trPr>
          <w:trHeight w:val="288"/>
        </w:trPr>
        <w:tc>
          <w:tcPr>
            <w:tcW w:w="5036" w:type="dxa"/>
            <w:tcBorders>
              <w:top w:val="nil"/>
              <w:left w:val="nil"/>
              <w:bottom w:val="nil"/>
              <w:right w:val="nil"/>
            </w:tcBorders>
            <w:shd w:val="clear" w:color="auto" w:fill="auto"/>
            <w:noWrap/>
            <w:vAlign w:val="bottom"/>
            <w:hideMark/>
          </w:tcPr>
          <w:p w14:paraId="50B5584D" w14:textId="77777777" w:rsidR="00BA41FA" w:rsidRPr="00213D70" w:rsidRDefault="00BA41FA" w:rsidP="00BA41FA">
            <w:pPr>
              <w:spacing w:line="240" w:lineRule="auto"/>
              <w:rPr>
                <w:rFonts w:eastAsia="Times New Roman"/>
                <w:color w:val="000000"/>
                <w:sz w:val="20"/>
                <w:szCs w:val="20"/>
                <w:lang w:eastAsia="en-NZ"/>
              </w:rPr>
            </w:pPr>
            <w:r w:rsidRPr="00213D70">
              <w:rPr>
                <w:rFonts w:eastAsia="Times New Roman"/>
                <w:color w:val="000000"/>
                <w:sz w:val="20"/>
                <w:szCs w:val="20"/>
                <w:lang w:eastAsia="en-NZ"/>
              </w:rPr>
              <w:t>No gambling in last 12 months</w:t>
            </w:r>
          </w:p>
        </w:tc>
        <w:tc>
          <w:tcPr>
            <w:tcW w:w="864" w:type="dxa"/>
            <w:tcBorders>
              <w:top w:val="nil"/>
              <w:left w:val="nil"/>
              <w:bottom w:val="nil"/>
              <w:right w:val="nil"/>
            </w:tcBorders>
            <w:shd w:val="clear" w:color="auto" w:fill="auto"/>
            <w:noWrap/>
            <w:vAlign w:val="bottom"/>
            <w:hideMark/>
          </w:tcPr>
          <w:p w14:paraId="58095E48" w14:textId="77777777" w:rsidR="00BA41FA" w:rsidRPr="00213D70" w:rsidRDefault="00BA41FA"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664</w:t>
            </w:r>
          </w:p>
        </w:tc>
        <w:tc>
          <w:tcPr>
            <w:tcW w:w="865" w:type="dxa"/>
            <w:tcBorders>
              <w:top w:val="nil"/>
              <w:left w:val="nil"/>
              <w:bottom w:val="nil"/>
              <w:right w:val="nil"/>
            </w:tcBorders>
            <w:shd w:val="clear" w:color="auto" w:fill="auto"/>
            <w:noWrap/>
            <w:vAlign w:val="bottom"/>
            <w:hideMark/>
          </w:tcPr>
          <w:p w14:paraId="7A72E7F7" w14:textId="77777777" w:rsidR="00BA41FA" w:rsidRPr="00213D70" w:rsidRDefault="00BA41FA"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20.4</w:t>
            </w:r>
          </w:p>
        </w:tc>
        <w:tc>
          <w:tcPr>
            <w:tcW w:w="865" w:type="dxa"/>
            <w:tcBorders>
              <w:top w:val="nil"/>
              <w:left w:val="nil"/>
              <w:bottom w:val="nil"/>
              <w:right w:val="nil"/>
            </w:tcBorders>
            <w:shd w:val="clear" w:color="auto" w:fill="auto"/>
            <w:noWrap/>
            <w:vAlign w:val="bottom"/>
            <w:hideMark/>
          </w:tcPr>
          <w:p w14:paraId="2539D995" w14:textId="77777777" w:rsidR="00BA41FA" w:rsidRPr="00213D70" w:rsidRDefault="00BA41FA"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597</w:t>
            </w:r>
          </w:p>
        </w:tc>
        <w:tc>
          <w:tcPr>
            <w:tcW w:w="865" w:type="dxa"/>
            <w:tcBorders>
              <w:top w:val="nil"/>
              <w:left w:val="nil"/>
              <w:bottom w:val="nil"/>
              <w:right w:val="nil"/>
            </w:tcBorders>
            <w:shd w:val="clear" w:color="auto" w:fill="auto"/>
            <w:noWrap/>
            <w:vAlign w:val="bottom"/>
            <w:hideMark/>
          </w:tcPr>
          <w:p w14:paraId="375CDD81" w14:textId="2B781393" w:rsidR="00BA41FA" w:rsidRPr="00213D70" w:rsidRDefault="00BA41FA"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20</w:t>
            </w:r>
            <w:r w:rsidR="00B50849">
              <w:rPr>
                <w:rFonts w:eastAsia="Times New Roman"/>
                <w:color w:val="000000"/>
                <w:sz w:val="20"/>
                <w:szCs w:val="20"/>
                <w:lang w:eastAsia="en-NZ"/>
              </w:rPr>
              <w:t>.0</w:t>
            </w:r>
          </w:p>
        </w:tc>
        <w:tc>
          <w:tcPr>
            <w:tcW w:w="879" w:type="dxa"/>
            <w:tcBorders>
              <w:top w:val="nil"/>
              <w:left w:val="nil"/>
              <w:bottom w:val="nil"/>
              <w:right w:val="nil"/>
            </w:tcBorders>
            <w:shd w:val="clear" w:color="auto" w:fill="auto"/>
            <w:noWrap/>
            <w:vAlign w:val="bottom"/>
            <w:hideMark/>
          </w:tcPr>
          <w:p w14:paraId="00AA766F" w14:textId="77777777" w:rsidR="00BA41FA" w:rsidRPr="00213D70" w:rsidRDefault="00BA41FA"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0.72</w:t>
            </w:r>
          </w:p>
        </w:tc>
      </w:tr>
      <w:tr w:rsidR="00170B1B" w:rsidRPr="00213D70" w14:paraId="11850E4A" w14:textId="77777777" w:rsidTr="00213D70">
        <w:trPr>
          <w:trHeight w:val="288"/>
        </w:trPr>
        <w:tc>
          <w:tcPr>
            <w:tcW w:w="5036" w:type="dxa"/>
            <w:tcBorders>
              <w:top w:val="nil"/>
              <w:left w:val="nil"/>
              <w:bottom w:val="nil"/>
              <w:right w:val="nil"/>
            </w:tcBorders>
            <w:shd w:val="clear" w:color="auto" w:fill="auto"/>
            <w:noWrap/>
            <w:vAlign w:val="bottom"/>
          </w:tcPr>
          <w:p w14:paraId="7634FDA9" w14:textId="193B439A" w:rsidR="00170B1B" w:rsidRPr="00213D70" w:rsidRDefault="00170B1B" w:rsidP="00170B1B">
            <w:pPr>
              <w:spacing w:line="240" w:lineRule="auto"/>
              <w:rPr>
                <w:rFonts w:eastAsia="Times New Roman"/>
                <w:color w:val="000000"/>
                <w:sz w:val="20"/>
                <w:szCs w:val="20"/>
                <w:lang w:eastAsia="en-NZ"/>
              </w:rPr>
            </w:pPr>
            <w:r w:rsidRPr="00213D70">
              <w:rPr>
                <w:rFonts w:eastAsia="Times New Roman"/>
                <w:color w:val="000000"/>
                <w:sz w:val="20"/>
                <w:szCs w:val="20"/>
                <w:lang w:eastAsia="en-NZ"/>
              </w:rPr>
              <w:t>Lotto from a store</w:t>
            </w:r>
          </w:p>
        </w:tc>
        <w:tc>
          <w:tcPr>
            <w:tcW w:w="864" w:type="dxa"/>
            <w:tcBorders>
              <w:top w:val="nil"/>
              <w:left w:val="nil"/>
              <w:bottom w:val="nil"/>
              <w:right w:val="nil"/>
            </w:tcBorders>
            <w:shd w:val="clear" w:color="auto" w:fill="auto"/>
            <w:noWrap/>
            <w:vAlign w:val="bottom"/>
          </w:tcPr>
          <w:p w14:paraId="69F42AC3" w14:textId="119D374D"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1929</w:t>
            </w:r>
          </w:p>
        </w:tc>
        <w:tc>
          <w:tcPr>
            <w:tcW w:w="865" w:type="dxa"/>
            <w:tcBorders>
              <w:top w:val="nil"/>
              <w:left w:val="nil"/>
              <w:bottom w:val="nil"/>
              <w:right w:val="nil"/>
            </w:tcBorders>
            <w:shd w:val="clear" w:color="auto" w:fill="auto"/>
            <w:noWrap/>
            <w:vAlign w:val="bottom"/>
          </w:tcPr>
          <w:p w14:paraId="57196A1B" w14:textId="575F3BF8"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59.1</w:t>
            </w:r>
          </w:p>
        </w:tc>
        <w:tc>
          <w:tcPr>
            <w:tcW w:w="865" w:type="dxa"/>
            <w:tcBorders>
              <w:top w:val="nil"/>
              <w:left w:val="nil"/>
              <w:bottom w:val="nil"/>
              <w:right w:val="nil"/>
            </w:tcBorders>
            <w:shd w:val="clear" w:color="auto" w:fill="auto"/>
            <w:noWrap/>
            <w:vAlign w:val="bottom"/>
          </w:tcPr>
          <w:p w14:paraId="050883E6" w14:textId="7B8C7F5E"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1876</w:t>
            </w:r>
          </w:p>
        </w:tc>
        <w:tc>
          <w:tcPr>
            <w:tcW w:w="865" w:type="dxa"/>
            <w:tcBorders>
              <w:top w:val="nil"/>
              <w:left w:val="nil"/>
              <w:bottom w:val="nil"/>
              <w:right w:val="nil"/>
            </w:tcBorders>
            <w:shd w:val="clear" w:color="auto" w:fill="auto"/>
            <w:noWrap/>
            <w:vAlign w:val="bottom"/>
          </w:tcPr>
          <w:p w14:paraId="32B8CC39" w14:textId="57FF370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62.7</w:t>
            </w:r>
          </w:p>
        </w:tc>
        <w:tc>
          <w:tcPr>
            <w:tcW w:w="879" w:type="dxa"/>
            <w:tcBorders>
              <w:top w:val="nil"/>
              <w:left w:val="nil"/>
              <w:bottom w:val="nil"/>
              <w:right w:val="nil"/>
            </w:tcBorders>
            <w:shd w:val="clear" w:color="auto" w:fill="auto"/>
            <w:noWrap/>
            <w:vAlign w:val="bottom"/>
          </w:tcPr>
          <w:p w14:paraId="767F6CFD" w14:textId="74EEE760"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0.02</w:t>
            </w:r>
          </w:p>
        </w:tc>
      </w:tr>
      <w:tr w:rsidR="00170B1B" w:rsidRPr="00213D70" w14:paraId="2F9F8ED6" w14:textId="77777777" w:rsidTr="00213D70">
        <w:trPr>
          <w:trHeight w:val="80"/>
        </w:trPr>
        <w:tc>
          <w:tcPr>
            <w:tcW w:w="5036" w:type="dxa"/>
            <w:tcBorders>
              <w:top w:val="nil"/>
              <w:left w:val="nil"/>
              <w:bottom w:val="nil"/>
              <w:right w:val="nil"/>
            </w:tcBorders>
            <w:shd w:val="clear" w:color="auto" w:fill="auto"/>
            <w:noWrap/>
            <w:vAlign w:val="bottom"/>
            <w:hideMark/>
          </w:tcPr>
          <w:p w14:paraId="50CC0AB9" w14:textId="77777777" w:rsidR="00170B1B" w:rsidRPr="00213D70" w:rsidRDefault="00170B1B" w:rsidP="00170B1B">
            <w:pPr>
              <w:spacing w:line="240" w:lineRule="auto"/>
              <w:rPr>
                <w:rFonts w:eastAsia="Times New Roman"/>
                <w:color w:val="000000"/>
                <w:sz w:val="20"/>
                <w:szCs w:val="20"/>
                <w:lang w:eastAsia="en-NZ"/>
              </w:rPr>
            </w:pPr>
            <w:r w:rsidRPr="00213D70">
              <w:rPr>
                <w:rFonts w:eastAsia="Times New Roman"/>
                <w:color w:val="000000"/>
                <w:sz w:val="20"/>
                <w:szCs w:val="20"/>
                <w:lang w:eastAsia="en-NZ"/>
              </w:rPr>
              <w:t>New Zealand raffle/lottery</w:t>
            </w:r>
          </w:p>
        </w:tc>
        <w:tc>
          <w:tcPr>
            <w:tcW w:w="864" w:type="dxa"/>
            <w:tcBorders>
              <w:top w:val="nil"/>
              <w:left w:val="nil"/>
              <w:bottom w:val="nil"/>
              <w:right w:val="nil"/>
            </w:tcBorders>
            <w:shd w:val="clear" w:color="auto" w:fill="auto"/>
            <w:noWrap/>
            <w:vAlign w:val="bottom"/>
            <w:hideMark/>
          </w:tcPr>
          <w:p w14:paraId="3EC44515" w14:textId="7777777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1629</w:t>
            </w:r>
          </w:p>
        </w:tc>
        <w:tc>
          <w:tcPr>
            <w:tcW w:w="865" w:type="dxa"/>
            <w:tcBorders>
              <w:top w:val="nil"/>
              <w:left w:val="nil"/>
              <w:bottom w:val="nil"/>
              <w:right w:val="nil"/>
            </w:tcBorders>
            <w:shd w:val="clear" w:color="auto" w:fill="auto"/>
            <w:noWrap/>
            <w:vAlign w:val="bottom"/>
            <w:hideMark/>
          </w:tcPr>
          <w:p w14:paraId="0A9B035C" w14:textId="7777777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49.9</w:t>
            </w:r>
          </w:p>
        </w:tc>
        <w:tc>
          <w:tcPr>
            <w:tcW w:w="865" w:type="dxa"/>
            <w:tcBorders>
              <w:top w:val="nil"/>
              <w:left w:val="nil"/>
              <w:bottom w:val="nil"/>
              <w:right w:val="nil"/>
            </w:tcBorders>
            <w:shd w:val="clear" w:color="auto" w:fill="auto"/>
            <w:noWrap/>
            <w:vAlign w:val="bottom"/>
            <w:hideMark/>
          </w:tcPr>
          <w:p w14:paraId="77DC93E5" w14:textId="7777777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1300</w:t>
            </w:r>
          </w:p>
        </w:tc>
        <w:tc>
          <w:tcPr>
            <w:tcW w:w="865" w:type="dxa"/>
            <w:tcBorders>
              <w:top w:val="nil"/>
              <w:left w:val="nil"/>
              <w:bottom w:val="nil"/>
              <w:right w:val="nil"/>
            </w:tcBorders>
            <w:shd w:val="clear" w:color="auto" w:fill="auto"/>
            <w:noWrap/>
            <w:vAlign w:val="bottom"/>
            <w:hideMark/>
          </w:tcPr>
          <w:p w14:paraId="6422B03A" w14:textId="7777777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43.4</w:t>
            </w:r>
          </w:p>
        </w:tc>
        <w:tc>
          <w:tcPr>
            <w:tcW w:w="879" w:type="dxa"/>
            <w:tcBorders>
              <w:top w:val="nil"/>
              <w:left w:val="nil"/>
              <w:bottom w:val="nil"/>
              <w:right w:val="nil"/>
            </w:tcBorders>
            <w:shd w:val="clear" w:color="auto" w:fill="auto"/>
            <w:noWrap/>
            <w:vAlign w:val="bottom"/>
            <w:hideMark/>
          </w:tcPr>
          <w:p w14:paraId="21CF7A9D" w14:textId="7777777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170B1B" w:rsidRPr="00213D70" w14:paraId="2664CCC5" w14:textId="77777777" w:rsidTr="00213D70">
        <w:trPr>
          <w:trHeight w:val="80"/>
        </w:trPr>
        <w:tc>
          <w:tcPr>
            <w:tcW w:w="5036" w:type="dxa"/>
            <w:tcBorders>
              <w:top w:val="nil"/>
              <w:left w:val="nil"/>
              <w:bottom w:val="nil"/>
              <w:right w:val="nil"/>
            </w:tcBorders>
            <w:shd w:val="clear" w:color="auto" w:fill="auto"/>
            <w:noWrap/>
            <w:vAlign w:val="bottom"/>
          </w:tcPr>
          <w:p w14:paraId="7FD20819" w14:textId="4C803304" w:rsidR="00170B1B" w:rsidRPr="00213D70" w:rsidRDefault="00170B1B" w:rsidP="00170B1B">
            <w:pPr>
              <w:spacing w:line="240" w:lineRule="auto"/>
              <w:rPr>
                <w:rFonts w:eastAsia="Times New Roman"/>
                <w:color w:val="000000"/>
                <w:sz w:val="20"/>
                <w:szCs w:val="20"/>
                <w:lang w:eastAsia="en-NZ"/>
              </w:rPr>
            </w:pPr>
            <w:r w:rsidRPr="00213D70">
              <w:rPr>
                <w:rFonts w:eastAsia="Times New Roman"/>
                <w:color w:val="000000"/>
                <w:sz w:val="20"/>
                <w:szCs w:val="20"/>
                <w:lang w:eastAsia="en-NZ"/>
              </w:rPr>
              <w:t>Instant Kiwi tickets or other scratch tickets</w:t>
            </w:r>
          </w:p>
        </w:tc>
        <w:tc>
          <w:tcPr>
            <w:tcW w:w="864" w:type="dxa"/>
            <w:tcBorders>
              <w:top w:val="nil"/>
              <w:left w:val="nil"/>
              <w:bottom w:val="nil"/>
              <w:right w:val="nil"/>
            </w:tcBorders>
            <w:shd w:val="clear" w:color="auto" w:fill="auto"/>
            <w:noWrap/>
            <w:vAlign w:val="bottom"/>
          </w:tcPr>
          <w:p w14:paraId="378DA76F" w14:textId="6D31EEFA"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1185</w:t>
            </w:r>
          </w:p>
        </w:tc>
        <w:tc>
          <w:tcPr>
            <w:tcW w:w="865" w:type="dxa"/>
            <w:tcBorders>
              <w:top w:val="nil"/>
              <w:left w:val="nil"/>
              <w:bottom w:val="nil"/>
              <w:right w:val="nil"/>
            </w:tcBorders>
            <w:shd w:val="clear" w:color="auto" w:fill="auto"/>
            <w:noWrap/>
            <w:vAlign w:val="bottom"/>
          </w:tcPr>
          <w:p w14:paraId="505D2D02" w14:textId="2FA9D473"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36.3</w:t>
            </w:r>
          </w:p>
        </w:tc>
        <w:tc>
          <w:tcPr>
            <w:tcW w:w="865" w:type="dxa"/>
            <w:tcBorders>
              <w:top w:val="nil"/>
              <w:left w:val="nil"/>
              <w:bottom w:val="nil"/>
              <w:right w:val="nil"/>
            </w:tcBorders>
            <w:shd w:val="clear" w:color="auto" w:fill="auto"/>
            <w:noWrap/>
            <w:vAlign w:val="bottom"/>
          </w:tcPr>
          <w:p w14:paraId="21947DD8" w14:textId="2147FB59"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842</w:t>
            </w:r>
          </w:p>
        </w:tc>
        <w:tc>
          <w:tcPr>
            <w:tcW w:w="865" w:type="dxa"/>
            <w:tcBorders>
              <w:top w:val="nil"/>
              <w:left w:val="nil"/>
              <w:bottom w:val="nil"/>
              <w:right w:val="nil"/>
            </w:tcBorders>
            <w:shd w:val="clear" w:color="auto" w:fill="auto"/>
            <w:noWrap/>
            <w:vAlign w:val="bottom"/>
          </w:tcPr>
          <w:p w14:paraId="58AC9252" w14:textId="61824851"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28.1</w:t>
            </w:r>
          </w:p>
        </w:tc>
        <w:tc>
          <w:tcPr>
            <w:tcW w:w="879" w:type="dxa"/>
            <w:tcBorders>
              <w:top w:val="nil"/>
              <w:left w:val="nil"/>
              <w:bottom w:val="nil"/>
              <w:right w:val="nil"/>
            </w:tcBorders>
            <w:shd w:val="clear" w:color="auto" w:fill="auto"/>
            <w:noWrap/>
            <w:vAlign w:val="bottom"/>
          </w:tcPr>
          <w:p w14:paraId="6F763F3C" w14:textId="5E1D3419"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170B1B" w:rsidRPr="00213D70" w14:paraId="3BBEA691" w14:textId="77777777" w:rsidTr="00213D70">
        <w:trPr>
          <w:trHeight w:val="80"/>
        </w:trPr>
        <w:tc>
          <w:tcPr>
            <w:tcW w:w="5036" w:type="dxa"/>
            <w:tcBorders>
              <w:top w:val="nil"/>
              <w:left w:val="nil"/>
              <w:bottom w:val="nil"/>
              <w:right w:val="nil"/>
            </w:tcBorders>
            <w:shd w:val="clear" w:color="auto" w:fill="auto"/>
            <w:noWrap/>
            <w:vAlign w:val="bottom"/>
            <w:hideMark/>
          </w:tcPr>
          <w:p w14:paraId="39937E93" w14:textId="77777777" w:rsidR="00170B1B" w:rsidRPr="00213D70" w:rsidRDefault="00170B1B" w:rsidP="00170B1B">
            <w:pPr>
              <w:spacing w:line="240" w:lineRule="auto"/>
              <w:rPr>
                <w:rFonts w:eastAsia="Times New Roman"/>
                <w:color w:val="000000"/>
                <w:sz w:val="20"/>
                <w:szCs w:val="20"/>
                <w:lang w:eastAsia="en-NZ"/>
              </w:rPr>
            </w:pPr>
            <w:r w:rsidRPr="00213D70">
              <w:rPr>
                <w:rFonts w:eastAsia="Times New Roman"/>
                <w:color w:val="000000"/>
                <w:sz w:val="20"/>
                <w:szCs w:val="20"/>
                <w:lang w:eastAsia="en-NZ"/>
              </w:rPr>
              <w:t>Bets with friends/workmates for money/prizes</w:t>
            </w:r>
          </w:p>
        </w:tc>
        <w:tc>
          <w:tcPr>
            <w:tcW w:w="864" w:type="dxa"/>
            <w:tcBorders>
              <w:top w:val="nil"/>
              <w:left w:val="nil"/>
              <w:bottom w:val="nil"/>
              <w:right w:val="nil"/>
            </w:tcBorders>
            <w:shd w:val="clear" w:color="auto" w:fill="auto"/>
            <w:noWrap/>
            <w:vAlign w:val="bottom"/>
            <w:hideMark/>
          </w:tcPr>
          <w:p w14:paraId="6A6B90B0" w14:textId="7777777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402</w:t>
            </w:r>
          </w:p>
        </w:tc>
        <w:tc>
          <w:tcPr>
            <w:tcW w:w="865" w:type="dxa"/>
            <w:tcBorders>
              <w:top w:val="nil"/>
              <w:left w:val="nil"/>
              <w:bottom w:val="nil"/>
              <w:right w:val="nil"/>
            </w:tcBorders>
            <w:shd w:val="clear" w:color="auto" w:fill="auto"/>
            <w:noWrap/>
            <w:vAlign w:val="bottom"/>
            <w:hideMark/>
          </w:tcPr>
          <w:p w14:paraId="3B9A8E1F" w14:textId="7777777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12.3</w:t>
            </w:r>
          </w:p>
        </w:tc>
        <w:tc>
          <w:tcPr>
            <w:tcW w:w="865" w:type="dxa"/>
            <w:tcBorders>
              <w:top w:val="nil"/>
              <w:left w:val="nil"/>
              <w:bottom w:val="nil"/>
              <w:right w:val="nil"/>
            </w:tcBorders>
            <w:shd w:val="clear" w:color="auto" w:fill="auto"/>
            <w:noWrap/>
            <w:vAlign w:val="bottom"/>
            <w:hideMark/>
          </w:tcPr>
          <w:p w14:paraId="334B2177" w14:textId="7777777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512</w:t>
            </w:r>
          </w:p>
        </w:tc>
        <w:tc>
          <w:tcPr>
            <w:tcW w:w="865" w:type="dxa"/>
            <w:tcBorders>
              <w:top w:val="nil"/>
              <w:left w:val="nil"/>
              <w:bottom w:val="nil"/>
              <w:right w:val="nil"/>
            </w:tcBorders>
            <w:shd w:val="clear" w:color="auto" w:fill="auto"/>
            <w:noWrap/>
            <w:vAlign w:val="bottom"/>
            <w:hideMark/>
          </w:tcPr>
          <w:p w14:paraId="644FA2C7" w14:textId="7777777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17.1</w:t>
            </w:r>
          </w:p>
        </w:tc>
        <w:tc>
          <w:tcPr>
            <w:tcW w:w="879" w:type="dxa"/>
            <w:tcBorders>
              <w:top w:val="nil"/>
              <w:left w:val="nil"/>
              <w:bottom w:val="nil"/>
              <w:right w:val="nil"/>
            </w:tcBorders>
            <w:shd w:val="clear" w:color="auto" w:fill="auto"/>
            <w:noWrap/>
            <w:vAlign w:val="bottom"/>
            <w:hideMark/>
          </w:tcPr>
          <w:p w14:paraId="5E24903F" w14:textId="7777777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170B1B" w:rsidRPr="00213D70" w14:paraId="0828C3A8" w14:textId="77777777" w:rsidTr="00213D70">
        <w:trPr>
          <w:trHeight w:val="80"/>
        </w:trPr>
        <w:tc>
          <w:tcPr>
            <w:tcW w:w="5036" w:type="dxa"/>
            <w:tcBorders>
              <w:top w:val="nil"/>
              <w:left w:val="nil"/>
              <w:bottom w:val="nil"/>
              <w:right w:val="nil"/>
            </w:tcBorders>
            <w:shd w:val="clear" w:color="auto" w:fill="auto"/>
            <w:noWrap/>
            <w:vAlign w:val="bottom"/>
          </w:tcPr>
          <w:p w14:paraId="1B15A4D5" w14:textId="3E95C6EC" w:rsidR="00170B1B" w:rsidRPr="00213D70" w:rsidRDefault="00170B1B" w:rsidP="00170B1B">
            <w:pPr>
              <w:spacing w:line="240" w:lineRule="auto"/>
              <w:rPr>
                <w:rFonts w:eastAsia="Times New Roman"/>
                <w:color w:val="000000"/>
                <w:sz w:val="20"/>
                <w:szCs w:val="20"/>
                <w:lang w:eastAsia="en-NZ"/>
              </w:rPr>
            </w:pPr>
            <w:r w:rsidRPr="00213D70">
              <w:rPr>
                <w:rFonts w:eastAsia="Times New Roman"/>
                <w:color w:val="000000"/>
                <w:sz w:val="20"/>
                <w:szCs w:val="20"/>
                <w:lang w:eastAsia="en-NZ"/>
              </w:rPr>
              <w:t>Pub EGMs</w:t>
            </w:r>
          </w:p>
        </w:tc>
        <w:tc>
          <w:tcPr>
            <w:tcW w:w="864" w:type="dxa"/>
            <w:tcBorders>
              <w:top w:val="nil"/>
              <w:left w:val="nil"/>
              <w:bottom w:val="nil"/>
              <w:right w:val="nil"/>
            </w:tcBorders>
            <w:shd w:val="clear" w:color="auto" w:fill="auto"/>
            <w:noWrap/>
            <w:vAlign w:val="bottom"/>
          </w:tcPr>
          <w:p w14:paraId="28613089" w14:textId="12FD1937"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338</w:t>
            </w:r>
          </w:p>
        </w:tc>
        <w:tc>
          <w:tcPr>
            <w:tcW w:w="865" w:type="dxa"/>
            <w:tcBorders>
              <w:top w:val="nil"/>
              <w:left w:val="nil"/>
              <w:bottom w:val="nil"/>
              <w:right w:val="nil"/>
            </w:tcBorders>
            <w:shd w:val="clear" w:color="auto" w:fill="auto"/>
            <w:noWrap/>
            <w:vAlign w:val="bottom"/>
          </w:tcPr>
          <w:p w14:paraId="338FB13E" w14:textId="12BCFF6B"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10.3</w:t>
            </w:r>
          </w:p>
        </w:tc>
        <w:tc>
          <w:tcPr>
            <w:tcW w:w="865" w:type="dxa"/>
            <w:tcBorders>
              <w:top w:val="nil"/>
              <w:left w:val="nil"/>
              <w:bottom w:val="nil"/>
              <w:right w:val="nil"/>
            </w:tcBorders>
            <w:shd w:val="clear" w:color="auto" w:fill="auto"/>
            <w:noWrap/>
            <w:vAlign w:val="bottom"/>
          </w:tcPr>
          <w:p w14:paraId="2A8F5737" w14:textId="779F5454"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379</w:t>
            </w:r>
          </w:p>
        </w:tc>
        <w:tc>
          <w:tcPr>
            <w:tcW w:w="865" w:type="dxa"/>
            <w:tcBorders>
              <w:top w:val="nil"/>
              <w:left w:val="nil"/>
              <w:bottom w:val="nil"/>
              <w:right w:val="nil"/>
            </w:tcBorders>
            <w:shd w:val="clear" w:color="auto" w:fill="auto"/>
            <w:noWrap/>
            <w:vAlign w:val="bottom"/>
          </w:tcPr>
          <w:p w14:paraId="58119B97" w14:textId="36731E04"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12.6</w:t>
            </w:r>
          </w:p>
        </w:tc>
        <w:tc>
          <w:tcPr>
            <w:tcW w:w="879" w:type="dxa"/>
            <w:tcBorders>
              <w:top w:val="nil"/>
              <w:left w:val="nil"/>
              <w:bottom w:val="nil"/>
              <w:right w:val="nil"/>
            </w:tcBorders>
            <w:shd w:val="clear" w:color="auto" w:fill="auto"/>
            <w:noWrap/>
            <w:vAlign w:val="bottom"/>
          </w:tcPr>
          <w:p w14:paraId="368ADC0E" w14:textId="795350E6" w:rsidR="00170B1B" w:rsidRPr="00213D70" w:rsidRDefault="00170B1B"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0.02</w:t>
            </w:r>
          </w:p>
        </w:tc>
      </w:tr>
      <w:tr w:rsidR="006145A9" w:rsidRPr="00213D70" w14:paraId="5F4A74BC" w14:textId="77777777" w:rsidTr="00213D70">
        <w:trPr>
          <w:trHeight w:val="80"/>
        </w:trPr>
        <w:tc>
          <w:tcPr>
            <w:tcW w:w="5036" w:type="dxa"/>
            <w:tcBorders>
              <w:top w:val="nil"/>
              <w:left w:val="nil"/>
              <w:bottom w:val="nil"/>
              <w:right w:val="nil"/>
            </w:tcBorders>
            <w:shd w:val="clear" w:color="auto" w:fill="auto"/>
            <w:noWrap/>
            <w:vAlign w:val="bottom"/>
          </w:tcPr>
          <w:p w14:paraId="49228904" w14:textId="0EB1DEBD"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Casino EGMs</w:t>
            </w:r>
          </w:p>
        </w:tc>
        <w:tc>
          <w:tcPr>
            <w:tcW w:w="864" w:type="dxa"/>
            <w:tcBorders>
              <w:top w:val="nil"/>
              <w:left w:val="nil"/>
              <w:bottom w:val="nil"/>
              <w:right w:val="nil"/>
            </w:tcBorders>
            <w:shd w:val="clear" w:color="auto" w:fill="auto"/>
            <w:noWrap/>
            <w:vAlign w:val="bottom"/>
          </w:tcPr>
          <w:p w14:paraId="4CEF3F43" w14:textId="58BAC277"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246</w:t>
            </w:r>
          </w:p>
        </w:tc>
        <w:tc>
          <w:tcPr>
            <w:tcW w:w="865" w:type="dxa"/>
            <w:tcBorders>
              <w:top w:val="nil"/>
              <w:left w:val="nil"/>
              <w:bottom w:val="nil"/>
              <w:right w:val="nil"/>
            </w:tcBorders>
            <w:shd w:val="clear" w:color="auto" w:fill="auto"/>
            <w:noWrap/>
            <w:vAlign w:val="bottom"/>
          </w:tcPr>
          <w:p w14:paraId="115ABAE5" w14:textId="0FC325DA"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7.5</w:t>
            </w:r>
          </w:p>
        </w:tc>
        <w:tc>
          <w:tcPr>
            <w:tcW w:w="865" w:type="dxa"/>
            <w:tcBorders>
              <w:top w:val="nil"/>
              <w:left w:val="nil"/>
              <w:bottom w:val="nil"/>
              <w:right w:val="nil"/>
            </w:tcBorders>
            <w:shd w:val="clear" w:color="auto" w:fill="auto"/>
            <w:noWrap/>
            <w:vAlign w:val="bottom"/>
          </w:tcPr>
          <w:p w14:paraId="60C09697" w14:textId="4C8FCEC5"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271</w:t>
            </w:r>
          </w:p>
        </w:tc>
        <w:tc>
          <w:tcPr>
            <w:tcW w:w="865" w:type="dxa"/>
            <w:tcBorders>
              <w:top w:val="nil"/>
              <w:left w:val="nil"/>
              <w:bottom w:val="nil"/>
              <w:right w:val="nil"/>
            </w:tcBorders>
            <w:shd w:val="clear" w:color="auto" w:fill="auto"/>
            <w:noWrap/>
            <w:vAlign w:val="bottom"/>
          </w:tcPr>
          <w:p w14:paraId="575E0FEC" w14:textId="513E7857"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9</w:t>
            </w:r>
            <w:r w:rsidR="00B50849">
              <w:rPr>
                <w:rFonts w:eastAsia="Times New Roman"/>
                <w:color w:val="000000"/>
                <w:sz w:val="20"/>
                <w:szCs w:val="20"/>
                <w:lang w:eastAsia="en-NZ"/>
              </w:rPr>
              <w:t>.0</w:t>
            </w:r>
          </w:p>
        </w:tc>
        <w:tc>
          <w:tcPr>
            <w:tcW w:w="879" w:type="dxa"/>
            <w:tcBorders>
              <w:top w:val="nil"/>
              <w:left w:val="nil"/>
              <w:bottom w:val="nil"/>
              <w:right w:val="nil"/>
            </w:tcBorders>
            <w:shd w:val="clear" w:color="auto" w:fill="auto"/>
            <w:noWrap/>
            <w:vAlign w:val="bottom"/>
          </w:tcPr>
          <w:p w14:paraId="4E95AE3F" w14:textId="4117A03C"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0.08</w:t>
            </w:r>
          </w:p>
        </w:tc>
      </w:tr>
      <w:tr w:rsidR="006145A9" w:rsidRPr="00213D70" w14:paraId="48A34C79" w14:textId="77777777" w:rsidTr="00213D70">
        <w:trPr>
          <w:trHeight w:val="80"/>
        </w:trPr>
        <w:tc>
          <w:tcPr>
            <w:tcW w:w="5036" w:type="dxa"/>
            <w:tcBorders>
              <w:top w:val="nil"/>
              <w:left w:val="nil"/>
              <w:bottom w:val="nil"/>
              <w:right w:val="nil"/>
            </w:tcBorders>
            <w:shd w:val="clear" w:color="auto" w:fill="auto"/>
            <w:noWrap/>
            <w:vAlign w:val="bottom"/>
          </w:tcPr>
          <w:p w14:paraId="24820EE7" w14:textId="47A05A33"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Horse/dog race betting (at the track)</w:t>
            </w:r>
          </w:p>
        </w:tc>
        <w:tc>
          <w:tcPr>
            <w:tcW w:w="864" w:type="dxa"/>
            <w:tcBorders>
              <w:top w:val="nil"/>
              <w:left w:val="nil"/>
              <w:bottom w:val="nil"/>
              <w:right w:val="nil"/>
            </w:tcBorders>
            <w:shd w:val="clear" w:color="auto" w:fill="auto"/>
            <w:noWrap/>
            <w:vAlign w:val="bottom"/>
          </w:tcPr>
          <w:p w14:paraId="2C8289B6" w14:textId="6DB13A8E"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239</w:t>
            </w:r>
          </w:p>
        </w:tc>
        <w:tc>
          <w:tcPr>
            <w:tcW w:w="865" w:type="dxa"/>
            <w:tcBorders>
              <w:top w:val="nil"/>
              <w:left w:val="nil"/>
              <w:bottom w:val="nil"/>
              <w:right w:val="nil"/>
            </w:tcBorders>
            <w:shd w:val="clear" w:color="auto" w:fill="auto"/>
            <w:noWrap/>
            <w:vAlign w:val="bottom"/>
          </w:tcPr>
          <w:p w14:paraId="26E9E422" w14:textId="4320463B"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7.3</w:t>
            </w:r>
          </w:p>
        </w:tc>
        <w:tc>
          <w:tcPr>
            <w:tcW w:w="865" w:type="dxa"/>
            <w:tcBorders>
              <w:top w:val="nil"/>
              <w:left w:val="nil"/>
              <w:bottom w:val="nil"/>
              <w:right w:val="nil"/>
            </w:tcBorders>
            <w:shd w:val="clear" w:color="auto" w:fill="auto"/>
            <w:noWrap/>
            <w:vAlign w:val="bottom"/>
          </w:tcPr>
          <w:p w14:paraId="75E1BE18" w14:textId="48332DF5"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261</w:t>
            </w:r>
          </w:p>
        </w:tc>
        <w:tc>
          <w:tcPr>
            <w:tcW w:w="865" w:type="dxa"/>
            <w:tcBorders>
              <w:top w:val="nil"/>
              <w:left w:val="nil"/>
              <w:bottom w:val="nil"/>
              <w:right w:val="nil"/>
            </w:tcBorders>
            <w:shd w:val="clear" w:color="auto" w:fill="auto"/>
            <w:noWrap/>
            <w:vAlign w:val="bottom"/>
          </w:tcPr>
          <w:p w14:paraId="7046A570" w14:textId="6E76F8C0"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8.7</w:t>
            </w:r>
          </w:p>
        </w:tc>
        <w:tc>
          <w:tcPr>
            <w:tcW w:w="879" w:type="dxa"/>
            <w:tcBorders>
              <w:top w:val="nil"/>
              <w:left w:val="nil"/>
              <w:bottom w:val="nil"/>
              <w:right w:val="nil"/>
            </w:tcBorders>
            <w:shd w:val="clear" w:color="auto" w:fill="auto"/>
            <w:noWrap/>
            <w:vAlign w:val="bottom"/>
          </w:tcPr>
          <w:p w14:paraId="6145AA4E" w14:textId="6531DB67"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p>
        </w:tc>
      </w:tr>
      <w:tr w:rsidR="006145A9" w:rsidRPr="00213D70" w14:paraId="382A9E95" w14:textId="77777777" w:rsidTr="00213D70">
        <w:trPr>
          <w:trHeight w:val="80"/>
        </w:trPr>
        <w:tc>
          <w:tcPr>
            <w:tcW w:w="5036" w:type="dxa"/>
            <w:tcBorders>
              <w:top w:val="nil"/>
              <w:left w:val="nil"/>
              <w:bottom w:val="nil"/>
              <w:right w:val="nil"/>
            </w:tcBorders>
            <w:shd w:val="clear" w:color="auto" w:fill="auto"/>
            <w:noWrap/>
            <w:vAlign w:val="bottom"/>
          </w:tcPr>
          <w:p w14:paraId="76AEF69C" w14:textId="02FFDB34"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Horse/dog race betting (TAB in person)</w:t>
            </w:r>
          </w:p>
        </w:tc>
        <w:tc>
          <w:tcPr>
            <w:tcW w:w="864" w:type="dxa"/>
            <w:tcBorders>
              <w:top w:val="nil"/>
              <w:left w:val="nil"/>
              <w:bottom w:val="nil"/>
              <w:right w:val="nil"/>
            </w:tcBorders>
            <w:shd w:val="clear" w:color="auto" w:fill="auto"/>
            <w:noWrap/>
            <w:vAlign w:val="bottom"/>
          </w:tcPr>
          <w:p w14:paraId="3137C638" w14:textId="2C88FAC9"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193</w:t>
            </w:r>
          </w:p>
        </w:tc>
        <w:tc>
          <w:tcPr>
            <w:tcW w:w="865" w:type="dxa"/>
            <w:tcBorders>
              <w:top w:val="nil"/>
              <w:left w:val="nil"/>
              <w:bottom w:val="nil"/>
              <w:right w:val="nil"/>
            </w:tcBorders>
            <w:shd w:val="clear" w:color="auto" w:fill="auto"/>
            <w:noWrap/>
            <w:vAlign w:val="bottom"/>
          </w:tcPr>
          <w:p w14:paraId="43BC1C73" w14:textId="1E09C0E6"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5.9</w:t>
            </w:r>
          </w:p>
        </w:tc>
        <w:tc>
          <w:tcPr>
            <w:tcW w:w="865" w:type="dxa"/>
            <w:tcBorders>
              <w:top w:val="nil"/>
              <w:left w:val="nil"/>
              <w:bottom w:val="nil"/>
              <w:right w:val="nil"/>
            </w:tcBorders>
            <w:shd w:val="clear" w:color="auto" w:fill="auto"/>
            <w:noWrap/>
            <w:vAlign w:val="bottom"/>
          </w:tcPr>
          <w:p w14:paraId="229C33E8" w14:textId="7739F3CB"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288</w:t>
            </w:r>
          </w:p>
        </w:tc>
        <w:tc>
          <w:tcPr>
            <w:tcW w:w="865" w:type="dxa"/>
            <w:tcBorders>
              <w:top w:val="nil"/>
              <w:left w:val="nil"/>
              <w:bottom w:val="nil"/>
              <w:right w:val="nil"/>
            </w:tcBorders>
            <w:shd w:val="clear" w:color="auto" w:fill="auto"/>
            <w:noWrap/>
            <w:vAlign w:val="bottom"/>
          </w:tcPr>
          <w:p w14:paraId="5D8013BC" w14:textId="054AB473"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9.6</w:t>
            </w:r>
          </w:p>
        </w:tc>
        <w:tc>
          <w:tcPr>
            <w:tcW w:w="879" w:type="dxa"/>
            <w:tcBorders>
              <w:top w:val="nil"/>
              <w:left w:val="nil"/>
              <w:bottom w:val="nil"/>
              <w:right w:val="nil"/>
            </w:tcBorders>
            <w:shd w:val="clear" w:color="auto" w:fill="auto"/>
            <w:noWrap/>
            <w:vAlign w:val="bottom"/>
          </w:tcPr>
          <w:p w14:paraId="158205F1" w14:textId="1DF96371"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6145A9" w:rsidRPr="00213D70" w14:paraId="2F3162A8" w14:textId="77777777" w:rsidTr="00213D70">
        <w:trPr>
          <w:trHeight w:val="80"/>
        </w:trPr>
        <w:tc>
          <w:tcPr>
            <w:tcW w:w="5036" w:type="dxa"/>
            <w:tcBorders>
              <w:top w:val="nil"/>
              <w:left w:val="nil"/>
              <w:bottom w:val="nil"/>
              <w:right w:val="nil"/>
            </w:tcBorders>
            <w:shd w:val="clear" w:color="auto" w:fill="auto"/>
            <w:noWrap/>
            <w:vAlign w:val="bottom"/>
          </w:tcPr>
          <w:p w14:paraId="712B9A98" w14:textId="15279F6C"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Club EGMs</w:t>
            </w:r>
          </w:p>
        </w:tc>
        <w:tc>
          <w:tcPr>
            <w:tcW w:w="864" w:type="dxa"/>
            <w:tcBorders>
              <w:top w:val="nil"/>
              <w:left w:val="nil"/>
              <w:bottom w:val="nil"/>
              <w:right w:val="nil"/>
            </w:tcBorders>
            <w:shd w:val="clear" w:color="auto" w:fill="auto"/>
            <w:noWrap/>
            <w:vAlign w:val="bottom"/>
          </w:tcPr>
          <w:p w14:paraId="30D6B394" w14:textId="2C1BB30D"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188</w:t>
            </w:r>
          </w:p>
        </w:tc>
        <w:tc>
          <w:tcPr>
            <w:tcW w:w="865" w:type="dxa"/>
            <w:tcBorders>
              <w:top w:val="nil"/>
              <w:left w:val="nil"/>
              <w:bottom w:val="nil"/>
              <w:right w:val="nil"/>
            </w:tcBorders>
            <w:shd w:val="clear" w:color="auto" w:fill="auto"/>
            <w:noWrap/>
            <w:vAlign w:val="bottom"/>
          </w:tcPr>
          <w:p w14:paraId="37B40012" w14:textId="3DB0B1C5"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5.7</w:t>
            </w:r>
          </w:p>
        </w:tc>
        <w:tc>
          <w:tcPr>
            <w:tcW w:w="865" w:type="dxa"/>
            <w:tcBorders>
              <w:top w:val="nil"/>
              <w:left w:val="nil"/>
              <w:bottom w:val="nil"/>
              <w:right w:val="nil"/>
            </w:tcBorders>
            <w:shd w:val="clear" w:color="auto" w:fill="auto"/>
            <w:noWrap/>
            <w:vAlign w:val="bottom"/>
          </w:tcPr>
          <w:p w14:paraId="0F737B13" w14:textId="3EA0A750"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161</w:t>
            </w:r>
          </w:p>
        </w:tc>
        <w:tc>
          <w:tcPr>
            <w:tcW w:w="865" w:type="dxa"/>
            <w:tcBorders>
              <w:top w:val="nil"/>
              <w:left w:val="nil"/>
              <w:bottom w:val="nil"/>
              <w:right w:val="nil"/>
            </w:tcBorders>
            <w:shd w:val="clear" w:color="auto" w:fill="auto"/>
            <w:noWrap/>
            <w:vAlign w:val="bottom"/>
          </w:tcPr>
          <w:p w14:paraId="5C4534C8" w14:textId="343F6C40"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5.3</w:t>
            </w:r>
          </w:p>
        </w:tc>
        <w:tc>
          <w:tcPr>
            <w:tcW w:w="879" w:type="dxa"/>
            <w:tcBorders>
              <w:top w:val="nil"/>
              <w:left w:val="nil"/>
              <w:bottom w:val="nil"/>
              <w:right w:val="nil"/>
            </w:tcBorders>
            <w:shd w:val="clear" w:color="auto" w:fill="auto"/>
            <w:noWrap/>
            <w:vAlign w:val="bottom"/>
          </w:tcPr>
          <w:p w14:paraId="6606D54A" w14:textId="002891F8"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0.57</w:t>
            </w:r>
          </w:p>
        </w:tc>
      </w:tr>
      <w:tr w:rsidR="006145A9" w:rsidRPr="00213D70" w14:paraId="679A03F3" w14:textId="77777777" w:rsidTr="00213D70">
        <w:trPr>
          <w:trHeight w:val="80"/>
        </w:trPr>
        <w:tc>
          <w:tcPr>
            <w:tcW w:w="5036" w:type="dxa"/>
            <w:tcBorders>
              <w:top w:val="nil"/>
              <w:left w:val="nil"/>
              <w:bottom w:val="nil"/>
              <w:right w:val="nil"/>
            </w:tcBorders>
            <w:shd w:val="clear" w:color="auto" w:fill="auto"/>
            <w:noWrap/>
            <w:vAlign w:val="bottom"/>
          </w:tcPr>
          <w:p w14:paraId="009F6195" w14:textId="1D220462"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Lotto online</w:t>
            </w:r>
          </w:p>
        </w:tc>
        <w:tc>
          <w:tcPr>
            <w:tcW w:w="864" w:type="dxa"/>
            <w:tcBorders>
              <w:top w:val="nil"/>
              <w:left w:val="nil"/>
              <w:bottom w:val="nil"/>
              <w:right w:val="nil"/>
            </w:tcBorders>
            <w:shd w:val="clear" w:color="auto" w:fill="auto"/>
            <w:noWrap/>
            <w:vAlign w:val="bottom"/>
          </w:tcPr>
          <w:p w14:paraId="7D6F2EA6" w14:textId="3D0EEF6E"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145</w:t>
            </w:r>
          </w:p>
        </w:tc>
        <w:tc>
          <w:tcPr>
            <w:tcW w:w="865" w:type="dxa"/>
            <w:tcBorders>
              <w:top w:val="nil"/>
              <w:left w:val="nil"/>
              <w:bottom w:val="nil"/>
              <w:right w:val="nil"/>
            </w:tcBorders>
            <w:shd w:val="clear" w:color="auto" w:fill="auto"/>
            <w:noWrap/>
            <w:vAlign w:val="bottom"/>
          </w:tcPr>
          <w:p w14:paraId="2D5D9CDF" w14:textId="010421E9"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4.4</w:t>
            </w:r>
          </w:p>
        </w:tc>
        <w:tc>
          <w:tcPr>
            <w:tcW w:w="865" w:type="dxa"/>
            <w:tcBorders>
              <w:top w:val="nil"/>
              <w:left w:val="nil"/>
              <w:bottom w:val="nil"/>
              <w:right w:val="nil"/>
            </w:tcBorders>
            <w:shd w:val="clear" w:color="auto" w:fill="auto"/>
            <w:noWrap/>
            <w:vAlign w:val="bottom"/>
          </w:tcPr>
          <w:p w14:paraId="7B57E682" w14:textId="16959E0C"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160</w:t>
            </w:r>
          </w:p>
        </w:tc>
        <w:tc>
          <w:tcPr>
            <w:tcW w:w="865" w:type="dxa"/>
            <w:tcBorders>
              <w:top w:val="nil"/>
              <w:left w:val="nil"/>
              <w:bottom w:val="nil"/>
              <w:right w:val="nil"/>
            </w:tcBorders>
            <w:shd w:val="clear" w:color="auto" w:fill="auto"/>
            <w:noWrap/>
            <w:vAlign w:val="bottom"/>
          </w:tcPr>
          <w:p w14:paraId="7632FEB6" w14:textId="04DCE0E5"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5.3</w:t>
            </w:r>
          </w:p>
        </w:tc>
        <w:tc>
          <w:tcPr>
            <w:tcW w:w="879" w:type="dxa"/>
            <w:tcBorders>
              <w:top w:val="nil"/>
              <w:left w:val="nil"/>
              <w:bottom w:val="nil"/>
              <w:right w:val="nil"/>
            </w:tcBorders>
            <w:shd w:val="clear" w:color="auto" w:fill="auto"/>
            <w:noWrap/>
            <w:vAlign w:val="bottom"/>
          </w:tcPr>
          <w:p w14:paraId="1D628521" w14:textId="28AC6874"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0.18</w:t>
            </w:r>
          </w:p>
        </w:tc>
      </w:tr>
      <w:tr w:rsidR="006145A9" w:rsidRPr="00213D70" w14:paraId="0BDF7DFD" w14:textId="77777777" w:rsidTr="00213D70">
        <w:trPr>
          <w:trHeight w:val="80"/>
        </w:trPr>
        <w:tc>
          <w:tcPr>
            <w:tcW w:w="5036" w:type="dxa"/>
            <w:tcBorders>
              <w:top w:val="nil"/>
              <w:left w:val="nil"/>
              <w:bottom w:val="nil"/>
              <w:right w:val="nil"/>
            </w:tcBorders>
            <w:shd w:val="clear" w:color="auto" w:fill="auto"/>
            <w:noWrap/>
            <w:vAlign w:val="bottom"/>
          </w:tcPr>
          <w:p w14:paraId="0EBAB4ED" w14:textId="7DFD8A58"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Casino (overseas)</w:t>
            </w:r>
          </w:p>
        </w:tc>
        <w:tc>
          <w:tcPr>
            <w:tcW w:w="864" w:type="dxa"/>
            <w:tcBorders>
              <w:top w:val="nil"/>
              <w:left w:val="nil"/>
              <w:bottom w:val="nil"/>
              <w:right w:val="nil"/>
            </w:tcBorders>
            <w:shd w:val="clear" w:color="auto" w:fill="auto"/>
            <w:noWrap/>
            <w:vAlign w:val="bottom"/>
          </w:tcPr>
          <w:p w14:paraId="2BBBAE15" w14:textId="02B142AA"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116</w:t>
            </w:r>
          </w:p>
        </w:tc>
        <w:tc>
          <w:tcPr>
            <w:tcW w:w="865" w:type="dxa"/>
            <w:tcBorders>
              <w:top w:val="nil"/>
              <w:left w:val="nil"/>
              <w:bottom w:val="nil"/>
              <w:right w:val="nil"/>
            </w:tcBorders>
            <w:shd w:val="clear" w:color="auto" w:fill="auto"/>
            <w:noWrap/>
            <w:vAlign w:val="bottom"/>
          </w:tcPr>
          <w:p w14:paraId="5A122821" w14:textId="65572E6D"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3.5</w:t>
            </w:r>
          </w:p>
        </w:tc>
        <w:tc>
          <w:tcPr>
            <w:tcW w:w="865" w:type="dxa"/>
            <w:tcBorders>
              <w:top w:val="nil"/>
              <w:left w:val="nil"/>
              <w:bottom w:val="nil"/>
              <w:right w:val="nil"/>
            </w:tcBorders>
            <w:shd w:val="clear" w:color="auto" w:fill="auto"/>
            <w:noWrap/>
            <w:vAlign w:val="bottom"/>
          </w:tcPr>
          <w:p w14:paraId="059A654A" w14:textId="5C9CEE0E"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112</w:t>
            </w:r>
          </w:p>
        </w:tc>
        <w:tc>
          <w:tcPr>
            <w:tcW w:w="865" w:type="dxa"/>
            <w:tcBorders>
              <w:top w:val="nil"/>
              <w:left w:val="nil"/>
              <w:bottom w:val="nil"/>
              <w:right w:val="nil"/>
            </w:tcBorders>
            <w:shd w:val="clear" w:color="auto" w:fill="auto"/>
            <w:noWrap/>
            <w:vAlign w:val="bottom"/>
          </w:tcPr>
          <w:p w14:paraId="0F2C7F8F" w14:textId="0B65737E"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3.7</w:t>
            </w:r>
          </w:p>
        </w:tc>
        <w:tc>
          <w:tcPr>
            <w:tcW w:w="879" w:type="dxa"/>
            <w:tcBorders>
              <w:top w:val="nil"/>
              <w:left w:val="nil"/>
              <w:bottom w:val="nil"/>
              <w:right w:val="nil"/>
            </w:tcBorders>
            <w:shd w:val="clear" w:color="auto" w:fill="auto"/>
            <w:noWrap/>
            <w:vAlign w:val="bottom"/>
          </w:tcPr>
          <w:p w14:paraId="392642DA" w14:textId="4E0C6B89"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0.73</w:t>
            </w:r>
          </w:p>
        </w:tc>
      </w:tr>
      <w:tr w:rsidR="006145A9" w:rsidRPr="00213D70" w14:paraId="61887037" w14:textId="77777777" w:rsidTr="00213D70">
        <w:trPr>
          <w:trHeight w:val="80"/>
        </w:trPr>
        <w:tc>
          <w:tcPr>
            <w:tcW w:w="5036" w:type="dxa"/>
            <w:tcBorders>
              <w:top w:val="nil"/>
              <w:left w:val="nil"/>
              <w:bottom w:val="nil"/>
              <w:right w:val="nil"/>
            </w:tcBorders>
            <w:shd w:val="clear" w:color="auto" w:fill="auto"/>
            <w:noWrap/>
            <w:vAlign w:val="bottom"/>
          </w:tcPr>
          <w:p w14:paraId="1748BF47" w14:textId="630165D9"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Text game or competition</w:t>
            </w:r>
          </w:p>
        </w:tc>
        <w:tc>
          <w:tcPr>
            <w:tcW w:w="864" w:type="dxa"/>
            <w:tcBorders>
              <w:top w:val="nil"/>
              <w:left w:val="nil"/>
              <w:bottom w:val="nil"/>
              <w:right w:val="nil"/>
            </w:tcBorders>
            <w:shd w:val="clear" w:color="auto" w:fill="auto"/>
            <w:noWrap/>
            <w:vAlign w:val="bottom"/>
          </w:tcPr>
          <w:p w14:paraId="5CDED458" w14:textId="47AD3476"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105</w:t>
            </w:r>
          </w:p>
        </w:tc>
        <w:tc>
          <w:tcPr>
            <w:tcW w:w="865" w:type="dxa"/>
            <w:tcBorders>
              <w:top w:val="nil"/>
              <w:left w:val="nil"/>
              <w:bottom w:val="nil"/>
              <w:right w:val="nil"/>
            </w:tcBorders>
            <w:shd w:val="clear" w:color="auto" w:fill="auto"/>
            <w:noWrap/>
            <w:vAlign w:val="bottom"/>
          </w:tcPr>
          <w:p w14:paraId="6B850DBB" w14:textId="5AC26BA8"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3.2</w:t>
            </w:r>
          </w:p>
        </w:tc>
        <w:tc>
          <w:tcPr>
            <w:tcW w:w="865" w:type="dxa"/>
            <w:tcBorders>
              <w:top w:val="nil"/>
              <w:left w:val="nil"/>
              <w:bottom w:val="nil"/>
              <w:right w:val="nil"/>
            </w:tcBorders>
            <w:shd w:val="clear" w:color="auto" w:fill="auto"/>
            <w:noWrap/>
            <w:vAlign w:val="bottom"/>
          </w:tcPr>
          <w:p w14:paraId="6A6CB000" w14:textId="6FA8EF3C"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64</w:t>
            </w:r>
          </w:p>
        </w:tc>
        <w:tc>
          <w:tcPr>
            <w:tcW w:w="865" w:type="dxa"/>
            <w:tcBorders>
              <w:top w:val="nil"/>
              <w:left w:val="nil"/>
              <w:bottom w:val="nil"/>
              <w:right w:val="nil"/>
            </w:tcBorders>
            <w:shd w:val="clear" w:color="auto" w:fill="auto"/>
            <w:noWrap/>
            <w:vAlign w:val="bottom"/>
          </w:tcPr>
          <w:p w14:paraId="66A8CD95" w14:textId="3EEEBD85"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2.1</w:t>
            </w:r>
          </w:p>
        </w:tc>
        <w:tc>
          <w:tcPr>
            <w:tcW w:w="879" w:type="dxa"/>
            <w:tcBorders>
              <w:top w:val="nil"/>
              <w:left w:val="nil"/>
              <w:bottom w:val="nil"/>
              <w:right w:val="nil"/>
            </w:tcBorders>
            <w:shd w:val="clear" w:color="auto" w:fill="auto"/>
            <w:noWrap/>
            <w:vAlign w:val="bottom"/>
          </w:tcPr>
          <w:p w14:paraId="74E3C84F" w14:textId="67E9605F"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0.04</w:t>
            </w:r>
          </w:p>
        </w:tc>
      </w:tr>
      <w:tr w:rsidR="006145A9" w:rsidRPr="00213D70" w14:paraId="13BE36AD" w14:textId="77777777" w:rsidTr="00213D70">
        <w:trPr>
          <w:trHeight w:val="80"/>
        </w:trPr>
        <w:tc>
          <w:tcPr>
            <w:tcW w:w="5036" w:type="dxa"/>
            <w:tcBorders>
              <w:top w:val="nil"/>
              <w:left w:val="nil"/>
              <w:bottom w:val="nil"/>
              <w:right w:val="nil"/>
            </w:tcBorders>
            <w:shd w:val="clear" w:color="auto" w:fill="auto"/>
            <w:noWrap/>
            <w:vAlign w:val="bottom"/>
          </w:tcPr>
          <w:p w14:paraId="08CEDA68" w14:textId="3BB22B55"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Cards for money (not in casino)</w:t>
            </w:r>
          </w:p>
        </w:tc>
        <w:tc>
          <w:tcPr>
            <w:tcW w:w="864" w:type="dxa"/>
            <w:tcBorders>
              <w:top w:val="nil"/>
              <w:left w:val="nil"/>
              <w:bottom w:val="nil"/>
              <w:right w:val="nil"/>
            </w:tcBorders>
            <w:shd w:val="clear" w:color="auto" w:fill="auto"/>
            <w:noWrap/>
            <w:vAlign w:val="bottom"/>
          </w:tcPr>
          <w:p w14:paraId="029D80A8" w14:textId="3D3527A2"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73</w:t>
            </w:r>
          </w:p>
        </w:tc>
        <w:tc>
          <w:tcPr>
            <w:tcW w:w="865" w:type="dxa"/>
            <w:tcBorders>
              <w:top w:val="nil"/>
              <w:left w:val="nil"/>
              <w:bottom w:val="nil"/>
              <w:right w:val="nil"/>
            </w:tcBorders>
            <w:shd w:val="clear" w:color="auto" w:fill="auto"/>
            <w:noWrap/>
            <w:vAlign w:val="bottom"/>
          </w:tcPr>
          <w:p w14:paraId="6F5D5B56" w14:textId="3B3E3DD4"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w:t>
            </w:r>
          </w:p>
        </w:tc>
        <w:tc>
          <w:tcPr>
            <w:tcW w:w="865" w:type="dxa"/>
            <w:tcBorders>
              <w:top w:val="nil"/>
              <w:left w:val="nil"/>
              <w:bottom w:val="nil"/>
              <w:right w:val="nil"/>
            </w:tcBorders>
            <w:shd w:val="clear" w:color="auto" w:fill="auto"/>
            <w:noWrap/>
            <w:vAlign w:val="bottom"/>
          </w:tcPr>
          <w:p w14:paraId="6B85D5D2" w14:textId="5DD6CEE5"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193</w:t>
            </w:r>
          </w:p>
        </w:tc>
        <w:tc>
          <w:tcPr>
            <w:tcW w:w="865" w:type="dxa"/>
            <w:tcBorders>
              <w:top w:val="nil"/>
              <w:left w:val="nil"/>
              <w:bottom w:val="nil"/>
              <w:right w:val="nil"/>
            </w:tcBorders>
            <w:shd w:val="clear" w:color="auto" w:fill="auto"/>
            <w:noWrap/>
            <w:vAlign w:val="bottom"/>
          </w:tcPr>
          <w:p w14:paraId="0868D97F" w14:textId="14CC2214"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6.4</w:t>
            </w:r>
          </w:p>
        </w:tc>
        <w:tc>
          <w:tcPr>
            <w:tcW w:w="879" w:type="dxa"/>
            <w:tcBorders>
              <w:top w:val="nil"/>
              <w:left w:val="nil"/>
              <w:bottom w:val="nil"/>
              <w:right w:val="nil"/>
            </w:tcBorders>
            <w:shd w:val="clear" w:color="auto" w:fill="auto"/>
            <w:noWrap/>
            <w:vAlign w:val="bottom"/>
          </w:tcPr>
          <w:p w14:paraId="396C8885" w14:textId="7644088B"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6145A9" w:rsidRPr="00213D70" w14:paraId="47B1404D" w14:textId="77777777" w:rsidTr="00213D70">
        <w:trPr>
          <w:trHeight w:val="80"/>
        </w:trPr>
        <w:tc>
          <w:tcPr>
            <w:tcW w:w="5036" w:type="dxa"/>
            <w:tcBorders>
              <w:top w:val="nil"/>
              <w:left w:val="nil"/>
              <w:bottom w:val="nil"/>
              <w:right w:val="nil"/>
            </w:tcBorders>
            <w:shd w:val="clear" w:color="auto" w:fill="auto"/>
            <w:noWrap/>
            <w:vAlign w:val="bottom"/>
          </w:tcPr>
          <w:p w14:paraId="75B0F5A9" w14:textId="20105280"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Casino table games (New Zealand)</w:t>
            </w:r>
          </w:p>
        </w:tc>
        <w:tc>
          <w:tcPr>
            <w:tcW w:w="864" w:type="dxa"/>
            <w:tcBorders>
              <w:top w:val="nil"/>
              <w:left w:val="nil"/>
              <w:bottom w:val="nil"/>
              <w:right w:val="nil"/>
            </w:tcBorders>
            <w:shd w:val="clear" w:color="auto" w:fill="auto"/>
            <w:noWrap/>
            <w:vAlign w:val="bottom"/>
          </w:tcPr>
          <w:p w14:paraId="20CD57BF" w14:textId="2D39AA67"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73</w:t>
            </w:r>
          </w:p>
        </w:tc>
        <w:tc>
          <w:tcPr>
            <w:tcW w:w="865" w:type="dxa"/>
            <w:tcBorders>
              <w:top w:val="nil"/>
              <w:left w:val="nil"/>
              <w:bottom w:val="nil"/>
              <w:right w:val="nil"/>
            </w:tcBorders>
            <w:shd w:val="clear" w:color="auto" w:fill="auto"/>
            <w:noWrap/>
            <w:vAlign w:val="bottom"/>
          </w:tcPr>
          <w:p w14:paraId="00ABFDE7" w14:textId="184B0A36"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w:t>
            </w:r>
          </w:p>
        </w:tc>
        <w:tc>
          <w:tcPr>
            <w:tcW w:w="865" w:type="dxa"/>
            <w:tcBorders>
              <w:top w:val="nil"/>
              <w:left w:val="nil"/>
              <w:bottom w:val="nil"/>
              <w:right w:val="nil"/>
            </w:tcBorders>
            <w:shd w:val="clear" w:color="auto" w:fill="auto"/>
            <w:noWrap/>
            <w:vAlign w:val="bottom"/>
          </w:tcPr>
          <w:p w14:paraId="61382D48" w14:textId="11D37676"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159</w:t>
            </w:r>
          </w:p>
        </w:tc>
        <w:tc>
          <w:tcPr>
            <w:tcW w:w="865" w:type="dxa"/>
            <w:tcBorders>
              <w:top w:val="nil"/>
              <w:left w:val="nil"/>
              <w:bottom w:val="nil"/>
              <w:right w:val="nil"/>
            </w:tcBorders>
            <w:shd w:val="clear" w:color="auto" w:fill="auto"/>
            <w:noWrap/>
            <w:vAlign w:val="bottom"/>
          </w:tcPr>
          <w:p w14:paraId="432DFCFF" w14:textId="78745339"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5.3</w:t>
            </w:r>
          </w:p>
        </w:tc>
        <w:tc>
          <w:tcPr>
            <w:tcW w:w="879" w:type="dxa"/>
            <w:tcBorders>
              <w:top w:val="nil"/>
              <w:left w:val="nil"/>
              <w:bottom w:val="nil"/>
              <w:right w:val="nil"/>
            </w:tcBorders>
            <w:shd w:val="clear" w:color="auto" w:fill="auto"/>
            <w:noWrap/>
            <w:vAlign w:val="bottom"/>
          </w:tcPr>
          <w:p w14:paraId="564F9FC6" w14:textId="21A9A10D"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6145A9" w:rsidRPr="00213D70" w14:paraId="50CC7B1C" w14:textId="77777777" w:rsidTr="00213D70">
        <w:trPr>
          <w:trHeight w:val="80"/>
        </w:trPr>
        <w:tc>
          <w:tcPr>
            <w:tcW w:w="5036" w:type="dxa"/>
            <w:tcBorders>
              <w:top w:val="nil"/>
              <w:left w:val="nil"/>
              <w:bottom w:val="nil"/>
              <w:right w:val="nil"/>
            </w:tcBorders>
            <w:shd w:val="clear" w:color="auto" w:fill="auto"/>
            <w:noWrap/>
            <w:vAlign w:val="bottom"/>
          </w:tcPr>
          <w:p w14:paraId="26170CCB" w14:textId="7CDCF1E5"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Keno from a store</w:t>
            </w:r>
          </w:p>
        </w:tc>
        <w:tc>
          <w:tcPr>
            <w:tcW w:w="864" w:type="dxa"/>
            <w:tcBorders>
              <w:top w:val="nil"/>
              <w:left w:val="nil"/>
              <w:bottom w:val="nil"/>
              <w:right w:val="nil"/>
            </w:tcBorders>
            <w:shd w:val="clear" w:color="auto" w:fill="auto"/>
            <w:noWrap/>
            <w:vAlign w:val="bottom"/>
          </w:tcPr>
          <w:p w14:paraId="5D529213" w14:textId="4338E0A4"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73</w:t>
            </w:r>
          </w:p>
        </w:tc>
        <w:tc>
          <w:tcPr>
            <w:tcW w:w="865" w:type="dxa"/>
            <w:tcBorders>
              <w:top w:val="nil"/>
              <w:left w:val="nil"/>
              <w:bottom w:val="nil"/>
              <w:right w:val="nil"/>
            </w:tcBorders>
            <w:shd w:val="clear" w:color="auto" w:fill="auto"/>
            <w:noWrap/>
            <w:vAlign w:val="bottom"/>
          </w:tcPr>
          <w:p w14:paraId="43BAC3EF" w14:textId="780ED68E"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w:t>
            </w:r>
          </w:p>
        </w:tc>
        <w:tc>
          <w:tcPr>
            <w:tcW w:w="865" w:type="dxa"/>
            <w:tcBorders>
              <w:top w:val="nil"/>
              <w:left w:val="nil"/>
              <w:bottom w:val="nil"/>
              <w:right w:val="nil"/>
            </w:tcBorders>
            <w:shd w:val="clear" w:color="auto" w:fill="auto"/>
            <w:noWrap/>
            <w:vAlign w:val="bottom"/>
          </w:tcPr>
          <w:p w14:paraId="6EFB8A47" w14:textId="6C4A03C3"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72</w:t>
            </w:r>
          </w:p>
        </w:tc>
        <w:tc>
          <w:tcPr>
            <w:tcW w:w="865" w:type="dxa"/>
            <w:tcBorders>
              <w:top w:val="nil"/>
              <w:left w:val="nil"/>
              <w:bottom w:val="nil"/>
              <w:right w:val="nil"/>
            </w:tcBorders>
            <w:shd w:val="clear" w:color="auto" w:fill="auto"/>
            <w:noWrap/>
            <w:vAlign w:val="bottom"/>
          </w:tcPr>
          <w:p w14:paraId="42F4B98F" w14:textId="6E7F4B8B"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2.4</w:t>
            </w:r>
          </w:p>
        </w:tc>
        <w:tc>
          <w:tcPr>
            <w:tcW w:w="879" w:type="dxa"/>
            <w:tcBorders>
              <w:top w:val="nil"/>
              <w:left w:val="nil"/>
              <w:bottom w:val="nil"/>
              <w:right w:val="nil"/>
            </w:tcBorders>
            <w:shd w:val="clear" w:color="auto" w:fill="auto"/>
            <w:noWrap/>
            <w:vAlign w:val="bottom"/>
          </w:tcPr>
          <w:p w14:paraId="417F6EDA" w14:textId="24820F81"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0.69</w:t>
            </w:r>
          </w:p>
        </w:tc>
      </w:tr>
      <w:tr w:rsidR="006145A9" w:rsidRPr="00213D70" w14:paraId="4CF1EF8F" w14:textId="77777777" w:rsidTr="00213D70">
        <w:trPr>
          <w:trHeight w:val="80"/>
        </w:trPr>
        <w:tc>
          <w:tcPr>
            <w:tcW w:w="5036" w:type="dxa"/>
            <w:tcBorders>
              <w:top w:val="nil"/>
              <w:left w:val="nil"/>
              <w:bottom w:val="nil"/>
              <w:right w:val="nil"/>
            </w:tcBorders>
            <w:shd w:val="clear" w:color="auto" w:fill="auto"/>
            <w:noWrap/>
            <w:vAlign w:val="bottom"/>
          </w:tcPr>
          <w:p w14:paraId="7BD15F01" w14:textId="5B615367"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Housie or bingo</w:t>
            </w:r>
          </w:p>
        </w:tc>
        <w:tc>
          <w:tcPr>
            <w:tcW w:w="864" w:type="dxa"/>
            <w:tcBorders>
              <w:top w:val="nil"/>
              <w:left w:val="nil"/>
              <w:bottom w:val="nil"/>
              <w:right w:val="nil"/>
            </w:tcBorders>
            <w:shd w:val="clear" w:color="auto" w:fill="auto"/>
            <w:noWrap/>
            <w:vAlign w:val="bottom"/>
          </w:tcPr>
          <w:p w14:paraId="2A36A380" w14:textId="3FC96ADD"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75</w:t>
            </w:r>
          </w:p>
        </w:tc>
        <w:tc>
          <w:tcPr>
            <w:tcW w:w="865" w:type="dxa"/>
            <w:tcBorders>
              <w:top w:val="nil"/>
              <w:left w:val="nil"/>
              <w:bottom w:val="nil"/>
              <w:right w:val="nil"/>
            </w:tcBorders>
            <w:shd w:val="clear" w:color="auto" w:fill="auto"/>
            <w:noWrap/>
            <w:vAlign w:val="bottom"/>
          </w:tcPr>
          <w:p w14:paraId="0D2B1BFA" w14:textId="2D156EF6"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w:t>
            </w:r>
          </w:p>
        </w:tc>
        <w:tc>
          <w:tcPr>
            <w:tcW w:w="865" w:type="dxa"/>
            <w:tcBorders>
              <w:top w:val="nil"/>
              <w:left w:val="nil"/>
              <w:bottom w:val="nil"/>
              <w:right w:val="nil"/>
            </w:tcBorders>
            <w:shd w:val="clear" w:color="auto" w:fill="auto"/>
            <w:noWrap/>
            <w:vAlign w:val="bottom"/>
          </w:tcPr>
          <w:p w14:paraId="49DCFB52" w14:textId="2A4EA291"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30</w:t>
            </w:r>
          </w:p>
        </w:tc>
        <w:tc>
          <w:tcPr>
            <w:tcW w:w="865" w:type="dxa"/>
            <w:tcBorders>
              <w:top w:val="nil"/>
              <w:left w:val="nil"/>
              <w:bottom w:val="nil"/>
              <w:right w:val="nil"/>
            </w:tcBorders>
            <w:shd w:val="clear" w:color="auto" w:fill="auto"/>
            <w:noWrap/>
            <w:vAlign w:val="bottom"/>
          </w:tcPr>
          <w:p w14:paraId="3DA246CA" w14:textId="6BADAB91" w:rsidR="006145A9" w:rsidRPr="00213D70" w:rsidRDefault="00B50849" w:rsidP="00B50849">
            <w:pPr>
              <w:spacing w:line="240" w:lineRule="auto"/>
              <w:jc w:val="right"/>
              <w:rPr>
                <w:rFonts w:eastAsia="Times New Roman"/>
                <w:color w:val="000000"/>
                <w:sz w:val="20"/>
                <w:szCs w:val="20"/>
                <w:lang w:eastAsia="en-NZ"/>
              </w:rPr>
            </w:pPr>
            <w:r>
              <w:rPr>
                <w:rFonts w:eastAsia="Times New Roman"/>
                <w:color w:val="000000"/>
                <w:sz w:val="20"/>
                <w:szCs w:val="20"/>
                <w:lang w:eastAsia="en-NZ"/>
              </w:rPr>
              <w:t>0.1</w:t>
            </w:r>
          </w:p>
        </w:tc>
        <w:tc>
          <w:tcPr>
            <w:tcW w:w="879" w:type="dxa"/>
            <w:tcBorders>
              <w:top w:val="nil"/>
              <w:left w:val="nil"/>
              <w:bottom w:val="nil"/>
              <w:right w:val="nil"/>
            </w:tcBorders>
            <w:shd w:val="clear" w:color="auto" w:fill="auto"/>
            <w:noWrap/>
            <w:vAlign w:val="bottom"/>
          </w:tcPr>
          <w:p w14:paraId="15829099" w14:textId="3BF6F003"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0.0002</w:t>
            </w:r>
          </w:p>
        </w:tc>
      </w:tr>
      <w:tr w:rsidR="006145A9" w:rsidRPr="00213D70" w14:paraId="1A200CD4" w14:textId="77777777" w:rsidTr="00213D70">
        <w:trPr>
          <w:trHeight w:val="80"/>
        </w:trPr>
        <w:tc>
          <w:tcPr>
            <w:tcW w:w="5036" w:type="dxa"/>
            <w:tcBorders>
              <w:top w:val="nil"/>
              <w:left w:val="nil"/>
              <w:bottom w:val="nil"/>
              <w:right w:val="nil"/>
            </w:tcBorders>
            <w:shd w:val="clear" w:color="auto" w:fill="auto"/>
            <w:noWrap/>
            <w:vAlign w:val="bottom"/>
          </w:tcPr>
          <w:p w14:paraId="26BB5B88" w14:textId="673A5061"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Horse/dog race betting (TAB telephone, online, interactive TV)</w:t>
            </w:r>
          </w:p>
        </w:tc>
        <w:tc>
          <w:tcPr>
            <w:tcW w:w="864" w:type="dxa"/>
            <w:tcBorders>
              <w:top w:val="nil"/>
              <w:left w:val="nil"/>
              <w:bottom w:val="nil"/>
              <w:right w:val="nil"/>
            </w:tcBorders>
            <w:shd w:val="clear" w:color="auto" w:fill="auto"/>
            <w:noWrap/>
            <w:vAlign w:val="bottom"/>
          </w:tcPr>
          <w:p w14:paraId="7CB33D6E" w14:textId="432A85E2"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54</w:t>
            </w:r>
          </w:p>
        </w:tc>
        <w:tc>
          <w:tcPr>
            <w:tcW w:w="865" w:type="dxa"/>
            <w:tcBorders>
              <w:top w:val="nil"/>
              <w:left w:val="nil"/>
              <w:bottom w:val="nil"/>
              <w:right w:val="nil"/>
            </w:tcBorders>
            <w:shd w:val="clear" w:color="auto" w:fill="auto"/>
            <w:noWrap/>
            <w:vAlign w:val="bottom"/>
          </w:tcPr>
          <w:p w14:paraId="03489AAD" w14:textId="515F177A"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w:t>
            </w:r>
          </w:p>
        </w:tc>
        <w:tc>
          <w:tcPr>
            <w:tcW w:w="865" w:type="dxa"/>
            <w:tcBorders>
              <w:top w:val="nil"/>
              <w:left w:val="nil"/>
              <w:bottom w:val="nil"/>
              <w:right w:val="nil"/>
            </w:tcBorders>
            <w:shd w:val="clear" w:color="auto" w:fill="auto"/>
            <w:noWrap/>
            <w:vAlign w:val="bottom"/>
          </w:tcPr>
          <w:p w14:paraId="1362A01D" w14:textId="48147E22"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128</w:t>
            </w:r>
          </w:p>
        </w:tc>
        <w:tc>
          <w:tcPr>
            <w:tcW w:w="865" w:type="dxa"/>
            <w:tcBorders>
              <w:top w:val="nil"/>
              <w:left w:val="nil"/>
              <w:bottom w:val="nil"/>
              <w:right w:val="nil"/>
            </w:tcBorders>
            <w:shd w:val="clear" w:color="auto" w:fill="auto"/>
            <w:noWrap/>
            <w:vAlign w:val="bottom"/>
          </w:tcPr>
          <w:p w14:paraId="49A53408" w14:textId="5537BDE2"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4.2</w:t>
            </w:r>
          </w:p>
        </w:tc>
        <w:tc>
          <w:tcPr>
            <w:tcW w:w="879" w:type="dxa"/>
            <w:tcBorders>
              <w:top w:val="nil"/>
              <w:left w:val="nil"/>
              <w:bottom w:val="nil"/>
              <w:right w:val="nil"/>
            </w:tcBorders>
            <w:shd w:val="clear" w:color="auto" w:fill="auto"/>
            <w:noWrap/>
            <w:vAlign w:val="bottom"/>
          </w:tcPr>
          <w:p w14:paraId="61C9E9ED" w14:textId="567C77A5"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6145A9" w:rsidRPr="00213D70" w14:paraId="49D6E8B2" w14:textId="77777777" w:rsidTr="00213D70">
        <w:trPr>
          <w:trHeight w:val="80"/>
        </w:trPr>
        <w:tc>
          <w:tcPr>
            <w:tcW w:w="5036" w:type="dxa"/>
            <w:tcBorders>
              <w:top w:val="nil"/>
              <w:left w:val="nil"/>
              <w:bottom w:val="nil"/>
              <w:right w:val="nil"/>
            </w:tcBorders>
            <w:shd w:val="clear" w:color="auto" w:fill="auto"/>
            <w:noWrap/>
            <w:vAlign w:val="bottom"/>
          </w:tcPr>
          <w:p w14:paraId="1730266F" w14:textId="5109967F"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Poker for money/prizes (friends/family private residence)</w:t>
            </w:r>
          </w:p>
        </w:tc>
        <w:tc>
          <w:tcPr>
            <w:tcW w:w="864" w:type="dxa"/>
            <w:tcBorders>
              <w:top w:val="nil"/>
              <w:left w:val="nil"/>
              <w:bottom w:val="nil"/>
              <w:right w:val="nil"/>
            </w:tcBorders>
            <w:shd w:val="clear" w:color="auto" w:fill="auto"/>
            <w:noWrap/>
            <w:vAlign w:val="bottom"/>
          </w:tcPr>
          <w:p w14:paraId="2D3F23E0" w14:textId="77DF54A9"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40</w:t>
            </w:r>
          </w:p>
        </w:tc>
        <w:tc>
          <w:tcPr>
            <w:tcW w:w="865" w:type="dxa"/>
            <w:tcBorders>
              <w:top w:val="nil"/>
              <w:left w:val="nil"/>
              <w:bottom w:val="nil"/>
              <w:right w:val="nil"/>
            </w:tcBorders>
            <w:shd w:val="clear" w:color="auto" w:fill="auto"/>
            <w:noWrap/>
            <w:vAlign w:val="bottom"/>
          </w:tcPr>
          <w:p w14:paraId="6A502103" w14:textId="4DBFBF05"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w:t>
            </w:r>
          </w:p>
        </w:tc>
        <w:tc>
          <w:tcPr>
            <w:tcW w:w="865" w:type="dxa"/>
            <w:tcBorders>
              <w:top w:val="nil"/>
              <w:left w:val="nil"/>
              <w:bottom w:val="nil"/>
              <w:right w:val="nil"/>
            </w:tcBorders>
            <w:shd w:val="clear" w:color="auto" w:fill="auto"/>
            <w:noWrap/>
            <w:vAlign w:val="bottom"/>
          </w:tcPr>
          <w:p w14:paraId="1F0F6BB9" w14:textId="501004BF"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146</w:t>
            </w:r>
          </w:p>
        </w:tc>
        <w:tc>
          <w:tcPr>
            <w:tcW w:w="865" w:type="dxa"/>
            <w:tcBorders>
              <w:top w:val="nil"/>
              <w:left w:val="nil"/>
              <w:bottom w:val="nil"/>
              <w:right w:val="nil"/>
            </w:tcBorders>
            <w:shd w:val="clear" w:color="auto" w:fill="auto"/>
            <w:noWrap/>
            <w:vAlign w:val="bottom"/>
          </w:tcPr>
          <w:p w14:paraId="2DA466CF" w14:textId="1192FCBD"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4.8</w:t>
            </w:r>
          </w:p>
        </w:tc>
        <w:tc>
          <w:tcPr>
            <w:tcW w:w="879" w:type="dxa"/>
            <w:tcBorders>
              <w:top w:val="nil"/>
              <w:left w:val="nil"/>
              <w:bottom w:val="nil"/>
              <w:right w:val="nil"/>
            </w:tcBorders>
            <w:shd w:val="clear" w:color="auto" w:fill="auto"/>
            <w:noWrap/>
            <w:vAlign w:val="bottom"/>
          </w:tcPr>
          <w:p w14:paraId="1708DB6F" w14:textId="4EF6A0F9"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6145A9" w:rsidRPr="00213D70" w14:paraId="75A4E16C" w14:textId="77777777" w:rsidTr="00213D70">
        <w:trPr>
          <w:trHeight w:val="80"/>
        </w:trPr>
        <w:tc>
          <w:tcPr>
            <w:tcW w:w="5036" w:type="dxa"/>
            <w:tcBorders>
              <w:top w:val="nil"/>
              <w:left w:val="nil"/>
              <w:bottom w:val="nil"/>
              <w:right w:val="nil"/>
            </w:tcBorders>
            <w:shd w:val="clear" w:color="auto" w:fill="auto"/>
            <w:noWrap/>
            <w:vAlign w:val="bottom"/>
          </w:tcPr>
          <w:p w14:paraId="67557AA2" w14:textId="25ACF85D"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Sports betting (TAB at event)</w:t>
            </w:r>
          </w:p>
        </w:tc>
        <w:tc>
          <w:tcPr>
            <w:tcW w:w="864" w:type="dxa"/>
            <w:tcBorders>
              <w:top w:val="nil"/>
              <w:left w:val="nil"/>
              <w:bottom w:val="nil"/>
              <w:right w:val="nil"/>
            </w:tcBorders>
            <w:shd w:val="clear" w:color="auto" w:fill="auto"/>
            <w:noWrap/>
            <w:vAlign w:val="bottom"/>
          </w:tcPr>
          <w:p w14:paraId="554E7CA8" w14:textId="77C0C479"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38</w:t>
            </w:r>
          </w:p>
        </w:tc>
        <w:tc>
          <w:tcPr>
            <w:tcW w:w="865" w:type="dxa"/>
            <w:tcBorders>
              <w:top w:val="nil"/>
              <w:left w:val="nil"/>
              <w:bottom w:val="nil"/>
              <w:right w:val="nil"/>
            </w:tcBorders>
            <w:shd w:val="clear" w:color="auto" w:fill="auto"/>
            <w:noWrap/>
            <w:vAlign w:val="bottom"/>
          </w:tcPr>
          <w:p w14:paraId="3F1110C6" w14:textId="393E5B1B"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1.1</w:t>
            </w:r>
          </w:p>
        </w:tc>
        <w:tc>
          <w:tcPr>
            <w:tcW w:w="865" w:type="dxa"/>
            <w:tcBorders>
              <w:top w:val="nil"/>
              <w:left w:val="nil"/>
              <w:bottom w:val="nil"/>
              <w:right w:val="nil"/>
            </w:tcBorders>
            <w:shd w:val="clear" w:color="auto" w:fill="auto"/>
            <w:noWrap/>
            <w:vAlign w:val="bottom"/>
          </w:tcPr>
          <w:p w14:paraId="0CBD4A4F" w14:textId="2839EC1C"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137</w:t>
            </w:r>
          </w:p>
        </w:tc>
        <w:tc>
          <w:tcPr>
            <w:tcW w:w="865" w:type="dxa"/>
            <w:tcBorders>
              <w:top w:val="nil"/>
              <w:left w:val="nil"/>
              <w:bottom w:val="nil"/>
              <w:right w:val="nil"/>
            </w:tcBorders>
            <w:shd w:val="clear" w:color="auto" w:fill="auto"/>
            <w:noWrap/>
            <w:vAlign w:val="bottom"/>
          </w:tcPr>
          <w:p w14:paraId="54D86C06" w14:textId="5123A4B8"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4.5</w:t>
            </w:r>
          </w:p>
        </w:tc>
        <w:tc>
          <w:tcPr>
            <w:tcW w:w="879" w:type="dxa"/>
            <w:tcBorders>
              <w:top w:val="nil"/>
              <w:left w:val="nil"/>
              <w:bottom w:val="nil"/>
              <w:right w:val="nil"/>
            </w:tcBorders>
            <w:shd w:val="clear" w:color="auto" w:fill="auto"/>
            <w:noWrap/>
            <w:vAlign w:val="bottom"/>
          </w:tcPr>
          <w:p w14:paraId="0DB50C48" w14:textId="5F7309AC"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6145A9" w:rsidRPr="00213D70" w14:paraId="3FB21F9A" w14:textId="77777777" w:rsidTr="00213D70">
        <w:trPr>
          <w:trHeight w:val="80"/>
        </w:trPr>
        <w:tc>
          <w:tcPr>
            <w:tcW w:w="5036" w:type="dxa"/>
            <w:tcBorders>
              <w:top w:val="nil"/>
              <w:left w:val="nil"/>
              <w:bottom w:val="nil"/>
              <w:right w:val="nil"/>
            </w:tcBorders>
            <w:shd w:val="clear" w:color="auto" w:fill="auto"/>
            <w:noWrap/>
            <w:vAlign w:val="bottom"/>
          </w:tcPr>
          <w:p w14:paraId="6A786026" w14:textId="45C96BB3"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Sports betting (TAB in person)</w:t>
            </w:r>
          </w:p>
        </w:tc>
        <w:tc>
          <w:tcPr>
            <w:tcW w:w="864" w:type="dxa"/>
            <w:tcBorders>
              <w:top w:val="nil"/>
              <w:left w:val="nil"/>
              <w:bottom w:val="nil"/>
              <w:right w:val="nil"/>
            </w:tcBorders>
            <w:shd w:val="clear" w:color="auto" w:fill="auto"/>
            <w:noWrap/>
            <w:vAlign w:val="bottom"/>
          </w:tcPr>
          <w:p w14:paraId="270D77C9" w14:textId="5B359109"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28</w:t>
            </w:r>
          </w:p>
        </w:tc>
        <w:tc>
          <w:tcPr>
            <w:tcW w:w="865" w:type="dxa"/>
            <w:tcBorders>
              <w:top w:val="nil"/>
              <w:left w:val="nil"/>
              <w:bottom w:val="nil"/>
              <w:right w:val="nil"/>
            </w:tcBorders>
            <w:shd w:val="clear" w:color="auto" w:fill="auto"/>
            <w:noWrap/>
            <w:vAlign w:val="bottom"/>
          </w:tcPr>
          <w:p w14:paraId="4AB915AA" w14:textId="3109EC66"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0.8</w:t>
            </w:r>
          </w:p>
        </w:tc>
        <w:tc>
          <w:tcPr>
            <w:tcW w:w="865" w:type="dxa"/>
            <w:tcBorders>
              <w:top w:val="nil"/>
              <w:left w:val="nil"/>
              <w:bottom w:val="nil"/>
              <w:right w:val="nil"/>
            </w:tcBorders>
            <w:shd w:val="clear" w:color="auto" w:fill="auto"/>
            <w:noWrap/>
            <w:vAlign w:val="bottom"/>
          </w:tcPr>
          <w:p w14:paraId="3980E4B6" w14:textId="64BECEA2"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151</w:t>
            </w:r>
          </w:p>
        </w:tc>
        <w:tc>
          <w:tcPr>
            <w:tcW w:w="865" w:type="dxa"/>
            <w:tcBorders>
              <w:top w:val="nil"/>
              <w:left w:val="nil"/>
              <w:bottom w:val="nil"/>
              <w:right w:val="nil"/>
            </w:tcBorders>
            <w:shd w:val="clear" w:color="auto" w:fill="auto"/>
            <w:noWrap/>
            <w:vAlign w:val="bottom"/>
          </w:tcPr>
          <w:p w14:paraId="20D2FEAC" w14:textId="510B7B6F"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w:t>
            </w:r>
            <w:r w:rsidR="00B50849">
              <w:rPr>
                <w:rFonts w:eastAsia="Times New Roman"/>
                <w:color w:val="000000"/>
                <w:sz w:val="20"/>
                <w:szCs w:val="20"/>
                <w:lang w:eastAsia="en-NZ"/>
              </w:rPr>
              <w:t>.0</w:t>
            </w:r>
          </w:p>
        </w:tc>
        <w:tc>
          <w:tcPr>
            <w:tcW w:w="879" w:type="dxa"/>
            <w:tcBorders>
              <w:top w:val="nil"/>
              <w:left w:val="nil"/>
              <w:bottom w:val="nil"/>
              <w:right w:val="nil"/>
            </w:tcBorders>
            <w:shd w:val="clear" w:color="auto" w:fill="auto"/>
            <w:noWrap/>
            <w:vAlign w:val="bottom"/>
          </w:tcPr>
          <w:p w14:paraId="5980DD2E" w14:textId="266BDD67"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6145A9" w:rsidRPr="00213D70" w14:paraId="2220A4F0" w14:textId="77777777" w:rsidTr="00213D70">
        <w:trPr>
          <w:trHeight w:val="80"/>
        </w:trPr>
        <w:tc>
          <w:tcPr>
            <w:tcW w:w="5036" w:type="dxa"/>
            <w:tcBorders>
              <w:top w:val="nil"/>
              <w:left w:val="nil"/>
              <w:bottom w:val="nil"/>
              <w:right w:val="nil"/>
            </w:tcBorders>
            <w:shd w:val="clear" w:color="auto" w:fill="auto"/>
            <w:noWrap/>
            <w:vAlign w:val="bottom"/>
          </w:tcPr>
          <w:p w14:paraId="56FE21EF" w14:textId="07684BAF"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Sports betting (TAB telephone, online, interactive TV)</w:t>
            </w:r>
          </w:p>
        </w:tc>
        <w:tc>
          <w:tcPr>
            <w:tcW w:w="864" w:type="dxa"/>
            <w:tcBorders>
              <w:top w:val="nil"/>
              <w:left w:val="nil"/>
              <w:bottom w:val="nil"/>
              <w:right w:val="nil"/>
            </w:tcBorders>
            <w:shd w:val="clear" w:color="auto" w:fill="auto"/>
            <w:noWrap/>
            <w:vAlign w:val="bottom"/>
          </w:tcPr>
          <w:p w14:paraId="6E68C209" w14:textId="472C3245"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28</w:t>
            </w:r>
          </w:p>
        </w:tc>
        <w:tc>
          <w:tcPr>
            <w:tcW w:w="865" w:type="dxa"/>
            <w:tcBorders>
              <w:top w:val="nil"/>
              <w:left w:val="nil"/>
              <w:bottom w:val="nil"/>
              <w:right w:val="nil"/>
            </w:tcBorders>
            <w:shd w:val="clear" w:color="auto" w:fill="auto"/>
            <w:noWrap/>
            <w:vAlign w:val="bottom"/>
          </w:tcPr>
          <w:p w14:paraId="43E8C8E8" w14:textId="059155AA"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0.8</w:t>
            </w:r>
          </w:p>
        </w:tc>
        <w:tc>
          <w:tcPr>
            <w:tcW w:w="865" w:type="dxa"/>
            <w:tcBorders>
              <w:top w:val="nil"/>
              <w:left w:val="nil"/>
              <w:bottom w:val="nil"/>
              <w:right w:val="nil"/>
            </w:tcBorders>
            <w:shd w:val="clear" w:color="auto" w:fill="auto"/>
            <w:noWrap/>
            <w:vAlign w:val="bottom"/>
          </w:tcPr>
          <w:p w14:paraId="54704D03" w14:textId="33901102"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88</w:t>
            </w:r>
          </w:p>
        </w:tc>
        <w:tc>
          <w:tcPr>
            <w:tcW w:w="865" w:type="dxa"/>
            <w:tcBorders>
              <w:top w:val="nil"/>
              <w:left w:val="nil"/>
              <w:bottom w:val="nil"/>
              <w:right w:val="nil"/>
            </w:tcBorders>
            <w:shd w:val="clear" w:color="auto" w:fill="auto"/>
            <w:noWrap/>
            <w:vAlign w:val="bottom"/>
          </w:tcPr>
          <w:p w14:paraId="73475908" w14:textId="38E940AF"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2.9</w:t>
            </w:r>
          </w:p>
        </w:tc>
        <w:tc>
          <w:tcPr>
            <w:tcW w:w="879" w:type="dxa"/>
            <w:tcBorders>
              <w:top w:val="nil"/>
              <w:left w:val="nil"/>
              <w:bottom w:val="nil"/>
              <w:right w:val="nil"/>
            </w:tcBorders>
            <w:shd w:val="clear" w:color="auto" w:fill="auto"/>
            <w:noWrap/>
            <w:vAlign w:val="bottom"/>
          </w:tcPr>
          <w:p w14:paraId="132F8C28" w14:textId="676353F0"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6145A9" w:rsidRPr="00213D70" w14:paraId="0A7B6B64" w14:textId="77777777" w:rsidTr="00213D70">
        <w:trPr>
          <w:trHeight w:val="80"/>
        </w:trPr>
        <w:tc>
          <w:tcPr>
            <w:tcW w:w="5036" w:type="dxa"/>
            <w:tcBorders>
              <w:top w:val="nil"/>
              <w:left w:val="nil"/>
              <w:bottom w:val="nil"/>
              <w:right w:val="nil"/>
            </w:tcBorders>
            <w:shd w:val="clear" w:color="auto" w:fill="auto"/>
            <w:noWrap/>
            <w:vAlign w:val="bottom"/>
          </w:tcPr>
          <w:p w14:paraId="10C3B972" w14:textId="4B7942C4"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Poker for money/prizes (commercial venue in NZ)</w:t>
            </w:r>
          </w:p>
        </w:tc>
        <w:tc>
          <w:tcPr>
            <w:tcW w:w="864" w:type="dxa"/>
            <w:tcBorders>
              <w:top w:val="nil"/>
              <w:left w:val="nil"/>
              <w:bottom w:val="nil"/>
              <w:right w:val="nil"/>
            </w:tcBorders>
            <w:shd w:val="clear" w:color="auto" w:fill="auto"/>
            <w:noWrap/>
            <w:vAlign w:val="bottom"/>
          </w:tcPr>
          <w:p w14:paraId="3FADFA72" w14:textId="06032CAD"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w:t>
            </w:r>
          </w:p>
        </w:tc>
        <w:tc>
          <w:tcPr>
            <w:tcW w:w="865" w:type="dxa"/>
            <w:tcBorders>
              <w:top w:val="nil"/>
              <w:left w:val="nil"/>
              <w:bottom w:val="nil"/>
              <w:right w:val="nil"/>
            </w:tcBorders>
            <w:shd w:val="clear" w:color="auto" w:fill="auto"/>
            <w:noWrap/>
            <w:vAlign w:val="bottom"/>
          </w:tcPr>
          <w:p w14:paraId="106DAB74" w14:textId="42D5A9A9"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0.5</w:t>
            </w:r>
          </w:p>
        </w:tc>
        <w:tc>
          <w:tcPr>
            <w:tcW w:w="865" w:type="dxa"/>
            <w:tcBorders>
              <w:top w:val="nil"/>
              <w:left w:val="nil"/>
              <w:bottom w:val="nil"/>
              <w:right w:val="nil"/>
            </w:tcBorders>
            <w:shd w:val="clear" w:color="auto" w:fill="auto"/>
            <w:noWrap/>
            <w:vAlign w:val="bottom"/>
          </w:tcPr>
          <w:p w14:paraId="5A5731EB" w14:textId="19DA96CF"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87</w:t>
            </w:r>
          </w:p>
        </w:tc>
        <w:tc>
          <w:tcPr>
            <w:tcW w:w="865" w:type="dxa"/>
            <w:tcBorders>
              <w:top w:val="nil"/>
              <w:left w:val="nil"/>
              <w:bottom w:val="nil"/>
              <w:right w:val="nil"/>
            </w:tcBorders>
            <w:shd w:val="clear" w:color="auto" w:fill="auto"/>
            <w:noWrap/>
            <w:vAlign w:val="bottom"/>
          </w:tcPr>
          <w:p w14:paraId="5E22E7B9" w14:textId="71D83194"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2.9</w:t>
            </w:r>
          </w:p>
        </w:tc>
        <w:tc>
          <w:tcPr>
            <w:tcW w:w="879" w:type="dxa"/>
            <w:tcBorders>
              <w:top w:val="nil"/>
              <w:left w:val="nil"/>
              <w:bottom w:val="nil"/>
              <w:right w:val="nil"/>
            </w:tcBorders>
            <w:shd w:val="clear" w:color="auto" w:fill="auto"/>
            <w:noWrap/>
            <w:vAlign w:val="bottom"/>
          </w:tcPr>
          <w:p w14:paraId="7C209EDC" w14:textId="0DF2E551" w:rsidR="006145A9" w:rsidRPr="00213D70" w:rsidRDefault="006145A9" w:rsidP="00701C9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6145A9" w:rsidRPr="00213D70" w14:paraId="7F65970A" w14:textId="77777777" w:rsidTr="00213D70">
        <w:trPr>
          <w:trHeight w:val="80"/>
        </w:trPr>
        <w:tc>
          <w:tcPr>
            <w:tcW w:w="5036" w:type="dxa"/>
            <w:tcBorders>
              <w:top w:val="nil"/>
              <w:left w:val="nil"/>
              <w:bottom w:val="nil"/>
              <w:right w:val="nil"/>
            </w:tcBorders>
            <w:shd w:val="clear" w:color="auto" w:fill="auto"/>
            <w:noWrap/>
            <w:vAlign w:val="bottom"/>
          </w:tcPr>
          <w:p w14:paraId="79A71CA5" w14:textId="244B754F"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Short-term speculative investment</w:t>
            </w:r>
          </w:p>
        </w:tc>
        <w:tc>
          <w:tcPr>
            <w:tcW w:w="864" w:type="dxa"/>
            <w:tcBorders>
              <w:top w:val="nil"/>
              <w:left w:val="nil"/>
              <w:bottom w:val="nil"/>
              <w:right w:val="nil"/>
            </w:tcBorders>
            <w:shd w:val="clear" w:color="auto" w:fill="auto"/>
            <w:noWrap/>
            <w:vAlign w:val="bottom"/>
          </w:tcPr>
          <w:p w14:paraId="1B02E71F" w14:textId="7DE027DE"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17</w:t>
            </w:r>
          </w:p>
        </w:tc>
        <w:tc>
          <w:tcPr>
            <w:tcW w:w="865" w:type="dxa"/>
            <w:tcBorders>
              <w:top w:val="nil"/>
              <w:left w:val="nil"/>
              <w:bottom w:val="nil"/>
              <w:right w:val="nil"/>
            </w:tcBorders>
            <w:shd w:val="clear" w:color="auto" w:fill="auto"/>
            <w:noWrap/>
            <w:vAlign w:val="bottom"/>
          </w:tcPr>
          <w:p w14:paraId="5969496E" w14:textId="1B667D7E"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0.5</w:t>
            </w:r>
          </w:p>
        </w:tc>
        <w:tc>
          <w:tcPr>
            <w:tcW w:w="865" w:type="dxa"/>
            <w:tcBorders>
              <w:top w:val="nil"/>
              <w:left w:val="nil"/>
              <w:bottom w:val="nil"/>
              <w:right w:val="nil"/>
            </w:tcBorders>
            <w:shd w:val="clear" w:color="auto" w:fill="auto"/>
            <w:noWrap/>
            <w:vAlign w:val="bottom"/>
          </w:tcPr>
          <w:p w14:paraId="3732F181" w14:textId="45E8F868"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40</w:t>
            </w:r>
          </w:p>
        </w:tc>
        <w:tc>
          <w:tcPr>
            <w:tcW w:w="865" w:type="dxa"/>
            <w:tcBorders>
              <w:top w:val="nil"/>
              <w:left w:val="nil"/>
              <w:bottom w:val="nil"/>
              <w:right w:val="nil"/>
            </w:tcBorders>
            <w:shd w:val="clear" w:color="auto" w:fill="auto"/>
            <w:noWrap/>
            <w:vAlign w:val="bottom"/>
          </w:tcPr>
          <w:p w14:paraId="3867B4F6" w14:textId="158E7903"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w:t>
            </w:r>
          </w:p>
        </w:tc>
        <w:tc>
          <w:tcPr>
            <w:tcW w:w="879" w:type="dxa"/>
            <w:tcBorders>
              <w:top w:val="nil"/>
              <w:left w:val="nil"/>
              <w:bottom w:val="nil"/>
              <w:right w:val="nil"/>
            </w:tcBorders>
            <w:shd w:val="clear" w:color="auto" w:fill="auto"/>
            <w:noWrap/>
            <w:vAlign w:val="bottom"/>
          </w:tcPr>
          <w:p w14:paraId="7D9605B3" w14:textId="15C529A8"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0.004</w:t>
            </w:r>
          </w:p>
        </w:tc>
      </w:tr>
      <w:tr w:rsidR="006145A9" w:rsidRPr="00213D70" w14:paraId="379DA686" w14:textId="77777777" w:rsidTr="00213D70">
        <w:trPr>
          <w:trHeight w:val="80"/>
        </w:trPr>
        <w:tc>
          <w:tcPr>
            <w:tcW w:w="5036" w:type="dxa"/>
            <w:tcBorders>
              <w:top w:val="nil"/>
              <w:left w:val="nil"/>
              <w:bottom w:val="nil"/>
              <w:right w:val="nil"/>
            </w:tcBorders>
            <w:shd w:val="clear" w:color="auto" w:fill="auto"/>
            <w:noWrap/>
            <w:vAlign w:val="bottom"/>
          </w:tcPr>
          <w:p w14:paraId="6472EA3F" w14:textId="64CB17F0"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Keno online</w:t>
            </w:r>
          </w:p>
        </w:tc>
        <w:tc>
          <w:tcPr>
            <w:tcW w:w="864" w:type="dxa"/>
            <w:tcBorders>
              <w:top w:val="nil"/>
              <w:left w:val="nil"/>
              <w:bottom w:val="nil"/>
              <w:right w:val="nil"/>
            </w:tcBorders>
            <w:shd w:val="clear" w:color="auto" w:fill="auto"/>
            <w:noWrap/>
            <w:vAlign w:val="bottom"/>
          </w:tcPr>
          <w:p w14:paraId="27915079" w14:textId="5E624101"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w:t>
            </w:r>
          </w:p>
        </w:tc>
        <w:tc>
          <w:tcPr>
            <w:tcW w:w="865" w:type="dxa"/>
            <w:tcBorders>
              <w:top w:val="nil"/>
              <w:left w:val="nil"/>
              <w:bottom w:val="nil"/>
              <w:right w:val="nil"/>
            </w:tcBorders>
            <w:shd w:val="clear" w:color="auto" w:fill="auto"/>
            <w:noWrap/>
            <w:vAlign w:val="bottom"/>
          </w:tcPr>
          <w:p w14:paraId="0CC906C8" w14:textId="7A64B600"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0.5</w:t>
            </w:r>
          </w:p>
        </w:tc>
        <w:tc>
          <w:tcPr>
            <w:tcW w:w="865" w:type="dxa"/>
            <w:tcBorders>
              <w:top w:val="nil"/>
              <w:left w:val="nil"/>
              <w:bottom w:val="nil"/>
              <w:right w:val="nil"/>
            </w:tcBorders>
            <w:shd w:val="clear" w:color="auto" w:fill="auto"/>
            <w:noWrap/>
            <w:vAlign w:val="bottom"/>
          </w:tcPr>
          <w:p w14:paraId="1715CB73" w14:textId="04A71AC2"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23</w:t>
            </w:r>
          </w:p>
        </w:tc>
        <w:tc>
          <w:tcPr>
            <w:tcW w:w="865" w:type="dxa"/>
            <w:tcBorders>
              <w:top w:val="nil"/>
              <w:left w:val="nil"/>
              <w:bottom w:val="nil"/>
              <w:right w:val="nil"/>
            </w:tcBorders>
            <w:shd w:val="clear" w:color="auto" w:fill="auto"/>
            <w:noWrap/>
            <w:vAlign w:val="bottom"/>
          </w:tcPr>
          <w:p w14:paraId="3A2AB55F" w14:textId="19BA4897"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0.7</w:t>
            </w:r>
          </w:p>
        </w:tc>
        <w:tc>
          <w:tcPr>
            <w:tcW w:w="879" w:type="dxa"/>
            <w:tcBorders>
              <w:top w:val="nil"/>
              <w:left w:val="nil"/>
              <w:bottom w:val="nil"/>
              <w:right w:val="nil"/>
            </w:tcBorders>
            <w:shd w:val="clear" w:color="auto" w:fill="auto"/>
            <w:noWrap/>
            <w:vAlign w:val="bottom"/>
          </w:tcPr>
          <w:p w14:paraId="137CD901" w14:textId="1A7F809B"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0.44</w:t>
            </w:r>
          </w:p>
        </w:tc>
      </w:tr>
      <w:tr w:rsidR="006145A9" w:rsidRPr="00213D70" w14:paraId="5D56B320" w14:textId="77777777" w:rsidTr="00213D70">
        <w:trPr>
          <w:trHeight w:val="80"/>
        </w:trPr>
        <w:tc>
          <w:tcPr>
            <w:tcW w:w="5036" w:type="dxa"/>
            <w:tcBorders>
              <w:top w:val="nil"/>
              <w:left w:val="nil"/>
              <w:bottom w:val="nil"/>
              <w:right w:val="nil"/>
            </w:tcBorders>
            <w:shd w:val="clear" w:color="auto" w:fill="auto"/>
            <w:noWrap/>
            <w:vAlign w:val="bottom"/>
          </w:tcPr>
          <w:p w14:paraId="082E42BD" w14:textId="5D245E87"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Overseas internet gambling for money/prizes</w:t>
            </w:r>
          </w:p>
        </w:tc>
        <w:tc>
          <w:tcPr>
            <w:tcW w:w="864" w:type="dxa"/>
            <w:tcBorders>
              <w:top w:val="nil"/>
              <w:left w:val="nil"/>
              <w:bottom w:val="nil"/>
              <w:right w:val="nil"/>
            </w:tcBorders>
            <w:shd w:val="clear" w:color="auto" w:fill="auto"/>
            <w:noWrap/>
            <w:vAlign w:val="bottom"/>
          </w:tcPr>
          <w:p w14:paraId="71C312F1" w14:textId="574B41A0"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18</w:t>
            </w:r>
          </w:p>
        </w:tc>
        <w:tc>
          <w:tcPr>
            <w:tcW w:w="865" w:type="dxa"/>
            <w:tcBorders>
              <w:top w:val="nil"/>
              <w:left w:val="nil"/>
              <w:bottom w:val="nil"/>
              <w:right w:val="nil"/>
            </w:tcBorders>
            <w:shd w:val="clear" w:color="auto" w:fill="auto"/>
            <w:noWrap/>
            <w:vAlign w:val="bottom"/>
          </w:tcPr>
          <w:p w14:paraId="63BA8FED" w14:textId="7D217621"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0.5</w:t>
            </w:r>
          </w:p>
        </w:tc>
        <w:tc>
          <w:tcPr>
            <w:tcW w:w="865" w:type="dxa"/>
            <w:tcBorders>
              <w:top w:val="nil"/>
              <w:left w:val="nil"/>
              <w:bottom w:val="nil"/>
              <w:right w:val="nil"/>
            </w:tcBorders>
            <w:shd w:val="clear" w:color="auto" w:fill="auto"/>
            <w:noWrap/>
            <w:vAlign w:val="bottom"/>
          </w:tcPr>
          <w:p w14:paraId="073051FD" w14:textId="07BDDC7C"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21</w:t>
            </w:r>
          </w:p>
        </w:tc>
        <w:tc>
          <w:tcPr>
            <w:tcW w:w="865" w:type="dxa"/>
            <w:tcBorders>
              <w:top w:val="nil"/>
              <w:left w:val="nil"/>
              <w:bottom w:val="nil"/>
              <w:right w:val="nil"/>
            </w:tcBorders>
            <w:shd w:val="clear" w:color="auto" w:fill="auto"/>
            <w:noWrap/>
            <w:vAlign w:val="bottom"/>
          </w:tcPr>
          <w:p w14:paraId="63C6170C" w14:textId="19C02457"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0.6</w:t>
            </w:r>
          </w:p>
        </w:tc>
        <w:tc>
          <w:tcPr>
            <w:tcW w:w="879" w:type="dxa"/>
            <w:tcBorders>
              <w:top w:val="nil"/>
              <w:left w:val="nil"/>
              <w:bottom w:val="nil"/>
              <w:right w:val="nil"/>
            </w:tcBorders>
            <w:shd w:val="clear" w:color="auto" w:fill="auto"/>
            <w:noWrap/>
            <w:vAlign w:val="bottom"/>
          </w:tcPr>
          <w:p w14:paraId="416F13C8" w14:textId="7B3EE648"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0.59</w:t>
            </w:r>
          </w:p>
        </w:tc>
      </w:tr>
      <w:tr w:rsidR="006145A9" w:rsidRPr="00213D70" w14:paraId="59335D4D" w14:textId="77777777" w:rsidTr="00213D70">
        <w:trPr>
          <w:trHeight w:val="80"/>
        </w:trPr>
        <w:tc>
          <w:tcPr>
            <w:tcW w:w="5036" w:type="dxa"/>
            <w:tcBorders>
              <w:top w:val="nil"/>
              <w:left w:val="nil"/>
              <w:bottom w:val="nil"/>
              <w:right w:val="nil"/>
            </w:tcBorders>
            <w:shd w:val="clear" w:color="auto" w:fill="auto"/>
            <w:noWrap/>
            <w:vAlign w:val="bottom"/>
          </w:tcPr>
          <w:p w14:paraId="703DF06B" w14:textId="2A93D54C"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Horse/dog race betting (overseas betting organisation or TAB)</w:t>
            </w:r>
          </w:p>
        </w:tc>
        <w:tc>
          <w:tcPr>
            <w:tcW w:w="864" w:type="dxa"/>
            <w:tcBorders>
              <w:top w:val="nil"/>
              <w:left w:val="nil"/>
              <w:bottom w:val="nil"/>
              <w:right w:val="nil"/>
            </w:tcBorders>
            <w:shd w:val="clear" w:color="auto" w:fill="auto"/>
            <w:noWrap/>
            <w:vAlign w:val="bottom"/>
          </w:tcPr>
          <w:p w14:paraId="133D2A64" w14:textId="046A8221"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w:t>
            </w:r>
          </w:p>
        </w:tc>
        <w:tc>
          <w:tcPr>
            <w:tcW w:w="865" w:type="dxa"/>
            <w:tcBorders>
              <w:top w:val="nil"/>
              <w:left w:val="nil"/>
              <w:bottom w:val="nil"/>
              <w:right w:val="nil"/>
            </w:tcBorders>
            <w:shd w:val="clear" w:color="auto" w:fill="auto"/>
            <w:noWrap/>
            <w:vAlign w:val="bottom"/>
          </w:tcPr>
          <w:p w14:paraId="2C8FF900" w14:textId="050EE457"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0.3</w:t>
            </w:r>
          </w:p>
        </w:tc>
        <w:tc>
          <w:tcPr>
            <w:tcW w:w="865" w:type="dxa"/>
            <w:tcBorders>
              <w:top w:val="nil"/>
              <w:left w:val="nil"/>
              <w:bottom w:val="nil"/>
              <w:right w:val="nil"/>
            </w:tcBorders>
            <w:shd w:val="clear" w:color="auto" w:fill="auto"/>
            <w:noWrap/>
            <w:vAlign w:val="bottom"/>
          </w:tcPr>
          <w:p w14:paraId="2A503118" w14:textId="275A817F"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w:t>
            </w:r>
          </w:p>
        </w:tc>
        <w:tc>
          <w:tcPr>
            <w:tcW w:w="865" w:type="dxa"/>
            <w:tcBorders>
              <w:top w:val="nil"/>
              <w:left w:val="nil"/>
              <w:bottom w:val="nil"/>
              <w:right w:val="nil"/>
            </w:tcBorders>
            <w:shd w:val="clear" w:color="auto" w:fill="auto"/>
            <w:noWrap/>
            <w:vAlign w:val="bottom"/>
          </w:tcPr>
          <w:p w14:paraId="6178331E" w14:textId="5626BF33"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0.4</w:t>
            </w:r>
          </w:p>
        </w:tc>
        <w:tc>
          <w:tcPr>
            <w:tcW w:w="879" w:type="dxa"/>
            <w:tcBorders>
              <w:top w:val="nil"/>
              <w:left w:val="nil"/>
              <w:bottom w:val="nil"/>
              <w:right w:val="nil"/>
            </w:tcBorders>
            <w:shd w:val="clear" w:color="auto" w:fill="auto"/>
            <w:noWrap/>
            <w:vAlign w:val="bottom"/>
          </w:tcPr>
          <w:p w14:paraId="5B4DF816" w14:textId="2781EE1B"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0.66</w:t>
            </w:r>
          </w:p>
        </w:tc>
      </w:tr>
      <w:tr w:rsidR="006145A9" w:rsidRPr="00213D70" w14:paraId="2589989B" w14:textId="77777777" w:rsidTr="00213D70">
        <w:trPr>
          <w:trHeight w:val="80"/>
        </w:trPr>
        <w:tc>
          <w:tcPr>
            <w:tcW w:w="5036" w:type="dxa"/>
            <w:tcBorders>
              <w:top w:val="nil"/>
              <w:left w:val="nil"/>
              <w:bottom w:val="nil"/>
              <w:right w:val="nil"/>
            </w:tcBorders>
            <w:shd w:val="clear" w:color="auto" w:fill="auto"/>
            <w:noWrap/>
            <w:vAlign w:val="bottom"/>
          </w:tcPr>
          <w:p w14:paraId="0AEB0F5A" w14:textId="03E30E03"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Poker for money/prizes online</w:t>
            </w:r>
          </w:p>
        </w:tc>
        <w:tc>
          <w:tcPr>
            <w:tcW w:w="864" w:type="dxa"/>
            <w:tcBorders>
              <w:top w:val="nil"/>
              <w:left w:val="nil"/>
              <w:bottom w:val="nil"/>
              <w:right w:val="nil"/>
            </w:tcBorders>
            <w:shd w:val="clear" w:color="auto" w:fill="auto"/>
            <w:noWrap/>
            <w:vAlign w:val="bottom"/>
          </w:tcPr>
          <w:p w14:paraId="76B89395" w14:textId="389D4303"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w:t>
            </w:r>
          </w:p>
        </w:tc>
        <w:tc>
          <w:tcPr>
            <w:tcW w:w="865" w:type="dxa"/>
            <w:tcBorders>
              <w:top w:val="nil"/>
              <w:left w:val="nil"/>
              <w:bottom w:val="nil"/>
              <w:right w:val="nil"/>
            </w:tcBorders>
            <w:shd w:val="clear" w:color="auto" w:fill="auto"/>
            <w:noWrap/>
            <w:vAlign w:val="bottom"/>
          </w:tcPr>
          <w:p w14:paraId="2202BB8F" w14:textId="04208D3B"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p>
        </w:tc>
        <w:tc>
          <w:tcPr>
            <w:tcW w:w="865" w:type="dxa"/>
            <w:tcBorders>
              <w:top w:val="nil"/>
              <w:left w:val="nil"/>
              <w:bottom w:val="nil"/>
              <w:right w:val="nil"/>
            </w:tcBorders>
            <w:shd w:val="clear" w:color="auto" w:fill="auto"/>
            <w:noWrap/>
            <w:vAlign w:val="bottom"/>
          </w:tcPr>
          <w:p w14:paraId="5DE21D50" w14:textId="6FD6BA51"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24</w:t>
            </w:r>
          </w:p>
        </w:tc>
        <w:tc>
          <w:tcPr>
            <w:tcW w:w="865" w:type="dxa"/>
            <w:tcBorders>
              <w:top w:val="nil"/>
              <w:left w:val="nil"/>
              <w:bottom w:val="nil"/>
              <w:right w:val="nil"/>
            </w:tcBorders>
            <w:shd w:val="clear" w:color="auto" w:fill="auto"/>
            <w:noWrap/>
            <w:vAlign w:val="bottom"/>
          </w:tcPr>
          <w:p w14:paraId="468B6106" w14:textId="1BB6A3DF"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0.7</w:t>
            </w:r>
          </w:p>
        </w:tc>
        <w:tc>
          <w:tcPr>
            <w:tcW w:w="879" w:type="dxa"/>
            <w:tcBorders>
              <w:top w:val="nil"/>
              <w:left w:val="nil"/>
              <w:bottom w:val="nil"/>
              <w:right w:val="nil"/>
            </w:tcBorders>
            <w:shd w:val="clear" w:color="auto" w:fill="auto"/>
            <w:noWrap/>
            <w:vAlign w:val="bottom"/>
          </w:tcPr>
          <w:p w14:paraId="6C1610A6" w14:textId="48B971F6"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6145A9" w:rsidRPr="00213D70" w14:paraId="6AF1ADDC" w14:textId="77777777" w:rsidTr="00213D70">
        <w:trPr>
          <w:trHeight w:val="80"/>
        </w:trPr>
        <w:tc>
          <w:tcPr>
            <w:tcW w:w="5036" w:type="dxa"/>
            <w:tcBorders>
              <w:top w:val="nil"/>
              <w:left w:val="nil"/>
              <w:bottom w:val="nil"/>
              <w:right w:val="nil"/>
            </w:tcBorders>
            <w:shd w:val="clear" w:color="auto" w:fill="auto"/>
            <w:noWrap/>
            <w:vAlign w:val="bottom"/>
          </w:tcPr>
          <w:p w14:paraId="5A228B0B" w14:textId="6ED3CBCC" w:rsidR="006145A9" w:rsidRPr="00213D70" w:rsidRDefault="006145A9" w:rsidP="006145A9">
            <w:pPr>
              <w:spacing w:line="240" w:lineRule="auto"/>
              <w:rPr>
                <w:rFonts w:eastAsia="Times New Roman"/>
                <w:color w:val="000000"/>
                <w:sz w:val="20"/>
                <w:szCs w:val="20"/>
                <w:lang w:eastAsia="en-NZ"/>
              </w:rPr>
            </w:pPr>
            <w:r w:rsidRPr="00213D70">
              <w:rPr>
                <w:rFonts w:eastAsia="Times New Roman"/>
                <w:color w:val="000000"/>
                <w:sz w:val="20"/>
                <w:szCs w:val="20"/>
                <w:lang w:eastAsia="en-NZ"/>
              </w:rPr>
              <w:t>Sports betting (overseas TAB, organisation/website)</w:t>
            </w:r>
          </w:p>
        </w:tc>
        <w:tc>
          <w:tcPr>
            <w:tcW w:w="864" w:type="dxa"/>
            <w:tcBorders>
              <w:top w:val="nil"/>
              <w:left w:val="nil"/>
              <w:bottom w:val="nil"/>
              <w:right w:val="nil"/>
            </w:tcBorders>
            <w:shd w:val="clear" w:color="auto" w:fill="auto"/>
            <w:noWrap/>
            <w:vAlign w:val="bottom"/>
          </w:tcPr>
          <w:p w14:paraId="7A3CFC0F" w14:textId="4E3E51D6"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w:t>
            </w:r>
          </w:p>
        </w:tc>
        <w:tc>
          <w:tcPr>
            <w:tcW w:w="865" w:type="dxa"/>
            <w:tcBorders>
              <w:top w:val="nil"/>
              <w:left w:val="nil"/>
              <w:bottom w:val="nil"/>
              <w:right w:val="nil"/>
            </w:tcBorders>
            <w:shd w:val="clear" w:color="auto" w:fill="auto"/>
            <w:noWrap/>
            <w:vAlign w:val="bottom"/>
          </w:tcPr>
          <w:p w14:paraId="109ECE34" w14:textId="47D65AFB"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p>
        </w:tc>
        <w:tc>
          <w:tcPr>
            <w:tcW w:w="865" w:type="dxa"/>
            <w:tcBorders>
              <w:top w:val="nil"/>
              <w:left w:val="nil"/>
              <w:bottom w:val="nil"/>
              <w:right w:val="nil"/>
            </w:tcBorders>
            <w:shd w:val="clear" w:color="auto" w:fill="auto"/>
            <w:noWrap/>
            <w:vAlign w:val="bottom"/>
          </w:tcPr>
          <w:p w14:paraId="37595305" w14:textId="056D19AB"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w:t>
            </w:r>
          </w:p>
        </w:tc>
        <w:tc>
          <w:tcPr>
            <w:tcW w:w="865" w:type="dxa"/>
            <w:tcBorders>
              <w:top w:val="nil"/>
              <w:left w:val="nil"/>
              <w:bottom w:val="nil"/>
              <w:right w:val="nil"/>
            </w:tcBorders>
            <w:shd w:val="clear" w:color="auto" w:fill="auto"/>
            <w:noWrap/>
            <w:vAlign w:val="bottom"/>
          </w:tcPr>
          <w:p w14:paraId="78D2AE25" w14:textId="457E575D"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0.5</w:t>
            </w:r>
          </w:p>
        </w:tc>
        <w:tc>
          <w:tcPr>
            <w:tcW w:w="879" w:type="dxa"/>
            <w:tcBorders>
              <w:top w:val="nil"/>
              <w:left w:val="nil"/>
              <w:bottom w:val="nil"/>
              <w:right w:val="nil"/>
            </w:tcBorders>
            <w:shd w:val="clear" w:color="auto" w:fill="auto"/>
            <w:noWrap/>
            <w:vAlign w:val="bottom"/>
          </w:tcPr>
          <w:p w14:paraId="456FBEA6" w14:textId="1AEA6500" w:rsidR="006145A9" w:rsidRPr="00213D70" w:rsidRDefault="006145A9"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0.15</w:t>
            </w:r>
          </w:p>
        </w:tc>
      </w:tr>
      <w:tr w:rsidR="006145A9" w:rsidRPr="00213D70" w14:paraId="70BC28D5" w14:textId="77777777" w:rsidTr="00213D70">
        <w:trPr>
          <w:trHeight w:val="80"/>
        </w:trPr>
        <w:tc>
          <w:tcPr>
            <w:tcW w:w="5036" w:type="dxa"/>
            <w:tcBorders>
              <w:top w:val="nil"/>
              <w:left w:val="nil"/>
              <w:bottom w:val="single" w:sz="4" w:space="0" w:color="auto"/>
              <w:right w:val="nil"/>
            </w:tcBorders>
            <w:shd w:val="clear" w:color="auto" w:fill="auto"/>
            <w:noWrap/>
            <w:vAlign w:val="bottom"/>
          </w:tcPr>
          <w:p w14:paraId="7629BCC1" w14:textId="7DE9F104" w:rsidR="006145A9" w:rsidRPr="00213D70" w:rsidRDefault="006145A9" w:rsidP="006145A9">
            <w:pPr>
              <w:spacing w:line="240" w:lineRule="auto"/>
              <w:rPr>
                <w:rFonts w:eastAsia="Times New Roman"/>
                <w:color w:val="000000"/>
                <w:sz w:val="20"/>
                <w:szCs w:val="20"/>
                <w:lang w:eastAsia="en-NZ"/>
              </w:rPr>
            </w:pPr>
          </w:p>
        </w:tc>
        <w:tc>
          <w:tcPr>
            <w:tcW w:w="864" w:type="dxa"/>
            <w:tcBorders>
              <w:top w:val="nil"/>
              <w:left w:val="nil"/>
              <w:bottom w:val="single" w:sz="4" w:space="0" w:color="auto"/>
              <w:right w:val="nil"/>
            </w:tcBorders>
            <w:shd w:val="clear" w:color="auto" w:fill="auto"/>
            <w:noWrap/>
            <w:vAlign w:val="bottom"/>
          </w:tcPr>
          <w:p w14:paraId="3A3B2908" w14:textId="7830A9AB" w:rsidR="006145A9" w:rsidRPr="00213D70" w:rsidRDefault="006145A9" w:rsidP="006145A9">
            <w:pPr>
              <w:spacing w:line="240" w:lineRule="auto"/>
              <w:jc w:val="right"/>
              <w:rPr>
                <w:rFonts w:eastAsia="Times New Roman"/>
                <w:color w:val="000000"/>
                <w:sz w:val="20"/>
                <w:szCs w:val="20"/>
                <w:lang w:eastAsia="en-NZ"/>
              </w:rPr>
            </w:pPr>
          </w:p>
        </w:tc>
        <w:tc>
          <w:tcPr>
            <w:tcW w:w="865" w:type="dxa"/>
            <w:tcBorders>
              <w:top w:val="nil"/>
              <w:left w:val="nil"/>
              <w:bottom w:val="single" w:sz="4" w:space="0" w:color="auto"/>
              <w:right w:val="nil"/>
            </w:tcBorders>
            <w:shd w:val="clear" w:color="auto" w:fill="auto"/>
            <w:noWrap/>
            <w:vAlign w:val="bottom"/>
          </w:tcPr>
          <w:p w14:paraId="0AA1E78F" w14:textId="065B509F" w:rsidR="006145A9" w:rsidRPr="00213D70" w:rsidRDefault="006145A9" w:rsidP="006145A9">
            <w:pPr>
              <w:spacing w:line="240" w:lineRule="auto"/>
              <w:jc w:val="right"/>
              <w:rPr>
                <w:rFonts w:eastAsia="Times New Roman"/>
                <w:color w:val="000000"/>
                <w:sz w:val="20"/>
                <w:szCs w:val="20"/>
                <w:lang w:eastAsia="en-NZ"/>
              </w:rPr>
            </w:pPr>
          </w:p>
        </w:tc>
        <w:tc>
          <w:tcPr>
            <w:tcW w:w="865" w:type="dxa"/>
            <w:tcBorders>
              <w:top w:val="nil"/>
              <w:left w:val="nil"/>
              <w:bottom w:val="single" w:sz="4" w:space="0" w:color="auto"/>
              <w:right w:val="nil"/>
            </w:tcBorders>
            <w:shd w:val="clear" w:color="auto" w:fill="auto"/>
            <w:noWrap/>
            <w:vAlign w:val="bottom"/>
          </w:tcPr>
          <w:p w14:paraId="003D0FA7" w14:textId="7887A1E9" w:rsidR="006145A9" w:rsidRPr="00213D70" w:rsidRDefault="006145A9" w:rsidP="006145A9">
            <w:pPr>
              <w:spacing w:line="240" w:lineRule="auto"/>
              <w:jc w:val="right"/>
              <w:rPr>
                <w:rFonts w:eastAsia="Times New Roman"/>
                <w:color w:val="000000"/>
                <w:sz w:val="20"/>
                <w:szCs w:val="20"/>
                <w:lang w:eastAsia="en-NZ"/>
              </w:rPr>
            </w:pPr>
          </w:p>
        </w:tc>
        <w:tc>
          <w:tcPr>
            <w:tcW w:w="865" w:type="dxa"/>
            <w:tcBorders>
              <w:top w:val="nil"/>
              <w:left w:val="nil"/>
              <w:bottom w:val="single" w:sz="4" w:space="0" w:color="auto"/>
              <w:right w:val="nil"/>
            </w:tcBorders>
            <w:shd w:val="clear" w:color="auto" w:fill="auto"/>
            <w:noWrap/>
            <w:vAlign w:val="bottom"/>
          </w:tcPr>
          <w:p w14:paraId="418E1DB5" w14:textId="5AFEB58C" w:rsidR="006145A9" w:rsidRPr="00213D70" w:rsidRDefault="006145A9" w:rsidP="006145A9">
            <w:pPr>
              <w:spacing w:line="240" w:lineRule="auto"/>
              <w:jc w:val="right"/>
              <w:rPr>
                <w:rFonts w:eastAsia="Times New Roman"/>
                <w:color w:val="000000"/>
                <w:sz w:val="20"/>
                <w:szCs w:val="20"/>
                <w:lang w:eastAsia="en-NZ"/>
              </w:rPr>
            </w:pPr>
          </w:p>
        </w:tc>
        <w:tc>
          <w:tcPr>
            <w:tcW w:w="879" w:type="dxa"/>
            <w:tcBorders>
              <w:top w:val="nil"/>
              <w:left w:val="nil"/>
              <w:bottom w:val="single" w:sz="4" w:space="0" w:color="auto"/>
              <w:right w:val="nil"/>
            </w:tcBorders>
            <w:shd w:val="clear" w:color="auto" w:fill="auto"/>
            <w:noWrap/>
            <w:vAlign w:val="bottom"/>
          </w:tcPr>
          <w:p w14:paraId="041690C3" w14:textId="22C78324" w:rsidR="006145A9" w:rsidRPr="00213D70" w:rsidRDefault="006145A9" w:rsidP="006145A9">
            <w:pPr>
              <w:spacing w:line="240" w:lineRule="auto"/>
              <w:jc w:val="right"/>
              <w:rPr>
                <w:rFonts w:eastAsia="Times New Roman"/>
                <w:color w:val="000000"/>
                <w:sz w:val="20"/>
                <w:szCs w:val="20"/>
                <w:lang w:eastAsia="en-NZ"/>
              </w:rPr>
            </w:pPr>
          </w:p>
        </w:tc>
      </w:tr>
    </w:tbl>
    <w:p w14:paraId="548D4A39" w14:textId="72FB3F1F" w:rsidR="00BA41FA" w:rsidRDefault="00BA41FA" w:rsidP="00170B1B"/>
    <w:p w14:paraId="7A38EA31" w14:textId="370C6817" w:rsidR="00AB4ED7" w:rsidRPr="00AB4ED7" w:rsidRDefault="00FB2E99" w:rsidP="00AB4ED7">
      <w:pPr>
        <w:pStyle w:val="Heading4"/>
      </w:pPr>
      <w:r>
        <w:t>M</w:t>
      </w:r>
      <w:r w:rsidR="00E247FD" w:rsidRPr="009B4FFB">
        <w:t>en</w:t>
      </w:r>
      <w:r w:rsidR="001B2AD8" w:rsidRPr="009B4FFB">
        <w:t xml:space="preserve"> </w:t>
      </w:r>
      <w:r>
        <w:t>were more likely than wo</w:t>
      </w:r>
      <w:r w:rsidR="00732A5C">
        <w:t>men to gamble at least monthly</w:t>
      </w:r>
    </w:p>
    <w:p w14:paraId="090149D6" w14:textId="21F4D331" w:rsidR="005F0B9E" w:rsidRDefault="00E247FD" w:rsidP="009B4FFB">
      <w:pPr>
        <w:jc w:val="both"/>
      </w:pPr>
      <w:r>
        <w:t>Women</w:t>
      </w:r>
      <w:r w:rsidRPr="00AB4ED7">
        <w:t xml:space="preserve"> </w:t>
      </w:r>
      <w:r>
        <w:t xml:space="preserve">(58.5%) </w:t>
      </w:r>
      <w:r w:rsidR="005F0B9E">
        <w:t xml:space="preserve">were </w:t>
      </w:r>
      <w:r w:rsidR="000450C3">
        <w:t xml:space="preserve">more likely than </w:t>
      </w:r>
      <w:r>
        <w:t>men (51.7%)</w:t>
      </w:r>
      <w:r w:rsidRPr="00AB4ED7">
        <w:t xml:space="preserve"> </w:t>
      </w:r>
      <w:r w:rsidR="005F0B9E">
        <w:t>to</w:t>
      </w:r>
      <w:r w:rsidR="000450C3">
        <w:t xml:space="preserve"> gamble less </w:t>
      </w:r>
      <w:r w:rsidR="00E82B5A">
        <w:t xml:space="preserve">frequently </w:t>
      </w:r>
      <w:r w:rsidR="000450C3">
        <w:t>than monthly</w:t>
      </w:r>
      <w:r w:rsidR="005F0B9E">
        <w:t xml:space="preserve"> (</w:t>
      </w:r>
      <w:r>
        <w:fldChar w:fldCharType="begin"/>
      </w:r>
      <w:r>
        <w:instrText xml:space="preserve"> REF _Ref9328961 \h </w:instrText>
      </w:r>
      <w:r w:rsidR="009B4FFB">
        <w:instrText xml:space="preserve"> \* MERGEFORMAT </w:instrText>
      </w:r>
      <w:r>
        <w:fldChar w:fldCharType="separate"/>
      </w:r>
      <w:r w:rsidR="00883035">
        <w:t xml:space="preserve">Table </w:t>
      </w:r>
      <w:r w:rsidR="00883035">
        <w:rPr>
          <w:noProof/>
        </w:rPr>
        <w:t>6</w:t>
      </w:r>
      <w:r>
        <w:fldChar w:fldCharType="end"/>
      </w:r>
      <w:r w:rsidR="005F0B9E">
        <w:t>).</w:t>
      </w:r>
      <w:r w:rsidR="000450C3">
        <w:t xml:space="preserve"> </w:t>
      </w:r>
      <w:r w:rsidR="00E1198C">
        <w:t xml:space="preserve">The only gambling activity that women were more likely than men to participate in </w:t>
      </w:r>
      <w:r w:rsidR="0073580C">
        <w:lastRenderedPageBreak/>
        <w:t>at least monthly</w:t>
      </w:r>
      <w:r w:rsidR="00E1198C">
        <w:t xml:space="preserve"> was housie or bingo</w:t>
      </w:r>
      <w:r w:rsidR="00E82B5A">
        <w:t xml:space="preserve"> (0.7% </w:t>
      </w:r>
      <w:r w:rsidR="00E1198C">
        <w:t>c.f. 0.2</w:t>
      </w:r>
      <w:r w:rsidR="00E82B5A">
        <w:t>)</w:t>
      </w:r>
      <w:r w:rsidR="00E1198C">
        <w:t xml:space="preserve">. </w:t>
      </w:r>
      <w:r w:rsidR="00363456">
        <w:t xml:space="preserve">At least monthly participation in </w:t>
      </w:r>
      <w:r>
        <w:t xml:space="preserve">EGM gambling </w:t>
      </w:r>
      <w:r w:rsidR="00E1198C">
        <w:t xml:space="preserve">in casinos and/or clubs </w:t>
      </w:r>
      <w:r>
        <w:t>did not differ by gender</w:t>
      </w:r>
      <w:r w:rsidR="00E1198C">
        <w:t xml:space="preserve">, but men (4.4%) were more likely than women (2.4%) to gamble on EGMs in pubs. Men were </w:t>
      </w:r>
      <w:r w:rsidR="00E82B5A">
        <w:t xml:space="preserve">also more </w:t>
      </w:r>
      <w:r w:rsidR="00E1198C">
        <w:t xml:space="preserve">likely than women to </w:t>
      </w:r>
      <w:r w:rsidR="00363456">
        <w:t xml:space="preserve">frequently </w:t>
      </w:r>
      <w:r w:rsidR="00E1198C">
        <w:t>bet</w:t>
      </w:r>
      <w:r w:rsidR="00363456">
        <w:t xml:space="preserve"> </w:t>
      </w:r>
      <w:r w:rsidR="00E1198C">
        <w:t>(2.5% c.f. 0.6%) or play cards (2</w:t>
      </w:r>
      <w:r w:rsidR="00646773">
        <w:t>.0</w:t>
      </w:r>
      <w:r w:rsidR="00E1198C">
        <w:t xml:space="preserve">% c.f. 0.6%) with friends/others for money, engage in all modes of horse/dog race betting (6.3% c.f. 1.3%), poker </w:t>
      </w:r>
      <w:r w:rsidR="00E82B5A">
        <w:t>(</w:t>
      </w:r>
      <w:r w:rsidR="00646773">
        <w:t>2.4</w:t>
      </w:r>
      <w:r w:rsidR="00E82B5A">
        <w:t>% c.f. 0</w:t>
      </w:r>
      <w:r w:rsidR="00646773">
        <w:t>.1</w:t>
      </w:r>
      <w:r w:rsidR="00E82B5A">
        <w:t xml:space="preserve">%) </w:t>
      </w:r>
      <w:r w:rsidR="00E1198C">
        <w:t>and sports betting</w:t>
      </w:r>
      <w:r w:rsidR="00E82B5A">
        <w:t xml:space="preserve"> (3.4% c.f. 0.1%)</w:t>
      </w:r>
      <w:r w:rsidR="00E1198C">
        <w:t>.</w:t>
      </w:r>
    </w:p>
    <w:p w14:paraId="1BC19A63" w14:textId="0E62BD72" w:rsidR="008E3DCD" w:rsidRDefault="008E3DCD" w:rsidP="00AB4ED7"/>
    <w:p w14:paraId="1085B693" w14:textId="66E3EA8B" w:rsidR="00E247FD" w:rsidRDefault="00E247FD" w:rsidP="00E247FD">
      <w:pPr>
        <w:pStyle w:val="Caption"/>
        <w:rPr>
          <w:b w:val="0"/>
        </w:rPr>
      </w:pPr>
      <w:bookmarkStart w:id="72" w:name="_Ref9328961"/>
      <w:bookmarkStart w:id="73" w:name="_Toc15478312"/>
      <w:r>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6</w:t>
      </w:r>
      <w:r w:rsidR="00B51E42">
        <w:rPr>
          <w:noProof/>
        </w:rPr>
        <w:fldChar w:fldCharType="end"/>
      </w:r>
      <w:bookmarkEnd w:id="72"/>
      <w:r>
        <w:t xml:space="preserve">: Total </w:t>
      </w:r>
      <w:r w:rsidR="0073580C">
        <w:t xml:space="preserve">at least </w:t>
      </w:r>
      <w:r>
        <w:t>monthly participation in gambling activities by gender.</w:t>
      </w:r>
      <w:bookmarkEnd w:id="73"/>
    </w:p>
    <w:tbl>
      <w:tblPr>
        <w:tblW w:w="8817" w:type="dxa"/>
        <w:tblLook w:val="04A0" w:firstRow="1" w:lastRow="0" w:firstColumn="1" w:lastColumn="0" w:noHBand="0" w:noVBand="1"/>
      </w:tblPr>
      <w:tblGrid>
        <w:gridCol w:w="4820"/>
        <w:gridCol w:w="850"/>
        <w:gridCol w:w="851"/>
        <w:gridCol w:w="709"/>
        <w:gridCol w:w="708"/>
        <w:gridCol w:w="879"/>
      </w:tblGrid>
      <w:tr w:rsidR="00701C90" w:rsidRPr="00213D70" w14:paraId="00996E70" w14:textId="77777777" w:rsidTr="00701C90">
        <w:trPr>
          <w:trHeight w:val="75"/>
        </w:trPr>
        <w:tc>
          <w:tcPr>
            <w:tcW w:w="4820" w:type="dxa"/>
            <w:tcBorders>
              <w:top w:val="single" w:sz="4" w:space="0" w:color="auto"/>
              <w:left w:val="nil"/>
              <w:bottom w:val="nil"/>
              <w:right w:val="nil"/>
            </w:tcBorders>
            <w:shd w:val="clear" w:color="auto" w:fill="auto"/>
            <w:noWrap/>
            <w:vAlign w:val="bottom"/>
            <w:hideMark/>
          </w:tcPr>
          <w:p w14:paraId="74B9CD56" w14:textId="77777777" w:rsidR="00701C90" w:rsidRPr="00213D70" w:rsidRDefault="00701C90" w:rsidP="00E74A92">
            <w:pPr>
              <w:spacing w:line="240" w:lineRule="auto"/>
              <w:rPr>
                <w:rFonts w:eastAsia="Times New Roman"/>
                <w:color w:val="000000"/>
                <w:sz w:val="20"/>
                <w:szCs w:val="20"/>
                <w:lang w:eastAsia="en-NZ"/>
              </w:rPr>
            </w:pPr>
            <w:r w:rsidRPr="00213D70">
              <w:rPr>
                <w:rFonts w:eastAsia="Times New Roman"/>
                <w:color w:val="000000"/>
                <w:sz w:val="20"/>
                <w:szCs w:val="20"/>
                <w:lang w:eastAsia="en-NZ"/>
              </w:rPr>
              <w:t> </w:t>
            </w:r>
          </w:p>
        </w:tc>
        <w:tc>
          <w:tcPr>
            <w:tcW w:w="1701" w:type="dxa"/>
            <w:gridSpan w:val="2"/>
            <w:tcBorders>
              <w:top w:val="single" w:sz="4" w:space="0" w:color="auto"/>
              <w:left w:val="nil"/>
              <w:bottom w:val="single" w:sz="4" w:space="0" w:color="auto"/>
              <w:right w:val="nil"/>
            </w:tcBorders>
            <w:shd w:val="clear" w:color="auto" w:fill="auto"/>
            <w:noWrap/>
            <w:vAlign w:val="bottom"/>
            <w:hideMark/>
          </w:tcPr>
          <w:p w14:paraId="0F613F60" w14:textId="0FACA6F0" w:rsidR="00701C90" w:rsidRPr="00701C90" w:rsidRDefault="00701C90" w:rsidP="00701C90">
            <w:pPr>
              <w:spacing w:line="240" w:lineRule="auto"/>
              <w:jc w:val="center"/>
              <w:rPr>
                <w:rFonts w:eastAsia="Times New Roman"/>
                <w:b/>
                <w:color w:val="000000"/>
                <w:sz w:val="20"/>
                <w:szCs w:val="20"/>
                <w:lang w:eastAsia="en-NZ"/>
              </w:rPr>
            </w:pPr>
            <w:r w:rsidRPr="00701C90">
              <w:rPr>
                <w:rFonts w:eastAsia="Times New Roman"/>
                <w:b/>
                <w:color w:val="000000"/>
                <w:sz w:val="20"/>
                <w:szCs w:val="20"/>
                <w:lang w:eastAsia="en-NZ"/>
              </w:rPr>
              <w:t>Female</w:t>
            </w:r>
          </w:p>
        </w:tc>
        <w:tc>
          <w:tcPr>
            <w:tcW w:w="1417" w:type="dxa"/>
            <w:gridSpan w:val="2"/>
            <w:tcBorders>
              <w:top w:val="single" w:sz="4" w:space="0" w:color="auto"/>
              <w:left w:val="nil"/>
              <w:bottom w:val="single" w:sz="4" w:space="0" w:color="auto"/>
              <w:right w:val="nil"/>
            </w:tcBorders>
            <w:shd w:val="clear" w:color="auto" w:fill="auto"/>
            <w:noWrap/>
            <w:vAlign w:val="bottom"/>
            <w:hideMark/>
          </w:tcPr>
          <w:p w14:paraId="5A2F5690" w14:textId="6D8CFA4F" w:rsidR="00701C90" w:rsidRPr="00701C90" w:rsidRDefault="00701C90" w:rsidP="00701C90">
            <w:pPr>
              <w:spacing w:line="240" w:lineRule="auto"/>
              <w:jc w:val="center"/>
              <w:rPr>
                <w:rFonts w:eastAsia="Times New Roman"/>
                <w:b/>
                <w:color w:val="000000"/>
                <w:sz w:val="20"/>
                <w:szCs w:val="20"/>
                <w:lang w:eastAsia="en-NZ"/>
              </w:rPr>
            </w:pPr>
            <w:r w:rsidRPr="00701C90">
              <w:rPr>
                <w:rFonts w:eastAsia="Times New Roman"/>
                <w:b/>
                <w:color w:val="000000"/>
                <w:sz w:val="20"/>
                <w:szCs w:val="20"/>
                <w:lang w:eastAsia="en-NZ"/>
              </w:rPr>
              <w:t>Male</w:t>
            </w:r>
          </w:p>
        </w:tc>
        <w:tc>
          <w:tcPr>
            <w:tcW w:w="879" w:type="dxa"/>
            <w:tcBorders>
              <w:top w:val="single" w:sz="4" w:space="0" w:color="auto"/>
              <w:left w:val="nil"/>
              <w:bottom w:val="single" w:sz="4" w:space="0" w:color="auto"/>
              <w:right w:val="nil"/>
            </w:tcBorders>
            <w:shd w:val="clear" w:color="auto" w:fill="auto"/>
            <w:noWrap/>
            <w:vAlign w:val="bottom"/>
            <w:hideMark/>
          </w:tcPr>
          <w:p w14:paraId="6518B9B6" w14:textId="77777777" w:rsidR="00701C90" w:rsidRPr="00213D70" w:rsidRDefault="00701C90" w:rsidP="00E74A92">
            <w:pPr>
              <w:spacing w:line="240" w:lineRule="auto"/>
              <w:rPr>
                <w:rFonts w:eastAsia="Times New Roman"/>
                <w:color w:val="000000"/>
                <w:sz w:val="20"/>
                <w:szCs w:val="20"/>
                <w:lang w:eastAsia="en-NZ"/>
              </w:rPr>
            </w:pPr>
            <w:r w:rsidRPr="00213D70">
              <w:rPr>
                <w:rFonts w:eastAsia="Times New Roman"/>
                <w:color w:val="000000"/>
                <w:sz w:val="20"/>
                <w:szCs w:val="20"/>
                <w:lang w:eastAsia="en-NZ"/>
              </w:rPr>
              <w:t> </w:t>
            </w:r>
          </w:p>
        </w:tc>
      </w:tr>
      <w:tr w:rsidR="00E247FD" w:rsidRPr="00213D70" w14:paraId="197E8D8A" w14:textId="77777777" w:rsidTr="00701C90">
        <w:trPr>
          <w:trHeight w:val="70"/>
        </w:trPr>
        <w:tc>
          <w:tcPr>
            <w:tcW w:w="4820" w:type="dxa"/>
            <w:tcBorders>
              <w:top w:val="nil"/>
              <w:left w:val="nil"/>
              <w:bottom w:val="single" w:sz="4" w:space="0" w:color="auto"/>
              <w:right w:val="nil"/>
            </w:tcBorders>
            <w:shd w:val="clear" w:color="auto" w:fill="auto"/>
            <w:noWrap/>
            <w:vAlign w:val="bottom"/>
            <w:hideMark/>
          </w:tcPr>
          <w:p w14:paraId="192E60B5" w14:textId="77777777" w:rsidR="00E247FD" w:rsidRPr="00213D70" w:rsidRDefault="00E247FD" w:rsidP="00E74A92">
            <w:pPr>
              <w:spacing w:line="240" w:lineRule="auto"/>
              <w:rPr>
                <w:rFonts w:eastAsia="Times New Roman"/>
                <w:b/>
                <w:color w:val="000000"/>
                <w:sz w:val="20"/>
                <w:szCs w:val="20"/>
                <w:lang w:eastAsia="en-NZ"/>
              </w:rPr>
            </w:pPr>
            <w:r w:rsidRPr="00213D70">
              <w:rPr>
                <w:rFonts w:eastAsia="Times New Roman"/>
                <w:b/>
                <w:color w:val="000000"/>
                <w:sz w:val="20"/>
                <w:szCs w:val="20"/>
                <w:lang w:eastAsia="en-NZ"/>
              </w:rPr>
              <w:t>Gambling activity</w:t>
            </w:r>
          </w:p>
        </w:tc>
        <w:tc>
          <w:tcPr>
            <w:tcW w:w="850" w:type="dxa"/>
            <w:tcBorders>
              <w:top w:val="nil"/>
              <w:left w:val="nil"/>
              <w:bottom w:val="single" w:sz="4" w:space="0" w:color="auto"/>
              <w:right w:val="nil"/>
            </w:tcBorders>
            <w:shd w:val="clear" w:color="auto" w:fill="auto"/>
            <w:noWrap/>
            <w:vAlign w:val="bottom"/>
            <w:hideMark/>
          </w:tcPr>
          <w:p w14:paraId="2340C511" w14:textId="77777777" w:rsidR="00E247FD" w:rsidRPr="00213D70" w:rsidRDefault="00E247FD"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No.</w:t>
            </w:r>
          </w:p>
        </w:tc>
        <w:tc>
          <w:tcPr>
            <w:tcW w:w="851" w:type="dxa"/>
            <w:tcBorders>
              <w:top w:val="nil"/>
              <w:left w:val="nil"/>
              <w:bottom w:val="single" w:sz="4" w:space="0" w:color="auto"/>
              <w:right w:val="nil"/>
            </w:tcBorders>
            <w:shd w:val="clear" w:color="auto" w:fill="auto"/>
            <w:noWrap/>
            <w:vAlign w:val="bottom"/>
            <w:hideMark/>
          </w:tcPr>
          <w:p w14:paraId="06D4DCD5" w14:textId="076AE783" w:rsidR="00E247FD" w:rsidRPr="00213D70" w:rsidRDefault="00701C90" w:rsidP="00213D70">
            <w:pPr>
              <w:spacing w:line="240" w:lineRule="auto"/>
              <w:jc w:val="right"/>
              <w:rPr>
                <w:rFonts w:eastAsia="Times New Roman"/>
                <w:color w:val="000000"/>
                <w:sz w:val="20"/>
                <w:szCs w:val="20"/>
                <w:lang w:eastAsia="en-NZ"/>
              </w:rPr>
            </w:pPr>
            <w:r>
              <w:rPr>
                <w:rFonts w:eastAsia="Times New Roman"/>
                <w:color w:val="000000"/>
                <w:sz w:val="20"/>
                <w:szCs w:val="20"/>
                <w:lang w:eastAsia="en-NZ"/>
              </w:rPr>
              <w:t>%</w:t>
            </w:r>
          </w:p>
        </w:tc>
        <w:tc>
          <w:tcPr>
            <w:tcW w:w="709" w:type="dxa"/>
            <w:tcBorders>
              <w:top w:val="nil"/>
              <w:left w:val="nil"/>
              <w:bottom w:val="single" w:sz="4" w:space="0" w:color="auto"/>
              <w:right w:val="nil"/>
            </w:tcBorders>
            <w:shd w:val="clear" w:color="auto" w:fill="auto"/>
            <w:noWrap/>
            <w:vAlign w:val="bottom"/>
            <w:hideMark/>
          </w:tcPr>
          <w:p w14:paraId="2F288353" w14:textId="77777777" w:rsidR="00E247FD" w:rsidRPr="00213D70" w:rsidRDefault="00E247FD"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No.</w:t>
            </w:r>
          </w:p>
        </w:tc>
        <w:tc>
          <w:tcPr>
            <w:tcW w:w="708" w:type="dxa"/>
            <w:tcBorders>
              <w:top w:val="nil"/>
              <w:left w:val="nil"/>
              <w:bottom w:val="single" w:sz="4" w:space="0" w:color="auto"/>
              <w:right w:val="nil"/>
            </w:tcBorders>
            <w:shd w:val="clear" w:color="auto" w:fill="auto"/>
            <w:noWrap/>
            <w:vAlign w:val="bottom"/>
            <w:hideMark/>
          </w:tcPr>
          <w:p w14:paraId="4042E23A" w14:textId="54F3A2D2" w:rsidR="00E247FD" w:rsidRPr="00213D70" w:rsidRDefault="00701C90" w:rsidP="00213D70">
            <w:pPr>
              <w:spacing w:line="240" w:lineRule="auto"/>
              <w:jc w:val="right"/>
              <w:rPr>
                <w:rFonts w:eastAsia="Times New Roman"/>
                <w:color w:val="000000"/>
                <w:sz w:val="20"/>
                <w:szCs w:val="20"/>
                <w:lang w:eastAsia="en-NZ"/>
              </w:rPr>
            </w:pPr>
            <w:r>
              <w:rPr>
                <w:rFonts w:eastAsia="Times New Roman"/>
                <w:color w:val="000000"/>
                <w:sz w:val="20"/>
                <w:szCs w:val="20"/>
                <w:lang w:eastAsia="en-NZ"/>
              </w:rPr>
              <w:t>%</w:t>
            </w:r>
          </w:p>
        </w:tc>
        <w:tc>
          <w:tcPr>
            <w:tcW w:w="879" w:type="dxa"/>
            <w:tcBorders>
              <w:top w:val="nil"/>
              <w:left w:val="nil"/>
              <w:bottom w:val="single" w:sz="4" w:space="0" w:color="auto"/>
              <w:right w:val="nil"/>
            </w:tcBorders>
            <w:shd w:val="clear" w:color="auto" w:fill="auto"/>
            <w:noWrap/>
            <w:vAlign w:val="bottom"/>
            <w:hideMark/>
          </w:tcPr>
          <w:p w14:paraId="60EDAFCF" w14:textId="2A4689E7" w:rsidR="00E247FD" w:rsidRPr="00213D70" w:rsidRDefault="00701C90" w:rsidP="00213D70">
            <w:pPr>
              <w:spacing w:line="240" w:lineRule="auto"/>
              <w:jc w:val="right"/>
              <w:rPr>
                <w:rFonts w:eastAsia="Times New Roman"/>
                <w:color w:val="000000"/>
                <w:sz w:val="20"/>
                <w:szCs w:val="20"/>
                <w:lang w:eastAsia="en-NZ"/>
              </w:rPr>
            </w:pPr>
            <w:r w:rsidRPr="003A3D52">
              <w:rPr>
                <w:rFonts w:eastAsia="Times New Roman"/>
                <w:color w:val="000000"/>
                <w:sz w:val="20"/>
                <w:lang w:eastAsia="en-NZ"/>
              </w:rPr>
              <w:t>p-value</w:t>
            </w:r>
          </w:p>
        </w:tc>
      </w:tr>
      <w:tr w:rsidR="00E247FD" w:rsidRPr="00213D70" w14:paraId="30F98502" w14:textId="77777777" w:rsidTr="00701C90">
        <w:trPr>
          <w:trHeight w:val="70"/>
        </w:trPr>
        <w:tc>
          <w:tcPr>
            <w:tcW w:w="4820" w:type="dxa"/>
            <w:tcBorders>
              <w:top w:val="nil"/>
              <w:left w:val="nil"/>
              <w:bottom w:val="nil"/>
              <w:right w:val="nil"/>
            </w:tcBorders>
            <w:shd w:val="clear" w:color="auto" w:fill="auto"/>
            <w:noWrap/>
            <w:vAlign w:val="bottom"/>
            <w:hideMark/>
          </w:tcPr>
          <w:p w14:paraId="2708ABD8" w14:textId="77777777" w:rsidR="00E247FD" w:rsidRPr="00213D70" w:rsidRDefault="00E247FD" w:rsidP="00E74A92">
            <w:pPr>
              <w:spacing w:line="240" w:lineRule="auto"/>
              <w:rPr>
                <w:rFonts w:eastAsia="Times New Roman"/>
                <w:color w:val="000000"/>
                <w:sz w:val="20"/>
                <w:szCs w:val="20"/>
                <w:lang w:eastAsia="en-NZ"/>
              </w:rPr>
            </w:pPr>
            <w:r w:rsidRPr="00213D70">
              <w:rPr>
                <w:rFonts w:eastAsia="Times New Roman"/>
                <w:color w:val="000000"/>
                <w:sz w:val="20"/>
                <w:szCs w:val="20"/>
                <w:lang w:eastAsia="en-NZ"/>
              </w:rPr>
              <w:t>Gambles less than monthly</w:t>
            </w:r>
          </w:p>
        </w:tc>
        <w:tc>
          <w:tcPr>
            <w:tcW w:w="850" w:type="dxa"/>
            <w:tcBorders>
              <w:top w:val="nil"/>
              <w:left w:val="nil"/>
              <w:bottom w:val="nil"/>
              <w:right w:val="nil"/>
            </w:tcBorders>
            <w:shd w:val="clear" w:color="auto" w:fill="auto"/>
            <w:noWrap/>
            <w:vAlign w:val="bottom"/>
            <w:hideMark/>
          </w:tcPr>
          <w:p w14:paraId="12B5469A" w14:textId="77777777" w:rsidR="00E247FD" w:rsidRPr="00213D70" w:rsidRDefault="00E247FD"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1905</w:t>
            </w:r>
          </w:p>
        </w:tc>
        <w:tc>
          <w:tcPr>
            <w:tcW w:w="851" w:type="dxa"/>
            <w:tcBorders>
              <w:top w:val="nil"/>
              <w:left w:val="nil"/>
              <w:bottom w:val="nil"/>
              <w:right w:val="nil"/>
            </w:tcBorders>
            <w:shd w:val="clear" w:color="auto" w:fill="auto"/>
            <w:noWrap/>
            <w:vAlign w:val="bottom"/>
            <w:hideMark/>
          </w:tcPr>
          <w:p w14:paraId="4F624036" w14:textId="77777777" w:rsidR="00E247FD" w:rsidRPr="00213D70" w:rsidRDefault="00E247FD" w:rsidP="00213D70">
            <w:pPr>
              <w:spacing w:line="240" w:lineRule="auto"/>
              <w:jc w:val="right"/>
              <w:rPr>
                <w:rFonts w:eastAsia="Times New Roman"/>
                <w:sz w:val="20"/>
                <w:szCs w:val="20"/>
                <w:lang w:eastAsia="en-NZ"/>
              </w:rPr>
            </w:pPr>
            <w:r w:rsidRPr="00213D70">
              <w:rPr>
                <w:rFonts w:eastAsia="Times New Roman"/>
                <w:sz w:val="20"/>
                <w:szCs w:val="20"/>
                <w:lang w:eastAsia="en-NZ"/>
              </w:rPr>
              <w:t>58.5</w:t>
            </w:r>
          </w:p>
        </w:tc>
        <w:tc>
          <w:tcPr>
            <w:tcW w:w="709" w:type="dxa"/>
            <w:tcBorders>
              <w:top w:val="nil"/>
              <w:left w:val="nil"/>
              <w:bottom w:val="nil"/>
              <w:right w:val="nil"/>
            </w:tcBorders>
            <w:shd w:val="clear" w:color="auto" w:fill="auto"/>
            <w:noWrap/>
            <w:vAlign w:val="bottom"/>
            <w:hideMark/>
          </w:tcPr>
          <w:p w14:paraId="07462F49" w14:textId="77777777" w:rsidR="00E247FD" w:rsidRPr="00213D70" w:rsidRDefault="00E247FD" w:rsidP="00213D70">
            <w:pPr>
              <w:spacing w:line="240" w:lineRule="auto"/>
              <w:jc w:val="right"/>
              <w:rPr>
                <w:rFonts w:eastAsia="Times New Roman"/>
                <w:sz w:val="20"/>
                <w:szCs w:val="20"/>
                <w:lang w:eastAsia="en-NZ"/>
              </w:rPr>
            </w:pPr>
            <w:r w:rsidRPr="00213D70">
              <w:rPr>
                <w:rFonts w:eastAsia="Times New Roman"/>
                <w:sz w:val="20"/>
                <w:szCs w:val="20"/>
                <w:lang w:eastAsia="en-NZ"/>
              </w:rPr>
              <w:t>1543</w:t>
            </w:r>
          </w:p>
        </w:tc>
        <w:tc>
          <w:tcPr>
            <w:tcW w:w="708" w:type="dxa"/>
            <w:tcBorders>
              <w:top w:val="nil"/>
              <w:left w:val="nil"/>
              <w:bottom w:val="nil"/>
              <w:right w:val="nil"/>
            </w:tcBorders>
            <w:shd w:val="clear" w:color="auto" w:fill="auto"/>
            <w:noWrap/>
            <w:vAlign w:val="bottom"/>
            <w:hideMark/>
          </w:tcPr>
          <w:p w14:paraId="2A90CAEE" w14:textId="77777777" w:rsidR="00E247FD" w:rsidRPr="00213D70" w:rsidRDefault="00E247FD" w:rsidP="00213D70">
            <w:pPr>
              <w:spacing w:line="240" w:lineRule="auto"/>
              <w:jc w:val="right"/>
              <w:rPr>
                <w:rFonts w:eastAsia="Times New Roman"/>
                <w:sz w:val="20"/>
                <w:szCs w:val="20"/>
                <w:lang w:eastAsia="en-NZ"/>
              </w:rPr>
            </w:pPr>
            <w:r w:rsidRPr="00213D70">
              <w:rPr>
                <w:rFonts w:eastAsia="Times New Roman"/>
                <w:sz w:val="20"/>
                <w:szCs w:val="20"/>
                <w:lang w:eastAsia="en-NZ"/>
              </w:rPr>
              <w:t>51.7</w:t>
            </w:r>
          </w:p>
        </w:tc>
        <w:tc>
          <w:tcPr>
            <w:tcW w:w="879" w:type="dxa"/>
            <w:tcBorders>
              <w:top w:val="nil"/>
              <w:left w:val="nil"/>
              <w:bottom w:val="nil"/>
              <w:right w:val="nil"/>
            </w:tcBorders>
            <w:shd w:val="clear" w:color="auto" w:fill="auto"/>
            <w:noWrap/>
            <w:vAlign w:val="bottom"/>
            <w:hideMark/>
          </w:tcPr>
          <w:p w14:paraId="0FC5C3E9" w14:textId="77777777" w:rsidR="00E247FD" w:rsidRPr="00213D70" w:rsidRDefault="00E247FD" w:rsidP="00213D70">
            <w:pPr>
              <w:spacing w:line="240" w:lineRule="auto"/>
              <w:jc w:val="right"/>
              <w:rPr>
                <w:rFonts w:eastAsia="Times New Roman"/>
                <w:sz w:val="20"/>
                <w:szCs w:val="20"/>
                <w:lang w:eastAsia="en-NZ"/>
              </w:rPr>
            </w:pPr>
            <w:r w:rsidRPr="00213D70">
              <w:rPr>
                <w:rFonts w:eastAsia="Times New Roman"/>
                <w:sz w:val="20"/>
                <w:szCs w:val="20"/>
                <w:lang w:eastAsia="en-NZ"/>
              </w:rPr>
              <w:t>&lt;0.001</w:t>
            </w:r>
          </w:p>
        </w:tc>
      </w:tr>
      <w:tr w:rsidR="00F5345B" w:rsidRPr="00213D70" w14:paraId="3BA97199" w14:textId="77777777" w:rsidTr="00701C90">
        <w:trPr>
          <w:trHeight w:val="70"/>
        </w:trPr>
        <w:tc>
          <w:tcPr>
            <w:tcW w:w="4820" w:type="dxa"/>
            <w:tcBorders>
              <w:top w:val="nil"/>
              <w:left w:val="nil"/>
              <w:bottom w:val="nil"/>
              <w:right w:val="nil"/>
            </w:tcBorders>
            <w:shd w:val="clear" w:color="auto" w:fill="auto"/>
            <w:noWrap/>
            <w:vAlign w:val="bottom"/>
          </w:tcPr>
          <w:p w14:paraId="04F2D5A2" w14:textId="07054780"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Lotto from a store</w:t>
            </w:r>
          </w:p>
        </w:tc>
        <w:tc>
          <w:tcPr>
            <w:tcW w:w="850" w:type="dxa"/>
            <w:tcBorders>
              <w:top w:val="nil"/>
              <w:left w:val="nil"/>
              <w:bottom w:val="nil"/>
              <w:right w:val="nil"/>
            </w:tcBorders>
            <w:shd w:val="clear" w:color="auto" w:fill="auto"/>
            <w:noWrap/>
            <w:vAlign w:val="bottom"/>
          </w:tcPr>
          <w:p w14:paraId="72FA6045" w14:textId="7094B451"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997</w:t>
            </w:r>
          </w:p>
        </w:tc>
        <w:tc>
          <w:tcPr>
            <w:tcW w:w="851" w:type="dxa"/>
            <w:tcBorders>
              <w:top w:val="nil"/>
              <w:left w:val="nil"/>
              <w:bottom w:val="nil"/>
              <w:right w:val="nil"/>
            </w:tcBorders>
            <w:shd w:val="clear" w:color="auto" w:fill="auto"/>
            <w:noWrap/>
            <w:vAlign w:val="bottom"/>
          </w:tcPr>
          <w:p w14:paraId="0A4C2EA8" w14:textId="13D677D2"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30.5</w:t>
            </w:r>
          </w:p>
        </w:tc>
        <w:tc>
          <w:tcPr>
            <w:tcW w:w="709" w:type="dxa"/>
            <w:tcBorders>
              <w:top w:val="nil"/>
              <w:left w:val="nil"/>
              <w:bottom w:val="nil"/>
              <w:right w:val="nil"/>
            </w:tcBorders>
            <w:shd w:val="clear" w:color="auto" w:fill="auto"/>
            <w:noWrap/>
            <w:vAlign w:val="bottom"/>
          </w:tcPr>
          <w:p w14:paraId="27A6929D" w14:textId="25BF7873"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1095</w:t>
            </w:r>
          </w:p>
        </w:tc>
        <w:tc>
          <w:tcPr>
            <w:tcW w:w="708" w:type="dxa"/>
            <w:tcBorders>
              <w:top w:val="nil"/>
              <w:left w:val="nil"/>
              <w:bottom w:val="nil"/>
              <w:right w:val="nil"/>
            </w:tcBorders>
            <w:shd w:val="clear" w:color="auto" w:fill="auto"/>
            <w:noWrap/>
            <w:vAlign w:val="bottom"/>
          </w:tcPr>
          <w:p w14:paraId="3C5351A0" w14:textId="3D7CA05B"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36.6</w:t>
            </w:r>
          </w:p>
        </w:tc>
        <w:tc>
          <w:tcPr>
            <w:tcW w:w="879" w:type="dxa"/>
            <w:tcBorders>
              <w:top w:val="nil"/>
              <w:left w:val="nil"/>
              <w:bottom w:val="nil"/>
              <w:right w:val="nil"/>
            </w:tcBorders>
            <w:shd w:val="clear" w:color="auto" w:fill="auto"/>
            <w:noWrap/>
            <w:vAlign w:val="bottom"/>
          </w:tcPr>
          <w:p w14:paraId="636F30A1" w14:textId="71208EF5"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&lt;0.0001</w:t>
            </w:r>
          </w:p>
        </w:tc>
      </w:tr>
      <w:tr w:rsidR="00F5345B" w:rsidRPr="00213D70" w14:paraId="05A84908" w14:textId="77777777" w:rsidTr="00701C90">
        <w:trPr>
          <w:trHeight w:val="70"/>
        </w:trPr>
        <w:tc>
          <w:tcPr>
            <w:tcW w:w="4820" w:type="dxa"/>
            <w:tcBorders>
              <w:top w:val="nil"/>
              <w:left w:val="nil"/>
              <w:bottom w:val="nil"/>
              <w:right w:val="nil"/>
            </w:tcBorders>
            <w:shd w:val="clear" w:color="auto" w:fill="auto"/>
            <w:noWrap/>
            <w:vAlign w:val="bottom"/>
          </w:tcPr>
          <w:p w14:paraId="484CAC2A" w14:textId="7B1D0C3C"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Instant Kiwi tickets or other scratch tickets</w:t>
            </w:r>
          </w:p>
        </w:tc>
        <w:tc>
          <w:tcPr>
            <w:tcW w:w="850" w:type="dxa"/>
            <w:tcBorders>
              <w:top w:val="nil"/>
              <w:left w:val="nil"/>
              <w:bottom w:val="nil"/>
              <w:right w:val="nil"/>
            </w:tcBorders>
            <w:shd w:val="clear" w:color="auto" w:fill="auto"/>
            <w:noWrap/>
            <w:vAlign w:val="bottom"/>
          </w:tcPr>
          <w:p w14:paraId="4075AECF" w14:textId="246B41B9"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399</w:t>
            </w:r>
          </w:p>
        </w:tc>
        <w:tc>
          <w:tcPr>
            <w:tcW w:w="851" w:type="dxa"/>
            <w:tcBorders>
              <w:top w:val="nil"/>
              <w:left w:val="nil"/>
              <w:bottom w:val="nil"/>
              <w:right w:val="nil"/>
            </w:tcBorders>
            <w:shd w:val="clear" w:color="auto" w:fill="auto"/>
            <w:noWrap/>
            <w:vAlign w:val="bottom"/>
          </w:tcPr>
          <w:p w14:paraId="7DC01615" w14:textId="41C52DA6"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12.2</w:t>
            </w:r>
          </w:p>
        </w:tc>
        <w:tc>
          <w:tcPr>
            <w:tcW w:w="709" w:type="dxa"/>
            <w:tcBorders>
              <w:top w:val="nil"/>
              <w:left w:val="nil"/>
              <w:bottom w:val="nil"/>
              <w:right w:val="nil"/>
            </w:tcBorders>
            <w:shd w:val="clear" w:color="auto" w:fill="auto"/>
            <w:noWrap/>
            <w:vAlign w:val="bottom"/>
          </w:tcPr>
          <w:p w14:paraId="4D1C307E" w14:textId="4475122B"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351</w:t>
            </w:r>
          </w:p>
        </w:tc>
        <w:tc>
          <w:tcPr>
            <w:tcW w:w="708" w:type="dxa"/>
            <w:tcBorders>
              <w:top w:val="nil"/>
              <w:left w:val="nil"/>
              <w:bottom w:val="nil"/>
              <w:right w:val="nil"/>
            </w:tcBorders>
            <w:shd w:val="clear" w:color="auto" w:fill="auto"/>
            <w:noWrap/>
            <w:vAlign w:val="bottom"/>
          </w:tcPr>
          <w:p w14:paraId="4D7D3E32" w14:textId="5A46E5CB"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11.7</w:t>
            </w:r>
          </w:p>
        </w:tc>
        <w:tc>
          <w:tcPr>
            <w:tcW w:w="879" w:type="dxa"/>
            <w:tcBorders>
              <w:top w:val="nil"/>
              <w:left w:val="nil"/>
              <w:bottom w:val="nil"/>
              <w:right w:val="nil"/>
            </w:tcBorders>
            <w:shd w:val="clear" w:color="auto" w:fill="auto"/>
            <w:noWrap/>
            <w:vAlign w:val="bottom"/>
          </w:tcPr>
          <w:p w14:paraId="58C7D7A2" w14:textId="6CEA8558"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0.61</w:t>
            </w:r>
          </w:p>
        </w:tc>
      </w:tr>
      <w:tr w:rsidR="00F5345B" w:rsidRPr="00213D70" w14:paraId="1B6166BA" w14:textId="77777777" w:rsidTr="00701C90">
        <w:trPr>
          <w:trHeight w:val="70"/>
        </w:trPr>
        <w:tc>
          <w:tcPr>
            <w:tcW w:w="4820" w:type="dxa"/>
            <w:tcBorders>
              <w:top w:val="nil"/>
              <w:left w:val="nil"/>
              <w:bottom w:val="nil"/>
              <w:right w:val="nil"/>
            </w:tcBorders>
            <w:shd w:val="clear" w:color="auto" w:fill="auto"/>
            <w:noWrap/>
            <w:vAlign w:val="bottom"/>
          </w:tcPr>
          <w:p w14:paraId="44E2185E" w14:textId="474D37B8"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New Zealand raffle/lottery</w:t>
            </w:r>
          </w:p>
        </w:tc>
        <w:tc>
          <w:tcPr>
            <w:tcW w:w="850" w:type="dxa"/>
            <w:tcBorders>
              <w:top w:val="nil"/>
              <w:left w:val="nil"/>
              <w:bottom w:val="nil"/>
              <w:right w:val="nil"/>
            </w:tcBorders>
            <w:shd w:val="clear" w:color="auto" w:fill="auto"/>
            <w:noWrap/>
            <w:vAlign w:val="bottom"/>
          </w:tcPr>
          <w:p w14:paraId="30CD99FA" w14:textId="785F685B"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346</w:t>
            </w:r>
          </w:p>
        </w:tc>
        <w:tc>
          <w:tcPr>
            <w:tcW w:w="851" w:type="dxa"/>
            <w:tcBorders>
              <w:top w:val="nil"/>
              <w:left w:val="nil"/>
              <w:bottom w:val="nil"/>
              <w:right w:val="nil"/>
            </w:tcBorders>
            <w:shd w:val="clear" w:color="auto" w:fill="auto"/>
            <w:noWrap/>
            <w:vAlign w:val="bottom"/>
          </w:tcPr>
          <w:p w14:paraId="5A98DEC4" w14:textId="7F335514"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10.6</w:t>
            </w:r>
          </w:p>
        </w:tc>
        <w:tc>
          <w:tcPr>
            <w:tcW w:w="709" w:type="dxa"/>
            <w:tcBorders>
              <w:top w:val="nil"/>
              <w:left w:val="nil"/>
              <w:bottom w:val="nil"/>
              <w:right w:val="nil"/>
            </w:tcBorders>
            <w:shd w:val="clear" w:color="auto" w:fill="auto"/>
            <w:noWrap/>
            <w:vAlign w:val="bottom"/>
          </w:tcPr>
          <w:p w14:paraId="35A6E1F7" w14:textId="6F53E15D"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338</w:t>
            </w:r>
          </w:p>
        </w:tc>
        <w:tc>
          <w:tcPr>
            <w:tcW w:w="708" w:type="dxa"/>
            <w:tcBorders>
              <w:top w:val="nil"/>
              <w:left w:val="nil"/>
              <w:bottom w:val="nil"/>
              <w:right w:val="nil"/>
            </w:tcBorders>
            <w:shd w:val="clear" w:color="auto" w:fill="auto"/>
            <w:noWrap/>
            <w:vAlign w:val="bottom"/>
          </w:tcPr>
          <w:p w14:paraId="5E37959F" w14:textId="7FF9ABC9"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11.3</w:t>
            </w:r>
          </w:p>
        </w:tc>
        <w:tc>
          <w:tcPr>
            <w:tcW w:w="879" w:type="dxa"/>
            <w:tcBorders>
              <w:top w:val="nil"/>
              <w:left w:val="nil"/>
              <w:bottom w:val="nil"/>
              <w:right w:val="nil"/>
            </w:tcBorders>
            <w:shd w:val="clear" w:color="auto" w:fill="auto"/>
            <w:noWrap/>
            <w:vAlign w:val="bottom"/>
          </w:tcPr>
          <w:p w14:paraId="1573ED40" w14:textId="284039BA"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0.43</w:t>
            </w:r>
          </w:p>
        </w:tc>
      </w:tr>
      <w:tr w:rsidR="00F5345B" w:rsidRPr="00213D70" w14:paraId="5F47C119" w14:textId="77777777" w:rsidTr="00701C90">
        <w:trPr>
          <w:trHeight w:val="70"/>
        </w:trPr>
        <w:tc>
          <w:tcPr>
            <w:tcW w:w="4820" w:type="dxa"/>
            <w:tcBorders>
              <w:top w:val="nil"/>
              <w:left w:val="nil"/>
              <w:bottom w:val="nil"/>
              <w:right w:val="nil"/>
            </w:tcBorders>
            <w:shd w:val="clear" w:color="auto" w:fill="auto"/>
            <w:noWrap/>
            <w:vAlign w:val="bottom"/>
          </w:tcPr>
          <w:p w14:paraId="67B0FD83" w14:textId="67B9352F"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Lotto online</w:t>
            </w:r>
          </w:p>
        </w:tc>
        <w:tc>
          <w:tcPr>
            <w:tcW w:w="850" w:type="dxa"/>
            <w:tcBorders>
              <w:top w:val="nil"/>
              <w:left w:val="nil"/>
              <w:bottom w:val="nil"/>
              <w:right w:val="nil"/>
            </w:tcBorders>
            <w:shd w:val="clear" w:color="auto" w:fill="auto"/>
            <w:noWrap/>
            <w:vAlign w:val="bottom"/>
          </w:tcPr>
          <w:p w14:paraId="0BFA840D" w14:textId="473A350C"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87</w:t>
            </w:r>
          </w:p>
        </w:tc>
        <w:tc>
          <w:tcPr>
            <w:tcW w:w="851" w:type="dxa"/>
            <w:tcBorders>
              <w:top w:val="nil"/>
              <w:left w:val="nil"/>
              <w:bottom w:val="nil"/>
              <w:right w:val="nil"/>
            </w:tcBorders>
            <w:shd w:val="clear" w:color="auto" w:fill="auto"/>
            <w:noWrap/>
            <w:vAlign w:val="bottom"/>
          </w:tcPr>
          <w:p w14:paraId="24A8AB0F" w14:textId="1F11F98F"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2.6</w:t>
            </w:r>
          </w:p>
        </w:tc>
        <w:tc>
          <w:tcPr>
            <w:tcW w:w="709" w:type="dxa"/>
            <w:tcBorders>
              <w:top w:val="nil"/>
              <w:left w:val="nil"/>
              <w:bottom w:val="nil"/>
              <w:right w:val="nil"/>
            </w:tcBorders>
            <w:shd w:val="clear" w:color="auto" w:fill="auto"/>
            <w:noWrap/>
            <w:vAlign w:val="bottom"/>
          </w:tcPr>
          <w:p w14:paraId="75B72B19" w14:textId="0F9FA185"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91</w:t>
            </w:r>
          </w:p>
        </w:tc>
        <w:tc>
          <w:tcPr>
            <w:tcW w:w="708" w:type="dxa"/>
            <w:tcBorders>
              <w:top w:val="nil"/>
              <w:left w:val="nil"/>
              <w:bottom w:val="nil"/>
              <w:right w:val="nil"/>
            </w:tcBorders>
            <w:shd w:val="clear" w:color="auto" w:fill="auto"/>
            <w:noWrap/>
            <w:vAlign w:val="bottom"/>
          </w:tcPr>
          <w:p w14:paraId="0EFD5752" w14:textId="0357B222"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3</w:t>
            </w:r>
            <w:r w:rsidR="00A216A2">
              <w:rPr>
                <w:rFonts w:eastAsia="Times New Roman"/>
                <w:color w:val="000000"/>
                <w:sz w:val="20"/>
                <w:szCs w:val="20"/>
                <w:lang w:eastAsia="en-NZ"/>
              </w:rPr>
              <w:t>.0</w:t>
            </w:r>
          </w:p>
        </w:tc>
        <w:tc>
          <w:tcPr>
            <w:tcW w:w="879" w:type="dxa"/>
            <w:tcBorders>
              <w:top w:val="nil"/>
              <w:left w:val="nil"/>
              <w:bottom w:val="nil"/>
              <w:right w:val="nil"/>
            </w:tcBorders>
            <w:shd w:val="clear" w:color="auto" w:fill="auto"/>
            <w:noWrap/>
            <w:vAlign w:val="bottom"/>
          </w:tcPr>
          <w:p w14:paraId="280B945F" w14:textId="09385947"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0.45</w:t>
            </w:r>
          </w:p>
        </w:tc>
      </w:tr>
      <w:tr w:rsidR="00F5345B" w:rsidRPr="00213D70" w14:paraId="34C3E960" w14:textId="77777777" w:rsidTr="00701C90">
        <w:trPr>
          <w:trHeight w:val="70"/>
        </w:trPr>
        <w:tc>
          <w:tcPr>
            <w:tcW w:w="4820" w:type="dxa"/>
            <w:tcBorders>
              <w:top w:val="nil"/>
              <w:left w:val="nil"/>
              <w:bottom w:val="nil"/>
              <w:right w:val="nil"/>
            </w:tcBorders>
            <w:shd w:val="clear" w:color="auto" w:fill="auto"/>
            <w:noWrap/>
            <w:vAlign w:val="bottom"/>
          </w:tcPr>
          <w:p w14:paraId="3757AF28" w14:textId="3801D083"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 xml:space="preserve">Pub EGMs </w:t>
            </w:r>
          </w:p>
        </w:tc>
        <w:tc>
          <w:tcPr>
            <w:tcW w:w="850" w:type="dxa"/>
            <w:tcBorders>
              <w:top w:val="nil"/>
              <w:left w:val="nil"/>
              <w:bottom w:val="nil"/>
              <w:right w:val="nil"/>
            </w:tcBorders>
            <w:shd w:val="clear" w:color="auto" w:fill="auto"/>
            <w:noWrap/>
            <w:vAlign w:val="bottom"/>
          </w:tcPr>
          <w:p w14:paraId="39E757D1" w14:textId="38A8FB3F"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81</w:t>
            </w:r>
          </w:p>
        </w:tc>
        <w:tc>
          <w:tcPr>
            <w:tcW w:w="851" w:type="dxa"/>
            <w:tcBorders>
              <w:top w:val="nil"/>
              <w:left w:val="nil"/>
              <w:bottom w:val="nil"/>
              <w:right w:val="nil"/>
            </w:tcBorders>
            <w:shd w:val="clear" w:color="auto" w:fill="auto"/>
            <w:noWrap/>
            <w:vAlign w:val="bottom"/>
          </w:tcPr>
          <w:p w14:paraId="7B20AEEF" w14:textId="45BB6891"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2.4</w:t>
            </w:r>
          </w:p>
        </w:tc>
        <w:tc>
          <w:tcPr>
            <w:tcW w:w="709" w:type="dxa"/>
            <w:tcBorders>
              <w:top w:val="nil"/>
              <w:left w:val="nil"/>
              <w:bottom w:val="nil"/>
              <w:right w:val="nil"/>
            </w:tcBorders>
            <w:shd w:val="clear" w:color="auto" w:fill="auto"/>
            <w:noWrap/>
            <w:vAlign w:val="bottom"/>
          </w:tcPr>
          <w:p w14:paraId="2FE40800" w14:textId="41A763DC"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133</w:t>
            </w:r>
          </w:p>
        </w:tc>
        <w:tc>
          <w:tcPr>
            <w:tcW w:w="708" w:type="dxa"/>
            <w:tcBorders>
              <w:top w:val="nil"/>
              <w:left w:val="nil"/>
              <w:bottom w:val="nil"/>
              <w:right w:val="nil"/>
            </w:tcBorders>
            <w:shd w:val="clear" w:color="auto" w:fill="auto"/>
            <w:noWrap/>
            <w:vAlign w:val="bottom"/>
          </w:tcPr>
          <w:p w14:paraId="5A13C788" w14:textId="4DAEB8F3"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4.4</w:t>
            </w:r>
          </w:p>
        </w:tc>
        <w:tc>
          <w:tcPr>
            <w:tcW w:w="879" w:type="dxa"/>
            <w:tcBorders>
              <w:top w:val="nil"/>
              <w:left w:val="nil"/>
              <w:bottom w:val="nil"/>
              <w:right w:val="nil"/>
            </w:tcBorders>
            <w:shd w:val="clear" w:color="auto" w:fill="auto"/>
            <w:noWrap/>
            <w:vAlign w:val="bottom"/>
          </w:tcPr>
          <w:p w14:paraId="43DA9CF3" w14:textId="42FA2DCD"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&lt;0.0001</w:t>
            </w:r>
          </w:p>
        </w:tc>
      </w:tr>
      <w:tr w:rsidR="00F5345B" w:rsidRPr="00213D70" w14:paraId="37849456" w14:textId="77777777" w:rsidTr="00701C90">
        <w:trPr>
          <w:trHeight w:val="70"/>
        </w:trPr>
        <w:tc>
          <w:tcPr>
            <w:tcW w:w="4820" w:type="dxa"/>
            <w:tcBorders>
              <w:top w:val="nil"/>
              <w:left w:val="nil"/>
              <w:bottom w:val="nil"/>
              <w:right w:val="nil"/>
            </w:tcBorders>
            <w:shd w:val="clear" w:color="auto" w:fill="auto"/>
            <w:noWrap/>
            <w:vAlign w:val="bottom"/>
          </w:tcPr>
          <w:p w14:paraId="2168EF85" w14:textId="5F30D943"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Club EGMs</w:t>
            </w:r>
          </w:p>
        </w:tc>
        <w:tc>
          <w:tcPr>
            <w:tcW w:w="850" w:type="dxa"/>
            <w:tcBorders>
              <w:top w:val="nil"/>
              <w:left w:val="nil"/>
              <w:bottom w:val="nil"/>
              <w:right w:val="nil"/>
            </w:tcBorders>
            <w:shd w:val="clear" w:color="auto" w:fill="auto"/>
            <w:noWrap/>
            <w:vAlign w:val="bottom"/>
          </w:tcPr>
          <w:p w14:paraId="51B97FCE" w14:textId="700BD5F3"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54</w:t>
            </w:r>
          </w:p>
        </w:tc>
        <w:tc>
          <w:tcPr>
            <w:tcW w:w="851" w:type="dxa"/>
            <w:tcBorders>
              <w:top w:val="nil"/>
              <w:left w:val="nil"/>
              <w:bottom w:val="nil"/>
              <w:right w:val="nil"/>
            </w:tcBorders>
            <w:shd w:val="clear" w:color="auto" w:fill="auto"/>
            <w:noWrap/>
            <w:vAlign w:val="bottom"/>
          </w:tcPr>
          <w:p w14:paraId="5468EE68" w14:textId="111BB9BA"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1.6</w:t>
            </w:r>
          </w:p>
        </w:tc>
        <w:tc>
          <w:tcPr>
            <w:tcW w:w="709" w:type="dxa"/>
            <w:tcBorders>
              <w:top w:val="nil"/>
              <w:left w:val="nil"/>
              <w:bottom w:val="nil"/>
              <w:right w:val="nil"/>
            </w:tcBorders>
            <w:shd w:val="clear" w:color="auto" w:fill="auto"/>
            <w:noWrap/>
            <w:vAlign w:val="bottom"/>
          </w:tcPr>
          <w:p w14:paraId="588EED30" w14:textId="6FB0BE27"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40</w:t>
            </w:r>
          </w:p>
        </w:tc>
        <w:tc>
          <w:tcPr>
            <w:tcW w:w="708" w:type="dxa"/>
            <w:tcBorders>
              <w:top w:val="nil"/>
              <w:left w:val="nil"/>
              <w:bottom w:val="nil"/>
              <w:right w:val="nil"/>
            </w:tcBorders>
            <w:shd w:val="clear" w:color="auto" w:fill="auto"/>
            <w:noWrap/>
            <w:vAlign w:val="bottom"/>
          </w:tcPr>
          <w:p w14:paraId="7E2E295E" w14:textId="6A7BD71A"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w:t>
            </w:r>
          </w:p>
        </w:tc>
        <w:tc>
          <w:tcPr>
            <w:tcW w:w="879" w:type="dxa"/>
            <w:tcBorders>
              <w:top w:val="nil"/>
              <w:left w:val="nil"/>
              <w:bottom w:val="nil"/>
              <w:right w:val="nil"/>
            </w:tcBorders>
            <w:shd w:val="clear" w:color="auto" w:fill="auto"/>
            <w:noWrap/>
            <w:vAlign w:val="bottom"/>
          </w:tcPr>
          <w:p w14:paraId="4BF600AC" w14:textId="2BF7E0E1"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0.35</w:t>
            </w:r>
          </w:p>
        </w:tc>
      </w:tr>
      <w:tr w:rsidR="00F5345B" w:rsidRPr="00213D70" w14:paraId="582AF77C" w14:textId="77777777" w:rsidTr="00701C90">
        <w:trPr>
          <w:trHeight w:val="70"/>
        </w:trPr>
        <w:tc>
          <w:tcPr>
            <w:tcW w:w="4820" w:type="dxa"/>
            <w:tcBorders>
              <w:top w:val="nil"/>
              <w:left w:val="nil"/>
              <w:bottom w:val="nil"/>
              <w:right w:val="nil"/>
            </w:tcBorders>
            <w:shd w:val="clear" w:color="auto" w:fill="auto"/>
            <w:noWrap/>
            <w:vAlign w:val="bottom"/>
          </w:tcPr>
          <w:p w14:paraId="7469DE7F" w14:textId="68C2C5CE"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Keno from a store</w:t>
            </w:r>
          </w:p>
        </w:tc>
        <w:tc>
          <w:tcPr>
            <w:tcW w:w="850" w:type="dxa"/>
            <w:tcBorders>
              <w:top w:val="nil"/>
              <w:left w:val="nil"/>
              <w:bottom w:val="nil"/>
              <w:right w:val="nil"/>
            </w:tcBorders>
            <w:shd w:val="clear" w:color="auto" w:fill="auto"/>
            <w:noWrap/>
            <w:vAlign w:val="bottom"/>
          </w:tcPr>
          <w:p w14:paraId="1C899A8F" w14:textId="132B6986"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34</w:t>
            </w:r>
          </w:p>
        </w:tc>
        <w:tc>
          <w:tcPr>
            <w:tcW w:w="851" w:type="dxa"/>
            <w:tcBorders>
              <w:top w:val="nil"/>
              <w:left w:val="nil"/>
              <w:bottom w:val="nil"/>
              <w:right w:val="nil"/>
            </w:tcBorders>
            <w:shd w:val="clear" w:color="auto" w:fill="auto"/>
            <w:noWrap/>
            <w:vAlign w:val="bottom"/>
          </w:tcPr>
          <w:p w14:paraId="65FB337E" w14:textId="037BEC8F"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w:t>
            </w:r>
          </w:p>
        </w:tc>
        <w:tc>
          <w:tcPr>
            <w:tcW w:w="709" w:type="dxa"/>
            <w:tcBorders>
              <w:top w:val="nil"/>
              <w:left w:val="nil"/>
              <w:bottom w:val="nil"/>
              <w:right w:val="nil"/>
            </w:tcBorders>
            <w:shd w:val="clear" w:color="auto" w:fill="auto"/>
            <w:noWrap/>
            <w:vAlign w:val="bottom"/>
          </w:tcPr>
          <w:p w14:paraId="70F356EA" w14:textId="442EEA3D"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32</w:t>
            </w:r>
          </w:p>
        </w:tc>
        <w:tc>
          <w:tcPr>
            <w:tcW w:w="708" w:type="dxa"/>
            <w:tcBorders>
              <w:top w:val="nil"/>
              <w:left w:val="nil"/>
              <w:bottom w:val="nil"/>
              <w:right w:val="nil"/>
            </w:tcBorders>
            <w:shd w:val="clear" w:color="auto" w:fill="auto"/>
            <w:noWrap/>
            <w:vAlign w:val="bottom"/>
          </w:tcPr>
          <w:p w14:paraId="425A4FA9" w14:textId="7FFF2E69"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w:t>
            </w:r>
            <w:r w:rsidR="00A216A2">
              <w:rPr>
                <w:rFonts w:eastAsia="Times New Roman"/>
                <w:color w:val="000000"/>
                <w:sz w:val="20"/>
                <w:szCs w:val="20"/>
                <w:lang w:eastAsia="en-NZ"/>
              </w:rPr>
              <w:t>.0</w:t>
            </w:r>
          </w:p>
        </w:tc>
        <w:tc>
          <w:tcPr>
            <w:tcW w:w="879" w:type="dxa"/>
            <w:tcBorders>
              <w:top w:val="nil"/>
              <w:left w:val="nil"/>
              <w:bottom w:val="nil"/>
              <w:right w:val="nil"/>
            </w:tcBorders>
            <w:shd w:val="clear" w:color="auto" w:fill="auto"/>
            <w:noWrap/>
            <w:vAlign w:val="bottom"/>
          </w:tcPr>
          <w:p w14:paraId="1DAEDB97" w14:textId="76759BC2"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0.84</w:t>
            </w:r>
          </w:p>
        </w:tc>
      </w:tr>
      <w:tr w:rsidR="00F5345B" w:rsidRPr="00213D70" w14:paraId="3FC83CAA" w14:textId="77777777" w:rsidTr="00701C90">
        <w:trPr>
          <w:trHeight w:val="70"/>
        </w:trPr>
        <w:tc>
          <w:tcPr>
            <w:tcW w:w="4820" w:type="dxa"/>
            <w:tcBorders>
              <w:top w:val="nil"/>
              <w:left w:val="nil"/>
              <w:bottom w:val="nil"/>
              <w:right w:val="nil"/>
            </w:tcBorders>
            <w:shd w:val="clear" w:color="auto" w:fill="auto"/>
            <w:noWrap/>
            <w:vAlign w:val="bottom"/>
          </w:tcPr>
          <w:p w14:paraId="55B92AF4" w14:textId="0D3E2D87"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Housie or bingo</w:t>
            </w:r>
          </w:p>
        </w:tc>
        <w:tc>
          <w:tcPr>
            <w:tcW w:w="850" w:type="dxa"/>
            <w:tcBorders>
              <w:top w:val="nil"/>
              <w:left w:val="nil"/>
              <w:bottom w:val="nil"/>
              <w:right w:val="nil"/>
            </w:tcBorders>
            <w:shd w:val="clear" w:color="auto" w:fill="auto"/>
            <w:noWrap/>
            <w:vAlign w:val="bottom"/>
          </w:tcPr>
          <w:p w14:paraId="3BB1A609" w14:textId="2565499E"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26</w:t>
            </w:r>
          </w:p>
        </w:tc>
        <w:tc>
          <w:tcPr>
            <w:tcW w:w="851" w:type="dxa"/>
            <w:tcBorders>
              <w:top w:val="nil"/>
              <w:left w:val="nil"/>
              <w:bottom w:val="nil"/>
              <w:right w:val="nil"/>
            </w:tcBorders>
            <w:shd w:val="clear" w:color="auto" w:fill="auto"/>
            <w:noWrap/>
            <w:vAlign w:val="bottom"/>
          </w:tcPr>
          <w:p w14:paraId="293B877B" w14:textId="39C6075E"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0.7</w:t>
            </w:r>
          </w:p>
        </w:tc>
        <w:tc>
          <w:tcPr>
            <w:tcW w:w="709" w:type="dxa"/>
            <w:tcBorders>
              <w:top w:val="nil"/>
              <w:left w:val="nil"/>
              <w:bottom w:val="nil"/>
              <w:right w:val="nil"/>
            </w:tcBorders>
            <w:shd w:val="clear" w:color="auto" w:fill="auto"/>
            <w:noWrap/>
            <w:vAlign w:val="bottom"/>
          </w:tcPr>
          <w:p w14:paraId="6BC935D9" w14:textId="7D157A3C"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w:t>
            </w:r>
          </w:p>
        </w:tc>
        <w:tc>
          <w:tcPr>
            <w:tcW w:w="708" w:type="dxa"/>
            <w:tcBorders>
              <w:top w:val="nil"/>
              <w:left w:val="nil"/>
              <w:bottom w:val="nil"/>
              <w:right w:val="nil"/>
            </w:tcBorders>
            <w:shd w:val="clear" w:color="auto" w:fill="auto"/>
            <w:noWrap/>
            <w:vAlign w:val="bottom"/>
          </w:tcPr>
          <w:p w14:paraId="2123C091" w14:textId="3BFF4EE0"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0.2</w:t>
            </w:r>
          </w:p>
        </w:tc>
        <w:tc>
          <w:tcPr>
            <w:tcW w:w="879" w:type="dxa"/>
            <w:tcBorders>
              <w:top w:val="nil"/>
              <w:left w:val="nil"/>
              <w:bottom w:val="nil"/>
              <w:right w:val="nil"/>
            </w:tcBorders>
            <w:shd w:val="clear" w:color="auto" w:fill="auto"/>
            <w:noWrap/>
            <w:vAlign w:val="bottom"/>
          </w:tcPr>
          <w:p w14:paraId="739F4287" w14:textId="4C81C39C"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0.009</w:t>
            </w:r>
          </w:p>
        </w:tc>
      </w:tr>
      <w:tr w:rsidR="00F5345B" w:rsidRPr="00213D70" w14:paraId="205E0176" w14:textId="77777777" w:rsidTr="00701C90">
        <w:trPr>
          <w:trHeight w:val="70"/>
        </w:trPr>
        <w:tc>
          <w:tcPr>
            <w:tcW w:w="4820" w:type="dxa"/>
            <w:tcBorders>
              <w:top w:val="nil"/>
              <w:left w:val="nil"/>
              <w:bottom w:val="nil"/>
              <w:right w:val="nil"/>
            </w:tcBorders>
            <w:shd w:val="clear" w:color="auto" w:fill="auto"/>
            <w:noWrap/>
            <w:vAlign w:val="bottom"/>
          </w:tcPr>
          <w:p w14:paraId="69C4B70E" w14:textId="69F4E37A"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Text game or competition</w:t>
            </w:r>
          </w:p>
        </w:tc>
        <w:tc>
          <w:tcPr>
            <w:tcW w:w="850" w:type="dxa"/>
            <w:tcBorders>
              <w:top w:val="nil"/>
              <w:left w:val="nil"/>
              <w:bottom w:val="nil"/>
              <w:right w:val="nil"/>
            </w:tcBorders>
            <w:shd w:val="clear" w:color="auto" w:fill="auto"/>
            <w:noWrap/>
            <w:vAlign w:val="bottom"/>
          </w:tcPr>
          <w:p w14:paraId="3AAF8B86" w14:textId="72C7A239"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24</w:t>
            </w:r>
          </w:p>
        </w:tc>
        <w:tc>
          <w:tcPr>
            <w:tcW w:w="851" w:type="dxa"/>
            <w:tcBorders>
              <w:top w:val="nil"/>
              <w:left w:val="nil"/>
              <w:bottom w:val="nil"/>
              <w:right w:val="nil"/>
            </w:tcBorders>
            <w:shd w:val="clear" w:color="auto" w:fill="auto"/>
            <w:noWrap/>
            <w:vAlign w:val="bottom"/>
          </w:tcPr>
          <w:p w14:paraId="7B885BAF" w14:textId="6FA75BEA"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0.7</w:t>
            </w:r>
          </w:p>
        </w:tc>
        <w:tc>
          <w:tcPr>
            <w:tcW w:w="709" w:type="dxa"/>
            <w:tcBorders>
              <w:top w:val="nil"/>
              <w:left w:val="nil"/>
              <w:bottom w:val="nil"/>
              <w:right w:val="nil"/>
            </w:tcBorders>
            <w:shd w:val="clear" w:color="auto" w:fill="auto"/>
            <w:noWrap/>
            <w:vAlign w:val="bottom"/>
          </w:tcPr>
          <w:p w14:paraId="393237C5" w14:textId="027E1FEA"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15</w:t>
            </w:r>
          </w:p>
        </w:tc>
        <w:tc>
          <w:tcPr>
            <w:tcW w:w="708" w:type="dxa"/>
            <w:tcBorders>
              <w:top w:val="nil"/>
              <w:left w:val="nil"/>
              <w:bottom w:val="nil"/>
              <w:right w:val="nil"/>
            </w:tcBorders>
            <w:shd w:val="clear" w:color="auto" w:fill="auto"/>
            <w:noWrap/>
            <w:vAlign w:val="bottom"/>
          </w:tcPr>
          <w:p w14:paraId="56924952" w14:textId="3B9B09E2"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0.4</w:t>
            </w:r>
          </w:p>
        </w:tc>
        <w:tc>
          <w:tcPr>
            <w:tcW w:w="879" w:type="dxa"/>
            <w:tcBorders>
              <w:top w:val="nil"/>
              <w:left w:val="nil"/>
              <w:bottom w:val="nil"/>
              <w:right w:val="nil"/>
            </w:tcBorders>
            <w:shd w:val="clear" w:color="auto" w:fill="auto"/>
            <w:noWrap/>
            <w:vAlign w:val="bottom"/>
          </w:tcPr>
          <w:p w14:paraId="4513B6F0" w14:textId="45D6ED95" w:rsidR="00F5345B" w:rsidRPr="00213D70" w:rsidRDefault="00F5345B" w:rsidP="00213D70">
            <w:pPr>
              <w:spacing w:line="240" w:lineRule="auto"/>
              <w:jc w:val="right"/>
              <w:rPr>
                <w:rFonts w:eastAsia="Times New Roman"/>
                <w:sz w:val="20"/>
                <w:szCs w:val="20"/>
                <w:lang w:eastAsia="en-NZ"/>
              </w:rPr>
            </w:pPr>
            <w:r w:rsidRPr="00213D70">
              <w:rPr>
                <w:rFonts w:eastAsia="Times New Roman"/>
                <w:color w:val="000000"/>
                <w:sz w:val="20"/>
                <w:szCs w:val="20"/>
                <w:lang w:eastAsia="en-NZ"/>
              </w:rPr>
              <w:t>0.36</w:t>
            </w:r>
          </w:p>
        </w:tc>
      </w:tr>
      <w:tr w:rsidR="00F5345B" w:rsidRPr="00213D70" w14:paraId="0FA76505" w14:textId="77777777" w:rsidTr="00701C90">
        <w:trPr>
          <w:trHeight w:val="80"/>
        </w:trPr>
        <w:tc>
          <w:tcPr>
            <w:tcW w:w="4820" w:type="dxa"/>
            <w:tcBorders>
              <w:top w:val="nil"/>
              <w:left w:val="nil"/>
              <w:bottom w:val="nil"/>
              <w:right w:val="nil"/>
            </w:tcBorders>
            <w:shd w:val="clear" w:color="auto" w:fill="auto"/>
            <w:noWrap/>
            <w:vAlign w:val="bottom"/>
          </w:tcPr>
          <w:p w14:paraId="6F705C84" w14:textId="4855471D"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Bets with friends/workmates for money/prizes</w:t>
            </w:r>
          </w:p>
        </w:tc>
        <w:tc>
          <w:tcPr>
            <w:tcW w:w="850" w:type="dxa"/>
            <w:tcBorders>
              <w:top w:val="nil"/>
              <w:left w:val="nil"/>
              <w:bottom w:val="nil"/>
              <w:right w:val="nil"/>
            </w:tcBorders>
            <w:shd w:val="clear" w:color="auto" w:fill="auto"/>
            <w:noWrap/>
            <w:vAlign w:val="bottom"/>
          </w:tcPr>
          <w:p w14:paraId="449A1609" w14:textId="0A95FD61"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21</w:t>
            </w:r>
          </w:p>
        </w:tc>
        <w:tc>
          <w:tcPr>
            <w:tcW w:w="851" w:type="dxa"/>
            <w:tcBorders>
              <w:top w:val="nil"/>
              <w:left w:val="nil"/>
              <w:bottom w:val="nil"/>
              <w:right w:val="nil"/>
            </w:tcBorders>
            <w:shd w:val="clear" w:color="auto" w:fill="auto"/>
            <w:noWrap/>
            <w:vAlign w:val="bottom"/>
          </w:tcPr>
          <w:p w14:paraId="664C2844" w14:textId="37261D8C"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0.6</w:t>
            </w:r>
          </w:p>
        </w:tc>
        <w:tc>
          <w:tcPr>
            <w:tcW w:w="709" w:type="dxa"/>
            <w:tcBorders>
              <w:top w:val="nil"/>
              <w:left w:val="nil"/>
              <w:bottom w:val="nil"/>
              <w:right w:val="nil"/>
            </w:tcBorders>
            <w:shd w:val="clear" w:color="auto" w:fill="auto"/>
            <w:noWrap/>
            <w:vAlign w:val="bottom"/>
          </w:tcPr>
          <w:p w14:paraId="12B1A01B" w14:textId="4C485D40"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75</w:t>
            </w:r>
          </w:p>
        </w:tc>
        <w:tc>
          <w:tcPr>
            <w:tcW w:w="708" w:type="dxa"/>
            <w:tcBorders>
              <w:top w:val="nil"/>
              <w:left w:val="nil"/>
              <w:bottom w:val="nil"/>
              <w:right w:val="nil"/>
            </w:tcBorders>
            <w:shd w:val="clear" w:color="auto" w:fill="auto"/>
            <w:noWrap/>
            <w:vAlign w:val="bottom"/>
          </w:tcPr>
          <w:p w14:paraId="4357F8C3" w14:textId="0F2E2E7A"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2.5</w:t>
            </w:r>
          </w:p>
        </w:tc>
        <w:tc>
          <w:tcPr>
            <w:tcW w:w="879" w:type="dxa"/>
            <w:tcBorders>
              <w:top w:val="nil"/>
              <w:left w:val="nil"/>
              <w:bottom w:val="nil"/>
              <w:right w:val="nil"/>
            </w:tcBorders>
            <w:shd w:val="clear" w:color="auto" w:fill="auto"/>
            <w:noWrap/>
            <w:vAlign w:val="bottom"/>
          </w:tcPr>
          <w:p w14:paraId="20EF1939" w14:textId="79B9CA12"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F5345B" w:rsidRPr="00213D70" w14:paraId="2C6844F6" w14:textId="77777777" w:rsidTr="00701C90">
        <w:trPr>
          <w:trHeight w:val="80"/>
        </w:trPr>
        <w:tc>
          <w:tcPr>
            <w:tcW w:w="4820" w:type="dxa"/>
            <w:tcBorders>
              <w:top w:val="nil"/>
              <w:left w:val="nil"/>
              <w:bottom w:val="nil"/>
              <w:right w:val="nil"/>
            </w:tcBorders>
            <w:shd w:val="clear" w:color="auto" w:fill="auto"/>
            <w:noWrap/>
            <w:vAlign w:val="bottom"/>
          </w:tcPr>
          <w:p w14:paraId="23DB24F8" w14:textId="5CF9B7F7"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Cards for money (not in casino)</w:t>
            </w:r>
          </w:p>
        </w:tc>
        <w:tc>
          <w:tcPr>
            <w:tcW w:w="850" w:type="dxa"/>
            <w:tcBorders>
              <w:top w:val="nil"/>
              <w:left w:val="nil"/>
              <w:bottom w:val="nil"/>
              <w:right w:val="nil"/>
            </w:tcBorders>
            <w:shd w:val="clear" w:color="auto" w:fill="auto"/>
            <w:noWrap/>
            <w:vAlign w:val="bottom"/>
          </w:tcPr>
          <w:p w14:paraId="292601C1" w14:textId="7313660E"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w:t>
            </w:r>
          </w:p>
        </w:tc>
        <w:tc>
          <w:tcPr>
            <w:tcW w:w="851" w:type="dxa"/>
            <w:tcBorders>
              <w:top w:val="nil"/>
              <w:left w:val="nil"/>
              <w:bottom w:val="nil"/>
              <w:right w:val="nil"/>
            </w:tcBorders>
            <w:shd w:val="clear" w:color="auto" w:fill="auto"/>
            <w:noWrap/>
            <w:vAlign w:val="bottom"/>
          </w:tcPr>
          <w:p w14:paraId="321E23C7" w14:textId="4A3F136F"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0.6</w:t>
            </w:r>
          </w:p>
        </w:tc>
        <w:tc>
          <w:tcPr>
            <w:tcW w:w="709" w:type="dxa"/>
            <w:tcBorders>
              <w:top w:val="nil"/>
              <w:left w:val="nil"/>
              <w:bottom w:val="nil"/>
              <w:right w:val="nil"/>
            </w:tcBorders>
            <w:shd w:val="clear" w:color="auto" w:fill="auto"/>
            <w:noWrap/>
            <w:vAlign w:val="bottom"/>
          </w:tcPr>
          <w:p w14:paraId="494F5AE4" w14:textId="70D955F9"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60</w:t>
            </w:r>
          </w:p>
        </w:tc>
        <w:tc>
          <w:tcPr>
            <w:tcW w:w="708" w:type="dxa"/>
            <w:tcBorders>
              <w:top w:val="nil"/>
              <w:left w:val="nil"/>
              <w:bottom w:val="nil"/>
              <w:right w:val="nil"/>
            </w:tcBorders>
            <w:shd w:val="clear" w:color="auto" w:fill="auto"/>
            <w:noWrap/>
            <w:vAlign w:val="bottom"/>
          </w:tcPr>
          <w:p w14:paraId="045EAF41" w14:textId="57D98049"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w:t>
            </w:r>
            <w:r w:rsidR="00A216A2">
              <w:rPr>
                <w:rFonts w:eastAsia="Times New Roman"/>
                <w:color w:val="000000"/>
                <w:sz w:val="20"/>
                <w:szCs w:val="20"/>
                <w:lang w:eastAsia="en-NZ"/>
              </w:rPr>
              <w:t>.0</w:t>
            </w:r>
          </w:p>
        </w:tc>
        <w:tc>
          <w:tcPr>
            <w:tcW w:w="879" w:type="dxa"/>
            <w:tcBorders>
              <w:top w:val="nil"/>
              <w:left w:val="nil"/>
              <w:bottom w:val="nil"/>
              <w:right w:val="nil"/>
            </w:tcBorders>
            <w:shd w:val="clear" w:color="auto" w:fill="auto"/>
            <w:noWrap/>
            <w:vAlign w:val="bottom"/>
          </w:tcPr>
          <w:p w14:paraId="3F75FC99" w14:textId="6CA69E3E"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F5345B" w:rsidRPr="00213D70" w14:paraId="1EB84B50" w14:textId="77777777" w:rsidTr="00701C90">
        <w:trPr>
          <w:trHeight w:val="80"/>
        </w:trPr>
        <w:tc>
          <w:tcPr>
            <w:tcW w:w="4820" w:type="dxa"/>
            <w:tcBorders>
              <w:top w:val="nil"/>
              <w:left w:val="nil"/>
              <w:bottom w:val="nil"/>
              <w:right w:val="nil"/>
            </w:tcBorders>
            <w:shd w:val="clear" w:color="auto" w:fill="auto"/>
            <w:noWrap/>
            <w:vAlign w:val="bottom"/>
          </w:tcPr>
          <w:p w14:paraId="372A60DE" w14:textId="51F1A0B3"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Casino EGMs (New Zealand)</w:t>
            </w:r>
          </w:p>
        </w:tc>
        <w:tc>
          <w:tcPr>
            <w:tcW w:w="850" w:type="dxa"/>
            <w:tcBorders>
              <w:top w:val="nil"/>
              <w:left w:val="nil"/>
              <w:bottom w:val="nil"/>
              <w:right w:val="nil"/>
            </w:tcBorders>
            <w:shd w:val="clear" w:color="auto" w:fill="auto"/>
            <w:noWrap/>
            <w:vAlign w:val="bottom"/>
          </w:tcPr>
          <w:p w14:paraId="6FD2F3C5" w14:textId="3DAECCDE"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w:t>
            </w:r>
          </w:p>
        </w:tc>
        <w:tc>
          <w:tcPr>
            <w:tcW w:w="851" w:type="dxa"/>
            <w:tcBorders>
              <w:top w:val="nil"/>
              <w:left w:val="nil"/>
              <w:bottom w:val="nil"/>
              <w:right w:val="nil"/>
            </w:tcBorders>
            <w:shd w:val="clear" w:color="auto" w:fill="auto"/>
            <w:noWrap/>
            <w:vAlign w:val="bottom"/>
          </w:tcPr>
          <w:p w14:paraId="0ADEC594" w14:textId="75F63251"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0.6</w:t>
            </w:r>
          </w:p>
        </w:tc>
        <w:tc>
          <w:tcPr>
            <w:tcW w:w="709" w:type="dxa"/>
            <w:tcBorders>
              <w:top w:val="nil"/>
              <w:left w:val="nil"/>
              <w:bottom w:val="nil"/>
              <w:right w:val="nil"/>
            </w:tcBorders>
            <w:shd w:val="clear" w:color="auto" w:fill="auto"/>
            <w:noWrap/>
            <w:vAlign w:val="bottom"/>
          </w:tcPr>
          <w:p w14:paraId="1F4E7FBB" w14:textId="00F54D2F"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33</w:t>
            </w:r>
          </w:p>
        </w:tc>
        <w:tc>
          <w:tcPr>
            <w:tcW w:w="708" w:type="dxa"/>
            <w:tcBorders>
              <w:top w:val="nil"/>
              <w:left w:val="nil"/>
              <w:bottom w:val="nil"/>
              <w:right w:val="nil"/>
            </w:tcBorders>
            <w:shd w:val="clear" w:color="auto" w:fill="auto"/>
            <w:noWrap/>
            <w:vAlign w:val="bottom"/>
          </w:tcPr>
          <w:p w14:paraId="2186EEEB" w14:textId="5D9EAC02"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1.1</w:t>
            </w:r>
          </w:p>
        </w:tc>
        <w:tc>
          <w:tcPr>
            <w:tcW w:w="879" w:type="dxa"/>
            <w:tcBorders>
              <w:top w:val="nil"/>
              <w:left w:val="nil"/>
              <w:bottom w:val="nil"/>
              <w:right w:val="nil"/>
            </w:tcBorders>
            <w:shd w:val="clear" w:color="auto" w:fill="auto"/>
            <w:noWrap/>
            <w:vAlign w:val="bottom"/>
          </w:tcPr>
          <w:p w14:paraId="508879DF" w14:textId="2B39C1D0"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0.14</w:t>
            </w:r>
          </w:p>
        </w:tc>
      </w:tr>
      <w:tr w:rsidR="00F5345B" w:rsidRPr="00213D70" w14:paraId="612E753E" w14:textId="77777777" w:rsidTr="00701C90">
        <w:trPr>
          <w:trHeight w:val="80"/>
        </w:trPr>
        <w:tc>
          <w:tcPr>
            <w:tcW w:w="4820" w:type="dxa"/>
            <w:tcBorders>
              <w:top w:val="nil"/>
              <w:left w:val="nil"/>
              <w:bottom w:val="nil"/>
              <w:right w:val="nil"/>
            </w:tcBorders>
            <w:shd w:val="clear" w:color="auto" w:fill="auto"/>
            <w:noWrap/>
            <w:vAlign w:val="bottom"/>
          </w:tcPr>
          <w:p w14:paraId="1F2DF3BD" w14:textId="4FF6A7AD"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Horse/dog race betting (TAB in person)</w:t>
            </w:r>
          </w:p>
        </w:tc>
        <w:tc>
          <w:tcPr>
            <w:tcW w:w="850" w:type="dxa"/>
            <w:tcBorders>
              <w:top w:val="nil"/>
              <w:left w:val="nil"/>
              <w:bottom w:val="nil"/>
              <w:right w:val="nil"/>
            </w:tcBorders>
            <w:shd w:val="clear" w:color="auto" w:fill="auto"/>
            <w:noWrap/>
            <w:vAlign w:val="bottom"/>
          </w:tcPr>
          <w:p w14:paraId="40EC4B90" w14:textId="448B6E77"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22</w:t>
            </w:r>
          </w:p>
        </w:tc>
        <w:tc>
          <w:tcPr>
            <w:tcW w:w="851" w:type="dxa"/>
            <w:tcBorders>
              <w:top w:val="nil"/>
              <w:left w:val="nil"/>
              <w:bottom w:val="nil"/>
              <w:right w:val="nil"/>
            </w:tcBorders>
            <w:shd w:val="clear" w:color="auto" w:fill="auto"/>
            <w:noWrap/>
            <w:vAlign w:val="bottom"/>
          </w:tcPr>
          <w:p w14:paraId="441BAC1A" w14:textId="3419A42C"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0.6</w:t>
            </w:r>
          </w:p>
        </w:tc>
        <w:tc>
          <w:tcPr>
            <w:tcW w:w="709" w:type="dxa"/>
            <w:tcBorders>
              <w:top w:val="nil"/>
              <w:left w:val="nil"/>
              <w:bottom w:val="nil"/>
              <w:right w:val="nil"/>
            </w:tcBorders>
            <w:shd w:val="clear" w:color="auto" w:fill="auto"/>
            <w:noWrap/>
            <w:vAlign w:val="bottom"/>
          </w:tcPr>
          <w:p w14:paraId="74A644A6" w14:textId="56BBF6C3"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99</w:t>
            </w:r>
          </w:p>
        </w:tc>
        <w:tc>
          <w:tcPr>
            <w:tcW w:w="708" w:type="dxa"/>
            <w:tcBorders>
              <w:top w:val="nil"/>
              <w:left w:val="nil"/>
              <w:bottom w:val="nil"/>
              <w:right w:val="nil"/>
            </w:tcBorders>
            <w:shd w:val="clear" w:color="auto" w:fill="auto"/>
            <w:noWrap/>
            <w:vAlign w:val="bottom"/>
          </w:tcPr>
          <w:p w14:paraId="29A48107" w14:textId="03F67B53"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3.3</w:t>
            </w:r>
          </w:p>
        </w:tc>
        <w:tc>
          <w:tcPr>
            <w:tcW w:w="879" w:type="dxa"/>
            <w:tcBorders>
              <w:top w:val="nil"/>
              <w:left w:val="nil"/>
              <w:bottom w:val="nil"/>
              <w:right w:val="nil"/>
            </w:tcBorders>
            <w:shd w:val="clear" w:color="auto" w:fill="auto"/>
            <w:noWrap/>
            <w:vAlign w:val="bottom"/>
          </w:tcPr>
          <w:p w14:paraId="26F6B29A" w14:textId="21E5C285"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F5345B" w:rsidRPr="00213D70" w14:paraId="65627D2E" w14:textId="77777777" w:rsidTr="00701C90">
        <w:trPr>
          <w:trHeight w:val="80"/>
        </w:trPr>
        <w:tc>
          <w:tcPr>
            <w:tcW w:w="4820" w:type="dxa"/>
            <w:tcBorders>
              <w:top w:val="nil"/>
              <w:left w:val="nil"/>
              <w:bottom w:val="nil"/>
              <w:right w:val="nil"/>
            </w:tcBorders>
            <w:shd w:val="clear" w:color="auto" w:fill="auto"/>
            <w:noWrap/>
            <w:vAlign w:val="bottom"/>
          </w:tcPr>
          <w:p w14:paraId="70EA1749" w14:textId="2776CE9C"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Horse/dog race betting (at the track)</w:t>
            </w:r>
          </w:p>
        </w:tc>
        <w:tc>
          <w:tcPr>
            <w:tcW w:w="850" w:type="dxa"/>
            <w:tcBorders>
              <w:top w:val="nil"/>
              <w:left w:val="nil"/>
              <w:bottom w:val="nil"/>
              <w:right w:val="nil"/>
            </w:tcBorders>
            <w:shd w:val="clear" w:color="auto" w:fill="auto"/>
            <w:noWrap/>
            <w:vAlign w:val="bottom"/>
          </w:tcPr>
          <w:p w14:paraId="5F8C46DA" w14:textId="13E104AD"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w:t>
            </w:r>
          </w:p>
        </w:tc>
        <w:tc>
          <w:tcPr>
            <w:tcW w:w="851" w:type="dxa"/>
            <w:tcBorders>
              <w:top w:val="nil"/>
              <w:left w:val="nil"/>
              <w:bottom w:val="nil"/>
              <w:right w:val="nil"/>
            </w:tcBorders>
            <w:shd w:val="clear" w:color="auto" w:fill="auto"/>
            <w:noWrap/>
            <w:vAlign w:val="bottom"/>
          </w:tcPr>
          <w:p w14:paraId="2386FDD3" w14:textId="3A7D17B2"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0.4</w:t>
            </w:r>
          </w:p>
        </w:tc>
        <w:tc>
          <w:tcPr>
            <w:tcW w:w="709" w:type="dxa"/>
            <w:tcBorders>
              <w:top w:val="nil"/>
              <w:left w:val="nil"/>
              <w:bottom w:val="nil"/>
              <w:right w:val="nil"/>
            </w:tcBorders>
            <w:shd w:val="clear" w:color="auto" w:fill="auto"/>
            <w:noWrap/>
            <w:vAlign w:val="bottom"/>
          </w:tcPr>
          <w:p w14:paraId="0CC45F52" w14:textId="6C02E001"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33</w:t>
            </w:r>
          </w:p>
        </w:tc>
        <w:tc>
          <w:tcPr>
            <w:tcW w:w="708" w:type="dxa"/>
            <w:tcBorders>
              <w:top w:val="nil"/>
              <w:left w:val="nil"/>
              <w:bottom w:val="nil"/>
              <w:right w:val="nil"/>
            </w:tcBorders>
            <w:shd w:val="clear" w:color="auto" w:fill="auto"/>
            <w:noWrap/>
            <w:vAlign w:val="bottom"/>
          </w:tcPr>
          <w:p w14:paraId="64899432" w14:textId="4A1DB93C"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w:t>
            </w:r>
            <w:r w:rsidR="00A216A2">
              <w:rPr>
                <w:rFonts w:eastAsia="Times New Roman"/>
                <w:color w:val="000000"/>
                <w:sz w:val="20"/>
                <w:szCs w:val="20"/>
                <w:lang w:eastAsia="en-NZ"/>
              </w:rPr>
              <w:t>.0</w:t>
            </w:r>
          </w:p>
        </w:tc>
        <w:tc>
          <w:tcPr>
            <w:tcW w:w="879" w:type="dxa"/>
            <w:tcBorders>
              <w:top w:val="nil"/>
              <w:left w:val="nil"/>
              <w:bottom w:val="nil"/>
              <w:right w:val="nil"/>
            </w:tcBorders>
            <w:shd w:val="clear" w:color="auto" w:fill="auto"/>
            <w:noWrap/>
            <w:vAlign w:val="bottom"/>
          </w:tcPr>
          <w:p w14:paraId="0D071FFA" w14:textId="6B52927E"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0.007</w:t>
            </w:r>
          </w:p>
        </w:tc>
      </w:tr>
      <w:tr w:rsidR="00F5345B" w:rsidRPr="00213D70" w14:paraId="0CDD33A6" w14:textId="77777777" w:rsidTr="00701C90">
        <w:trPr>
          <w:trHeight w:val="80"/>
        </w:trPr>
        <w:tc>
          <w:tcPr>
            <w:tcW w:w="4820" w:type="dxa"/>
            <w:tcBorders>
              <w:top w:val="nil"/>
              <w:left w:val="nil"/>
              <w:bottom w:val="nil"/>
              <w:right w:val="nil"/>
            </w:tcBorders>
            <w:shd w:val="clear" w:color="auto" w:fill="auto"/>
            <w:noWrap/>
            <w:vAlign w:val="bottom"/>
          </w:tcPr>
          <w:p w14:paraId="5644B415" w14:textId="15D3421E"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Horse/dog race betting (TAB telephone, online, interactive TV)</w:t>
            </w:r>
          </w:p>
        </w:tc>
        <w:tc>
          <w:tcPr>
            <w:tcW w:w="850" w:type="dxa"/>
            <w:tcBorders>
              <w:top w:val="nil"/>
              <w:left w:val="nil"/>
              <w:bottom w:val="nil"/>
              <w:right w:val="nil"/>
            </w:tcBorders>
            <w:shd w:val="clear" w:color="auto" w:fill="auto"/>
            <w:noWrap/>
            <w:vAlign w:val="bottom"/>
          </w:tcPr>
          <w:p w14:paraId="24BD68A4" w14:textId="649C3763"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w:t>
            </w:r>
          </w:p>
        </w:tc>
        <w:tc>
          <w:tcPr>
            <w:tcW w:w="851" w:type="dxa"/>
            <w:tcBorders>
              <w:top w:val="nil"/>
              <w:left w:val="nil"/>
              <w:bottom w:val="nil"/>
              <w:right w:val="nil"/>
            </w:tcBorders>
            <w:shd w:val="clear" w:color="auto" w:fill="auto"/>
            <w:noWrap/>
            <w:vAlign w:val="bottom"/>
          </w:tcPr>
          <w:p w14:paraId="11641B58" w14:textId="5805BD89"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0.3</w:t>
            </w:r>
          </w:p>
        </w:tc>
        <w:tc>
          <w:tcPr>
            <w:tcW w:w="709" w:type="dxa"/>
            <w:tcBorders>
              <w:top w:val="nil"/>
              <w:left w:val="nil"/>
              <w:bottom w:val="nil"/>
              <w:right w:val="nil"/>
            </w:tcBorders>
            <w:shd w:val="clear" w:color="auto" w:fill="auto"/>
            <w:noWrap/>
            <w:vAlign w:val="bottom"/>
          </w:tcPr>
          <w:p w14:paraId="4879C88C" w14:textId="6F45122C"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56</w:t>
            </w:r>
          </w:p>
        </w:tc>
        <w:tc>
          <w:tcPr>
            <w:tcW w:w="708" w:type="dxa"/>
            <w:tcBorders>
              <w:top w:val="nil"/>
              <w:left w:val="nil"/>
              <w:bottom w:val="nil"/>
              <w:right w:val="nil"/>
            </w:tcBorders>
            <w:shd w:val="clear" w:color="auto" w:fill="auto"/>
            <w:noWrap/>
            <w:vAlign w:val="bottom"/>
          </w:tcPr>
          <w:p w14:paraId="030F8AF0" w14:textId="47D72748"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1.8</w:t>
            </w:r>
          </w:p>
        </w:tc>
        <w:tc>
          <w:tcPr>
            <w:tcW w:w="879" w:type="dxa"/>
            <w:tcBorders>
              <w:top w:val="nil"/>
              <w:left w:val="nil"/>
              <w:bottom w:val="nil"/>
              <w:right w:val="nil"/>
            </w:tcBorders>
            <w:shd w:val="clear" w:color="auto" w:fill="auto"/>
            <w:noWrap/>
            <w:vAlign w:val="bottom"/>
          </w:tcPr>
          <w:p w14:paraId="0651D822" w14:textId="240AD464"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F5345B" w:rsidRPr="00213D70" w14:paraId="04A8454E" w14:textId="77777777" w:rsidTr="00701C90">
        <w:trPr>
          <w:trHeight w:val="80"/>
        </w:trPr>
        <w:tc>
          <w:tcPr>
            <w:tcW w:w="4820" w:type="dxa"/>
            <w:tcBorders>
              <w:top w:val="nil"/>
              <w:left w:val="nil"/>
              <w:bottom w:val="nil"/>
              <w:right w:val="nil"/>
            </w:tcBorders>
            <w:shd w:val="clear" w:color="auto" w:fill="auto"/>
            <w:noWrap/>
            <w:vAlign w:val="bottom"/>
          </w:tcPr>
          <w:p w14:paraId="291F94F7" w14:textId="081879D7"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Keno online</w:t>
            </w:r>
          </w:p>
        </w:tc>
        <w:tc>
          <w:tcPr>
            <w:tcW w:w="850" w:type="dxa"/>
            <w:tcBorders>
              <w:top w:val="nil"/>
              <w:left w:val="nil"/>
              <w:bottom w:val="nil"/>
              <w:right w:val="nil"/>
            </w:tcBorders>
            <w:shd w:val="clear" w:color="auto" w:fill="auto"/>
            <w:noWrap/>
            <w:vAlign w:val="bottom"/>
          </w:tcPr>
          <w:p w14:paraId="3BA27F07" w14:textId="2E06EFB8"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w:t>
            </w:r>
          </w:p>
        </w:tc>
        <w:tc>
          <w:tcPr>
            <w:tcW w:w="851" w:type="dxa"/>
            <w:tcBorders>
              <w:top w:val="nil"/>
              <w:left w:val="nil"/>
              <w:bottom w:val="nil"/>
              <w:right w:val="nil"/>
            </w:tcBorders>
            <w:shd w:val="clear" w:color="auto" w:fill="auto"/>
            <w:noWrap/>
            <w:vAlign w:val="bottom"/>
          </w:tcPr>
          <w:p w14:paraId="63F00B54" w14:textId="5B272BAD"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0.3</w:t>
            </w:r>
          </w:p>
        </w:tc>
        <w:tc>
          <w:tcPr>
            <w:tcW w:w="709" w:type="dxa"/>
            <w:tcBorders>
              <w:top w:val="nil"/>
              <w:left w:val="nil"/>
              <w:bottom w:val="nil"/>
              <w:right w:val="nil"/>
            </w:tcBorders>
            <w:shd w:val="clear" w:color="auto" w:fill="auto"/>
            <w:noWrap/>
            <w:vAlign w:val="bottom"/>
          </w:tcPr>
          <w:p w14:paraId="0AEF82EA" w14:textId="08C370C8"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w:t>
            </w:r>
          </w:p>
        </w:tc>
        <w:tc>
          <w:tcPr>
            <w:tcW w:w="708" w:type="dxa"/>
            <w:tcBorders>
              <w:top w:val="nil"/>
              <w:left w:val="nil"/>
              <w:bottom w:val="nil"/>
              <w:right w:val="nil"/>
            </w:tcBorders>
            <w:shd w:val="clear" w:color="auto" w:fill="auto"/>
            <w:noWrap/>
            <w:vAlign w:val="bottom"/>
          </w:tcPr>
          <w:p w14:paraId="217E05FB" w14:textId="4CCA4F78"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0.4</w:t>
            </w:r>
          </w:p>
        </w:tc>
        <w:tc>
          <w:tcPr>
            <w:tcW w:w="879" w:type="dxa"/>
            <w:tcBorders>
              <w:top w:val="nil"/>
              <w:left w:val="nil"/>
              <w:bottom w:val="nil"/>
              <w:right w:val="nil"/>
            </w:tcBorders>
            <w:shd w:val="clear" w:color="auto" w:fill="auto"/>
            <w:noWrap/>
            <w:vAlign w:val="bottom"/>
          </w:tcPr>
          <w:p w14:paraId="7AB81FC8" w14:textId="08578BE2"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0.66</w:t>
            </w:r>
          </w:p>
        </w:tc>
      </w:tr>
      <w:tr w:rsidR="00F5345B" w:rsidRPr="00213D70" w14:paraId="24E0A581" w14:textId="77777777" w:rsidTr="00701C90">
        <w:trPr>
          <w:trHeight w:val="80"/>
        </w:trPr>
        <w:tc>
          <w:tcPr>
            <w:tcW w:w="4820" w:type="dxa"/>
            <w:tcBorders>
              <w:top w:val="nil"/>
              <w:left w:val="nil"/>
              <w:bottom w:val="nil"/>
              <w:right w:val="nil"/>
            </w:tcBorders>
            <w:shd w:val="clear" w:color="auto" w:fill="auto"/>
            <w:noWrap/>
            <w:vAlign w:val="bottom"/>
          </w:tcPr>
          <w:p w14:paraId="2D04B0F4" w14:textId="43E846EC"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Overseas internet gambling for money/prizes</w:t>
            </w:r>
          </w:p>
        </w:tc>
        <w:tc>
          <w:tcPr>
            <w:tcW w:w="850" w:type="dxa"/>
            <w:tcBorders>
              <w:top w:val="nil"/>
              <w:left w:val="nil"/>
              <w:bottom w:val="nil"/>
              <w:right w:val="nil"/>
            </w:tcBorders>
            <w:shd w:val="clear" w:color="auto" w:fill="auto"/>
            <w:noWrap/>
            <w:vAlign w:val="bottom"/>
          </w:tcPr>
          <w:p w14:paraId="28055516" w14:textId="40F5ABF1"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11</w:t>
            </w:r>
          </w:p>
        </w:tc>
        <w:tc>
          <w:tcPr>
            <w:tcW w:w="851" w:type="dxa"/>
            <w:tcBorders>
              <w:top w:val="nil"/>
              <w:left w:val="nil"/>
              <w:bottom w:val="nil"/>
              <w:right w:val="nil"/>
            </w:tcBorders>
            <w:shd w:val="clear" w:color="auto" w:fill="auto"/>
            <w:noWrap/>
            <w:vAlign w:val="bottom"/>
          </w:tcPr>
          <w:p w14:paraId="6F9DFBAA" w14:textId="2BD21F15"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0.3</w:t>
            </w:r>
          </w:p>
        </w:tc>
        <w:tc>
          <w:tcPr>
            <w:tcW w:w="709" w:type="dxa"/>
            <w:tcBorders>
              <w:top w:val="nil"/>
              <w:left w:val="nil"/>
              <w:bottom w:val="nil"/>
              <w:right w:val="nil"/>
            </w:tcBorders>
            <w:shd w:val="clear" w:color="auto" w:fill="auto"/>
            <w:noWrap/>
            <w:vAlign w:val="bottom"/>
          </w:tcPr>
          <w:p w14:paraId="1ACC9E53" w14:textId="36FF3D00"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5</w:t>
            </w:r>
          </w:p>
        </w:tc>
        <w:tc>
          <w:tcPr>
            <w:tcW w:w="708" w:type="dxa"/>
            <w:tcBorders>
              <w:top w:val="nil"/>
              <w:left w:val="nil"/>
              <w:bottom w:val="nil"/>
              <w:right w:val="nil"/>
            </w:tcBorders>
            <w:shd w:val="clear" w:color="auto" w:fill="auto"/>
            <w:noWrap/>
            <w:vAlign w:val="bottom"/>
          </w:tcPr>
          <w:p w14:paraId="36E2897B" w14:textId="78D3F0B4"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p>
        </w:tc>
        <w:tc>
          <w:tcPr>
            <w:tcW w:w="879" w:type="dxa"/>
            <w:tcBorders>
              <w:top w:val="nil"/>
              <w:left w:val="nil"/>
              <w:bottom w:val="nil"/>
              <w:right w:val="nil"/>
            </w:tcBorders>
            <w:shd w:val="clear" w:color="auto" w:fill="auto"/>
            <w:noWrap/>
            <w:vAlign w:val="bottom"/>
          </w:tcPr>
          <w:p w14:paraId="2BC0F76C" w14:textId="75C62312"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0.3</w:t>
            </w:r>
          </w:p>
        </w:tc>
      </w:tr>
      <w:tr w:rsidR="00F5345B" w:rsidRPr="00213D70" w14:paraId="1DE22237" w14:textId="77777777" w:rsidTr="00701C90">
        <w:trPr>
          <w:trHeight w:val="80"/>
        </w:trPr>
        <w:tc>
          <w:tcPr>
            <w:tcW w:w="4820" w:type="dxa"/>
            <w:tcBorders>
              <w:top w:val="nil"/>
              <w:left w:val="nil"/>
              <w:bottom w:val="nil"/>
              <w:right w:val="nil"/>
            </w:tcBorders>
            <w:shd w:val="clear" w:color="auto" w:fill="auto"/>
            <w:noWrap/>
            <w:vAlign w:val="bottom"/>
          </w:tcPr>
          <w:p w14:paraId="4E54A74F" w14:textId="4250E9A2"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Casino table games or EGMs (overseas)</w:t>
            </w:r>
          </w:p>
        </w:tc>
        <w:tc>
          <w:tcPr>
            <w:tcW w:w="850" w:type="dxa"/>
            <w:tcBorders>
              <w:top w:val="nil"/>
              <w:left w:val="nil"/>
              <w:bottom w:val="nil"/>
              <w:right w:val="nil"/>
            </w:tcBorders>
            <w:shd w:val="clear" w:color="auto" w:fill="auto"/>
            <w:noWrap/>
            <w:vAlign w:val="bottom"/>
          </w:tcPr>
          <w:p w14:paraId="20A36F19" w14:textId="351FC205"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w:t>
            </w:r>
          </w:p>
        </w:tc>
        <w:tc>
          <w:tcPr>
            <w:tcW w:w="851" w:type="dxa"/>
            <w:tcBorders>
              <w:top w:val="nil"/>
              <w:left w:val="nil"/>
              <w:bottom w:val="nil"/>
              <w:right w:val="nil"/>
            </w:tcBorders>
            <w:shd w:val="clear" w:color="auto" w:fill="auto"/>
            <w:noWrap/>
            <w:vAlign w:val="bottom"/>
          </w:tcPr>
          <w:p w14:paraId="38E9CD0D" w14:textId="1E630F50"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p>
        </w:tc>
        <w:tc>
          <w:tcPr>
            <w:tcW w:w="709" w:type="dxa"/>
            <w:tcBorders>
              <w:top w:val="nil"/>
              <w:left w:val="nil"/>
              <w:bottom w:val="nil"/>
              <w:right w:val="nil"/>
            </w:tcBorders>
            <w:shd w:val="clear" w:color="auto" w:fill="auto"/>
            <w:noWrap/>
            <w:vAlign w:val="bottom"/>
          </w:tcPr>
          <w:p w14:paraId="7C6C43AF" w14:textId="594F2D34"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w:t>
            </w:r>
          </w:p>
        </w:tc>
        <w:tc>
          <w:tcPr>
            <w:tcW w:w="708" w:type="dxa"/>
            <w:tcBorders>
              <w:top w:val="nil"/>
              <w:left w:val="nil"/>
              <w:bottom w:val="nil"/>
              <w:right w:val="nil"/>
            </w:tcBorders>
            <w:shd w:val="clear" w:color="auto" w:fill="auto"/>
            <w:noWrap/>
            <w:vAlign w:val="bottom"/>
          </w:tcPr>
          <w:p w14:paraId="606D9A37" w14:textId="4D86061F"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w:t>
            </w:r>
          </w:p>
        </w:tc>
        <w:tc>
          <w:tcPr>
            <w:tcW w:w="879" w:type="dxa"/>
            <w:tcBorders>
              <w:top w:val="nil"/>
              <w:left w:val="nil"/>
              <w:bottom w:val="nil"/>
              <w:right w:val="nil"/>
            </w:tcBorders>
            <w:shd w:val="clear" w:color="auto" w:fill="auto"/>
            <w:noWrap/>
            <w:vAlign w:val="bottom"/>
          </w:tcPr>
          <w:p w14:paraId="67C223BE" w14:textId="29A5B21F"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0.09</w:t>
            </w:r>
          </w:p>
        </w:tc>
      </w:tr>
      <w:tr w:rsidR="00F5345B" w:rsidRPr="00213D70" w14:paraId="2CECB78B" w14:textId="77777777" w:rsidTr="00701C90">
        <w:trPr>
          <w:trHeight w:val="80"/>
        </w:trPr>
        <w:tc>
          <w:tcPr>
            <w:tcW w:w="4820" w:type="dxa"/>
            <w:tcBorders>
              <w:top w:val="nil"/>
              <w:left w:val="nil"/>
              <w:bottom w:val="nil"/>
              <w:right w:val="nil"/>
            </w:tcBorders>
            <w:shd w:val="clear" w:color="auto" w:fill="auto"/>
            <w:noWrap/>
            <w:vAlign w:val="bottom"/>
          </w:tcPr>
          <w:p w14:paraId="07476AEE" w14:textId="1ED80062"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Poker for money/prizes (friends/family private residence)</w:t>
            </w:r>
          </w:p>
        </w:tc>
        <w:tc>
          <w:tcPr>
            <w:tcW w:w="850" w:type="dxa"/>
            <w:tcBorders>
              <w:top w:val="nil"/>
              <w:left w:val="nil"/>
              <w:bottom w:val="nil"/>
              <w:right w:val="nil"/>
            </w:tcBorders>
            <w:shd w:val="clear" w:color="auto" w:fill="auto"/>
            <w:noWrap/>
            <w:vAlign w:val="bottom"/>
          </w:tcPr>
          <w:p w14:paraId="59DDE2DC" w14:textId="5F937535"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w:t>
            </w:r>
          </w:p>
        </w:tc>
        <w:tc>
          <w:tcPr>
            <w:tcW w:w="851" w:type="dxa"/>
            <w:tcBorders>
              <w:top w:val="nil"/>
              <w:left w:val="nil"/>
              <w:bottom w:val="nil"/>
              <w:right w:val="nil"/>
            </w:tcBorders>
            <w:shd w:val="clear" w:color="auto" w:fill="auto"/>
            <w:noWrap/>
            <w:vAlign w:val="bottom"/>
          </w:tcPr>
          <w:p w14:paraId="3054E6D1" w14:textId="370468A4"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p>
        </w:tc>
        <w:tc>
          <w:tcPr>
            <w:tcW w:w="709" w:type="dxa"/>
            <w:tcBorders>
              <w:top w:val="nil"/>
              <w:left w:val="nil"/>
              <w:bottom w:val="nil"/>
              <w:right w:val="nil"/>
            </w:tcBorders>
            <w:shd w:val="clear" w:color="auto" w:fill="auto"/>
            <w:noWrap/>
            <w:vAlign w:val="bottom"/>
          </w:tcPr>
          <w:p w14:paraId="4427B20C" w14:textId="3F2F351E"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42</w:t>
            </w:r>
          </w:p>
        </w:tc>
        <w:tc>
          <w:tcPr>
            <w:tcW w:w="708" w:type="dxa"/>
            <w:tcBorders>
              <w:top w:val="nil"/>
              <w:left w:val="nil"/>
              <w:bottom w:val="nil"/>
              <w:right w:val="nil"/>
            </w:tcBorders>
            <w:shd w:val="clear" w:color="auto" w:fill="auto"/>
            <w:noWrap/>
            <w:vAlign w:val="bottom"/>
          </w:tcPr>
          <w:p w14:paraId="41E65332" w14:textId="11159C10"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1.3</w:t>
            </w:r>
          </w:p>
        </w:tc>
        <w:tc>
          <w:tcPr>
            <w:tcW w:w="879" w:type="dxa"/>
            <w:tcBorders>
              <w:top w:val="nil"/>
              <w:left w:val="nil"/>
              <w:bottom w:val="nil"/>
              <w:right w:val="nil"/>
            </w:tcBorders>
            <w:shd w:val="clear" w:color="auto" w:fill="auto"/>
            <w:noWrap/>
            <w:vAlign w:val="bottom"/>
          </w:tcPr>
          <w:p w14:paraId="3C128107" w14:textId="0510D554"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F5345B" w:rsidRPr="00213D70" w14:paraId="28FAB899" w14:textId="77777777" w:rsidTr="00701C90">
        <w:trPr>
          <w:trHeight w:val="80"/>
        </w:trPr>
        <w:tc>
          <w:tcPr>
            <w:tcW w:w="4820" w:type="dxa"/>
            <w:tcBorders>
              <w:top w:val="nil"/>
              <w:left w:val="nil"/>
              <w:bottom w:val="nil"/>
              <w:right w:val="nil"/>
            </w:tcBorders>
            <w:shd w:val="clear" w:color="auto" w:fill="auto"/>
            <w:noWrap/>
            <w:vAlign w:val="bottom"/>
          </w:tcPr>
          <w:p w14:paraId="104A2CB6" w14:textId="7247B8AA"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Short-term speculative investments</w:t>
            </w:r>
          </w:p>
        </w:tc>
        <w:tc>
          <w:tcPr>
            <w:tcW w:w="850" w:type="dxa"/>
            <w:tcBorders>
              <w:top w:val="nil"/>
              <w:left w:val="nil"/>
              <w:bottom w:val="nil"/>
              <w:right w:val="nil"/>
            </w:tcBorders>
            <w:shd w:val="clear" w:color="auto" w:fill="auto"/>
            <w:noWrap/>
            <w:vAlign w:val="bottom"/>
          </w:tcPr>
          <w:p w14:paraId="08A1F419" w14:textId="448452DC"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w:t>
            </w:r>
          </w:p>
        </w:tc>
        <w:tc>
          <w:tcPr>
            <w:tcW w:w="851" w:type="dxa"/>
            <w:tcBorders>
              <w:top w:val="nil"/>
              <w:left w:val="nil"/>
              <w:bottom w:val="nil"/>
              <w:right w:val="nil"/>
            </w:tcBorders>
            <w:shd w:val="clear" w:color="auto" w:fill="auto"/>
            <w:noWrap/>
            <w:vAlign w:val="bottom"/>
          </w:tcPr>
          <w:p w14:paraId="481E1C7A" w14:textId="236BA61A"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p>
        </w:tc>
        <w:tc>
          <w:tcPr>
            <w:tcW w:w="709" w:type="dxa"/>
            <w:tcBorders>
              <w:top w:val="nil"/>
              <w:left w:val="nil"/>
              <w:bottom w:val="nil"/>
              <w:right w:val="nil"/>
            </w:tcBorders>
            <w:shd w:val="clear" w:color="auto" w:fill="auto"/>
            <w:noWrap/>
            <w:vAlign w:val="bottom"/>
          </w:tcPr>
          <w:p w14:paraId="46375367" w14:textId="73D007A9"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14</w:t>
            </w:r>
          </w:p>
        </w:tc>
        <w:tc>
          <w:tcPr>
            <w:tcW w:w="708" w:type="dxa"/>
            <w:tcBorders>
              <w:top w:val="nil"/>
              <w:left w:val="nil"/>
              <w:bottom w:val="nil"/>
              <w:right w:val="nil"/>
            </w:tcBorders>
            <w:shd w:val="clear" w:color="auto" w:fill="auto"/>
            <w:noWrap/>
            <w:vAlign w:val="bottom"/>
          </w:tcPr>
          <w:p w14:paraId="53878383" w14:textId="0EC2E4E5"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0.4</w:t>
            </w:r>
          </w:p>
        </w:tc>
        <w:tc>
          <w:tcPr>
            <w:tcW w:w="879" w:type="dxa"/>
            <w:tcBorders>
              <w:top w:val="nil"/>
              <w:left w:val="nil"/>
              <w:bottom w:val="nil"/>
              <w:right w:val="nil"/>
            </w:tcBorders>
            <w:shd w:val="clear" w:color="auto" w:fill="auto"/>
            <w:noWrap/>
            <w:vAlign w:val="bottom"/>
          </w:tcPr>
          <w:p w14:paraId="10CD246A" w14:textId="65D3DA77"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p>
        </w:tc>
      </w:tr>
      <w:tr w:rsidR="00F5345B" w:rsidRPr="00213D70" w14:paraId="17E59B16" w14:textId="77777777" w:rsidTr="00701C90">
        <w:trPr>
          <w:trHeight w:val="80"/>
        </w:trPr>
        <w:tc>
          <w:tcPr>
            <w:tcW w:w="4820" w:type="dxa"/>
            <w:tcBorders>
              <w:top w:val="nil"/>
              <w:left w:val="nil"/>
              <w:bottom w:val="nil"/>
              <w:right w:val="nil"/>
            </w:tcBorders>
            <w:shd w:val="clear" w:color="auto" w:fill="auto"/>
            <w:noWrap/>
            <w:vAlign w:val="bottom"/>
          </w:tcPr>
          <w:p w14:paraId="35888100" w14:textId="445EF445"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Sports betting (TAB at event)</w:t>
            </w:r>
          </w:p>
        </w:tc>
        <w:tc>
          <w:tcPr>
            <w:tcW w:w="850" w:type="dxa"/>
            <w:tcBorders>
              <w:top w:val="nil"/>
              <w:left w:val="nil"/>
              <w:bottom w:val="nil"/>
              <w:right w:val="nil"/>
            </w:tcBorders>
            <w:shd w:val="clear" w:color="auto" w:fill="auto"/>
            <w:noWrap/>
            <w:vAlign w:val="bottom"/>
          </w:tcPr>
          <w:p w14:paraId="50C9B869" w14:textId="09CDDE94"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4</w:t>
            </w:r>
          </w:p>
        </w:tc>
        <w:tc>
          <w:tcPr>
            <w:tcW w:w="851" w:type="dxa"/>
            <w:tcBorders>
              <w:top w:val="nil"/>
              <w:left w:val="nil"/>
              <w:bottom w:val="nil"/>
              <w:right w:val="nil"/>
            </w:tcBorders>
            <w:shd w:val="clear" w:color="auto" w:fill="auto"/>
            <w:noWrap/>
            <w:vAlign w:val="bottom"/>
          </w:tcPr>
          <w:p w14:paraId="65B4850F" w14:textId="39E08046"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w:t>
            </w:r>
          </w:p>
        </w:tc>
        <w:tc>
          <w:tcPr>
            <w:tcW w:w="709" w:type="dxa"/>
            <w:tcBorders>
              <w:top w:val="nil"/>
              <w:left w:val="nil"/>
              <w:bottom w:val="nil"/>
              <w:right w:val="nil"/>
            </w:tcBorders>
            <w:shd w:val="clear" w:color="auto" w:fill="auto"/>
            <w:noWrap/>
            <w:vAlign w:val="bottom"/>
          </w:tcPr>
          <w:p w14:paraId="59618663" w14:textId="74A5D338"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39</w:t>
            </w:r>
          </w:p>
        </w:tc>
        <w:tc>
          <w:tcPr>
            <w:tcW w:w="708" w:type="dxa"/>
            <w:tcBorders>
              <w:top w:val="nil"/>
              <w:left w:val="nil"/>
              <w:bottom w:val="nil"/>
              <w:right w:val="nil"/>
            </w:tcBorders>
            <w:shd w:val="clear" w:color="auto" w:fill="auto"/>
            <w:noWrap/>
            <w:vAlign w:val="bottom"/>
          </w:tcPr>
          <w:p w14:paraId="0D6D5A10" w14:textId="18A50AB9"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w:t>
            </w:r>
          </w:p>
        </w:tc>
        <w:tc>
          <w:tcPr>
            <w:tcW w:w="879" w:type="dxa"/>
            <w:tcBorders>
              <w:top w:val="nil"/>
              <w:left w:val="nil"/>
              <w:bottom w:val="nil"/>
              <w:right w:val="nil"/>
            </w:tcBorders>
            <w:shd w:val="clear" w:color="auto" w:fill="auto"/>
            <w:noWrap/>
            <w:vAlign w:val="bottom"/>
          </w:tcPr>
          <w:p w14:paraId="3724BFFA" w14:textId="0E992CF5"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0.006</w:t>
            </w:r>
          </w:p>
        </w:tc>
      </w:tr>
      <w:tr w:rsidR="00F5345B" w:rsidRPr="00213D70" w14:paraId="228E8C92" w14:textId="77777777" w:rsidTr="00701C90">
        <w:trPr>
          <w:trHeight w:val="80"/>
        </w:trPr>
        <w:tc>
          <w:tcPr>
            <w:tcW w:w="4820" w:type="dxa"/>
            <w:tcBorders>
              <w:top w:val="nil"/>
              <w:left w:val="nil"/>
              <w:bottom w:val="nil"/>
              <w:right w:val="nil"/>
            </w:tcBorders>
            <w:shd w:val="clear" w:color="auto" w:fill="auto"/>
            <w:noWrap/>
            <w:vAlign w:val="bottom"/>
            <w:hideMark/>
          </w:tcPr>
          <w:p w14:paraId="5C15ECF3" w14:textId="77777777"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Casino table games (New Zealand)</w:t>
            </w:r>
          </w:p>
        </w:tc>
        <w:tc>
          <w:tcPr>
            <w:tcW w:w="850" w:type="dxa"/>
            <w:tcBorders>
              <w:top w:val="nil"/>
              <w:left w:val="nil"/>
              <w:bottom w:val="nil"/>
              <w:right w:val="nil"/>
            </w:tcBorders>
            <w:shd w:val="clear" w:color="auto" w:fill="auto"/>
            <w:noWrap/>
            <w:vAlign w:val="bottom"/>
            <w:hideMark/>
          </w:tcPr>
          <w:p w14:paraId="5030104D" w14:textId="77777777"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w:t>
            </w:r>
          </w:p>
        </w:tc>
        <w:tc>
          <w:tcPr>
            <w:tcW w:w="851" w:type="dxa"/>
            <w:tcBorders>
              <w:top w:val="nil"/>
              <w:left w:val="nil"/>
              <w:bottom w:val="nil"/>
              <w:right w:val="nil"/>
            </w:tcBorders>
            <w:shd w:val="clear" w:color="auto" w:fill="auto"/>
            <w:noWrap/>
            <w:vAlign w:val="bottom"/>
            <w:hideMark/>
          </w:tcPr>
          <w:p w14:paraId="5EEE34A2" w14:textId="77777777"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w:t>
            </w:r>
          </w:p>
        </w:tc>
        <w:tc>
          <w:tcPr>
            <w:tcW w:w="709" w:type="dxa"/>
            <w:tcBorders>
              <w:top w:val="nil"/>
              <w:left w:val="nil"/>
              <w:bottom w:val="nil"/>
              <w:right w:val="nil"/>
            </w:tcBorders>
            <w:shd w:val="clear" w:color="auto" w:fill="auto"/>
            <w:noWrap/>
            <w:vAlign w:val="bottom"/>
            <w:hideMark/>
          </w:tcPr>
          <w:p w14:paraId="736622CF" w14:textId="77777777"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10</w:t>
            </w:r>
          </w:p>
        </w:tc>
        <w:tc>
          <w:tcPr>
            <w:tcW w:w="708" w:type="dxa"/>
            <w:tcBorders>
              <w:top w:val="nil"/>
              <w:left w:val="nil"/>
              <w:bottom w:val="nil"/>
              <w:right w:val="nil"/>
            </w:tcBorders>
            <w:shd w:val="clear" w:color="auto" w:fill="auto"/>
            <w:noWrap/>
            <w:vAlign w:val="bottom"/>
            <w:hideMark/>
          </w:tcPr>
          <w:p w14:paraId="305257FC" w14:textId="77777777"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0.3</w:t>
            </w:r>
          </w:p>
        </w:tc>
        <w:tc>
          <w:tcPr>
            <w:tcW w:w="879" w:type="dxa"/>
            <w:tcBorders>
              <w:top w:val="nil"/>
              <w:left w:val="nil"/>
              <w:bottom w:val="nil"/>
              <w:right w:val="nil"/>
            </w:tcBorders>
            <w:shd w:val="clear" w:color="auto" w:fill="auto"/>
            <w:noWrap/>
            <w:vAlign w:val="bottom"/>
            <w:hideMark/>
          </w:tcPr>
          <w:p w14:paraId="620630E4" w14:textId="77777777"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0.17</w:t>
            </w:r>
          </w:p>
        </w:tc>
      </w:tr>
      <w:tr w:rsidR="00F5345B" w:rsidRPr="00213D70" w14:paraId="69F54F1B" w14:textId="77777777" w:rsidTr="00701C90">
        <w:trPr>
          <w:trHeight w:val="80"/>
        </w:trPr>
        <w:tc>
          <w:tcPr>
            <w:tcW w:w="4820" w:type="dxa"/>
            <w:tcBorders>
              <w:top w:val="nil"/>
              <w:left w:val="nil"/>
              <w:bottom w:val="nil"/>
              <w:right w:val="nil"/>
            </w:tcBorders>
            <w:shd w:val="clear" w:color="auto" w:fill="auto"/>
            <w:noWrap/>
            <w:vAlign w:val="bottom"/>
          </w:tcPr>
          <w:p w14:paraId="51B38C8A" w14:textId="2DF2432C"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Horse/dog race betting (overseas betting organisation or TAB)</w:t>
            </w:r>
          </w:p>
        </w:tc>
        <w:tc>
          <w:tcPr>
            <w:tcW w:w="850" w:type="dxa"/>
            <w:tcBorders>
              <w:top w:val="nil"/>
              <w:left w:val="nil"/>
              <w:bottom w:val="nil"/>
              <w:right w:val="nil"/>
            </w:tcBorders>
            <w:shd w:val="clear" w:color="auto" w:fill="auto"/>
            <w:noWrap/>
            <w:vAlign w:val="bottom"/>
          </w:tcPr>
          <w:p w14:paraId="70235941" w14:textId="4207AE39"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w:t>
            </w:r>
          </w:p>
        </w:tc>
        <w:tc>
          <w:tcPr>
            <w:tcW w:w="851" w:type="dxa"/>
            <w:tcBorders>
              <w:top w:val="nil"/>
              <w:left w:val="nil"/>
              <w:bottom w:val="nil"/>
              <w:right w:val="nil"/>
            </w:tcBorders>
            <w:shd w:val="clear" w:color="auto" w:fill="auto"/>
            <w:noWrap/>
            <w:vAlign w:val="bottom"/>
          </w:tcPr>
          <w:p w14:paraId="17240BA0" w14:textId="3BB3A63C"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w:t>
            </w:r>
          </w:p>
        </w:tc>
        <w:tc>
          <w:tcPr>
            <w:tcW w:w="709" w:type="dxa"/>
            <w:tcBorders>
              <w:top w:val="nil"/>
              <w:left w:val="nil"/>
              <w:bottom w:val="nil"/>
              <w:right w:val="nil"/>
            </w:tcBorders>
            <w:shd w:val="clear" w:color="auto" w:fill="auto"/>
            <w:noWrap/>
            <w:vAlign w:val="bottom"/>
          </w:tcPr>
          <w:p w14:paraId="5CDEBA16" w14:textId="75FD2A5A"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8</w:t>
            </w:r>
          </w:p>
        </w:tc>
        <w:tc>
          <w:tcPr>
            <w:tcW w:w="708" w:type="dxa"/>
            <w:tcBorders>
              <w:top w:val="nil"/>
              <w:left w:val="nil"/>
              <w:bottom w:val="nil"/>
              <w:right w:val="nil"/>
            </w:tcBorders>
            <w:shd w:val="clear" w:color="auto" w:fill="auto"/>
            <w:noWrap/>
            <w:vAlign w:val="bottom"/>
          </w:tcPr>
          <w:p w14:paraId="6795CA56" w14:textId="0C4EC7BE"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0.2</w:t>
            </w:r>
          </w:p>
        </w:tc>
        <w:tc>
          <w:tcPr>
            <w:tcW w:w="879" w:type="dxa"/>
            <w:tcBorders>
              <w:top w:val="nil"/>
              <w:left w:val="nil"/>
              <w:bottom w:val="nil"/>
              <w:right w:val="nil"/>
            </w:tcBorders>
            <w:shd w:val="clear" w:color="auto" w:fill="auto"/>
            <w:noWrap/>
            <w:vAlign w:val="bottom"/>
          </w:tcPr>
          <w:p w14:paraId="7880381B" w14:textId="4551800A"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0.04</w:t>
            </w:r>
          </w:p>
        </w:tc>
      </w:tr>
      <w:tr w:rsidR="00F5345B" w:rsidRPr="00213D70" w14:paraId="67E2C718" w14:textId="77777777" w:rsidTr="00701C90">
        <w:trPr>
          <w:trHeight w:val="80"/>
        </w:trPr>
        <w:tc>
          <w:tcPr>
            <w:tcW w:w="4820" w:type="dxa"/>
            <w:tcBorders>
              <w:top w:val="nil"/>
              <w:left w:val="nil"/>
              <w:bottom w:val="nil"/>
              <w:right w:val="nil"/>
            </w:tcBorders>
            <w:shd w:val="clear" w:color="auto" w:fill="auto"/>
            <w:noWrap/>
            <w:vAlign w:val="bottom"/>
          </w:tcPr>
          <w:p w14:paraId="02E89CD9" w14:textId="154394DD"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Poker for money/prizes (commercial venue in NZ)</w:t>
            </w:r>
          </w:p>
        </w:tc>
        <w:tc>
          <w:tcPr>
            <w:tcW w:w="850" w:type="dxa"/>
            <w:tcBorders>
              <w:top w:val="nil"/>
              <w:left w:val="nil"/>
              <w:bottom w:val="nil"/>
              <w:right w:val="nil"/>
            </w:tcBorders>
            <w:shd w:val="clear" w:color="auto" w:fill="auto"/>
            <w:noWrap/>
            <w:vAlign w:val="bottom"/>
          </w:tcPr>
          <w:p w14:paraId="30D5E2BC" w14:textId="5CB296E2"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w:t>
            </w:r>
          </w:p>
        </w:tc>
        <w:tc>
          <w:tcPr>
            <w:tcW w:w="851" w:type="dxa"/>
            <w:tcBorders>
              <w:top w:val="nil"/>
              <w:left w:val="nil"/>
              <w:bottom w:val="nil"/>
              <w:right w:val="nil"/>
            </w:tcBorders>
            <w:shd w:val="clear" w:color="auto" w:fill="auto"/>
            <w:noWrap/>
            <w:vAlign w:val="bottom"/>
          </w:tcPr>
          <w:p w14:paraId="18681F18" w14:textId="4A534992"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w:t>
            </w:r>
          </w:p>
        </w:tc>
        <w:tc>
          <w:tcPr>
            <w:tcW w:w="709" w:type="dxa"/>
            <w:tcBorders>
              <w:top w:val="nil"/>
              <w:left w:val="nil"/>
              <w:bottom w:val="nil"/>
              <w:right w:val="nil"/>
            </w:tcBorders>
            <w:shd w:val="clear" w:color="auto" w:fill="auto"/>
            <w:noWrap/>
            <w:vAlign w:val="bottom"/>
          </w:tcPr>
          <w:p w14:paraId="6D7D8933" w14:textId="783A4E56"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26</w:t>
            </w:r>
          </w:p>
        </w:tc>
        <w:tc>
          <w:tcPr>
            <w:tcW w:w="708" w:type="dxa"/>
            <w:tcBorders>
              <w:top w:val="nil"/>
              <w:left w:val="nil"/>
              <w:bottom w:val="nil"/>
              <w:right w:val="nil"/>
            </w:tcBorders>
            <w:shd w:val="clear" w:color="auto" w:fill="auto"/>
            <w:noWrap/>
            <w:vAlign w:val="bottom"/>
          </w:tcPr>
          <w:p w14:paraId="04054D30" w14:textId="6FDC3373"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0.8</w:t>
            </w:r>
          </w:p>
        </w:tc>
        <w:tc>
          <w:tcPr>
            <w:tcW w:w="879" w:type="dxa"/>
            <w:tcBorders>
              <w:top w:val="nil"/>
              <w:left w:val="nil"/>
              <w:bottom w:val="nil"/>
              <w:right w:val="nil"/>
            </w:tcBorders>
            <w:shd w:val="clear" w:color="auto" w:fill="auto"/>
            <w:noWrap/>
            <w:vAlign w:val="bottom"/>
          </w:tcPr>
          <w:p w14:paraId="5A6ECE07" w14:textId="6DAEA681"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F5345B" w:rsidRPr="00213D70" w14:paraId="1CF1A5C6" w14:textId="77777777" w:rsidTr="00701C90">
        <w:trPr>
          <w:trHeight w:val="80"/>
        </w:trPr>
        <w:tc>
          <w:tcPr>
            <w:tcW w:w="4820" w:type="dxa"/>
            <w:tcBorders>
              <w:top w:val="nil"/>
              <w:left w:val="nil"/>
              <w:bottom w:val="nil"/>
              <w:right w:val="nil"/>
            </w:tcBorders>
            <w:shd w:val="clear" w:color="auto" w:fill="auto"/>
            <w:noWrap/>
            <w:vAlign w:val="bottom"/>
          </w:tcPr>
          <w:p w14:paraId="01FCDAC9" w14:textId="31325694"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Poker for money/prizes online</w:t>
            </w:r>
          </w:p>
        </w:tc>
        <w:tc>
          <w:tcPr>
            <w:tcW w:w="850" w:type="dxa"/>
            <w:tcBorders>
              <w:top w:val="nil"/>
              <w:left w:val="nil"/>
              <w:bottom w:val="nil"/>
              <w:right w:val="nil"/>
            </w:tcBorders>
            <w:shd w:val="clear" w:color="auto" w:fill="auto"/>
            <w:noWrap/>
            <w:vAlign w:val="bottom"/>
          </w:tcPr>
          <w:p w14:paraId="5C61F62F" w14:textId="73303B69"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w:t>
            </w:r>
          </w:p>
        </w:tc>
        <w:tc>
          <w:tcPr>
            <w:tcW w:w="851" w:type="dxa"/>
            <w:tcBorders>
              <w:top w:val="nil"/>
              <w:left w:val="nil"/>
              <w:bottom w:val="nil"/>
              <w:right w:val="nil"/>
            </w:tcBorders>
            <w:shd w:val="clear" w:color="auto" w:fill="auto"/>
            <w:noWrap/>
            <w:vAlign w:val="bottom"/>
          </w:tcPr>
          <w:p w14:paraId="352E4683" w14:textId="1C642E92"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w:t>
            </w:r>
          </w:p>
        </w:tc>
        <w:tc>
          <w:tcPr>
            <w:tcW w:w="709" w:type="dxa"/>
            <w:tcBorders>
              <w:top w:val="nil"/>
              <w:left w:val="nil"/>
              <w:bottom w:val="nil"/>
              <w:right w:val="nil"/>
            </w:tcBorders>
            <w:shd w:val="clear" w:color="auto" w:fill="auto"/>
            <w:noWrap/>
            <w:vAlign w:val="bottom"/>
          </w:tcPr>
          <w:p w14:paraId="4B53ED7A" w14:textId="4A5B6198"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11</w:t>
            </w:r>
          </w:p>
        </w:tc>
        <w:tc>
          <w:tcPr>
            <w:tcW w:w="708" w:type="dxa"/>
            <w:tcBorders>
              <w:top w:val="nil"/>
              <w:left w:val="nil"/>
              <w:bottom w:val="nil"/>
              <w:right w:val="nil"/>
            </w:tcBorders>
            <w:shd w:val="clear" w:color="auto" w:fill="auto"/>
            <w:noWrap/>
            <w:vAlign w:val="bottom"/>
          </w:tcPr>
          <w:p w14:paraId="6DCA2BA6" w14:textId="2EBBD3CB"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0.3</w:t>
            </w:r>
          </w:p>
        </w:tc>
        <w:tc>
          <w:tcPr>
            <w:tcW w:w="879" w:type="dxa"/>
            <w:tcBorders>
              <w:top w:val="nil"/>
              <w:left w:val="nil"/>
              <w:bottom w:val="nil"/>
              <w:right w:val="nil"/>
            </w:tcBorders>
            <w:shd w:val="clear" w:color="auto" w:fill="auto"/>
            <w:noWrap/>
            <w:vAlign w:val="bottom"/>
          </w:tcPr>
          <w:p w14:paraId="7FF96055" w14:textId="76B8E8D6"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F5345B" w:rsidRPr="00213D70" w14:paraId="3C2C551A" w14:textId="77777777" w:rsidTr="00701C90">
        <w:trPr>
          <w:trHeight w:val="80"/>
        </w:trPr>
        <w:tc>
          <w:tcPr>
            <w:tcW w:w="4820" w:type="dxa"/>
            <w:tcBorders>
              <w:top w:val="nil"/>
              <w:left w:val="nil"/>
              <w:bottom w:val="nil"/>
              <w:right w:val="nil"/>
            </w:tcBorders>
            <w:shd w:val="clear" w:color="auto" w:fill="auto"/>
            <w:noWrap/>
            <w:vAlign w:val="bottom"/>
          </w:tcPr>
          <w:p w14:paraId="7D71715F" w14:textId="042F527F"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Sports betting (TAB in person)</w:t>
            </w:r>
          </w:p>
        </w:tc>
        <w:tc>
          <w:tcPr>
            <w:tcW w:w="850" w:type="dxa"/>
            <w:tcBorders>
              <w:top w:val="nil"/>
              <w:left w:val="nil"/>
              <w:bottom w:val="nil"/>
              <w:right w:val="nil"/>
            </w:tcBorders>
            <w:shd w:val="clear" w:color="auto" w:fill="auto"/>
            <w:noWrap/>
            <w:vAlign w:val="bottom"/>
          </w:tcPr>
          <w:p w14:paraId="04173E8E" w14:textId="267C76C7"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w:t>
            </w:r>
          </w:p>
        </w:tc>
        <w:tc>
          <w:tcPr>
            <w:tcW w:w="851" w:type="dxa"/>
            <w:tcBorders>
              <w:top w:val="nil"/>
              <w:left w:val="nil"/>
              <w:bottom w:val="nil"/>
              <w:right w:val="nil"/>
            </w:tcBorders>
            <w:shd w:val="clear" w:color="auto" w:fill="auto"/>
            <w:noWrap/>
            <w:vAlign w:val="bottom"/>
          </w:tcPr>
          <w:p w14:paraId="0AC77693" w14:textId="0FE58351"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w:t>
            </w:r>
          </w:p>
        </w:tc>
        <w:tc>
          <w:tcPr>
            <w:tcW w:w="709" w:type="dxa"/>
            <w:tcBorders>
              <w:top w:val="nil"/>
              <w:left w:val="nil"/>
              <w:bottom w:val="nil"/>
              <w:right w:val="nil"/>
            </w:tcBorders>
            <w:shd w:val="clear" w:color="auto" w:fill="auto"/>
            <w:noWrap/>
            <w:vAlign w:val="bottom"/>
          </w:tcPr>
          <w:p w14:paraId="211CA698" w14:textId="72EB77CA"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31</w:t>
            </w:r>
          </w:p>
        </w:tc>
        <w:tc>
          <w:tcPr>
            <w:tcW w:w="708" w:type="dxa"/>
            <w:tcBorders>
              <w:top w:val="nil"/>
              <w:left w:val="nil"/>
              <w:bottom w:val="nil"/>
              <w:right w:val="nil"/>
            </w:tcBorders>
            <w:shd w:val="clear" w:color="auto" w:fill="auto"/>
            <w:noWrap/>
            <w:vAlign w:val="bottom"/>
          </w:tcPr>
          <w:p w14:paraId="632FC9BE" w14:textId="4C4B51A4"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w:t>
            </w:r>
            <w:r w:rsidR="00A216A2">
              <w:rPr>
                <w:rFonts w:eastAsia="Times New Roman"/>
                <w:color w:val="000000"/>
                <w:sz w:val="20"/>
                <w:szCs w:val="20"/>
                <w:lang w:eastAsia="en-NZ"/>
              </w:rPr>
              <w:t>.0</w:t>
            </w:r>
          </w:p>
        </w:tc>
        <w:tc>
          <w:tcPr>
            <w:tcW w:w="879" w:type="dxa"/>
            <w:tcBorders>
              <w:top w:val="nil"/>
              <w:left w:val="nil"/>
              <w:bottom w:val="nil"/>
              <w:right w:val="nil"/>
            </w:tcBorders>
            <w:shd w:val="clear" w:color="auto" w:fill="auto"/>
            <w:noWrap/>
            <w:vAlign w:val="bottom"/>
          </w:tcPr>
          <w:p w14:paraId="3B5B6487" w14:textId="3F78FBF6"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F5345B" w:rsidRPr="00213D70" w14:paraId="38C8323F" w14:textId="77777777" w:rsidTr="00701C90">
        <w:trPr>
          <w:trHeight w:val="80"/>
        </w:trPr>
        <w:tc>
          <w:tcPr>
            <w:tcW w:w="4820" w:type="dxa"/>
            <w:tcBorders>
              <w:top w:val="nil"/>
              <w:left w:val="nil"/>
              <w:bottom w:val="nil"/>
              <w:right w:val="nil"/>
            </w:tcBorders>
            <w:shd w:val="clear" w:color="auto" w:fill="auto"/>
            <w:noWrap/>
            <w:vAlign w:val="bottom"/>
          </w:tcPr>
          <w:p w14:paraId="0BC999EB" w14:textId="43534ADD"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Sports betting (TAB telephone, online, interactive TV)</w:t>
            </w:r>
          </w:p>
        </w:tc>
        <w:tc>
          <w:tcPr>
            <w:tcW w:w="850" w:type="dxa"/>
            <w:tcBorders>
              <w:top w:val="nil"/>
              <w:left w:val="nil"/>
              <w:bottom w:val="nil"/>
              <w:right w:val="nil"/>
            </w:tcBorders>
            <w:shd w:val="clear" w:color="auto" w:fill="auto"/>
            <w:noWrap/>
            <w:vAlign w:val="bottom"/>
          </w:tcPr>
          <w:p w14:paraId="50228D2F" w14:textId="6D6BDFD1"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w:t>
            </w:r>
          </w:p>
        </w:tc>
        <w:tc>
          <w:tcPr>
            <w:tcW w:w="851" w:type="dxa"/>
            <w:tcBorders>
              <w:top w:val="nil"/>
              <w:left w:val="nil"/>
              <w:bottom w:val="nil"/>
              <w:right w:val="nil"/>
            </w:tcBorders>
            <w:shd w:val="clear" w:color="auto" w:fill="auto"/>
            <w:noWrap/>
            <w:vAlign w:val="bottom"/>
          </w:tcPr>
          <w:p w14:paraId="588F227C" w14:textId="5E764577"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w:t>
            </w:r>
          </w:p>
        </w:tc>
        <w:tc>
          <w:tcPr>
            <w:tcW w:w="709" w:type="dxa"/>
            <w:tcBorders>
              <w:top w:val="nil"/>
              <w:left w:val="nil"/>
              <w:bottom w:val="nil"/>
              <w:right w:val="nil"/>
            </w:tcBorders>
            <w:shd w:val="clear" w:color="auto" w:fill="auto"/>
            <w:noWrap/>
            <w:vAlign w:val="bottom"/>
          </w:tcPr>
          <w:p w14:paraId="062AC3CB" w14:textId="7A53DFD6"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36</w:t>
            </w:r>
          </w:p>
        </w:tc>
        <w:tc>
          <w:tcPr>
            <w:tcW w:w="708" w:type="dxa"/>
            <w:tcBorders>
              <w:top w:val="nil"/>
              <w:left w:val="nil"/>
              <w:bottom w:val="nil"/>
              <w:right w:val="nil"/>
            </w:tcBorders>
            <w:shd w:val="clear" w:color="auto" w:fill="auto"/>
            <w:noWrap/>
            <w:vAlign w:val="bottom"/>
          </w:tcPr>
          <w:p w14:paraId="31A606EF" w14:textId="7EBF0D60"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1.2</w:t>
            </w:r>
          </w:p>
        </w:tc>
        <w:tc>
          <w:tcPr>
            <w:tcW w:w="879" w:type="dxa"/>
            <w:tcBorders>
              <w:top w:val="nil"/>
              <w:left w:val="nil"/>
              <w:bottom w:val="nil"/>
              <w:right w:val="nil"/>
            </w:tcBorders>
            <w:shd w:val="clear" w:color="auto" w:fill="auto"/>
            <w:noWrap/>
            <w:vAlign w:val="bottom"/>
          </w:tcPr>
          <w:p w14:paraId="4964BD8A" w14:textId="027106CD"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&lt;0.0001</w:t>
            </w:r>
          </w:p>
        </w:tc>
      </w:tr>
      <w:tr w:rsidR="00F5345B" w:rsidRPr="00213D70" w14:paraId="33974335" w14:textId="77777777" w:rsidTr="00701C90">
        <w:trPr>
          <w:trHeight w:val="80"/>
        </w:trPr>
        <w:tc>
          <w:tcPr>
            <w:tcW w:w="4820" w:type="dxa"/>
            <w:tcBorders>
              <w:top w:val="nil"/>
              <w:left w:val="nil"/>
              <w:bottom w:val="nil"/>
              <w:right w:val="nil"/>
            </w:tcBorders>
            <w:shd w:val="clear" w:color="auto" w:fill="auto"/>
            <w:noWrap/>
            <w:vAlign w:val="bottom"/>
          </w:tcPr>
          <w:p w14:paraId="733C6FED" w14:textId="25864BCF" w:rsidR="00F5345B" w:rsidRPr="00213D70" w:rsidRDefault="00F5345B" w:rsidP="00F5345B">
            <w:pPr>
              <w:spacing w:line="240" w:lineRule="auto"/>
              <w:rPr>
                <w:rFonts w:eastAsia="Times New Roman"/>
                <w:color w:val="000000"/>
                <w:sz w:val="20"/>
                <w:szCs w:val="20"/>
                <w:lang w:eastAsia="en-NZ"/>
              </w:rPr>
            </w:pPr>
            <w:r w:rsidRPr="00213D70">
              <w:rPr>
                <w:rFonts w:eastAsia="Times New Roman"/>
                <w:color w:val="000000"/>
                <w:sz w:val="20"/>
                <w:szCs w:val="20"/>
                <w:lang w:eastAsia="en-NZ"/>
              </w:rPr>
              <w:t>Sports betting (overseas TAB, organisation/website)</w:t>
            </w:r>
          </w:p>
        </w:tc>
        <w:tc>
          <w:tcPr>
            <w:tcW w:w="850" w:type="dxa"/>
            <w:tcBorders>
              <w:top w:val="nil"/>
              <w:left w:val="nil"/>
              <w:bottom w:val="nil"/>
              <w:right w:val="nil"/>
            </w:tcBorders>
            <w:shd w:val="clear" w:color="auto" w:fill="auto"/>
            <w:noWrap/>
            <w:vAlign w:val="bottom"/>
          </w:tcPr>
          <w:p w14:paraId="709EDD84" w14:textId="2C171D97"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w:t>
            </w:r>
          </w:p>
        </w:tc>
        <w:tc>
          <w:tcPr>
            <w:tcW w:w="851" w:type="dxa"/>
            <w:tcBorders>
              <w:top w:val="nil"/>
              <w:left w:val="nil"/>
              <w:bottom w:val="nil"/>
              <w:right w:val="nil"/>
            </w:tcBorders>
            <w:shd w:val="clear" w:color="auto" w:fill="auto"/>
            <w:noWrap/>
            <w:vAlign w:val="bottom"/>
          </w:tcPr>
          <w:p w14:paraId="19A50C10" w14:textId="0F7A54E4" w:rsidR="00F5345B" w:rsidRPr="00213D70" w:rsidRDefault="00F5345B" w:rsidP="00213D70">
            <w:pPr>
              <w:spacing w:line="240" w:lineRule="auto"/>
              <w:jc w:val="right"/>
              <w:rPr>
                <w:rFonts w:eastAsia="Times New Roman"/>
                <w:color w:val="000000"/>
                <w:sz w:val="20"/>
                <w:szCs w:val="20"/>
                <w:lang w:eastAsia="en-NZ"/>
              </w:rPr>
            </w:pPr>
          </w:p>
        </w:tc>
        <w:tc>
          <w:tcPr>
            <w:tcW w:w="709" w:type="dxa"/>
            <w:tcBorders>
              <w:top w:val="nil"/>
              <w:left w:val="nil"/>
              <w:bottom w:val="nil"/>
              <w:right w:val="nil"/>
            </w:tcBorders>
            <w:shd w:val="clear" w:color="auto" w:fill="auto"/>
            <w:noWrap/>
            <w:vAlign w:val="bottom"/>
          </w:tcPr>
          <w:p w14:paraId="6BCC8612" w14:textId="0DD6F816"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6</w:t>
            </w:r>
          </w:p>
        </w:tc>
        <w:tc>
          <w:tcPr>
            <w:tcW w:w="708" w:type="dxa"/>
            <w:tcBorders>
              <w:top w:val="nil"/>
              <w:left w:val="nil"/>
              <w:bottom w:val="nil"/>
              <w:right w:val="nil"/>
            </w:tcBorders>
            <w:shd w:val="clear" w:color="auto" w:fill="auto"/>
            <w:noWrap/>
            <w:vAlign w:val="bottom"/>
          </w:tcPr>
          <w:p w14:paraId="20404C97" w14:textId="0AF80963" w:rsidR="00F5345B" w:rsidRPr="00213D70" w:rsidRDefault="00F5345B" w:rsidP="00213D70">
            <w:pPr>
              <w:spacing w:line="240" w:lineRule="auto"/>
              <w:jc w:val="right"/>
              <w:rPr>
                <w:rFonts w:eastAsia="Times New Roman"/>
                <w:color w:val="000000"/>
                <w:sz w:val="20"/>
                <w:szCs w:val="20"/>
                <w:lang w:eastAsia="en-NZ"/>
              </w:rPr>
            </w:pPr>
            <w:r w:rsidRPr="00213D70">
              <w:rPr>
                <w:rFonts w:eastAsia="Times New Roman"/>
                <w:color w:val="000000"/>
                <w:sz w:val="20"/>
                <w:szCs w:val="20"/>
                <w:lang w:eastAsia="en-NZ"/>
              </w:rPr>
              <w:t>0.2</w:t>
            </w:r>
          </w:p>
        </w:tc>
        <w:tc>
          <w:tcPr>
            <w:tcW w:w="879" w:type="dxa"/>
            <w:tcBorders>
              <w:top w:val="nil"/>
              <w:left w:val="nil"/>
              <w:bottom w:val="nil"/>
              <w:right w:val="nil"/>
            </w:tcBorders>
            <w:shd w:val="clear" w:color="auto" w:fill="auto"/>
            <w:noWrap/>
            <w:vAlign w:val="bottom"/>
          </w:tcPr>
          <w:p w14:paraId="5DC6EDA2" w14:textId="42A6FBE5" w:rsidR="00F5345B" w:rsidRPr="00213D70" w:rsidRDefault="00F5345B" w:rsidP="00213D70">
            <w:pPr>
              <w:spacing w:line="240" w:lineRule="auto"/>
              <w:jc w:val="right"/>
              <w:rPr>
                <w:rFonts w:eastAsia="Times New Roman"/>
                <w:color w:val="000000"/>
                <w:sz w:val="20"/>
                <w:szCs w:val="20"/>
                <w:lang w:eastAsia="en-NZ"/>
              </w:rPr>
            </w:pPr>
          </w:p>
        </w:tc>
      </w:tr>
      <w:tr w:rsidR="00F5345B" w:rsidRPr="00213D70" w14:paraId="4C14EFF2" w14:textId="77777777" w:rsidTr="00701C90">
        <w:trPr>
          <w:trHeight w:val="80"/>
        </w:trPr>
        <w:tc>
          <w:tcPr>
            <w:tcW w:w="4820" w:type="dxa"/>
            <w:tcBorders>
              <w:top w:val="nil"/>
              <w:left w:val="nil"/>
              <w:bottom w:val="single" w:sz="4" w:space="0" w:color="auto"/>
              <w:right w:val="nil"/>
            </w:tcBorders>
            <w:shd w:val="clear" w:color="auto" w:fill="auto"/>
            <w:noWrap/>
            <w:vAlign w:val="bottom"/>
          </w:tcPr>
          <w:p w14:paraId="22A064A6" w14:textId="77777777" w:rsidR="00F5345B" w:rsidRPr="00213D70" w:rsidRDefault="00F5345B" w:rsidP="00F5345B">
            <w:pPr>
              <w:spacing w:line="240" w:lineRule="auto"/>
              <w:rPr>
                <w:rFonts w:eastAsia="Times New Roman"/>
                <w:color w:val="000000"/>
                <w:sz w:val="20"/>
                <w:szCs w:val="20"/>
                <w:lang w:eastAsia="en-NZ"/>
              </w:rPr>
            </w:pPr>
          </w:p>
        </w:tc>
        <w:tc>
          <w:tcPr>
            <w:tcW w:w="850" w:type="dxa"/>
            <w:tcBorders>
              <w:top w:val="nil"/>
              <w:left w:val="nil"/>
              <w:bottom w:val="single" w:sz="4" w:space="0" w:color="auto"/>
              <w:right w:val="nil"/>
            </w:tcBorders>
            <w:shd w:val="clear" w:color="auto" w:fill="auto"/>
            <w:noWrap/>
            <w:vAlign w:val="bottom"/>
          </w:tcPr>
          <w:p w14:paraId="7E41FB55" w14:textId="77777777" w:rsidR="00F5345B" w:rsidRPr="00213D70" w:rsidRDefault="00F5345B" w:rsidP="00213D70">
            <w:pPr>
              <w:spacing w:line="240" w:lineRule="auto"/>
              <w:jc w:val="right"/>
              <w:rPr>
                <w:rFonts w:eastAsia="Times New Roman"/>
                <w:color w:val="000000"/>
                <w:sz w:val="20"/>
                <w:szCs w:val="20"/>
                <w:lang w:eastAsia="en-NZ"/>
              </w:rPr>
            </w:pPr>
          </w:p>
        </w:tc>
        <w:tc>
          <w:tcPr>
            <w:tcW w:w="851" w:type="dxa"/>
            <w:tcBorders>
              <w:top w:val="nil"/>
              <w:left w:val="nil"/>
              <w:bottom w:val="single" w:sz="4" w:space="0" w:color="auto"/>
              <w:right w:val="nil"/>
            </w:tcBorders>
            <w:shd w:val="clear" w:color="auto" w:fill="auto"/>
            <w:noWrap/>
            <w:vAlign w:val="bottom"/>
          </w:tcPr>
          <w:p w14:paraId="4453F393" w14:textId="77777777" w:rsidR="00F5345B" w:rsidRPr="00213D70" w:rsidRDefault="00F5345B" w:rsidP="00213D70">
            <w:pPr>
              <w:spacing w:line="240" w:lineRule="auto"/>
              <w:jc w:val="right"/>
              <w:rPr>
                <w:rFonts w:eastAsia="Times New Roman"/>
                <w:color w:val="000000"/>
                <w:sz w:val="20"/>
                <w:szCs w:val="20"/>
                <w:lang w:eastAsia="en-NZ"/>
              </w:rPr>
            </w:pPr>
          </w:p>
        </w:tc>
        <w:tc>
          <w:tcPr>
            <w:tcW w:w="709" w:type="dxa"/>
            <w:tcBorders>
              <w:top w:val="nil"/>
              <w:left w:val="nil"/>
              <w:bottom w:val="single" w:sz="4" w:space="0" w:color="auto"/>
              <w:right w:val="nil"/>
            </w:tcBorders>
            <w:shd w:val="clear" w:color="auto" w:fill="auto"/>
            <w:noWrap/>
            <w:vAlign w:val="bottom"/>
          </w:tcPr>
          <w:p w14:paraId="63B42671" w14:textId="77777777" w:rsidR="00F5345B" w:rsidRPr="00213D70" w:rsidRDefault="00F5345B" w:rsidP="00213D70">
            <w:pPr>
              <w:spacing w:line="240" w:lineRule="auto"/>
              <w:jc w:val="right"/>
              <w:rPr>
                <w:rFonts w:eastAsia="Times New Roman"/>
                <w:color w:val="000000"/>
                <w:sz w:val="20"/>
                <w:szCs w:val="20"/>
                <w:lang w:eastAsia="en-NZ"/>
              </w:rPr>
            </w:pPr>
          </w:p>
        </w:tc>
        <w:tc>
          <w:tcPr>
            <w:tcW w:w="708" w:type="dxa"/>
            <w:tcBorders>
              <w:top w:val="nil"/>
              <w:left w:val="nil"/>
              <w:bottom w:val="single" w:sz="4" w:space="0" w:color="auto"/>
              <w:right w:val="nil"/>
            </w:tcBorders>
            <w:shd w:val="clear" w:color="auto" w:fill="auto"/>
            <w:noWrap/>
            <w:vAlign w:val="bottom"/>
          </w:tcPr>
          <w:p w14:paraId="1133A74D" w14:textId="77777777" w:rsidR="00F5345B" w:rsidRPr="00213D70" w:rsidRDefault="00F5345B" w:rsidP="00213D70">
            <w:pPr>
              <w:spacing w:line="240" w:lineRule="auto"/>
              <w:jc w:val="right"/>
              <w:rPr>
                <w:rFonts w:eastAsia="Times New Roman"/>
                <w:color w:val="000000"/>
                <w:sz w:val="20"/>
                <w:szCs w:val="20"/>
                <w:lang w:eastAsia="en-NZ"/>
              </w:rPr>
            </w:pPr>
          </w:p>
        </w:tc>
        <w:tc>
          <w:tcPr>
            <w:tcW w:w="879" w:type="dxa"/>
            <w:tcBorders>
              <w:top w:val="nil"/>
              <w:left w:val="nil"/>
              <w:bottom w:val="single" w:sz="4" w:space="0" w:color="auto"/>
              <w:right w:val="nil"/>
            </w:tcBorders>
            <w:shd w:val="clear" w:color="auto" w:fill="auto"/>
            <w:noWrap/>
            <w:vAlign w:val="bottom"/>
          </w:tcPr>
          <w:p w14:paraId="05A5FE2E" w14:textId="77777777" w:rsidR="00F5345B" w:rsidRPr="00213D70" w:rsidRDefault="00F5345B" w:rsidP="00213D70">
            <w:pPr>
              <w:spacing w:line="240" w:lineRule="auto"/>
              <w:jc w:val="right"/>
              <w:rPr>
                <w:rFonts w:eastAsia="Times New Roman"/>
                <w:color w:val="000000"/>
                <w:sz w:val="20"/>
                <w:szCs w:val="20"/>
                <w:lang w:eastAsia="en-NZ"/>
              </w:rPr>
            </w:pPr>
          </w:p>
        </w:tc>
      </w:tr>
    </w:tbl>
    <w:p w14:paraId="1075B83F" w14:textId="77777777" w:rsidR="00E247FD" w:rsidRDefault="00E247FD" w:rsidP="00E247FD">
      <w:pPr>
        <w:spacing w:line="360" w:lineRule="auto"/>
        <w:jc w:val="both"/>
        <w:rPr>
          <w:b/>
        </w:rPr>
      </w:pPr>
    </w:p>
    <w:p w14:paraId="4E0A5BCE" w14:textId="04F7FF66" w:rsidR="00EE43B5" w:rsidRDefault="007A5FF7" w:rsidP="009B4FFB">
      <w:pPr>
        <w:pStyle w:val="Heading4"/>
        <w:jc w:val="both"/>
      </w:pPr>
      <w:r>
        <w:t>M</w:t>
      </w:r>
      <w:r w:rsidR="00EE43B5">
        <w:t xml:space="preserve">en </w:t>
      </w:r>
      <w:r w:rsidR="003A0022">
        <w:t xml:space="preserve">tended to spend more per month </w:t>
      </w:r>
      <w:r>
        <w:t xml:space="preserve">on gambling than women </w:t>
      </w:r>
      <w:r w:rsidR="00701C90">
        <w:t>on average</w:t>
      </w:r>
    </w:p>
    <w:p w14:paraId="6CB0E487" w14:textId="543EAA01" w:rsidR="00EE43B5" w:rsidRDefault="00701C90" w:rsidP="008B0D85">
      <w:pPr>
        <w:jc w:val="both"/>
      </w:pPr>
      <w:r>
        <w:t>On average</w:t>
      </w:r>
      <w:r w:rsidR="00EE43B5" w:rsidRPr="00EE43B5">
        <w:t xml:space="preserve">, </w:t>
      </w:r>
      <w:r w:rsidR="009B4FFB">
        <w:t>men</w:t>
      </w:r>
      <w:r w:rsidR="00EE43B5" w:rsidRPr="00EE43B5">
        <w:t xml:space="preserve"> had a higher total expenditure </w:t>
      </w:r>
      <w:r w:rsidR="00BB744D">
        <w:t xml:space="preserve">per month </w:t>
      </w:r>
      <w:r w:rsidR="00EE43B5" w:rsidRPr="00EE43B5">
        <w:t xml:space="preserve">than </w:t>
      </w:r>
      <w:r w:rsidR="009B4FFB">
        <w:t>women</w:t>
      </w:r>
      <w:r w:rsidR="005835FA">
        <w:t xml:space="preserve"> </w:t>
      </w:r>
      <w:r w:rsidR="00EE43B5" w:rsidRPr="00EE43B5">
        <w:t>(</w:t>
      </w:r>
      <w:r w:rsidR="005835FA">
        <w:t xml:space="preserve">median </w:t>
      </w:r>
      <w:r w:rsidR="00EE43B5" w:rsidRPr="00EE43B5">
        <w:t>$</w:t>
      </w:r>
      <w:r w:rsidR="005835FA">
        <w:t>34.12</w:t>
      </w:r>
      <w:r w:rsidR="00EE43B5" w:rsidRPr="00EE43B5">
        <w:t xml:space="preserve"> vs. $</w:t>
      </w:r>
      <w:r w:rsidR="005835FA">
        <w:t>23.61</w:t>
      </w:r>
      <w:r w:rsidR="00EE43B5" w:rsidRPr="00EE43B5">
        <w:t>)</w:t>
      </w:r>
      <w:r w:rsidR="00C77EC2">
        <w:t xml:space="preserve">, </w:t>
      </w:r>
      <w:r w:rsidR="00C77EC2">
        <w:fldChar w:fldCharType="begin"/>
      </w:r>
      <w:r w:rsidR="00C77EC2">
        <w:instrText xml:space="preserve"> REF _Ref15469530 \h </w:instrText>
      </w:r>
      <w:r w:rsidR="00C77EC2">
        <w:fldChar w:fldCharType="separate"/>
      </w:r>
      <w:r w:rsidR="00883035">
        <w:t xml:space="preserve">Table </w:t>
      </w:r>
      <w:r w:rsidR="00883035">
        <w:rPr>
          <w:noProof/>
        </w:rPr>
        <w:t>7</w:t>
      </w:r>
      <w:r w:rsidR="00C77EC2">
        <w:fldChar w:fldCharType="end"/>
      </w:r>
      <w:r w:rsidR="00EE43B5" w:rsidRPr="00EE43B5">
        <w:t>.</w:t>
      </w:r>
      <w:r w:rsidR="007A5FF7">
        <w:t xml:space="preserve"> </w:t>
      </w:r>
      <w:r w:rsidR="00BB744D">
        <w:t xml:space="preserve">It should be recalled for context that women reported higher levels of financial deprivation and this section should be read with the likely impact of this on proportion of income spent on gambling in mind. </w:t>
      </w:r>
      <w:r w:rsidR="007A5FF7">
        <w:t xml:space="preserve">Men </w:t>
      </w:r>
      <w:r w:rsidR="0017705C">
        <w:t xml:space="preserve">also </w:t>
      </w:r>
      <w:r w:rsidR="005835FA">
        <w:t xml:space="preserve">tended </w:t>
      </w:r>
      <w:r>
        <w:t xml:space="preserve">on average </w:t>
      </w:r>
      <w:r w:rsidR="005835FA">
        <w:t xml:space="preserve">to </w:t>
      </w:r>
      <w:r w:rsidR="007A5FF7">
        <w:t>spen</w:t>
      </w:r>
      <w:r w:rsidR="005835FA">
        <w:t>d</w:t>
      </w:r>
      <w:r w:rsidR="007A5FF7">
        <w:t xml:space="preserve"> more money </w:t>
      </w:r>
      <w:r w:rsidR="0017705C">
        <w:t xml:space="preserve">than women </w:t>
      </w:r>
      <w:r w:rsidR="007A5FF7">
        <w:t>on</w:t>
      </w:r>
      <w:r w:rsidR="0017705C">
        <w:t xml:space="preserve">: </w:t>
      </w:r>
      <w:r w:rsidR="007A5FF7">
        <w:t>Casino table games, ho</w:t>
      </w:r>
      <w:r w:rsidR="005724C8">
        <w:t>r</w:t>
      </w:r>
      <w:r w:rsidR="007A5FF7">
        <w:t xml:space="preserve">se/dog race betting, sports betting, casino EGMs, cards for money, lotto online, text games or competitions, instant kiwi and keno online. </w:t>
      </w:r>
      <w:r w:rsidR="007A5FF7" w:rsidRPr="00B05845">
        <w:t>There w</w:t>
      </w:r>
      <w:r w:rsidR="007A5FF7">
        <w:t>as one gambling activity where women</w:t>
      </w:r>
      <w:r w:rsidR="007A5FF7" w:rsidRPr="00B05845">
        <w:t xml:space="preserve"> </w:t>
      </w:r>
      <w:r w:rsidR="005835FA">
        <w:t>appeared</w:t>
      </w:r>
      <w:r>
        <w:t>,</w:t>
      </w:r>
      <w:r w:rsidR="005835FA">
        <w:t xml:space="preserve"> </w:t>
      </w:r>
      <w:r>
        <w:t xml:space="preserve">on average, </w:t>
      </w:r>
      <w:r w:rsidR="005835FA">
        <w:t xml:space="preserve">to have </w:t>
      </w:r>
      <w:r w:rsidR="007A5FF7" w:rsidRPr="00B05845">
        <w:t xml:space="preserve">significantly higher expenditure than </w:t>
      </w:r>
      <w:r w:rsidR="007A5FF7">
        <w:t xml:space="preserve">men: </w:t>
      </w:r>
      <w:r w:rsidR="007A5FF7" w:rsidRPr="00B05845">
        <w:t>Club EGMs (</w:t>
      </w:r>
      <w:r w:rsidR="005835FA">
        <w:t xml:space="preserve">mean </w:t>
      </w:r>
      <w:r w:rsidR="007A5FF7" w:rsidRPr="00B05845">
        <w:t>$43.17 vs. $32.48).</w:t>
      </w:r>
      <w:r w:rsidR="007A5FF7">
        <w:t xml:space="preserve"> </w:t>
      </w:r>
      <w:r w:rsidR="003A0022">
        <w:t xml:space="preserve">However </w:t>
      </w:r>
      <w:r w:rsidR="00766FC6">
        <w:t xml:space="preserve">the </w:t>
      </w:r>
      <w:r w:rsidR="0017705C">
        <w:t xml:space="preserve">median spend on this activity </w:t>
      </w:r>
      <w:r w:rsidR="0017705C">
        <w:lastRenderedPageBreak/>
        <w:t>for men and women was similar, and the standard error for women’s spend was high</w:t>
      </w:r>
      <w:r w:rsidR="003A0022">
        <w:t xml:space="preserve">, suggesting </w:t>
      </w:r>
      <w:r>
        <w:t>that there are some women (outliers) who spend a large amount of money on club EGMs</w:t>
      </w:r>
      <w:r w:rsidR="0017705C">
        <w:t xml:space="preserve">. </w:t>
      </w:r>
      <w:r w:rsidR="007A5FF7">
        <w:t xml:space="preserve">Women and men </w:t>
      </w:r>
      <w:r>
        <w:t xml:space="preserve">on average </w:t>
      </w:r>
      <w:r w:rsidR="003060BC">
        <w:t>spent</w:t>
      </w:r>
      <w:r w:rsidR="007A5FF7">
        <w:t xml:space="preserve"> similar amounts on pub EGMs</w:t>
      </w:r>
      <w:r w:rsidR="00766FC6">
        <w:t xml:space="preserve"> per month</w:t>
      </w:r>
      <w:r w:rsidR="007A5FF7">
        <w:t xml:space="preserve"> (</w:t>
      </w:r>
      <w:r w:rsidR="003060BC">
        <w:t xml:space="preserve">median </w:t>
      </w:r>
      <w:r w:rsidR="007A5FF7">
        <w:t>$</w:t>
      </w:r>
      <w:r w:rsidR="003060BC">
        <w:t>16.25</w:t>
      </w:r>
      <w:r w:rsidR="002A18B0">
        <w:t xml:space="preserve"> c</w:t>
      </w:r>
      <w:r w:rsidR="007A5FF7">
        <w:t>f. $</w:t>
      </w:r>
      <w:r w:rsidR="003060BC">
        <w:t>17.46 respectively</w:t>
      </w:r>
      <w:r w:rsidR="007A5FF7">
        <w:t xml:space="preserve">), and the </w:t>
      </w:r>
      <w:r w:rsidR="00FB1CA4">
        <w:t xml:space="preserve">remaining activities: casino table games, poker for money, house/bingo, keno from a store, raffle/lottery, lotto from a store, sports betting via TAB online, track betting, and short term speculative investments. </w:t>
      </w:r>
    </w:p>
    <w:p w14:paraId="6C37F901" w14:textId="77777777" w:rsidR="00EE43B5" w:rsidRDefault="00EE43B5" w:rsidP="00170B1B">
      <w:pPr>
        <w:sectPr w:rsidR="00EE43B5" w:rsidSect="008A2497">
          <w:pgSz w:w="11906" w:h="16838"/>
          <w:pgMar w:top="1440" w:right="1440" w:bottom="1440" w:left="1440" w:header="708" w:footer="708" w:gutter="0"/>
          <w:cols w:space="708"/>
          <w:docGrid w:linePitch="360"/>
        </w:sectPr>
      </w:pPr>
    </w:p>
    <w:p w14:paraId="4A4F9EB3" w14:textId="2635BA8B" w:rsidR="00E74A92" w:rsidRDefault="00E74A92" w:rsidP="00E74A92">
      <w:pPr>
        <w:pStyle w:val="Caption"/>
        <w:rPr>
          <w:b w:val="0"/>
        </w:rPr>
      </w:pPr>
      <w:bookmarkStart w:id="74" w:name="_Ref15469530"/>
      <w:bookmarkStart w:id="75" w:name="_Toc15478313"/>
      <w:r>
        <w:lastRenderedPageBreak/>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7</w:t>
      </w:r>
      <w:r w:rsidR="00B51E42">
        <w:rPr>
          <w:noProof/>
        </w:rPr>
        <w:fldChar w:fldCharType="end"/>
      </w:r>
      <w:bookmarkEnd w:id="74"/>
      <w:r>
        <w:t xml:space="preserve">: Typical monthly expenditure </w:t>
      </w:r>
      <w:r w:rsidR="005022CC">
        <w:t>on</w:t>
      </w:r>
      <w:r>
        <w:t xml:space="preserve"> different gambling activities by gender</w:t>
      </w:r>
      <w:bookmarkEnd w:id="75"/>
    </w:p>
    <w:tbl>
      <w:tblPr>
        <w:tblW w:w="15655" w:type="dxa"/>
        <w:tblInd w:w="-567" w:type="dxa"/>
        <w:tblLook w:val="04A0" w:firstRow="1" w:lastRow="0" w:firstColumn="1" w:lastColumn="0" w:noHBand="0" w:noVBand="1"/>
      </w:tblPr>
      <w:tblGrid>
        <w:gridCol w:w="4974"/>
        <w:gridCol w:w="863"/>
        <w:gridCol w:w="975"/>
        <w:gridCol w:w="824"/>
        <w:gridCol w:w="766"/>
        <w:gridCol w:w="1438"/>
        <w:gridCol w:w="684"/>
        <w:gridCol w:w="924"/>
        <w:gridCol w:w="924"/>
        <w:gridCol w:w="924"/>
        <w:gridCol w:w="1531"/>
        <w:gridCol w:w="828"/>
      </w:tblGrid>
      <w:tr w:rsidR="00701C90" w:rsidRPr="006F53A0" w14:paraId="73F08DB2" w14:textId="77777777" w:rsidTr="00701C90">
        <w:trPr>
          <w:trHeight w:val="259"/>
        </w:trPr>
        <w:tc>
          <w:tcPr>
            <w:tcW w:w="4974" w:type="dxa"/>
            <w:tcBorders>
              <w:top w:val="single" w:sz="4" w:space="0" w:color="auto"/>
              <w:left w:val="nil"/>
              <w:bottom w:val="nil"/>
              <w:right w:val="nil"/>
            </w:tcBorders>
            <w:shd w:val="clear" w:color="auto" w:fill="auto"/>
            <w:noWrap/>
            <w:vAlign w:val="bottom"/>
            <w:hideMark/>
          </w:tcPr>
          <w:p w14:paraId="6B880467" w14:textId="77777777" w:rsidR="00701C90" w:rsidRPr="006F53A0" w:rsidRDefault="00701C90" w:rsidP="00E74A92">
            <w:pPr>
              <w:spacing w:line="240" w:lineRule="auto"/>
              <w:rPr>
                <w:rFonts w:eastAsia="Times New Roman"/>
                <w:color w:val="000000"/>
                <w:sz w:val="18"/>
                <w:lang w:eastAsia="en-NZ"/>
              </w:rPr>
            </w:pPr>
            <w:r w:rsidRPr="006F53A0">
              <w:rPr>
                <w:rFonts w:eastAsia="Times New Roman"/>
                <w:color w:val="000000"/>
                <w:sz w:val="18"/>
                <w:lang w:eastAsia="en-NZ"/>
              </w:rPr>
              <w:t> </w:t>
            </w:r>
          </w:p>
        </w:tc>
        <w:tc>
          <w:tcPr>
            <w:tcW w:w="4866" w:type="dxa"/>
            <w:gridSpan w:val="5"/>
            <w:tcBorders>
              <w:top w:val="single" w:sz="4" w:space="0" w:color="auto"/>
              <w:left w:val="nil"/>
              <w:bottom w:val="single" w:sz="4" w:space="0" w:color="auto"/>
              <w:right w:val="nil"/>
            </w:tcBorders>
            <w:shd w:val="clear" w:color="auto" w:fill="auto"/>
            <w:noWrap/>
            <w:vAlign w:val="bottom"/>
            <w:hideMark/>
          </w:tcPr>
          <w:p w14:paraId="7748622C" w14:textId="51C9168A" w:rsidR="00701C90" w:rsidRPr="00701C90" w:rsidRDefault="00701C90" w:rsidP="00701C90">
            <w:pPr>
              <w:spacing w:line="240" w:lineRule="auto"/>
              <w:jc w:val="center"/>
              <w:rPr>
                <w:rFonts w:eastAsia="Times New Roman"/>
                <w:b/>
                <w:color w:val="000000"/>
                <w:sz w:val="18"/>
                <w:lang w:eastAsia="en-NZ"/>
              </w:rPr>
            </w:pPr>
            <w:r w:rsidRPr="00701C90">
              <w:rPr>
                <w:rFonts w:eastAsia="Times New Roman"/>
                <w:b/>
                <w:color w:val="000000"/>
                <w:sz w:val="18"/>
                <w:lang w:eastAsia="en-NZ"/>
              </w:rPr>
              <w:t>Female</w:t>
            </w:r>
          </w:p>
        </w:tc>
        <w:tc>
          <w:tcPr>
            <w:tcW w:w="4987" w:type="dxa"/>
            <w:gridSpan w:val="5"/>
            <w:tcBorders>
              <w:top w:val="single" w:sz="4" w:space="0" w:color="auto"/>
              <w:left w:val="nil"/>
              <w:bottom w:val="single" w:sz="4" w:space="0" w:color="auto"/>
              <w:right w:val="nil"/>
            </w:tcBorders>
            <w:shd w:val="clear" w:color="auto" w:fill="auto"/>
            <w:noWrap/>
            <w:vAlign w:val="bottom"/>
            <w:hideMark/>
          </w:tcPr>
          <w:p w14:paraId="61D10BBE" w14:textId="342CF5EA" w:rsidR="00701C90" w:rsidRPr="00701C90" w:rsidRDefault="00701C90" w:rsidP="00701C90">
            <w:pPr>
              <w:spacing w:line="240" w:lineRule="auto"/>
              <w:jc w:val="center"/>
              <w:rPr>
                <w:rFonts w:eastAsia="Times New Roman"/>
                <w:b/>
                <w:color w:val="000000"/>
                <w:sz w:val="18"/>
                <w:lang w:eastAsia="en-NZ"/>
              </w:rPr>
            </w:pPr>
            <w:r w:rsidRPr="00701C90">
              <w:rPr>
                <w:rFonts w:eastAsia="Times New Roman"/>
                <w:b/>
                <w:color w:val="000000"/>
                <w:sz w:val="18"/>
                <w:lang w:eastAsia="en-NZ"/>
              </w:rPr>
              <w:t>Male</w:t>
            </w:r>
          </w:p>
        </w:tc>
        <w:tc>
          <w:tcPr>
            <w:tcW w:w="828" w:type="dxa"/>
            <w:tcBorders>
              <w:top w:val="single" w:sz="4" w:space="0" w:color="auto"/>
              <w:left w:val="nil"/>
              <w:bottom w:val="single" w:sz="4" w:space="0" w:color="auto"/>
              <w:right w:val="nil"/>
            </w:tcBorders>
            <w:shd w:val="clear" w:color="auto" w:fill="auto"/>
            <w:noWrap/>
            <w:vAlign w:val="bottom"/>
            <w:hideMark/>
          </w:tcPr>
          <w:p w14:paraId="2BBC5AB5" w14:textId="77777777" w:rsidR="00701C90" w:rsidRPr="006F53A0" w:rsidRDefault="00701C90" w:rsidP="00E74A92">
            <w:pPr>
              <w:spacing w:line="240" w:lineRule="auto"/>
              <w:rPr>
                <w:rFonts w:eastAsia="Times New Roman"/>
                <w:color w:val="000000"/>
                <w:sz w:val="18"/>
                <w:lang w:eastAsia="en-NZ"/>
              </w:rPr>
            </w:pPr>
            <w:r w:rsidRPr="006F53A0">
              <w:rPr>
                <w:rFonts w:eastAsia="Times New Roman"/>
                <w:color w:val="000000"/>
                <w:sz w:val="18"/>
                <w:lang w:eastAsia="en-NZ"/>
              </w:rPr>
              <w:t> </w:t>
            </w:r>
          </w:p>
        </w:tc>
      </w:tr>
      <w:tr w:rsidR="00E74A92" w:rsidRPr="006F53A0" w14:paraId="0AA19817" w14:textId="77777777" w:rsidTr="00E74A92">
        <w:trPr>
          <w:trHeight w:val="259"/>
        </w:trPr>
        <w:tc>
          <w:tcPr>
            <w:tcW w:w="4974" w:type="dxa"/>
            <w:tcBorders>
              <w:top w:val="nil"/>
              <w:left w:val="nil"/>
              <w:bottom w:val="single" w:sz="4" w:space="0" w:color="auto"/>
              <w:right w:val="nil"/>
            </w:tcBorders>
            <w:shd w:val="clear" w:color="auto" w:fill="auto"/>
            <w:noWrap/>
            <w:vAlign w:val="bottom"/>
            <w:hideMark/>
          </w:tcPr>
          <w:p w14:paraId="6E78CB7D" w14:textId="77777777" w:rsidR="00E74A92" w:rsidRPr="006F53A0" w:rsidRDefault="00E74A92" w:rsidP="00E74A92">
            <w:pPr>
              <w:spacing w:line="240" w:lineRule="auto"/>
              <w:rPr>
                <w:rFonts w:eastAsia="Times New Roman"/>
                <w:color w:val="000000"/>
                <w:sz w:val="18"/>
                <w:lang w:eastAsia="en-NZ"/>
              </w:rPr>
            </w:pPr>
            <w:r w:rsidRPr="006F53A0">
              <w:rPr>
                <w:rFonts w:eastAsia="Times New Roman"/>
                <w:color w:val="000000"/>
                <w:sz w:val="18"/>
                <w:lang w:eastAsia="en-NZ"/>
              </w:rPr>
              <w:t> </w:t>
            </w:r>
          </w:p>
        </w:tc>
        <w:tc>
          <w:tcPr>
            <w:tcW w:w="863" w:type="dxa"/>
            <w:tcBorders>
              <w:top w:val="nil"/>
              <w:left w:val="nil"/>
              <w:bottom w:val="single" w:sz="4" w:space="0" w:color="auto"/>
              <w:right w:val="nil"/>
            </w:tcBorders>
            <w:shd w:val="clear" w:color="auto" w:fill="auto"/>
            <w:noWrap/>
            <w:vAlign w:val="bottom"/>
            <w:hideMark/>
          </w:tcPr>
          <w:p w14:paraId="2B2374EB" w14:textId="77777777" w:rsidR="00E74A92" w:rsidRPr="006F53A0" w:rsidRDefault="00E74A92" w:rsidP="00701C90">
            <w:pPr>
              <w:spacing w:line="240" w:lineRule="auto"/>
              <w:jc w:val="right"/>
              <w:rPr>
                <w:rFonts w:eastAsia="Times New Roman"/>
                <w:color w:val="000000"/>
                <w:sz w:val="18"/>
                <w:lang w:eastAsia="en-NZ"/>
              </w:rPr>
            </w:pPr>
            <w:r w:rsidRPr="006F53A0">
              <w:rPr>
                <w:rFonts w:eastAsia="Times New Roman"/>
                <w:color w:val="000000"/>
                <w:sz w:val="18"/>
                <w:lang w:eastAsia="en-NZ"/>
              </w:rPr>
              <w:t>No.</w:t>
            </w:r>
          </w:p>
        </w:tc>
        <w:tc>
          <w:tcPr>
            <w:tcW w:w="975" w:type="dxa"/>
            <w:tcBorders>
              <w:top w:val="nil"/>
              <w:left w:val="nil"/>
              <w:bottom w:val="single" w:sz="4" w:space="0" w:color="auto"/>
              <w:right w:val="nil"/>
            </w:tcBorders>
            <w:shd w:val="clear" w:color="auto" w:fill="auto"/>
            <w:noWrap/>
            <w:vAlign w:val="bottom"/>
            <w:hideMark/>
          </w:tcPr>
          <w:p w14:paraId="0A49349D" w14:textId="77777777" w:rsidR="00E74A92" w:rsidRPr="006F53A0" w:rsidRDefault="00E74A92" w:rsidP="00701C90">
            <w:pPr>
              <w:spacing w:line="240" w:lineRule="auto"/>
              <w:jc w:val="right"/>
              <w:rPr>
                <w:rFonts w:eastAsia="Times New Roman"/>
                <w:color w:val="000000"/>
                <w:sz w:val="18"/>
                <w:lang w:eastAsia="en-NZ"/>
              </w:rPr>
            </w:pPr>
            <w:r w:rsidRPr="006F53A0">
              <w:rPr>
                <w:rFonts w:eastAsia="Times New Roman"/>
                <w:color w:val="000000"/>
                <w:sz w:val="18"/>
                <w:lang w:eastAsia="en-NZ"/>
              </w:rPr>
              <w:t>Mean</w:t>
            </w:r>
          </w:p>
        </w:tc>
        <w:tc>
          <w:tcPr>
            <w:tcW w:w="824" w:type="dxa"/>
            <w:tcBorders>
              <w:top w:val="nil"/>
              <w:left w:val="nil"/>
              <w:bottom w:val="single" w:sz="4" w:space="0" w:color="auto"/>
              <w:right w:val="nil"/>
            </w:tcBorders>
            <w:shd w:val="clear" w:color="auto" w:fill="auto"/>
            <w:noWrap/>
            <w:vAlign w:val="bottom"/>
            <w:hideMark/>
          </w:tcPr>
          <w:p w14:paraId="35742B53" w14:textId="77777777" w:rsidR="00E74A92" w:rsidRPr="006F53A0" w:rsidRDefault="00E74A92" w:rsidP="00701C90">
            <w:pPr>
              <w:spacing w:line="240" w:lineRule="auto"/>
              <w:jc w:val="right"/>
              <w:rPr>
                <w:rFonts w:eastAsia="Times New Roman"/>
                <w:color w:val="000000"/>
                <w:sz w:val="18"/>
                <w:lang w:eastAsia="en-NZ"/>
              </w:rPr>
            </w:pPr>
            <w:r w:rsidRPr="006F53A0">
              <w:rPr>
                <w:rFonts w:eastAsia="Times New Roman"/>
                <w:color w:val="000000"/>
                <w:sz w:val="18"/>
                <w:lang w:eastAsia="en-NZ"/>
              </w:rPr>
              <w:t>SE</w:t>
            </w:r>
          </w:p>
        </w:tc>
        <w:tc>
          <w:tcPr>
            <w:tcW w:w="766" w:type="dxa"/>
            <w:tcBorders>
              <w:top w:val="nil"/>
              <w:left w:val="nil"/>
              <w:bottom w:val="single" w:sz="4" w:space="0" w:color="auto"/>
              <w:right w:val="nil"/>
            </w:tcBorders>
            <w:shd w:val="clear" w:color="auto" w:fill="auto"/>
            <w:noWrap/>
            <w:vAlign w:val="bottom"/>
            <w:hideMark/>
          </w:tcPr>
          <w:p w14:paraId="44AEE326" w14:textId="77777777" w:rsidR="00E74A92" w:rsidRPr="006F53A0" w:rsidRDefault="00E74A92" w:rsidP="00701C90">
            <w:pPr>
              <w:spacing w:line="240" w:lineRule="auto"/>
              <w:jc w:val="right"/>
              <w:rPr>
                <w:rFonts w:eastAsia="Times New Roman"/>
                <w:color w:val="000000"/>
                <w:sz w:val="18"/>
                <w:lang w:eastAsia="en-NZ"/>
              </w:rPr>
            </w:pPr>
            <w:r w:rsidRPr="006F53A0">
              <w:rPr>
                <w:rFonts w:eastAsia="Times New Roman"/>
                <w:color w:val="000000"/>
                <w:sz w:val="18"/>
                <w:lang w:eastAsia="en-NZ"/>
              </w:rPr>
              <w:t>Median</w:t>
            </w:r>
          </w:p>
        </w:tc>
        <w:tc>
          <w:tcPr>
            <w:tcW w:w="1438" w:type="dxa"/>
            <w:tcBorders>
              <w:top w:val="nil"/>
              <w:left w:val="nil"/>
              <w:bottom w:val="single" w:sz="4" w:space="0" w:color="auto"/>
              <w:right w:val="nil"/>
            </w:tcBorders>
            <w:shd w:val="clear" w:color="auto" w:fill="auto"/>
            <w:noWrap/>
            <w:vAlign w:val="bottom"/>
            <w:hideMark/>
          </w:tcPr>
          <w:p w14:paraId="044CF409" w14:textId="77777777" w:rsidR="00E74A92" w:rsidRPr="006F53A0" w:rsidRDefault="00E74A92" w:rsidP="00701C90">
            <w:pPr>
              <w:spacing w:line="240" w:lineRule="auto"/>
              <w:jc w:val="right"/>
              <w:rPr>
                <w:rFonts w:eastAsia="Times New Roman"/>
                <w:color w:val="000000"/>
                <w:sz w:val="18"/>
                <w:lang w:eastAsia="en-NZ"/>
              </w:rPr>
            </w:pPr>
            <w:r w:rsidRPr="006F53A0">
              <w:rPr>
                <w:rFonts w:eastAsia="Times New Roman"/>
                <w:color w:val="000000"/>
                <w:sz w:val="18"/>
                <w:lang w:eastAsia="en-NZ"/>
              </w:rPr>
              <w:t>(Min, Max)</w:t>
            </w:r>
          </w:p>
        </w:tc>
        <w:tc>
          <w:tcPr>
            <w:tcW w:w="684" w:type="dxa"/>
            <w:tcBorders>
              <w:top w:val="nil"/>
              <w:left w:val="nil"/>
              <w:bottom w:val="single" w:sz="4" w:space="0" w:color="auto"/>
              <w:right w:val="nil"/>
            </w:tcBorders>
            <w:shd w:val="clear" w:color="auto" w:fill="auto"/>
            <w:noWrap/>
            <w:vAlign w:val="bottom"/>
            <w:hideMark/>
          </w:tcPr>
          <w:p w14:paraId="173ABED6" w14:textId="77777777" w:rsidR="00E74A92" w:rsidRPr="006F53A0" w:rsidRDefault="00E74A92" w:rsidP="00701C90">
            <w:pPr>
              <w:spacing w:line="240" w:lineRule="auto"/>
              <w:jc w:val="right"/>
              <w:rPr>
                <w:rFonts w:eastAsia="Times New Roman"/>
                <w:color w:val="000000"/>
                <w:sz w:val="18"/>
                <w:lang w:eastAsia="en-NZ"/>
              </w:rPr>
            </w:pPr>
            <w:r w:rsidRPr="006F53A0">
              <w:rPr>
                <w:rFonts w:eastAsia="Times New Roman"/>
                <w:color w:val="000000"/>
                <w:sz w:val="18"/>
                <w:lang w:eastAsia="en-NZ"/>
              </w:rPr>
              <w:t>No.</w:t>
            </w:r>
          </w:p>
        </w:tc>
        <w:tc>
          <w:tcPr>
            <w:tcW w:w="924" w:type="dxa"/>
            <w:tcBorders>
              <w:top w:val="nil"/>
              <w:left w:val="nil"/>
              <w:bottom w:val="single" w:sz="4" w:space="0" w:color="auto"/>
              <w:right w:val="nil"/>
            </w:tcBorders>
            <w:shd w:val="clear" w:color="auto" w:fill="auto"/>
            <w:noWrap/>
            <w:vAlign w:val="bottom"/>
            <w:hideMark/>
          </w:tcPr>
          <w:p w14:paraId="43B7C8BF" w14:textId="77777777" w:rsidR="00E74A92" w:rsidRPr="006F53A0" w:rsidRDefault="00E74A92" w:rsidP="00701C90">
            <w:pPr>
              <w:spacing w:line="240" w:lineRule="auto"/>
              <w:jc w:val="right"/>
              <w:rPr>
                <w:rFonts w:eastAsia="Times New Roman"/>
                <w:color w:val="000000"/>
                <w:sz w:val="18"/>
                <w:lang w:eastAsia="en-NZ"/>
              </w:rPr>
            </w:pPr>
            <w:r w:rsidRPr="006F53A0">
              <w:rPr>
                <w:rFonts w:eastAsia="Times New Roman"/>
                <w:color w:val="000000"/>
                <w:sz w:val="18"/>
                <w:lang w:eastAsia="en-NZ"/>
              </w:rPr>
              <w:t>Mean</w:t>
            </w:r>
          </w:p>
        </w:tc>
        <w:tc>
          <w:tcPr>
            <w:tcW w:w="924" w:type="dxa"/>
            <w:tcBorders>
              <w:top w:val="nil"/>
              <w:left w:val="nil"/>
              <w:bottom w:val="single" w:sz="4" w:space="0" w:color="auto"/>
              <w:right w:val="nil"/>
            </w:tcBorders>
            <w:shd w:val="clear" w:color="auto" w:fill="auto"/>
            <w:noWrap/>
            <w:vAlign w:val="bottom"/>
            <w:hideMark/>
          </w:tcPr>
          <w:p w14:paraId="7C9D1948" w14:textId="77777777" w:rsidR="00E74A92" w:rsidRPr="006F53A0" w:rsidRDefault="00E74A92" w:rsidP="00701C90">
            <w:pPr>
              <w:spacing w:line="240" w:lineRule="auto"/>
              <w:jc w:val="right"/>
              <w:rPr>
                <w:rFonts w:eastAsia="Times New Roman"/>
                <w:color w:val="000000"/>
                <w:sz w:val="18"/>
                <w:lang w:eastAsia="en-NZ"/>
              </w:rPr>
            </w:pPr>
            <w:r w:rsidRPr="006F53A0">
              <w:rPr>
                <w:rFonts w:eastAsia="Times New Roman"/>
                <w:color w:val="000000"/>
                <w:sz w:val="18"/>
                <w:lang w:eastAsia="en-NZ"/>
              </w:rPr>
              <w:t>SE</w:t>
            </w:r>
          </w:p>
        </w:tc>
        <w:tc>
          <w:tcPr>
            <w:tcW w:w="924" w:type="dxa"/>
            <w:tcBorders>
              <w:top w:val="nil"/>
              <w:left w:val="nil"/>
              <w:bottom w:val="single" w:sz="4" w:space="0" w:color="auto"/>
              <w:right w:val="nil"/>
            </w:tcBorders>
            <w:shd w:val="clear" w:color="auto" w:fill="auto"/>
            <w:noWrap/>
            <w:vAlign w:val="bottom"/>
            <w:hideMark/>
          </w:tcPr>
          <w:p w14:paraId="31DFCD74" w14:textId="77777777" w:rsidR="00E74A92" w:rsidRPr="006F53A0" w:rsidRDefault="00E74A92" w:rsidP="00701C90">
            <w:pPr>
              <w:spacing w:line="240" w:lineRule="auto"/>
              <w:jc w:val="right"/>
              <w:rPr>
                <w:rFonts w:eastAsia="Times New Roman"/>
                <w:color w:val="000000"/>
                <w:sz w:val="18"/>
                <w:lang w:eastAsia="en-NZ"/>
              </w:rPr>
            </w:pPr>
            <w:r w:rsidRPr="006F53A0">
              <w:rPr>
                <w:rFonts w:eastAsia="Times New Roman"/>
                <w:color w:val="000000"/>
                <w:sz w:val="18"/>
                <w:lang w:eastAsia="en-NZ"/>
              </w:rPr>
              <w:t>Median</w:t>
            </w:r>
          </w:p>
        </w:tc>
        <w:tc>
          <w:tcPr>
            <w:tcW w:w="1531" w:type="dxa"/>
            <w:tcBorders>
              <w:top w:val="nil"/>
              <w:left w:val="nil"/>
              <w:bottom w:val="single" w:sz="4" w:space="0" w:color="auto"/>
              <w:right w:val="nil"/>
            </w:tcBorders>
            <w:shd w:val="clear" w:color="auto" w:fill="auto"/>
            <w:noWrap/>
            <w:vAlign w:val="bottom"/>
            <w:hideMark/>
          </w:tcPr>
          <w:p w14:paraId="71D99D00" w14:textId="77777777" w:rsidR="00E74A92" w:rsidRPr="006F53A0" w:rsidRDefault="00E74A92" w:rsidP="00701C90">
            <w:pPr>
              <w:spacing w:line="240" w:lineRule="auto"/>
              <w:jc w:val="right"/>
              <w:rPr>
                <w:rFonts w:eastAsia="Times New Roman"/>
                <w:color w:val="000000"/>
                <w:sz w:val="18"/>
                <w:lang w:eastAsia="en-NZ"/>
              </w:rPr>
            </w:pPr>
            <w:r w:rsidRPr="006F53A0">
              <w:rPr>
                <w:rFonts w:eastAsia="Times New Roman"/>
                <w:color w:val="000000"/>
                <w:sz w:val="18"/>
                <w:lang w:eastAsia="en-NZ"/>
              </w:rPr>
              <w:t>(Min, Max)</w:t>
            </w:r>
          </w:p>
        </w:tc>
        <w:tc>
          <w:tcPr>
            <w:tcW w:w="828" w:type="dxa"/>
            <w:tcBorders>
              <w:top w:val="nil"/>
              <w:left w:val="nil"/>
              <w:bottom w:val="single" w:sz="4" w:space="0" w:color="auto"/>
              <w:right w:val="nil"/>
            </w:tcBorders>
            <w:shd w:val="clear" w:color="auto" w:fill="auto"/>
            <w:noWrap/>
            <w:vAlign w:val="bottom"/>
            <w:hideMark/>
          </w:tcPr>
          <w:p w14:paraId="4468FC3D" w14:textId="48D2A0DC" w:rsidR="00E74A92" w:rsidRPr="006F53A0" w:rsidRDefault="00701C90" w:rsidP="00701C90">
            <w:pPr>
              <w:spacing w:line="240" w:lineRule="auto"/>
              <w:jc w:val="right"/>
              <w:rPr>
                <w:rFonts w:eastAsia="Times New Roman"/>
                <w:color w:val="000000"/>
                <w:sz w:val="18"/>
                <w:lang w:eastAsia="en-NZ"/>
              </w:rPr>
            </w:pPr>
            <w:r w:rsidRPr="003A3D52">
              <w:rPr>
                <w:rFonts w:eastAsia="Times New Roman"/>
                <w:color w:val="000000"/>
                <w:sz w:val="20"/>
                <w:lang w:eastAsia="en-NZ"/>
              </w:rPr>
              <w:t>p-value</w:t>
            </w:r>
          </w:p>
        </w:tc>
      </w:tr>
      <w:tr w:rsidR="00E74A92" w:rsidRPr="006F53A0" w14:paraId="402B3A69" w14:textId="77777777" w:rsidTr="00E74A92">
        <w:trPr>
          <w:trHeight w:val="259"/>
        </w:trPr>
        <w:tc>
          <w:tcPr>
            <w:tcW w:w="4974" w:type="dxa"/>
            <w:tcBorders>
              <w:top w:val="nil"/>
              <w:left w:val="nil"/>
              <w:bottom w:val="nil"/>
              <w:right w:val="nil"/>
            </w:tcBorders>
            <w:shd w:val="clear" w:color="auto" w:fill="auto"/>
            <w:noWrap/>
            <w:vAlign w:val="bottom"/>
            <w:hideMark/>
          </w:tcPr>
          <w:p w14:paraId="74545B5B" w14:textId="7EB02923" w:rsidR="00E74A92" w:rsidRPr="006F53A0" w:rsidRDefault="00E74A92" w:rsidP="00E74A92">
            <w:pPr>
              <w:spacing w:line="240" w:lineRule="auto"/>
              <w:rPr>
                <w:rFonts w:eastAsia="Times New Roman"/>
                <w:color w:val="000000"/>
                <w:sz w:val="18"/>
                <w:lang w:eastAsia="en-NZ"/>
              </w:rPr>
            </w:pPr>
            <w:r w:rsidRPr="006F53A0">
              <w:rPr>
                <w:rFonts w:eastAsia="Times New Roman"/>
                <w:color w:val="000000"/>
                <w:sz w:val="18"/>
                <w:lang w:eastAsia="en-NZ"/>
              </w:rPr>
              <w:t>Total expenditure</w:t>
            </w:r>
            <w:r w:rsidR="005022CC">
              <w:rPr>
                <w:rFonts w:eastAsia="Times New Roman"/>
                <w:color w:val="000000"/>
                <w:sz w:val="18"/>
                <w:lang w:eastAsia="en-NZ"/>
              </w:rPr>
              <w:t xml:space="preserve"> in $</w:t>
            </w:r>
          </w:p>
        </w:tc>
        <w:tc>
          <w:tcPr>
            <w:tcW w:w="863" w:type="dxa"/>
            <w:tcBorders>
              <w:top w:val="nil"/>
              <w:left w:val="nil"/>
              <w:bottom w:val="nil"/>
              <w:right w:val="nil"/>
            </w:tcBorders>
            <w:shd w:val="clear" w:color="auto" w:fill="auto"/>
            <w:noWrap/>
            <w:vAlign w:val="bottom"/>
            <w:hideMark/>
          </w:tcPr>
          <w:p w14:paraId="6341AA51" w14:textId="77777777"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2589</w:t>
            </w:r>
          </w:p>
        </w:tc>
        <w:tc>
          <w:tcPr>
            <w:tcW w:w="975" w:type="dxa"/>
            <w:tcBorders>
              <w:top w:val="nil"/>
              <w:left w:val="nil"/>
              <w:bottom w:val="nil"/>
              <w:right w:val="nil"/>
            </w:tcBorders>
            <w:shd w:val="clear" w:color="auto" w:fill="auto"/>
            <w:noWrap/>
            <w:vAlign w:val="bottom"/>
            <w:hideMark/>
          </w:tcPr>
          <w:p w14:paraId="692FD3CB" w14:textId="77777777"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80.16</w:t>
            </w:r>
          </w:p>
        </w:tc>
        <w:tc>
          <w:tcPr>
            <w:tcW w:w="824" w:type="dxa"/>
            <w:tcBorders>
              <w:top w:val="nil"/>
              <w:left w:val="nil"/>
              <w:bottom w:val="nil"/>
              <w:right w:val="nil"/>
            </w:tcBorders>
            <w:shd w:val="clear" w:color="auto" w:fill="auto"/>
            <w:noWrap/>
            <w:vAlign w:val="bottom"/>
            <w:hideMark/>
          </w:tcPr>
          <w:p w14:paraId="6ADD01F0" w14:textId="77777777"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15.51</w:t>
            </w:r>
          </w:p>
        </w:tc>
        <w:tc>
          <w:tcPr>
            <w:tcW w:w="766" w:type="dxa"/>
            <w:tcBorders>
              <w:top w:val="nil"/>
              <w:left w:val="nil"/>
              <w:bottom w:val="nil"/>
              <w:right w:val="nil"/>
            </w:tcBorders>
            <w:shd w:val="clear" w:color="auto" w:fill="auto"/>
            <w:noWrap/>
            <w:vAlign w:val="bottom"/>
            <w:hideMark/>
          </w:tcPr>
          <w:p w14:paraId="3BA0434F" w14:textId="77777777"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23.61</w:t>
            </w:r>
          </w:p>
        </w:tc>
        <w:tc>
          <w:tcPr>
            <w:tcW w:w="1438" w:type="dxa"/>
            <w:tcBorders>
              <w:top w:val="nil"/>
              <w:left w:val="nil"/>
              <w:bottom w:val="nil"/>
              <w:right w:val="nil"/>
            </w:tcBorders>
            <w:shd w:val="clear" w:color="auto" w:fill="auto"/>
            <w:noWrap/>
            <w:vAlign w:val="bottom"/>
            <w:hideMark/>
          </w:tcPr>
          <w:p w14:paraId="0E42EF91" w14:textId="77777777"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(1, 50528)</w:t>
            </w:r>
          </w:p>
        </w:tc>
        <w:tc>
          <w:tcPr>
            <w:tcW w:w="684" w:type="dxa"/>
            <w:tcBorders>
              <w:top w:val="nil"/>
              <w:left w:val="nil"/>
              <w:bottom w:val="nil"/>
              <w:right w:val="nil"/>
            </w:tcBorders>
            <w:shd w:val="clear" w:color="auto" w:fill="auto"/>
            <w:noWrap/>
            <w:vAlign w:val="bottom"/>
            <w:hideMark/>
          </w:tcPr>
          <w:p w14:paraId="38ED3431" w14:textId="77777777"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2382</w:t>
            </w:r>
          </w:p>
        </w:tc>
        <w:tc>
          <w:tcPr>
            <w:tcW w:w="924" w:type="dxa"/>
            <w:tcBorders>
              <w:top w:val="nil"/>
              <w:left w:val="nil"/>
              <w:bottom w:val="nil"/>
              <w:right w:val="nil"/>
            </w:tcBorders>
            <w:shd w:val="clear" w:color="auto" w:fill="auto"/>
            <w:noWrap/>
            <w:vAlign w:val="bottom"/>
            <w:hideMark/>
          </w:tcPr>
          <w:p w14:paraId="7EF7FD36" w14:textId="77777777"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190.49</w:t>
            </w:r>
          </w:p>
        </w:tc>
        <w:tc>
          <w:tcPr>
            <w:tcW w:w="924" w:type="dxa"/>
            <w:tcBorders>
              <w:top w:val="nil"/>
              <w:left w:val="nil"/>
              <w:bottom w:val="nil"/>
              <w:right w:val="nil"/>
            </w:tcBorders>
            <w:shd w:val="clear" w:color="auto" w:fill="auto"/>
            <w:noWrap/>
            <w:vAlign w:val="bottom"/>
            <w:hideMark/>
          </w:tcPr>
          <w:p w14:paraId="0AB9F06A" w14:textId="77777777"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29.34</w:t>
            </w:r>
          </w:p>
        </w:tc>
        <w:tc>
          <w:tcPr>
            <w:tcW w:w="924" w:type="dxa"/>
            <w:tcBorders>
              <w:top w:val="nil"/>
              <w:left w:val="nil"/>
              <w:bottom w:val="nil"/>
              <w:right w:val="nil"/>
            </w:tcBorders>
            <w:shd w:val="clear" w:color="auto" w:fill="auto"/>
            <w:noWrap/>
            <w:vAlign w:val="bottom"/>
            <w:hideMark/>
          </w:tcPr>
          <w:p w14:paraId="1A48C649" w14:textId="77777777"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34.12</w:t>
            </w:r>
          </w:p>
        </w:tc>
        <w:tc>
          <w:tcPr>
            <w:tcW w:w="1531" w:type="dxa"/>
            <w:tcBorders>
              <w:top w:val="nil"/>
              <w:left w:val="nil"/>
              <w:bottom w:val="nil"/>
              <w:right w:val="nil"/>
            </w:tcBorders>
            <w:shd w:val="clear" w:color="auto" w:fill="auto"/>
            <w:noWrap/>
            <w:vAlign w:val="bottom"/>
            <w:hideMark/>
          </w:tcPr>
          <w:p w14:paraId="74EBA5B3" w14:textId="77777777"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(1, 50304)</w:t>
            </w:r>
          </w:p>
        </w:tc>
        <w:tc>
          <w:tcPr>
            <w:tcW w:w="828" w:type="dxa"/>
            <w:tcBorders>
              <w:top w:val="nil"/>
              <w:left w:val="nil"/>
              <w:bottom w:val="nil"/>
              <w:right w:val="nil"/>
            </w:tcBorders>
            <w:shd w:val="clear" w:color="auto" w:fill="auto"/>
            <w:noWrap/>
            <w:vAlign w:val="bottom"/>
            <w:hideMark/>
          </w:tcPr>
          <w:p w14:paraId="0F40B34D" w14:textId="77777777"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&lt;0.0001</w:t>
            </w:r>
          </w:p>
        </w:tc>
      </w:tr>
      <w:tr w:rsidR="00E74A92" w:rsidRPr="006F53A0" w14:paraId="3ECE16E2" w14:textId="77777777" w:rsidTr="00E74A92">
        <w:trPr>
          <w:trHeight w:val="259"/>
        </w:trPr>
        <w:tc>
          <w:tcPr>
            <w:tcW w:w="4974" w:type="dxa"/>
            <w:tcBorders>
              <w:top w:val="nil"/>
              <w:left w:val="nil"/>
              <w:bottom w:val="nil"/>
              <w:right w:val="nil"/>
            </w:tcBorders>
            <w:shd w:val="clear" w:color="auto" w:fill="auto"/>
            <w:noWrap/>
            <w:vAlign w:val="bottom"/>
          </w:tcPr>
          <w:p w14:paraId="5CCB4431" w14:textId="5D7435D0" w:rsidR="00E74A92" w:rsidRPr="006F53A0" w:rsidRDefault="00E74A92" w:rsidP="00E74A92">
            <w:pPr>
              <w:spacing w:line="240" w:lineRule="auto"/>
              <w:rPr>
                <w:rFonts w:eastAsia="Times New Roman"/>
                <w:color w:val="000000"/>
                <w:sz w:val="18"/>
                <w:lang w:eastAsia="en-NZ"/>
              </w:rPr>
            </w:pPr>
            <w:r w:rsidRPr="006F53A0">
              <w:rPr>
                <w:rFonts w:eastAsia="Times New Roman"/>
                <w:color w:val="000000"/>
                <w:sz w:val="18"/>
                <w:lang w:eastAsia="en-NZ"/>
              </w:rPr>
              <w:t>Short-term speculative investments</w:t>
            </w:r>
          </w:p>
        </w:tc>
        <w:tc>
          <w:tcPr>
            <w:tcW w:w="863" w:type="dxa"/>
            <w:tcBorders>
              <w:top w:val="nil"/>
              <w:left w:val="nil"/>
              <w:bottom w:val="nil"/>
              <w:right w:val="nil"/>
            </w:tcBorders>
            <w:shd w:val="clear" w:color="auto" w:fill="auto"/>
            <w:noWrap/>
            <w:vAlign w:val="bottom"/>
          </w:tcPr>
          <w:p w14:paraId="7D0404CE" w14:textId="4E416246"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17</w:t>
            </w:r>
          </w:p>
        </w:tc>
        <w:tc>
          <w:tcPr>
            <w:tcW w:w="975" w:type="dxa"/>
            <w:tcBorders>
              <w:top w:val="nil"/>
              <w:left w:val="nil"/>
              <w:bottom w:val="nil"/>
              <w:right w:val="nil"/>
            </w:tcBorders>
            <w:shd w:val="clear" w:color="auto" w:fill="auto"/>
            <w:noWrap/>
            <w:vAlign w:val="bottom"/>
          </w:tcPr>
          <w:p w14:paraId="1E396074" w14:textId="3D63FEFB"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4,006.70</w:t>
            </w:r>
          </w:p>
        </w:tc>
        <w:tc>
          <w:tcPr>
            <w:tcW w:w="824" w:type="dxa"/>
            <w:tcBorders>
              <w:top w:val="nil"/>
              <w:left w:val="nil"/>
              <w:bottom w:val="nil"/>
              <w:right w:val="nil"/>
            </w:tcBorders>
            <w:shd w:val="clear" w:color="auto" w:fill="auto"/>
            <w:noWrap/>
            <w:vAlign w:val="bottom"/>
          </w:tcPr>
          <w:p w14:paraId="1A36014F" w14:textId="4039BE12"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665.38</w:t>
            </w:r>
          </w:p>
        </w:tc>
        <w:tc>
          <w:tcPr>
            <w:tcW w:w="766" w:type="dxa"/>
            <w:tcBorders>
              <w:top w:val="nil"/>
              <w:left w:val="nil"/>
              <w:bottom w:val="nil"/>
              <w:right w:val="nil"/>
            </w:tcBorders>
            <w:shd w:val="clear" w:color="auto" w:fill="auto"/>
            <w:noWrap/>
            <w:vAlign w:val="bottom"/>
          </w:tcPr>
          <w:p w14:paraId="24DCEBE6" w14:textId="023D9F0C"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609.94</w:t>
            </w:r>
          </w:p>
        </w:tc>
        <w:tc>
          <w:tcPr>
            <w:tcW w:w="1438" w:type="dxa"/>
            <w:tcBorders>
              <w:top w:val="nil"/>
              <w:left w:val="nil"/>
              <w:bottom w:val="nil"/>
              <w:right w:val="nil"/>
            </w:tcBorders>
            <w:shd w:val="clear" w:color="auto" w:fill="auto"/>
            <w:noWrap/>
            <w:vAlign w:val="bottom"/>
          </w:tcPr>
          <w:p w14:paraId="4A5292DF" w14:textId="110B2F0F"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(28, 50000)</w:t>
            </w:r>
          </w:p>
        </w:tc>
        <w:tc>
          <w:tcPr>
            <w:tcW w:w="684" w:type="dxa"/>
            <w:tcBorders>
              <w:top w:val="nil"/>
              <w:left w:val="nil"/>
              <w:bottom w:val="nil"/>
              <w:right w:val="nil"/>
            </w:tcBorders>
            <w:shd w:val="clear" w:color="auto" w:fill="auto"/>
            <w:noWrap/>
            <w:vAlign w:val="bottom"/>
          </w:tcPr>
          <w:p w14:paraId="5CD95751" w14:textId="7518FF8E"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36</w:t>
            </w:r>
          </w:p>
        </w:tc>
        <w:tc>
          <w:tcPr>
            <w:tcW w:w="924" w:type="dxa"/>
            <w:tcBorders>
              <w:top w:val="nil"/>
              <w:left w:val="nil"/>
              <w:bottom w:val="nil"/>
              <w:right w:val="nil"/>
            </w:tcBorders>
            <w:shd w:val="clear" w:color="auto" w:fill="auto"/>
            <w:noWrap/>
            <w:vAlign w:val="bottom"/>
          </w:tcPr>
          <w:p w14:paraId="18F7A442" w14:textId="5B10E8C4"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6557.12</w:t>
            </w:r>
          </w:p>
        </w:tc>
        <w:tc>
          <w:tcPr>
            <w:tcW w:w="924" w:type="dxa"/>
            <w:tcBorders>
              <w:top w:val="nil"/>
              <w:left w:val="nil"/>
              <w:bottom w:val="nil"/>
              <w:right w:val="nil"/>
            </w:tcBorders>
            <w:shd w:val="clear" w:color="auto" w:fill="auto"/>
            <w:noWrap/>
            <w:vAlign w:val="bottom"/>
          </w:tcPr>
          <w:p w14:paraId="6F6525AE" w14:textId="32BE7C8C"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1435.42</w:t>
            </w:r>
          </w:p>
        </w:tc>
        <w:tc>
          <w:tcPr>
            <w:tcW w:w="924" w:type="dxa"/>
            <w:tcBorders>
              <w:top w:val="nil"/>
              <w:left w:val="nil"/>
              <w:bottom w:val="nil"/>
              <w:right w:val="nil"/>
            </w:tcBorders>
            <w:shd w:val="clear" w:color="auto" w:fill="auto"/>
            <w:noWrap/>
            <w:vAlign w:val="bottom"/>
          </w:tcPr>
          <w:p w14:paraId="16637CC6" w14:textId="50BCDC6D"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3681.87</w:t>
            </w:r>
          </w:p>
        </w:tc>
        <w:tc>
          <w:tcPr>
            <w:tcW w:w="1531" w:type="dxa"/>
            <w:tcBorders>
              <w:top w:val="nil"/>
              <w:left w:val="nil"/>
              <w:bottom w:val="nil"/>
              <w:right w:val="nil"/>
            </w:tcBorders>
            <w:shd w:val="clear" w:color="auto" w:fill="auto"/>
            <w:noWrap/>
            <w:vAlign w:val="bottom"/>
          </w:tcPr>
          <w:p w14:paraId="01B67573" w14:textId="78612C11"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(10, 50000)</w:t>
            </w:r>
          </w:p>
        </w:tc>
        <w:tc>
          <w:tcPr>
            <w:tcW w:w="828" w:type="dxa"/>
            <w:tcBorders>
              <w:top w:val="nil"/>
              <w:left w:val="nil"/>
              <w:bottom w:val="nil"/>
              <w:right w:val="nil"/>
            </w:tcBorders>
            <w:shd w:val="clear" w:color="auto" w:fill="auto"/>
            <w:noWrap/>
            <w:vAlign w:val="bottom"/>
          </w:tcPr>
          <w:p w14:paraId="4FC4751F" w14:textId="42E48CA6" w:rsidR="00E74A92" w:rsidRPr="006F53A0" w:rsidRDefault="00E74A92" w:rsidP="004556E8">
            <w:pPr>
              <w:spacing w:line="240" w:lineRule="auto"/>
              <w:jc w:val="right"/>
              <w:rPr>
                <w:rFonts w:eastAsia="Times New Roman"/>
                <w:color w:val="000000"/>
                <w:sz w:val="18"/>
                <w:lang w:eastAsia="en-NZ"/>
              </w:rPr>
            </w:pPr>
            <w:r w:rsidRPr="006F53A0">
              <w:rPr>
                <w:rFonts w:eastAsia="Times New Roman"/>
                <w:color w:val="000000"/>
                <w:sz w:val="18"/>
                <w:lang w:eastAsia="en-NZ"/>
              </w:rPr>
              <w:t>0.23</w:t>
            </w:r>
          </w:p>
        </w:tc>
      </w:tr>
      <w:tr w:rsidR="00EE43B5" w:rsidRPr="006F53A0" w14:paraId="5EC02716" w14:textId="77777777" w:rsidTr="00E74A92">
        <w:trPr>
          <w:trHeight w:val="259"/>
        </w:trPr>
        <w:tc>
          <w:tcPr>
            <w:tcW w:w="4974" w:type="dxa"/>
            <w:tcBorders>
              <w:top w:val="nil"/>
              <w:left w:val="nil"/>
              <w:bottom w:val="nil"/>
              <w:right w:val="nil"/>
            </w:tcBorders>
            <w:shd w:val="clear" w:color="auto" w:fill="auto"/>
            <w:noWrap/>
            <w:vAlign w:val="bottom"/>
          </w:tcPr>
          <w:p w14:paraId="7D2273C8" w14:textId="07F1CBE5"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Housie or bingo</w:t>
            </w:r>
          </w:p>
        </w:tc>
        <w:tc>
          <w:tcPr>
            <w:tcW w:w="863" w:type="dxa"/>
            <w:tcBorders>
              <w:top w:val="nil"/>
              <w:left w:val="nil"/>
              <w:bottom w:val="nil"/>
              <w:right w:val="nil"/>
            </w:tcBorders>
            <w:shd w:val="clear" w:color="auto" w:fill="auto"/>
            <w:noWrap/>
            <w:vAlign w:val="bottom"/>
          </w:tcPr>
          <w:p w14:paraId="2DC0CC13" w14:textId="6227CB0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75</w:t>
            </w:r>
          </w:p>
        </w:tc>
        <w:tc>
          <w:tcPr>
            <w:tcW w:w="975" w:type="dxa"/>
            <w:tcBorders>
              <w:top w:val="nil"/>
              <w:left w:val="nil"/>
              <w:bottom w:val="nil"/>
              <w:right w:val="nil"/>
            </w:tcBorders>
            <w:shd w:val="clear" w:color="auto" w:fill="auto"/>
            <w:noWrap/>
            <w:vAlign w:val="bottom"/>
          </w:tcPr>
          <w:p w14:paraId="5861B7AA" w14:textId="2BA3FC1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40.62</w:t>
            </w:r>
          </w:p>
        </w:tc>
        <w:tc>
          <w:tcPr>
            <w:tcW w:w="824" w:type="dxa"/>
            <w:tcBorders>
              <w:top w:val="nil"/>
              <w:left w:val="nil"/>
              <w:bottom w:val="nil"/>
              <w:right w:val="nil"/>
            </w:tcBorders>
            <w:shd w:val="clear" w:color="auto" w:fill="auto"/>
            <w:noWrap/>
            <w:vAlign w:val="bottom"/>
          </w:tcPr>
          <w:p w14:paraId="37CFC887" w14:textId="4D0BF66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5.33</w:t>
            </w:r>
          </w:p>
        </w:tc>
        <w:tc>
          <w:tcPr>
            <w:tcW w:w="766" w:type="dxa"/>
            <w:tcBorders>
              <w:top w:val="nil"/>
              <w:left w:val="nil"/>
              <w:bottom w:val="nil"/>
              <w:right w:val="nil"/>
            </w:tcBorders>
            <w:shd w:val="clear" w:color="auto" w:fill="auto"/>
            <w:noWrap/>
            <w:vAlign w:val="bottom"/>
          </w:tcPr>
          <w:p w14:paraId="394CBFBB" w14:textId="5EF959C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24.36</w:t>
            </w:r>
          </w:p>
        </w:tc>
        <w:tc>
          <w:tcPr>
            <w:tcW w:w="1438" w:type="dxa"/>
            <w:tcBorders>
              <w:top w:val="nil"/>
              <w:left w:val="nil"/>
              <w:bottom w:val="nil"/>
              <w:right w:val="nil"/>
            </w:tcBorders>
            <w:shd w:val="clear" w:color="auto" w:fill="auto"/>
            <w:noWrap/>
            <w:vAlign w:val="bottom"/>
          </w:tcPr>
          <w:p w14:paraId="506436DC" w14:textId="1EF74C7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(1, 480)</w:t>
            </w:r>
          </w:p>
        </w:tc>
        <w:tc>
          <w:tcPr>
            <w:tcW w:w="684" w:type="dxa"/>
            <w:tcBorders>
              <w:top w:val="nil"/>
              <w:left w:val="nil"/>
              <w:bottom w:val="nil"/>
              <w:right w:val="nil"/>
            </w:tcBorders>
            <w:shd w:val="clear" w:color="auto" w:fill="auto"/>
            <w:noWrap/>
            <w:vAlign w:val="bottom"/>
          </w:tcPr>
          <w:p w14:paraId="2F996C2A" w14:textId="103D4B2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30</w:t>
            </w:r>
          </w:p>
        </w:tc>
        <w:tc>
          <w:tcPr>
            <w:tcW w:w="924" w:type="dxa"/>
            <w:tcBorders>
              <w:top w:val="nil"/>
              <w:left w:val="nil"/>
              <w:bottom w:val="nil"/>
              <w:right w:val="nil"/>
            </w:tcBorders>
            <w:shd w:val="clear" w:color="auto" w:fill="auto"/>
            <w:noWrap/>
            <w:vAlign w:val="bottom"/>
          </w:tcPr>
          <w:p w14:paraId="2BD763B9" w14:textId="1A78A31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25.36</w:t>
            </w:r>
          </w:p>
        </w:tc>
        <w:tc>
          <w:tcPr>
            <w:tcW w:w="924" w:type="dxa"/>
            <w:tcBorders>
              <w:top w:val="nil"/>
              <w:left w:val="nil"/>
              <w:bottom w:val="nil"/>
              <w:right w:val="nil"/>
            </w:tcBorders>
            <w:shd w:val="clear" w:color="auto" w:fill="auto"/>
            <w:noWrap/>
            <w:vAlign w:val="bottom"/>
          </w:tcPr>
          <w:p w14:paraId="0119693B" w14:textId="211531E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9.16</w:t>
            </w:r>
          </w:p>
        </w:tc>
        <w:tc>
          <w:tcPr>
            <w:tcW w:w="924" w:type="dxa"/>
            <w:tcBorders>
              <w:top w:val="nil"/>
              <w:left w:val="nil"/>
              <w:bottom w:val="nil"/>
              <w:right w:val="nil"/>
            </w:tcBorders>
            <w:shd w:val="clear" w:color="auto" w:fill="auto"/>
            <w:noWrap/>
            <w:vAlign w:val="bottom"/>
          </w:tcPr>
          <w:p w14:paraId="46E6B8AD" w14:textId="4528132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9.63</w:t>
            </w:r>
          </w:p>
        </w:tc>
        <w:tc>
          <w:tcPr>
            <w:tcW w:w="1531" w:type="dxa"/>
            <w:tcBorders>
              <w:top w:val="nil"/>
              <w:left w:val="nil"/>
              <w:bottom w:val="nil"/>
              <w:right w:val="nil"/>
            </w:tcBorders>
            <w:shd w:val="clear" w:color="auto" w:fill="auto"/>
            <w:noWrap/>
            <w:vAlign w:val="bottom"/>
          </w:tcPr>
          <w:p w14:paraId="1C47A030" w14:textId="2D73ADC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(1, 200)</w:t>
            </w:r>
          </w:p>
        </w:tc>
        <w:tc>
          <w:tcPr>
            <w:tcW w:w="828" w:type="dxa"/>
            <w:tcBorders>
              <w:top w:val="nil"/>
              <w:left w:val="nil"/>
              <w:bottom w:val="nil"/>
              <w:right w:val="nil"/>
            </w:tcBorders>
            <w:shd w:val="clear" w:color="auto" w:fill="auto"/>
            <w:noWrap/>
            <w:vAlign w:val="bottom"/>
          </w:tcPr>
          <w:p w14:paraId="02D9207E" w14:textId="49DDEF9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0.22</w:t>
            </w:r>
          </w:p>
        </w:tc>
      </w:tr>
      <w:tr w:rsidR="00EE43B5" w:rsidRPr="006F53A0" w14:paraId="717F55A9" w14:textId="77777777" w:rsidTr="00E74A92">
        <w:trPr>
          <w:trHeight w:val="259"/>
        </w:trPr>
        <w:tc>
          <w:tcPr>
            <w:tcW w:w="4974" w:type="dxa"/>
            <w:tcBorders>
              <w:top w:val="nil"/>
              <w:left w:val="nil"/>
              <w:bottom w:val="nil"/>
              <w:right w:val="nil"/>
            </w:tcBorders>
            <w:shd w:val="clear" w:color="auto" w:fill="auto"/>
            <w:noWrap/>
            <w:vAlign w:val="bottom"/>
          </w:tcPr>
          <w:p w14:paraId="189E43F2" w14:textId="08F6A969"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Casino EGMs (New Zealand)</w:t>
            </w:r>
          </w:p>
        </w:tc>
        <w:tc>
          <w:tcPr>
            <w:tcW w:w="863" w:type="dxa"/>
            <w:tcBorders>
              <w:top w:val="nil"/>
              <w:left w:val="nil"/>
              <w:bottom w:val="nil"/>
              <w:right w:val="nil"/>
            </w:tcBorders>
            <w:shd w:val="clear" w:color="auto" w:fill="auto"/>
            <w:noWrap/>
            <w:vAlign w:val="bottom"/>
          </w:tcPr>
          <w:p w14:paraId="0AA16087" w14:textId="79CDD78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245</w:t>
            </w:r>
          </w:p>
        </w:tc>
        <w:tc>
          <w:tcPr>
            <w:tcW w:w="975" w:type="dxa"/>
            <w:tcBorders>
              <w:top w:val="nil"/>
              <w:left w:val="nil"/>
              <w:bottom w:val="nil"/>
              <w:right w:val="nil"/>
            </w:tcBorders>
            <w:shd w:val="clear" w:color="auto" w:fill="auto"/>
            <w:noWrap/>
            <w:vAlign w:val="bottom"/>
          </w:tcPr>
          <w:p w14:paraId="6C00C4B3" w14:textId="68D2C46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48.45</w:t>
            </w:r>
          </w:p>
        </w:tc>
        <w:tc>
          <w:tcPr>
            <w:tcW w:w="824" w:type="dxa"/>
            <w:tcBorders>
              <w:top w:val="nil"/>
              <w:left w:val="nil"/>
              <w:bottom w:val="nil"/>
              <w:right w:val="nil"/>
            </w:tcBorders>
            <w:shd w:val="clear" w:color="auto" w:fill="auto"/>
            <w:noWrap/>
            <w:vAlign w:val="bottom"/>
          </w:tcPr>
          <w:p w14:paraId="748706ED" w14:textId="78C5028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5.33</w:t>
            </w:r>
          </w:p>
        </w:tc>
        <w:tc>
          <w:tcPr>
            <w:tcW w:w="766" w:type="dxa"/>
            <w:tcBorders>
              <w:top w:val="nil"/>
              <w:left w:val="nil"/>
              <w:bottom w:val="nil"/>
              <w:right w:val="nil"/>
            </w:tcBorders>
            <w:shd w:val="clear" w:color="auto" w:fill="auto"/>
            <w:noWrap/>
            <w:vAlign w:val="bottom"/>
          </w:tcPr>
          <w:p w14:paraId="7B21B4B2" w14:textId="38FEB27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19.29</w:t>
            </w:r>
          </w:p>
        </w:tc>
        <w:tc>
          <w:tcPr>
            <w:tcW w:w="1438" w:type="dxa"/>
            <w:tcBorders>
              <w:top w:val="nil"/>
              <w:left w:val="nil"/>
              <w:bottom w:val="nil"/>
              <w:right w:val="nil"/>
            </w:tcBorders>
            <w:shd w:val="clear" w:color="auto" w:fill="auto"/>
            <w:noWrap/>
            <w:vAlign w:val="bottom"/>
          </w:tcPr>
          <w:p w14:paraId="571E0194" w14:textId="1E1216C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(1, 1000)</w:t>
            </w:r>
          </w:p>
        </w:tc>
        <w:tc>
          <w:tcPr>
            <w:tcW w:w="684" w:type="dxa"/>
            <w:tcBorders>
              <w:top w:val="nil"/>
              <w:left w:val="nil"/>
              <w:bottom w:val="nil"/>
              <w:right w:val="nil"/>
            </w:tcBorders>
            <w:shd w:val="clear" w:color="auto" w:fill="auto"/>
            <w:noWrap/>
            <w:vAlign w:val="bottom"/>
          </w:tcPr>
          <w:p w14:paraId="352F80C7" w14:textId="370111C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271</w:t>
            </w:r>
          </w:p>
        </w:tc>
        <w:tc>
          <w:tcPr>
            <w:tcW w:w="924" w:type="dxa"/>
            <w:tcBorders>
              <w:top w:val="nil"/>
              <w:left w:val="nil"/>
              <w:bottom w:val="nil"/>
              <w:right w:val="nil"/>
            </w:tcBorders>
            <w:shd w:val="clear" w:color="auto" w:fill="auto"/>
            <w:noWrap/>
            <w:vAlign w:val="bottom"/>
          </w:tcPr>
          <w:p w14:paraId="7A6C2F5A" w14:textId="3F13192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60.45</w:t>
            </w:r>
          </w:p>
        </w:tc>
        <w:tc>
          <w:tcPr>
            <w:tcW w:w="924" w:type="dxa"/>
            <w:tcBorders>
              <w:top w:val="nil"/>
              <w:left w:val="nil"/>
              <w:bottom w:val="nil"/>
              <w:right w:val="nil"/>
            </w:tcBorders>
            <w:shd w:val="clear" w:color="auto" w:fill="auto"/>
            <w:noWrap/>
            <w:vAlign w:val="bottom"/>
          </w:tcPr>
          <w:p w14:paraId="23618077" w14:textId="5AB94A5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7.25</w:t>
            </w:r>
          </w:p>
        </w:tc>
        <w:tc>
          <w:tcPr>
            <w:tcW w:w="924" w:type="dxa"/>
            <w:tcBorders>
              <w:top w:val="nil"/>
              <w:left w:val="nil"/>
              <w:bottom w:val="nil"/>
              <w:right w:val="nil"/>
            </w:tcBorders>
            <w:shd w:val="clear" w:color="auto" w:fill="auto"/>
            <w:noWrap/>
            <w:vAlign w:val="bottom"/>
          </w:tcPr>
          <w:p w14:paraId="6E8A16F1" w14:textId="116666B1"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18.47</w:t>
            </w:r>
          </w:p>
        </w:tc>
        <w:tc>
          <w:tcPr>
            <w:tcW w:w="1531" w:type="dxa"/>
            <w:tcBorders>
              <w:top w:val="nil"/>
              <w:left w:val="nil"/>
              <w:bottom w:val="nil"/>
              <w:right w:val="nil"/>
            </w:tcBorders>
            <w:shd w:val="clear" w:color="auto" w:fill="auto"/>
            <w:noWrap/>
            <w:vAlign w:val="bottom"/>
          </w:tcPr>
          <w:p w14:paraId="429F00DB" w14:textId="207E61C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(1, 1500)</w:t>
            </w:r>
          </w:p>
        </w:tc>
        <w:tc>
          <w:tcPr>
            <w:tcW w:w="828" w:type="dxa"/>
            <w:tcBorders>
              <w:top w:val="nil"/>
              <w:left w:val="nil"/>
              <w:bottom w:val="nil"/>
              <w:right w:val="nil"/>
            </w:tcBorders>
            <w:shd w:val="clear" w:color="auto" w:fill="auto"/>
            <w:noWrap/>
            <w:vAlign w:val="bottom"/>
          </w:tcPr>
          <w:p w14:paraId="68F09B36" w14:textId="2B79E21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0.002</w:t>
            </w:r>
          </w:p>
        </w:tc>
      </w:tr>
      <w:tr w:rsidR="00EE43B5" w:rsidRPr="006F53A0" w14:paraId="76CEE64B" w14:textId="77777777" w:rsidTr="00E74A92">
        <w:trPr>
          <w:trHeight w:val="259"/>
        </w:trPr>
        <w:tc>
          <w:tcPr>
            <w:tcW w:w="4974" w:type="dxa"/>
            <w:tcBorders>
              <w:top w:val="nil"/>
              <w:left w:val="nil"/>
              <w:bottom w:val="nil"/>
              <w:right w:val="nil"/>
            </w:tcBorders>
            <w:shd w:val="clear" w:color="auto" w:fill="auto"/>
            <w:noWrap/>
            <w:vAlign w:val="bottom"/>
          </w:tcPr>
          <w:p w14:paraId="4154AA8F" w14:textId="5CABBE54"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Casino table games (New Zealand)</w:t>
            </w:r>
          </w:p>
        </w:tc>
        <w:tc>
          <w:tcPr>
            <w:tcW w:w="863" w:type="dxa"/>
            <w:tcBorders>
              <w:top w:val="nil"/>
              <w:left w:val="nil"/>
              <w:bottom w:val="nil"/>
              <w:right w:val="nil"/>
            </w:tcBorders>
            <w:shd w:val="clear" w:color="auto" w:fill="auto"/>
            <w:noWrap/>
            <w:vAlign w:val="bottom"/>
          </w:tcPr>
          <w:p w14:paraId="68200F55" w14:textId="43B17A8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71</w:t>
            </w:r>
          </w:p>
        </w:tc>
        <w:tc>
          <w:tcPr>
            <w:tcW w:w="975" w:type="dxa"/>
            <w:tcBorders>
              <w:top w:val="nil"/>
              <w:left w:val="nil"/>
              <w:bottom w:val="nil"/>
              <w:right w:val="nil"/>
            </w:tcBorders>
            <w:shd w:val="clear" w:color="auto" w:fill="auto"/>
            <w:noWrap/>
            <w:vAlign w:val="bottom"/>
          </w:tcPr>
          <w:p w14:paraId="30F9127C" w14:textId="0AB74B7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52.03</w:t>
            </w:r>
          </w:p>
        </w:tc>
        <w:tc>
          <w:tcPr>
            <w:tcW w:w="824" w:type="dxa"/>
            <w:tcBorders>
              <w:top w:val="nil"/>
              <w:left w:val="nil"/>
              <w:bottom w:val="nil"/>
              <w:right w:val="nil"/>
            </w:tcBorders>
            <w:shd w:val="clear" w:color="auto" w:fill="auto"/>
            <w:noWrap/>
            <w:vAlign w:val="bottom"/>
          </w:tcPr>
          <w:p w14:paraId="5E46FA62" w14:textId="34D7D33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9.99</w:t>
            </w:r>
          </w:p>
        </w:tc>
        <w:tc>
          <w:tcPr>
            <w:tcW w:w="766" w:type="dxa"/>
            <w:tcBorders>
              <w:top w:val="nil"/>
              <w:left w:val="nil"/>
              <w:bottom w:val="nil"/>
              <w:right w:val="nil"/>
            </w:tcBorders>
            <w:shd w:val="clear" w:color="auto" w:fill="auto"/>
            <w:noWrap/>
            <w:vAlign w:val="bottom"/>
          </w:tcPr>
          <w:p w14:paraId="64006B8C" w14:textId="56CE2EB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18.64</w:t>
            </w:r>
          </w:p>
        </w:tc>
        <w:tc>
          <w:tcPr>
            <w:tcW w:w="1438" w:type="dxa"/>
            <w:tcBorders>
              <w:top w:val="nil"/>
              <w:left w:val="nil"/>
              <w:bottom w:val="nil"/>
              <w:right w:val="nil"/>
            </w:tcBorders>
            <w:shd w:val="clear" w:color="auto" w:fill="auto"/>
            <w:noWrap/>
            <w:vAlign w:val="bottom"/>
          </w:tcPr>
          <w:p w14:paraId="7F2AD3EA" w14:textId="3EE3A8A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(1, 500)</w:t>
            </w:r>
          </w:p>
        </w:tc>
        <w:tc>
          <w:tcPr>
            <w:tcW w:w="684" w:type="dxa"/>
            <w:tcBorders>
              <w:top w:val="nil"/>
              <w:left w:val="nil"/>
              <w:bottom w:val="nil"/>
              <w:right w:val="nil"/>
            </w:tcBorders>
            <w:shd w:val="clear" w:color="auto" w:fill="auto"/>
            <w:noWrap/>
            <w:vAlign w:val="bottom"/>
          </w:tcPr>
          <w:p w14:paraId="2910B417" w14:textId="3EC9FE0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158</w:t>
            </w:r>
          </w:p>
        </w:tc>
        <w:tc>
          <w:tcPr>
            <w:tcW w:w="924" w:type="dxa"/>
            <w:tcBorders>
              <w:top w:val="nil"/>
              <w:left w:val="nil"/>
              <w:bottom w:val="nil"/>
              <w:right w:val="nil"/>
            </w:tcBorders>
            <w:shd w:val="clear" w:color="auto" w:fill="auto"/>
            <w:noWrap/>
            <w:vAlign w:val="bottom"/>
          </w:tcPr>
          <w:p w14:paraId="00D9A868" w14:textId="66228FC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82.18</w:t>
            </w:r>
          </w:p>
        </w:tc>
        <w:tc>
          <w:tcPr>
            <w:tcW w:w="924" w:type="dxa"/>
            <w:tcBorders>
              <w:top w:val="nil"/>
              <w:left w:val="nil"/>
              <w:bottom w:val="nil"/>
              <w:right w:val="nil"/>
            </w:tcBorders>
            <w:shd w:val="clear" w:color="auto" w:fill="auto"/>
            <w:noWrap/>
            <w:vAlign w:val="bottom"/>
          </w:tcPr>
          <w:p w14:paraId="391E4D49" w14:textId="56F2CB9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14.64</w:t>
            </w:r>
          </w:p>
        </w:tc>
        <w:tc>
          <w:tcPr>
            <w:tcW w:w="924" w:type="dxa"/>
            <w:tcBorders>
              <w:top w:val="nil"/>
              <w:left w:val="nil"/>
              <w:bottom w:val="nil"/>
              <w:right w:val="nil"/>
            </w:tcBorders>
            <w:shd w:val="clear" w:color="auto" w:fill="auto"/>
            <w:noWrap/>
            <w:vAlign w:val="bottom"/>
          </w:tcPr>
          <w:p w14:paraId="5A87C981" w14:textId="3B78405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36.11</w:t>
            </w:r>
          </w:p>
        </w:tc>
        <w:tc>
          <w:tcPr>
            <w:tcW w:w="1531" w:type="dxa"/>
            <w:tcBorders>
              <w:top w:val="nil"/>
              <w:left w:val="nil"/>
              <w:bottom w:val="nil"/>
              <w:right w:val="nil"/>
            </w:tcBorders>
            <w:shd w:val="clear" w:color="auto" w:fill="auto"/>
            <w:noWrap/>
            <w:vAlign w:val="bottom"/>
          </w:tcPr>
          <w:p w14:paraId="264A32F4" w14:textId="0F48E1B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(2, 1200)</w:t>
            </w:r>
          </w:p>
        </w:tc>
        <w:tc>
          <w:tcPr>
            <w:tcW w:w="828" w:type="dxa"/>
            <w:tcBorders>
              <w:top w:val="nil"/>
              <w:left w:val="nil"/>
              <w:bottom w:val="nil"/>
              <w:right w:val="nil"/>
            </w:tcBorders>
            <w:shd w:val="clear" w:color="auto" w:fill="auto"/>
            <w:noWrap/>
            <w:vAlign w:val="bottom"/>
          </w:tcPr>
          <w:p w14:paraId="0791935C" w14:textId="7A08AF8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0.12</w:t>
            </w:r>
          </w:p>
        </w:tc>
      </w:tr>
      <w:tr w:rsidR="00EE43B5" w:rsidRPr="006F53A0" w14:paraId="0AB11304" w14:textId="77777777" w:rsidTr="00E74A92">
        <w:trPr>
          <w:trHeight w:val="259"/>
        </w:trPr>
        <w:tc>
          <w:tcPr>
            <w:tcW w:w="4974" w:type="dxa"/>
            <w:tcBorders>
              <w:top w:val="nil"/>
              <w:left w:val="nil"/>
              <w:bottom w:val="nil"/>
              <w:right w:val="nil"/>
            </w:tcBorders>
            <w:shd w:val="clear" w:color="auto" w:fill="auto"/>
            <w:noWrap/>
            <w:vAlign w:val="bottom"/>
          </w:tcPr>
          <w:p w14:paraId="3CC0B174" w14:textId="35ABA53F"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Horse/dog race betting (at the track)</w:t>
            </w:r>
          </w:p>
        </w:tc>
        <w:tc>
          <w:tcPr>
            <w:tcW w:w="863" w:type="dxa"/>
            <w:tcBorders>
              <w:top w:val="nil"/>
              <w:left w:val="nil"/>
              <w:bottom w:val="nil"/>
              <w:right w:val="nil"/>
            </w:tcBorders>
            <w:shd w:val="clear" w:color="auto" w:fill="auto"/>
            <w:noWrap/>
            <w:vAlign w:val="bottom"/>
          </w:tcPr>
          <w:p w14:paraId="47647A12" w14:textId="14EF1FD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239</w:t>
            </w:r>
          </w:p>
        </w:tc>
        <w:tc>
          <w:tcPr>
            <w:tcW w:w="975" w:type="dxa"/>
            <w:tcBorders>
              <w:top w:val="nil"/>
              <w:left w:val="nil"/>
              <w:bottom w:val="nil"/>
              <w:right w:val="nil"/>
            </w:tcBorders>
            <w:shd w:val="clear" w:color="auto" w:fill="auto"/>
            <w:noWrap/>
            <w:vAlign w:val="bottom"/>
          </w:tcPr>
          <w:p w14:paraId="74ABD097" w14:textId="34A5D05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23.44</w:t>
            </w:r>
          </w:p>
        </w:tc>
        <w:tc>
          <w:tcPr>
            <w:tcW w:w="824" w:type="dxa"/>
            <w:tcBorders>
              <w:top w:val="nil"/>
              <w:left w:val="nil"/>
              <w:bottom w:val="nil"/>
              <w:right w:val="nil"/>
            </w:tcBorders>
            <w:shd w:val="clear" w:color="auto" w:fill="auto"/>
            <w:noWrap/>
            <w:vAlign w:val="bottom"/>
          </w:tcPr>
          <w:p w14:paraId="7E6E18B4" w14:textId="5836E49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2.12</w:t>
            </w:r>
          </w:p>
        </w:tc>
        <w:tc>
          <w:tcPr>
            <w:tcW w:w="766" w:type="dxa"/>
            <w:tcBorders>
              <w:top w:val="nil"/>
              <w:left w:val="nil"/>
              <w:bottom w:val="nil"/>
              <w:right w:val="nil"/>
            </w:tcBorders>
            <w:shd w:val="clear" w:color="auto" w:fill="auto"/>
            <w:noWrap/>
            <w:vAlign w:val="bottom"/>
          </w:tcPr>
          <w:p w14:paraId="60B6A84D" w14:textId="4CEC2AC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18.18</w:t>
            </w:r>
          </w:p>
        </w:tc>
        <w:tc>
          <w:tcPr>
            <w:tcW w:w="1438" w:type="dxa"/>
            <w:tcBorders>
              <w:top w:val="nil"/>
              <w:left w:val="nil"/>
              <w:bottom w:val="nil"/>
              <w:right w:val="nil"/>
            </w:tcBorders>
            <w:shd w:val="clear" w:color="auto" w:fill="auto"/>
            <w:noWrap/>
            <w:vAlign w:val="bottom"/>
          </w:tcPr>
          <w:p w14:paraId="5A637600" w14:textId="1B32F24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(1, 500)</w:t>
            </w:r>
          </w:p>
        </w:tc>
        <w:tc>
          <w:tcPr>
            <w:tcW w:w="684" w:type="dxa"/>
            <w:tcBorders>
              <w:top w:val="nil"/>
              <w:left w:val="nil"/>
              <w:bottom w:val="nil"/>
              <w:right w:val="nil"/>
            </w:tcBorders>
            <w:shd w:val="clear" w:color="auto" w:fill="auto"/>
            <w:noWrap/>
            <w:vAlign w:val="bottom"/>
          </w:tcPr>
          <w:p w14:paraId="34B2CAA6" w14:textId="0C859F0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259</w:t>
            </w:r>
          </w:p>
        </w:tc>
        <w:tc>
          <w:tcPr>
            <w:tcW w:w="924" w:type="dxa"/>
            <w:tcBorders>
              <w:top w:val="nil"/>
              <w:left w:val="nil"/>
              <w:bottom w:val="nil"/>
              <w:right w:val="nil"/>
            </w:tcBorders>
            <w:shd w:val="clear" w:color="auto" w:fill="auto"/>
            <w:noWrap/>
            <w:vAlign w:val="bottom"/>
          </w:tcPr>
          <w:p w14:paraId="4A150451" w14:textId="5EDFE42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62.2</w:t>
            </w:r>
            <w:r w:rsidR="00C77EC2">
              <w:rPr>
                <w:rFonts w:eastAsia="Times New Roman"/>
                <w:color w:val="000000"/>
                <w:sz w:val="18"/>
                <w:lang w:eastAsia="en-NZ"/>
              </w:rPr>
              <w:t>0</w:t>
            </w:r>
          </w:p>
        </w:tc>
        <w:tc>
          <w:tcPr>
            <w:tcW w:w="924" w:type="dxa"/>
            <w:tcBorders>
              <w:top w:val="nil"/>
              <w:left w:val="nil"/>
              <w:bottom w:val="nil"/>
              <w:right w:val="nil"/>
            </w:tcBorders>
            <w:shd w:val="clear" w:color="auto" w:fill="auto"/>
            <w:noWrap/>
            <w:vAlign w:val="bottom"/>
          </w:tcPr>
          <w:p w14:paraId="2353723E" w14:textId="7937324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5.22</w:t>
            </w:r>
          </w:p>
        </w:tc>
        <w:tc>
          <w:tcPr>
            <w:tcW w:w="924" w:type="dxa"/>
            <w:tcBorders>
              <w:top w:val="nil"/>
              <w:left w:val="nil"/>
              <w:bottom w:val="nil"/>
              <w:right w:val="nil"/>
            </w:tcBorders>
            <w:shd w:val="clear" w:color="auto" w:fill="auto"/>
            <w:noWrap/>
            <w:vAlign w:val="bottom"/>
          </w:tcPr>
          <w:p w14:paraId="53526DB1" w14:textId="5590579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39.31</w:t>
            </w:r>
          </w:p>
        </w:tc>
        <w:tc>
          <w:tcPr>
            <w:tcW w:w="1531" w:type="dxa"/>
            <w:tcBorders>
              <w:top w:val="nil"/>
              <w:left w:val="nil"/>
              <w:bottom w:val="nil"/>
              <w:right w:val="nil"/>
            </w:tcBorders>
            <w:shd w:val="clear" w:color="auto" w:fill="auto"/>
            <w:noWrap/>
            <w:vAlign w:val="bottom"/>
          </w:tcPr>
          <w:p w14:paraId="1C470FD8" w14:textId="1D7DCDB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(1, 500)</w:t>
            </w:r>
          </w:p>
        </w:tc>
        <w:tc>
          <w:tcPr>
            <w:tcW w:w="828" w:type="dxa"/>
            <w:tcBorders>
              <w:top w:val="nil"/>
              <w:left w:val="nil"/>
              <w:bottom w:val="nil"/>
              <w:right w:val="nil"/>
            </w:tcBorders>
            <w:shd w:val="clear" w:color="auto" w:fill="auto"/>
            <w:noWrap/>
            <w:vAlign w:val="bottom"/>
          </w:tcPr>
          <w:p w14:paraId="6D37A490" w14:textId="7E49E1B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0.13</w:t>
            </w:r>
          </w:p>
        </w:tc>
      </w:tr>
      <w:tr w:rsidR="00EE43B5" w:rsidRPr="006F53A0" w14:paraId="279EB440" w14:textId="77777777" w:rsidTr="00EE43B5">
        <w:trPr>
          <w:trHeight w:val="259"/>
        </w:trPr>
        <w:tc>
          <w:tcPr>
            <w:tcW w:w="4974" w:type="dxa"/>
            <w:tcBorders>
              <w:top w:val="nil"/>
              <w:left w:val="nil"/>
              <w:bottom w:val="nil"/>
              <w:right w:val="nil"/>
            </w:tcBorders>
            <w:shd w:val="clear" w:color="auto" w:fill="auto"/>
            <w:noWrap/>
            <w:vAlign w:val="bottom"/>
          </w:tcPr>
          <w:p w14:paraId="556C92C7" w14:textId="414D4B9D"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Poker for money/prizes (commercial venue in NZ)</w:t>
            </w:r>
          </w:p>
        </w:tc>
        <w:tc>
          <w:tcPr>
            <w:tcW w:w="863" w:type="dxa"/>
            <w:tcBorders>
              <w:top w:val="nil"/>
              <w:left w:val="nil"/>
              <w:bottom w:val="nil"/>
              <w:right w:val="nil"/>
            </w:tcBorders>
            <w:shd w:val="clear" w:color="auto" w:fill="auto"/>
            <w:noWrap/>
            <w:vAlign w:val="bottom"/>
          </w:tcPr>
          <w:p w14:paraId="4147C4D1" w14:textId="4D5A94D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19</w:t>
            </w:r>
          </w:p>
        </w:tc>
        <w:tc>
          <w:tcPr>
            <w:tcW w:w="975" w:type="dxa"/>
            <w:tcBorders>
              <w:top w:val="nil"/>
              <w:left w:val="nil"/>
              <w:bottom w:val="nil"/>
              <w:right w:val="nil"/>
            </w:tcBorders>
            <w:shd w:val="clear" w:color="auto" w:fill="auto"/>
            <w:noWrap/>
            <w:vAlign w:val="bottom"/>
          </w:tcPr>
          <w:p w14:paraId="79566EAC" w14:textId="270D990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123.74</w:t>
            </w:r>
          </w:p>
        </w:tc>
        <w:tc>
          <w:tcPr>
            <w:tcW w:w="824" w:type="dxa"/>
            <w:tcBorders>
              <w:top w:val="nil"/>
              <w:left w:val="nil"/>
              <w:bottom w:val="nil"/>
              <w:right w:val="nil"/>
            </w:tcBorders>
            <w:shd w:val="clear" w:color="auto" w:fill="auto"/>
            <w:noWrap/>
            <w:vAlign w:val="bottom"/>
          </w:tcPr>
          <w:p w14:paraId="03E0BA25" w14:textId="4FB5A5D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95.78</w:t>
            </w:r>
          </w:p>
        </w:tc>
        <w:tc>
          <w:tcPr>
            <w:tcW w:w="766" w:type="dxa"/>
            <w:tcBorders>
              <w:top w:val="nil"/>
              <w:left w:val="nil"/>
              <w:bottom w:val="nil"/>
              <w:right w:val="nil"/>
            </w:tcBorders>
            <w:shd w:val="clear" w:color="auto" w:fill="auto"/>
            <w:noWrap/>
            <w:vAlign w:val="bottom"/>
          </w:tcPr>
          <w:p w14:paraId="5F51C214" w14:textId="06A74D2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17.34</w:t>
            </w:r>
          </w:p>
        </w:tc>
        <w:tc>
          <w:tcPr>
            <w:tcW w:w="1438" w:type="dxa"/>
            <w:tcBorders>
              <w:top w:val="nil"/>
              <w:left w:val="nil"/>
              <w:bottom w:val="nil"/>
              <w:right w:val="nil"/>
            </w:tcBorders>
            <w:shd w:val="clear" w:color="auto" w:fill="auto"/>
            <w:noWrap/>
            <w:vAlign w:val="bottom"/>
          </w:tcPr>
          <w:p w14:paraId="5E8F72A6" w14:textId="5B48495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(1, 3120)</w:t>
            </w:r>
          </w:p>
        </w:tc>
        <w:tc>
          <w:tcPr>
            <w:tcW w:w="684" w:type="dxa"/>
            <w:tcBorders>
              <w:top w:val="nil"/>
              <w:left w:val="nil"/>
              <w:bottom w:val="nil"/>
              <w:right w:val="nil"/>
            </w:tcBorders>
            <w:shd w:val="clear" w:color="auto" w:fill="auto"/>
            <w:noWrap/>
            <w:vAlign w:val="bottom"/>
          </w:tcPr>
          <w:p w14:paraId="402E2E09" w14:textId="7F320C21"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87</w:t>
            </w:r>
          </w:p>
        </w:tc>
        <w:tc>
          <w:tcPr>
            <w:tcW w:w="924" w:type="dxa"/>
            <w:tcBorders>
              <w:top w:val="nil"/>
              <w:left w:val="nil"/>
              <w:bottom w:val="nil"/>
              <w:right w:val="nil"/>
            </w:tcBorders>
            <w:shd w:val="clear" w:color="auto" w:fill="auto"/>
            <w:noWrap/>
            <w:vAlign w:val="bottom"/>
          </w:tcPr>
          <w:p w14:paraId="46A8E00B" w14:textId="3E084E6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37.22</w:t>
            </w:r>
          </w:p>
        </w:tc>
        <w:tc>
          <w:tcPr>
            <w:tcW w:w="924" w:type="dxa"/>
            <w:tcBorders>
              <w:top w:val="nil"/>
              <w:left w:val="nil"/>
              <w:bottom w:val="nil"/>
              <w:right w:val="nil"/>
            </w:tcBorders>
            <w:shd w:val="clear" w:color="auto" w:fill="auto"/>
            <w:noWrap/>
            <w:vAlign w:val="bottom"/>
          </w:tcPr>
          <w:p w14:paraId="57A7D87E" w14:textId="5FB51F3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5.15</w:t>
            </w:r>
          </w:p>
        </w:tc>
        <w:tc>
          <w:tcPr>
            <w:tcW w:w="924" w:type="dxa"/>
            <w:tcBorders>
              <w:top w:val="nil"/>
              <w:left w:val="nil"/>
              <w:bottom w:val="nil"/>
              <w:right w:val="nil"/>
            </w:tcBorders>
            <w:shd w:val="clear" w:color="auto" w:fill="auto"/>
            <w:noWrap/>
            <w:vAlign w:val="bottom"/>
          </w:tcPr>
          <w:p w14:paraId="5D293316" w14:textId="427C1BC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16.34</w:t>
            </w:r>
          </w:p>
        </w:tc>
        <w:tc>
          <w:tcPr>
            <w:tcW w:w="1531" w:type="dxa"/>
            <w:tcBorders>
              <w:top w:val="nil"/>
              <w:left w:val="nil"/>
              <w:bottom w:val="nil"/>
              <w:right w:val="nil"/>
            </w:tcBorders>
            <w:shd w:val="clear" w:color="auto" w:fill="auto"/>
            <w:noWrap/>
            <w:vAlign w:val="bottom"/>
          </w:tcPr>
          <w:p w14:paraId="1099C09E" w14:textId="2E41CEF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(1, 800)</w:t>
            </w:r>
          </w:p>
        </w:tc>
        <w:tc>
          <w:tcPr>
            <w:tcW w:w="828" w:type="dxa"/>
            <w:tcBorders>
              <w:top w:val="nil"/>
              <w:left w:val="nil"/>
              <w:bottom w:val="nil"/>
              <w:right w:val="nil"/>
            </w:tcBorders>
            <w:shd w:val="clear" w:color="auto" w:fill="auto"/>
            <w:noWrap/>
            <w:vAlign w:val="bottom"/>
          </w:tcPr>
          <w:p w14:paraId="757F16E8" w14:textId="2DAD023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0.25</w:t>
            </w:r>
          </w:p>
        </w:tc>
      </w:tr>
      <w:tr w:rsidR="00EE43B5" w:rsidRPr="006F53A0" w14:paraId="11D8381D" w14:textId="77777777" w:rsidTr="00EE43B5">
        <w:trPr>
          <w:trHeight w:val="259"/>
        </w:trPr>
        <w:tc>
          <w:tcPr>
            <w:tcW w:w="4974" w:type="dxa"/>
            <w:tcBorders>
              <w:top w:val="nil"/>
              <w:left w:val="nil"/>
              <w:bottom w:val="nil"/>
              <w:right w:val="nil"/>
            </w:tcBorders>
            <w:shd w:val="clear" w:color="auto" w:fill="auto"/>
            <w:noWrap/>
            <w:vAlign w:val="bottom"/>
          </w:tcPr>
          <w:p w14:paraId="1384A2C2" w14:textId="09DDC3E0"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Club EGMs</w:t>
            </w:r>
          </w:p>
        </w:tc>
        <w:tc>
          <w:tcPr>
            <w:tcW w:w="863" w:type="dxa"/>
            <w:tcBorders>
              <w:top w:val="nil"/>
              <w:left w:val="nil"/>
              <w:bottom w:val="nil"/>
              <w:right w:val="nil"/>
            </w:tcBorders>
            <w:shd w:val="clear" w:color="auto" w:fill="auto"/>
            <w:noWrap/>
            <w:vAlign w:val="bottom"/>
          </w:tcPr>
          <w:p w14:paraId="62649BFB" w14:textId="1BB02F8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188</w:t>
            </w:r>
          </w:p>
        </w:tc>
        <w:tc>
          <w:tcPr>
            <w:tcW w:w="975" w:type="dxa"/>
            <w:tcBorders>
              <w:top w:val="nil"/>
              <w:left w:val="nil"/>
              <w:bottom w:val="nil"/>
              <w:right w:val="nil"/>
            </w:tcBorders>
            <w:shd w:val="clear" w:color="auto" w:fill="auto"/>
            <w:noWrap/>
            <w:vAlign w:val="bottom"/>
          </w:tcPr>
          <w:p w14:paraId="48C0CC2B" w14:textId="511D49D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43.17</w:t>
            </w:r>
          </w:p>
        </w:tc>
        <w:tc>
          <w:tcPr>
            <w:tcW w:w="824" w:type="dxa"/>
            <w:tcBorders>
              <w:top w:val="nil"/>
              <w:left w:val="nil"/>
              <w:bottom w:val="nil"/>
              <w:right w:val="nil"/>
            </w:tcBorders>
            <w:shd w:val="clear" w:color="auto" w:fill="auto"/>
            <w:noWrap/>
            <w:vAlign w:val="bottom"/>
          </w:tcPr>
          <w:p w14:paraId="27655B40" w14:textId="0C5CB81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12.3</w:t>
            </w:r>
            <w:r w:rsidR="00C77EC2">
              <w:rPr>
                <w:rFonts w:eastAsia="Times New Roman"/>
                <w:color w:val="000000"/>
                <w:sz w:val="18"/>
                <w:lang w:eastAsia="en-NZ"/>
              </w:rPr>
              <w:t>0</w:t>
            </w:r>
          </w:p>
        </w:tc>
        <w:tc>
          <w:tcPr>
            <w:tcW w:w="766" w:type="dxa"/>
            <w:tcBorders>
              <w:top w:val="nil"/>
              <w:left w:val="nil"/>
              <w:bottom w:val="nil"/>
              <w:right w:val="nil"/>
            </w:tcBorders>
            <w:shd w:val="clear" w:color="auto" w:fill="auto"/>
            <w:noWrap/>
            <w:vAlign w:val="bottom"/>
          </w:tcPr>
          <w:p w14:paraId="766A609E" w14:textId="06747C3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16.31</w:t>
            </w:r>
          </w:p>
        </w:tc>
        <w:tc>
          <w:tcPr>
            <w:tcW w:w="1438" w:type="dxa"/>
            <w:tcBorders>
              <w:top w:val="nil"/>
              <w:left w:val="nil"/>
              <w:bottom w:val="nil"/>
              <w:right w:val="nil"/>
            </w:tcBorders>
            <w:shd w:val="clear" w:color="auto" w:fill="auto"/>
            <w:noWrap/>
            <w:vAlign w:val="bottom"/>
          </w:tcPr>
          <w:p w14:paraId="6A097A58" w14:textId="3DCD03C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(1, 1000)</w:t>
            </w:r>
          </w:p>
        </w:tc>
        <w:tc>
          <w:tcPr>
            <w:tcW w:w="684" w:type="dxa"/>
            <w:tcBorders>
              <w:top w:val="nil"/>
              <w:left w:val="nil"/>
              <w:bottom w:val="nil"/>
              <w:right w:val="nil"/>
            </w:tcBorders>
            <w:shd w:val="clear" w:color="auto" w:fill="auto"/>
            <w:noWrap/>
            <w:vAlign w:val="bottom"/>
          </w:tcPr>
          <w:p w14:paraId="08A76002" w14:textId="7D17721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161</w:t>
            </w:r>
          </w:p>
        </w:tc>
        <w:tc>
          <w:tcPr>
            <w:tcW w:w="924" w:type="dxa"/>
            <w:tcBorders>
              <w:top w:val="nil"/>
              <w:left w:val="nil"/>
              <w:bottom w:val="nil"/>
              <w:right w:val="nil"/>
            </w:tcBorders>
            <w:shd w:val="clear" w:color="auto" w:fill="auto"/>
            <w:noWrap/>
            <w:vAlign w:val="bottom"/>
          </w:tcPr>
          <w:p w14:paraId="181ADEA2" w14:textId="0780B30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32.48</w:t>
            </w:r>
          </w:p>
        </w:tc>
        <w:tc>
          <w:tcPr>
            <w:tcW w:w="924" w:type="dxa"/>
            <w:tcBorders>
              <w:top w:val="nil"/>
              <w:left w:val="nil"/>
              <w:bottom w:val="nil"/>
              <w:right w:val="nil"/>
            </w:tcBorders>
            <w:shd w:val="clear" w:color="auto" w:fill="auto"/>
            <w:noWrap/>
            <w:vAlign w:val="bottom"/>
          </w:tcPr>
          <w:p w14:paraId="59DB9F47" w14:textId="6F61B35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4.87</w:t>
            </w:r>
          </w:p>
        </w:tc>
        <w:tc>
          <w:tcPr>
            <w:tcW w:w="924" w:type="dxa"/>
            <w:tcBorders>
              <w:top w:val="nil"/>
              <w:left w:val="nil"/>
              <w:bottom w:val="nil"/>
              <w:right w:val="nil"/>
            </w:tcBorders>
            <w:shd w:val="clear" w:color="auto" w:fill="auto"/>
            <w:noWrap/>
            <w:vAlign w:val="bottom"/>
          </w:tcPr>
          <w:p w14:paraId="597A49FF" w14:textId="122A049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16.88</w:t>
            </w:r>
          </w:p>
        </w:tc>
        <w:tc>
          <w:tcPr>
            <w:tcW w:w="1531" w:type="dxa"/>
            <w:tcBorders>
              <w:top w:val="nil"/>
              <w:left w:val="nil"/>
              <w:bottom w:val="nil"/>
              <w:right w:val="nil"/>
            </w:tcBorders>
            <w:shd w:val="clear" w:color="auto" w:fill="auto"/>
            <w:noWrap/>
            <w:vAlign w:val="bottom"/>
          </w:tcPr>
          <w:p w14:paraId="4375A85C" w14:textId="70FF1BF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(1, 1200)</w:t>
            </w:r>
          </w:p>
        </w:tc>
        <w:tc>
          <w:tcPr>
            <w:tcW w:w="828" w:type="dxa"/>
            <w:tcBorders>
              <w:top w:val="nil"/>
              <w:left w:val="nil"/>
              <w:bottom w:val="nil"/>
              <w:right w:val="nil"/>
            </w:tcBorders>
            <w:shd w:val="clear" w:color="auto" w:fill="auto"/>
            <w:noWrap/>
            <w:vAlign w:val="bottom"/>
          </w:tcPr>
          <w:p w14:paraId="13C89A68" w14:textId="05E0263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0.002</w:t>
            </w:r>
          </w:p>
        </w:tc>
      </w:tr>
      <w:tr w:rsidR="00EE43B5" w:rsidRPr="006F53A0" w14:paraId="4D217307" w14:textId="77777777" w:rsidTr="00EE43B5">
        <w:trPr>
          <w:trHeight w:val="259"/>
        </w:trPr>
        <w:tc>
          <w:tcPr>
            <w:tcW w:w="4974" w:type="dxa"/>
            <w:tcBorders>
              <w:top w:val="nil"/>
              <w:left w:val="nil"/>
              <w:bottom w:val="nil"/>
              <w:right w:val="nil"/>
            </w:tcBorders>
            <w:shd w:val="clear" w:color="auto" w:fill="auto"/>
            <w:noWrap/>
            <w:vAlign w:val="bottom"/>
          </w:tcPr>
          <w:p w14:paraId="4A60331C" w14:textId="60D37FA4"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Pub EGMs</w:t>
            </w:r>
          </w:p>
        </w:tc>
        <w:tc>
          <w:tcPr>
            <w:tcW w:w="863" w:type="dxa"/>
            <w:tcBorders>
              <w:top w:val="nil"/>
              <w:left w:val="nil"/>
              <w:bottom w:val="nil"/>
              <w:right w:val="nil"/>
            </w:tcBorders>
            <w:shd w:val="clear" w:color="auto" w:fill="auto"/>
            <w:noWrap/>
            <w:vAlign w:val="bottom"/>
          </w:tcPr>
          <w:p w14:paraId="6795916F" w14:textId="2CD4942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336</w:t>
            </w:r>
          </w:p>
        </w:tc>
        <w:tc>
          <w:tcPr>
            <w:tcW w:w="975" w:type="dxa"/>
            <w:tcBorders>
              <w:top w:val="nil"/>
              <w:left w:val="nil"/>
              <w:bottom w:val="nil"/>
              <w:right w:val="nil"/>
            </w:tcBorders>
            <w:shd w:val="clear" w:color="auto" w:fill="auto"/>
            <w:noWrap/>
            <w:vAlign w:val="bottom"/>
          </w:tcPr>
          <w:p w14:paraId="6FF94E7A" w14:textId="7244E41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44.45</w:t>
            </w:r>
          </w:p>
        </w:tc>
        <w:tc>
          <w:tcPr>
            <w:tcW w:w="824" w:type="dxa"/>
            <w:tcBorders>
              <w:top w:val="nil"/>
              <w:left w:val="nil"/>
              <w:bottom w:val="nil"/>
              <w:right w:val="nil"/>
            </w:tcBorders>
            <w:shd w:val="clear" w:color="auto" w:fill="auto"/>
            <w:noWrap/>
            <w:vAlign w:val="bottom"/>
          </w:tcPr>
          <w:p w14:paraId="4A448186" w14:textId="57EE9E6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8.84</w:t>
            </w:r>
          </w:p>
        </w:tc>
        <w:tc>
          <w:tcPr>
            <w:tcW w:w="766" w:type="dxa"/>
            <w:tcBorders>
              <w:top w:val="nil"/>
              <w:left w:val="nil"/>
              <w:bottom w:val="nil"/>
              <w:right w:val="nil"/>
            </w:tcBorders>
            <w:shd w:val="clear" w:color="auto" w:fill="auto"/>
            <w:noWrap/>
            <w:vAlign w:val="bottom"/>
          </w:tcPr>
          <w:p w14:paraId="4129DE67" w14:textId="78404FE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16.25</w:t>
            </w:r>
          </w:p>
        </w:tc>
        <w:tc>
          <w:tcPr>
            <w:tcW w:w="1438" w:type="dxa"/>
            <w:tcBorders>
              <w:top w:val="nil"/>
              <w:left w:val="nil"/>
              <w:bottom w:val="nil"/>
              <w:right w:val="nil"/>
            </w:tcBorders>
            <w:shd w:val="clear" w:color="auto" w:fill="auto"/>
            <w:noWrap/>
            <w:vAlign w:val="bottom"/>
          </w:tcPr>
          <w:p w14:paraId="7E45DE65" w14:textId="5646335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(1, 3500)</w:t>
            </w:r>
          </w:p>
        </w:tc>
        <w:tc>
          <w:tcPr>
            <w:tcW w:w="684" w:type="dxa"/>
            <w:tcBorders>
              <w:top w:val="nil"/>
              <w:left w:val="nil"/>
              <w:bottom w:val="nil"/>
              <w:right w:val="nil"/>
            </w:tcBorders>
            <w:shd w:val="clear" w:color="auto" w:fill="auto"/>
            <w:noWrap/>
            <w:vAlign w:val="bottom"/>
          </w:tcPr>
          <w:p w14:paraId="5971C5BF" w14:textId="5E2DB76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379</w:t>
            </w:r>
          </w:p>
        </w:tc>
        <w:tc>
          <w:tcPr>
            <w:tcW w:w="924" w:type="dxa"/>
            <w:tcBorders>
              <w:top w:val="nil"/>
              <w:left w:val="nil"/>
              <w:bottom w:val="nil"/>
              <w:right w:val="nil"/>
            </w:tcBorders>
            <w:shd w:val="clear" w:color="auto" w:fill="auto"/>
            <w:noWrap/>
            <w:vAlign w:val="bottom"/>
          </w:tcPr>
          <w:p w14:paraId="7CBC105E" w14:textId="1AE2AA5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39.45</w:t>
            </w:r>
          </w:p>
        </w:tc>
        <w:tc>
          <w:tcPr>
            <w:tcW w:w="924" w:type="dxa"/>
            <w:tcBorders>
              <w:top w:val="nil"/>
              <w:left w:val="nil"/>
              <w:bottom w:val="nil"/>
              <w:right w:val="nil"/>
            </w:tcBorders>
            <w:shd w:val="clear" w:color="auto" w:fill="auto"/>
            <w:noWrap/>
            <w:vAlign w:val="bottom"/>
          </w:tcPr>
          <w:p w14:paraId="55CCDA23" w14:textId="04AE7C7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4.41</w:t>
            </w:r>
          </w:p>
        </w:tc>
        <w:tc>
          <w:tcPr>
            <w:tcW w:w="924" w:type="dxa"/>
            <w:tcBorders>
              <w:top w:val="nil"/>
              <w:left w:val="nil"/>
              <w:bottom w:val="nil"/>
              <w:right w:val="nil"/>
            </w:tcBorders>
            <w:shd w:val="clear" w:color="auto" w:fill="auto"/>
            <w:noWrap/>
            <w:vAlign w:val="bottom"/>
          </w:tcPr>
          <w:p w14:paraId="2ED95173" w14:textId="34EAA4E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17.46</w:t>
            </w:r>
          </w:p>
        </w:tc>
        <w:tc>
          <w:tcPr>
            <w:tcW w:w="1531" w:type="dxa"/>
            <w:tcBorders>
              <w:top w:val="nil"/>
              <w:left w:val="nil"/>
              <w:bottom w:val="nil"/>
              <w:right w:val="nil"/>
            </w:tcBorders>
            <w:shd w:val="clear" w:color="auto" w:fill="auto"/>
            <w:noWrap/>
            <w:vAlign w:val="bottom"/>
          </w:tcPr>
          <w:p w14:paraId="62166F5C" w14:textId="28C5BF9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(1, 1300)</w:t>
            </w:r>
          </w:p>
        </w:tc>
        <w:tc>
          <w:tcPr>
            <w:tcW w:w="828" w:type="dxa"/>
            <w:tcBorders>
              <w:top w:val="nil"/>
              <w:left w:val="nil"/>
              <w:bottom w:val="nil"/>
              <w:right w:val="nil"/>
            </w:tcBorders>
            <w:shd w:val="clear" w:color="auto" w:fill="auto"/>
            <w:noWrap/>
            <w:vAlign w:val="bottom"/>
          </w:tcPr>
          <w:p w14:paraId="11BAFA4F" w14:textId="4553ACC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0.23</w:t>
            </w:r>
          </w:p>
        </w:tc>
      </w:tr>
      <w:tr w:rsidR="00EE43B5" w:rsidRPr="006F53A0" w14:paraId="3F3447C3" w14:textId="77777777" w:rsidTr="00EE43B5">
        <w:trPr>
          <w:trHeight w:val="259"/>
        </w:trPr>
        <w:tc>
          <w:tcPr>
            <w:tcW w:w="4974" w:type="dxa"/>
            <w:tcBorders>
              <w:top w:val="nil"/>
              <w:left w:val="nil"/>
              <w:bottom w:val="nil"/>
              <w:right w:val="nil"/>
            </w:tcBorders>
            <w:shd w:val="clear" w:color="auto" w:fill="auto"/>
            <w:noWrap/>
            <w:vAlign w:val="bottom"/>
          </w:tcPr>
          <w:p w14:paraId="5BF14625" w14:textId="05CE8093"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Casino table games or EGMs (overseas)</w:t>
            </w:r>
          </w:p>
        </w:tc>
        <w:tc>
          <w:tcPr>
            <w:tcW w:w="863" w:type="dxa"/>
            <w:tcBorders>
              <w:top w:val="nil"/>
              <w:left w:val="nil"/>
              <w:bottom w:val="nil"/>
              <w:right w:val="nil"/>
            </w:tcBorders>
            <w:shd w:val="clear" w:color="auto" w:fill="auto"/>
            <w:noWrap/>
            <w:vAlign w:val="bottom"/>
          </w:tcPr>
          <w:p w14:paraId="521CEEDA" w14:textId="5E27290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115</w:t>
            </w:r>
          </w:p>
        </w:tc>
        <w:tc>
          <w:tcPr>
            <w:tcW w:w="975" w:type="dxa"/>
            <w:tcBorders>
              <w:top w:val="nil"/>
              <w:left w:val="nil"/>
              <w:bottom w:val="nil"/>
              <w:right w:val="nil"/>
            </w:tcBorders>
            <w:shd w:val="clear" w:color="auto" w:fill="auto"/>
            <w:noWrap/>
            <w:vAlign w:val="bottom"/>
          </w:tcPr>
          <w:p w14:paraId="3B04133D" w14:textId="1F5E7A31"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47.74</w:t>
            </w:r>
          </w:p>
        </w:tc>
        <w:tc>
          <w:tcPr>
            <w:tcW w:w="824" w:type="dxa"/>
            <w:tcBorders>
              <w:top w:val="nil"/>
              <w:left w:val="nil"/>
              <w:bottom w:val="nil"/>
              <w:right w:val="nil"/>
            </w:tcBorders>
            <w:shd w:val="clear" w:color="auto" w:fill="auto"/>
            <w:noWrap/>
            <w:vAlign w:val="bottom"/>
          </w:tcPr>
          <w:p w14:paraId="2662D02C" w14:textId="0682728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9.29</w:t>
            </w:r>
          </w:p>
        </w:tc>
        <w:tc>
          <w:tcPr>
            <w:tcW w:w="766" w:type="dxa"/>
            <w:tcBorders>
              <w:top w:val="nil"/>
              <w:left w:val="nil"/>
              <w:bottom w:val="nil"/>
              <w:right w:val="nil"/>
            </w:tcBorders>
            <w:shd w:val="clear" w:color="auto" w:fill="auto"/>
            <w:noWrap/>
            <w:vAlign w:val="bottom"/>
          </w:tcPr>
          <w:p w14:paraId="37D8E6A0" w14:textId="557199B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15.87</w:t>
            </w:r>
          </w:p>
        </w:tc>
        <w:tc>
          <w:tcPr>
            <w:tcW w:w="1438" w:type="dxa"/>
            <w:tcBorders>
              <w:top w:val="nil"/>
              <w:left w:val="nil"/>
              <w:bottom w:val="nil"/>
              <w:right w:val="nil"/>
            </w:tcBorders>
            <w:shd w:val="clear" w:color="auto" w:fill="auto"/>
            <w:noWrap/>
            <w:vAlign w:val="bottom"/>
          </w:tcPr>
          <w:p w14:paraId="17145C46" w14:textId="0223AD9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(1, 500)</w:t>
            </w:r>
          </w:p>
        </w:tc>
        <w:tc>
          <w:tcPr>
            <w:tcW w:w="684" w:type="dxa"/>
            <w:tcBorders>
              <w:top w:val="nil"/>
              <w:left w:val="nil"/>
              <w:bottom w:val="nil"/>
              <w:right w:val="nil"/>
            </w:tcBorders>
            <w:shd w:val="clear" w:color="auto" w:fill="auto"/>
            <w:noWrap/>
            <w:vAlign w:val="bottom"/>
          </w:tcPr>
          <w:p w14:paraId="03249C3C" w14:textId="2DC67F9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112</w:t>
            </w:r>
          </w:p>
        </w:tc>
        <w:tc>
          <w:tcPr>
            <w:tcW w:w="924" w:type="dxa"/>
            <w:tcBorders>
              <w:top w:val="nil"/>
              <w:left w:val="nil"/>
              <w:bottom w:val="nil"/>
              <w:right w:val="nil"/>
            </w:tcBorders>
            <w:shd w:val="clear" w:color="auto" w:fill="auto"/>
            <w:noWrap/>
            <w:vAlign w:val="bottom"/>
          </w:tcPr>
          <w:p w14:paraId="2E8A631E" w14:textId="3318F37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109.86</w:t>
            </w:r>
          </w:p>
        </w:tc>
        <w:tc>
          <w:tcPr>
            <w:tcW w:w="924" w:type="dxa"/>
            <w:tcBorders>
              <w:top w:val="nil"/>
              <w:left w:val="nil"/>
              <w:bottom w:val="nil"/>
              <w:right w:val="nil"/>
            </w:tcBorders>
            <w:shd w:val="clear" w:color="auto" w:fill="auto"/>
            <w:noWrap/>
            <w:vAlign w:val="bottom"/>
          </w:tcPr>
          <w:p w14:paraId="0E094E05" w14:textId="5F40C42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33.34</w:t>
            </w:r>
          </w:p>
        </w:tc>
        <w:tc>
          <w:tcPr>
            <w:tcW w:w="924" w:type="dxa"/>
            <w:tcBorders>
              <w:top w:val="nil"/>
              <w:left w:val="nil"/>
              <w:bottom w:val="nil"/>
              <w:right w:val="nil"/>
            </w:tcBorders>
            <w:shd w:val="clear" w:color="auto" w:fill="auto"/>
            <w:noWrap/>
            <w:vAlign w:val="bottom"/>
          </w:tcPr>
          <w:p w14:paraId="1602D150" w14:textId="52B2785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28.86</w:t>
            </w:r>
          </w:p>
        </w:tc>
        <w:tc>
          <w:tcPr>
            <w:tcW w:w="1531" w:type="dxa"/>
            <w:tcBorders>
              <w:top w:val="nil"/>
              <w:left w:val="nil"/>
              <w:bottom w:val="nil"/>
              <w:right w:val="nil"/>
            </w:tcBorders>
            <w:shd w:val="clear" w:color="auto" w:fill="auto"/>
            <w:noWrap/>
            <w:vAlign w:val="bottom"/>
          </w:tcPr>
          <w:p w14:paraId="0524A615" w14:textId="23BF8FD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(1, 2000)</w:t>
            </w:r>
          </w:p>
        </w:tc>
        <w:tc>
          <w:tcPr>
            <w:tcW w:w="828" w:type="dxa"/>
            <w:tcBorders>
              <w:top w:val="nil"/>
              <w:left w:val="nil"/>
              <w:bottom w:val="nil"/>
              <w:right w:val="nil"/>
            </w:tcBorders>
            <w:shd w:val="clear" w:color="auto" w:fill="auto"/>
            <w:noWrap/>
            <w:vAlign w:val="bottom"/>
          </w:tcPr>
          <w:p w14:paraId="6A043A0F" w14:textId="06FD72E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0.01</w:t>
            </w:r>
          </w:p>
        </w:tc>
      </w:tr>
      <w:tr w:rsidR="00EE43B5" w:rsidRPr="006F53A0" w14:paraId="22B6FF3C" w14:textId="77777777" w:rsidTr="00EE43B5">
        <w:trPr>
          <w:trHeight w:val="259"/>
        </w:trPr>
        <w:tc>
          <w:tcPr>
            <w:tcW w:w="4974" w:type="dxa"/>
            <w:tcBorders>
              <w:top w:val="nil"/>
              <w:left w:val="nil"/>
              <w:bottom w:val="nil"/>
              <w:right w:val="nil"/>
            </w:tcBorders>
            <w:shd w:val="clear" w:color="auto" w:fill="auto"/>
            <w:noWrap/>
            <w:vAlign w:val="bottom"/>
          </w:tcPr>
          <w:p w14:paraId="6234A085" w14:textId="6256EFCB"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Lotto from a store</w:t>
            </w:r>
          </w:p>
        </w:tc>
        <w:tc>
          <w:tcPr>
            <w:tcW w:w="863" w:type="dxa"/>
            <w:tcBorders>
              <w:top w:val="nil"/>
              <w:left w:val="nil"/>
              <w:bottom w:val="nil"/>
              <w:right w:val="nil"/>
            </w:tcBorders>
            <w:shd w:val="clear" w:color="auto" w:fill="auto"/>
            <w:noWrap/>
            <w:vAlign w:val="bottom"/>
          </w:tcPr>
          <w:p w14:paraId="17FEED67" w14:textId="3C3A213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1927</w:t>
            </w:r>
          </w:p>
        </w:tc>
        <w:tc>
          <w:tcPr>
            <w:tcW w:w="975" w:type="dxa"/>
            <w:tcBorders>
              <w:top w:val="nil"/>
              <w:left w:val="nil"/>
              <w:bottom w:val="nil"/>
              <w:right w:val="nil"/>
            </w:tcBorders>
            <w:shd w:val="clear" w:color="auto" w:fill="auto"/>
            <w:noWrap/>
            <w:vAlign w:val="bottom"/>
          </w:tcPr>
          <w:p w14:paraId="29E64F27" w14:textId="1D18954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23.16</w:t>
            </w:r>
          </w:p>
        </w:tc>
        <w:tc>
          <w:tcPr>
            <w:tcW w:w="824" w:type="dxa"/>
            <w:tcBorders>
              <w:top w:val="nil"/>
              <w:left w:val="nil"/>
              <w:bottom w:val="nil"/>
              <w:right w:val="nil"/>
            </w:tcBorders>
            <w:shd w:val="clear" w:color="auto" w:fill="auto"/>
            <w:noWrap/>
            <w:vAlign w:val="bottom"/>
          </w:tcPr>
          <w:p w14:paraId="037750A1" w14:textId="53242A1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0.88</w:t>
            </w:r>
          </w:p>
        </w:tc>
        <w:tc>
          <w:tcPr>
            <w:tcW w:w="766" w:type="dxa"/>
            <w:tcBorders>
              <w:top w:val="nil"/>
              <w:left w:val="nil"/>
              <w:bottom w:val="nil"/>
              <w:right w:val="nil"/>
            </w:tcBorders>
            <w:shd w:val="clear" w:color="auto" w:fill="auto"/>
            <w:noWrap/>
            <w:vAlign w:val="bottom"/>
          </w:tcPr>
          <w:p w14:paraId="135CF294" w14:textId="2D6EEDD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14.29</w:t>
            </w:r>
          </w:p>
        </w:tc>
        <w:tc>
          <w:tcPr>
            <w:tcW w:w="1438" w:type="dxa"/>
            <w:tcBorders>
              <w:top w:val="nil"/>
              <w:left w:val="nil"/>
              <w:bottom w:val="nil"/>
              <w:right w:val="nil"/>
            </w:tcBorders>
            <w:shd w:val="clear" w:color="auto" w:fill="auto"/>
            <w:noWrap/>
            <w:vAlign w:val="bottom"/>
          </w:tcPr>
          <w:p w14:paraId="6FD2D32E" w14:textId="13A77A9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(1, 814)</w:t>
            </w:r>
          </w:p>
        </w:tc>
        <w:tc>
          <w:tcPr>
            <w:tcW w:w="684" w:type="dxa"/>
            <w:tcBorders>
              <w:top w:val="nil"/>
              <w:left w:val="nil"/>
              <w:bottom w:val="nil"/>
              <w:right w:val="nil"/>
            </w:tcBorders>
            <w:shd w:val="clear" w:color="auto" w:fill="auto"/>
            <w:noWrap/>
            <w:vAlign w:val="bottom"/>
          </w:tcPr>
          <w:p w14:paraId="05FC8D7E" w14:textId="1B16EE1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1875</w:t>
            </w:r>
          </w:p>
        </w:tc>
        <w:tc>
          <w:tcPr>
            <w:tcW w:w="924" w:type="dxa"/>
            <w:tcBorders>
              <w:top w:val="nil"/>
              <w:left w:val="nil"/>
              <w:bottom w:val="nil"/>
              <w:right w:val="nil"/>
            </w:tcBorders>
            <w:shd w:val="clear" w:color="auto" w:fill="auto"/>
            <w:noWrap/>
            <w:vAlign w:val="bottom"/>
          </w:tcPr>
          <w:p w14:paraId="44CCBEF7" w14:textId="59B9A0A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27.06</w:t>
            </w:r>
          </w:p>
        </w:tc>
        <w:tc>
          <w:tcPr>
            <w:tcW w:w="924" w:type="dxa"/>
            <w:tcBorders>
              <w:top w:val="nil"/>
              <w:left w:val="nil"/>
              <w:bottom w:val="nil"/>
              <w:right w:val="nil"/>
            </w:tcBorders>
            <w:shd w:val="clear" w:color="auto" w:fill="auto"/>
            <w:noWrap/>
            <w:vAlign w:val="bottom"/>
          </w:tcPr>
          <w:p w14:paraId="7DC6D94D" w14:textId="415529D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0.78</w:t>
            </w:r>
          </w:p>
        </w:tc>
        <w:tc>
          <w:tcPr>
            <w:tcW w:w="924" w:type="dxa"/>
            <w:tcBorders>
              <w:top w:val="nil"/>
              <w:left w:val="nil"/>
              <w:bottom w:val="nil"/>
              <w:right w:val="nil"/>
            </w:tcBorders>
            <w:shd w:val="clear" w:color="auto" w:fill="auto"/>
            <w:noWrap/>
            <w:vAlign w:val="bottom"/>
          </w:tcPr>
          <w:p w14:paraId="508B5B6E" w14:textId="7B34058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15.97</w:t>
            </w:r>
          </w:p>
        </w:tc>
        <w:tc>
          <w:tcPr>
            <w:tcW w:w="1531" w:type="dxa"/>
            <w:tcBorders>
              <w:top w:val="nil"/>
              <w:left w:val="nil"/>
              <w:bottom w:val="nil"/>
              <w:right w:val="nil"/>
            </w:tcBorders>
            <w:shd w:val="clear" w:color="auto" w:fill="auto"/>
            <w:noWrap/>
            <w:vAlign w:val="bottom"/>
          </w:tcPr>
          <w:p w14:paraId="0D3F5990" w14:textId="15C4409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(1, 1200)</w:t>
            </w:r>
          </w:p>
        </w:tc>
        <w:tc>
          <w:tcPr>
            <w:tcW w:w="828" w:type="dxa"/>
            <w:tcBorders>
              <w:top w:val="nil"/>
              <w:left w:val="nil"/>
              <w:bottom w:val="nil"/>
              <w:right w:val="nil"/>
            </w:tcBorders>
            <w:shd w:val="clear" w:color="auto" w:fill="auto"/>
            <w:noWrap/>
            <w:vAlign w:val="bottom"/>
          </w:tcPr>
          <w:p w14:paraId="525BB18B" w14:textId="24EEBE2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0.21</w:t>
            </w:r>
          </w:p>
        </w:tc>
      </w:tr>
      <w:tr w:rsidR="00EE43B5" w:rsidRPr="006F53A0" w14:paraId="59B6839A" w14:textId="77777777" w:rsidTr="00EE43B5">
        <w:trPr>
          <w:trHeight w:val="259"/>
        </w:trPr>
        <w:tc>
          <w:tcPr>
            <w:tcW w:w="4974" w:type="dxa"/>
            <w:tcBorders>
              <w:top w:val="nil"/>
              <w:left w:val="nil"/>
              <w:bottom w:val="nil"/>
              <w:right w:val="nil"/>
            </w:tcBorders>
            <w:shd w:val="clear" w:color="auto" w:fill="auto"/>
            <w:noWrap/>
            <w:vAlign w:val="bottom"/>
          </w:tcPr>
          <w:p w14:paraId="0CBD8C7F" w14:textId="4DE69302"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Lotto online</w:t>
            </w:r>
          </w:p>
        </w:tc>
        <w:tc>
          <w:tcPr>
            <w:tcW w:w="863" w:type="dxa"/>
            <w:tcBorders>
              <w:top w:val="nil"/>
              <w:left w:val="nil"/>
              <w:bottom w:val="nil"/>
              <w:right w:val="nil"/>
            </w:tcBorders>
            <w:shd w:val="clear" w:color="auto" w:fill="auto"/>
            <w:noWrap/>
            <w:vAlign w:val="bottom"/>
          </w:tcPr>
          <w:p w14:paraId="5EC38D92" w14:textId="21A29D7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145</w:t>
            </w:r>
          </w:p>
        </w:tc>
        <w:tc>
          <w:tcPr>
            <w:tcW w:w="975" w:type="dxa"/>
            <w:tcBorders>
              <w:top w:val="nil"/>
              <w:left w:val="nil"/>
              <w:bottom w:val="nil"/>
              <w:right w:val="nil"/>
            </w:tcBorders>
            <w:shd w:val="clear" w:color="auto" w:fill="auto"/>
            <w:noWrap/>
            <w:vAlign w:val="bottom"/>
          </w:tcPr>
          <w:p w14:paraId="0F1B050A" w14:textId="767F29E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21.46</w:t>
            </w:r>
          </w:p>
        </w:tc>
        <w:tc>
          <w:tcPr>
            <w:tcW w:w="824" w:type="dxa"/>
            <w:tcBorders>
              <w:top w:val="nil"/>
              <w:left w:val="nil"/>
              <w:bottom w:val="nil"/>
              <w:right w:val="nil"/>
            </w:tcBorders>
            <w:shd w:val="clear" w:color="auto" w:fill="auto"/>
            <w:noWrap/>
            <w:vAlign w:val="bottom"/>
          </w:tcPr>
          <w:p w14:paraId="1A9D12CC" w14:textId="0778718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1.74</w:t>
            </w:r>
          </w:p>
        </w:tc>
        <w:tc>
          <w:tcPr>
            <w:tcW w:w="766" w:type="dxa"/>
            <w:tcBorders>
              <w:top w:val="nil"/>
              <w:left w:val="nil"/>
              <w:bottom w:val="nil"/>
              <w:right w:val="nil"/>
            </w:tcBorders>
            <w:shd w:val="clear" w:color="auto" w:fill="auto"/>
            <w:noWrap/>
            <w:vAlign w:val="bottom"/>
          </w:tcPr>
          <w:p w14:paraId="16E6DE80" w14:textId="32A8B27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12.32</w:t>
            </w:r>
          </w:p>
        </w:tc>
        <w:tc>
          <w:tcPr>
            <w:tcW w:w="1438" w:type="dxa"/>
            <w:tcBorders>
              <w:top w:val="nil"/>
              <w:left w:val="nil"/>
              <w:bottom w:val="nil"/>
              <w:right w:val="nil"/>
            </w:tcBorders>
            <w:shd w:val="clear" w:color="auto" w:fill="auto"/>
            <w:noWrap/>
            <w:vAlign w:val="bottom"/>
          </w:tcPr>
          <w:p w14:paraId="31F2856E" w14:textId="0CD4732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(1, 150)</w:t>
            </w:r>
          </w:p>
        </w:tc>
        <w:tc>
          <w:tcPr>
            <w:tcW w:w="684" w:type="dxa"/>
            <w:tcBorders>
              <w:top w:val="nil"/>
              <w:left w:val="nil"/>
              <w:bottom w:val="nil"/>
              <w:right w:val="nil"/>
            </w:tcBorders>
            <w:shd w:val="clear" w:color="auto" w:fill="auto"/>
            <w:noWrap/>
            <w:vAlign w:val="bottom"/>
          </w:tcPr>
          <w:p w14:paraId="3FF597E4" w14:textId="4D53524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158</w:t>
            </w:r>
          </w:p>
        </w:tc>
        <w:tc>
          <w:tcPr>
            <w:tcW w:w="924" w:type="dxa"/>
            <w:tcBorders>
              <w:top w:val="nil"/>
              <w:left w:val="nil"/>
              <w:bottom w:val="nil"/>
              <w:right w:val="nil"/>
            </w:tcBorders>
            <w:shd w:val="clear" w:color="auto" w:fill="auto"/>
            <w:noWrap/>
            <w:vAlign w:val="bottom"/>
          </w:tcPr>
          <w:p w14:paraId="4BD0D1E1" w14:textId="6C63221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24.8</w:t>
            </w:r>
            <w:r w:rsidR="00C77EC2">
              <w:rPr>
                <w:rFonts w:eastAsia="Times New Roman"/>
                <w:color w:val="000000"/>
                <w:sz w:val="18"/>
                <w:lang w:eastAsia="en-NZ"/>
              </w:rPr>
              <w:t>0</w:t>
            </w:r>
          </w:p>
        </w:tc>
        <w:tc>
          <w:tcPr>
            <w:tcW w:w="924" w:type="dxa"/>
            <w:tcBorders>
              <w:top w:val="nil"/>
              <w:left w:val="nil"/>
              <w:bottom w:val="nil"/>
              <w:right w:val="nil"/>
            </w:tcBorders>
            <w:shd w:val="clear" w:color="auto" w:fill="auto"/>
            <w:noWrap/>
            <w:vAlign w:val="bottom"/>
          </w:tcPr>
          <w:p w14:paraId="25108C97" w14:textId="7711945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1.98</w:t>
            </w:r>
          </w:p>
        </w:tc>
        <w:tc>
          <w:tcPr>
            <w:tcW w:w="924" w:type="dxa"/>
            <w:tcBorders>
              <w:top w:val="nil"/>
              <w:left w:val="nil"/>
              <w:bottom w:val="nil"/>
              <w:right w:val="nil"/>
            </w:tcBorders>
            <w:shd w:val="clear" w:color="auto" w:fill="auto"/>
            <w:noWrap/>
            <w:vAlign w:val="bottom"/>
          </w:tcPr>
          <w:p w14:paraId="06EE4D42" w14:textId="7875B4A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18.58</w:t>
            </w:r>
          </w:p>
        </w:tc>
        <w:tc>
          <w:tcPr>
            <w:tcW w:w="1531" w:type="dxa"/>
            <w:tcBorders>
              <w:top w:val="nil"/>
              <w:left w:val="nil"/>
              <w:bottom w:val="nil"/>
              <w:right w:val="nil"/>
            </w:tcBorders>
            <w:shd w:val="clear" w:color="auto" w:fill="auto"/>
            <w:noWrap/>
            <w:vAlign w:val="bottom"/>
          </w:tcPr>
          <w:p w14:paraId="7F168CA1" w14:textId="56A0A16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(2, 104)</w:t>
            </w:r>
          </w:p>
        </w:tc>
        <w:tc>
          <w:tcPr>
            <w:tcW w:w="828" w:type="dxa"/>
            <w:tcBorders>
              <w:top w:val="nil"/>
              <w:left w:val="nil"/>
              <w:bottom w:val="nil"/>
              <w:right w:val="nil"/>
            </w:tcBorders>
            <w:shd w:val="clear" w:color="auto" w:fill="auto"/>
            <w:noWrap/>
            <w:vAlign w:val="bottom"/>
          </w:tcPr>
          <w:p w14:paraId="1F1DEA69" w14:textId="6B5D609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&lt;0.0001</w:t>
            </w:r>
          </w:p>
        </w:tc>
      </w:tr>
      <w:tr w:rsidR="00EE43B5" w:rsidRPr="006F53A0" w14:paraId="16A071B3" w14:textId="77777777" w:rsidTr="00EE43B5">
        <w:trPr>
          <w:trHeight w:val="259"/>
        </w:trPr>
        <w:tc>
          <w:tcPr>
            <w:tcW w:w="4974" w:type="dxa"/>
            <w:tcBorders>
              <w:top w:val="nil"/>
              <w:left w:val="nil"/>
              <w:bottom w:val="nil"/>
              <w:right w:val="nil"/>
            </w:tcBorders>
            <w:shd w:val="clear" w:color="auto" w:fill="auto"/>
            <w:noWrap/>
            <w:vAlign w:val="bottom"/>
          </w:tcPr>
          <w:p w14:paraId="7ACF4E20" w14:textId="12959EB0"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Horse/dog race betting (TAB telephone, online, interactive TV)</w:t>
            </w:r>
          </w:p>
        </w:tc>
        <w:tc>
          <w:tcPr>
            <w:tcW w:w="863" w:type="dxa"/>
            <w:tcBorders>
              <w:top w:val="nil"/>
              <w:left w:val="nil"/>
              <w:bottom w:val="nil"/>
              <w:right w:val="nil"/>
            </w:tcBorders>
            <w:shd w:val="clear" w:color="auto" w:fill="auto"/>
            <w:noWrap/>
            <w:vAlign w:val="bottom"/>
          </w:tcPr>
          <w:p w14:paraId="7DF52918" w14:textId="10F58F9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54</w:t>
            </w:r>
          </w:p>
        </w:tc>
        <w:tc>
          <w:tcPr>
            <w:tcW w:w="975" w:type="dxa"/>
            <w:tcBorders>
              <w:top w:val="nil"/>
              <w:left w:val="nil"/>
              <w:bottom w:val="nil"/>
              <w:right w:val="nil"/>
            </w:tcBorders>
            <w:shd w:val="clear" w:color="auto" w:fill="auto"/>
            <w:noWrap/>
            <w:vAlign w:val="bottom"/>
          </w:tcPr>
          <w:p w14:paraId="41367E39" w14:textId="379282E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23.63</w:t>
            </w:r>
          </w:p>
        </w:tc>
        <w:tc>
          <w:tcPr>
            <w:tcW w:w="824" w:type="dxa"/>
            <w:tcBorders>
              <w:top w:val="nil"/>
              <w:left w:val="nil"/>
              <w:bottom w:val="nil"/>
              <w:right w:val="nil"/>
            </w:tcBorders>
            <w:shd w:val="clear" w:color="auto" w:fill="auto"/>
            <w:noWrap/>
            <w:vAlign w:val="bottom"/>
          </w:tcPr>
          <w:p w14:paraId="629517F6" w14:textId="0AB492B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3.63</w:t>
            </w:r>
          </w:p>
        </w:tc>
        <w:tc>
          <w:tcPr>
            <w:tcW w:w="766" w:type="dxa"/>
            <w:tcBorders>
              <w:top w:val="nil"/>
              <w:left w:val="nil"/>
              <w:bottom w:val="nil"/>
              <w:right w:val="nil"/>
            </w:tcBorders>
            <w:shd w:val="clear" w:color="auto" w:fill="auto"/>
            <w:noWrap/>
            <w:vAlign w:val="bottom"/>
          </w:tcPr>
          <w:p w14:paraId="0CC52E9C" w14:textId="4C6E26B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11.39</w:t>
            </w:r>
          </w:p>
        </w:tc>
        <w:tc>
          <w:tcPr>
            <w:tcW w:w="1438" w:type="dxa"/>
            <w:tcBorders>
              <w:top w:val="nil"/>
              <w:left w:val="nil"/>
              <w:bottom w:val="nil"/>
              <w:right w:val="nil"/>
            </w:tcBorders>
            <w:shd w:val="clear" w:color="auto" w:fill="auto"/>
            <w:noWrap/>
            <w:vAlign w:val="bottom"/>
          </w:tcPr>
          <w:p w14:paraId="0399BBEA" w14:textId="38CF197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(1, 100)</w:t>
            </w:r>
          </w:p>
        </w:tc>
        <w:tc>
          <w:tcPr>
            <w:tcW w:w="684" w:type="dxa"/>
            <w:tcBorders>
              <w:top w:val="nil"/>
              <w:left w:val="nil"/>
              <w:bottom w:val="nil"/>
              <w:right w:val="nil"/>
            </w:tcBorders>
            <w:shd w:val="clear" w:color="auto" w:fill="auto"/>
            <w:noWrap/>
            <w:vAlign w:val="bottom"/>
          </w:tcPr>
          <w:p w14:paraId="3BCABE0D" w14:textId="7C109071"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128</w:t>
            </w:r>
          </w:p>
        </w:tc>
        <w:tc>
          <w:tcPr>
            <w:tcW w:w="924" w:type="dxa"/>
            <w:tcBorders>
              <w:top w:val="nil"/>
              <w:left w:val="nil"/>
              <w:bottom w:val="nil"/>
              <w:right w:val="nil"/>
            </w:tcBorders>
            <w:shd w:val="clear" w:color="auto" w:fill="auto"/>
            <w:noWrap/>
            <w:vAlign w:val="bottom"/>
          </w:tcPr>
          <w:p w14:paraId="6BE9BB7B" w14:textId="2282315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65.27</w:t>
            </w:r>
          </w:p>
        </w:tc>
        <w:tc>
          <w:tcPr>
            <w:tcW w:w="924" w:type="dxa"/>
            <w:tcBorders>
              <w:top w:val="nil"/>
              <w:left w:val="nil"/>
              <w:bottom w:val="nil"/>
              <w:right w:val="nil"/>
            </w:tcBorders>
            <w:shd w:val="clear" w:color="auto" w:fill="auto"/>
            <w:noWrap/>
            <w:vAlign w:val="bottom"/>
          </w:tcPr>
          <w:p w14:paraId="00CA57D2" w14:textId="77AACA6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14.71</w:t>
            </w:r>
          </w:p>
        </w:tc>
        <w:tc>
          <w:tcPr>
            <w:tcW w:w="924" w:type="dxa"/>
            <w:tcBorders>
              <w:top w:val="nil"/>
              <w:left w:val="nil"/>
              <w:bottom w:val="nil"/>
              <w:right w:val="nil"/>
            </w:tcBorders>
            <w:shd w:val="clear" w:color="auto" w:fill="auto"/>
            <w:noWrap/>
            <w:vAlign w:val="bottom"/>
          </w:tcPr>
          <w:p w14:paraId="6D97C9C2" w14:textId="6E24241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15.92</w:t>
            </w:r>
          </w:p>
        </w:tc>
        <w:tc>
          <w:tcPr>
            <w:tcW w:w="1531" w:type="dxa"/>
            <w:tcBorders>
              <w:top w:val="nil"/>
              <w:left w:val="nil"/>
              <w:bottom w:val="nil"/>
              <w:right w:val="nil"/>
            </w:tcBorders>
            <w:shd w:val="clear" w:color="auto" w:fill="auto"/>
            <w:noWrap/>
            <w:vAlign w:val="bottom"/>
          </w:tcPr>
          <w:p w14:paraId="732419B3" w14:textId="7B8A640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(1, 1000)</w:t>
            </w:r>
          </w:p>
        </w:tc>
        <w:tc>
          <w:tcPr>
            <w:tcW w:w="828" w:type="dxa"/>
            <w:tcBorders>
              <w:top w:val="nil"/>
              <w:left w:val="nil"/>
              <w:bottom w:val="nil"/>
              <w:right w:val="nil"/>
            </w:tcBorders>
            <w:shd w:val="clear" w:color="auto" w:fill="auto"/>
            <w:noWrap/>
            <w:vAlign w:val="bottom"/>
          </w:tcPr>
          <w:p w14:paraId="4AFAE7EE" w14:textId="072CEF6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0.0002</w:t>
            </w:r>
          </w:p>
        </w:tc>
      </w:tr>
      <w:tr w:rsidR="00EE43B5" w:rsidRPr="006F53A0" w14:paraId="71763E3C" w14:textId="77777777" w:rsidTr="00EE43B5">
        <w:trPr>
          <w:trHeight w:val="259"/>
        </w:trPr>
        <w:tc>
          <w:tcPr>
            <w:tcW w:w="4974" w:type="dxa"/>
            <w:tcBorders>
              <w:top w:val="nil"/>
              <w:left w:val="nil"/>
              <w:bottom w:val="nil"/>
              <w:right w:val="nil"/>
            </w:tcBorders>
            <w:shd w:val="clear" w:color="auto" w:fill="auto"/>
            <w:noWrap/>
            <w:vAlign w:val="bottom"/>
          </w:tcPr>
          <w:p w14:paraId="04DE2DCB" w14:textId="167E142F"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Horse/dog race betting (TAB in person)</w:t>
            </w:r>
          </w:p>
        </w:tc>
        <w:tc>
          <w:tcPr>
            <w:tcW w:w="863" w:type="dxa"/>
            <w:tcBorders>
              <w:top w:val="nil"/>
              <w:left w:val="nil"/>
              <w:bottom w:val="nil"/>
              <w:right w:val="nil"/>
            </w:tcBorders>
            <w:shd w:val="clear" w:color="auto" w:fill="auto"/>
            <w:noWrap/>
            <w:vAlign w:val="bottom"/>
          </w:tcPr>
          <w:p w14:paraId="5A8F73A6" w14:textId="7DD9138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193</w:t>
            </w:r>
          </w:p>
        </w:tc>
        <w:tc>
          <w:tcPr>
            <w:tcW w:w="975" w:type="dxa"/>
            <w:tcBorders>
              <w:top w:val="nil"/>
              <w:left w:val="nil"/>
              <w:bottom w:val="nil"/>
              <w:right w:val="nil"/>
            </w:tcBorders>
            <w:shd w:val="clear" w:color="auto" w:fill="auto"/>
            <w:noWrap/>
            <w:vAlign w:val="bottom"/>
          </w:tcPr>
          <w:p w14:paraId="4C549C44" w14:textId="0BD02F8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18.37</w:t>
            </w:r>
          </w:p>
        </w:tc>
        <w:tc>
          <w:tcPr>
            <w:tcW w:w="824" w:type="dxa"/>
            <w:tcBorders>
              <w:top w:val="nil"/>
              <w:left w:val="nil"/>
              <w:bottom w:val="nil"/>
              <w:right w:val="nil"/>
            </w:tcBorders>
            <w:shd w:val="clear" w:color="auto" w:fill="auto"/>
            <w:noWrap/>
            <w:vAlign w:val="bottom"/>
          </w:tcPr>
          <w:p w14:paraId="64FBCB4C" w14:textId="4CBC8BD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2.11</w:t>
            </w:r>
          </w:p>
        </w:tc>
        <w:tc>
          <w:tcPr>
            <w:tcW w:w="766" w:type="dxa"/>
            <w:tcBorders>
              <w:top w:val="nil"/>
              <w:left w:val="nil"/>
              <w:bottom w:val="nil"/>
              <w:right w:val="nil"/>
            </w:tcBorders>
            <w:shd w:val="clear" w:color="auto" w:fill="auto"/>
            <w:noWrap/>
            <w:vAlign w:val="bottom"/>
          </w:tcPr>
          <w:p w14:paraId="2AB30059" w14:textId="784D6E4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9.36</w:t>
            </w:r>
          </w:p>
        </w:tc>
        <w:tc>
          <w:tcPr>
            <w:tcW w:w="1438" w:type="dxa"/>
            <w:tcBorders>
              <w:top w:val="nil"/>
              <w:left w:val="nil"/>
              <w:bottom w:val="nil"/>
              <w:right w:val="nil"/>
            </w:tcBorders>
            <w:shd w:val="clear" w:color="auto" w:fill="auto"/>
            <w:noWrap/>
            <w:vAlign w:val="bottom"/>
          </w:tcPr>
          <w:p w14:paraId="302112BA" w14:textId="4D8B81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(1, 500)</w:t>
            </w:r>
          </w:p>
        </w:tc>
        <w:tc>
          <w:tcPr>
            <w:tcW w:w="684" w:type="dxa"/>
            <w:tcBorders>
              <w:top w:val="nil"/>
              <w:left w:val="nil"/>
              <w:bottom w:val="nil"/>
              <w:right w:val="nil"/>
            </w:tcBorders>
            <w:shd w:val="clear" w:color="auto" w:fill="auto"/>
            <w:noWrap/>
            <w:vAlign w:val="bottom"/>
          </w:tcPr>
          <w:p w14:paraId="7FD82C7A" w14:textId="7BF2819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288</w:t>
            </w:r>
          </w:p>
        </w:tc>
        <w:tc>
          <w:tcPr>
            <w:tcW w:w="924" w:type="dxa"/>
            <w:tcBorders>
              <w:top w:val="nil"/>
              <w:left w:val="nil"/>
              <w:bottom w:val="nil"/>
              <w:right w:val="nil"/>
            </w:tcBorders>
            <w:shd w:val="clear" w:color="auto" w:fill="auto"/>
            <w:noWrap/>
            <w:vAlign w:val="bottom"/>
          </w:tcPr>
          <w:p w14:paraId="232F4C64" w14:textId="29783E1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44.5</w:t>
            </w:r>
            <w:r w:rsidR="00C77EC2">
              <w:rPr>
                <w:rFonts w:eastAsia="Times New Roman"/>
                <w:color w:val="000000"/>
                <w:sz w:val="18"/>
                <w:lang w:eastAsia="en-NZ"/>
              </w:rPr>
              <w:t>0</w:t>
            </w:r>
          </w:p>
        </w:tc>
        <w:tc>
          <w:tcPr>
            <w:tcW w:w="924" w:type="dxa"/>
            <w:tcBorders>
              <w:top w:val="nil"/>
              <w:left w:val="nil"/>
              <w:bottom w:val="nil"/>
              <w:right w:val="nil"/>
            </w:tcBorders>
            <w:shd w:val="clear" w:color="auto" w:fill="auto"/>
            <w:noWrap/>
            <w:vAlign w:val="bottom"/>
          </w:tcPr>
          <w:p w14:paraId="68926CC5" w14:textId="4599E8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5.14</w:t>
            </w:r>
          </w:p>
        </w:tc>
        <w:tc>
          <w:tcPr>
            <w:tcW w:w="924" w:type="dxa"/>
            <w:tcBorders>
              <w:top w:val="nil"/>
              <w:left w:val="nil"/>
              <w:bottom w:val="nil"/>
              <w:right w:val="nil"/>
            </w:tcBorders>
            <w:shd w:val="clear" w:color="auto" w:fill="auto"/>
            <w:noWrap/>
            <w:vAlign w:val="bottom"/>
          </w:tcPr>
          <w:p w14:paraId="5463B69A" w14:textId="3C77EB4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13.51</w:t>
            </w:r>
          </w:p>
        </w:tc>
        <w:tc>
          <w:tcPr>
            <w:tcW w:w="1531" w:type="dxa"/>
            <w:tcBorders>
              <w:top w:val="nil"/>
              <w:left w:val="nil"/>
              <w:bottom w:val="nil"/>
              <w:right w:val="nil"/>
            </w:tcBorders>
            <w:shd w:val="clear" w:color="auto" w:fill="auto"/>
            <w:noWrap/>
            <w:vAlign w:val="bottom"/>
          </w:tcPr>
          <w:p w14:paraId="10612783" w14:textId="5F8AF38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(1, 660)</w:t>
            </w:r>
          </w:p>
        </w:tc>
        <w:tc>
          <w:tcPr>
            <w:tcW w:w="828" w:type="dxa"/>
            <w:tcBorders>
              <w:top w:val="nil"/>
              <w:left w:val="nil"/>
              <w:bottom w:val="nil"/>
              <w:right w:val="nil"/>
            </w:tcBorders>
            <w:shd w:val="clear" w:color="auto" w:fill="auto"/>
            <w:noWrap/>
            <w:vAlign w:val="bottom"/>
          </w:tcPr>
          <w:p w14:paraId="7A357FD6" w14:textId="70ACE32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&lt;0.0001</w:t>
            </w:r>
          </w:p>
        </w:tc>
      </w:tr>
      <w:tr w:rsidR="00EE43B5" w:rsidRPr="006F53A0" w14:paraId="4AAC08BC" w14:textId="77777777" w:rsidTr="00EE43B5">
        <w:trPr>
          <w:trHeight w:val="259"/>
        </w:trPr>
        <w:tc>
          <w:tcPr>
            <w:tcW w:w="4974" w:type="dxa"/>
            <w:tcBorders>
              <w:top w:val="nil"/>
              <w:left w:val="nil"/>
              <w:bottom w:val="nil"/>
              <w:right w:val="nil"/>
            </w:tcBorders>
            <w:shd w:val="clear" w:color="auto" w:fill="auto"/>
            <w:noWrap/>
            <w:vAlign w:val="bottom"/>
          </w:tcPr>
          <w:p w14:paraId="18018560" w14:textId="0D997173"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Cards for money (not in casino)</w:t>
            </w:r>
          </w:p>
        </w:tc>
        <w:tc>
          <w:tcPr>
            <w:tcW w:w="863" w:type="dxa"/>
            <w:tcBorders>
              <w:top w:val="nil"/>
              <w:left w:val="nil"/>
              <w:bottom w:val="nil"/>
              <w:right w:val="nil"/>
            </w:tcBorders>
            <w:shd w:val="clear" w:color="auto" w:fill="auto"/>
            <w:noWrap/>
            <w:vAlign w:val="bottom"/>
          </w:tcPr>
          <w:p w14:paraId="0D6671C5" w14:textId="52A2021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73</w:t>
            </w:r>
          </w:p>
        </w:tc>
        <w:tc>
          <w:tcPr>
            <w:tcW w:w="975" w:type="dxa"/>
            <w:tcBorders>
              <w:top w:val="nil"/>
              <w:left w:val="nil"/>
              <w:bottom w:val="nil"/>
              <w:right w:val="nil"/>
            </w:tcBorders>
            <w:shd w:val="clear" w:color="auto" w:fill="auto"/>
            <w:noWrap/>
            <w:vAlign w:val="bottom"/>
          </w:tcPr>
          <w:p w14:paraId="2E274764" w14:textId="21995FB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23.7</w:t>
            </w:r>
            <w:r w:rsidR="00C77EC2">
              <w:rPr>
                <w:rFonts w:eastAsia="Times New Roman"/>
                <w:color w:val="000000"/>
                <w:sz w:val="18"/>
                <w:lang w:eastAsia="en-NZ"/>
              </w:rPr>
              <w:t>0</w:t>
            </w:r>
          </w:p>
        </w:tc>
        <w:tc>
          <w:tcPr>
            <w:tcW w:w="824" w:type="dxa"/>
            <w:tcBorders>
              <w:top w:val="nil"/>
              <w:left w:val="nil"/>
              <w:bottom w:val="nil"/>
              <w:right w:val="nil"/>
            </w:tcBorders>
            <w:shd w:val="clear" w:color="auto" w:fill="auto"/>
            <w:noWrap/>
            <w:vAlign w:val="bottom"/>
          </w:tcPr>
          <w:p w14:paraId="33EAA357" w14:textId="6132DC61"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4.65</w:t>
            </w:r>
          </w:p>
        </w:tc>
        <w:tc>
          <w:tcPr>
            <w:tcW w:w="766" w:type="dxa"/>
            <w:tcBorders>
              <w:top w:val="nil"/>
              <w:left w:val="nil"/>
              <w:bottom w:val="nil"/>
              <w:right w:val="nil"/>
            </w:tcBorders>
            <w:shd w:val="clear" w:color="auto" w:fill="auto"/>
            <w:noWrap/>
            <w:vAlign w:val="bottom"/>
          </w:tcPr>
          <w:p w14:paraId="4B891C8B" w14:textId="773D60A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9.04</w:t>
            </w:r>
          </w:p>
        </w:tc>
        <w:tc>
          <w:tcPr>
            <w:tcW w:w="1438" w:type="dxa"/>
            <w:tcBorders>
              <w:top w:val="nil"/>
              <w:left w:val="nil"/>
              <w:bottom w:val="nil"/>
              <w:right w:val="nil"/>
            </w:tcBorders>
            <w:shd w:val="clear" w:color="auto" w:fill="auto"/>
            <w:noWrap/>
            <w:vAlign w:val="bottom"/>
          </w:tcPr>
          <w:p w14:paraId="6618D576" w14:textId="08B3058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(1, 400)</w:t>
            </w:r>
          </w:p>
        </w:tc>
        <w:tc>
          <w:tcPr>
            <w:tcW w:w="684" w:type="dxa"/>
            <w:tcBorders>
              <w:top w:val="nil"/>
              <w:left w:val="nil"/>
              <w:bottom w:val="nil"/>
              <w:right w:val="nil"/>
            </w:tcBorders>
            <w:shd w:val="clear" w:color="auto" w:fill="auto"/>
            <w:noWrap/>
            <w:vAlign w:val="bottom"/>
          </w:tcPr>
          <w:p w14:paraId="61C20F52" w14:textId="56E89BF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192</w:t>
            </w:r>
          </w:p>
        </w:tc>
        <w:tc>
          <w:tcPr>
            <w:tcW w:w="924" w:type="dxa"/>
            <w:tcBorders>
              <w:top w:val="nil"/>
              <w:left w:val="nil"/>
              <w:bottom w:val="nil"/>
              <w:right w:val="nil"/>
            </w:tcBorders>
            <w:shd w:val="clear" w:color="auto" w:fill="auto"/>
            <w:noWrap/>
            <w:vAlign w:val="bottom"/>
          </w:tcPr>
          <w:p w14:paraId="6CD29580" w14:textId="34B3E68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34.69</w:t>
            </w:r>
          </w:p>
        </w:tc>
        <w:tc>
          <w:tcPr>
            <w:tcW w:w="924" w:type="dxa"/>
            <w:tcBorders>
              <w:top w:val="nil"/>
              <w:left w:val="nil"/>
              <w:bottom w:val="nil"/>
              <w:right w:val="nil"/>
            </w:tcBorders>
            <w:shd w:val="clear" w:color="auto" w:fill="auto"/>
            <w:noWrap/>
            <w:vAlign w:val="bottom"/>
          </w:tcPr>
          <w:p w14:paraId="65BE5219" w14:textId="749F07A1"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8.17</w:t>
            </w:r>
          </w:p>
        </w:tc>
        <w:tc>
          <w:tcPr>
            <w:tcW w:w="924" w:type="dxa"/>
            <w:tcBorders>
              <w:top w:val="nil"/>
              <w:left w:val="nil"/>
              <w:bottom w:val="nil"/>
              <w:right w:val="nil"/>
            </w:tcBorders>
            <w:shd w:val="clear" w:color="auto" w:fill="auto"/>
            <w:noWrap/>
            <w:vAlign w:val="bottom"/>
          </w:tcPr>
          <w:p w14:paraId="51607A00" w14:textId="13F495B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14.89</w:t>
            </w:r>
          </w:p>
        </w:tc>
        <w:tc>
          <w:tcPr>
            <w:tcW w:w="1531" w:type="dxa"/>
            <w:tcBorders>
              <w:top w:val="nil"/>
              <w:left w:val="nil"/>
              <w:bottom w:val="nil"/>
              <w:right w:val="nil"/>
            </w:tcBorders>
            <w:shd w:val="clear" w:color="auto" w:fill="auto"/>
            <w:noWrap/>
            <w:vAlign w:val="bottom"/>
          </w:tcPr>
          <w:p w14:paraId="7D352192" w14:textId="29213D0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(1, 1000)</w:t>
            </w:r>
          </w:p>
        </w:tc>
        <w:tc>
          <w:tcPr>
            <w:tcW w:w="828" w:type="dxa"/>
            <w:tcBorders>
              <w:top w:val="nil"/>
              <w:left w:val="nil"/>
              <w:bottom w:val="nil"/>
              <w:right w:val="nil"/>
            </w:tcBorders>
            <w:shd w:val="clear" w:color="auto" w:fill="auto"/>
            <w:noWrap/>
            <w:vAlign w:val="bottom"/>
          </w:tcPr>
          <w:p w14:paraId="7A55DA7E" w14:textId="7B2E959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&lt;0.0001</w:t>
            </w:r>
          </w:p>
        </w:tc>
      </w:tr>
      <w:tr w:rsidR="00EE43B5" w:rsidRPr="006F53A0" w14:paraId="21D9ACC0" w14:textId="77777777" w:rsidTr="00EE43B5">
        <w:trPr>
          <w:trHeight w:val="259"/>
        </w:trPr>
        <w:tc>
          <w:tcPr>
            <w:tcW w:w="4974" w:type="dxa"/>
            <w:tcBorders>
              <w:top w:val="nil"/>
              <w:left w:val="nil"/>
              <w:bottom w:val="nil"/>
              <w:right w:val="nil"/>
            </w:tcBorders>
            <w:shd w:val="clear" w:color="auto" w:fill="auto"/>
            <w:noWrap/>
            <w:vAlign w:val="bottom"/>
          </w:tcPr>
          <w:p w14:paraId="5DD609C1" w14:textId="658C4E0E"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Poker for money/prizes (friends/family private residence)</w:t>
            </w:r>
          </w:p>
        </w:tc>
        <w:tc>
          <w:tcPr>
            <w:tcW w:w="863" w:type="dxa"/>
            <w:tcBorders>
              <w:top w:val="nil"/>
              <w:left w:val="nil"/>
              <w:bottom w:val="nil"/>
              <w:right w:val="nil"/>
            </w:tcBorders>
            <w:shd w:val="clear" w:color="auto" w:fill="auto"/>
            <w:noWrap/>
            <w:vAlign w:val="bottom"/>
          </w:tcPr>
          <w:p w14:paraId="774123D3" w14:textId="529B5D8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40</w:t>
            </w:r>
          </w:p>
        </w:tc>
        <w:tc>
          <w:tcPr>
            <w:tcW w:w="975" w:type="dxa"/>
            <w:tcBorders>
              <w:top w:val="nil"/>
              <w:left w:val="nil"/>
              <w:bottom w:val="nil"/>
              <w:right w:val="nil"/>
            </w:tcBorders>
            <w:shd w:val="clear" w:color="auto" w:fill="auto"/>
            <w:noWrap/>
            <w:vAlign w:val="bottom"/>
          </w:tcPr>
          <w:p w14:paraId="19085961" w14:textId="2D5FFA3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24.36</w:t>
            </w:r>
          </w:p>
        </w:tc>
        <w:tc>
          <w:tcPr>
            <w:tcW w:w="824" w:type="dxa"/>
            <w:tcBorders>
              <w:top w:val="nil"/>
              <w:left w:val="nil"/>
              <w:bottom w:val="nil"/>
              <w:right w:val="nil"/>
            </w:tcBorders>
            <w:shd w:val="clear" w:color="auto" w:fill="auto"/>
            <w:noWrap/>
            <w:vAlign w:val="bottom"/>
          </w:tcPr>
          <w:p w14:paraId="70599E4D" w14:textId="560E87E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6.06</w:t>
            </w:r>
          </w:p>
        </w:tc>
        <w:tc>
          <w:tcPr>
            <w:tcW w:w="766" w:type="dxa"/>
            <w:tcBorders>
              <w:top w:val="nil"/>
              <w:left w:val="nil"/>
              <w:bottom w:val="nil"/>
              <w:right w:val="nil"/>
            </w:tcBorders>
            <w:shd w:val="clear" w:color="auto" w:fill="auto"/>
            <w:noWrap/>
            <w:vAlign w:val="bottom"/>
          </w:tcPr>
          <w:p w14:paraId="391AD56D" w14:textId="067FF7F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8.51</w:t>
            </w:r>
          </w:p>
        </w:tc>
        <w:tc>
          <w:tcPr>
            <w:tcW w:w="1438" w:type="dxa"/>
            <w:tcBorders>
              <w:top w:val="nil"/>
              <w:left w:val="nil"/>
              <w:bottom w:val="nil"/>
              <w:right w:val="nil"/>
            </w:tcBorders>
            <w:shd w:val="clear" w:color="auto" w:fill="auto"/>
            <w:noWrap/>
            <w:vAlign w:val="bottom"/>
          </w:tcPr>
          <w:p w14:paraId="557A8E56" w14:textId="76598DA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(1, 320)</w:t>
            </w:r>
          </w:p>
        </w:tc>
        <w:tc>
          <w:tcPr>
            <w:tcW w:w="684" w:type="dxa"/>
            <w:tcBorders>
              <w:top w:val="nil"/>
              <w:left w:val="nil"/>
              <w:bottom w:val="nil"/>
              <w:right w:val="nil"/>
            </w:tcBorders>
            <w:shd w:val="clear" w:color="auto" w:fill="auto"/>
            <w:noWrap/>
            <w:vAlign w:val="bottom"/>
          </w:tcPr>
          <w:p w14:paraId="59B36DFB" w14:textId="649C63A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146</w:t>
            </w:r>
          </w:p>
        </w:tc>
        <w:tc>
          <w:tcPr>
            <w:tcW w:w="924" w:type="dxa"/>
            <w:tcBorders>
              <w:top w:val="nil"/>
              <w:left w:val="nil"/>
              <w:bottom w:val="nil"/>
              <w:right w:val="nil"/>
            </w:tcBorders>
            <w:shd w:val="clear" w:color="auto" w:fill="auto"/>
            <w:noWrap/>
            <w:vAlign w:val="bottom"/>
          </w:tcPr>
          <w:p w14:paraId="538F0FDF" w14:textId="5EA921F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28.86</w:t>
            </w:r>
          </w:p>
        </w:tc>
        <w:tc>
          <w:tcPr>
            <w:tcW w:w="924" w:type="dxa"/>
            <w:tcBorders>
              <w:top w:val="nil"/>
              <w:left w:val="nil"/>
              <w:bottom w:val="nil"/>
              <w:right w:val="nil"/>
            </w:tcBorders>
            <w:shd w:val="clear" w:color="auto" w:fill="auto"/>
            <w:noWrap/>
            <w:vAlign w:val="bottom"/>
          </w:tcPr>
          <w:p w14:paraId="3260C81D" w14:textId="1987ED9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5.57</w:t>
            </w:r>
          </w:p>
        </w:tc>
        <w:tc>
          <w:tcPr>
            <w:tcW w:w="924" w:type="dxa"/>
            <w:tcBorders>
              <w:top w:val="nil"/>
              <w:left w:val="nil"/>
              <w:bottom w:val="nil"/>
              <w:right w:val="nil"/>
            </w:tcBorders>
            <w:shd w:val="clear" w:color="auto" w:fill="auto"/>
            <w:noWrap/>
            <w:vAlign w:val="bottom"/>
          </w:tcPr>
          <w:p w14:paraId="45E9BBCE" w14:textId="0EB1DDC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9.92</w:t>
            </w:r>
          </w:p>
        </w:tc>
        <w:tc>
          <w:tcPr>
            <w:tcW w:w="1531" w:type="dxa"/>
            <w:tcBorders>
              <w:top w:val="nil"/>
              <w:left w:val="nil"/>
              <w:bottom w:val="nil"/>
              <w:right w:val="nil"/>
            </w:tcBorders>
            <w:shd w:val="clear" w:color="auto" w:fill="auto"/>
            <w:noWrap/>
            <w:vAlign w:val="bottom"/>
          </w:tcPr>
          <w:p w14:paraId="32D69B50" w14:textId="58959F5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(1, 800)</w:t>
            </w:r>
          </w:p>
        </w:tc>
        <w:tc>
          <w:tcPr>
            <w:tcW w:w="828" w:type="dxa"/>
            <w:tcBorders>
              <w:top w:val="nil"/>
              <w:left w:val="nil"/>
              <w:bottom w:val="nil"/>
              <w:right w:val="nil"/>
            </w:tcBorders>
            <w:shd w:val="clear" w:color="auto" w:fill="auto"/>
            <w:noWrap/>
            <w:vAlign w:val="bottom"/>
          </w:tcPr>
          <w:p w14:paraId="6E111EDB" w14:textId="7F0E9F1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0.29</w:t>
            </w:r>
          </w:p>
        </w:tc>
      </w:tr>
      <w:tr w:rsidR="00EE43B5" w:rsidRPr="006F53A0" w14:paraId="4D9A1005" w14:textId="77777777" w:rsidTr="00EE43B5">
        <w:trPr>
          <w:trHeight w:val="259"/>
        </w:trPr>
        <w:tc>
          <w:tcPr>
            <w:tcW w:w="4974" w:type="dxa"/>
            <w:tcBorders>
              <w:top w:val="nil"/>
              <w:left w:val="nil"/>
              <w:bottom w:val="nil"/>
              <w:right w:val="nil"/>
            </w:tcBorders>
            <w:shd w:val="clear" w:color="auto" w:fill="auto"/>
            <w:noWrap/>
            <w:vAlign w:val="bottom"/>
          </w:tcPr>
          <w:p w14:paraId="2F55C7BA" w14:textId="5CF40249"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Overseas internet gambling for money/prizes</w:t>
            </w:r>
          </w:p>
        </w:tc>
        <w:tc>
          <w:tcPr>
            <w:tcW w:w="863" w:type="dxa"/>
            <w:tcBorders>
              <w:top w:val="nil"/>
              <w:left w:val="nil"/>
              <w:bottom w:val="nil"/>
              <w:right w:val="nil"/>
            </w:tcBorders>
            <w:shd w:val="clear" w:color="auto" w:fill="auto"/>
            <w:noWrap/>
            <w:vAlign w:val="bottom"/>
          </w:tcPr>
          <w:p w14:paraId="08DBF56D" w14:textId="18088DE1"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17</w:t>
            </w:r>
          </w:p>
        </w:tc>
        <w:tc>
          <w:tcPr>
            <w:tcW w:w="975" w:type="dxa"/>
            <w:tcBorders>
              <w:top w:val="nil"/>
              <w:left w:val="nil"/>
              <w:bottom w:val="nil"/>
              <w:right w:val="nil"/>
            </w:tcBorders>
            <w:shd w:val="clear" w:color="auto" w:fill="auto"/>
            <w:noWrap/>
            <w:vAlign w:val="bottom"/>
          </w:tcPr>
          <w:p w14:paraId="79631BAE" w14:textId="48DD1F7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34.8</w:t>
            </w:r>
            <w:r w:rsidR="00C77EC2">
              <w:rPr>
                <w:rFonts w:eastAsia="Times New Roman"/>
                <w:color w:val="000000"/>
                <w:sz w:val="18"/>
                <w:lang w:eastAsia="en-NZ"/>
              </w:rPr>
              <w:t>0</w:t>
            </w:r>
          </w:p>
        </w:tc>
        <w:tc>
          <w:tcPr>
            <w:tcW w:w="824" w:type="dxa"/>
            <w:tcBorders>
              <w:top w:val="nil"/>
              <w:left w:val="nil"/>
              <w:bottom w:val="nil"/>
              <w:right w:val="nil"/>
            </w:tcBorders>
            <w:shd w:val="clear" w:color="auto" w:fill="auto"/>
            <w:noWrap/>
            <w:vAlign w:val="bottom"/>
          </w:tcPr>
          <w:p w14:paraId="6A29CE2E" w14:textId="3FCEED3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3.75</w:t>
            </w:r>
          </w:p>
        </w:tc>
        <w:tc>
          <w:tcPr>
            <w:tcW w:w="766" w:type="dxa"/>
            <w:tcBorders>
              <w:top w:val="nil"/>
              <w:left w:val="nil"/>
              <w:bottom w:val="nil"/>
              <w:right w:val="nil"/>
            </w:tcBorders>
            <w:shd w:val="clear" w:color="auto" w:fill="auto"/>
            <w:noWrap/>
            <w:vAlign w:val="bottom"/>
          </w:tcPr>
          <w:p w14:paraId="60D7B12C" w14:textId="006F7B2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8.02</w:t>
            </w:r>
          </w:p>
        </w:tc>
        <w:tc>
          <w:tcPr>
            <w:tcW w:w="1438" w:type="dxa"/>
            <w:tcBorders>
              <w:top w:val="nil"/>
              <w:left w:val="nil"/>
              <w:bottom w:val="nil"/>
              <w:right w:val="nil"/>
            </w:tcBorders>
            <w:shd w:val="clear" w:color="auto" w:fill="auto"/>
            <w:noWrap/>
            <w:vAlign w:val="bottom"/>
          </w:tcPr>
          <w:p w14:paraId="4DB4C57E" w14:textId="4FD439A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(1, 600)</w:t>
            </w:r>
          </w:p>
        </w:tc>
        <w:tc>
          <w:tcPr>
            <w:tcW w:w="684" w:type="dxa"/>
            <w:tcBorders>
              <w:top w:val="nil"/>
              <w:left w:val="nil"/>
              <w:bottom w:val="nil"/>
              <w:right w:val="nil"/>
            </w:tcBorders>
            <w:shd w:val="clear" w:color="auto" w:fill="auto"/>
            <w:noWrap/>
            <w:vAlign w:val="bottom"/>
          </w:tcPr>
          <w:p w14:paraId="2B094AD1" w14:textId="1BB53F4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21</w:t>
            </w:r>
          </w:p>
        </w:tc>
        <w:tc>
          <w:tcPr>
            <w:tcW w:w="924" w:type="dxa"/>
            <w:tcBorders>
              <w:top w:val="nil"/>
              <w:left w:val="nil"/>
              <w:bottom w:val="nil"/>
              <w:right w:val="nil"/>
            </w:tcBorders>
            <w:shd w:val="clear" w:color="auto" w:fill="auto"/>
            <w:noWrap/>
            <w:vAlign w:val="bottom"/>
          </w:tcPr>
          <w:p w14:paraId="1E87F7D0" w14:textId="134A145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85.82</w:t>
            </w:r>
          </w:p>
        </w:tc>
        <w:tc>
          <w:tcPr>
            <w:tcW w:w="924" w:type="dxa"/>
            <w:tcBorders>
              <w:top w:val="nil"/>
              <w:left w:val="nil"/>
              <w:bottom w:val="nil"/>
              <w:right w:val="nil"/>
            </w:tcBorders>
            <w:shd w:val="clear" w:color="auto" w:fill="auto"/>
            <w:noWrap/>
            <w:vAlign w:val="bottom"/>
          </w:tcPr>
          <w:p w14:paraId="613AAFC4" w14:textId="1BFA026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10.17</w:t>
            </w:r>
          </w:p>
        </w:tc>
        <w:tc>
          <w:tcPr>
            <w:tcW w:w="924" w:type="dxa"/>
            <w:tcBorders>
              <w:top w:val="nil"/>
              <w:left w:val="nil"/>
              <w:bottom w:val="nil"/>
              <w:right w:val="nil"/>
            </w:tcBorders>
            <w:shd w:val="clear" w:color="auto" w:fill="auto"/>
            <w:noWrap/>
            <w:vAlign w:val="bottom"/>
          </w:tcPr>
          <w:p w14:paraId="2375DDCD" w14:textId="613AEBE1"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33.99</w:t>
            </w:r>
          </w:p>
        </w:tc>
        <w:tc>
          <w:tcPr>
            <w:tcW w:w="1531" w:type="dxa"/>
            <w:tcBorders>
              <w:top w:val="nil"/>
              <w:left w:val="nil"/>
              <w:bottom w:val="nil"/>
              <w:right w:val="nil"/>
            </w:tcBorders>
            <w:shd w:val="clear" w:color="auto" w:fill="auto"/>
            <w:noWrap/>
            <w:vAlign w:val="bottom"/>
          </w:tcPr>
          <w:p w14:paraId="7BCAD504" w14:textId="2C77F50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(3, 500)</w:t>
            </w:r>
          </w:p>
        </w:tc>
        <w:tc>
          <w:tcPr>
            <w:tcW w:w="828" w:type="dxa"/>
            <w:tcBorders>
              <w:top w:val="nil"/>
              <w:left w:val="nil"/>
              <w:bottom w:val="nil"/>
              <w:right w:val="nil"/>
            </w:tcBorders>
            <w:shd w:val="clear" w:color="auto" w:fill="auto"/>
            <w:noWrap/>
            <w:vAlign w:val="bottom"/>
          </w:tcPr>
          <w:p w14:paraId="2F5AE899" w14:textId="482F215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0.1</w:t>
            </w:r>
            <w:r w:rsidR="00C77EC2">
              <w:rPr>
                <w:rFonts w:eastAsia="Times New Roman"/>
                <w:color w:val="000000"/>
                <w:sz w:val="18"/>
                <w:lang w:eastAsia="en-NZ"/>
              </w:rPr>
              <w:t>0</w:t>
            </w:r>
          </w:p>
        </w:tc>
      </w:tr>
      <w:tr w:rsidR="00EE43B5" w:rsidRPr="006F53A0" w14:paraId="5AD8124C" w14:textId="77777777" w:rsidTr="00EE43B5">
        <w:trPr>
          <w:trHeight w:val="259"/>
        </w:trPr>
        <w:tc>
          <w:tcPr>
            <w:tcW w:w="4974" w:type="dxa"/>
            <w:tcBorders>
              <w:top w:val="nil"/>
              <w:left w:val="nil"/>
              <w:bottom w:val="nil"/>
              <w:right w:val="nil"/>
            </w:tcBorders>
            <w:shd w:val="clear" w:color="auto" w:fill="auto"/>
            <w:noWrap/>
            <w:vAlign w:val="bottom"/>
          </w:tcPr>
          <w:p w14:paraId="2CDF2CA8" w14:textId="13DE48E6"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Keno online</w:t>
            </w:r>
          </w:p>
        </w:tc>
        <w:tc>
          <w:tcPr>
            <w:tcW w:w="863" w:type="dxa"/>
            <w:tcBorders>
              <w:top w:val="nil"/>
              <w:left w:val="nil"/>
              <w:bottom w:val="nil"/>
              <w:right w:val="nil"/>
            </w:tcBorders>
            <w:shd w:val="clear" w:color="auto" w:fill="auto"/>
            <w:noWrap/>
            <w:vAlign w:val="bottom"/>
          </w:tcPr>
          <w:p w14:paraId="08C0E5A7" w14:textId="519F4BC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19</w:t>
            </w:r>
          </w:p>
        </w:tc>
        <w:tc>
          <w:tcPr>
            <w:tcW w:w="975" w:type="dxa"/>
            <w:tcBorders>
              <w:top w:val="nil"/>
              <w:left w:val="nil"/>
              <w:bottom w:val="nil"/>
              <w:right w:val="nil"/>
            </w:tcBorders>
            <w:shd w:val="clear" w:color="auto" w:fill="auto"/>
            <w:noWrap/>
            <w:vAlign w:val="bottom"/>
          </w:tcPr>
          <w:p w14:paraId="6B36E91E" w14:textId="672A581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11.88</w:t>
            </w:r>
          </w:p>
        </w:tc>
        <w:tc>
          <w:tcPr>
            <w:tcW w:w="824" w:type="dxa"/>
            <w:tcBorders>
              <w:top w:val="nil"/>
              <w:left w:val="nil"/>
              <w:bottom w:val="nil"/>
              <w:right w:val="nil"/>
            </w:tcBorders>
            <w:shd w:val="clear" w:color="auto" w:fill="auto"/>
            <w:noWrap/>
            <w:vAlign w:val="bottom"/>
          </w:tcPr>
          <w:p w14:paraId="349A1F9B" w14:textId="5E8386C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1.46</w:t>
            </w:r>
          </w:p>
        </w:tc>
        <w:tc>
          <w:tcPr>
            <w:tcW w:w="766" w:type="dxa"/>
            <w:tcBorders>
              <w:top w:val="nil"/>
              <w:left w:val="nil"/>
              <w:bottom w:val="nil"/>
              <w:right w:val="nil"/>
            </w:tcBorders>
            <w:shd w:val="clear" w:color="auto" w:fill="auto"/>
            <w:noWrap/>
            <w:vAlign w:val="bottom"/>
          </w:tcPr>
          <w:p w14:paraId="17BB52F4" w14:textId="76D5B71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7.99</w:t>
            </w:r>
          </w:p>
        </w:tc>
        <w:tc>
          <w:tcPr>
            <w:tcW w:w="1438" w:type="dxa"/>
            <w:tcBorders>
              <w:top w:val="nil"/>
              <w:left w:val="nil"/>
              <w:bottom w:val="nil"/>
              <w:right w:val="nil"/>
            </w:tcBorders>
            <w:shd w:val="clear" w:color="auto" w:fill="auto"/>
            <w:noWrap/>
            <w:vAlign w:val="bottom"/>
          </w:tcPr>
          <w:p w14:paraId="086A25B9" w14:textId="7FDDB56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(1, 80)</w:t>
            </w:r>
          </w:p>
        </w:tc>
        <w:tc>
          <w:tcPr>
            <w:tcW w:w="684" w:type="dxa"/>
            <w:tcBorders>
              <w:top w:val="nil"/>
              <w:left w:val="nil"/>
              <w:bottom w:val="nil"/>
              <w:right w:val="nil"/>
            </w:tcBorders>
            <w:shd w:val="clear" w:color="auto" w:fill="auto"/>
            <w:noWrap/>
            <w:vAlign w:val="bottom"/>
          </w:tcPr>
          <w:p w14:paraId="6B35DDD5" w14:textId="778659A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23</w:t>
            </w:r>
          </w:p>
        </w:tc>
        <w:tc>
          <w:tcPr>
            <w:tcW w:w="924" w:type="dxa"/>
            <w:tcBorders>
              <w:top w:val="nil"/>
              <w:left w:val="nil"/>
              <w:bottom w:val="nil"/>
              <w:right w:val="nil"/>
            </w:tcBorders>
            <w:shd w:val="clear" w:color="auto" w:fill="auto"/>
            <w:noWrap/>
            <w:vAlign w:val="bottom"/>
          </w:tcPr>
          <w:p w14:paraId="0C8C13FE" w14:textId="782994D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12.91</w:t>
            </w:r>
          </w:p>
        </w:tc>
        <w:tc>
          <w:tcPr>
            <w:tcW w:w="924" w:type="dxa"/>
            <w:tcBorders>
              <w:top w:val="nil"/>
              <w:left w:val="nil"/>
              <w:bottom w:val="nil"/>
              <w:right w:val="nil"/>
            </w:tcBorders>
            <w:shd w:val="clear" w:color="auto" w:fill="auto"/>
            <w:noWrap/>
            <w:vAlign w:val="bottom"/>
          </w:tcPr>
          <w:p w14:paraId="74E7A20E" w14:textId="7757BE91"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3.2</w:t>
            </w:r>
            <w:r w:rsidR="00C77EC2">
              <w:rPr>
                <w:rFonts w:eastAsia="Times New Roman"/>
                <w:color w:val="000000"/>
                <w:sz w:val="18"/>
                <w:lang w:eastAsia="en-NZ"/>
              </w:rPr>
              <w:t>0</w:t>
            </w:r>
          </w:p>
        </w:tc>
        <w:tc>
          <w:tcPr>
            <w:tcW w:w="924" w:type="dxa"/>
            <w:tcBorders>
              <w:top w:val="nil"/>
              <w:left w:val="nil"/>
              <w:bottom w:val="nil"/>
              <w:right w:val="nil"/>
            </w:tcBorders>
            <w:shd w:val="clear" w:color="auto" w:fill="auto"/>
            <w:noWrap/>
            <w:vAlign w:val="bottom"/>
          </w:tcPr>
          <w:p w14:paraId="7540E86C" w14:textId="40C3944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5.45</w:t>
            </w:r>
          </w:p>
        </w:tc>
        <w:tc>
          <w:tcPr>
            <w:tcW w:w="1531" w:type="dxa"/>
            <w:tcBorders>
              <w:top w:val="nil"/>
              <w:left w:val="nil"/>
              <w:bottom w:val="nil"/>
              <w:right w:val="nil"/>
            </w:tcBorders>
            <w:shd w:val="clear" w:color="auto" w:fill="auto"/>
            <w:noWrap/>
            <w:vAlign w:val="bottom"/>
          </w:tcPr>
          <w:p w14:paraId="56216275" w14:textId="2A1D6E3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(1, 60)</w:t>
            </w:r>
          </w:p>
        </w:tc>
        <w:tc>
          <w:tcPr>
            <w:tcW w:w="828" w:type="dxa"/>
            <w:tcBorders>
              <w:top w:val="nil"/>
              <w:left w:val="nil"/>
              <w:bottom w:val="nil"/>
              <w:right w:val="nil"/>
            </w:tcBorders>
            <w:shd w:val="clear" w:color="auto" w:fill="auto"/>
            <w:noWrap/>
            <w:vAlign w:val="bottom"/>
          </w:tcPr>
          <w:p w14:paraId="59CAF9A5" w14:textId="461B2EA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0.0004</w:t>
            </w:r>
          </w:p>
        </w:tc>
      </w:tr>
      <w:tr w:rsidR="00EE43B5" w:rsidRPr="006F53A0" w14:paraId="793D9E79" w14:textId="77777777" w:rsidTr="00EE43B5">
        <w:trPr>
          <w:trHeight w:val="259"/>
        </w:trPr>
        <w:tc>
          <w:tcPr>
            <w:tcW w:w="4974" w:type="dxa"/>
            <w:tcBorders>
              <w:top w:val="nil"/>
              <w:left w:val="nil"/>
              <w:bottom w:val="nil"/>
              <w:right w:val="nil"/>
            </w:tcBorders>
            <w:shd w:val="clear" w:color="auto" w:fill="auto"/>
            <w:noWrap/>
            <w:vAlign w:val="bottom"/>
          </w:tcPr>
          <w:p w14:paraId="60A2504D" w14:textId="5CF6BB79"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Keno from a store</w:t>
            </w:r>
          </w:p>
        </w:tc>
        <w:tc>
          <w:tcPr>
            <w:tcW w:w="863" w:type="dxa"/>
            <w:tcBorders>
              <w:top w:val="nil"/>
              <w:left w:val="nil"/>
              <w:bottom w:val="nil"/>
              <w:right w:val="nil"/>
            </w:tcBorders>
            <w:shd w:val="clear" w:color="auto" w:fill="auto"/>
            <w:noWrap/>
            <w:vAlign w:val="bottom"/>
          </w:tcPr>
          <w:p w14:paraId="4DEF7F93" w14:textId="0082FE0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71</w:t>
            </w:r>
          </w:p>
        </w:tc>
        <w:tc>
          <w:tcPr>
            <w:tcW w:w="975" w:type="dxa"/>
            <w:tcBorders>
              <w:top w:val="nil"/>
              <w:left w:val="nil"/>
              <w:bottom w:val="nil"/>
              <w:right w:val="nil"/>
            </w:tcBorders>
            <w:shd w:val="clear" w:color="auto" w:fill="auto"/>
            <w:noWrap/>
            <w:vAlign w:val="bottom"/>
          </w:tcPr>
          <w:p w14:paraId="77FE0FED" w14:textId="3C59248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9.95</w:t>
            </w:r>
          </w:p>
        </w:tc>
        <w:tc>
          <w:tcPr>
            <w:tcW w:w="824" w:type="dxa"/>
            <w:tcBorders>
              <w:top w:val="nil"/>
              <w:left w:val="nil"/>
              <w:bottom w:val="nil"/>
              <w:right w:val="nil"/>
            </w:tcBorders>
            <w:shd w:val="clear" w:color="auto" w:fill="auto"/>
            <w:noWrap/>
            <w:vAlign w:val="bottom"/>
          </w:tcPr>
          <w:p w14:paraId="68B5FC05" w14:textId="42DBD0F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1.07</w:t>
            </w:r>
          </w:p>
        </w:tc>
        <w:tc>
          <w:tcPr>
            <w:tcW w:w="766" w:type="dxa"/>
            <w:tcBorders>
              <w:top w:val="nil"/>
              <w:left w:val="nil"/>
              <w:bottom w:val="nil"/>
              <w:right w:val="nil"/>
            </w:tcBorders>
            <w:shd w:val="clear" w:color="auto" w:fill="auto"/>
            <w:noWrap/>
            <w:vAlign w:val="bottom"/>
          </w:tcPr>
          <w:p w14:paraId="28922EA6" w14:textId="05EBC12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6.54</w:t>
            </w:r>
          </w:p>
        </w:tc>
        <w:tc>
          <w:tcPr>
            <w:tcW w:w="1438" w:type="dxa"/>
            <w:tcBorders>
              <w:top w:val="nil"/>
              <w:left w:val="nil"/>
              <w:bottom w:val="nil"/>
              <w:right w:val="nil"/>
            </w:tcBorders>
            <w:shd w:val="clear" w:color="auto" w:fill="auto"/>
            <w:noWrap/>
            <w:vAlign w:val="bottom"/>
          </w:tcPr>
          <w:p w14:paraId="0B146030" w14:textId="405E154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(1, 80)</w:t>
            </w:r>
          </w:p>
        </w:tc>
        <w:tc>
          <w:tcPr>
            <w:tcW w:w="684" w:type="dxa"/>
            <w:tcBorders>
              <w:top w:val="nil"/>
              <w:left w:val="nil"/>
              <w:bottom w:val="nil"/>
              <w:right w:val="nil"/>
            </w:tcBorders>
            <w:shd w:val="clear" w:color="auto" w:fill="auto"/>
            <w:noWrap/>
            <w:vAlign w:val="bottom"/>
          </w:tcPr>
          <w:p w14:paraId="27BAC8A9" w14:textId="7463981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72</w:t>
            </w:r>
          </w:p>
        </w:tc>
        <w:tc>
          <w:tcPr>
            <w:tcW w:w="924" w:type="dxa"/>
            <w:tcBorders>
              <w:top w:val="nil"/>
              <w:left w:val="nil"/>
              <w:bottom w:val="nil"/>
              <w:right w:val="nil"/>
            </w:tcBorders>
            <w:shd w:val="clear" w:color="auto" w:fill="auto"/>
            <w:noWrap/>
            <w:vAlign w:val="bottom"/>
          </w:tcPr>
          <w:p w14:paraId="43B0D037" w14:textId="2BCE8CE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10.82</w:t>
            </w:r>
          </w:p>
        </w:tc>
        <w:tc>
          <w:tcPr>
            <w:tcW w:w="924" w:type="dxa"/>
            <w:tcBorders>
              <w:top w:val="nil"/>
              <w:left w:val="nil"/>
              <w:bottom w:val="nil"/>
              <w:right w:val="nil"/>
            </w:tcBorders>
            <w:shd w:val="clear" w:color="auto" w:fill="auto"/>
            <w:noWrap/>
            <w:vAlign w:val="bottom"/>
          </w:tcPr>
          <w:p w14:paraId="71309922" w14:textId="2DFFB4E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2.21</w:t>
            </w:r>
          </w:p>
        </w:tc>
        <w:tc>
          <w:tcPr>
            <w:tcW w:w="924" w:type="dxa"/>
            <w:tcBorders>
              <w:top w:val="nil"/>
              <w:left w:val="nil"/>
              <w:bottom w:val="nil"/>
              <w:right w:val="nil"/>
            </w:tcBorders>
            <w:shd w:val="clear" w:color="auto" w:fill="auto"/>
            <w:noWrap/>
            <w:vAlign w:val="bottom"/>
          </w:tcPr>
          <w:p w14:paraId="706F8E4E" w14:textId="45CC1D5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5.35</w:t>
            </w:r>
          </w:p>
        </w:tc>
        <w:tc>
          <w:tcPr>
            <w:tcW w:w="1531" w:type="dxa"/>
            <w:tcBorders>
              <w:top w:val="nil"/>
              <w:left w:val="nil"/>
              <w:bottom w:val="nil"/>
              <w:right w:val="nil"/>
            </w:tcBorders>
            <w:shd w:val="clear" w:color="auto" w:fill="auto"/>
            <w:noWrap/>
            <w:vAlign w:val="bottom"/>
          </w:tcPr>
          <w:p w14:paraId="02B34857" w14:textId="428DA1F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(1, 160)</w:t>
            </w:r>
          </w:p>
        </w:tc>
        <w:tc>
          <w:tcPr>
            <w:tcW w:w="828" w:type="dxa"/>
            <w:tcBorders>
              <w:top w:val="nil"/>
              <w:left w:val="nil"/>
              <w:bottom w:val="nil"/>
              <w:right w:val="nil"/>
            </w:tcBorders>
            <w:shd w:val="clear" w:color="auto" w:fill="auto"/>
            <w:noWrap/>
            <w:vAlign w:val="bottom"/>
          </w:tcPr>
          <w:p w14:paraId="32EAEAC7" w14:textId="4E8C408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0.87</w:t>
            </w:r>
          </w:p>
        </w:tc>
      </w:tr>
      <w:tr w:rsidR="00EE43B5" w:rsidRPr="006F53A0" w14:paraId="3D22B2B6" w14:textId="77777777" w:rsidTr="00EE43B5">
        <w:trPr>
          <w:trHeight w:val="259"/>
        </w:trPr>
        <w:tc>
          <w:tcPr>
            <w:tcW w:w="4974" w:type="dxa"/>
            <w:tcBorders>
              <w:top w:val="nil"/>
              <w:left w:val="nil"/>
              <w:bottom w:val="nil"/>
              <w:right w:val="nil"/>
            </w:tcBorders>
            <w:shd w:val="clear" w:color="auto" w:fill="auto"/>
            <w:noWrap/>
            <w:vAlign w:val="bottom"/>
          </w:tcPr>
          <w:p w14:paraId="2A1BB733" w14:textId="653D8672"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Horse/dog race betting (overseas betting organisation or TAB)</w:t>
            </w:r>
          </w:p>
        </w:tc>
        <w:tc>
          <w:tcPr>
            <w:tcW w:w="863" w:type="dxa"/>
            <w:tcBorders>
              <w:top w:val="nil"/>
              <w:left w:val="nil"/>
              <w:bottom w:val="nil"/>
              <w:right w:val="nil"/>
            </w:tcBorders>
            <w:shd w:val="clear" w:color="auto" w:fill="auto"/>
            <w:noWrap/>
            <w:vAlign w:val="bottom"/>
          </w:tcPr>
          <w:p w14:paraId="044FF5EC" w14:textId="045BBDA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12</w:t>
            </w:r>
          </w:p>
        </w:tc>
        <w:tc>
          <w:tcPr>
            <w:tcW w:w="975" w:type="dxa"/>
            <w:tcBorders>
              <w:top w:val="nil"/>
              <w:left w:val="nil"/>
              <w:bottom w:val="nil"/>
              <w:right w:val="nil"/>
            </w:tcBorders>
            <w:shd w:val="clear" w:color="auto" w:fill="auto"/>
            <w:noWrap/>
            <w:vAlign w:val="bottom"/>
          </w:tcPr>
          <w:p w14:paraId="0A9A22C6" w14:textId="4E86606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16.19</w:t>
            </w:r>
          </w:p>
        </w:tc>
        <w:tc>
          <w:tcPr>
            <w:tcW w:w="824" w:type="dxa"/>
            <w:tcBorders>
              <w:top w:val="nil"/>
              <w:left w:val="nil"/>
              <w:bottom w:val="nil"/>
              <w:right w:val="nil"/>
            </w:tcBorders>
            <w:shd w:val="clear" w:color="auto" w:fill="auto"/>
            <w:noWrap/>
            <w:vAlign w:val="bottom"/>
          </w:tcPr>
          <w:p w14:paraId="5634B6B5" w14:textId="142DB2A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3.38</w:t>
            </w:r>
          </w:p>
        </w:tc>
        <w:tc>
          <w:tcPr>
            <w:tcW w:w="766" w:type="dxa"/>
            <w:tcBorders>
              <w:top w:val="nil"/>
              <w:left w:val="nil"/>
              <w:bottom w:val="nil"/>
              <w:right w:val="nil"/>
            </w:tcBorders>
            <w:shd w:val="clear" w:color="auto" w:fill="auto"/>
            <w:noWrap/>
            <w:vAlign w:val="bottom"/>
          </w:tcPr>
          <w:p w14:paraId="3F52211C" w14:textId="382C6D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6.52</w:t>
            </w:r>
          </w:p>
        </w:tc>
        <w:tc>
          <w:tcPr>
            <w:tcW w:w="1438" w:type="dxa"/>
            <w:tcBorders>
              <w:top w:val="nil"/>
              <w:left w:val="nil"/>
              <w:bottom w:val="nil"/>
              <w:right w:val="nil"/>
            </w:tcBorders>
            <w:shd w:val="clear" w:color="auto" w:fill="auto"/>
            <w:noWrap/>
            <w:vAlign w:val="bottom"/>
          </w:tcPr>
          <w:p w14:paraId="4CCD0377" w14:textId="1B70472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(2, 50)</w:t>
            </w:r>
          </w:p>
        </w:tc>
        <w:tc>
          <w:tcPr>
            <w:tcW w:w="684" w:type="dxa"/>
            <w:tcBorders>
              <w:top w:val="nil"/>
              <w:left w:val="nil"/>
              <w:bottom w:val="nil"/>
              <w:right w:val="nil"/>
            </w:tcBorders>
            <w:shd w:val="clear" w:color="auto" w:fill="auto"/>
            <w:noWrap/>
            <w:vAlign w:val="bottom"/>
          </w:tcPr>
          <w:p w14:paraId="700AD354" w14:textId="3D672DC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12</w:t>
            </w:r>
          </w:p>
        </w:tc>
        <w:tc>
          <w:tcPr>
            <w:tcW w:w="924" w:type="dxa"/>
            <w:tcBorders>
              <w:top w:val="nil"/>
              <w:left w:val="nil"/>
              <w:bottom w:val="nil"/>
              <w:right w:val="nil"/>
            </w:tcBorders>
            <w:shd w:val="clear" w:color="auto" w:fill="auto"/>
            <w:noWrap/>
            <w:vAlign w:val="bottom"/>
          </w:tcPr>
          <w:p w14:paraId="6A5A3B51" w14:textId="3A53765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82.64</w:t>
            </w:r>
          </w:p>
        </w:tc>
        <w:tc>
          <w:tcPr>
            <w:tcW w:w="924" w:type="dxa"/>
            <w:tcBorders>
              <w:top w:val="nil"/>
              <w:left w:val="nil"/>
              <w:bottom w:val="nil"/>
              <w:right w:val="nil"/>
            </w:tcBorders>
            <w:shd w:val="clear" w:color="auto" w:fill="auto"/>
            <w:noWrap/>
            <w:vAlign w:val="bottom"/>
          </w:tcPr>
          <w:p w14:paraId="22A291BB" w14:textId="2EEEF18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3.75</w:t>
            </w:r>
          </w:p>
        </w:tc>
        <w:tc>
          <w:tcPr>
            <w:tcW w:w="924" w:type="dxa"/>
            <w:tcBorders>
              <w:top w:val="nil"/>
              <w:left w:val="nil"/>
              <w:bottom w:val="nil"/>
              <w:right w:val="nil"/>
            </w:tcBorders>
            <w:shd w:val="clear" w:color="auto" w:fill="auto"/>
            <w:noWrap/>
            <w:vAlign w:val="bottom"/>
          </w:tcPr>
          <w:p w14:paraId="51BD7DB6" w14:textId="1FB44AF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41.4</w:t>
            </w:r>
          </w:p>
        </w:tc>
        <w:tc>
          <w:tcPr>
            <w:tcW w:w="1531" w:type="dxa"/>
            <w:tcBorders>
              <w:top w:val="nil"/>
              <w:left w:val="nil"/>
              <w:bottom w:val="nil"/>
              <w:right w:val="nil"/>
            </w:tcBorders>
            <w:shd w:val="clear" w:color="auto" w:fill="auto"/>
            <w:noWrap/>
            <w:vAlign w:val="bottom"/>
          </w:tcPr>
          <w:p w14:paraId="6D8C9398" w14:textId="62ACC2C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(10, 200)</w:t>
            </w:r>
          </w:p>
        </w:tc>
        <w:tc>
          <w:tcPr>
            <w:tcW w:w="828" w:type="dxa"/>
            <w:tcBorders>
              <w:top w:val="nil"/>
              <w:left w:val="nil"/>
              <w:bottom w:val="nil"/>
              <w:right w:val="nil"/>
            </w:tcBorders>
            <w:shd w:val="clear" w:color="auto" w:fill="auto"/>
            <w:noWrap/>
            <w:vAlign w:val="bottom"/>
          </w:tcPr>
          <w:p w14:paraId="45071E50" w14:textId="18B9B02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0.73</w:t>
            </w:r>
          </w:p>
        </w:tc>
      </w:tr>
      <w:tr w:rsidR="00EE43B5" w:rsidRPr="006F53A0" w14:paraId="54E464B4" w14:textId="77777777" w:rsidTr="00EE43B5">
        <w:trPr>
          <w:trHeight w:val="259"/>
        </w:trPr>
        <w:tc>
          <w:tcPr>
            <w:tcW w:w="4974" w:type="dxa"/>
            <w:tcBorders>
              <w:top w:val="nil"/>
              <w:left w:val="nil"/>
              <w:bottom w:val="nil"/>
              <w:right w:val="nil"/>
            </w:tcBorders>
            <w:shd w:val="clear" w:color="auto" w:fill="auto"/>
            <w:noWrap/>
            <w:vAlign w:val="bottom"/>
          </w:tcPr>
          <w:p w14:paraId="0B7C9861" w14:textId="2E1AE181"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Sports betting (TAB in person)</w:t>
            </w:r>
          </w:p>
        </w:tc>
        <w:tc>
          <w:tcPr>
            <w:tcW w:w="863" w:type="dxa"/>
            <w:tcBorders>
              <w:top w:val="nil"/>
              <w:left w:val="nil"/>
              <w:bottom w:val="nil"/>
              <w:right w:val="nil"/>
            </w:tcBorders>
            <w:shd w:val="clear" w:color="auto" w:fill="auto"/>
            <w:noWrap/>
            <w:vAlign w:val="bottom"/>
          </w:tcPr>
          <w:p w14:paraId="45EE7E9B" w14:textId="5849E5E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28</w:t>
            </w:r>
          </w:p>
        </w:tc>
        <w:tc>
          <w:tcPr>
            <w:tcW w:w="975" w:type="dxa"/>
            <w:tcBorders>
              <w:top w:val="nil"/>
              <w:left w:val="nil"/>
              <w:bottom w:val="nil"/>
              <w:right w:val="nil"/>
            </w:tcBorders>
            <w:shd w:val="clear" w:color="auto" w:fill="auto"/>
            <w:noWrap/>
            <w:vAlign w:val="bottom"/>
          </w:tcPr>
          <w:p w14:paraId="697BD114" w14:textId="2606D40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9.74</w:t>
            </w:r>
          </w:p>
        </w:tc>
        <w:tc>
          <w:tcPr>
            <w:tcW w:w="824" w:type="dxa"/>
            <w:tcBorders>
              <w:top w:val="nil"/>
              <w:left w:val="nil"/>
              <w:bottom w:val="nil"/>
              <w:right w:val="nil"/>
            </w:tcBorders>
            <w:shd w:val="clear" w:color="auto" w:fill="auto"/>
            <w:noWrap/>
            <w:vAlign w:val="bottom"/>
          </w:tcPr>
          <w:p w14:paraId="4E10E520" w14:textId="6F00A79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1.23</w:t>
            </w:r>
          </w:p>
        </w:tc>
        <w:tc>
          <w:tcPr>
            <w:tcW w:w="766" w:type="dxa"/>
            <w:tcBorders>
              <w:top w:val="nil"/>
              <w:left w:val="nil"/>
              <w:bottom w:val="nil"/>
              <w:right w:val="nil"/>
            </w:tcBorders>
            <w:shd w:val="clear" w:color="auto" w:fill="auto"/>
            <w:noWrap/>
            <w:vAlign w:val="bottom"/>
          </w:tcPr>
          <w:p w14:paraId="7932D5F0" w14:textId="072B568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6.42</w:t>
            </w:r>
          </w:p>
        </w:tc>
        <w:tc>
          <w:tcPr>
            <w:tcW w:w="1438" w:type="dxa"/>
            <w:tcBorders>
              <w:top w:val="nil"/>
              <w:left w:val="nil"/>
              <w:bottom w:val="nil"/>
              <w:right w:val="nil"/>
            </w:tcBorders>
            <w:shd w:val="clear" w:color="auto" w:fill="auto"/>
            <w:noWrap/>
            <w:vAlign w:val="bottom"/>
          </w:tcPr>
          <w:p w14:paraId="2E4645CF" w14:textId="24A26151"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(2, 50)</w:t>
            </w:r>
          </w:p>
        </w:tc>
        <w:tc>
          <w:tcPr>
            <w:tcW w:w="684" w:type="dxa"/>
            <w:tcBorders>
              <w:top w:val="nil"/>
              <w:left w:val="nil"/>
              <w:bottom w:val="nil"/>
              <w:right w:val="nil"/>
            </w:tcBorders>
            <w:shd w:val="clear" w:color="auto" w:fill="auto"/>
            <w:noWrap/>
            <w:vAlign w:val="bottom"/>
          </w:tcPr>
          <w:p w14:paraId="58F0E626" w14:textId="047C1AB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151</w:t>
            </w:r>
          </w:p>
        </w:tc>
        <w:tc>
          <w:tcPr>
            <w:tcW w:w="924" w:type="dxa"/>
            <w:tcBorders>
              <w:top w:val="nil"/>
              <w:left w:val="nil"/>
              <w:bottom w:val="nil"/>
              <w:right w:val="nil"/>
            </w:tcBorders>
            <w:shd w:val="clear" w:color="auto" w:fill="auto"/>
            <w:noWrap/>
            <w:vAlign w:val="bottom"/>
          </w:tcPr>
          <w:p w14:paraId="2CBA1261" w14:textId="2819EAD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21.23</w:t>
            </w:r>
          </w:p>
        </w:tc>
        <w:tc>
          <w:tcPr>
            <w:tcW w:w="924" w:type="dxa"/>
            <w:tcBorders>
              <w:top w:val="nil"/>
              <w:left w:val="nil"/>
              <w:bottom w:val="nil"/>
              <w:right w:val="nil"/>
            </w:tcBorders>
            <w:shd w:val="clear" w:color="auto" w:fill="auto"/>
            <w:noWrap/>
            <w:vAlign w:val="bottom"/>
          </w:tcPr>
          <w:p w14:paraId="795FCD28" w14:textId="05525C4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2.57</w:t>
            </w:r>
          </w:p>
        </w:tc>
        <w:tc>
          <w:tcPr>
            <w:tcW w:w="924" w:type="dxa"/>
            <w:tcBorders>
              <w:top w:val="nil"/>
              <w:left w:val="nil"/>
              <w:bottom w:val="nil"/>
              <w:right w:val="nil"/>
            </w:tcBorders>
            <w:shd w:val="clear" w:color="auto" w:fill="auto"/>
            <w:noWrap/>
            <w:vAlign w:val="bottom"/>
          </w:tcPr>
          <w:p w14:paraId="6B4E6107" w14:textId="43AB999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9.27</w:t>
            </w:r>
          </w:p>
        </w:tc>
        <w:tc>
          <w:tcPr>
            <w:tcW w:w="1531" w:type="dxa"/>
            <w:tcBorders>
              <w:top w:val="nil"/>
              <w:left w:val="nil"/>
              <w:bottom w:val="nil"/>
              <w:right w:val="nil"/>
            </w:tcBorders>
            <w:shd w:val="clear" w:color="auto" w:fill="auto"/>
            <w:noWrap/>
            <w:vAlign w:val="bottom"/>
          </w:tcPr>
          <w:p w14:paraId="38ED4028" w14:textId="292F0DD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(1, 240)</w:t>
            </w:r>
          </w:p>
        </w:tc>
        <w:tc>
          <w:tcPr>
            <w:tcW w:w="828" w:type="dxa"/>
            <w:tcBorders>
              <w:top w:val="nil"/>
              <w:left w:val="nil"/>
              <w:bottom w:val="nil"/>
              <w:right w:val="nil"/>
            </w:tcBorders>
            <w:shd w:val="clear" w:color="auto" w:fill="auto"/>
            <w:noWrap/>
            <w:vAlign w:val="bottom"/>
          </w:tcPr>
          <w:p w14:paraId="00C306B1" w14:textId="0D33CE5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0.0009</w:t>
            </w:r>
          </w:p>
        </w:tc>
      </w:tr>
      <w:tr w:rsidR="00EE43B5" w:rsidRPr="006F53A0" w14:paraId="4C5A91C6" w14:textId="77777777" w:rsidTr="00EE43B5">
        <w:trPr>
          <w:trHeight w:val="259"/>
        </w:trPr>
        <w:tc>
          <w:tcPr>
            <w:tcW w:w="4974" w:type="dxa"/>
            <w:tcBorders>
              <w:top w:val="nil"/>
              <w:left w:val="nil"/>
              <w:bottom w:val="nil"/>
              <w:right w:val="nil"/>
            </w:tcBorders>
            <w:shd w:val="clear" w:color="auto" w:fill="auto"/>
            <w:noWrap/>
            <w:vAlign w:val="bottom"/>
          </w:tcPr>
          <w:p w14:paraId="0A1EB377" w14:textId="222A2279"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Sports betting (TAB telephone, online, interactive TV)</w:t>
            </w:r>
          </w:p>
        </w:tc>
        <w:tc>
          <w:tcPr>
            <w:tcW w:w="863" w:type="dxa"/>
            <w:tcBorders>
              <w:top w:val="nil"/>
              <w:left w:val="nil"/>
              <w:bottom w:val="nil"/>
              <w:right w:val="nil"/>
            </w:tcBorders>
            <w:shd w:val="clear" w:color="auto" w:fill="auto"/>
            <w:noWrap/>
            <w:vAlign w:val="bottom"/>
          </w:tcPr>
          <w:p w14:paraId="56D78C7C" w14:textId="457933E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28</w:t>
            </w:r>
          </w:p>
        </w:tc>
        <w:tc>
          <w:tcPr>
            <w:tcW w:w="975" w:type="dxa"/>
            <w:tcBorders>
              <w:top w:val="nil"/>
              <w:left w:val="nil"/>
              <w:bottom w:val="nil"/>
              <w:right w:val="nil"/>
            </w:tcBorders>
            <w:shd w:val="clear" w:color="auto" w:fill="auto"/>
            <w:noWrap/>
            <w:vAlign w:val="bottom"/>
          </w:tcPr>
          <w:p w14:paraId="263549FD" w14:textId="55C9FF3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10.26</w:t>
            </w:r>
          </w:p>
        </w:tc>
        <w:tc>
          <w:tcPr>
            <w:tcW w:w="824" w:type="dxa"/>
            <w:tcBorders>
              <w:top w:val="nil"/>
              <w:left w:val="nil"/>
              <w:bottom w:val="nil"/>
              <w:right w:val="nil"/>
            </w:tcBorders>
            <w:shd w:val="clear" w:color="auto" w:fill="auto"/>
            <w:noWrap/>
            <w:vAlign w:val="bottom"/>
          </w:tcPr>
          <w:p w14:paraId="656439B0" w14:textId="41518F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1.69</w:t>
            </w:r>
          </w:p>
        </w:tc>
        <w:tc>
          <w:tcPr>
            <w:tcW w:w="766" w:type="dxa"/>
            <w:tcBorders>
              <w:top w:val="nil"/>
              <w:left w:val="nil"/>
              <w:bottom w:val="nil"/>
              <w:right w:val="nil"/>
            </w:tcBorders>
            <w:shd w:val="clear" w:color="auto" w:fill="auto"/>
            <w:noWrap/>
            <w:vAlign w:val="bottom"/>
          </w:tcPr>
          <w:p w14:paraId="5105F96A" w14:textId="70F9ACE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6.15</w:t>
            </w:r>
          </w:p>
        </w:tc>
        <w:tc>
          <w:tcPr>
            <w:tcW w:w="1438" w:type="dxa"/>
            <w:tcBorders>
              <w:top w:val="nil"/>
              <w:left w:val="nil"/>
              <w:bottom w:val="nil"/>
              <w:right w:val="nil"/>
            </w:tcBorders>
            <w:shd w:val="clear" w:color="auto" w:fill="auto"/>
            <w:noWrap/>
            <w:vAlign w:val="bottom"/>
          </w:tcPr>
          <w:p w14:paraId="6D3E4799" w14:textId="356C2B7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(1, 20)</w:t>
            </w:r>
          </w:p>
        </w:tc>
        <w:tc>
          <w:tcPr>
            <w:tcW w:w="684" w:type="dxa"/>
            <w:tcBorders>
              <w:top w:val="nil"/>
              <w:left w:val="nil"/>
              <w:bottom w:val="nil"/>
              <w:right w:val="nil"/>
            </w:tcBorders>
            <w:shd w:val="clear" w:color="auto" w:fill="auto"/>
            <w:noWrap/>
            <w:vAlign w:val="bottom"/>
          </w:tcPr>
          <w:p w14:paraId="094DAE99" w14:textId="11CC113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88</w:t>
            </w:r>
          </w:p>
        </w:tc>
        <w:tc>
          <w:tcPr>
            <w:tcW w:w="924" w:type="dxa"/>
            <w:tcBorders>
              <w:top w:val="nil"/>
              <w:left w:val="nil"/>
              <w:bottom w:val="nil"/>
              <w:right w:val="nil"/>
            </w:tcBorders>
            <w:shd w:val="clear" w:color="auto" w:fill="auto"/>
            <w:noWrap/>
            <w:vAlign w:val="bottom"/>
          </w:tcPr>
          <w:p w14:paraId="042FDA5C" w14:textId="5CBDC33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22.86</w:t>
            </w:r>
          </w:p>
        </w:tc>
        <w:tc>
          <w:tcPr>
            <w:tcW w:w="924" w:type="dxa"/>
            <w:tcBorders>
              <w:top w:val="nil"/>
              <w:left w:val="nil"/>
              <w:bottom w:val="nil"/>
              <w:right w:val="nil"/>
            </w:tcBorders>
            <w:shd w:val="clear" w:color="auto" w:fill="auto"/>
            <w:noWrap/>
            <w:vAlign w:val="bottom"/>
          </w:tcPr>
          <w:p w14:paraId="3AD8A66E" w14:textId="76F743C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3.89</w:t>
            </w:r>
          </w:p>
        </w:tc>
        <w:tc>
          <w:tcPr>
            <w:tcW w:w="924" w:type="dxa"/>
            <w:tcBorders>
              <w:top w:val="nil"/>
              <w:left w:val="nil"/>
              <w:bottom w:val="nil"/>
              <w:right w:val="nil"/>
            </w:tcBorders>
            <w:shd w:val="clear" w:color="auto" w:fill="auto"/>
            <w:noWrap/>
            <w:vAlign w:val="bottom"/>
          </w:tcPr>
          <w:p w14:paraId="2475ADD8" w14:textId="06F06D4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9.55</w:t>
            </w:r>
          </w:p>
        </w:tc>
        <w:tc>
          <w:tcPr>
            <w:tcW w:w="1531" w:type="dxa"/>
            <w:tcBorders>
              <w:top w:val="nil"/>
              <w:left w:val="nil"/>
              <w:bottom w:val="nil"/>
              <w:right w:val="nil"/>
            </w:tcBorders>
            <w:shd w:val="clear" w:color="auto" w:fill="auto"/>
            <w:noWrap/>
            <w:vAlign w:val="bottom"/>
          </w:tcPr>
          <w:p w14:paraId="519AEFD0" w14:textId="509E29C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(1, 400)</w:t>
            </w:r>
          </w:p>
        </w:tc>
        <w:tc>
          <w:tcPr>
            <w:tcW w:w="828" w:type="dxa"/>
            <w:tcBorders>
              <w:top w:val="nil"/>
              <w:left w:val="nil"/>
              <w:bottom w:val="nil"/>
              <w:right w:val="nil"/>
            </w:tcBorders>
            <w:shd w:val="clear" w:color="auto" w:fill="auto"/>
            <w:noWrap/>
            <w:vAlign w:val="bottom"/>
          </w:tcPr>
          <w:p w14:paraId="3FEEEF2E" w14:textId="5EB53BA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0.08</w:t>
            </w:r>
          </w:p>
        </w:tc>
      </w:tr>
      <w:tr w:rsidR="00EE43B5" w:rsidRPr="006F53A0" w14:paraId="7857DE10" w14:textId="77777777" w:rsidTr="00EE43B5">
        <w:trPr>
          <w:trHeight w:val="259"/>
        </w:trPr>
        <w:tc>
          <w:tcPr>
            <w:tcW w:w="4974" w:type="dxa"/>
            <w:tcBorders>
              <w:top w:val="nil"/>
              <w:left w:val="nil"/>
              <w:bottom w:val="nil"/>
              <w:right w:val="nil"/>
            </w:tcBorders>
            <w:shd w:val="clear" w:color="auto" w:fill="auto"/>
            <w:noWrap/>
            <w:vAlign w:val="bottom"/>
          </w:tcPr>
          <w:p w14:paraId="22FB142A" w14:textId="425D5062"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Sports betting (TAB at event)</w:t>
            </w:r>
          </w:p>
        </w:tc>
        <w:tc>
          <w:tcPr>
            <w:tcW w:w="863" w:type="dxa"/>
            <w:tcBorders>
              <w:top w:val="nil"/>
              <w:left w:val="nil"/>
              <w:bottom w:val="nil"/>
              <w:right w:val="nil"/>
            </w:tcBorders>
            <w:shd w:val="clear" w:color="auto" w:fill="auto"/>
            <w:noWrap/>
            <w:vAlign w:val="bottom"/>
          </w:tcPr>
          <w:p w14:paraId="154160DC" w14:textId="10E1870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38</w:t>
            </w:r>
          </w:p>
        </w:tc>
        <w:tc>
          <w:tcPr>
            <w:tcW w:w="975" w:type="dxa"/>
            <w:tcBorders>
              <w:top w:val="nil"/>
              <w:left w:val="nil"/>
              <w:bottom w:val="nil"/>
              <w:right w:val="nil"/>
            </w:tcBorders>
            <w:shd w:val="clear" w:color="auto" w:fill="auto"/>
            <w:noWrap/>
            <w:vAlign w:val="bottom"/>
          </w:tcPr>
          <w:p w14:paraId="082D83FC" w14:textId="3705358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9.64</w:t>
            </w:r>
          </w:p>
        </w:tc>
        <w:tc>
          <w:tcPr>
            <w:tcW w:w="824" w:type="dxa"/>
            <w:tcBorders>
              <w:top w:val="nil"/>
              <w:left w:val="nil"/>
              <w:bottom w:val="nil"/>
              <w:right w:val="nil"/>
            </w:tcBorders>
            <w:shd w:val="clear" w:color="auto" w:fill="auto"/>
            <w:noWrap/>
            <w:vAlign w:val="bottom"/>
          </w:tcPr>
          <w:p w14:paraId="552D0687" w14:textId="5DE3B27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1.91</w:t>
            </w:r>
          </w:p>
        </w:tc>
        <w:tc>
          <w:tcPr>
            <w:tcW w:w="766" w:type="dxa"/>
            <w:tcBorders>
              <w:top w:val="nil"/>
              <w:left w:val="nil"/>
              <w:bottom w:val="nil"/>
              <w:right w:val="nil"/>
            </w:tcBorders>
            <w:shd w:val="clear" w:color="auto" w:fill="auto"/>
            <w:noWrap/>
            <w:vAlign w:val="bottom"/>
          </w:tcPr>
          <w:p w14:paraId="3B605AC9" w14:textId="034370E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6.11</w:t>
            </w:r>
          </w:p>
        </w:tc>
        <w:tc>
          <w:tcPr>
            <w:tcW w:w="1438" w:type="dxa"/>
            <w:tcBorders>
              <w:top w:val="nil"/>
              <w:left w:val="nil"/>
              <w:bottom w:val="nil"/>
              <w:right w:val="nil"/>
            </w:tcBorders>
            <w:shd w:val="clear" w:color="auto" w:fill="auto"/>
            <w:noWrap/>
            <w:vAlign w:val="bottom"/>
          </w:tcPr>
          <w:p w14:paraId="7A87A084" w14:textId="4D50162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(1, 50)</w:t>
            </w:r>
          </w:p>
        </w:tc>
        <w:tc>
          <w:tcPr>
            <w:tcW w:w="684" w:type="dxa"/>
            <w:tcBorders>
              <w:top w:val="nil"/>
              <w:left w:val="nil"/>
              <w:bottom w:val="nil"/>
              <w:right w:val="nil"/>
            </w:tcBorders>
            <w:shd w:val="clear" w:color="auto" w:fill="auto"/>
            <w:noWrap/>
            <w:vAlign w:val="bottom"/>
          </w:tcPr>
          <w:p w14:paraId="4025DD71" w14:textId="146FB3A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137</w:t>
            </w:r>
          </w:p>
        </w:tc>
        <w:tc>
          <w:tcPr>
            <w:tcW w:w="924" w:type="dxa"/>
            <w:tcBorders>
              <w:top w:val="nil"/>
              <w:left w:val="nil"/>
              <w:bottom w:val="nil"/>
              <w:right w:val="nil"/>
            </w:tcBorders>
            <w:shd w:val="clear" w:color="auto" w:fill="auto"/>
            <w:noWrap/>
            <w:vAlign w:val="bottom"/>
          </w:tcPr>
          <w:p w14:paraId="07AD0AB3" w14:textId="1C4B454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35.17</w:t>
            </w:r>
          </w:p>
        </w:tc>
        <w:tc>
          <w:tcPr>
            <w:tcW w:w="924" w:type="dxa"/>
            <w:tcBorders>
              <w:top w:val="nil"/>
              <w:left w:val="nil"/>
              <w:bottom w:val="nil"/>
              <w:right w:val="nil"/>
            </w:tcBorders>
            <w:shd w:val="clear" w:color="auto" w:fill="auto"/>
            <w:noWrap/>
            <w:vAlign w:val="bottom"/>
          </w:tcPr>
          <w:p w14:paraId="148035EB" w14:textId="0EADEFE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9.84</w:t>
            </w:r>
          </w:p>
        </w:tc>
        <w:tc>
          <w:tcPr>
            <w:tcW w:w="924" w:type="dxa"/>
            <w:tcBorders>
              <w:top w:val="nil"/>
              <w:left w:val="nil"/>
              <w:bottom w:val="nil"/>
              <w:right w:val="nil"/>
            </w:tcBorders>
            <w:shd w:val="clear" w:color="auto" w:fill="auto"/>
            <w:noWrap/>
            <w:vAlign w:val="bottom"/>
          </w:tcPr>
          <w:p w14:paraId="15A13764" w14:textId="6E43DB3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11</w:t>
            </w:r>
            <w:r w:rsidR="00C77EC2">
              <w:rPr>
                <w:rFonts w:eastAsia="Times New Roman"/>
                <w:color w:val="000000"/>
                <w:sz w:val="18"/>
                <w:lang w:eastAsia="en-NZ"/>
              </w:rPr>
              <w:t>.00</w:t>
            </w:r>
          </w:p>
        </w:tc>
        <w:tc>
          <w:tcPr>
            <w:tcW w:w="1531" w:type="dxa"/>
            <w:tcBorders>
              <w:top w:val="nil"/>
              <w:left w:val="nil"/>
              <w:bottom w:val="nil"/>
              <w:right w:val="nil"/>
            </w:tcBorders>
            <w:shd w:val="clear" w:color="auto" w:fill="auto"/>
            <w:noWrap/>
            <w:vAlign w:val="bottom"/>
          </w:tcPr>
          <w:p w14:paraId="64D6A196" w14:textId="344A0A2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(1, 2000)</w:t>
            </w:r>
          </w:p>
        </w:tc>
        <w:tc>
          <w:tcPr>
            <w:tcW w:w="828" w:type="dxa"/>
            <w:tcBorders>
              <w:top w:val="nil"/>
              <w:left w:val="nil"/>
              <w:bottom w:val="nil"/>
              <w:right w:val="nil"/>
            </w:tcBorders>
            <w:shd w:val="clear" w:color="auto" w:fill="auto"/>
            <w:noWrap/>
            <w:vAlign w:val="bottom"/>
          </w:tcPr>
          <w:p w14:paraId="1901E26B" w14:textId="17743BF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0.006</w:t>
            </w:r>
          </w:p>
        </w:tc>
      </w:tr>
      <w:tr w:rsidR="00EE43B5" w:rsidRPr="006F53A0" w14:paraId="43973666" w14:textId="77777777" w:rsidTr="00EE43B5">
        <w:trPr>
          <w:trHeight w:val="259"/>
        </w:trPr>
        <w:tc>
          <w:tcPr>
            <w:tcW w:w="4974" w:type="dxa"/>
            <w:tcBorders>
              <w:top w:val="nil"/>
              <w:left w:val="nil"/>
              <w:bottom w:val="nil"/>
              <w:right w:val="nil"/>
            </w:tcBorders>
            <w:shd w:val="clear" w:color="auto" w:fill="auto"/>
            <w:noWrap/>
            <w:vAlign w:val="bottom"/>
          </w:tcPr>
          <w:p w14:paraId="7052C700" w14:textId="20533AFE"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New Zealand raffle/lottery</w:t>
            </w:r>
          </w:p>
        </w:tc>
        <w:tc>
          <w:tcPr>
            <w:tcW w:w="863" w:type="dxa"/>
            <w:tcBorders>
              <w:top w:val="nil"/>
              <w:left w:val="nil"/>
              <w:bottom w:val="nil"/>
              <w:right w:val="nil"/>
            </w:tcBorders>
            <w:shd w:val="clear" w:color="auto" w:fill="auto"/>
            <w:noWrap/>
            <w:vAlign w:val="bottom"/>
          </w:tcPr>
          <w:p w14:paraId="32A93ED7" w14:textId="340AE09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1626</w:t>
            </w:r>
          </w:p>
        </w:tc>
        <w:tc>
          <w:tcPr>
            <w:tcW w:w="975" w:type="dxa"/>
            <w:tcBorders>
              <w:top w:val="nil"/>
              <w:left w:val="nil"/>
              <w:bottom w:val="nil"/>
              <w:right w:val="nil"/>
            </w:tcBorders>
            <w:shd w:val="clear" w:color="auto" w:fill="auto"/>
            <w:noWrap/>
            <w:vAlign w:val="bottom"/>
          </w:tcPr>
          <w:p w14:paraId="21DC910E" w14:textId="2057C5A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8.52</w:t>
            </w:r>
          </w:p>
        </w:tc>
        <w:tc>
          <w:tcPr>
            <w:tcW w:w="824" w:type="dxa"/>
            <w:tcBorders>
              <w:top w:val="nil"/>
              <w:left w:val="nil"/>
              <w:bottom w:val="nil"/>
              <w:right w:val="nil"/>
            </w:tcBorders>
            <w:shd w:val="clear" w:color="auto" w:fill="auto"/>
            <w:noWrap/>
            <w:vAlign w:val="bottom"/>
          </w:tcPr>
          <w:p w14:paraId="25B57C7C" w14:textId="62471AC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0.43</w:t>
            </w:r>
          </w:p>
        </w:tc>
        <w:tc>
          <w:tcPr>
            <w:tcW w:w="766" w:type="dxa"/>
            <w:tcBorders>
              <w:top w:val="nil"/>
              <w:left w:val="nil"/>
              <w:bottom w:val="nil"/>
              <w:right w:val="nil"/>
            </w:tcBorders>
            <w:shd w:val="clear" w:color="auto" w:fill="auto"/>
            <w:noWrap/>
            <w:vAlign w:val="bottom"/>
          </w:tcPr>
          <w:p w14:paraId="3E7575F1" w14:textId="717B16F3"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4.3</w:t>
            </w:r>
            <w:r w:rsidR="00C77EC2">
              <w:rPr>
                <w:rFonts w:eastAsia="Times New Roman"/>
                <w:color w:val="000000"/>
                <w:sz w:val="18"/>
                <w:lang w:eastAsia="en-NZ"/>
              </w:rPr>
              <w:t>0</w:t>
            </w:r>
          </w:p>
        </w:tc>
        <w:tc>
          <w:tcPr>
            <w:tcW w:w="1438" w:type="dxa"/>
            <w:tcBorders>
              <w:top w:val="nil"/>
              <w:left w:val="nil"/>
              <w:bottom w:val="nil"/>
              <w:right w:val="nil"/>
            </w:tcBorders>
            <w:shd w:val="clear" w:color="auto" w:fill="auto"/>
            <w:noWrap/>
            <w:vAlign w:val="bottom"/>
          </w:tcPr>
          <w:p w14:paraId="3B3A70AC" w14:textId="52470CF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(1, 1610)</w:t>
            </w:r>
          </w:p>
        </w:tc>
        <w:tc>
          <w:tcPr>
            <w:tcW w:w="684" w:type="dxa"/>
            <w:tcBorders>
              <w:top w:val="nil"/>
              <w:left w:val="nil"/>
              <w:bottom w:val="nil"/>
              <w:right w:val="nil"/>
            </w:tcBorders>
            <w:shd w:val="clear" w:color="auto" w:fill="auto"/>
            <w:noWrap/>
            <w:vAlign w:val="bottom"/>
          </w:tcPr>
          <w:p w14:paraId="4C015352" w14:textId="0AC8BD31"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1297</w:t>
            </w:r>
          </w:p>
        </w:tc>
        <w:tc>
          <w:tcPr>
            <w:tcW w:w="924" w:type="dxa"/>
            <w:tcBorders>
              <w:top w:val="nil"/>
              <w:left w:val="nil"/>
              <w:bottom w:val="nil"/>
              <w:right w:val="nil"/>
            </w:tcBorders>
            <w:shd w:val="clear" w:color="auto" w:fill="auto"/>
            <w:noWrap/>
            <w:vAlign w:val="bottom"/>
          </w:tcPr>
          <w:p w14:paraId="69E64CA6" w14:textId="520EBE6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11.45</w:t>
            </w:r>
          </w:p>
        </w:tc>
        <w:tc>
          <w:tcPr>
            <w:tcW w:w="924" w:type="dxa"/>
            <w:tcBorders>
              <w:top w:val="nil"/>
              <w:left w:val="nil"/>
              <w:bottom w:val="nil"/>
              <w:right w:val="nil"/>
            </w:tcBorders>
            <w:shd w:val="clear" w:color="auto" w:fill="auto"/>
            <w:noWrap/>
            <w:vAlign w:val="bottom"/>
          </w:tcPr>
          <w:p w14:paraId="431770AB" w14:textId="1AAAE80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0.67</w:t>
            </w:r>
          </w:p>
        </w:tc>
        <w:tc>
          <w:tcPr>
            <w:tcW w:w="924" w:type="dxa"/>
            <w:tcBorders>
              <w:top w:val="nil"/>
              <w:left w:val="nil"/>
              <w:bottom w:val="nil"/>
              <w:right w:val="nil"/>
            </w:tcBorders>
            <w:shd w:val="clear" w:color="auto" w:fill="auto"/>
            <w:noWrap/>
            <w:vAlign w:val="bottom"/>
          </w:tcPr>
          <w:p w14:paraId="754A2D54" w14:textId="29935AD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4.69</w:t>
            </w:r>
          </w:p>
        </w:tc>
        <w:tc>
          <w:tcPr>
            <w:tcW w:w="1531" w:type="dxa"/>
            <w:tcBorders>
              <w:top w:val="nil"/>
              <w:left w:val="nil"/>
              <w:bottom w:val="nil"/>
              <w:right w:val="nil"/>
            </w:tcBorders>
            <w:shd w:val="clear" w:color="auto" w:fill="auto"/>
            <w:noWrap/>
            <w:vAlign w:val="bottom"/>
          </w:tcPr>
          <w:p w14:paraId="39B9EE38" w14:textId="1511845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(1, 1200)</w:t>
            </w:r>
          </w:p>
        </w:tc>
        <w:tc>
          <w:tcPr>
            <w:tcW w:w="828" w:type="dxa"/>
            <w:tcBorders>
              <w:top w:val="nil"/>
              <w:left w:val="nil"/>
              <w:bottom w:val="nil"/>
              <w:right w:val="nil"/>
            </w:tcBorders>
            <w:shd w:val="clear" w:color="auto" w:fill="auto"/>
            <w:noWrap/>
            <w:vAlign w:val="bottom"/>
          </w:tcPr>
          <w:p w14:paraId="2CF4BA2E" w14:textId="5C0FA07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0.62</w:t>
            </w:r>
          </w:p>
        </w:tc>
      </w:tr>
      <w:tr w:rsidR="00EE43B5" w:rsidRPr="006F53A0" w14:paraId="10814375" w14:textId="77777777" w:rsidTr="00EE43B5">
        <w:trPr>
          <w:trHeight w:val="259"/>
        </w:trPr>
        <w:tc>
          <w:tcPr>
            <w:tcW w:w="4974" w:type="dxa"/>
            <w:tcBorders>
              <w:top w:val="nil"/>
              <w:left w:val="nil"/>
              <w:bottom w:val="nil"/>
              <w:right w:val="nil"/>
            </w:tcBorders>
            <w:shd w:val="clear" w:color="auto" w:fill="auto"/>
            <w:noWrap/>
            <w:vAlign w:val="bottom"/>
          </w:tcPr>
          <w:p w14:paraId="51501D51" w14:textId="59DCC1E0"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Bets with friends/workmates for money/prizes</w:t>
            </w:r>
          </w:p>
        </w:tc>
        <w:tc>
          <w:tcPr>
            <w:tcW w:w="863" w:type="dxa"/>
            <w:tcBorders>
              <w:top w:val="nil"/>
              <w:left w:val="nil"/>
              <w:bottom w:val="nil"/>
              <w:right w:val="nil"/>
            </w:tcBorders>
            <w:shd w:val="clear" w:color="auto" w:fill="auto"/>
            <w:noWrap/>
            <w:vAlign w:val="bottom"/>
          </w:tcPr>
          <w:p w14:paraId="09817EC7" w14:textId="05068F6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403</w:t>
            </w:r>
          </w:p>
        </w:tc>
        <w:tc>
          <w:tcPr>
            <w:tcW w:w="975" w:type="dxa"/>
            <w:tcBorders>
              <w:top w:val="nil"/>
              <w:left w:val="nil"/>
              <w:bottom w:val="nil"/>
              <w:right w:val="nil"/>
            </w:tcBorders>
            <w:shd w:val="clear" w:color="auto" w:fill="auto"/>
            <w:noWrap/>
            <w:vAlign w:val="bottom"/>
          </w:tcPr>
          <w:p w14:paraId="47E93D4F" w14:textId="67B86B3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8.07</w:t>
            </w:r>
          </w:p>
        </w:tc>
        <w:tc>
          <w:tcPr>
            <w:tcW w:w="824" w:type="dxa"/>
            <w:tcBorders>
              <w:top w:val="nil"/>
              <w:left w:val="nil"/>
              <w:bottom w:val="nil"/>
              <w:right w:val="nil"/>
            </w:tcBorders>
            <w:shd w:val="clear" w:color="auto" w:fill="auto"/>
            <w:noWrap/>
            <w:vAlign w:val="bottom"/>
          </w:tcPr>
          <w:p w14:paraId="59E1CF32" w14:textId="28F6D09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0.63</w:t>
            </w:r>
          </w:p>
        </w:tc>
        <w:tc>
          <w:tcPr>
            <w:tcW w:w="766" w:type="dxa"/>
            <w:tcBorders>
              <w:top w:val="nil"/>
              <w:left w:val="nil"/>
              <w:bottom w:val="nil"/>
              <w:right w:val="nil"/>
            </w:tcBorders>
            <w:shd w:val="clear" w:color="auto" w:fill="auto"/>
            <w:noWrap/>
            <w:vAlign w:val="bottom"/>
          </w:tcPr>
          <w:p w14:paraId="46D6A6A7" w14:textId="1FABF02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4.18</w:t>
            </w:r>
          </w:p>
        </w:tc>
        <w:tc>
          <w:tcPr>
            <w:tcW w:w="1438" w:type="dxa"/>
            <w:tcBorders>
              <w:top w:val="nil"/>
              <w:left w:val="nil"/>
              <w:bottom w:val="nil"/>
              <w:right w:val="nil"/>
            </w:tcBorders>
            <w:shd w:val="clear" w:color="auto" w:fill="auto"/>
            <w:noWrap/>
            <w:vAlign w:val="bottom"/>
          </w:tcPr>
          <w:p w14:paraId="33C42751" w14:textId="2228680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(1, 130)</w:t>
            </w:r>
          </w:p>
        </w:tc>
        <w:tc>
          <w:tcPr>
            <w:tcW w:w="684" w:type="dxa"/>
            <w:tcBorders>
              <w:top w:val="nil"/>
              <w:left w:val="nil"/>
              <w:bottom w:val="nil"/>
              <w:right w:val="nil"/>
            </w:tcBorders>
            <w:shd w:val="clear" w:color="auto" w:fill="auto"/>
            <w:noWrap/>
            <w:vAlign w:val="bottom"/>
          </w:tcPr>
          <w:p w14:paraId="07250F51" w14:textId="032B8AF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512</w:t>
            </w:r>
          </w:p>
        </w:tc>
        <w:tc>
          <w:tcPr>
            <w:tcW w:w="924" w:type="dxa"/>
            <w:tcBorders>
              <w:top w:val="nil"/>
              <w:left w:val="nil"/>
              <w:bottom w:val="nil"/>
              <w:right w:val="nil"/>
            </w:tcBorders>
            <w:shd w:val="clear" w:color="auto" w:fill="auto"/>
            <w:noWrap/>
            <w:vAlign w:val="bottom"/>
          </w:tcPr>
          <w:p w14:paraId="33C95571" w14:textId="387E147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13.82</w:t>
            </w:r>
          </w:p>
        </w:tc>
        <w:tc>
          <w:tcPr>
            <w:tcW w:w="924" w:type="dxa"/>
            <w:tcBorders>
              <w:top w:val="nil"/>
              <w:left w:val="nil"/>
              <w:bottom w:val="nil"/>
              <w:right w:val="nil"/>
            </w:tcBorders>
            <w:shd w:val="clear" w:color="auto" w:fill="auto"/>
            <w:noWrap/>
            <w:vAlign w:val="bottom"/>
          </w:tcPr>
          <w:p w14:paraId="4DDFA0AC" w14:textId="57E32B8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0.97</w:t>
            </w:r>
          </w:p>
        </w:tc>
        <w:tc>
          <w:tcPr>
            <w:tcW w:w="924" w:type="dxa"/>
            <w:tcBorders>
              <w:top w:val="nil"/>
              <w:left w:val="nil"/>
              <w:bottom w:val="nil"/>
              <w:right w:val="nil"/>
            </w:tcBorders>
            <w:shd w:val="clear" w:color="auto" w:fill="auto"/>
            <w:noWrap/>
            <w:vAlign w:val="bottom"/>
          </w:tcPr>
          <w:p w14:paraId="1723D169" w14:textId="410A1A9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7.74</w:t>
            </w:r>
          </w:p>
        </w:tc>
        <w:tc>
          <w:tcPr>
            <w:tcW w:w="1531" w:type="dxa"/>
            <w:tcBorders>
              <w:top w:val="nil"/>
              <w:left w:val="nil"/>
              <w:bottom w:val="nil"/>
              <w:right w:val="nil"/>
            </w:tcBorders>
            <w:shd w:val="clear" w:color="auto" w:fill="auto"/>
            <w:noWrap/>
            <w:vAlign w:val="bottom"/>
          </w:tcPr>
          <w:p w14:paraId="54256456" w14:textId="3BABA57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(1, 200)</w:t>
            </w:r>
          </w:p>
        </w:tc>
        <w:tc>
          <w:tcPr>
            <w:tcW w:w="828" w:type="dxa"/>
            <w:tcBorders>
              <w:top w:val="nil"/>
              <w:left w:val="nil"/>
              <w:bottom w:val="nil"/>
              <w:right w:val="nil"/>
            </w:tcBorders>
            <w:shd w:val="clear" w:color="auto" w:fill="auto"/>
            <w:noWrap/>
            <w:vAlign w:val="bottom"/>
          </w:tcPr>
          <w:p w14:paraId="3987241D" w14:textId="42F7BB6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0.56</w:t>
            </w:r>
          </w:p>
        </w:tc>
      </w:tr>
      <w:tr w:rsidR="00EE43B5" w:rsidRPr="006F53A0" w14:paraId="6951A650" w14:textId="77777777" w:rsidTr="00EE43B5">
        <w:trPr>
          <w:trHeight w:val="259"/>
        </w:trPr>
        <w:tc>
          <w:tcPr>
            <w:tcW w:w="4974" w:type="dxa"/>
            <w:tcBorders>
              <w:top w:val="nil"/>
              <w:left w:val="nil"/>
              <w:bottom w:val="nil"/>
              <w:right w:val="nil"/>
            </w:tcBorders>
            <w:shd w:val="clear" w:color="auto" w:fill="auto"/>
            <w:noWrap/>
            <w:vAlign w:val="bottom"/>
          </w:tcPr>
          <w:p w14:paraId="0E75B95E" w14:textId="7B213348"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Instant Kiwi tickets or other scratch tickets</w:t>
            </w:r>
          </w:p>
        </w:tc>
        <w:tc>
          <w:tcPr>
            <w:tcW w:w="863" w:type="dxa"/>
            <w:tcBorders>
              <w:top w:val="nil"/>
              <w:left w:val="nil"/>
              <w:bottom w:val="nil"/>
              <w:right w:val="nil"/>
            </w:tcBorders>
            <w:shd w:val="clear" w:color="auto" w:fill="auto"/>
            <w:noWrap/>
            <w:vAlign w:val="bottom"/>
          </w:tcPr>
          <w:p w14:paraId="555514E0" w14:textId="43B9545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1185</w:t>
            </w:r>
          </w:p>
        </w:tc>
        <w:tc>
          <w:tcPr>
            <w:tcW w:w="975" w:type="dxa"/>
            <w:tcBorders>
              <w:top w:val="nil"/>
              <w:left w:val="nil"/>
              <w:bottom w:val="nil"/>
              <w:right w:val="nil"/>
            </w:tcBorders>
            <w:shd w:val="clear" w:color="auto" w:fill="auto"/>
            <w:noWrap/>
            <w:vAlign w:val="bottom"/>
          </w:tcPr>
          <w:p w14:paraId="3C0ECB63" w14:textId="36C5716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6.7</w:t>
            </w:r>
            <w:r w:rsidR="00C77EC2">
              <w:rPr>
                <w:rFonts w:eastAsia="Times New Roman"/>
                <w:color w:val="000000"/>
                <w:sz w:val="18"/>
                <w:lang w:eastAsia="en-NZ"/>
              </w:rPr>
              <w:t>0</w:t>
            </w:r>
          </w:p>
        </w:tc>
        <w:tc>
          <w:tcPr>
            <w:tcW w:w="824" w:type="dxa"/>
            <w:tcBorders>
              <w:top w:val="nil"/>
              <w:left w:val="nil"/>
              <w:bottom w:val="nil"/>
              <w:right w:val="nil"/>
            </w:tcBorders>
            <w:shd w:val="clear" w:color="auto" w:fill="auto"/>
            <w:noWrap/>
            <w:vAlign w:val="bottom"/>
          </w:tcPr>
          <w:p w14:paraId="1E9D7207" w14:textId="0E0DC59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0.32</w:t>
            </w:r>
          </w:p>
        </w:tc>
        <w:tc>
          <w:tcPr>
            <w:tcW w:w="766" w:type="dxa"/>
            <w:tcBorders>
              <w:top w:val="nil"/>
              <w:left w:val="nil"/>
              <w:bottom w:val="nil"/>
              <w:right w:val="nil"/>
            </w:tcBorders>
            <w:shd w:val="clear" w:color="auto" w:fill="auto"/>
            <w:noWrap/>
            <w:vAlign w:val="bottom"/>
          </w:tcPr>
          <w:p w14:paraId="192C40F3" w14:textId="4162A46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4.09</w:t>
            </w:r>
          </w:p>
        </w:tc>
        <w:tc>
          <w:tcPr>
            <w:tcW w:w="1438" w:type="dxa"/>
            <w:tcBorders>
              <w:top w:val="nil"/>
              <w:left w:val="nil"/>
              <w:bottom w:val="nil"/>
              <w:right w:val="nil"/>
            </w:tcBorders>
            <w:shd w:val="clear" w:color="auto" w:fill="auto"/>
            <w:noWrap/>
            <w:vAlign w:val="bottom"/>
          </w:tcPr>
          <w:p w14:paraId="51C46BEA" w14:textId="0049B5C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(1, 336)</w:t>
            </w:r>
          </w:p>
        </w:tc>
        <w:tc>
          <w:tcPr>
            <w:tcW w:w="684" w:type="dxa"/>
            <w:tcBorders>
              <w:top w:val="nil"/>
              <w:left w:val="nil"/>
              <w:bottom w:val="nil"/>
              <w:right w:val="nil"/>
            </w:tcBorders>
            <w:shd w:val="clear" w:color="auto" w:fill="auto"/>
            <w:noWrap/>
            <w:vAlign w:val="bottom"/>
          </w:tcPr>
          <w:p w14:paraId="776CCE57" w14:textId="26CF22C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840</w:t>
            </w:r>
          </w:p>
        </w:tc>
        <w:tc>
          <w:tcPr>
            <w:tcW w:w="924" w:type="dxa"/>
            <w:tcBorders>
              <w:top w:val="nil"/>
              <w:left w:val="nil"/>
              <w:bottom w:val="nil"/>
              <w:right w:val="nil"/>
            </w:tcBorders>
            <w:shd w:val="clear" w:color="auto" w:fill="auto"/>
            <w:noWrap/>
            <w:vAlign w:val="bottom"/>
          </w:tcPr>
          <w:p w14:paraId="2434D3BF" w14:textId="63E1CD8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8.1</w:t>
            </w:r>
            <w:r w:rsidR="00C77EC2">
              <w:rPr>
                <w:rFonts w:eastAsia="Times New Roman"/>
                <w:color w:val="000000"/>
                <w:sz w:val="18"/>
                <w:lang w:eastAsia="en-NZ"/>
              </w:rPr>
              <w:t>0</w:t>
            </w:r>
          </w:p>
        </w:tc>
        <w:tc>
          <w:tcPr>
            <w:tcW w:w="924" w:type="dxa"/>
            <w:tcBorders>
              <w:top w:val="nil"/>
              <w:left w:val="nil"/>
              <w:bottom w:val="nil"/>
              <w:right w:val="nil"/>
            </w:tcBorders>
            <w:shd w:val="clear" w:color="auto" w:fill="auto"/>
            <w:noWrap/>
            <w:vAlign w:val="bottom"/>
          </w:tcPr>
          <w:p w14:paraId="19AC0ED8" w14:textId="37C7116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0.77</w:t>
            </w:r>
          </w:p>
        </w:tc>
        <w:tc>
          <w:tcPr>
            <w:tcW w:w="924" w:type="dxa"/>
            <w:tcBorders>
              <w:top w:val="nil"/>
              <w:left w:val="nil"/>
              <w:bottom w:val="nil"/>
              <w:right w:val="nil"/>
            </w:tcBorders>
            <w:shd w:val="clear" w:color="auto" w:fill="auto"/>
            <w:noWrap/>
            <w:vAlign w:val="bottom"/>
          </w:tcPr>
          <w:p w14:paraId="78C240BE" w14:textId="6AF40B5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4.29</w:t>
            </w:r>
          </w:p>
        </w:tc>
        <w:tc>
          <w:tcPr>
            <w:tcW w:w="1531" w:type="dxa"/>
            <w:tcBorders>
              <w:top w:val="nil"/>
              <w:left w:val="nil"/>
              <w:bottom w:val="nil"/>
              <w:right w:val="nil"/>
            </w:tcBorders>
            <w:shd w:val="clear" w:color="auto" w:fill="auto"/>
            <w:noWrap/>
            <w:vAlign w:val="bottom"/>
          </w:tcPr>
          <w:p w14:paraId="4F3AB5C7" w14:textId="2F64D24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(1, 410)</w:t>
            </w:r>
          </w:p>
        </w:tc>
        <w:tc>
          <w:tcPr>
            <w:tcW w:w="828" w:type="dxa"/>
            <w:tcBorders>
              <w:top w:val="nil"/>
              <w:left w:val="nil"/>
              <w:bottom w:val="nil"/>
              <w:right w:val="nil"/>
            </w:tcBorders>
            <w:shd w:val="clear" w:color="auto" w:fill="auto"/>
            <w:noWrap/>
            <w:vAlign w:val="bottom"/>
          </w:tcPr>
          <w:p w14:paraId="1A5C7DC5" w14:textId="49E4431D"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0.05</w:t>
            </w:r>
          </w:p>
        </w:tc>
      </w:tr>
      <w:tr w:rsidR="00EE43B5" w:rsidRPr="006F53A0" w14:paraId="653DD15D" w14:textId="77777777" w:rsidTr="00EE43B5">
        <w:trPr>
          <w:trHeight w:val="259"/>
        </w:trPr>
        <w:tc>
          <w:tcPr>
            <w:tcW w:w="4974" w:type="dxa"/>
            <w:tcBorders>
              <w:top w:val="nil"/>
              <w:left w:val="nil"/>
              <w:bottom w:val="nil"/>
              <w:right w:val="nil"/>
            </w:tcBorders>
            <w:shd w:val="clear" w:color="auto" w:fill="auto"/>
            <w:noWrap/>
            <w:vAlign w:val="bottom"/>
          </w:tcPr>
          <w:p w14:paraId="7C662A4B" w14:textId="66015A04"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Sports betting (overseas TAB, organisation/website)</w:t>
            </w:r>
          </w:p>
        </w:tc>
        <w:tc>
          <w:tcPr>
            <w:tcW w:w="863" w:type="dxa"/>
            <w:tcBorders>
              <w:top w:val="nil"/>
              <w:left w:val="nil"/>
              <w:bottom w:val="nil"/>
              <w:right w:val="nil"/>
            </w:tcBorders>
            <w:shd w:val="clear" w:color="auto" w:fill="auto"/>
            <w:noWrap/>
            <w:vAlign w:val="bottom"/>
          </w:tcPr>
          <w:p w14:paraId="76717A46" w14:textId="5CE72BB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w:t>
            </w:r>
          </w:p>
        </w:tc>
        <w:tc>
          <w:tcPr>
            <w:tcW w:w="975" w:type="dxa"/>
            <w:tcBorders>
              <w:top w:val="nil"/>
              <w:left w:val="nil"/>
              <w:bottom w:val="nil"/>
              <w:right w:val="nil"/>
            </w:tcBorders>
            <w:shd w:val="clear" w:color="auto" w:fill="auto"/>
            <w:noWrap/>
            <w:vAlign w:val="bottom"/>
          </w:tcPr>
          <w:p w14:paraId="7A6CD985" w14:textId="2B85B4C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5.54</w:t>
            </w:r>
          </w:p>
        </w:tc>
        <w:tc>
          <w:tcPr>
            <w:tcW w:w="824" w:type="dxa"/>
            <w:tcBorders>
              <w:top w:val="nil"/>
              <w:left w:val="nil"/>
              <w:bottom w:val="nil"/>
              <w:right w:val="nil"/>
            </w:tcBorders>
            <w:shd w:val="clear" w:color="auto" w:fill="auto"/>
            <w:noWrap/>
            <w:vAlign w:val="bottom"/>
          </w:tcPr>
          <w:p w14:paraId="3CE1BA87" w14:textId="4375C65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w:t>
            </w:r>
          </w:p>
        </w:tc>
        <w:tc>
          <w:tcPr>
            <w:tcW w:w="766" w:type="dxa"/>
            <w:tcBorders>
              <w:top w:val="nil"/>
              <w:left w:val="nil"/>
              <w:bottom w:val="nil"/>
              <w:right w:val="nil"/>
            </w:tcBorders>
            <w:shd w:val="clear" w:color="auto" w:fill="auto"/>
            <w:noWrap/>
            <w:vAlign w:val="bottom"/>
          </w:tcPr>
          <w:p w14:paraId="3ABDA695" w14:textId="28CD9A1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w:t>
            </w:r>
            <w:r w:rsidR="00C77EC2">
              <w:rPr>
                <w:rFonts w:eastAsia="Times New Roman"/>
                <w:color w:val="000000"/>
                <w:sz w:val="18"/>
                <w:lang w:eastAsia="en-NZ"/>
              </w:rPr>
              <w:t>.00</w:t>
            </w:r>
          </w:p>
        </w:tc>
        <w:tc>
          <w:tcPr>
            <w:tcW w:w="1438" w:type="dxa"/>
            <w:tcBorders>
              <w:top w:val="nil"/>
              <w:left w:val="nil"/>
              <w:bottom w:val="nil"/>
              <w:right w:val="nil"/>
            </w:tcBorders>
            <w:shd w:val="clear" w:color="auto" w:fill="auto"/>
            <w:noWrap/>
            <w:vAlign w:val="bottom"/>
          </w:tcPr>
          <w:p w14:paraId="18AC7E4B" w14:textId="09F347A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(3, 10)</w:t>
            </w:r>
          </w:p>
        </w:tc>
        <w:tc>
          <w:tcPr>
            <w:tcW w:w="684" w:type="dxa"/>
            <w:tcBorders>
              <w:top w:val="nil"/>
              <w:left w:val="nil"/>
              <w:bottom w:val="nil"/>
              <w:right w:val="nil"/>
            </w:tcBorders>
            <w:shd w:val="clear" w:color="auto" w:fill="auto"/>
            <w:noWrap/>
            <w:vAlign w:val="bottom"/>
          </w:tcPr>
          <w:p w14:paraId="2C75C6C2" w14:textId="5511096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16</w:t>
            </w:r>
          </w:p>
        </w:tc>
        <w:tc>
          <w:tcPr>
            <w:tcW w:w="924" w:type="dxa"/>
            <w:tcBorders>
              <w:top w:val="nil"/>
              <w:left w:val="nil"/>
              <w:bottom w:val="nil"/>
              <w:right w:val="nil"/>
            </w:tcBorders>
            <w:shd w:val="clear" w:color="auto" w:fill="auto"/>
            <w:noWrap/>
            <w:vAlign w:val="bottom"/>
          </w:tcPr>
          <w:p w14:paraId="3D56CD34" w14:textId="09A229DB"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102.73</w:t>
            </w:r>
          </w:p>
        </w:tc>
        <w:tc>
          <w:tcPr>
            <w:tcW w:w="924" w:type="dxa"/>
            <w:tcBorders>
              <w:top w:val="nil"/>
              <w:left w:val="nil"/>
              <w:bottom w:val="nil"/>
              <w:right w:val="nil"/>
            </w:tcBorders>
            <w:shd w:val="clear" w:color="auto" w:fill="auto"/>
            <w:noWrap/>
            <w:vAlign w:val="bottom"/>
          </w:tcPr>
          <w:p w14:paraId="460B1DBB" w14:textId="2D2C78F2"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34.86</w:t>
            </w:r>
          </w:p>
        </w:tc>
        <w:tc>
          <w:tcPr>
            <w:tcW w:w="924" w:type="dxa"/>
            <w:tcBorders>
              <w:top w:val="nil"/>
              <w:left w:val="nil"/>
              <w:bottom w:val="nil"/>
              <w:right w:val="nil"/>
            </w:tcBorders>
            <w:shd w:val="clear" w:color="auto" w:fill="auto"/>
            <w:noWrap/>
            <w:vAlign w:val="bottom"/>
          </w:tcPr>
          <w:p w14:paraId="3380609B" w14:textId="1E28B33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9.72</w:t>
            </w:r>
          </w:p>
        </w:tc>
        <w:tc>
          <w:tcPr>
            <w:tcW w:w="1531" w:type="dxa"/>
            <w:tcBorders>
              <w:top w:val="nil"/>
              <w:left w:val="nil"/>
              <w:bottom w:val="nil"/>
              <w:right w:val="nil"/>
            </w:tcBorders>
            <w:shd w:val="clear" w:color="auto" w:fill="auto"/>
            <w:noWrap/>
            <w:vAlign w:val="bottom"/>
          </w:tcPr>
          <w:p w14:paraId="5F06F3B2" w14:textId="1A6FC32F"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(1, 1010)</w:t>
            </w:r>
          </w:p>
        </w:tc>
        <w:tc>
          <w:tcPr>
            <w:tcW w:w="828" w:type="dxa"/>
            <w:tcBorders>
              <w:top w:val="nil"/>
              <w:left w:val="nil"/>
              <w:bottom w:val="nil"/>
              <w:right w:val="nil"/>
            </w:tcBorders>
            <w:shd w:val="clear" w:color="auto" w:fill="auto"/>
            <w:noWrap/>
            <w:vAlign w:val="bottom"/>
          </w:tcPr>
          <w:p w14:paraId="28BFE841" w14:textId="4C9FAE20"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0.06</w:t>
            </w:r>
          </w:p>
        </w:tc>
      </w:tr>
      <w:tr w:rsidR="00EE43B5" w:rsidRPr="006F53A0" w14:paraId="2061E13E" w14:textId="77777777" w:rsidTr="00E74A92">
        <w:trPr>
          <w:trHeight w:val="259"/>
        </w:trPr>
        <w:tc>
          <w:tcPr>
            <w:tcW w:w="4974" w:type="dxa"/>
            <w:tcBorders>
              <w:top w:val="nil"/>
              <w:left w:val="nil"/>
              <w:bottom w:val="nil"/>
              <w:right w:val="nil"/>
            </w:tcBorders>
            <w:shd w:val="clear" w:color="auto" w:fill="auto"/>
            <w:noWrap/>
            <w:vAlign w:val="bottom"/>
            <w:hideMark/>
          </w:tcPr>
          <w:p w14:paraId="0F95CF21" w14:textId="77777777"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Text game or competition</w:t>
            </w:r>
          </w:p>
        </w:tc>
        <w:tc>
          <w:tcPr>
            <w:tcW w:w="863" w:type="dxa"/>
            <w:tcBorders>
              <w:top w:val="nil"/>
              <w:left w:val="nil"/>
              <w:bottom w:val="nil"/>
              <w:right w:val="nil"/>
            </w:tcBorders>
            <w:shd w:val="clear" w:color="auto" w:fill="auto"/>
            <w:noWrap/>
            <w:vAlign w:val="bottom"/>
            <w:hideMark/>
          </w:tcPr>
          <w:p w14:paraId="0137DF83" w14:textId="777777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105</w:t>
            </w:r>
          </w:p>
        </w:tc>
        <w:tc>
          <w:tcPr>
            <w:tcW w:w="975" w:type="dxa"/>
            <w:tcBorders>
              <w:top w:val="nil"/>
              <w:left w:val="nil"/>
              <w:bottom w:val="nil"/>
              <w:right w:val="nil"/>
            </w:tcBorders>
            <w:shd w:val="clear" w:color="auto" w:fill="auto"/>
            <w:noWrap/>
            <w:vAlign w:val="bottom"/>
            <w:hideMark/>
          </w:tcPr>
          <w:p w14:paraId="578652BF" w14:textId="777777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4.04</w:t>
            </w:r>
          </w:p>
        </w:tc>
        <w:tc>
          <w:tcPr>
            <w:tcW w:w="824" w:type="dxa"/>
            <w:tcBorders>
              <w:top w:val="nil"/>
              <w:left w:val="nil"/>
              <w:bottom w:val="nil"/>
              <w:right w:val="nil"/>
            </w:tcBorders>
            <w:shd w:val="clear" w:color="auto" w:fill="auto"/>
            <w:noWrap/>
            <w:vAlign w:val="bottom"/>
            <w:hideMark/>
          </w:tcPr>
          <w:p w14:paraId="57213F08" w14:textId="777777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1.09</w:t>
            </w:r>
          </w:p>
        </w:tc>
        <w:tc>
          <w:tcPr>
            <w:tcW w:w="766" w:type="dxa"/>
            <w:tcBorders>
              <w:top w:val="nil"/>
              <w:left w:val="nil"/>
              <w:bottom w:val="nil"/>
              <w:right w:val="nil"/>
            </w:tcBorders>
            <w:shd w:val="clear" w:color="auto" w:fill="auto"/>
            <w:noWrap/>
            <w:vAlign w:val="bottom"/>
            <w:hideMark/>
          </w:tcPr>
          <w:p w14:paraId="317BEC73" w14:textId="044A3098"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w:t>
            </w:r>
            <w:r w:rsidR="00C77EC2">
              <w:rPr>
                <w:rFonts w:eastAsia="Times New Roman"/>
                <w:color w:val="000000"/>
                <w:sz w:val="18"/>
                <w:lang w:eastAsia="en-NZ"/>
              </w:rPr>
              <w:t>.00</w:t>
            </w:r>
          </w:p>
        </w:tc>
        <w:tc>
          <w:tcPr>
            <w:tcW w:w="1438" w:type="dxa"/>
            <w:tcBorders>
              <w:top w:val="nil"/>
              <w:left w:val="nil"/>
              <w:bottom w:val="nil"/>
              <w:right w:val="nil"/>
            </w:tcBorders>
            <w:shd w:val="clear" w:color="auto" w:fill="auto"/>
            <w:noWrap/>
            <w:vAlign w:val="bottom"/>
            <w:hideMark/>
          </w:tcPr>
          <w:p w14:paraId="7A2AC9BF" w14:textId="777777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(1, 99)</w:t>
            </w:r>
          </w:p>
        </w:tc>
        <w:tc>
          <w:tcPr>
            <w:tcW w:w="684" w:type="dxa"/>
            <w:tcBorders>
              <w:top w:val="nil"/>
              <w:left w:val="nil"/>
              <w:bottom w:val="nil"/>
              <w:right w:val="nil"/>
            </w:tcBorders>
            <w:shd w:val="clear" w:color="auto" w:fill="auto"/>
            <w:noWrap/>
            <w:vAlign w:val="bottom"/>
            <w:hideMark/>
          </w:tcPr>
          <w:p w14:paraId="568A99A6" w14:textId="777777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64</w:t>
            </w:r>
          </w:p>
        </w:tc>
        <w:tc>
          <w:tcPr>
            <w:tcW w:w="924" w:type="dxa"/>
            <w:tcBorders>
              <w:top w:val="nil"/>
              <w:left w:val="nil"/>
              <w:bottom w:val="nil"/>
              <w:right w:val="nil"/>
            </w:tcBorders>
            <w:shd w:val="clear" w:color="auto" w:fill="auto"/>
            <w:noWrap/>
            <w:vAlign w:val="bottom"/>
            <w:hideMark/>
          </w:tcPr>
          <w:p w14:paraId="1E35597C" w14:textId="777777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6.59</w:t>
            </w:r>
          </w:p>
        </w:tc>
        <w:tc>
          <w:tcPr>
            <w:tcW w:w="924" w:type="dxa"/>
            <w:tcBorders>
              <w:top w:val="nil"/>
              <w:left w:val="nil"/>
              <w:bottom w:val="nil"/>
              <w:right w:val="nil"/>
            </w:tcBorders>
            <w:shd w:val="clear" w:color="auto" w:fill="auto"/>
            <w:noWrap/>
            <w:vAlign w:val="bottom"/>
            <w:hideMark/>
          </w:tcPr>
          <w:p w14:paraId="7FB6BE43" w14:textId="777777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2.59</w:t>
            </w:r>
          </w:p>
        </w:tc>
        <w:tc>
          <w:tcPr>
            <w:tcW w:w="924" w:type="dxa"/>
            <w:tcBorders>
              <w:top w:val="nil"/>
              <w:left w:val="nil"/>
              <w:bottom w:val="nil"/>
              <w:right w:val="nil"/>
            </w:tcBorders>
            <w:shd w:val="clear" w:color="auto" w:fill="auto"/>
            <w:noWrap/>
            <w:vAlign w:val="bottom"/>
            <w:hideMark/>
          </w:tcPr>
          <w:p w14:paraId="20AE16D7" w14:textId="63BB69F9"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w:t>
            </w:r>
            <w:r w:rsidR="00C77EC2">
              <w:rPr>
                <w:rFonts w:eastAsia="Times New Roman"/>
                <w:color w:val="000000"/>
                <w:sz w:val="18"/>
                <w:lang w:eastAsia="en-NZ"/>
              </w:rPr>
              <w:t>.00</w:t>
            </w:r>
          </w:p>
        </w:tc>
        <w:tc>
          <w:tcPr>
            <w:tcW w:w="1531" w:type="dxa"/>
            <w:tcBorders>
              <w:top w:val="nil"/>
              <w:left w:val="nil"/>
              <w:bottom w:val="nil"/>
              <w:right w:val="nil"/>
            </w:tcBorders>
            <w:shd w:val="clear" w:color="auto" w:fill="auto"/>
            <w:noWrap/>
            <w:vAlign w:val="bottom"/>
            <w:hideMark/>
          </w:tcPr>
          <w:p w14:paraId="51AEEB61" w14:textId="777777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(1, 100)</w:t>
            </w:r>
          </w:p>
        </w:tc>
        <w:tc>
          <w:tcPr>
            <w:tcW w:w="828" w:type="dxa"/>
            <w:tcBorders>
              <w:top w:val="nil"/>
              <w:left w:val="nil"/>
              <w:bottom w:val="nil"/>
              <w:right w:val="nil"/>
            </w:tcBorders>
            <w:shd w:val="clear" w:color="auto" w:fill="auto"/>
            <w:noWrap/>
            <w:vAlign w:val="bottom"/>
            <w:hideMark/>
          </w:tcPr>
          <w:p w14:paraId="3E88C7B3" w14:textId="77777777"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&lt;0.0001</w:t>
            </w:r>
          </w:p>
        </w:tc>
      </w:tr>
      <w:tr w:rsidR="00EE43B5" w:rsidRPr="006F53A0" w14:paraId="0EF127F7" w14:textId="77777777" w:rsidTr="00EE43B5">
        <w:trPr>
          <w:trHeight w:val="259"/>
        </w:trPr>
        <w:tc>
          <w:tcPr>
            <w:tcW w:w="4974" w:type="dxa"/>
            <w:tcBorders>
              <w:top w:val="nil"/>
              <w:left w:val="nil"/>
              <w:bottom w:val="single" w:sz="4" w:space="0" w:color="auto"/>
              <w:right w:val="nil"/>
            </w:tcBorders>
            <w:shd w:val="clear" w:color="auto" w:fill="auto"/>
            <w:noWrap/>
            <w:vAlign w:val="bottom"/>
          </w:tcPr>
          <w:p w14:paraId="10C8952B" w14:textId="0B0C071E" w:rsidR="00EE43B5" w:rsidRPr="006F53A0" w:rsidRDefault="00EE43B5" w:rsidP="00EE43B5">
            <w:pPr>
              <w:spacing w:line="240" w:lineRule="auto"/>
              <w:rPr>
                <w:rFonts w:eastAsia="Times New Roman"/>
                <w:color w:val="000000"/>
                <w:sz w:val="18"/>
                <w:lang w:eastAsia="en-NZ"/>
              </w:rPr>
            </w:pPr>
            <w:r w:rsidRPr="006F53A0">
              <w:rPr>
                <w:rFonts w:eastAsia="Times New Roman"/>
                <w:color w:val="000000"/>
                <w:sz w:val="18"/>
                <w:lang w:eastAsia="en-NZ"/>
              </w:rPr>
              <w:t>Poker for money/prizes (online)</w:t>
            </w:r>
          </w:p>
        </w:tc>
        <w:tc>
          <w:tcPr>
            <w:tcW w:w="863" w:type="dxa"/>
            <w:tcBorders>
              <w:top w:val="nil"/>
              <w:left w:val="nil"/>
              <w:bottom w:val="single" w:sz="4" w:space="0" w:color="auto"/>
              <w:right w:val="nil"/>
            </w:tcBorders>
            <w:shd w:val="clear" w:color="auto" w:fill="auto"/>
            <w:noWrap/>
            <w:vAlign w:val="bottom"/>
          </w:tcPr>
          <w:p w14:paraId="7A0F590D" w14:textId="6779B77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w:t>
            </w:r>
          </w:p>
        </w:tc>
        <w:tc>
          <w:tcPr>
            <w:tcW w:w="975" w:type="dxa"/>
            <w:tcBorders>
              <w:top w:val="nil"/>
              <w:left w:val="nil"/>
              <w:bottom w:val="single" w:sz="4" w:space="0" w:color="auto"/>
              <w:right w:val="nil"/>
            </w:tcBorders>
            <w:shd w:val="clear" w:color="auto" w:fill="auto"/>
            <w:noWrap/>
            <w:vAlign w:val="bottom"/>
          </w:tcPr>
          <w:p w14:paraId="39D83E09" w14:textId="437FC7C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4.19</w:t>
            </w:r>
          </w:p>
        </w:tc>
        <w:tc>
          <w:tcPr>
            <w:tcW w:w="824" w:type="dxa"/>
            <w:tcBorders>
              <w:top w:val="nil"/>
              <w:left w:val="nil"/>
              <w:bottom w:val="single" w:sz="4" w:space="0" w:color="auto"/>
              <w:right w:val="nil"/>
            </w:tcBorders>
            <w:shd w:val="clear" w:color="auto" w:fill="auto"/>
            <w:noWrap/>
            <w:vAlign w:val="bottom"/>
          </w:tcPr>
          <w:p w14:paraId="37D0B1EB" w14:textId="360488B4"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0.9</w:t>
            </w:r>
            <w:r w:rsidR="00C77EC2">
              <w:rPr>
                <w:rFonts w:eastAsia="Times New Roman"/>
                <w:color w:val="000000"/>
                <w:sz w:val="18"/>
                <w:lang w:eastAsia="en-NZ"/>
              </w:rPr>
              <w:t>0</w:t>
            </w:r>
          </w:p>
        </w:tc>
        <w:tc>
          <w:tcPr>
            <w:tcW w:w="766" w:type="dxa"/>
            <w:tcBorders>
              <w:top w:val="nil"/>
              <w:left w:val="nil"/>
              <w:bottom w:val="single" w:sz="4" w:space="0" w:color="auto"/>
              <w:right w:val="nil"/>
            </w:tcBorders>
            <w:shd w:val="clear" w:color="auto" w:fill="auto"/>
            <w:noWrap/>
            <w:vAlign w:val="bottom"/>
          </w:tcPr>
          <w:p w14:paraId="5C464542" w14:textId="09142E7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2.55</w:t>
            </w:r>
          </w:p>
        </w:tc>
        <w:tc>
          <w:tcPr>
            <w:tcW w:w="1438" w:type="dxa"/>
            <w:tcBorders>
              <w:top w:val="nil"/>
              <w:left w:val="nil"/>
              <w:bottom w:val="single" w:sz="4" w:space="0" w:color="auto"/>
              <w:right w:val="nil"/>
            </w:tcBorders>
            <w:shd w:val="clear" w:color="auto" w:fill="auto"/>
            <w:noWrap/>
            <w:vAlign w:val="bottom"/>
          </w:tcPr>
          <w:p w14:paraId="0EDBDA5C" w14:textId="664713E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(1, 10)</w:t>
            </w:r>
          </w:p>
        </w:tc>
        <w:tc>
          <w:tcPr>
            <w:tcW w:w="684" w:type="dxa"/>
            <w:tcBorders>
              <w:top w:val="nil"/>
              <w:left w:val="nil"/>
              <w:bottom w:val="single" w:sz="4" w:space="0" w:color="auto"/>
              <w:right w:val="nil"/>
            </w:tcBorders>
            <w:shd w:val="clear" w:color="auto" w:fill="auto"/>
            <w:noWrap/>
            <w:vAlign w:val="bottom"/>
          </w:tcPr>
          <w:p w14:paraId="2354A5AF" w14:textId="4FD42145"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23</w:t>
            </w:r>
          </w:p>
        </w:tc>
        <w:tc>
          <w:tcPr>
            <w:tcW w:w="924" w:type="dxa"/>
            <w:tcBorders>
              <w:top w:val="nil"/>
              <w:left w:val="nil"/>
              <w:bottom w:val="single" w:sz="4" w:space="0" w:color="auto"/>
              <w:right w:val="nil"/>
            </w:tcBorders>
            <w:shd w:val="clear" w:color="auto" w:fill="auto"/>
            <w:noWrap/>
            <w:vAlign w:val="bottom"/>
          </w:tcPr>
          <w:p w14:paraId="0164EF23" w14:textId="180D3A6C"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73.87</w:t>
            </w:r>
          </w:p>
        </w:tc>
        <w:tc>
          <w:tcPr>
            <w:tcW w:w="924" w:type="dxa"/>
            <w:tcBorders>
              <w:top w:val="nil"/>
              <w:left w:val="nil"/>
              <w:bottom w:val="single" w:sz="4" w:space="0" w:color="auto"/>
              <w:right w:val="nil"/>
            </w:tcBorders>
            <w:shd w:val="clear" w:color="auto" w:fill="auto"/>
            <w:noWrap/>
            <w:vAlign w:val="bottom"/>
          </w:tcPr>
          <w:p w14:paraId="1836CCE9" w14:textId="56FCF60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24.7</w:t>
            </w:r>
            <w:r w:rsidR="00C77EC2">
              <w:rPr>
                <w:rFonts w:eastAsia="Times New Roman"/>
                <w:color w:val="000000"/>
                <w:sz w:val="18"/>
                <w:lang w:eastAsia="en-NZ"/>
              </w:rPr>
              <w:t>0</w:t>
            </w:r>
          </w:p>
        </w:tc>
        <w:tc>
          <w:tcPr>
            <w:tcW w:w="924" w:type="dxa"/>
            <w:tcBorders>
              <w:top w:val="nil"/>
              <w:left w:val="nil"/>
              <w:bottom w:val="single" w:sz="4" w:space="0" w:color="auto"/>
              <w:right w:val="nil"/>
            </w:tcBorders>
            <w:shd w:val="clear" w:color="auto" w:fill="auto"/>
            <w:noWrap/>
            <w:vAlign w:val="bottom"/>
          </w:tcPr>
          <w:p w14:paraId="095FCD28" w14:textId="2B18F3C6"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15.84</w:t>
            </w:r>
          </w:p>
        </w:tc>
        <w:tc>
          <w:tcPr>
            <w:tcW w:w="1531" w:type="dxa"/>
            <w:tcBorders>
              <w:top w:val="nil"/>
              <w:left w:val="nil"/>
              <w:bottom w:val="single" w:sz="4" w:space="0" w:color="auto"/>
              <w:right w:val="nil"/>
            </w:tcBorders>
            <w:shd w:val="clear" w:color="auto" w:fill="auto"/>
            <w:noWrap/>
            <w:vAlign w:val="bottom"/>
          </w:tcPr>
          <w:p w14:paraId="3B4E3396" w14:textId="774CB2FE"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(1, 500)</w:t>
            </w:r>
          </w:p>
        </w:tc>
        <w:tc>
          <w:tcPr>
            <w:tcW w:w="828" w:type="dxa"/>
            <w:tcBorders>
              <w:top w:val="nil"/>
              <w:left w:val="nil"/>
              <w:bottom w:val="single" w:sz="4" w:space="0" w:color="auto"/>
              <w:right w:val="nil"/>
            </w:tcBorders>
            <w:shd w:val="clear" w:color="auto" w:fill="auto"/>
            <w:noWrap/>
            <w:vAlign w:val="bottom"/>
          </w:tcPr>
          <w:p w14:paraId="421DDE97" w14:textId="547B9FBA" w:rsidR="00EE43B5" w:rsidRPr="006F53A0" w:rsidRDefault="00EE43B5" w:rsidP="004556E8">
            <w:pPr>
              <w:spacing w:line="240" w:lineRule="auto"/>
              <w:jc w:val="right"/>
              <w:rPr>
                <w:rFonts w:eastAsia="Times New Roman"/>
                <w:color w:val="000000"/>
                <w:sz w:val="18"/>
                <w:lang w:eastAsia="en-NZ"/>
              </w:rPr>
            </w:pPr>
            <w:r w:rsidRPr="006F53A0">
              <w:rPr>
                <w:rFonts w:eastAsia="Times New Roman"/>
                <w:color w:val="000000"/>
                <w:sz w:val="18"/>
                <w:lang w:eastAsia="en-NZ"/>
              </w:rPr>
              <w:t>0.95</w:t>
            </w:r>
          </w:p>
        </w:tc>
      </w:tr>
    </w:tbl>
    <w:p w14:paraId="175C9B26" w14:textId="77777777" w:rsidR="00E74A92" w:rsidRPr="00E74A92" w:rsidRDefault="00E74A92" w:rsidP="00E74A92">
      <w:pPr>
        <w:sectPr w:rsidR="00E74A92" w:rsidRPr="00E74A92" w:rsidSect="00E74A92">
          <w:pgSz w:w="16838" w:h="11906" w:orient="landscape"/>
          <w:pgMar w:top="1440" w:right="1440" w:bottom="1440" w:left="1440" w:header="708" w:footer="708" w:gutter="0"/>
          <w:cols w:space="708"/>
          <w:docGrid w:linePitch="360"/>
        </w:sectPr>
      </w:pPr>
    </w:p>
    <w:p w14:paraId="25EE8D74" w14:textId="7B55EAE4" w:rsidR="00255389" w:rsidRPr="0064717E" w:rsidRDefault="00E7175B" w:rsidP="0078574F">
      <w:pPr>
        <w:pStyle w:val="Heading4"/>
        <w:jc w:val="both"/>
      </w:pPr>
      <w:r w:rsidRPr="0064717E">
        <w:lastRenderedPageBreak/>
        <w:t xml:space="preserve">Men </w:t>
      </w:r>
      <w:r w:rsidR="00F4389B">
        <w:t>had higher odds</w:t>
      </w:r>
      <w:r w:rsidRPr="0064717E">
        <w:t xml:space="preserve"> than women </w:t>
      </w:r>
      <w:r w:rsidR="00F4389B">
        <w:t>of being</w:t>
      </w:r>
      <w:r w:rsidRPr="0064717E">
        <w:t xml:space="preserve"> classified as problem gambl</w:t>
      </w:r>
      <w:r w:rsidR="0064717E" w:rsidRPr="0064717E">
        <w:t>ers</w:t>
      </w:r>
      <w:r w:rsidRPr="0064717E">
        <w:t xml:space="preserve"> </w:t>
      </w:r>
    </w:p>
    <w:p w14:paraId="152A4565" w14:textId="3D51B31D" w:rsidR="0078574F" w:rsidRPr="0064717E" w:rsidRDefault="00E7175B" w:rsidP="0078574F">
      <w:pPr>
        <w:jc w:val="both"/>
      </w:pPr>
      <w:r w:rsidRPr="0064717E">
        <w:t xml:space="preserve">Examination of the association between PGSI and gender, demonstrated that men </w:t>
      </w:r>
      <w:r w:rsidR="0014503F">
        <w:t>had</w:t>
      </w:r>
      <w:r w:rsidRPr="0064717E">
        <w:t xml:space="preserve"> higher </w:t>
      </w:r>
      <w:r w:rsidR="0014503F">
        <w:t>odds</w:t>
      </w:r>
      <w:r w:rsidRPr="0064717E">
        <w:t xml:space="preserve"> of problem gambling </w:t>
      </w:r>
      <w:r w:rsidR="0014503F">
        <w:t xml:space="preserve">(OR 2.56) </w:t>
      </w:r>
      <w:r w:rsidRPr="0064717E">
        <w:t xml:space="preserve">than women </w:t>
      </w:r>
      <w:r w:rsidR="00013C38">
        <w:t>(</w:t>
      </w:r>
      <w:r w:rsidR="0064717E" w:rsidRPr="0064717E">
        <w:fldChar w:fldCharType="begin"/>
      </w:r>
      <w:r w:rsidR="0064717E" w:rsidRPr="0064717E">
        <w:instrText xml:space="preserve"> REF _Ref11313116 \h </w:instrText>
      </w:r>
      <w:r w:rsidR="0064717E">
        <w:instrText xml:space="preserve"> \* MERGEFORMAT </w:instrText>
      </w:r>
      <w:r w:rsidR="0064717E" w:rsidRPr="0064717E">
        <w:fldChar w:fldCharType="separate"/>
      </w:r>
      <w:r w:rsidR="00883035">
        <w:t xml:space="preserve">Table </w:t>
      </w:r>
      <w:r w:rsidR="00883035">
        <w:rPr>
          <w:noProof/>
        </w:rPr>
        <w:t>8</w:t>
      </w:r>
      <w:r w:rsidR="0064717E" w:rsidRPr="0064717E">
        <w:fldChar w:fldCharType="end"/>
      </w:r>
      <w:r w:rsidR="00013C38">
        <w:t>)</w:t>
      </w:r>
      <w:r w:rsidRPr="0064717E">
        <w:t>.</w:t>
      </w:r>
    </w:p>
    <w:p w14:paraId="5F247718" w14:textId="77777777" w:rsidR="00E7175B" w:rsidRDefault="00E7175B" w:rsidP="0078574F">
      <w:pPr>
        <w:jc w:val="both"/>
        <w:rPr>
          <w:highlight w:val="cyan"/>
        </w:rPr>
      </w:pPr>
    </w:p>
    <w:p w14:paraId="19D68EF6" w14:textId="3E5523E0" w:rsidR="00255389" w:rsidRPr="00255389" w:rsidRDefault="00255389" w:rsidP="00255389">
      <w:pPr>
        <w:pStyle w:val="Caption"/>
        <w:rPr>
          <w:rFonts w:eastAsia="Calibri"/>
        </w:rPr>
      </w:pPr>
      <w:bookmarkStart w:id="76" w:name="_Ref11313116"/>
      <w:bookmarkStart w:id="77" w:name="_Toc15478314"/>
      <w:r>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8</w:t>
      </w:r>
      <w:r w:rsidR="00B51E42">
        <w:rPr>
          <w:noProof/>
        </w:rPr>
        <w:fldChar w:fldCharType="end"/>
      </w:r>
      <w:bookmarkEnd w:id="76"/>
      <w:r>
        <w:t xml:space="preserve">: </w:t>
      </w:r>
      <w:r w:rsidRPr="00255389">
        <w:rPr>
          <w:rFonts w:eastAsia="Calibri"/>
        </w:rPr>
        <w:t>Problem Gambling Severity Index (PGSI) scores by gender</w:t>
      </w:r>
      <w:bookmarkEnd w:id="77"/>
    </w:p>
    <w:tbl>
      <w:tblPr>
        <w:tblW w:w="9089" w:type="dxa"/>
        <w:tblLook w:val="04A0" w:firstRow="1" w:lastRow="0" w:firstColumn="1" w:lastColumn="0" w:noHBand="0" w:noVBand="1"/>
      </w:tblPr>
      <w:tblGrid>
        <w:gridCol w:w="2694"/>
        <w:gridCol w:w="905"/>
        <w:gridCol w:w="960"/>
        <w:gridCol w:w="960"/>
        <w:gridCol w:w="960"/>
        <w:gridCol w:w="1650"/>
        <w:gridCol w:w="960"/>
      </w:tblGrid>
      <w:tr w:rsidR="00E7175B" w:rsidRPr="00255389" w14:paraId="08A4BE06" w14:textId="77777777" w:rsidTr="00E7175B">
        <w:trPr>
          <w:trHeight w:val="119"/>
        </w:trPr>
        <w:tc>
          <w:tcPr>
            <w:tcW w:w="2694" w:type="dxa"/>
            <w:tcBorders>
              <w:top w:val="single" w:sz="4" w:space="0" w:color="auto"/>
              <w:left w:val="nil"/>
              <w:bottom w:val="nil"/>
              <w:right w:val="nil"/>
            </w:tcBorders>
            <w:shd w:val="clear" w:color="auto" w:fill="auto"/>
            <w:noWrap/>
            <w:vAlign w:val="bottom"/>
            <w:hideMark/>
          </w:tcPr>
          <w:p w14:paraId="727050F0" w14:textId="77777777" w:rsidR="00E7175B" w:rsidRPr="00255389" w:rsidRDefault="00E7175B" w:rsidP="00E7175B">
            <w:pPr>
              <w:spacing w:line="240" w:lineRule="auto"/>
              <w:rPr>
                <w:rFonts w:eastAsia="Times New Roman"/>
                <w:sz w:val="20"/>
                <w:szCs w:val="20"/>
                <w:lang w:eastAsia="en-NZ"/>
              </w:rPr>
            </w:pPr>
            <w:r w:rsidRPr="00255389">
              <w:rPr>
                <w:rFonts w:eastAsia="Times New Roman"/>
                <w:sz w:val="20"/>
                <w:szCs w:val="20"/>
                <w:lang w:eastAsia="en-NZ"/>
              </w:rPr>
              <w:t> </w:t>
            </w:r>
          </w:p>
        </w:tc>
        <w:tc>
          <w:tcPr>
            <w:tcW w:w="1865" w:type="dxa"/>
            <w:gridSpan w:val="2"/>
            <w:tcBorders>
              <w:top w:val="single" w:sz="4" w:space="0" w:color="auto"/>
              <w:left w:val="nil"/>
              <w:bottom w:val="nil"/>
              <w:right w:val="nil"/>
            </w:tcBorders>
            <w:shd w:val="clear" w:color="auto" w:fill="auto"/>
            <w:noWrap/>
            <w:vAlign w:val="bottom"/>
            <w:hideMark/>
          </w:tcPr>
          <w:p w14:paraId="59DE031E" w14:textId="77777777" w:rsidR="00E7175B" w:rsidRPr="00E7175B" w:rsidRDefault="00E7175B" w:rsidP="00E7175B">
            <w:pPr>
              <w:spacing w:line="240" w:lineRule="auto"/>
              <w:jc w:val="center"/>
              <w:rPr>
                <w:rFonts w:eastAsia="Times New Roman"/>
                <w:b/>
                <w:sz w:val="20"/>
                <w:szCs w:val="20"/>
                <w:lang w:eastAsia="en-NZ"/>
              </w:rPr>
            </w:pPr>
            <w:r w:rsidRPr="00E7175B">
              <w:rPr>
                <w:rFonts w:eastAsia="Calibri"/>
                <w:b/>
                <w:color w:val="000000"/>
                <w:sz w:val="20"/>
                <w:szCs w:val="20"/>
              </w:rPr>
              <w:t>Female</w:t>
            </w:r>
          </w:p>
        </w:tc>
        <w:tc>
          <w:tcPr>
            <w:tcW w:w="1920" w:type="dxa"/>
            <w:gridSpan w:val="2"/>
            <w:tcBorders>
              <w:top w:val="single" w:sz="4" w:space="0" w:color="auto"/>
              <w:left w:val="nil"/>
              <w:bottom w:val="nil"/>
              <w:right w:val="nil"/>
            </w:tcBorders>
            <w:shd w:val="clear" w:color="auto" w:fill="auto"/>
            <w:noWrap/>
            <w:vAlign w:val="bottom"/>
            <w:hideMark/>
          </w:tcPr>
          <w:p w14:paraId="352A8086" w14:textId="77777777" w:rsidR="00E7175B" w:rsidRPr="00E7175B" w:rsidRDefault="00E7175B" w:rsidP="00E7175B">
            <w:pPr>
              <w:spacing w:line="240" w:lineRule="auto"/>
              <w:jc w:val="center"/>
              <w:rPr>
                <w:rFonts w:eastAsia="Times New Roman"/>
                <w:b/>
                <w:sz w:val="20"/>
                <w:szCs w:val="20"/>
                <w:lang w:eastAsia="en-NZ"/>
              </w:rPr>
            </w:pPr>
            <w:r w:rsidRPr="00E7175B">
              <w:rPr>
                <w:rFonts w:eastAsia="Calibri"/>
                <w:b/>
                <w:color w:val="000000"/>
                <w:sz w:val="20"/>
                <w:szCs w:val="20"/>
              </w:rPr>
              <w:t>Male</w:t>
            </w:r>
          </w:p>
        </w:tc>
        <w:tc>
          <w:tcPr>
            <w:tcW w:w="1650" w:type="dxa"/>
            <w:vMerge w:val="restart"/>
            <w:tcBorders>
              <w:top w:val="single" w:sz="4" w:space="0" w:color="auto"/>
              <w:left w:val="nil"/>
              <w:right w:val="nil"/>
            </w:tcBorders>
          </w:tcPr>
          <w:p w14:paraId="3A915A5D" w14:textId="77777777" w:rsidR="00E7175B" w:rsidRDefault="00E7175B" w:rsidP="00E7175B">
            <w:pPr>
              <w:spacing w:line="240" w:lineRule="auto"/>
              <w:jc w:val="right"/>
              <w:rPr>
                <w:rFonts w:eastAsia="Times New Roman"/>
                <w:sz w:val="20"/>
                <w:szCs w:val="20"/>
                <w:lang w:eastAsia="en-NZ"/>
              </w:rPr>
            </w:pPr>
          </w:p>
          <w:p w14:paraId="754478C6" w14:textId="77777777" w:rsidR="00E7175B" w:rsidRPr="00255389" w:rsidRDefault="00E7175B" w:rsidP="00E7175B">
            <w:pPr>
              <w:spacing w:line="240" w:lineRule="auto"/>
              <w:jc w:val="right"/>
              <w:rPr>
                <w:rFonts w:eastAsia="Times New Roman"/>
                <w:sz w:val="20"/>
                <w:szCs w:val="20"/>
                <w:lang w:eastAsia="en-NZ"/>
              </w:rPr>
            </w:pPr>
            <w:r>
              <w:rPr>
                <w:rFonts w:eastAsia="Times New Roman"/>
                <w:sz w:val="20"/>
                <w:szCs w:val="20"/>
                <w:lang w:eastAsia="en-NZ"/>
              </w:rPr>
              <w:t>OR (95% CI)</w:t>
            </w:r>
          </w:p>
        </w:tc>
        <w:tc>
          <w:tcPr>
            <w:tcW w:w="960" w:type="dxa"/>
            <w:vMerge w:val="restart"/>
            <w:tcBorders>
              <w:top w:val="single" w:sz="4" w:space="0" w:color="auto"/>
              <w:left w:val="nil"/>
              <w:right w:val="nil"/>
            </w:tcBorders>
            <w:shd w:val="clear" w:color="auto" w:fill="auto"/>
            <w:noWrap/>
            <w:vAlign w:val="bottom"/>
            <w:hideMark/>
          </w:tcPr>
          <w:p w14:paraId="5EDA3FB6" w14:textId="77777777" w:rsidR="00E7175B" w:rsidRPr="00255389" w:rsidRDefault="00E7175B" w:rsidP="00E7175B">
            <w:pPr>
              <w:spacing w:line="240" w:lineRule="auto"/>
              <w:jc w:val="right"/>
              <w:rPr>
                <w:rFonts w:eastAsia="Times New Roman"/>
                <w:sz w:val="20"/>
                <w:szCs w:val="20"/>
                <w:lang w:eastAsia="en-NZ"/>
              </w:rPr>
            </w:pPr>
            <w:r w:rsidRPr="00255389">
              <w:rPr>
                <w:rFonts w:eastAsia="Times New Roman"/>
                <w:sz w:val="20"/>
                <w:szCs w:val="20"/>
                <w:lang w:eastAsia="en-NZ"/>
              </w:rPr>
              <w:t> </w:t>
            </w:r>
          </w:p>
          <w:p w14:paraId="75CB05A7" w14:textId="77777777" w:rsidR="00E7175B" w:rsidRPr="00255389" w:rsidRDefault="00E7175B" w:rsidP="00E7175B">
            <w:pPr>
              <w:spacing w:line="240" w:lineRule="auto"/>
              <w:jc w:val="right"/>
              <w:rPr>
                <w:rFonts w:eastAsia="Times New Roman"/>
                <w:sz w:val="20"/>
                <w:szCs w:val="20"/>
                <w:lang w:eastAsia="en-NZ"/>
              </w:rPr>
            </w:pPr>
            <w:r w:rsidRPr="00255389">
              <w:rPr>
                <w:rFonts w:eastAsia="Times New Roman"/>
                <w:sz w:val="20"/>
                <w:szCs w:val="20"/>
                <w:lang w:eastAsia="en-NZ"/>
              </w:rPr>
              <w:t>p</w:t>
            </w:r>
            <w:r>
              <w:rPr>
                <w:rFonts w:eastAsia="Times New Roman"/>
                <w:sz w:val="20"/>
                <w:szCs w:val="20"/>
                <w:lang w:eastAsia="en-NZ"/>
              </w:rPr>
              <w:t>-value</w:t>
            </w:r>
          </w:p>
        </w:tc>
      </w:tr>
      <w:tr w:rsidR="00E7175B" w:rsidRPr="00255389" w14:paraId="3095C329" w14:textId="77777777" w:rsidTr="00E7175B">
        <w:trPr>
          <w:trHeight w:val="64"/>
        </w:trPr>
        <w:tc>
          <w:tcPr>
            <w:tcW w:w="2694" w:type="dxa"/>
            <w:tcBorders>
              <w:top w:val="nil"/>
              <w:left w:val="nil"/>
              <w:bottom w:val="nil"/>
              <w:right w:val="nil"/>
            </w:tcBorders>
            <w:shd w:val="clear" w:color="auto" w:fill="auto"/>
            <w:noWrap/>
            <w:vAlign w:val="bottom"/>
            <w:hideMark/>
          </w:tcPr>
          <w:p w14:paraId="331AA474" w14:textId="77777777" w:rsidR="00E7175B" w:rsidRPr="00255389" w:rsidRDefault="00E7175B" w:rsidP="00E7175B">
            <w:pPr>
              <w:spacing w:line="240" w:lineRule="auto"/>
              <w:rPr>
                <w:rFonts w:eastAsia="Times New Roman"/>
                <w:sz w:val="20"/>
                <w:szCs w:val="20"/>
                <w:lang w:eastAsia="en-NZ"/>
              </w:rPr>
            </w:pPr>
          </w:p>
        </w:tc>
        <w:tc>
          <w:tcPr>
            <w:tcW w:w="905" w:type="dxa"/>
            <w:tcBorders>
              <w:top w:val="single" w:sz="4" w:space="0" w:color="auto"/>
              <w:left w:val="nil"/>
              <w:bottom w:val="nil"/>
              <w:right w:val="nil"/>
            </w:tcBorders>
            <w:shd w:val="clear" w:color="auto" w:fill="auto"/>
            <w:noWrap/>
            <w:vAlign w:val="bottom"/>
            <w:hideMark/>
          </w:tcPr>
          <w:p w14:paraId="2023B96E"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No.</w:t>
            </w:r>
          </w:p>
        </w:tc>
        <w:tc>
          <w:tcPr>
            <w:tcW w:w="960" w:type="dxa"/>
            <w:tcBorders>
              <w:top w:val="single" w:sz="4" w:space="0" w:color="auto"/>
              <w:left w:val="nil"/>
              <w:bottom w:val="nil"/>
              <w:right w:val="nil"/>
            </w:tcBorders>
            <w:shd w:val="clear" w:color="auto" w:fill="auto"/>
            <w:noWrap/>
            <w:vAlign w:val="bottom"/>
            <w:hideMark/>
          </w:tcPr>
          <w:p w14:paraId="158D68C9" w14:textId="5607F5B9" w:rsidR="00E7175B" w:rsidRPr="00255389" w:rsidRDefault="00E7175B" w:rsidP="00E7175B">
            <w:pPr>
              <w:spacing w:line="240" w:lineRule="auto"/>
              <w:jc w:val="right"/>
              <w:rPr>
                <w:rFonts w:eastAsia="Times New Roman"/>
                <w:sz w:val="20"/>
                <w:szCs w:val="20"/>
                <w:lang w:eastAsia="en-NZ"/>
              </w:rPr>
            </w:pPr>
            <w:r>
              <w:rPr>
                <w:rFonts w:eastAsia="Calibri"/>
                <w:color w:val="000000"/>
                <w:sz w:val="20"/>
                <w:szCs w:val="20"/>
              </w:rPr>
              <w:t>%</w:t>
            </w:r>
          </w:p>
        </w:tc>
        <w:tc>
          <w:tcPr>
            <w:tcW w:w="960" w:type="dxa"/>
            <w:tcBorders>
              <w:top w:val="single" w:sz="4" w:space="0" w:color="auto"/>
              <w:left w:val="nil"/>
              <w:bottom w:val="nil"/>
              <w:right w:val="nil"/>
            </w:tcBorders>
            <w:shd w:val="clear" w:color="auto" w:fill="auto"/>
            <w:noWrap/>
            <w:vAlign w:val="bottom"/>
            <w:hideMark/>
          </w:tcPr>
          <w:p w14:paraId="6CF9A6DB"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No.</w:t>
            </w:r>
          </w:p>
        </w:tc>
        <w:tc>
          <w:tcPr>
            <w:tcW w:w="960" w:type="dxa"/>
            <w:tcBorders>
              <w:top w:val="single" w:sz="4" w:space="0" w:color="auto"/>
              <w:left w:val="nil"/>
              <w:bottom w:val="nil"/>
              <w:right w:val="nil"/>
            </w:tcBorders>
            <w:shd w:val="clear" w:color="auto" w:fill="auto"/>
            <w:noWrap/>
            <w:vAlign w:val="bottom"/>
            <w:hideMark/>
          </w:tcPr>
          <w:p w14:paraId="40831678" w14:textId="11017281" w:rsidR="00E7175B" w:rsidRPr="00255389" w:rsidRDefault="00E7175B" w:rsidP="00E7175B">
            <w:pPr>
              <w:spacing w:line="240" w:lineRule="auto"/>
              <w:jc w:val="right"/>
              <w:rPr>
                <w:rFonts w:eastAsia="Times New Roman"/>
                <w:sz w:val="20"/>
                <w:szCs w:val="20"/>
                <w:lang w:eastAsia="en-NZ"/>
              </w:rPr>
            </w:pPr>
            <w:r>
              <w:rPr>
                <w:rFonts w:eastAsia="Calibri"/>
                <w:color w:val="000000"/>
                <w:sz w:val="20"/>
                <w:szCs w:val="20"/>
              </w:rPr>
              <w:t>%</w:t>
            </w:r>
          </w:p>
        </w:tc>
        <w:tc>
          <w:tcPr>
            <w:tcW w:w="1650" w:type="dxa"/>
            <w:vMerge/>
            <w:tcBorders>
              <w:left w:val="nil"/>
              <w:bottom w:val="nil"/>
              <w:right w:val="nil"/>
            </w:tcBorders>
          </w:tcPr>
          <w:p w14:paraId="0001DDA1" w14:textId="77777777" w:rsidR="00E7175B" w:rsidRPr="00255389" w:rsidRDefault="00E7175B" w:rsidP="00E7175B">
            <w:pPr>
              <w:spacing w:line="240" w:lineRule="auto"/>
              <w:jc w:val="right"/>
              <w:rPr>
                <w:rFonts w:eastAsia="Times New Roman"/>
                <w:sz w:val="20"/>
                <w:szCs w:val="20"/>
                <w:lang w:eastAsia="en-NZ"/>
              </w:rPr>
            </w:pPr>
          </w:p>
        </w:tc>
        <w:tc>
          <w:tcPr>
            <w:tcW w:w="960" w:type="dxa"/>
            <w:vMerge/>
            <w:tcBorders>
              <w:left w:val="nil"/>
              <w:bottom w:val="nil"/>
              <w:right w:val="nil"/>
            </w:tcBorders>
            <w:shd w:val="clear" w:color="auto" w:fill="auto"/>
            <w:noWrap/>
            <w:vAlign w:val="bottom"/>
            <w:hideMark/>
          </w:tcPr>
          <w:p w14:paraId="62A00968" w14:textId="77777777" w:rsidR="00E7175B" w:rsidRPr="00255389" w:rsidRDefault="00E7175B" w:rsidP="00E7175B">
            <w:pPr>
              <w:spacing w:line="240" w:lineRule="auto"/>
              <w:jc w:val="right"/>
              <w:rPr>
                <w:rFonts w:eastAsia="Times New Roman"/>
                <w:sz w:val="20"/>
                <w:szCs w:val="20"/>
                <w:lang w:eastAsia="en-NZ"/>
              </w:rPr>
            </w:pPr>
          </w:p>
        </w:tc>
      </w:tr>
      <w:tr w:rsidR="00E7175B" w:rsidRPr="00255389" w14:paraId="14397758" w14:textId="77777777" w:rsidTr="00E7175B">
        <w:trPr>
          <w:trHeight w:val="64"/>
        </w:trPr>
        <w:tc>
          <w:tcPr>
            <w:tcW w:w="2694" w:type="dxa"/>
            <w:tcBorders>
              <w:top w:val="single" w:sz="4" w:space="0" w:color="auto"/>
              <w:left w:val="nil"/>
              <w:bottom w:val="nil"/>
              <w:right w:val="nil"/>
            </w:tcBorders>
            <w:shd w:val="clear" w:color="auto" w:fill="auto"/>
            <w:noWrap/>
            <w:vAlign w:val="bottom"/>
          </w:tcPr>
          <w:p w14:paraId="7C6CBE34" w14:textId="77777777" w:rsidR="00E7175B" w:rsidRPr="00255389" w:rsidRDefault="00E7175B" w:rsidP="00E7175B">
            <w:pPr>
              <w:spacing w:line="240" w:lineRule="auto"/>
              <w:rPr>
                <w:rFonts w:eastAsia="Times New Roman"/>
                <w:sz w:val="20"/>
                <w:szCs w:val="20"/>
                <w:lang w:eastAsia="en-NZ"/>
              </w:rPr>
            </w:pPr>
            <w:r w:rsidRPr="00255389">
              <w:rPr>
                <w:rFonts w:eastAsia="Times New Roman"/>
                <w:sz w:val="20"/>
                <w:szCs w:val="20"/>
                <w:lang w:eastAsia="en-NZ"/>
              </w:rPr>
              <w:t>No gambling in last 12 months</w:t>
            </w:r>
          </w:p>
        </w:tc>
        <w:tc>
          <w:tcPr>
            <w:tcW w:w="905" w:type="dxa"/>
            <w:tcBorders>
              <w:top w:val="single" w:sz="4" w:space="0" w:color="auto"/>
              <w:left w:val="nil"/>
              <w:bottom w:val="nil"/>
              <w:right w:val="nil"/>
            </w:tcBorders>
            <w:shd w:val="clear" w:color="auto" w:fill="auto"/>
            <w:noWrap/>
            <w:vAlign w:val="bottom"/>
          </w:tcPr>
          <w:p w14:paraId="72C9C793"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664</w:t>
            </w:r>
          </w:p>
        </w:tc>
        <w:tc>
          <w:tcPr>
            <w:tcW w:w="960" w:type="dxa"/>
            <w:tcBorders>
              <w:top w:val="single" w:sz="4" w:space="0" w:color="auto"/>
              <w:left w:val="nil"/>
              <w:bottom w:val="nil"/>
              <w:right w:val="nil"/>
            </w:tcBorders>
            <w:shd w:val="clear" w:color="auto" w:fill="auto"/>
            <w:noWrap/>
            <w:vAlign w:val="bottom"/>
          </w:tcPr>
          <w:p w14:paraId="41FA47D1"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20.4</w:t>
            </w:r>
          </w:p>
        </w:tc>
        <w:tc>
          <w:tcPr>
            <w:tcW w:w="960" w:type="dxa"/>
            <w:tcBorders>
              <w:top w:val="single" w:sz="4" w:space="0" w:color="auto"/>
              <w:left w:val="nil"/>
              <w:bottom w:val="nil"/>
              <w:right w:val="nil"/>
            </w:tcBorders>
            <w:shd w:val="clear" w:color="auto" w:fill="auto"/>
            <w:noWrap/>
            <w:vAlign w:val="bottom"/>
          </w:tcPr>
          <w:p w14:paraId="39A1E8AE"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597</w:t>
            </w:r>
          </w:p>
        </w:tc>
        <w:tc>
          <w:tcPr>
            <w:tcW w:w="960" w:type="dxa"/>
            <w:tcBorders>
              <w:top w:val="single" w:sz="4" w:space="0" w:color="auto"/>
              <w:left w:val="nil"/>
              <w:bottom w:val="nil"/>
              <w:right w:val="nil"/>
            </w:tcBorders>
            <w:shd w:val="clear" w:color="auto" w:fill="auto"/>
            <w:noWrap/>
            <w:vAlign w:val="bottom"/>
          </w:tcPr>
          <w:p w14:paraId="13682731"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20</w:t>
            </w:r>
            <w:r>
              <w:rPr>
                <w:rFonts w:eastAsia="Calibri"/>
                <w:color w:val="000000"/>
                <w:sz w:val="20"/>
                <w:szCs w:val="20"/>
              </w:rPr>
              <w:t>.0</w:t>
            </w:r>
          </w:p>
        </w:tc>
        <w:tc>
          <w:tcPr>
            <w:tcW w:w="1650" w:type="dxa"/>
            <w:tcBorders>
              <w:top w:val="single" w:sz="4" w:space="0" w:color="auto"/>
              <w:left w:val="nil"/>
              <w:bottom w:val="nil"/>
              <w:right w:val="nil"/>
            </w:tcBorders>
            <w:vAlign w:val="bottom"/>
          </w:tcPr>
          <w:p w14:paraId="1DB43D52" w14:textId="77777777" w:rsidR="00E7175B" w:rsidRPr="00255389" w:rsidRDefault="00E7175B" w:rsidP="00E7175B">
            <w:pPr>
              <w:spacing w:line="240" w:lineRule="auto"/>
              <w:rPr>
                <w:rFonts w:eastAsia="Times New Roman"/>
                <w:sz w:val="20"/>
                <w:szCs w:val="20"/>
                <w:lang w:eastAsia="en-NZ"/>
              </w:rPr>
            </w:pPr>
            <w:r>
              <w:rPr>
                <w:rFonts w:eastAsia="Times New Roman"/>
                <w:sz w:val="20"/>
                <w:szCs w:val="20"/>
                <w:lang w:eastAsia="en-NZ"/>
              </w:rPr>
              <w:t xml:space="preserve">  1.00</w:t>
            </w:r>
          </w:p>
        </w:tc>
        <w:tc>
          <w:tcPr>
            <w:tcW w:w="960" w:type="dxa"/>
            <w:tcBorders>
              <w:top w:val="single" w:sz="4" w:space="0" w:color="auto"/>
              <w:left w:val="nil"/>
              <w:bottom w:val="nil"/>
              <w:right w:val="nil"/>
            </w:tcBorders>
            <w:shd w:val="clear" w:color="auto" w:fill="auto"/>
            <w:noWrap/>
            <w:vAlign w:val="center"/>
          </w:tcPr>
          <w:p w14:paraId="26A1474F" w14:textId="77777777" w:rsidR="00E7175B" w:rsidRPr="00255389" w:rsidRDefault="00E7175B" w:rsidP="00E7175B">
            <w:pPr>
              <w:spacing w:line="240" w:lineRule="auto"/>
              <w:jc w:val="right"/>
              <w:rPr>
                <w:rFonts w:eastAsia="Times New Roman"/>
                <w:sz w:val="20"/>
                <w:szCs w:val="20"/>
                <w:lang w:eastAsia="en-NZ"/>
              </w:rPr>
            </w:pPr>
          </w:p>
        </w:tc>
      </w:tr>
      <w:tr w:rsidR="00E7175B" w:rsidRPr="00255389" w14:paraId="31C24E55" w14:textId="77777777" w:rsidTr="00E7175B">
        <w:trPr>
          <w:trHeight w:val="74"/>
        </w:trPr>
        <w:tc>
          <w:tcPr>
            <w:tcW w:w="2694" w:type="dxa"/>
            <w:tcBorders>
              <w:top w:val="nil"/>
              <w:left w:val="nil"/>
              <w:bottom w:val="nil"/>
              <w:right w:val="nil"/>
            </w:tcBorders>
            <w:shd w:val="clear" w:color="auto" w:fill="auto"/>
            <w:noWrap/>
            <w:vAlign w:val="bottom"/>
          </w:tcPr>
          <w:p w14:paraId="7BA4360B" w14:textId="77777777" w:rsidR="00E7175B" w:rsidRPr="00255389" w:rsidRDefault="00E7175B" w:rsidP="00E7175B">
            <w:pPr>
              <w:spacing w:line="240" w:lineRule="auto"/>
              <w:rPr>
                <w:rFonts w:eastAsia="Times New Roman"/>
                <w:sz w:val="20"/>
                <w:szCs w:val="20"/>
                <w:lang w:eastAsia="en-NZ"/>
              </w:rPr>
            </w:pPr>
            <w:r w:rsidRPr="00255389">
              <w:rPr>
                <w:rFonts w:eastAsia="Times New Roman"/>
                <w:sz w:val="20"/>
                <w:szCs w:val="20"/>
                <w:lang w:eastAsia="en-NZ"/>
              </w:rPr>
              <w:t>No risk gambling</w:t>
            </w:r>
          </w:p>
        </w:tc>
        <w:tc>
          <w:tcPr>
            <w:tcW w:w="905" w:type="dxa"/>
            <w:tcBorders>
              <w:top w:val="nil"/>
              <w:left w:val="nil"/>
              <w:bottom w:val="nil"/>
              <w:right w:val="nil"/>
            </w:tcBorders>
            <w:shd w:val="clear" w:color="auto" w:fill="auto"/>
            <w:noWrap/>
            <w:vAlign w:val="bottom"/>
          </w:tcPr>
          <w:p w14:paraId="65BA4459"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2392</w:t>
            </w:r>
          </w:p>
        </w:tc>
        <w:tc>
          <w:tcPr>
            <w:tcW w:w="960" w:type="dxa"/>
            <w:tcBorders>
              <w:top w:val="nil"/>
              <w:left w:val="nil"/>
              <w:bottom w:val="nil"/>
              <w:right w:val="nil"/>
            </w:tcBorders>
            <w:shd w:val="clear" w:color="auto" w:fill="auto"/>
            <w:noWrap/>
            <w:vAlign w:val="bottom"/>
          </w:tcPr>
          <w:p w14:paraId="35DCEA04"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73.3</w:t>
            </w:r>
          </w:p>
        </w:tc>
        <w:tc>
          <w:tcPr>
            <w:tcW w:w="960" w:type="dxa"/>
            <w:tcBorders>
              <w:top w:val="nil"/>
              <w:left w:val="nil"/>
              <w:bottom w:val="nil"/>
              <w:right w:val="nil"/>
            </w:tcBorders>
            <w:shd w:val="clear" w:color="auto" w:fill="auto"/>
            <w:noWrap/>
            <w:vAlign w:val="bottom"/>
          </w:tcPr>
          <w:p w14:paraId="770A7391"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2143</w:t>
            </w:r>
          </w:p>
        </w:tc>
        <w:tc>
          <w:tcPr>
            <w:tcW w:w="960" w:type="dxa"/>
            <w:tcBorders>
              <w:top w:val="nil"/>
              <w:left w:val="nil"/>
              <w:bottom w:val="nil"/>
              <w:right w:val="nil"/>
            </w:tcBorders>
            <w:shd w:val="clear" w:color="auto" w:fill="auto"/>
            <w:noWrap/>
            <w:vAlign w:val="bottom"/>
          </w:tcPr>
          <w:p w14:paraId="670072E4"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71.7</w:t>
            </w:r>
          </w:p>
        </w:tc>
        <w:tc>
          <w:tcPr>
            <w:tcW w:w="1650" w:type="dxa"/>
            <w:tcBorders>
              <w:top w:val="nil"/>
              <w:left w:val="nil"/>
              <w:bottom w:val="nil"/>
              <w:right w:val="nil"/>
            </w:tcBorders>
          </w:tcPr>
          <w:p w14:paraId="1744805A" w14:textId="77777777" w:rsidR="00E7175B" w:rsidRPr="00255389" w:rsidRDefault="00E7175B" w:rsidP="00E7175B">
            <w:pPr>
              <w:spacing w:line="240" w:lineRule="auto"/>
              <w:jc w:val="right"/>
              <w:rPr>
                <w:rFonts w:eastAsia="Times New Roman"/>
                <w:sz w:val="20"/>
                <w:szCs w:val="20"/>
                <w:lang w:eastAsia="en-NZ"/>
              </w:rPr>
            </w:pPr>
            <w:r>
              <w:rPr>
                <w:rFonts w:eastAsia="Times New Roman"/>
                <w:sz w:val="20"/>
                <w:szCs w:val="20"/>
                <w:lang w:eastAsia="en-NZ"/>
              </w:rPr>
              <w:t>1.00 (0.86, 1.16)</w:t>
            </w:r>
          </w:p>
        </w:tc>
        <w:tc>
          <w:tcPr>
            <w:tcW w:w="960" w:type="dxa"/>
            <w:tcBorders>
              <w:top w:val="nil"/>
              <w:left w:val="nil"/>
              <w:bottom w:val="nil"/>
              <w:right w:val="nil"/>
            </w:tcBorders>
            <w:shd w:val="clear" w:color="auto" w:fill="auto"/>
            <w:noWrap/>
            <w:vAlign w:val="center"/>
          </w:tcPr>
          <w:p w14:paraId="39FCC946" w14:textId="77777777" w:rsidR="00E7175B" w:rsidRPr="00255389" w:rsidRDefault="00E7175B" w:rsidP="00E7175B">
            <w:pPr>
              <w:spacing w:line="240" w:lineRule="auto"/>
              <w:jc w:val="right"/>
              <w:rPr>
                <w:rFonts w:eastAsia="Times New Roman"/>
                <w:sz w:val="20"/>
                <w:szCs w:val="20"/>
                <w:lang w:eastAsia="en-NZ"/>
              </w:rPr>
            </w:pPr>
          </w:p>
        </w:tc>
      </w:tr>
      <w:tr w:rsidR="00E7175B" w:rsidRPr="00255389" w14:paraId="7FE0BC28" w14:textId="77777777" w:rsidTr="00E7175B">
        <w:trPr>
          <w:trHeight w:val="74"/>
        </w:trPr>
        <w:tc>
          <w:tcPr>
            <w:tcW w:w="2694" w:type="dxa"/>
            <w:tcBorders>
              <w:top w:val="nil"/>
              <w:left w:val="nil"/>
              <w:bottom w:val="nil"/>
              <w:right w:val="nil"/>
            </w:tcBorders>
            <w:shd w:val="clear" w:color="auto" w:fill="auto"/>
            <w:noWrap/>
            <w:vAlign w:val="bottom"/>
          </w:tcPr>
          <w:p w14:paraId="0643ECCC" w14:textId="77777777" w:rsidR="00E7175B" w:rsidRPr="00255389" w:rsidRDefault="00E7175B" w:rsidP="00E7175B">
            <w:pPr>
              <w:spacing w:line="240" w:lineRule="auto"/>
              <w:rPr>
                <w:rFonts w:eastAsia="Times New Roman"/>
                <w:sz w:val="20"/>
                <w:szCs w:val="20"/>
                <w:lang w:eastAsia="en-NZ"/>
              </w:rPr>
            </w:pPr>
            <w:r w:rsidRPr="00255389">
              <w:rPr>
                <w:rFonts w:eastAsia="Times New Roman"/>
                <w:sz w:val="20"/>
                <w:szCs w:val="20"/>
                <w:lang w:eastAsia="en-NZ"/>
              </w:rPr>
              <w:t>Low risk gambling</w:t>
            </w:r>
          </w:p>
        </w:tc>
        <w:tc>
          <w:tcPr>
            <w:tcW w:w="905" w:type="dxa"/>
            <w:tcBorders>
              <w:top w:val="nil"/>
              <w:left w:val="nil"/>
              <w:bottom w:val="nil"/>
              <w:right w:val="nil"/>
            </w:tcBorders>
            <w:shd w:val="clear" w:color="auto" w:fill="auto"/>
            <w:noWrap/>
            <w:vAlign w:val="bottom"/>
          </w:tcPr>
          <w:p w14:paraId="76E00062"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143</w:t>
            </w:r>
          </w:p>
        </w:tc>
        <w:tc>
          <w:tcPr>
            <w:tcW w:w="960" w:type="dxa"/>
            <w:tcBorders>
              <w:top w:val="nil"/>
              <w:left w:val="nil"/>
              <w:bottom w:val="nil"/>
              <w:right w:val="nil"/>
            </w:tcBorders>
            <w:shd w:val="clear" w:color="auto" w:fill="auto"/>
            <w:noWrap/>
            <w:vAlign w:val="bottom"/>
          </w:tcPr>
          <w:p w14:paraId="0A7BAB3D"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4.4</w:t>
            </w:r>
          </w:p>
        </w:tc>
        <w:tc>
          <w:tcPr>
            <w:tcW w:w="960" w:type="dxa"/>
            <w:tcBorders>
              <w:top w:val="nil"/>
              <w:left w:val="nil"/>
              <w:bottom w:val="nil"/>
              <w:right w:val="nil"/>
            </w:tcBorders>
            <w:shd w:val="clear" w:color="auto" w:fill="auto"/>
            <w:noWrap/>
            <w:vAlign w:val="bottom"/>
          </w:tcPr>
          <w:p w14:paraId="4564EB8C"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164</w:t>
            </w:r>
          </w:p>
        </w:tc>
        <w:tc>
          <w:tcPr>
            <w:tcW w:w="960" w:type="dxa"/>
            <w:tcBorders>
              <w:top w:val="nil"/>
              <w:left w:val="nil"/>
              <w:bottom w:val="nil"/>
              <w:right w:val="nil"/>
            </w:tcBorders>
            <w:shd w:val="clear" w:color="auto" w:fill="auto"/>
            <w:noWrap/>
            <w:vAlign w:val="bottom"/>
          </w:tcPr>
          <w:p w14:paraId="4BAD3007"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5.5</w:t>
            </w:r>
          </w:p>
        </w:tc>
        <w:tc>
          <w:tcPr>
            <w:tcW w:w="1650" w:type="dxa"/>
            <w:tcBorders>
              <w:top w:val="nil"/>
              <w:left w:val="nil"/>
              <w:bottom w:val="nil"/>
              <w:right w:val="nil"/>
            </w:tcBorders>
          </w:tcPr>
          <w:p w14:paraId="4E185209" w14:textId="77777777" w:rsidR="00E7175B" w:rsidRPr="00255389" w:rsidRDefault="00E7175B" w:rsidP="00E7175B">
            <w:pPr>
              <w:spacing w:line="240" w:lineRule="auto"/>
              <w:jc w:val="right"/>
              <w:rPr>
                <w:rFonts w:eastAsia="Times New Roman"/>
                <w:sz w:val="20"/>
                <w:szCs w:val="20"/>
                <w:lang w:eastAsia="en-NZ"/>
              </w:rPr>
            </w:pPr>
            <w:r>
              <w:rPr>
                <w:rFonts w:eastAsia="Times New Roman"/>
                <w:sz w:val="20"/>
                <w:szCs w:val="20"/>
                <w:lang w:eastAsia="en-NZ"/>
              </w:rPr>
              <w:t>1.28 (0.94, 1.73)</w:t>
            </w:r>
          </w:p>
        </w:tc>
        <w:tc>
          <w:tcPr>
            <w:tcW w:w="960" w:type="dxa"/>
            <w:tcBorders>
              <w:top w:val="nil"/>
              <w:left w:val="nil"/>
              <w:bottom w:val="nil"/>
              <w:right w:val="nil"/>
            </w:tcBorders>
            <w:shd w:val="clear" w:color="auto" w:fill="auto"/>
            <w:noWrap/>
            <w:vAlign w:val="center"/>
          </w:tcPr>
          <w:p w14:paraId="161006C7" w14:textId="77777777" w:rsidR="00E7175B" w:rsidRPr="00255389" w:rsidRDefault="00E7175B" w:rsidP="00E7175B">
            <w:pPr>
              <w:spacing w:line="240" w:lineRule="auto"/>
              <w:jc w:val="right"/>
              <w:rPr>
                <w:rFonts w:eastAsia="Times New Roman"/>
                <w:sz w:val="20"/>
                <w:szCs w:val="20"/>
                <w:lang w:eastAsia="en-NZ"/>
              </w:rPr>
            </w:pPr>
          </w:p>
        </w:tc>
      </w:tr>
      <w:tr w:rsidR="00E7175B" w:rsidRPr="00255389" w14:paraId="33BB57E4" w14:textId="77777777" w:rsidTr="00E7175B">
        <w:trPr>
          <w:trHeight w:val="74"/>
        </w:trPr>
        <w:tc>
          <w:tcPr>
            <w:tcW w:w="2694" w:type="dxa"/>
            <w:tcBorders>
              <w:top w:val="nil"/>
              <w:left w:val="nil"/>
              <w:right w:val="nil"/>
            </w:tcBorders>
            <w:shd w:val="clear" w:color="auto" w:fill="auto"/>
            <w:noWrap/>
            <w:vAlign w:val="bottom"/>
          </w:tcPr>
          <w:p w14:paraId="6B9F4FC0" w14:textId="77777777" w:rsidR="00E7175B" w:rsidRPr="00255389" w:rsidRDefault="00E7175B" w:rsidP="00E7175B">
            <w:pPr>
              <w:spacing w:line="240" w:lineRule="auto"/>
              <w:rPr>
                <w:rFonts w:eastAsia="Times New Roman"/>
                <w:sz w:val="20"/>
                <w:szCs w:val="20"/>
                <w:lang w:eastAsia="en-NZ"/>
              </w:rPr>
            </w:pPr>
            <w:r w:rsidRPr="00255389">
              <w:rPr>
                <w:rFonts w:eastAsia="Times New Roman"/>
                <w:sz w:val="20"/>
                <w:szCs w:val="20"/>
                <w:lang w:eastAsia="en-NZ"/>
              </w:rPr>
              <w:t>Moderate risk gambling</w:t>
            </w:r>
          </w:p>
        </w:tc>
        <w:tc>
          <w:tcPr>
            <w:tcW w:w="905" w:type="dxa"/>
            <w:tcBorders>
              <w:top w:val="nil"/>
              <w:left w:val="nil"/>
              <w:right w:val="nil"/>
            </w:tcBorders>
            <w:shd w:val="clear" w:color="auto" w:fill="auto"/>
            <w:noWrap/>
            <w:vAlign w:val="bottom"/>
          </w:tcPr>
          <w:p w14:paraId="59C37774"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51</w:t>
            </w:r>
          </w:p>
        </w:tc>
        <w:tc>
          <w:tcPr>
            <w:tcW w:w="960" w:type="dxa"/>
            <w:tcBorders>
              <w:top w:val="nil"/>
              <w:left w:val="nil"/>
              <w:right w:val="nil"/>
            </w:tcBorders>
            <w:shd w:val="clear" w:color="auto" w:fill="auto"/>
            <w:noWrap/>
            <w:vAlign w:val="bottom"/>
          </w:tcPr>
          <w:p w14:paraId="3ACA7CF9"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1.6</w:t>
            </w:r>
          </w:p>
        </w:tc>
        <w:tc>
          <w:tcPr>
            <w:tcW w:w="960" w:type="dxa"/>
            <w:tcBorders>
              <w:top w:val="nil"/>
              <w:left w:val="nil"/>
              <w:right w:val="nil"/>
            </w:tcBorders>
            <w:shd w:val="clear" w:color="auto" w:fill="auto"/>
            <w:noWrap/>
            <w:vAlign w:val="bottom"/>
          </w:tcPr>
          <w:p w14:paraId="05294283"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57</w:t>
            </w:r>
          </w:p>
        </w:tc>
        <w:tc>
          <w:tcPr>
            <w:tcW w:w="960" w:type="dxa"/>
            <w:tcBorders>
              <w:top w:val="nil"/>
              <w:left w:val="nil"/>
              <w:right w:val="nil"/>
            </w:tcBorders>
            <w:shd w:val="clear" w:color="auto" w:fill="auto"/>
            <w:noWrap/>
            <w:vAlign w:val="bottom"/>
          </w:tcPr>
          <w:p w14:paraId="1AE95E34"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1.9</w:t>
            </w:r>
          </w:p>
        </w:tc>
        <w:tc>
          <w:tcPr>
            <w:tcW w:w="1650" w:type="dxa"/>
            <w:tcBorders>
              <w:top w:val="nil"/>
              <w:left w:val="nil"/>
              <w:right w:val="nil"/>
            </w:tcBorders>
          </w:tcPr>
          <w:p w14:paraId="05CFB6BA" w14:textId="77777777" w:rsidR="00E7175B" w:rsidRPr="00255389" w:rsidRDefault="00E7175B" w:rsidP="00E7175B">
            <w:pPr>
              <w:spacing w:line="240" w:lineRule="auto"/>
              <w:jc w:val="right"/>
              <w:rPr>
                <w:rFonts w:eastAsia="Times New Roman"/>
                <w:sz w:val="20"/>
                <w:szCs w:val="20"/>
                <w:lang w:eastAsia="en-NZ"/>
              </w:rPr>
            </w:pPr>
            <w:r>
              <w:rPr>
                <w:rFonts w:eastAsia="Times New Roman"/>
                <w:sz w:val="20"/>
                <w:szCs w:val="20"/>
                <w:lang w:eastAsia="en-NZ"/>
              </w:rPr>
              <w:t>1.25 (0.80, 1.96)</w:t>
            </w:r>
          </w:p>
        </w:tc>
        <w:tc>
          <w:tcPr>
            <w:tcW w:w="960" w:type="dxa"/>
            <w:tcBorders>
              <w:top w:val="nil"/>
              <w:left w:val="nil"/>
              <w:right w:val="nil"/>
            </w:tcBorders>
            <w:shd w:val="clear" w:color="auto" w:fill="auto"/>
            <w:noWrap/>
            <w:vAlign w:val="center"/>
          </w:tcPr>
          <w:p w14:paraId="0CA1BC24" w14:textId="77777777" w:rsidR="00E7175B" w:rsidRPr="00255389" w:rsidRDefault="00E7175B" w:rsidP="00E7175B">
            <w:pPr>
              <w:spacing w:line="240" w:lineRule="auto"/>
              <w:jc w:val="right"/>
              <w:rPr>
                <w:rFonts w:eastAsia="Times New Roman"/>
                <w:sz w:val="20"/>
                <w:szCs w:val="20"/>
                <w:lang w:eastAsia="en-NZ"/>
              </w:rPr>
            </w:pPr>
          </w:p>
        </w:tc>
      </w:tr>
      <w:tr w:rsidR="00E7175B" w:rsidRPr="00255389" w14:paraId="25C71DE6" w14:textId="77777777" w:rsidTr="00E7175B">
        <w:trPr>
          <w:trHeight w:val="74"/>
        </w:trPr>
        <w:tc>
          <w:tcPr>
            <w:tcW w:w="2694" w:type="dxa"/>
            <w:tcBorders>
              <w:top w:val="nil"/>
              <w:left w:val="nil"/>
              <w:bottom w:val="single" w:sz="4" w:space="0" w:color="auto"/>
              <w:right w:val="nil"/>
            </w:tcBorders>
            <w:shd w:val="clear" w:color="auto" w:fill="auto"/>
            <w:noWrap/>
            <w:vAlign w:val="bottom"/>
          </w:tcPr>
          <w:p w14:paraId="3527A31D" w14:textId="77777777" w:rsidR="00E7175B" w:rsidRPr="00255389" w:rsidRDefault="00E7175B" w:rsidP="00E7175B">
            <w:pPr>
              <w:spacing w:line="240" w:lineRule="auto"/>
              <w:rPr>
                <w:rFonts w:eastAsia="Times New Roman"/>
                <w:sz w:val="20"/>
                <w:szCs w:val="20"/>
                <w:lang w:eastAsia="en-NZ"/>
              </w:rPr>
            </w:pPr>
            <w:r w:rsidRPr="00255389">
              <w:rPr>
                <w:rFonts w:eastAsia="Times New Roman"/>
                <w:sz w:val="20"/>
                <w:szCs w:val="20"/>
                <w:lang w:eastAsia="en-NZ"/>
              </w:rPr>
              <w:t>Problem gambling</w:t>
            </w:r>
          </w:p>
        </w:tc>
        <w:tc>
          <w:tcPr>
            <w:tcW w:w="905" w:type="dxa"/>
            <w:tcBorders>
              <w:top w:val="nil"/>
              <w:left w:val="nil"/>
              <w:bottom w:val="single" w:sz="4" w:space="0" w:color="auto"/>
              <w:right w:val="nil"/>
            </w:tcBorders>
            <w:shd w:val="clear" w:color="auto" w:fill="auto"/>
            <w:noWrap/>
            <w:vAlign w:val="bottom"/>
          </w:tcPr>
          <w:p w14:paraId="4CA96ED8"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12</w:t>
            </w:r>
          </w:p>
        </w:tc>
        <w:tc>
          <w:tcPr>
            <w:tcW w:w="960" w:type="dxa"/>
            <w:tcBorders>
              <w:top w:val="nil"/>
              <w:left w:val="nil"/>
              <w:bottom w:val="single" w:sz="4" w:space="0" w:color="auto"/>
              <w:right w:val="nil"/>
            </w:tcBorders>
            <w:shd w:val="clear" w:color="auto" w:fill="auto"/>
            <w:noWrap/>
            <w:vAlign w:val="bottom"/>
          </w:tcPr>
          <w:p w14:paraId="1B0E301C"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0.4</w:t>
            </w:r>
          </w:p>
        </w:tc>
        <w:tc>
          <w:tcPr>
            <w:tcW w:w="960" w:type="dxa"/>
            <w:tcBorders>
              <w:top w:val="nil"/>
              <w:left w:val="nil"/>
              <w:bottom w:val="single" w:sz="4" w:space="0" w:color="auto"/>
              <w:right w:val="nil"/>
            </w:tcBorders>
            <w:shd w:val="clear" w:color="auto" w:fill="auto"/>
            <w:noWrap/>
            <w:vAlign w:val="bottom"/>
          </w:tcPr>
          <w:p w14:paraId="0A585B45"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28</w:t>
            </w:r>
          </w:p>
        </w:tc>
        <w:tc>
          <w:tcPr>
            <w:tcW w:w="960" w:type="dxa"/>
            <w:tcBorders>
              <w:top w:val="nil"/>
              <w:left w:val="nil"/>
              <w:bottom w:val="single" w:sz="4" w:space="0" w:color="auto"/>
              <w:right w:val="nil"/>
            </w:tcBorders>
            <w:shd w:val="clear" w:color="auto" w:fill="auto"/>
            <w:noWrap/>
            <w:vAlign w:val="bottom"/>
          </w:tcPr>
          <w:p w14:paraId="7AB22946" w14:textId="77777777" w:rsidR="00E7175B" w:rsidRPr="00255389" w:rsidRDefault="00E7175B" w:rsidP="00E7175B">
            <w:pPr>
              <w:spacing w:line="240" w:lineRule="auto"/>
              <w:jc w:val="right"/>
              <w:rPr>
                <w:rFonts w:eastAsia="Times New Roman"/>
                <w:sz w:val="20"/>
                <w:szCs w:val="20"/>
                <w:lang w:eastAsia="en-NZ"/>
              </w:rPr>
            </w:pPr>
            <w:r w:rsidRPr="00255389">
              <w:rPr>
                <w:rFonts w:eastAsia="Calibri"/>
                <w:color w:val="000000"/>
                <w:sz w:val="20"/>
                <w:szCs w:val="20"/>
              </w:rPr>
              <w:t>0.9</w:t>
            </w:r>
          </w:p>
        </w:tc>
        <w:tc>
          <w:tcPr>
            <w:tcW w:w="1650" w:type="dxa"/>
            <w:tcBorders>
              <w:top w:val="nil"/>
              <w:left w:val="nil"/>
              <w:bottom w:val="single" w:sz="4" w:space="0" w:color="auto"/>
              <w:right w:val="nil"/>
            </w:tcBorders>
          </w:tcPr>
          <w:p w14:paraId="1FE66003" w14:textId="77777777" w:rsidR="00E7175B" w:rsidRPr="00255389" w:rsidRDefault="00E7175B" w:rsidP="00E7175B">
            <w:pPr>
              <w:spacing w:line="240" w:lineRule="auto"/>
              <w:jc w:val="right"/>
              <w:rPr>
                <w:rFonts w:eastAsia="Times New Roman"/>
                <w:sz w:val="20"/>
                <w:szCs w:val="20"/>
                <w:lang w:eastAsia="en-NZ"/>
              </w:rPr>
            </w:pPr>
            <w:r>
              <w:rPr>
                <w:rFonts w:eastAsia="Times New Roman"/>
                <w:sz w:val="20"/>
                <w:szCs w:val="20"/>
                <w:lang w:eastAsia="en-NZ"/>
              </w:rPr>
              <w:t>2.56 (1.30, 5.05)</w:t>
            </w:r>
          </w:p>
        </w:tc>
        <w:tc>
          <w:tcPr>
            <w:tcW w:w="960" w:type="dxa"/>
            <w:tcBorders>
              <w:top w:val="nil"/>
              <w:left w:val="nil"/>
              <w:bottom w:val="single" w:sz="4" w:space="0" w:color="auto"/>
              <w:right w:val="nil"/>
            </w:tcBorders>
            <w:shd w:val="clear" w:color="auto" w:fill="auto"/>
            <w:noWrap/>
            <w:vAlign w:val="center"/>
          </w:tcPr>
          <w:p w14:paraId="63FE170C" w14:textId="77777777" w:rsidR="00E7175B" w:rsidRPr="00255389" w:rsidRDefault="00E7175B" w:rsidP="00E7175B">
            <w:pPr>
              <w:spacing w:line="240" w:lineRule="auto"/>
              <w:jc w:val="right"/>
              <w:rPr>
                <w:rFonts w:eastAsia="Times New Roman"/>
                <w:sz w:val="20"/>
                <w:szCs w:val="20"/>
                <w:lang w:eastAsia="en-NZ"/>
              </w:rPr>
            </w:pPr>
            <w:r>
              <w:rPr>
                <w:rFonts w:eastAsia="Times New Roman"/>
                <w:sz w:val="20"/>
                <w:szCs w:val="20"/>
                <w:lang w:eastAsia="en-NZ"/>
              </w:rPr>
              <w:t>0.02</w:t>
            </w:r>
          </w:p>
        </w:tc>
      </w:tr>
    </w:tbl>
    <w:p w14:paraId="23B77C0F" w14:textId="77777777" w:rsidR="00E7175B" w:rsidRDefault="00E7175B" w:rsidP="00255389">
      <w:pPr>
        <w:spacing w:after="160" w:line="360" w:lineRule="auto"/>
        <w:jc w:val="both"/>
        <w:rPr>
          <w:rFonts w:eastAsia="Calibri"/>
          <w:b/>
          <w:sz w:val="22"/>
          <w:szCs w:val="22"/>
        </w:rPr>
      </w:pPr>
    </w:p>
    <w:p w14:paraId="3F2B2978" w14:textId="3DE8AAB8" w:rsidR="003D4F93" w:rsidRDefault="00F057E6" w:rsidP="00FF5BCF">
      <w:pPr>
        <w:pStyle w:val="Heading4"/>
        <w:jc w:val="both"/>
      </w:pPr>
      <w:r>
        <w:t>More often than not, participation in leisure activities differed by gender</w:t>
      </w:r>
    </w:p>
    <w:p w14:paraId="508592B4" w14:textId="58BAD430" w:rsidR="00E9028E" w:rsidRDefault="00013C38" w:rsidP="00E9028E">
      <w:pPr>
        <w:jc w:val="both"/>
      </w:pPr>
      <w:r>
        <w:fldChar w:fldCharType="begin"/>
      </w:r>
      <w:r>
        <w:instrText xml:space="preserve"> REF _Ref9335761 \h </w:instrText>
      </w:r>
      <w:r>
        <w:fldChar w:fldCharType="separate"/>
      </w:r>
      <w:r w:rsidR="00883035">
        <w:t xml:space="preserve">Table </w:t>
      </w:r>
      <w:r w:rsidR="00883035">
        <w:rPr>
          <w:noProof/>
        </w:rPr>
        <w:t>9</w:t>
      </w:r>
      <w:r>
        <w:fldChar w:fldCharType="end"/>
      </w:r>
      <w:r w:rsidR="00FF5BCF">
        <w:t xml:space="preserve"> shows that </w:t>
      </w:r>
      <w:r w:rsidR="00FB6539">
        <w:t xml:space="preserve">for 11 out of 22 leisure activities, </w:t>
      </w:r>
      <w:r w:rsidR="00FF5BCF">
        <w:t xml:space="preserve">a greater proportion of women </w:t>
      </w:r>
      <w:r>
        <w:t xml:space="preserve">than men </w:t>
      </w:r>
      <w:r w:rsidR="00FB6539">
        <w:t>identified they participated in them</w:t>
      </w:r>
      <w:r w:rsidR="003E0DF4">
        <w:t xml:space="preserve"> in the last 12 months</w:t>
      </w:r>
      <w:r w:rsidR="00FB6539">
        <w:t xml:space="preserve">. </w:t>
      </w:r>
      <w:r w:rsidR="00E9028E">
        <w:t xml:space="preserve">Women were </w:t>
      </w:r>
      <w:r w:rsidR="00E9028E" w:rsidRPr="00F057E6">
        <w:t xml:space="preserve">more likely </w:t>
      </w:r>
      <w:r w:rsidR="00E9028E">
        <w:t xml:space="preserve">than men </w:t>
      </w:r>
      <w:r w:rsidR="00E9028E" w:rsidRPr="00F057E6">
        <w:t xml:space="preserve">to do arts and crafts (35.6% </w:t>
      </w:r>
      <w:r w:rsidR="00E9028E">
        <w:t>c.f.</w:t>
      </w:r>
      <w:r w:rsidR="00E9028E" w:rsidRPr="00F057E6">
        <w:t xml:space="preserve"> 12.8%),</w:t>
      </w:r>
      <w:r w:rsidR="00E9028E">
        <w:t xml:space="preserve"> go shopping (65.7% c.f. </w:t>
      </w:r>
      <w:r w:rsidR="00E9028E" w:rsidRPr="00F057E6">
        <w:t xml:space="preserve">49.7%), read for pleasure (73.8% </w:t>
      </w:r>
      <w:r w:rsidR="00E9028E">
        <w:t>c.f.</w:t>
      </w:r>
      <w:r w:rsidR="00E9028E" w:rsidRPr="00F057E6">
        <w:t xml:space="preserve"> 58.5%</w:t>
      </w:r>
      <w:r w:rsidR="00E9028E">
        <w:t xml:space="preserve">), </w:t>
      </w:r>
      <w:r w:rsidR="00E9028E" w:rsidRPr="00F057E6">
        <w:t xml:space="preserve">engage in meditation or other spiritual activities (15.0% </w:t>
      </w:r>
      <w:r w:rsidR="00E9028E">
        <w:t>c.f.</w:t>
      </w:r>
      <w:r w:rsidR="00E9028E" w:rsidRPr="00F057E6">
        <w:t xml:space="preserve"> 8.5%)</w:t>
      </w:r>
      <w:r w:rsidR="00E9028E">
        <w:t xml:space="preserve">, </w:t>
      </w:r>
      <w:r w:rsidR="00E9028E" w:rsidRPr="00F057E6">
        <w:t xml:space="preserve">engage in </w:t>
      </w:r>
      <w:r w:rsidR="00E9028E">
        <w:t xml:space="preserve">online </w:t>
      </w:r>
      <w:r w:rsidR="00E9028E" w:rsidRPr="00F057E6">
        <w:t xml:space="preserve">social networking (29.2% </w:t>
      </w:r>
      <w:r w:rsidR="00E9028E">
        <w:t>c.f.</w:t>
      </w:r>
      <w:r w:rsidR="00E9028E" w:rsidRPr="00F057E6">
        <w:t xml:space="preserve"> 23.7%)</w:t>
      </w:r>
      <w:r w:rsidR="00E9028E">
        <w:t>, t</w:t>
      </w:r>
      <w:r w:rsidR="00E9028E" w:rsidRPr="00F057E6">
        <w:t xml:space="preserve">ake part in volunteer or unpaid community work (27.0% </w:t>
      </w:r>
      <w:r w:rsidR="00E9028E">
        <w:t>c.f.</w:t>
      </w:r>
      <w:r w:rsidR="00E9028E" w:rsidRPr="00F057E6">
        <w:t xml:space="preserve"> 21.6%</w:t>
      </w:r>
      <w:r w:rsidR="00E9028E">
        <w:t xml:space="preserve">), </w:t>
      </w:r>
      <w:r w:rsidR="00E9028E" w:rsidRPr="00F057E6">
        <w:t xml:space="preserve">attend religious services (24.9% </w:t>
      </w:r>
      <w:r w:rsidR="00E9028E">
        <w:t xml:space="preserve">c.f. </w:t>
      </w:r>
      <w:r w:rsidR="00E9028E" w:rsidRPr="00F057E6">
        <w:t xml:space="preserve">19.8%), </w:t>
      </w:r>
      <w:r w:rsidR="00E9028E">
        <w:t xml:space="preserve">and </w:t>
      </w:r>
      <w:r w:rsidR="00E9028E" w:rsidRPr="00F057E6">
        <w:t xml:space="preserve">visit museums or galleries (19.7% </w:t>
      </w:r>
      <w:r w:rsidR="00E9028E">
        <w:t>c.f.</w:t>
      </w:r>
      <w:r w:rsidR="00E9028E" w:rsidRPr="00F057E6">
        <w:t xml:space="preserve"> 15.2%)</w:t>
      </w:r>
      <w:r w:rsidR="00E9028E">
        <w:t xml:space="preserve">. </w:t>
      </w:r>
    </w:p>
    <w:p w14:paraId="30372AA6" w14:textId="77777777" w:rsidR="00571847" w:rsidRDefault="00571847" w:rsidP="00571847">
      <w:pPr>
        <w:jc w:val="both"/>
      </w:pPr>
    </w:p>
    <w:p w14:paraId="471B035A" w14:textId="0EC17682" w:rsidR="00571847" w:rsidRDefault="00571847" w:rsidP="00571847">
      <w:pPr>
        <w:jc w:val="both"/>
      </w:pPr>
      <w:r>
        <w:t>Men</w:t>
      </w:r>
      <w:r w:rsidRPr="00F057E6">
        <w:t xml:space="preserve"> were more likely </w:t>
      </w:r>
      <w:r w:rsidR="00013C38">
        <w:t xml:space="preserve">than women </w:t>
      </w:r>
      <w:r w:rsidRPr="00F057E6">
        <w:t>to go</w:t>
      </w:r>
      <w:r>
        <w:t xml:space="preserve"> </w:t>
      </w:r>
      <w:r w:rsidRPr="00F057E6">
        <w:t xml:space="preserve">to pubs, clubs, and bars (32.5% </w:t>
      </w:r>
      <w:r>
        <w:t>c.f.</w:t>
      </w:r>
      <w:r w:rsidRPr="00F057E6">
        <w:t xml:space="preserve"> 19.2%), play computer games (33.7% </w:t>
      </w:r>
      <w:r>
        <w:t xml:space="preserve">c.f. </w:t>
      </w:r>
      <w:r w:rsidRPr="00F057E6">
        <w:t>23.0%)</w:t>
      </w:r>
      <w:r>
        <w:t>, place</w:t>
      </w:r>
      <w:r w:rsidRPr="00F057E6">
        <w:t xml:space="preserve"> bets and/or gamble (21.8% </w:t>
      </w:r>
      <w:r>
        <w:t xml:space="preserve">c.f. </w:t>
      </w:r>
      <w:r w:rsidRPr="00F057E6">
        <w:t>15.2%)</w:t>
      </w:r>
      <w:r>
        <w:t xml:space="preserve">, </w:t>
      </w:r>
      <w:r w:rsidRPr="00F057E6">
        <w:t xml:space="preserve">play a musical instrument (15.4% </w:t>
      </w:r>
      <w:r>
        <w:t>c.f.</w:t>
      </w:r>
      <w:r w:rsidRPr="00F057E6">
        <w:t xml:space="preserve"> 9.6%)</w:t>
      </w:r>
      <w:r>
        <w:t xml:space="preserve">, </w:t>
      </w:r>
      <w:r w:rsidRPr="00F057E6">
        <w:t xml:space="preserve">browse the internet (66.7% </w:t>
      </w:r>
      <w:r>
        <w:t xml:space="preserve">c.f. 61.2%), </w:t>
      </w:r>
      <w:r w:rsidRPr="00F057E6">
        <w:t xml:space="preserve">engage in sports activities and/or exercise (64.7% </w:t>
      </w:r>
      <w:r>
        <w:t>c.f.</w:t>
      </w:r>
      <w:r w:rsidRPr="00F057E6">
        <w:t xml:space="preserve"> 60.5%)</w:t>
      </w:r>
      <w:r>
        <w:t xml:space="preserve">, </w:t>
      </w:r>
      <w:r w:rsidRPr="00F057E6">
        <w:t xml:space="preserve">DIY activities or gardening (61.8% </w:t>
      </w:r>
      <w:r>
        <w:t>c.f.</w:t>
      </w:r>
      <w:r w:rsidRPr="00F057E6">
        <w:t xml:space="preserve"> 57</w:t>
      </w:r>
      <w:r>
        <w:t xml:space="preserve">.9%), or other activities </w:t>
      </w:r>
      <w:r w:rsidRPr="00F057E6">
        <w:t>(6.0%</w:t>
      </w:r>
      <w:r>
        <w:t xml:space="preserve"> c.f. </w:t>
      </w:r>
      <w:r w:rsidRPr="00F057E6">
        <w:t>3.3%)</w:t>
      </w:r>
      <w:r>
        <w:t xml:space="preserve">. </w:t>
      </w:r>
    </w:p>
    <w:p w14:paraId="2D0E3266" w14:textId="77777777" w:rsidR="00E9028E" w:rsidRDefault="00E9028E" w:rsidP="00FF5BCF">
      <w:pPr>
        <w:jc w:val="both"/>
      </w:pPr>
    </w:p>
    <w:p w14:paraId="4E735EAE" w14:textId="13003A51" w:rsidR="00E9028E" w:rsidRDefault="00FB6539" w:rsidP="00FF5BCF">
      <w:pPr>
        <w:jc w:val="both"/>
      </w:pPr>
      <w:r>
        <w:t xml:space="preserve">For </w:t>
      </w:r>
      <w:r w:rsidR="00FF5BCF">
        <w:t xml:space="preserve">the three most popular </w:t>
      </w:r>
      <w:r>
        <w:t xml:space="preserve">leisure </w:t>
      </w:r>
      <w:r w:rsidR="00FF5BCF">
        <w:t>activities</w:t>
      </w:r>
      <w:r>
        <w:t>, the gender difference was negligible</w:t>
      </w:r>
      <w:r w:rsidR="00FF5BCF">
        <w:t xml:space="preserve">: </w:t>
      </w:r>
      <w:r w:rsidR="00FF5BCF" w:rsidRPr="00F057E6">
        <w:t>Spending time with friends and/or family (95%</w:t>
      </w:r>
      <w:r w:rsidR="00FF5BCF">
        <w:t xml:space="preserve"> c.f. 93.5%), </w:t>
      </w:r>
      <w:r w:rsidR="00FF5BCF" w:rsidRPr="00F057E6">
        <w:t>watching television (92%</w:t>
      </w:r>
      <w:r w:rsidR="00FF5BCF">
        <w:t xml:space="preserve"> c.f. </w:t>
      </w:r>
      <w:r w:rsidR="00FF5BCF" w:rsidRPr="00F057E6">
        <w:t xml:space="preserve">90.2%) and listening to music (79.2% </w:t>
      </w:r>
      <w:r w:rsidR="00FF5BCF">
        <w:t>c.f.</w:t>
      </w:r>
      <w:r w:rsidR="00FF5BCF" w:rsidRPr="00F057E6">
        <w:t>76.1%)</w:t>
      </w:r>
      <w:r w:rsidR="00FF5BCF">
        <w:t>.</w:t>
      </w:r>
      <w:r w:rsidR="00571847" w:rsidRPr="00571847">
        <w:t xml:space="preserve"> </w:t>
      </w:r>
      <w:r w:rsidR="00571847">
        <w:t xml:space="preserve">Men and women were also equally likely to identify: </w:t>
      </w:r>
      <w:r w:rsidR="00571847" w:rsidRPr="00F057E6">
        <w:t>eating out at restaurants</w:t>
      </w:r>
      <w:r w:rsidR="00571847">
        <w:t xml:space="preserve"> (47.4% c.f. 48%)</w:t>
      </w:r>
      <w:r w:rsidR="00571847" w:rsidRPr="00F057E6">
        <w:t>, going to the cinema, theatre, or to a concert</w:t>
      </w:r>
      <w:r w:rsidR="00571847">
        <w:t xml:space="preserve"> (36.2% c.f. 33.5%)</w:t>
      </w:r>
      <w:r w:rsidR="00571847" w:rsidRPr="00F057E6">
        <w:t>, and shopping online</w:t>
      </w:r>
      <w:r w:rsidR="00571847">
        <w:t xml:space="preserve"> (29.5% c.f. 29%) as leisure activities </w:t>
      </w:r>
      <w:r w:rsidR="00186C3E">
        <w:t>in which they participate</w:t>
      </w:r>
      <w:r w:rsidR="00571847" w:rsidRPr="00F057E6">
        <w:t>.</w:t>
      </w:r>
    </w:p>
    <w:p w14:paraId="312A658F" w14:textId="77777777" w:rsidR="00E9028E" w:rsidRDefault="00E9028E" w:rsidP="00FF5BCF">
      <w:pPr>
        <w:jc w:val="both"/>
      </w:pPr>
    </w:p>
    <w:p w14:paraId="4230A610" w14:textId="3907B2CB" w:rsidR="00AE2BBA" w:rsidRPr="00AE2BBA" w:rsidRDefault="00AE2BBA" w:rsidP="00AE2BBA">
      <w:pPr>
        <w:pStyle w:val="Caption"/>
        <w:rPr>
          <w:rFonts w:eastAsia="Calibri"/>
        </w:rPr>
      </w:pPr>
      <w:bookmarkStart w:id="78" w:name="_Ref9335761"/>
      <w:bookmarkStart w:id="79" w:name="_Toc15478315"/>
      <w:r>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9</w:t>
      </w:r>
      <w:r w:rsidR="00B51E42">
        <w:rPr>
          <w:noProof/>
        </w:rPr>
        <w:fldChar w:fldCharType="end"/>
      </w:r>
      <w:bookmarkEnd w:id="78"/>
      <w:r>
        <w:t xml:space="preserve">: </w:t>
      </w:r>
      <w:r w:rsidRPr="00AE2BBA">
        <w:rPr>
          <w:rFonts w:eastAsia="Calibri"/>
        </w:rPr>
        <w:t>Participation in leisure activities by gender</w:t>
      </w:r>
      <w:bookmarkEnd w:id="79"/>
    </w:p>
    <w:tbl>
      <w:tblPr>
        <w:tblW w:w="9100" w:type="dxa"/>
        <w:tblLook w:val="04A0" w:firstRow="1" w:lastRow="0" w:firstColumn="1" w:lastColumn="0" w:noHBand="0" w:noVBand="1"/>
      </w:tblPr>
      <w:tblGrid>
        <w:gridCol w:w="4300"/>
        <w:gridCol w:w="960"/>
        <w:gridCol w:w="960"/>
        <w:gridCol w:w="960"/>
        <w:gridCol w:w="960"/>
        <w:gridCol w:w="960"/>
      </w:tblGrid>
      <w:tr w:rsidR="00013C38" w:rsidRPr="00AE2BBA" w14:paraId="085E37C4" w14:textId="77777777" w:rsidTr="00C41564">
        <w:trPr>
          <w:trHeight w:val="70"/>
        </w:trPr>
        <w:tc>
          <w:tcPr>
            <w:tcW w:w="4300" w:type="dxa"/>
            <w:tcBorders>
              <w:top w:val="single" w:sz="4" w:space="0" w:color="auto"/>
              <w:left w:val="nil"/>
              <w:bottom w:val="nil"/>
              <w:right w:val="nil"/>
            </w:tcBorders>
            <w:shd w:val="clear" w:color="auto" w:fill="auto"/>
            <w:noWrap/>
            <w:vAlign w:val="bottom"/>
            <w:hideMark/>
          </w:tcPr>
          <w:p w14:paraId="5F5F7B38" w14:textId="77777777" w:rsidR="00013C38" w:rsidRPr="00AE2BBA" w:rsidRDefault="00013C38"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14:paraId="3E5E4EE4" w14:textId="6F2F749B" w:rsidR="00013C38" w:rsidRPr="00013C38" w:rsidRDefault="00013C38" w:rsidP="00013C38">
            <w:pPr>
              <w:spacing w:line="240" w:lineRule="auto"/>
              <w:jc w:val="center"/>
              <w:rPr>
                <w:rFonts w:eastAsia="Times New Roman"/>
                <w:b/>
                <w:color w:val="000000"/>
                <w:sz w:val="20"/>
                <w:szCs w:val="22"/>
                <w:lang w:eastAsia="en-NZ"/>
              </w:rPr>
            </w:pPr>
            <w:r w:rsidRPr="00013C38">
              <w:rPr>
                <w:rFonts w:eastAsia="Times New Roman"/>
                <w:b/>
                <w:color w:val="000000"/>
                <w:sz w:val="20"/>
                <w:szCs w:val="22"/>
                <w:lang w:eastAsia="en-NZ"/>
              </w:rPr>
              <w:t>Female</w:t>
            </w:r>
          </w:p>
        </w:tc>
        <w:tc>
          <w:tcPr>
            <w:tcW w:w="1920" w:type="dxa"/>
            <w:gridSpan w:val="2"/>
            <w:tcBorders>
              <w:top w:val="single" w:sz="4" w:space="0" w:color="auto"/>
              <w:left w:val="nil"/>
              <w:bottom w:val="single" w:sz="4" w:space="0" w:color="auto"/>
              <w:right w:val="nil"/>
            </w:tcBorders>
            <w:shd w:val="clear" w:color="auto" w:fill="auto"/>
            <w:noWrap/>
            <w:vAlign w:val="bottom"/>
            <w:hideMark/>
          </w:tcPr>
          <w:p w14:paraId="41291023" w14:textId="0A995719" w:rsidR="00013C38" w:rsidRPr="00013C38" w:rsidRDefault="00013C38" w:rsidP="00013C38">
            <w:pPr>
              <w:spacing w:line="240" w:lineRule="auto"/>
              <w:jc w:val="center"/>
              <w:rPr>
                <w:rFonts w:eastAsia="Times New Roman"/>
                <w:b/>
                <w:color w:val="000000"/>
                <w:sz w:val="20"/>
                <w:szCs w:val="22"/>
                <w:lang w:eastAsia="en-NZ"/>
              </w:rPr>
            </w:pPr>
            <w:r w:rsidRPr="00013C38">
              <w:rPr>
                <w:rFonts w:eastAsia="Times New Roman"/>
                <w:b/>
                <w:color w:val="000000"/>
                <w:sz w:val="20"/>
                <w:szCs w:val="22"/>
                <w:lang w:eastAsia="en-NZ"/>
              </w:rPr>
              <w:t>Male</w:t>
            </w:r>
          </w:p>
        </w:tc>
        <w:tc>
          <w:tcPr>
            <w:tcW w:w="960" w:type="dxa"/>
            <w:tcBorders>
              <w:top w:val="single" w:sz="4" w:space="0" w:color="auto"/>
              <w:left w:val="nil"/>
              <w:bottom w:val="single" w:sz="4" w:space="0" w:color="auto"/>
              <w:right w:val="nil"/>
            </w:tcBorders>
            <w:shd w:val="clear" w:color="auto" w:fill="auto"/>
            <w:noWrap/>
            <w:vAlign w:val="bottom"/>
            <w:hideMark/>
          </w:tcPr>
          <w:p w14:paraId="5F5CDB84" w14:textId="77777777" w:rsidR="00013C38" w:rsidRPr="00AE2BBA" w:rsidRDefault="00013C38"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 </w:t>
            </w:r>
          </w:p>
        </w:tc>
      </w:tr>
      <w:tr w:rsidR="00AE2BBA" w:rsidRPr="00AE2BBA" w14:paraId="47EAA4E8" w14:textId="77777777" w:rsidTr="00AE2BBA">
        <w:trPr>
          <w:trHeight w:val="70"/>
        </w:trPr>
        <w:tc>
          <w:tcPr>
            <w:tcW w:w="4300" w:type="dxa"/>
            <w:tcBorders>
              <w:top w:val="nil"/>
              <w:left w:val="nil"/>
              <w:bottom w:val="single" w:sz="4" w:space="0" w:color="auto"/>
              <w:right w:val="nil"/>
            </w:tcBorders>
            <w:shd w:val="clear" w:color="auto" w:fill="auto"/>
            <w:noWrap/>
            <w:vAlign w:val="bottom"/>
            <w:hideMark/>
          </w:tcPr>
          <w:p w14:paraId="218E0165"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 </w:t>
            </w:r>
          </w:p>
        </w:tc>
        <w:tc>
          <w:tcPr>
            <w:tcW w:w="960" w:type="dxa"/>
            <w:tcBorders>
              <w:top w:val="nil"/>
              <w:left w:val="nil"/>
              <w:bottom w:val="single" w:sz="4" w:space="0" w:color="auto"/>
              <w:right w:val="nil"/>
            </w:tcBorders>
            <w:shd w:val="clear" w:color="auto" w:fill="auto"/>
            <w:noWrap/>
            <w:vAlign w:val="bottom"/>
            <w:hideMark/>
          </w:tcPr>
          <w:p w14:paraId="5FD83317"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No.</w:t>
            </w:r>
          </w:p>
        </w:tc>
        <w:tc>
          <w:tcPr>
            <w:tcW w:w="960" w:type="dxa"/>
            <w:tcBorders>
              <w:top w:val="nil"/>
              <w:left w:val="nil"/>
              <w:bottom w:val="single" w:sz="4" w:space="0" w:color="auto"/>
              <w:right w:val="nil"/>
            </w:tcBorders>
            <w:shd w:val="clear" w:color="auto" w:fill="auto"/>
            <w:noWrap/>
            <w:vAlign w:val="bottom"/>
            <w:hideMark/>
          </w:tcPr>
          <w:p w14:paraId="042CEA6D" w14:textId="5DA2A2DE" w:rsidR="00AE2BBA" w:rsidRPr="00AE2BBA" w:rsidRDefault="00013C38" w:rsidP="00013C38">
            <w:pPr>
              <w:spacing w:line="240" w:lineRule="auto"/>
              <w:jc w:val="right"/>
              <w:rPr>
                <w:rFonts w:eastAsia="Times New Roman"/>
                <w:color w:val="000000"/>
                <w:sz w:val="20"/>
                <w:szCs w:val="22"/>
                <w:lang w:eastAsia="en-NZ"/>
              </w:rPr>
            </w:pPr>
            <w:r>
              <w:rPr>
                <w:rFonts w:eastAsia="Times New Roman"/>
                <w:color w:val="000000"/>
                <w:sz w:val="20"/>
                <w:szCs w:val="22"/>
                <w:lang w:eastAsia="en-NZ"/>
              </w:rPr>
              <w:t>%</w:t>
            </w:r>
          </w:p>
        </w:tc>
        <w:tc>
          <w:tcPr>
            <w:tcW w:w="960" w:type="dxa"/>
            <w:tcBorders>
              <w:top w:val="nil"/>
              <w:left w:val="nil"/>
              <w:bottom w:val="single" w:sz="4" w:space="0" w:color="auto"/>
              <w:right w:val="nil"/>
            </w:tcBorders>
            <w:shd w:val="clear" w:color="auto" w:fill="auto"/>
            <w:noWrap/>
            <w:vAlign w:val="bottom"/>
            <w:hideMark/>
          </w:tcPr>
          <w:p w14:paraId="4A2A0EBF"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No.</w:t>
            </w:r>
          </w:p>
        </w:tc>
        <w:tc>
          <w:tcPr>
            <w:tcW w:w="960" w:type="dxa"/>
            <w:tcBorders>
              <w:top w:val="nil"/>
              <w:left w:val="nil"/>
              <w:bottom w:val="single" w:sz="4" w:space="0" w:color="auto"/>
              <w:right w:val="nil"/>
            </w:tcBorders>
            <w:shd w:val="clear" w:color="auto" w:fill="auto"/>
            <w:noWrap/>
            <w:vAlign w:val="bottom"/>
            <w:hideMark/>
          </w:tcPr>
          <w:p w14:paraId="4A84833D" w14:textId="485A8457" w:rsidR="00AE2BBA" w:rsidRPr="00AE2BBA" w:rsidRDefault="00013C38" w:rsidP="00013C38">
            <w:pPr>
              <w:spacing w:line="240" w:lineRule="auto"/>
              <w:jc w:val="right"/>
              <w:rPr>
                <w:rFonts w:eastAsia="Times New Roman"/>
                <w:color w:val="000000"/>
                <w:sz w:val="20"/>
                <w:szCs w:val="22"/>
                <w:lang w:eastAsia="en-NZ"/>
              </w:rPr>
            </w:pPr>
            <w:r>
              <w:rPr>
                <w:rFonts w:eastAsia="Times New Roman"/>
                <w:color w:val="000000"/>
                <w:sz w:val="20"/>
                <w:szCs w:val="22"/>
                <w:lang w:eastAsia="en-NZ"/>
              </w:rPr>
              <w:t>%</w:t>
            </w:r>
          </w:p>
        </w:tc>
        <w:tc>
          <w:tcPr>
            <w:tcW w:w="960" w:type="dxa"/>
            <w:tcBorders>
              <w:top w:val="nil"/>
              <w:left w:val="nil"/>
              <w:bottom w:val="single" w:sz="4" w:space="0" w:color="auto"/>
              <w:right w:val="nil"/>
            </w:tcBorders>
            <w:shd w:val="clear" w:color="auto" w:fill="auto"/>
            <w:noWrap/>
            <w:vAlign w:val="bottom"/>
            <w:hideMark/>
          </w:tcPr>
          <w:p w14:paraId="58AB8A6F" w14:textId="2F37F4D3"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p</w:t>
            </w:r>
            <w:r w:rsidR="00013C38">
              <w:rPr>
                <w:rFonts w:eastAsia="Times New Roman"/>
                <w:color w:val="000000"/>
                <w:sz w:val="20"/>
                <w:szCs w:val="22"/>
                <w:lang w:eastAsia="en-NZ"/>
              </w:rPr>
              <w:t>-value</w:t>
            </w:r>
          </w:p>
        </w:tc>
      </w:tr>
      <w:tr w:rsidR="00AE2BBA" w:rsidRPr="00AE2BBA" w14:paraId="5980E7EE" w14:textId="77777777" w:rsidTr="00AE2BBA">
        <w:trPr>
          <w:trHeight w:val="104"/>
        </w:trPr>
        <w:tc>
          <w:tcPr>
            <w:tcW w:w="4300" w:type="dxa"/>
            <w:tcBorders>
              <w:top w:val="nil"/>
              <w:left w:val="nil"/>
              <w:bottom w:val="nil"/>
              <w:right w:val="nil"/>
            </w:tcBorders>
            <w:shd w:val="clear" w:color="auto" w:fill="auto"/>
            <w:noWrap/>
            <w:vAlign w:val="bottom"/>
            <w:hideMark/>
          </w:tcPr>
          <w:p w14:paraId="0FC5374B"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Spend time with friends/family</w:t>
            </w:r>
          </w:p>
        </w:tc>
        <w:tc>
          <w:tcPr>
            <w:tcW w:w="960" w:type="dxa"/>
            <w:tcBorders>
              <w:top w:val="nil"/>
              <w:left w:val="nil"/>
              <w:bottom w:val="nil"/>
              <w:right w:val="nil"/>
            </w:tcBorders>
            <w:shd w:val="clear" w:color="auto" w:fill="auto"/>
            <w:noWrap/>
            <w:vAlign w:val="bottom"/>
            <w:hideMark/>
          </w:tcPr>
          <w:p w14:paraId="1BE6F803"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3100</w:t>
            </w:r>
          </w:p>
        </w:tc>
        <w:tc>
          <w:tcPr>
            <w:tcW w:w="960" w:type="dxa"/>
            <w:tcBorders>
              <w:top w:val="nil"/>
              <w:left w:val="nil"/>
              <w:bottom w:val="nil"/>
              <w:right w:val="nil"/>
            </w:tcBorders>
            <w:shd w:val="clear" w:color="auto" w:fill="auto"/>
            <w:noWrap/>
            <w:vAlign w:val="bottom"/>
            <w:hideMark/>
          </w:tcPr>
          <w:p w14:paraId="06C554AC"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95</w:t>
            </w:r>
          </w:p>
        </w:tc>
        <w:tc>
          <w:tcPr>
            <w:tcW w:w="960" w:type="dxa"/>
            <w:tcBorders>
              <w:top w:val="nil"/>
              <w:left w:val="nil"/>
              <w:bottom w:val="nil"/>
              <w:right w:val="nil"/>
            </w:tcBorders>
            <w:shd w:val="clear" w:color="auto" w:fill="auto"/>
            <w:noWrap/>
            <w:vAlign w:val="bottom"/>
            <w:hideMark/>
          </w:tcPr>
          <w:p w14:paraId="5B4E0C32"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2796</w:t>
            </w:r>
          </w:p>
        </w:tc>
        <w:tc>
          <w:tcPr>
            <w:tcW w:w="960" w:type="dxa"/>
            <w:tcBorders>
              <w:top w:val="nil"/>
              <w:left w:val="nil"/>
              <w:bottom w:val="nil"/>
              <w:right w:val="nil"/>
            </w:tcBorders>
            <w:shd w:val="clear" w:color="auto" w:fill="auto"/>
            <w:noWrap/>
            <w:vAlign w:val="bottom"/>
            <w:hideMark/>
          </w:tcPr>
          <w:p w14:paraId="5C36BF77"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93.5</w:t>
            </w:r>
          </w:p>
        </w:tc>
        <w:tc>
          <w:tcPr>
            <w:tcW w:w="960" w:type="dxa"/>
            <w:tcBorders>
              <w:top w:val="nil"/>
              <w:left w:val="nil"/>
              <w:bottom w:val="nil"/>
              <w:right w:val="nil"/>
            </w:tcBorders>
            <w:shd w:val="clear" w:color="auto" w:fill="auto"/>
            <w:noWrap/>
            <w:vAlign w:val="bottom"/>
            <w:hideMark/>
          </w:tcPr>
          <w:p w14:paraId="3B5C2840"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0.02</w:t>
            </w:r>
          </w:p>
        </w:tc>
      </w:tr>
      <w:tr w:rsidR="00AE2BBA" w:rsidRPr="00AE2BBA" w14:paraId="172F15D9" w14:textId="77777777" w:rsidTr="00AE2BBA">
        <w:trPr>
          <w:trHeight w:val="80"/>
        </w:trPr>
        <w:tc>
          <w:tcPr>
            <w:tcW w:w="4300" w:type="dxa"/>
            <w:tcBorders>
              <w:top w:val="nil"/>
              <w:left w:val="nil"/>
              <w:bottom w:val="nil"/>
              <w:right w:val="nil"/>
            </w:tcBorders>
            <w:shd w:val="clear" w:color="auto" w:fill="auto"/>
            <w:noWrap/>
            <w:vAlign w:val="bottom"/>
            <w:hideMark/>
          </w:tcPr>
          <w:p w14:paraId="414E76A5"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Watch TV</w:t>
            </w:r>
          </w:p>
        </w:tc>
        <w:tc>
          <w:tcPr>
            <w:tcW w:w="960" w:type="dxa"/>
            <w:tcBorders>
              <w:top w:val="nil"/>
              <w:left w:val="nil"/>
              <w:bottom w:val="nil"/>
              <w:right w:val="nil"/>
            </w:tcBorders>
            <w:shd w:val="clear" w:color="auto" w:fill="auto"/>
            <w:noWrap/>
            <w:vAlign w:val="bottom"/>
            <w:hideMark/>
          </w:tcPr>
          <w:p w14:paraId="7A2A61F8"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3002</w:t>
            </w:r>
          </w:p>
        </w:tc>
        <w:tc>
          <w:tcPr>
            <w:tcW w:w="960" w:type="dxa"/>
            <w:tcBorders>
              <w:top w:val="nil"/>
              <w:left w:val="nil"/>
              <w:bottom w:val="nil"/>
              <w:right w:val="nil"/>
            </w:tcBorders>
            <w:shd w:val="clear" w:color="auto" w:fill="auto"/>
            <w:noWrap/>
            <w:vAlign w:val="bottom"/>
            <w:hideMark/>
          </w:tcPr>
          <w:p w14:paraId="46FD529E"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92</w:t>
            </w:r>
          </w:p>
        </w:tc>
        <w:tc>
          <w:tcPr>
            <w:tcW w:w="960" w:type="dxa"/>
            <w:tcBorders>
              <w:top w:val="nil"/>
              <w:left w:val="nil"/>
              <w:bottom w:val="nil"/>
              <w:right w:val="nil"/>
            </w:tcBorders>
            <w:shd w:val="clear" w:color="auto" w:fill="auto"/>
            <w:noWrap/>
            <w:vAlign w:val="bottom"/>
            <w:hideMark/>
          </w:tcPr>
          <w:p w14:paraId="7F57440C"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2699</w:t>
            </w:r>
          </w:p>
        </w:tc>
        <w:tc>
          <w:tcPr>
            <w:tcW w:w="960" w:type="dxa"/>
            <w:tcBorders>
              <w:top w:val="nil"/>
              <w:left w:val="nil"/>
              <w:bottom w:val="nil"/>
              <w:right w:val="nil"/>
            </w:tcBorders>
            <w:shd w:val="clear" w:color="auto" w:fill="auto"/>
            <w:noWrap/>
            <w:vAlign w:val="bottom"/>
            <w:hideMark/>
          </w:tcPr>
          <w:p w14:paraId="51DA7998"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90.2</w:t>
            </w:r>
          </w:p>
        </w:tc>
        <w:tc>
          <w:tcPr>
            <w:tcW w:w="960" w:type="dxa"/>
            <w:tcBorders>
              <w:top w:val="nil"/>
              <w:left w:val="nil"/>
              <w:bottom w:val="nil"/>
              <w:right w:val="nil"/>
            </w:tcBorders>
            <w:shd w:val="clear" w:color="auto" w:fill="auto"/>
            <w:noWrap/>
            <w:vAlign w:val="bottom"/>
            <w:hideMark/>
          </w:tcPr>
          <w:p w14:paraId="45779229"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0.04</w:t>
            </w:r>
          </w:p>
        </w:tc>
      </w:tr>
      <w:tr w:rsidR="00AE2BBA" w:rsidRPr="00AE2BBA" w14:paraId="0E351E60" w14:textId="77777777" w:rsidTr="00AE2BBA">
        <w:trPr>
          <w:trHeight w:val="80"/>
        </w:trPr>
        <w:tc>
          <w:tcPr>
            <w:tcW w:w="4300" w:type="dxa"/>
            <w:tcBorders>
              <w:top w:val="nil"/>
              <w:left w:val="nil"/>
              <w:bottom w:val="nil"/>
              <w:right w:val="nil"/>
            </w:tcBorders>
            <w:shd w:val="clear" w:color="auto" w:fill="auto"/>
            <w:noWrap/>
            <w:vAlign w:val="bottom"/>
            <w:hideMark/>
          </w:tcPr>
          <w:p w14:paraId="0465EF57"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Listen to Music</w:t>
            </w:r>
          </w:p>
        </w:tc>
        <w:tc>
          <w:tcPr>
            <w:tcW w:w="960" w:type="dxa"/>
            <w:tcBorders>
              <w:top w:val="nil"/>
              <w:left w:val="nil"/>
              <w:bottom w:val="nil"/>
              <w:right w:val="nil"/>
            </w:tcBorders>
            <w:shd w:val="clear" w:color="auto" w:fill="auto"/>
            <w:noWrap/>
            <w:vAlign w:val="bottom"/>
            <w:hideMark/>
          </w:tcPr>
          <w:p w14:paraId="559B9759"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2583</w:t>
            </w:r>
          </w:p>
        </w:tc>
        <w:tc>
          <w:tcPr>
            <w:tcW w:w="960" w:type="dxa"/>
            <w:tcBorders>
              <w:top w:val="nil"/>
              <w:left w:val="nil"/>
              <w:bottom w:val="nil"/>
              <w:right w:val="nil"/>
            </w:tcBorders>
            <w:shd w:val="clear" w:color="auto" w:fill="auto"/>
            <w:noWrap/>
            <w:vAlign w:val="bottom"/>
            <w:hideMark/>
          </w:tcPr>
          <w:p w14:paraId="4D0A1AC1"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79.2</w:t>
            </w:r>
          </w:p>
        </w:tc>
        <w:tc>
          <w:tcPr>
            <w:tcW w:w="960" w:type="dxa"/>
            <w:tcBorders>
              <w:top w:val="nil"/>
              <w:left w:val="nil"/>
              <w:bottom w:val="nil"/>
              <w:right w:val="nil"/>
            </w:tcBorders>
            <w:shd w:val="clear" w:color="auto" w:fill="auto"/>
            <w:noWrap/>
            <w:vAlign w:val="bottom"/>
            <w:hideMark/>
          </w:tcPr>
          <w:p w14:paraId="17B14DC2"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2275</w:t>
            </w:r>
          </w:p>
        </w:tc>
        <w:tc>
          <w:tcPr>
            <w:tcW w:w="960" w:type="dxa"/>
            <w:tcBorders>
              <w:top w:val="nil"/>
              <w:left w:val="nil"/>
              <w:bottom w:val="nil"/>
              <w:right w:val="nil"/>
            </w:tcBorders>
            <w:shd w:val="clear" w:color="auto" w:fill="auto"/>
            <w:noWrap/>
            <w:vAlign w:val="bottom"/>
            <w:hideMark/>
          </w:tcPr>
          <w:p w14:paraId="0800D7AF"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76.1</w:t>
            </w:r>
          </w:p>
        </w:tc>
        <w:tc>
          <w:tcPr>
            <w:tcW w:w="960" w:type="dxa"/>
            <w:tcBorders>
              <w:top w:val="nil"/>
              <w:left w:val="nil"/>
              <w:bottom w:val="nil"/>
              <w:right w:val="nil"/>
            </w:tcBorders>
            <w:shd w:val="clear" w:color="auto" w:fill="auto"/>
            <w:noWrap/>
            <w:vAlign w:val="bottom"/>
            <w:hideMark/>
          </w:tcPr>
          <w:p w14:paraId="235EFDA3"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0.01</w:t>
            </w:r>
          </w:p>
        </w:tc>
      </w:tr>
      <w:tr w:rsidR="00AE2BBA" w:rsidRPr="00AE2BBA" w14:paraId="00AE06B5" w14:textId="77777777" w:rsidTr="00AE2BBA">
        <w:trPr>
          <w:trHeight w:val="80"/>
        </w:trPr>
        <w:tc>
          <w:tcPr>
            <w:tcW w:w="4300" w:type="dxa"/>
            <w:tcBorders>
              <w:top w:val="nil"/>
              <w:left w:val="nil"/>
              <w:bottom w:val="nil"/>
              <w:right w:val="nil"/>
            </w:tcBorders>
            <w:shd w:val="clear" w:color="auto" w:fill="auto"/>
            <w:noWrap/>
            <w:vAlign w:val="bottom"/>
            <w:hideMark/>
          </w:tcPr>
          <w:p w14:paraId="26DAF948"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Read for pleasure</w:t>
            </w:r>
          </w:p>
        </w:tc>
        <w:tc>
          <w:tcPr>
            <w:tcW w:w="960" w:type="dxa"/>
            <w:tcBorders>
              <w:top w:val="nil"/>
              <w:left w:val="nil"/>
              <w:bottom w:val="nil"/>
              <w:right w:val="nil"/>
            </w:tcBorders>
            <w:shd w:val="clear" w:color="auto" w:fill="auto"/>
            <w:noWrap/>
            <w:vAlign w:val="bottom"/>
            <w:hideMark/>
          </w:tcPr>
          <w:p w14:paraId="3999FFAC"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2408</w:t>
            </w:r>
          </w:p>
        </w:tc>
        <w:tc>
          <w:tcPr>
            <w:tcW w:w="960" w:type="dxa"/>
            <w:tcBorders>
              <w:top w:val="nil"/>
              <w:left w:val="nil"/>
              <w:bottom w:val="nil"/>
              <w:right w:val="nil"/>
            </w:tcBorders>
            <w:shd w:val="clear" w:color="auto" w:fill="auto"/>
            <w:noWrap/>
            <w:vAlign w:val="bottom"/>
            <w:hideMark/>
          </w:tcPr>
          <w:p w14:paraId="63F22C05"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73.8</w:t>
            </w:r>
          </w:p>
        </w:tc>
        <w:tc>
          <w:tcPr>
            <w:tcW w:w="960" w:type="dxa"/>
            <w:tcBorders>
              <w:top w:val="nil"/>
              <w:left w:val="nil"/>
              <w:bottom w:val="nil"/>
              <w:right w:val="nil"/>
            </w:tcBorders>
            <w:shd w:val="clear" w:color="auto" w:fill="auto"/>
            <w:noWrap/>
            <w:vAlign w:val="bottom"/>
            <w:hideMark/>
          </w:tcPr>
          <w:p w14:paraId="5C8FA10B"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1751</w:t>
            </w:r>
          </w:p>
        </w:tc>
        <w:tc>
          <w:tcPr>
            <w:tcW w:w="960" w:type="dxa"/>
            <w:tcBorders>
              <w:top w:val="nil"/>
              <w:left w:val="nil"/>
              <w:bottom w:val="nil"/>
              <w:right w:val="nil"/>
            </w:tcBorders>
            <w:shd w:val="clear" w:color="auto" w:fill="auto"/>
            <w:noWrap/>
            <w:vAlign w:val="bottom"/>
            <w:hideMark/>
          </w:tcPr>
          <w:p w14:paraId="0D220C0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58.5</w:t>
            </w:r>
          </w:p>
        </w:tc>
        <w:tc>
          <w:tcPr>
            <w:tcW w:w="960" w:type="dxa"/>
            <w:tcBorders>
              <w:top w:val="nil"/>
              <w:left w:val="nil"/>
              <w:bottom w:val="nil"/>
              <w:right w:val="nil"/>
            </w:tcBorders>
            <w:shd w:val="clear" w:color="auto" w:fill="auto"/>
            <w:noWrap/>
            <w:vAlign w:val="bottom"/>
            <w:hideMark/>
          </w:tcPr>
          <w:p w14:paraId="6E34F529"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13EA48EC" w14:textId="77777777" w:rsidTr="00AE2BBA">
        <w:trPr>
          <w:trHeight w:val="80"/>
        </w:trPr>
        <w:tc>
          <w:tcPr>
            <w:tcW w:w="4300" w:type="dxa"/>
            <w:tcBorders>
              <w:top w:val="nil"/>
              <w:left w:val="nil"/>
              <w:bottom w:val="nil"/>
              <w:right w:val="nil"/>
            </w:tcBorders>
            <w:shd w:val="clear" w:color="auto" w:fill="auto"/>
            <w:noWrap/>
            <w:vAlign w:val="bottom"/>
            <w:hideMark/>
          </w:tcPr>
          <w:p w14:paraId="2F43F4F1"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Go shopping</w:t>
            </w:r>
          </w:p>
        </w:tc>
        <w:tc>
          <w:tcPr>
            <w:tcW w:w="960" w:type="dxa"/>
            <w:tcBorders>
              <w:top w:val="nil"/>
              <w:left w:val="nil"/>
              <w:bottom w:val="nil"/>
              <w:right w:val="nil"/>
            </w:tcBorders>
            <w:shd w:val="clear" w:color="auto" w:fill="auto"/>
            <w:noWrap/>
            <w:vAlign w:val="bottom"/>
            <w:hideMark/>
          </w:tcPr>
          <w:p w14:paraId="5D189B51"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2143</w:t>
            </w:r>
          </w:p>
        </w:tc>
        <w:tc>
          <w:tcPr>
            <w:tcW w:w="960" w:type="dxa"/>
            <w:tcBorders>
              <w:top w:val="nil"/>
              <w:left w:val="nil"/>
              <w:bottom w:val="nil"/>
              <w:right w:val="nil"/>
            </w:tcBorders>
            <w:shd w:val="clear" w:color="auto" w:fill="auto"/>
            <w:noWrap/>
            <w:vAlign w:val="bottom"/>
            <w:hideMark/>
          </w:tcPr>
          <w:p w14:paraId="140B48A2"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65.7</w:t>
            </w:r>
          </w:p>
        </w:tc>
        <w:tc>
          <w:tcPr>
            <w:tcW w:w="960" w:type="dxa"/>
            <w:tcBorders>
              <w:top w:val="nil"/>
              <w:left w:val="nil"/>
              <w:bottom w:val="nil"/>
              <w:right w:val="nil"/>
            </w:tcBorders>
            <w:shd w:val="clear" w:color="auto" w:fill="auto"/>
            <w:noWrap/>
            <w:vAlign w:val="bottom"/>
            <w:hideMark/>
          </w:tcPr>
          <w:p w14:paraId="0FEE34B0"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1488</w:t>
            </w:r>
          </w:p>
        </w:tc>
        <w:tc>
          <w:tcPr>
            <w:tcW w:w="960" w:type="dxa"/>
            <w:tcBorders>
              <w:top w:val="nil"/>
              <w:left w:val="nil"/>
              <w:bottom w:val="nil"/>
              <w:right w:val="nil"/>
            </w:tcBorders>
            <w:shd w:val="clear" w:color="auto" w:fill="auto"/>
            <w:noWrap/>
            <w:vAlign w:val="bottom"/>
            <w:hideMark/>
          </w:tcPr>
          <w:p w14:paraId="40680281"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49.7</w:t>
            </w:r>
          </w:p>
        </w:tc>
        <w:tc>
          <w:tcPr>
            <w:tcW w:w="960" w:type="dxa"/>
            <w:tcBorders>
              <w:top w:val="nil"/>
              <w:left w:val="nil"/>
              <w:bottom w:val="nil"/>
              <w:right w:val="nil"/>
            </w:tcBorders>
            <w:shd w:val="clear" w:color="auto" w:fill="auto"/>
            <w:noWrap/>
            <w:vAlign w:val="bottom"/>
            <w:hideMark/>
          </w:tcPr>
          <w:p w14:paraId="7134DC09"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604A5A26" w14:textId="77777777" w:rsidTr="00AE2BBA">
        <w:trPr>
          <w:trHeight w:val="80"/>
        </w:trPr>
        <w:tc>
          <w:tcPr>
            <w:tcW w:w="4300" w:type="dxa"/>
            <w:tcBorders>
              <w:top w:val="nil"/>
              <w:left w:val="nil"/>
              <w:bottom w:val="nil"/>
              <w:right w:val="nil"/>
            </w:tcBorders>
            <w:shd w:val="clear" w:color="auto" w:fill="auto"/>
            <w:noWrap/>
            <w:vAlign w:val="bottom"/>
            <w:hideMark/>
          </w:tcPr>
          <w:p w14:paraId="1DFC3EC2"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Browse the internet</w:t>
            </w:r>
          </w:p>
        </w:tc>
        <w:tc>
          <w:tcPr>
            <w:tcW w:w="960" w:type="dxa"/>
            <w:tcBorders>
              <w:top w:val="nil"/>
              <w:left w:val="nil"/>
              <w:bottom w:val="nil"/>
              <w:right w:val="nil"/>
            </w:tcBorders>
            <w:shd w:val="clear" w:color="auto" w:fill="auto"/>
            <w:noWrap/>
            <w:vAlign w:val="bottom"/>
            <w:hideMark/>
          </w:tcPr>
          <w:p w14:paraId="710054B7"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1999</w:t>
            </w:r>
          </w:p>
        </w:tc>
        <w:tc>
          <w:tcPr>
            <w:tcW w:w="960" w:type="dxa"/>
            <w:tcBorders>
              <w:top w:val="nil"/>
              <w:left w:val="nil"/>
              <w:bottom w:val="nil"/>
              <w:right w:val="nil"/>
            </w:tcBorders>
            <w:shd w:val="clear" w:color="auto" w:fill="auto"/>
            <w:noWrap/>
            <w:vAlign w:val="bottom"/>
            <w:hideMark/>
          </w:tcPr>
          <w:p w14:paraId="34BEF22F"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61.2</w:t>
            </w:r>
          </w:p>
        </w:tc>
        <w:tc>
          <w:tcPr>
            <w:tcW w:w="960" w:type="dxa"/>
            <w:tcBorders>
              <w:top w:val="nil"/>
              <w:left w:val="nil"/>
              <w:bottom w:val="nil"/>
              <w:right w:val="nil"/>
            </w:tcBorders>
            <w:shd w:val="clear" w:color="auto" w:fill="auto"/>
            <w:noWrap/>
            <w:vAlign w:val="bottom"/>
            <w:hideMark/>
          </w:tcPr>
          <w:p w14:paraId="1C5DB8B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1994</w:t>
            </w:r>
          </w:p>
        </w:tc>
        <w:tc>
          <w:tcPr>
            <w:tcW w:w="960" w:type="dxa"/>
            <w:tcBorders>
              <w:top w:val="nil"/>
              <w:left w:val="nil"/>
              <w:bottom w:val="nil"/>
              <w:right w:val="nil"/>
            </w:tcBorders>
            <w:shd w:val="clear" w:color="auto" w:fill="auto"/>
            <w:noWrap/>
            <w:vAlign w:val="bottom"/>
            <w:hideMark/>
          </w:tcPr>
          <w:p w14:paraId="5284DEF6"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66.7</w:t>
            </w:r>
          </w:p>
        </w:tc>
        <w:tc>
          <w:tcPr>
            <w:tcW w:w="960" w:type="dxa"/>
            <w:tcBorders>
              <w:top w:val="nil"/>
              <w:left w:val="nil"/>
              <w:bottom w:val="nil"/>
              <w:right w:val="nil"/>
            </w:tcBorders>
            <w:shd w:val="clear" w:color="auto" w:fill="auto"/>
            <w:noWrap/>
            <w:vAlign w:val="bottom"/>
            <w:hideMark/>
          </w:tcPr>
          <w:p w14:paraId="4E6A54F7"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0.0001</w:t>
            </w:r>
          </w:p>
        </w:tc>
      </w:tr>
      <w:tr w:rsidR="00AE2BBA" w:rsidRPr="00AE2BBA" w14:paraId="58165CFE" w14:textId="77777777" w:rsidTr="00AE2BBA">
        <w:trPr>
          <w:trHeight w:val="80"/>
        </w:trPr>
        <w:tc>
          <w:tcPr>
            <w:tcW w:w="4300" w:type="dxa"/>
            <w:tcBorders>
              <w:top w:val="nil"/>
              <w:left w:val="nil"/>
              <w:bottom w:val="nil"/>
              <w:right w:val="nil"/>
            </w:tcBorders>
            <w:shd w:val="clear" w:color="auto" w:fill="auto"/>
            <w:noWrap/>
            <w:vAlign w:val="bottom"/>
            <w:hideMark/>
          </w:tcPr>
          <w:p w14:paraId="1F715C84"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Do sports/exercise</w:t>
            </w:r>
          </w:p>
        </w:tc>
        <w:tc>
          <w:tcPr>
            <w:tcW w:w="960" w:type="dxa"/>
            <w:tcBorders>
              <w:top w:val="nil"/>
              <w:left w:val="nil"/>
              <w:bottom w:val="nil"/>
              <w:right w:val="nil"/>
            </w:tcBorders>
            <w:shd w:val="clear" w:color="auto" w:fill="auto"/>
            <w:noWrap/>
            <w:vAlign w:val="bottom"/>
            <w:hideMark/>
          </w:tcPr>
          <w:p w14:paraId="5AF6FF54"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1974</w:t>
            </w:r>
          </w:p>
        </w:tc>
        <w:tc>
          <w:tcPr>
            <w:tcW w:w="960" w:type="dxa"/>
            <w:tcBorders>
              <w:top w:val="nil"/>
              <w:left w:val="nil"/>
              <w:bottom w:val="nil"/>
              <w:right w:val="nil"/>
            </w:tcBorders>
            <w:shd w:val="clear" w:color="auto" w:fill="auto"/>
            <w:noWrap/>
            <w:vAlign w:val="bottom"/>
            <w:hideMark/>
          </w:tcPr>
          <w:p w14:paraId="50AE2F61"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60.5</w:t>
            </w:r>
          </w:p>
        </w:tc>
        <w:tc>
          <w:tcPr>
            <w:tcW w:w="960" w:type="dxa"/>
            <w:tcBorders>
              <w:top w:val="nil"/>
              <w:left w:val="nil"/>
              <w:bottom w:val="nil"/>
              <w:right w:val="nil"/>
            </w:tcBorders>
            <w:shd w:val="clear" w:color="auto" w:fill="auto"/>
            <w:noWrap/>
            <w:vAlign w:val="bottom"/>
            <w:hideMark/>
          </w:tcPr>
          <w:p w14:paraId="455C6B5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1936</w:t>
            </w:r>
          </w:p>
        </w:tc>
        <w:tc>
          <w:tcPr>
            <w:tcW w:w="960" w:type="dxa"/>
            <w:tcBorders>
              <w:top w:val="nil"/>
              <w:left w:val="nil"/>
              <w:bottom w:val="nil"/>
              <w:right w:val="nil"/>
            </w:tcBorders>
            <w:shd w:val="clear" w:color="auto" w:fill="auto"/>
            <w:noWrap/>
            <w:vAlign w:val="bottom"/>
            <w:hideMark/>
          </w:tcPr>
          <w:p w14:paraId="058FA16F"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64.7</w:t>
            </w:r>
          </w:p>
        </w:tc>
        <w:tc>
          <w:tcPr>
            <w:tcW w:w="960" w:type="dxa"/>
            <w:tcBorders>
              <w:top w:val="nil"/>
              <w:left w:val="nil"/>
              <w:bottom w:val="nil"/>
              <w:right w:val="nil"/>
            </w:tcBorders>
            <w:shd w:val="clear" w:color="auto" w:fill="auto"/>
            <w:noWrap/>
            <w:vAlign w:val="bottom"/>
            <w:hideMark/>
          </w:tcPr>
          <w:p w14:paraId="7230E036"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0.003</w:t>
            </w:r>
          </w:p>
        </w:tc>
      </w:tr>
      <w:tr w:rsidR="00AE2BBA" w:rsidRPr="00AE2BBA" w14:paraId="10EABD52" w14:textId="77777777" w:rsidTr="00AE2BBA">
        <w:trPr>
          <w:trHeight w:val="80"/>
        </w:trPr>
        <w:tc>
          <w:tcPr>
            <w:tcW w:w="4300" w:type="dxa"/>
            <w:tcBorders>
              <w:top w:val="nil"/>
              <w:left w:val="nil"/>
              <w:bottom w:val="nil"/>
              <w:right w:val="nil"/>
            </w:tcBorders>
            <w:shd w:val="clear" w:color="auto" w:fill="auto"/>
            <w:noWrap/>
            <w:vAlign w:val="bottom"/>
            <w:hideMark/>
          </w:tcPr>
          <w:p w14:paraId="6CFA7355"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Do DIY or gardening</w:t>
            </w:r>
          </w:p>
        </w:tc>
        <w:tc>
          <w:tcPr>
            <w:tcW w:w="960" w:type="dxa"/>
            <w:tcBorders>
              <w:top w:val="nil"/>
              <w:left w:val="nil"/>
              <w:bottom w:val="nil"/>
              <w:right w:val="nil"/>
            </w:tcBorders>
            <w:shd w:val="clear" w:color="auto" w:fill="auto"/>
            <w:noWrap/>
            <w:vAlign w:val="bottom"/>
            <w:hideMark/>
          </w:tcPr>
          <w:p w14:paraId="5F2775C5"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1888</w:t>
            </w:r>
          </w:p>
        </w:tc>
        <w:tc>
          <w:tcPr>
            <w:tcW w:w="960" w:type="dxa"/>
            <w:tcBorders>
              <w:top w:val="nil"/>
              <w:left w:val="nil"/>
              <w:bottom w:val="nil"/>
              <w:right w:val="nil"/>
            </w:tcBorders>
            <w:shd w:val="clear" w:color="auto" w:fill="auto"/>
            <w:noWrap/>
            <w:vAlign w:val="bottom"/>
            <w:hideMark/>
          </w:tcPr>
          <w:p w14:paraId="07DDE401"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57.9</w:t>
            </w:r>
          </w:p>
        </w:tc>
        <w:tc>
          <w:tcPr>
            <w:tcW w:w="960" w:type="dxa"/>
            <w:tcBorders>
              <w:top w:val="nil"/>
              <w:left w:val="nil"/>
              <w:bottom w:val="nil"/>
              <w:right w:val="nil"/>
            </w:tcBorders>
            <w:shd w:val="clear" w:color="auto" w:fill="auto"/>
            <w:noWrap/>
            <w:vAlign w:val="bottom"/>
            <w:hideMark/>
          </w:tcPr>
          <w:p w14:paraId="6680C13E"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1850</w:t>
            </w:r>
          </w:p>
        </w:tc>
        <w:tc>
          <w:tcPr>
            <w:tcW w:w="960" w:type="dxa"/>
            <w:tcBorders>
              <w:top w:val="nil"/>
              <w:left w:val="nil"/>
              <w:bottom w:val="nil"/>
              <w:right w:val="nil"/>
            </w:tcBorders>
            <w:shd w:val="clear" w:color="auto" w:fill="auto"/>
            <w:noWrap/>
            <w:vAlign w:val="bottom"/>
            <w:hideMark/>
          </w:tcPr>
          <w:p w14:paraId="74826147"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61.8</w:t>
            </w:r>
          </w:p>
        </w:tc>
        <w:tc>
          <w:tcPr>
            <w:tcW w:w="960" w:type="dxa"/>
            <w:tcBorders>
              <w:top w:val="nil"/>
              <w:left w:val="nil"/>
              <w:bottom w:val="nil"/>
              <w:right w:val="nil"/>
            </w:tcBorders>
            <w:shd w:val="clear" w:color="auto" w:fill="auto"/>
            <w:noWrap/>
            <w:vAlign w:val="bottom"/>
            <w:hideMark/>
          </w:tcPr>
          <w:p w14:paraId="48DAE75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0.0008</w:t>
            </w:r>
          </w:p>
        </w:tc>
      </w:tr>
      <w:tr w:rsidR="00AE2BBA" w:rsidRPr="00AE2BBA" w14:paraId="1E08B99D" w14:textId="77777777" w:rsidTr="00AE2BBA">
        <w:trPr>
          <w:trHeight w:val="80"/>
        </w:trPr>
        <w:tc>
          <w:tcPr>
            <w:tcW w:w="4300" w:type="dxa"/>
            <w:tcBorders>
              <w:top w:val="nil"/>
              <w:left w:val="nil"/>
              <w:bottom w:val="nil"/>
              <w:right w:val="nil"/>
            </w:tcBorders>
            <w:shd w:val="clear" w:color="auto" w:fill="auto"/>
            <w:noWrap/>
            <w:vAlign w:val="bottom"/>
            <w:hideMark/>
          </w:tcPr>
          <w:p w14:paraId="186DA0CC"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Eat out at restaurants</w:t>
            </w:r>
          </w:p>
        </w:tc>
        <w:tc>
          <w:tcPr>
            <w:tcW w:w="960" w:type="dxa"/>
            <w:tcBorders>
              <w:top w:val="nil"/>
              <w:left w:val="nil"/>
              <w:bottom w:val="nil"/>
              <w:right w:val="nil"/>
            </w:tcBorders>
            <w:shd w:val="clear" w:color="auto" w:fill="auto"/>
            <w:noWrap/>
            <w:vAlign w:val="bottom"/>
            <w:hideMark/>
          </w:tcPr>
          <w:p w14:paraId="40BE79D1"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1548</w:t>
            </w:r>
          </w:p>
        </w:tc>
        <w:tc>
          <w:tcPr>
            <w:tcW w:w="960" w:type="dxa"/>
            <w:tcBorders>
              <w:top w:val="nil"/>
              <w:left w:val="nil"/>
              <w:bottom w:val="nil"/>
              <w:right w:val="nil"/>
            </w:tcBorders>
            <w:shd w:val="clear" w:color="auto" w:fill="auto"/>
            <w:noWrap/>
            <w:vAlign w:val="bottom"/>
            <w:hideMark/>
          </w:tcPr>
          <w:p w14:paraId="66541A3E"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47.4</w:t>
            </w:r>
          </w:p>
        </w:tc>
        <w:tc>
          <w:tcPr>
            <w:tcW w:w="960" w:type="dxa"/>
            <w:tcBorders>
              <w:top w:val="nil"/>
              <w:left w:val="nil"/>
              <w:bottom w:val="nil"/>
              <w:right w:val="nil"/>
            </w:tcBorders>
            <w:shd w:val="clear" w:color="auto" w:fill="auto"/>
            <w:noWrap/>
            <w:vAlign w:val="bottom"/>
            <w:hideMark/>
          </w:tcPr>
          <w:p w14:paraId="437FBC20"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1436</w:t>
            </w:r>
          </w:p>
        </w:tc>
        <w:tc>
          <w:tcPr>
            <w:tcW w:w="960" w:type="dxa"/>
            <w:tcBorders>
              <w:top w:val="nil"/>
              <w:left w:val="nil"/>
              <w:bottom w:val="nil"/>
              <w:right w:val="nil"/>
            </w:tcBorders>
            <w:shd w:val="clear" w:color="auto" w:fill="auto"/>
            <w:noWrap/>
            <w:vAlign w:val="bottom"/>
            <w:hideMark/>
          </w:tcPr>
          <w:p w14:paraId="1660FE48" w14:textId="707F712F"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48</w:t>
            </w:r>
            <w:r w:rsidR="00013C38">
              <w:rPr>
                <w:rFonts w:eastAsia="Times New Roman"/>
                <w:color w:val="000000"/>
                <w:sz w:val="20"/>
                <w:szCs w:val="22"/>
                <w:lang w:eastAsia="en-NZ"/>
              </w:rPr>
              <w:t>.0</w:t>
            </w:r>
          </w:p>
        </w:tc>
        <w:tc>
          <w:tcPr>
            <w:tcW w:w="960" w:type="dxa"/>
            <w:tcBorders>
              <w:top w:val="nil"/>
              <w:left w:val="nil"/>
              <w:bottom w:val="nil"/>
              <w:right w:val="nil"/>
            </w:tcBorders>
            <w:shd w:val="clear" w:color="auto" w:fill="auto"/>
            <w:noWrap/>
            <w:vAlign w:val="bottom"/>
            <w:hideMark/>
          </w:tcPr>
          <w:p w14:paraId="2207BDCA"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0.71</w:t>
            </w:r>
          </w:p>
        </w:tc>
      </w:tr>
      <w:tr w:rsidR="00AE2BBA" w:rsidRPr="00AE2BBA" w14:paraId="17017914" w14:textId="77777777" w:rsidTr="00AE2BBA">
        <w:trPr>
          <w:trHeight w:val="80"/>
        </w:trPr>
        <w:tc>
          <w:tcPr>
            <w:tcW w:w="4300" w:type="dxa"/>
            <w:tcBorders>
              <w:top w:val="nil"/>
              <w:left w:val="nil"/>
              <w:bottom w:val="nil"/>
              <w:right w:val="nil"/>
            </w:tcBorders>
            <w:shd w:val="clear" w:color="auto" w:fill="auto"/>
            <w:noWrap/>
            <w:vAlign w:val="bottom"/>
            <w:hideMark/>
          </w:tcPr>
          <w:p w14:paraId="4FC57D99"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Go to cinema/theatre/concert</w:t>
            </w:r>
          </w:p>
        </w:tc>
        <w:tc>
          <w:tcPr>
            <w:tcW w:w="960" w:type="dxa"/>
            <w:tcBorders>
              <w:top w:val="nil"/>
              <w:left w:val="nil"/>
              <w:bottom w:val="nil"/>
              <w:right w:val="nil"/>
            </w:tcBorders>
            <w:shd w:val="clear" w:color="auto" w:fill="auto"/>
            <w:noWrap/>
            <w:vAlign w:val="bottom"/>
            <w:hideMark/>
          </w:tcPr>
          <w:p w14:paraId="66702DF2"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1183</w:t>
            </w:r>
          </w:p>
        </w:tc>
        <w:tc>
          <w:tcPr>
            <w:tcW w:w="960" w:type="dxa"/>
            <w:tcBorders>
              <w:top w:val="nil"/>
              <w:left w:val="nil"/>
              <w:bottom w:val="nil"/>
              <w:right w:val="nil"/>
            </w:tcBorders>
            <w:shd w:val="clear" w:color="auto" w:fill="auto"/>
            <w:noWrap/>
            <w:vAlign w:val="bottom"/>
            <w:hideMark/>
          </w:tcPr>
          <w:p w14:paraId="789F952C"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36.2</w:t>
            </w:r>
          </w:p>
        </w:tc>
        <w:tc>
          <w:tcPr>
            <w:tcW w:w="960" w:type="dxa"/>
            <w:tcBorders>
              <w:top w:val="nil"/>
              <w:left w:val="nil"/>
              <w:bottom w:val="nil"/>
              <w:right w:val="nil"/>
            </w:tcBorders>
            <w:shd w:val="clear" w:color="auto" w:fill="auto"/>
            <w:noWrap/>
            <w:vAlign w:val="bottom"/>
            <w:hideMark/>
          </w:tcPr>
          <w:p w14:paraId="1D2AA748"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1002</w:t>
            </w:r>
          </w:p>
        </w:tc>
        <w:tc>
          <w:tcPr>
            <w:tcW w:w="960" w:type="dxa"/>
            <w:tcBorders>
              <w:top w:val="nil"/>
              <w:left w:val="nil"/>
              <w:bottom w:val="nil"/>
              <w:right w:val="nil"/>
            </w:tcBorders>
            <w:shd w:val="clear" w:color="auto" w:fill="auto"/>
            <w:noWrap/>
            <w:vAlign w:val="bottom"/>
            <w:hideMark/>
          </w:tcPr>
          <w:p w14:paraId="08603706"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33.5</w:t>
            </w:r>
          </w:p>
        </w:tc>
        <w:tc>
          <w:tcPr>
            <w:tcW w:w="960" w:type="dxa"/>
            <w:tcBorders>
              <w:top w:val="nil"/>
              <w:left w:val="nil"/>
              <w:bottom w:val="nil"/>
              <w:right w:val="nil"/>
            </w:tcBorders>
            <w:shd w:val="clear" w:color="auto" w:fill="auto"/>
            <w:noWrap/>
            <w:vAlign w:val="bottom"/>
            <w:hideMark/>
          </w:tcPr>
          <w:p w14:paraId="6E2B87B1"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0.06</w:t>
            </w:r>
          </w:p>
        </w:tc>
      </w:tr>
      <w:tr w:rsidR="00AE2BBA" w:rsidRPr="00AE2BBA" w14:paraId="07967737" w14:textId="77777777" w:rsidTr="00AE2BBA">
        <w:trPr>
          <w:trHeight w:val="80"/>
        </w:trPr>
        <w:tc>
          <w:tcPr>
            <w:tcW w:w="4300" w:type="dxa"/>
            <w:tcBorders>
              <w:top w:val="nil"/>
              <w:left w:val="nil"/>
              <w:bottom w:val="nil"/>
              <w:right w:val="nil"/>
            </w:tcBorders>
            <w:shd w:val="clear" w:color="auto" w:fill="auto"/>
            <w:noWrap/>
            <w:vAlign w:val="bottom"/>
            <w:hideMark/>
          </w:tcPr>
          <w:p w14:paraId="2E8EBDC6"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lastRenderedPageBreak/>
              <w:t>Do art or craft</w:t>
            </w:r>
          </w:p>
        </w:tc>
        <w:tc>
          <w:tcPr>
            <w:tcW w:w="960" w:type="dxa"/>
            <w:tcBorders>
              <w:top w:val="nil"/>
              <w:left w:val="nil"/>
              <w:bottom w:val="nil"/>
              <w:right w:val="nil"/>
            </w:tcBorders>
            <w:shd w:val="clear" w:color="auto" w:fill="auto"/>
            <w:noWrap/>
            <w:vAlign w:val="bottom"/>
            <w:hideMark/>
          </w:tcPr>
          <w:p w14:paraId="35130FA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1162</w:t>
            </w:r>
          </w:p>
        </w:tc>
        <w:tc>
          <w:tcPr>
            <w:tcW w:w="960" w:type="dxa"/>
            <w:tcBorders>
              <w:top w:val="nil"/>
              <w:left w:val="nil"/>
              <w:bottom w:val="nil"/>
              <w:right w:val="nil"/>
            </w:tcBorders>
            <w:shd w:val="clear" w:color="auto" w:fill="auto"/>
            <w:noWrap/>
            <w:vAlign w:val="bottom"/>
            <w:hideMark/>
          </w:tcPr>
          <w:p w14:paraId="374D22E9"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35.6</w:t>
            </w:r>
          </w:p>
        </w:tc>
        <w:tc>
          <w:tcPr>
            <w:tcW w:w="960" w:type="dxa"/>
            <w:tcBorders>
              <w:top w:val="nil"/>
              <w:left w:val="nil"/>
              <w:bottom w:val="nil"/>
              <w:right w:val="nil"/>
            </w:tcBorders>
            <w:shd w:val="clear" w:color="auto" w:fill="auto"/>
            <w:noWrap/>
            <w:vAlign w:val="bottom"/>
            <w:hideMark/>
          </w:tcPr>
          <w:p w14:paraId="25410DE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384</w:t>
            </w:r>
          </w:p>
        </w:tc>
        <w:tc>
          <w:tcPr>
            <w:tcW w:w="960" w:type="dxa"/>
            <w:tcBorders>
              <w:top w:val="nil"/>
              <w:left w:val="nil"/>
              <w:bottom w:val="nil"/>
              <w:right w:val="nil"/>
            </w:tcBorders>
            <w:shd w:val="clear" w:color="auto" w:fill="auto"/>
            <w:noWrap/>
            <w:vAlign w:val="bottom"/>
            <w:hideMark/>
          </w:tcPr>
          <w:p w14:paraId="4BC0094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12.8</w:t>
            </w:r>
          </w:p>
        </w:tc>
        <w:tc>
          <w:tcPr>
            <w:tcW w:w="960" w:type="dxa"/>
            <w:tcBorders>
              <w:top w:val="nil"/>
              <w:left w:val="nil"/>
              <w:bottom w:val="nil"/>
              <w:right w:val="nil"/>
            </w:tcBorders>
            <w:shd w:val="clear" w:color="auto" w:fill="auto"/>
            <w:noWrap/>
            <w:vAlign w:val="bottom"/>
            <w:hideMark/>
          </w:tcPr>
          <w:p w14:paraId="21319E66"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5A94A956" w14:textId="77777777" w:rsidTr="00AE2BBA">
        <w:trPr>
          <w:trHeight w:val="80"/>
        </w:trPr>
        <w:tc>
          <w:tcPr>
            <w:tcW w:w="4300" w:type="dxa"/>
            <w:tcBorders>
              <w:top w:val="nil"/>
              <w:left w:val="nil"/>
              <w:bottom w:val="nil"/>
              <w:right w:val="nil"/>
            </w:tcBorders>
            <w:shd w:val="clear" w:color="auto" w:fill="auto"/>
            <w:noWrap/>
            <w:vAlign w:val="bottom"/>
            <w:hideMark/>
          </w:tcPr>
          <w:p w14:paraId="32682963"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Shop online</w:t>
            </w:r>
          </w:p>
        </w:tc>
        <w:tc>
          <w:tcPr>
            <w:tcW w:w="960" w:type="dxa"/>
            <w:tcBorders>
              <w:top w:val="nil"/>
              <w:left w:val="nil"/>
              <w:bottom w:val="nil"/>
              <w:right w:val="nil"/>
            </w:tcBorders>
            <w:shd w:val="clear" w:color="auto" w:fill="auto"/>
            <w:noWrap/>
            <w:vAlign w:val="bottom"/>
            <w:hideMark/>
          </w:tcPr>
          <w:p w14:paraId="61087B7A"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963</w:t>
            </w:r>
          </w:p>
        </w:tc>
        <w:tc>
          <w:tcPr>
            <w:tcW w:w="960" w:type="dxa"/>
            <w:tcBorders>
              <w:top w:val="nil"/>
              <w:left w:val="nil"/>
              <w:bottom w:val="nil"/>
              <w:right w:val="nil"/>
            </w:tcBorders>
            <w:shd w:val="clear" w:color="auto" w:fill="auto"/>
            <w:noWrap/>
            <w:vAlign w:val="bottom"/>
            <w:hideMark/>
          </w:tcPr>
          <w:p w14:paraId="1D75E039"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29.5</w:t>
            </w:r>
          </w:p>
        </w:tc>
        <w:tc>
          <w:tcPr>
            <w:tcW w:w="960" w:type="dxa"/>
            <w:tcBorders>
              <w:top w:val="nil"/>
              <w:left w:val="nil"/>
              <w:bottom w:val="nil"/>
              <w:right w:val="nil"/>
            </w:tcBorders>
            <w:shd w:val="clear" w:color="auto" w:fill="auto"/>
            <w:noWrap/>
            <w:vAlign w:val="bottom"/>
            <w:hideMark/>
          </w:tcPr>
          <w:p w14:paraId="4E27A992"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867</w:t>
            </w:r>
          </w:p>
        </w:tc>
        <w:tc>
          <w:tcPr>
            <w:tcW w:w="960" w:type="dxa"/>
            <w:tcBorders>
              <w:top w:val="nil"/>
              <w:left w:val="nil"/>
              <w:bottom w:val="nil"/>
              <w:right w:val="nil"/>
            </w:tcBorders>
            <w:shd w:val="clear" w:color="auto" w:fill="auto"/>
            <w:noWrap/>
            <w:vAlign w:val="bottom"/>
            <w:hideMark/>
          </w:tcPr>
          <w:p w14:paraId="62A12F16" w14:textId="5F3F996B"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29</w:t>
            </w:r>
            <w:r w:rsidR="00013C38">
              <w:rPr>
                <w:rFonts w:eastAsia="Times New Roman"/>
                <w:color w:val="000000"/>
                <w:sz w:val="20"/>
                <w:szCs w:val="22"/>
                <w:lang w:eastAsia="en-NZ"/>
              </w:rPr>
              <w:t>.0</w:t>
            </w:r>
          </w:p>
        </w:tc>
        <w:tc>
          <w:tcPr>
            <w:tcW w:w="960" w:type="dxa"/>
            <w:tcBorders>
              <w:top w:val="nil"/>
              <w:left w:val="nil"/>
              <w:bottom w:val="nil"/>
              <w:right w:val="nil"/>
            </w:tcBorders>
            <w:shd w:val="clear" w:color="auto" w:fill="auto"/>
            <w:noWrap/>
            <w:vAlign w:val="bottom"/>
            <w:hideMark/>
          </w:tcPr>
          <w:p w14:paraId="5C985228"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0.71</w:t>
            </w:r>
          </w:p>
        </w:tc>
      </w:tr>
      <w:tr w:rsidR="00AE2BBA" w:rsidRPr="00AE2BBA" w14:paraId="516EA20C" w14:textId="77777777" w:rsidTr="00AE2BBA">
        <w:trPr>
          <w:trHeight w:val="80"/>
        </w:trPr>
        <w:tc>
          <w:tcPr>
            <w:tcW w:w="4300" w:type="dxa"/>
            <w:tcBorders>
              <w:top w:val="nil"/>
              <w:left w:val="nil"/>
              <w:bottom w:val="nil"/>
              <w:right w:val="nil"/>
            </w:tcBorders>
            <w:shd w:val="clear" w:color="auto" w:fill="auto"/>
            <w:noWrap/>
            <w:vAlign w:val="bottom"/>
            <w:hideMark/>
          </w:tcPr>
          <w:p w14:paraId="14313C29"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Online chat rooms or social networking sites</w:t>
            </w:r>
          </w:p>
        </w:tc>
        <w:tc>
          <w:tcPr>
            <w:tcW w:w="960" w:type="dxa"/>
            <w:tcBorders>
              <w:top w:val="nil"/>
              <w:left w:val="nil"/>
              <w:bottom w:val="nil"/>
              <w:right w:val="nil"/>
            </w:tcBorders>
            <w:shd w:val="clear" w:color="auto" w:fill="auto"/>
            <w:noWrap/>
            <w:vAlign w:val="bottom"/>
            <w:hideMark/>
          </w:tcPr>
          <w:p w14:paraId="3FDDA44C"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954</w:t>
            </w:r>
          </w:p>
        </w:tc>
        <w:tc>
          <w:tcPr>
            <w:tcW w:w="960" w:type="dxa"/>
            <w:tcBorders>
              <w:top w:val="nil"/>
              <w:left w:val="nil"/>
              <w:bottom w:val="nil"/>
              <w:right w:val="nil"/>
            </w:tcBorders>
            <w:shd w:val="clear" w:color="auto" w:fill="auto"/>
            <w:noWrap/>
            <w:vAlign w:val="bottom"/>
            <w:hideMark/>
          </w:tcPr>
          <w:p w14:paraId="34F4C250"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29.2</w:t>
            </w:r>
          </w:p>
        </w:tc>
        <w:tc>
          <w:tcPr>
            <w:tcW w:w="960" w:type="dxa"/>
            <w:tcBorders>
              <w:top w:val="nil"/>
              <w:left w:val="nil"/>
              <w:bottom w:val="nil"/>
              <w:right w:val="nil"/>
            </w:tcBorders>
            <w:shd w:val="clear" w:color="auto" w:fill="auto"/>
            <w:noWrap/>
            <w:vAlign w:val="bottom"/>
            <w:hideMark/>
          </w:tcPr>
          <w:p w14:paraId="2CCF5493"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709</w:t>
            </w:r>
          </w:p>
        </w:tc>
        <w:tc>
          <w:tcPr>
            <w:tcW w:w="960" w:type="dxa"/>
            <w:tcBorders>
              <w:top w:val="nil"/>
              <w:left w:val="nil"/>
              <w:bottom w:val="nil"/>
              <w:right w:val="nil"/>
            </w:tcBorders>
            <w:shd w:val="clear" w:color="auto" w:fill="auto"/>
            <w:noWrap/>
            <w:vAlign w:val="bottom"/>
            <w:hideMark/>
          </w:tcPr>
          <w:p w14:paraId="28EC5941"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23.7</w:t>
            </w:r>
          </w:p>
        </w:tc>
        <w:tc>
          <w:tcPr>
            <w:tcW w:w="960" w:type="dxa"/>
            <w:tcBorders>
              <w:top w:val="nil"/>
              <w:left w:val="nil"/>
              <w:bottom w:val="nil"/>
              <w:right w:val="nil"/>
            </w:tcBorders>
            <w:shd w:val="clear" w:color="auto" w:fill="auto"/>
            <w:noWrap/>
            <w:vAlign w:val="bottom"/>
            <w:hideMark/>
          </w:tcPr>
          <w:p w14:paraId="0E28E1E4"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3272C7E2" w14:textId="77777777" w:rsidTr="00AE2BBA">
        <w:trPr>
          <w:trHeight w:val="80"/>
        </w:trPr>
        <w:tc>
          <w:tcPr>
            <w:tcW w:w="4300" w:type="dxa"/>
            <w:tcBorders>
              <w:top w:val="nil"/>
              <w:left w:val="nil"/>
              <w:bottom w:val="nil"/>
              <w:right w:val="nil"/>
            </w:tcBorders>
            <w:shd w:val="clear" w:color="auto" w:fill="auto"/>
            <w:noWrap/>
            <w:vAlign w:val="bottom"/>
            <w:hideMark/>
          </w:tcPr>
          <w:p w14:paraId="1C4B855F"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Volunteer/Unpaid community work</w:t>
            </w:r>
          </w:p>
        </w:tc>
        <w:tc>
          <w:tcPr>
            <w:tcW w:w="960" w:type="dxa"/>
            <w:tcBorders>
              <w:top w:val="nil"/>
              <w:left w:val="nil"/>
              <w:bottom w:val="nil"/>
              <w:right w:val="nil"/>
            </w:tcBorders>
            <w:shd w:val="clear" w:color="auto" w:fill="auto"/>
            <w:noWrap/>
            <w:vAlign w:val="bottom"/>
            <w:hideMark/>
          </w:tcPr>
          <w:p w14:paraId="18484D47"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881</w:t>
            </w:r>
          </w:p>
        </w:tc>
        <w:tc>
          <w:tcPr>
            <w:tcW w:w="960" w:type="dxa"/>
            <w:tcBorders>
              <w:top w:val="nil"/>
              <w:left w:val="nil"/>
              <w:bottom w:val="nil"/>
              <w:right w:val="nil"/>
            </w:tcBorders>
            <w:shd w:val="clear" w:color="auto" w:fill="auto"/>
            <w:noWrap/>
            <w:vAlign w:val="bottom"/>
            <w:hideMark/>
          </w:tcPr>
          <w:p w14:paraId="28C96660" w14:textId="682062CF"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27</w:t>
            </w:r>
            <w:r w:rsidR="00013C38">
              <w:rPr>
                <w:rFonts w:eastAsia="Times New Roman"/>
                <w:color w:val="000000"/>
                <w:sz w:val="20"/>
                <w:szCs w:val="22"/>
                <w:lang w:eastAsia="en-NZ"/>
              </w:rPr>
              <w:t>.0</w:t>
            </w:r>
          </w:p>
        </w:tc>
        <w:tc>
          <w:tcPr>
            <w:tcW w:w="960" w:type="dxa"/>
            <w:tcBorders>
              <w:top w:val="nil"/>
              <w:left w:val="nil"/>
              <w:bottom w:val="nil"/>
              <w:right w:val="nil"/>
            </w:tcBorders>
            <w:shd w:val="clear" w:color="auto" w:fill="auto"/>
            <w:noWrap/>
            <w:vAlign w:val="bottom"/>
            <w:hideMark/>
          </w:tcPr>
          <w:p w14:paraId="51693296"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648</w:t>
            </w:r>
          </w:p>
        </w:tc>
        <w:tc>
          <w:tcPr>
            <w:tcW w:w="960" w:type="dxa"/>
            <w:tcBorders>
              <w:top w:val="nil"/>
              <w:left w:val="nil"/>
              <w:bottom w:val="nil"/>
              <w:right w:val="nil"/>
            </w:tcBorders>
            <w:shd w:val="clear" w:color="auto" w:fill="auto"/>
            <w:noWrap/>
            <w:vAlign w:val="bottom"/>
            <w:hideMark/>
          </w:tcPr>
          <w:p w14:paraId="4BC689CB"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21.6</w:t>
            </w:r>
          </w:p>
        </w:tc>
        <w:tc>
          <w:tcPr>
            <w:tcW w:w="960" w:type="dxa"/>
            <w:tcBorders>
              <w:top w:val="nil"/>
              <w:left w:val="nil"/>
              <w:bottom w:val="nil"/>
              <w:right w:val="nil"/>
            </w:tcBorders>
            <w:shd w:val="clear" w:color="auto" w:fill="auto"/>
            <w:noWrap/>
            <w:vAlign w:val="bottom"/>
            <w:hideMark/>
          </w:tcPr>
          <w:p w14:paraId="1AA120C4"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13887D35" w14:textId="77777777" w:rsidTr="00AE2BBA">
        <w:trPr>
          <w:trHeight w:val="80"/>
        </w:trPr>
        <w:tc>
          <w:tcPr>
            <w:tcW w:w="4300" w:type="dxa"/>
            <w:tcBorders>
              <w:top w:val="nil"/>
              <w:left w:val="nil"/>
              <w:bottom w:val="nil"/>
              <w:right w:val="nil"/>
            </w:tcBorders>
            <w:shd w:val="clear" w:color="auto" w:fill="auto"/>
            <w:noWrap/>
            <w:vAlign w:val="bottom"/>
            <w:hideMark/>
          </w:tcPr>
          <w:p w14:paraId="786B0A48"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Attend religious services</w:t>
            </w:r>
          </w:p>
        </w:tc>
        <w:tc>
          <w:tcPr>
            <w:tcW w:w="960" w:type="dxa"/>
            <w:tcBorders>
              <w:top w:val="nil"/>
              <w:left w:val="nil"/>
              <w:bottom w:val="nil"/>
              <w:right w:val="nil"/>
            </w:tcBorders>
            <w:shd w:val="clear" w:color="auto" w:fill="auto"/>
            <w:noWrap/>
            <w:vAlign w:val="bottom"/>
            <w:hideMark/>
          </w:tcPr>
          <w:p w14:paraId="3D765C8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812</w:t>
            </w:r>
          </w:p>
        </w:tc>
        <w:tc>
          <w:tcPr>
            <w:tcW w:w="960" w:type="dxa"/>
            <w:tcBorders>
              <w:top w:val="nil"/>
              <w:left w:val="nil"/>
              <w:bottom w:val="nil"/>
              <w:right w:val="nil"/>
            </w:tcBorders>
            <w:shd w:val="clear" w:color="auto" w:fill="auto"/>
            <w:noWrap/>
            <w:vAlign w:val="bottom"/>
            <w:hideMark/>
          </w:tcPr>
          <w:p w14:paraId="00C95263"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24.9</w:t>
            </w:r>
          </w:p>
        </w:tc>
        <w:tc>
          <w:tcPr>
            <w:tcW w:w="960" w:type="dxa"/>
            <w:tcBorders>
              <w:top w:val="nil"/>
              <w:left w:val="nil"/>
              <w:bottom w:val="nil"/>
              <w:right w:val="nil"/>
            </w:tcBorders>
            <w:shd w:val="clear" w:color="auto" w:fill="auto"/>
            <w:noWrap/>
            <w:vAlign w:val="bottom"/>
            <w:hideMark/>
          </w:tcPr>
          <w:p w14:paraId="466A462E"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595</w:t>
            </w:r>
          </w:p>
        </w:tc>
        <w:tc>
          <w:tcPr>
            <w:tcW w:w="960" w:type="dxa"/>
            <w:tcBorders>
              <w:top w:val="nil"/>
              <w:left w:val="nil"/>
              <w:bottom w:val="nil"/>
              <w:right w:val="nil"/>
            </w:tcBorders>
            <w:shd w:val="clear" w:color="auto" w:fill="auto"/>
            <w:noWrap/>
            <w:vAlign w:val="bottom"/>
            <w:hideMark/>
          </w:tcPr>
          <w:p w14:paraId="76131E9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19.8</w:t>
            </w:r>
          </w:p>
        </w:tc>
        <w:tc>
          <w:tcPr>
            <w:tcW w:w="960" w:type="dxa"/>
            <w:tcBorders>
              <w:top w:val="nil"/>
              <w:left w:val="nil"/>
              <w:bottom w:val="nil"/>
              <w:right w:val="nil"/>
            </w:tcBorders>
            <w:shd w:val="clear" w:color="auto" w:fill="auto"/>
            <w:noWrap/>
            <w:vAlign w:val="bottom"/>
            <w:hideMark/>
          </w:tcPr>
          <w:p w14:paraId="568A5269"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44411875" w14:textId="77777777" w:rsidTr="00AE2BBA">
        <w:trPr>
          <w:trHeight w:val="80"/>
        </w:trPr>
        <w:tc>
          <w:tcPr>
            <w:tcW w:w="4300" w:type="dxa"/>
            <w:tcBorders>
              <w:top w:val="nil"/>
              <w:left w:val="nil"/>
              <w:bottom w:val="nil"/>
              <w:right w:val="nil"/>
            </w:tcBorders>
            <w:shd w:val="clear" w:color="auto" w:fill="auto"/>
            <w:noWrap/>
            <w:vAlign w:val="bottom"/>
            <w:hideMark/>
          </w:tcPr>
          <w:p w14:paraId="763825C7"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Play computer games</w:t>
            </w:r>
          </w:p>
        </w:tc>
        <w:tc>
          <w:tcPr>
            <w:tcW w:w="960" w:type="dxa"/>
            <w:tcBorders>
              <w:top w:val="nil"/>
              <w:left w:val="nil"/>
              <w:bottom w:val="nil"/>
              <w:right w:val="nil"/>
            </w:tcBorders>
            <w:shd w:val="clear" w:color="auto" w:fill="auto"/>
            <w:noWrap/>
            <w:vAlign w:val="bottom"/>
            <w:hideMark/>
          </w:tcPr>
          <w:p w14:paraId="630E4717"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750</w:t>
            </w:r>
          </w:p>
        </w:tc>
        <w:tc>
          <w:tcPr>
            <w:tcW w:w="960" w:type="dxa"/>
            <w:tcBorders>
              <w:top w:val="nil"/>
              <w:left w:val="nil"/>
              <w:bottom w:val="nil"/>
              <w:right w:val="nil"/>
            </w:tcBorders>
            <w:shd w:val="clear" w:color="auto" w:fill="auto"/>
            <w:noWrap/>
            <w:vAlign w:val="bottom"/>
            <w:hideMark/>
          </w:tcPr>
          <w:p w14:paraId="35CA2AAD" w14:textId="08AAC001"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23</w:t>
            </w:r>
            <w:r w:rsidR="00013C38">
              <w:rPr>
                <w:rFonts w:eastAsia="Times New Roman"/>
                <w:color w:val="000000"/>
                <w:sz w:val="20"/>
                <w:szCs w:val="22"/>
                <w:lang w:eastAsia="en-NZ"/>
              </w:rPr>
              <w:t>.0</w:t>
            </w:r>
          </w:p>
        </w:tc>
        <w:tc>
          <w:tcPr>
            <w:tcW w:w="960" w:type="dxa"/>
            <w:tcBorders>
              <w:top w:val="nil"/>
              <w:left w:val="nil"/>
              <w:bottom w:val="nil"/>
              <w:right w:val="nil"/>
            </w:tcBorders>
            <w:shd w:val="clear" w:color="auto" w:fill="auto"/>
            <w:noWrap/>
            <w:vAlign w:val="bottom"/>
            <w:hideMark/>
          </w:tcPr>
          <w:p w14:paraId="27D40937"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1009</w:t>
            </w:r>
          </w:p>
        </w:tc>
        <w:tc>
          <w:tcPr>
            <w:tcW w:w="960" w:type="dxa"/>
            <w:tcBorders>
              <w:top w:val="nil"/>
              <w:left w:val="nil"/>
              <w:bottom w:val="nil"/>
              <w:right w:val="nil"/>
            </w:tcBorders>
            <w:shd w:val="clear" w:color="auto" w:fill="auto"/>
            <w:noWrap/>
            <w:vAlign w:val="bottom"/>
            <w:hideMark/>
          </w:tcPr>
          <w:p w14:paraId="0C7238B5"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33.7</w:t>
            </w:r>
          </w:p>
        </w:tc>
        <w:tc>
          <w:tcPr>
            <w:tcW w:w="960" w:type="dxa"/>
            <w:tcBorders>
              <w:top w:val="nil"/>
              <w:left w:val="nil"/>
              <w:bottom w:val="nil"/>
              <w:right w:val="nil"/>
            </w:tcBorders>
            <w:shd w:val="clear" w:color="auto" w:fill="auto"/>
            <w:noWrap/>
            <w:vAlign w:val="bottom"/>
            <w:hideMark/>
          </w:tcPr>
          <w:p w14:paraId="14F6344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7007C3F5" w14:textId="77777777" w:rsidTr="00AE2BBA">
        <w:trPr>
          <w:trHeight w:val="80"/>
        </w:trPr>
        <w:tc>
          <w:tcPr>
            <w:tcW w:w="4300" w:type="dxa"/>
            <w:tcBorders>
              <w:top w:val="nil"/>
              <w:left w:val="nil"/>
              <w:bottom w:val="nil"/>
              <w:right w:val="nil"/>
            </w:tcBorders>
            <w:shd w:val="clear" w:color="auto" w:fill="auto"/>
            <w:noWrap/>
            <w:vAlign w:val="bottom"/>
            <w:hideMark/>
          </w:tcPr>
          <w:p w14:paraId="105419F9"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Visit museum or galleries</w:t>
            </w:r>
          </w:p>
        </w:tc>
        <w:tc>
          <w:tcPr>
            <w:tcW w:w="960" w:type="dxa"/>
            <w:tcBorders>
              <w:top w:val="nil"/>
              <w:left w:val="nil"/>
              <w:bottom w:val="nil"/>
              <w:right w:val="nil"/>
            </w:tcBorders>
            <w:shd w:val="clear" w:color="auto" w:fill="auto"/>
            <w:noWrap/>
            <w:vAlign w:val="bottom"/>
            <w:hideMark/>
          </w:tcPr>
          <w:p w14:paraId="0575144B"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645</w:t>
            </w:r>
          </w:p>
        </w:tc>
        <w:tc>
          <w:tcPr>
            <w:tcW w:w="960" w:type="dxa"/>
            <w:tcBorders>
              <w:top w:val="nil"/>
              <w:left w:val="nil"/>
              <w:bottom w:val="nil"/>
              <w:right w:val="nil"/>
            </w:tcBorders>
            <w:shd w:val="clear" w:color="auto" w:fill="auto"/>
            <w:noWrap/>
            <w:vAlign w:val="bottom"/>
            <w:hideMark/>
          </w:tcPr>
          <w:p w14:paraId="77982283"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19.7</w:t>
            </w:r>
          </w:p>
        </w:tc>
        <w:tc>
          <w:tcPr>
            <w:tcW w:w="960" w:type="dxa"/>
            <w:tcBorders>
              <w:top w:val="nil"/>
              <w:left w:val="nil"/>
              <w:bottom w:val="nil"/>
              <w:right w:val="nil"/>
            </w:tcBorders>
            <w:shd w:val="clear" w:color="auto" w:fill="auto"/>
            <w:noWrap/>
            <w:vAlign w:val="bottom"/>
            <w:hideMark/>
          </w:tcPr>
          <w:p w14:paraId="2270EE4F"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455</w:t>
            </w:r>
          </w:p>
        </w:tc>
        <w:tc>
          <w:tcPr>
            <w:tcW w:w="960" w:type="dxa"/>
            <w:tcBorders>
              <w:top w:val="nil"/>
              <w:left w:val="nil"/>
              <w:bottom w:val="nil"/>
              <w:right w:val="nil"/>
            </w:tcBorders>
            <w:shd w:val="clear" w:color="auto" w:fill="auto"/>
            <w:noWrap/>
            <w:vAlign w:val="bottom"/>
            <w:hideMark/>
          </w:tcPr>
          <w:p w14:paraId="617303C5"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15.2</w:t>
            </w:r>
          </w:p>
        </w:tc>
        <w:tc>
          <w:tcPr>
            <w:tcW w:w="960" w:type="dxa"/>
            <w:tcBorders>
              <w:top w:val="nil"/>
              <w:left w:val="nil"/>
              <w:bottom w:val="nil"/>
              <w:right w:val="nil"/>
            </w:tcBorders>
            <w:shd w:val="clear" w:color="auto" w:fill="auto"/>
            <w:noWrap/>
            <w:vAlign w:val="bottom"/>
            <w:hideMark/>
          </w:tcPr>
          <w:p w14:paraId="146489D1"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73E650D6" w14:textId="77777777" w:rsidTr="00AE2BBA">
        <w:trPr>
          <w:trHeight w:val="80"/>
        </w:trPr>
        <w:tc>
          <w:tcPr>
            <w:tcW w:w="4300" w:type="dxa"/>
            <w:tcBorders>
              <w:top w:val="nil"/>
              <w:left w:val="nil"/>
              <w:bottom w:val="nil"/>
              <w:right w:val="nil"/>
            </w:tcBorders>
            <w:shd w:val="clear" w:color="auto" w:fill="auto"/>
            <w:noWrap/>
            <w:vAlign w:val="bottom"/>
            <w:hideMark/>
          </w:tcPr>
          <w:p w14:paraId="74F56E35"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Go to Pubs/Clubs/Bars</w:t>
            </w:r>
          </w:p>
        </w:tc>
        <w:tc>
          <w:tcPr>
            <w:tcW w:w="960" w:type="dxa"/>
            <w:tcBorders>
              <w:top w:val="nil"/>
              <w:left w:val="nil"/>
              <w:bottom w:val="nil"/>
              <w:right w:val="nil"/>
            </w:tcBorders>
            <w:shd w:val="clear" w:color="auto" w:fill="auto"/>
            <w:noWrap/>
            <w:vAlign w:val="bottom"/>
            <w:hideMark/>
          </w:tcPr>
          <w:p w14:paraId="0691F027"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629</w:t>
            </w:r>
          </w:p>
        </w:tc>
        <w:tc>
          <w:tcPr>
            <w:tcW w:w="960" w:type="dxa"/>
            <w:tcBorders>
              <w:top w:val="nil"/>
              <w:left w:val="nil"/>
              <w:bottom w:val="nil"/>
              <w:right w:val="nil"/>
            </w:tcBorders>
            <w:shd w:val="clear" w:color="auto" w:fill="auto"/>
            <w:noWrap/>
            <w:vAlign w:val="bottom"/>
            <w:hideMark/>
          </w:tcPr>
          <w:p w14:paraId="27B6B640"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19.2</w:t>
            </w:r>
          </w:p>
        </w:tc>
        <w:tc>
          <w:tcPr>
            <w:tcW w:w="960" w:type="dxa"/>
            <w:tcBorders>
              <w:top w:val="nil"/>
              <w:left w:val="nil"/>
              <w:bottom w:val="nil"/>
              <w:right w:val="nil"/>
            </w:tcBorders>
            <w:shd w:val="clear" w:color="auto" w:fill="auto"/>
            <w:noWrap/>
            <w:vAlign w:val="bottom"/>
            <w:hideMark/>
          </w:tcPr>
          <w:p w14:paraId="277A83E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972</w:t>
            </w:r>
          </w:p>
        </w:tc>
        <w:tc>
          <w:tcPr>
            <w:tcW w:w="960" w:type="dxa"/>
            <w:tcBorders>
              <w:top w:val="nil"/>
              <w:left w:val="nil"/>
              <w:bottom w:val="nil"/>
              <w:right w:val="nil"/>
            </w:tcBorders>
            <w:shd w:val="clear" w:color="auto" w:fill="auto"/>
            <w:noWrap/>
            <w:vAlign w:val="bottom"/>
            <w:hideMark/>
          </w:tcPr>
          <w:p w14:paraId="2223EA4D"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32.5</w:t>
            </w:r>
          </w:p>
        </w:tc>
        <w:tc>
          <w:tcPr>
            <w:tcW w:w="960" w:type="dxa"/>
            <w:tcBorders>
              <w:top w:val="nil"/>
              <w:left w:val="nil"/>
              <w:bottom w:val="nil"/>
              <w:right w:val="nil"/>
            </w:tcBorders>
            <w:shd w:val="clear" w:color="auto" w:fill="auto"/>
            <w:noWrap/>
            <w:vAlign w:val="bottom"/>
            <w:hideMark/>
          </w:tcPr>
          <w:p w14:paraId="56E03F39"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0A4C882C" w14:textId="77777777" w:rsidTr="00AE2BBA">
        <w:trPr>
          <w:trHeight w:val="80"/>
        </w:trPr>
        <w:tc>
          <w:tcPr>
            <w:tcW w:w="4300" w:type="dxa"/>
            <w:tcBorders>
              <w:top w:val="nil"/>
              <w:left w:val="nil"/>
              <w:bottom w:val="nil"/>
              <w:right w:val="nil"/>
            </w:tcBorders>
            <w:shd w:val="clear" w:color="auto" w:fill="auto"/>
            <w:noWrap/>
            <w:vAlign w:val="bottom"/>
            <w:hideMark/>
          </w:tcPr>
          <w:p w14:paraId="65B8077E"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Bet/Gamble</w:t>
            </w:r>
          </w:p>
        </w:tc>
        <w:tc>
          <w:tcPr>
            <w:tcW w:w="960" w:type="dxa"/>
            <w:tcBorders>
              <w:top w:val="nil"/>
              <w:left w:val="nil"/>
              <w:bottom w:val="nil"/>
              <w:right w:val="nil"/>
            </w:tcBorders>
            <w:shd w:val="clear" w:color="auto" w:fill="auto"/>
            <w:noWrap/>
            <w:vAlign w:val="bottom"/>
            <w:hideMark/>
          </w:tcPr>
          <w:p w14:paraId="60046063"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499</w:t>
            </w:r>
          </w:p>
        </w:tc>
        <w:tc>
          <w:tcPr>
            <w:tcW w:w="960" w:type="dxa"/>
            <w:tcBorders>
              <w:top w:val="nil"/>
              <w:left w:val="nil"/>
              <w:bottom w:val="nil"/>
              <w:right w:val="nil"/>
            </w:tcBorders>
            <w:shd w:val="clear" w:color="auto" w:fill="auto"/>
            <w:noWrap/>
            <w:vAlign w:val="bottom"/>
            <w:hideMark/>
          </w:tcPr>
          <w:p w14:paraId="22F29A39"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15.2</w:t>
            </w:r>
          </w:p>
        </w:tc>
        <w:tc>
          <w:tcPr>
            <w:tcW w:w="960" w:type="dxa"/>
            <w:tcBorders>
              <w:top w:val="nil"/>
              <w:left w:val="nil"/>
              <w:bottom w:val="nil"/>
              <w:right w:val="nil"/>
            </w:tcBorders>
            <w:shd w:val="clear" w:color="auto" w:fill="auto"/>
            <w:noWrap/>
            <w:vAlign w:val="bottom"/>
            <w:hideMark/>
          </w:tcPr>
          <w:p w14:paraId="50133188"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654</w:t>
            </w:r>
          </w:p>
        </w:tc>
        <w:tc>
          <w:tcPr>
            <w:tcW w:w="960" w:type="dxa"/>
            <w:tcBorders>
              <w:top w:val="nil"/>
              <w:left w:val="nil"/>
              <w:bottom w:val="nil"/>
              <w:right w:val="nil"/>
            </w:tcBorders>
            <w:shd w:val="clear" w:color="auto" w:fill="auto"/>
            <w:noWrap/>
            <w:vAlign w:val="bottom"/>
            <w:hideMark/>
          </w:tcPr>
          <w:p w14:paraId="0B600A6C"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21.8</w:t>
            </w:r>
          </w:p>
        </w:tc>
        <w:tc>
          <w:tcPr>
            <w:tcW w:w="960" w:type="dxa"/>
            <w:tcBorders>
              <w:top w:val="nil"/>
              <w:left w:val="nil"/>
              <w:bottom w:val="nil"/>
              <w:right w:val="nil"/>
            </w:tcBorders>
            <w:shd w:val="clear" w:color="auto" w:fill="auto"/>
            <w:noWrap/>
            <w:vAlign w:val="bottom"/>
            <w:hideMark/>
          </w:tcPr>
          <w:p w14:paraId="7E7C86CE"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57EC6D88" w14:textId="77777777" w:rsidTr="00AE2BBA">
        <w:trPr>
          <w:trHeight w:val="80"/>
        </w:trPr>
        <w:tc>
          <w:tcPr>
            <w:tcW w:w="4300" w:type="dxa"/>
            <w:tcBorders>
              <w:top w:val="nil"/>
              <w:left w:val="nil"/>
              <w:bottom w:val="nil"/>
              <w:right w:val="nil"/>
            </w:tcBorders>
            <w:shd w:val="clear" w:color="auto" w:fill="auto"/>
            <w:noWrap/>
            <w:vAlign w:val="bottom"/>
            <w:hideMark/>
          </w:tcPr>
          <w:p w14:paraId="3510B2DD"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Do Mediation/yoga/spiritual activities</w:t>
            </w:r>
          </w:p>
        </w:tc>
        <w:tc>
          <w:tcPr>
            <w:tcW w:w="960" w:type="dxa"/>
            <w:tcBorders>
              <w:top w:val="nil"/>
              <w:left w:val="nil"/>
              <w:bottom w:val="nil"/>
              <w:right w:val="nil"/>
            </w:tcBorders>
            <w:shd w:val="clear" w:color="auto" w:fill="auto"/>
            <w:noWrap/>
            <w:vAlign w:val="bottom"/>
            <w:hideMark/>
          </w:tcPr>
          <w:p w14:paraId="5CAA8892"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491</w:t>
            </w:r>
          </w:p>
        </w:tc>
        <w:tc>
          <w:tcPr>
            <w:tcW w:w="960" w:type="dxa"/>
            <w:tcBorders>
              <w:top w:val="nil"/>
              <w:left w:val="nil"/>
              <w:bottom w:val="nil"/>
              <w:right w:val="nil"/>
            </w:tcBorders>
            <w:shd w:val="clear" w:color="auto" w:fill="auto"/>
            <w:noWrap/>
            <w:vAlign w:val="bottom"/>
            <w:hideMark/>
          </w:tcPr>
          <w:p w14:paraId="15464366" w14:textId="59298024"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15</w:t>
            </w:r>
            <w:r w:rsidR="00013C38">
              <w:rPr>
                <w:rFonts w:eastAsia="Times New Roman"/>
                <w:color w:val="000000"/>
                <w:sz w:val="20"/>
                <w:szCs w:val="22"/>
                <w:lang w:eastAsia="en-NZ"/>
              </w:rPr>
              <w:t>.0</w:t>
            </w:r>
          </w:p>
        </w:tc>
        <w:tc>
          <w:tcPr>
            <w:tcW w:w="960" w:type="dxa"/>
            <w:tcBorders>
              <w:top w:val="nil"/>
              <w:left w:val="nil"/>
              <w:bottom w:val="nil"/>
              <w:right w:val="nil"/>
            </w:tcBorders>
            <w:shd w:val="clear" w:color="auto" w:fill="auto"/>
            <w:noWrap/>
            <w:vAlign w:val="bottom"/>
            <w:hideMark/>
          </w:tcPr>
          <w:p w14:paraId="43946B48"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255</w:t>
            </w:r>
          </w:p>
        </w:tc>
        <w:tc>
          <w:tcPr>
            <w:tcW w:w="960" w:type="dxa"/>
            <w:tcBorders>
              <w:top w:val="nil"/>
              <w:left w:val="nil"/>
              <w:bottom w:val="nil"/>
              <w:right w:val="nil"/>
            </w:tcBorders>
            <w:shd w:val="clear" w:color="auto" w:fill="auto"/>
            <w:noWrap/>
            <w:vAlign w:val="bottom"/>
            <w:hideMark/>
          </w:tcPr>
          <w:p w14:paraId="2FE49115"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8.5</w:t>
            </w:r>
          </w:p>
        </w:tc>
        <w:tc>
          <w:tcPr>
            <w:tcW w:w="960" w:type="dxa"/>
            <w:tcBorders>
              <w:top w:val="nil"/>
              <w:left w:val="nil"/>
              <w:bottom w:val="nil"/>
              <w:right w:val="nil"/>
            </w:tcBorders>
            <w:shd w:val="clear" w:color="auto" w:fill="auto"/>
            <w:noWrap/>
            <w:vAlign w:val="bottom"/>
            <w:hideMark/>
          </w:tcPr>
          <w:p w14:paraId="6E9EA9FE"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362D9CB8" w14:textId="77777777" w:rsidTr="00AE2BBA">
        <w:trPr>
          <w:trHeight w:val="80"/>
        </w:trPr>
        <w:tc>
          <w:tcPr>
            <w:tcW w:w="4300" w:type="dxa"/>
            <w:tcBorders>
              <w:top w:val="nil"/>
              <w:left w:val="nil"/>
              <w:bottom w:val="nil"/>
              <w:right w:val="nil"/>
            </w:tcBorders>
            <w:shd w:val="clear" w:color="auto" w:fill="auto"/>
            <w:noWrap/>
            <w:vAlign w:val="bottom"/>
            <w:hideMark/>
          </w:tcPr>
          <w:p w14:paraId="2432E8C7"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Play a musical instrument</w:t>
            </w:r>
          </w:p>
        </w:tc>
        <w:tc>
          <w:tcPr>
            <w:tcW w:w="960" w:type="dxa"/>
            <w:tcBorders>
              <w:top w:val="nil"/>
              <w:left w:val="nil"/>
              <w:bottom w:val="nil"/>
              <w:right w:val="nil"/>
            </w:tcBorders>
            <w:shd w:val="clear" w:color="auto" w:fill="auto"/>
            <w:noWrap/>
            <w:vAlign w:val="bottom"/>
            <w:hideMark/>
          </w:tcPr>
          <w:p w14:paraId="5018E31F"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314</w:t>
            </w:r>
          </w:p>
        </w:tc>
        <w:tc>
          <w:tcPr>
            <w:tcW w:w="960" w:type="dxa"/>
            <w:tcBorders>
              <w:top w:val="nil"/>
              <w:left w:val="nil"/>
              <w:bottom w:val="nil"/>
              <w:right w:val="nil"/>
            </w:tcBorders>
            <w:shd w:val="clear" w:color="auto" w:fill="auto"/>
            <w:noWrap/>
            <w:vAlign w:val="bottom"/>
            <w:hideMark/>
          </w:tcPr>
          <w:p w14:paraId="65CE0B61"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9.6</w:t>
            </w:r>
          </w:p>
        </w:tc>
        <w:tc>
          <w:tcPr>
            <w:tcW w:w="960" w:type="dxa"/>
            <w:tcBorders>
              <w:top w:val="nil"/>
              <w:left w:val="nil"/>
              <w:bottom w:val="nil"/>
              <w:right w:val="nil"/>
            </w:tcBorders>
            <w:shd w:val="clear" w:color="auto" w:fill="auto"/>
            <w:noWrap/>
            <w:vAlign w:val="bottom"/>
            <w:hideMark/>
          </w:tcPr>
          <w:p w14:paraId="2C977064"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461</w:t>
            </w:r>
          </w:p>
        </w:tc>
        <w:tc>
          <w:tcPr>
            <w:tcW w:w="960" w:type="dxa"/>
            <w:tcBorders>
              <w:top w:val="nil"/>
              <w:left w:val="nil"/>
              <w:bottom w:val="nil"/>
              <w:right w:val="nil"/>
            </w:tcBorders>
            <w:shd w:val="clear" w:color="auto" w:fill="auto"/>
            <w:noWrap/>
            <w:vAlign w:val="bottom"/>
            <w:hideMark/>
          </w:tcPr>
          <w:p w14:paraId="48BF723C"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15.4</w:t>
            </w:r>
          </w:p>
        </w:tc>
        <w:tc>
          <w:tcPr>
            <w:tcW w:w="960" w:type="dxa"/>
            <w:tcBorders>
              <w:top w:val="nil"/>
              <w:left w:val="nil"/>
              <w:bottom w:val="nil"/>
              <w:right w:val="nil"/>
            </w:tcBorders>
            <w:shd w:val="clear" w:color="auto" w:fill="auto"/>
            <w:noWrap/>
            <w:vAlign w:val="bottom"/>
            <w:hideMark/>
          </w:tcPr>
          <w:p w14:paraId="738E53B1"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1B1A8951" w14:textId="77777777" w:rsidTr="00D3700A">
        <w:trPr>
          <w:trHeight w:val="80"/>
        </w:trPr>
        <w:tc>
          <w:tcPr>
            <w:tcW w:w="4300" w:type="dxa"/>
            <w:tcBorders>
              <w:top w:val="nil"/>
              <w:left w:val="nil"/>
              <w:right w:val="nil"/>
            </w:tcBorders>
            <w:shd w:val="clear" w:color="auto" w:fill="auto"/>
            <w:noWrap/>
            <w:vAlign w:val="bottom"/>
            <w:hideMark/>
          </w:tcPr>
          <w:p w14:paraId="0EE21C95"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Other leisure activities</w:t>
            </w:r>
          </w:p>
        </w:tc>
        <w:tc>
          <w:tcPr>
            <w:tcW w:w="960" w:type="dxa"/>
            <w:tcBorders>
              <w:top w:val="nil"/>
              <w:left w:val="nil"/>
              <w:right w:val="nil"/>
            </w:tcBorders>
            <w:shd w:val="clear" w:color="auto" w:fill="auto"/>
            <w:noWrap/>
            <w:vAlign w:val="bottom"/>
            <w:hideMark/>
          </w:tcPr>
          <w:p w14:paraId="136F3C86"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110</w:t>
            </w:r>
          </w:p>
        </w:tc>
        <w:tc>
          <w:tcPr>
            <w:tcW w:w="960" w:type="dxa"/>
            <w:tcBorders>
              <w:top w:val="nil"/>
              <w:left w:val="nil"/>
              <w:right w:val="nil"/>
            </w:tcBorders>
            <w:shd w:val="clear" w:color="auto" w:fill="auto"/>
            <w:noWrap/>
            <w:vAlign w:val="bottom"/>
            <w:hideMark/>
          </w:tcPr>
          <w:p w14:paraId="2D71A398"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3.3</w:t>
            </w:r>
          </w:p>
        </w:tc>
        <w:tc>
          <w:tcPr>
            <w:tcW w:w="960" w:type="dxa"/>
            <w:tcBorders>
              <w:top w:val="nil"/>
              <w:left w:val="nil"/>
              <w:right w:val="nil"/>
            </w:tcBorders>
            <w:shd w:val="clear" w:color="auto" w:fill="auto"/>
            <w:noWrap/>
            <w:vAlign w:val="bottom"/>
            <w:hideMark/>
          </w:tcPr>
          <w:p w14:paraId="7B9DB98F"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180</w:t>
            </w:r>
          </w:p>
        </w:tc>
        <w:tc>
          <w:tcPr>
            <w:tcW w:w="960" w:type="dxa"/>
            <w:tcBorders>
              <w:top w:val="nil"/>
              <w:left w:val="nil"/>
              <w:right w:val="nil"/>
            </w:tcBorders>
            <w:shd w:val="clear" w:color="auto" w:fill="auto"/>
            <w:noWrap/>
            <w:vAlign w:val="bottom"/>
            <w:hideMark/>
          </w:tcPr>
          <w:p w14:paraId="6CE49DC1" w14:textId="12017675"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6</w:t>
            </w:r>
            <w:r w:rsidR="00013C38">
              <w:rPr>
                <w:rFonts w:eastAsia="Times New Roman"/>
                <w:color w:val="000000"/>
                <w:sz w:val="20"/>
                <w:szCs w:val="22"/>
                <w:lang w:eastAsia="en-NZ"/>
              </w:rPr>
              <w:t>.0</w:t>
            </w:r>
          </w:p>
        </w:tc>
        <w:tc>
          <w:tcPr>
            <w:tcW w:w="960" w:type="dxa"/>
            <w:tcBorders>
              <w:top w:val="nil"/>
              <w:left w:val="nil"/>
              <w:right w:val="nil"/>
            </w:tcBorders>
            <w:shd w:val="clear" w:color="auto" w:fill="auto"/>
            <w:noWrap/>
            <w:vAlign w:val="bottom"/>
            <w:hideMark/>
          </w:tcPr>
          <w:p w14:paraId="1984EA3B"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&lt;0.0001</w:t>
            </w:r>
          </w:p>
        </w:tc>
      </w:tr>
      <w:tr w:rsidR="00AE2BBA" w:rsidRPr="00AE2BBA" w14:paraId="77293735" w14:textId="77777777" w:rsidTr="00D3700A">
        <w:trPr>
          <w:trHeight w:val="80"/>
        </w:trPr>
        <w:tc>
          <w:tcPr>
            <w:tcW w:w="4300" w:type="dxa"/>
            <w:tcBorders>
              <w:top w:val="nil"/>
              <w:left w:val="nil"/>
              <w:bottom w:val="single" w:sz="4" w:space="0" w:color="auto"/>
              <w:right w:val="nil"/>
            </w:tcBorders>
            <w:shd w:val="clear" w:color="auto" w:fill="auto"/>
            <w:noWrap/>
            <w:vAlign w:val="bottom"/>
            <w:hideMark/>
          </w:tcPr>
          <w:p w14:paraId="64129E86" w14:textId="77777777" w:rsidR="00AE2BBA" w:rsidRPr="00AE2BBA" w:rsidRDefault="00AE2BBA" w:rsidP="00AE2BBA">
            <w:pPr>
              <w:spacing w:line="240" w:lineRule="auto"/>
              <w:rPr>
                <w:rFonts w:eastAsia="Times New Roman"/>
                <w:color w:val="000000"/>
                <w:sz w:val="20"/>
                <w:szCs w:val="22"/>
                <w:lang w:eastAsia="en-NZ"/>
              </w:rPr>
            </w:pPr>
            <w:r w:rsidRPr="00AE2BBA">
              <w:rPr>
                <w:rFonts w:eastAsia="Times New Roman"/>
                <w:color w:val="000000"/>
                <w:sz w:val="20"/>
                <w:szCs w:val="22"/>
                <w:lang w:eastAsia="en-NZ"/>
              </w:rPr>
              <w:t>No leisure activities</w:t>
            </w:r>
          </w:p>
        </w:tc>
        <w:tc>
          <w:tcPr>
            <w:tcW w:w="960" w:type="dxa"/>
            <w:tcBorders>
              <w:top w:val="nil"/>
              <w:left w:val="nil"/>
              <w:bottom w:val="single" w:sz="4" w:space="0" w:color="auto"/>
              <w:right w:val="nil"/>
            </w:tcBorders>
            <w:shd w:val="clear" w:color="auto" w:fill="auto"/>
            <w:noWrap/>
            <w:vAlign w:val="bottom"/>
            <w:hideMark/>
          </w:tcPr>
          <w:p w14:paraId="39585A10"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w:t>
            </w:r>
          </w:p>
        </w:tc>
        <w:tc>
          <w:tcPr>
            <w:tcW w:w="960" w:type="dxa"/>
            <w:tcBorders>
              <w:top w:val="nil"/>
              <w:left w:val="nil"/>
              <w:bottom w:val="single" w:sz="4" w:space="0" w:color="auto"/>
              <w:right w:val="nil"/>
            </w:tcBorders>
            <w:shd w:val="clear" w:color="auto" w:fill="auto"/>
            <w:noWrap/>
            <w:vAlign w:val="bottom"/>
            <w:hideMark/>
          </w:tcPr>
          <w:p w14:paraId="0D83FA6C"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 </w:t>
            </w:r>
          </w:p>
        </w:tc>
        <w:tc>
          <w:tcPr>
            <w:tcW w:w="960" w:type="dxa"/>
            <w:tcBorders>
              <w:top w:val="nil"/>
              <w:left w:val="nil"/>
              <w:bottom w:val="single" w:sz="4" w:space="0" w:color="auto"/>
              <w:right w:val="nil"/>
            </w:tcBorders>
            <w:shd w:val="clear" w:color="auto" w:fill="auto"/>
            <w:noWrap/>
            <w:vAlign w:val="bottom"/>
            <w:hideMark/>
          </w:tcPr>
          <w:p w14:paraId="1B2AB636"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2</w:t>
            </w:r>
          </w:p>
        </w:tc>
        <w:tc>
          <w:tcPr>
            <w:tcW w:w="960" w:type="dxa"/>
            <w:tcBorders>
              <w:top w:val="nil"/>
              <w:left w:val="nil"/>
              <w:bottom w:val="single" w:sz="4" w:space="0" w:color="auto"/>
              <w:right w:val="nil"/>
            </w:tcBorders>
            <w:shd w:val="clear" w:color="auto" w:fill="auto"/>
            <w:noWrap/>
            <w:vAlign w:val="bottom"/>
            <w:hideMark/>
          </w:tcPr>
          <w:p w14:paraId="509CF934"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0</w:t>
            </w:r>
          </w:p>
        </w:tc>
        <w:tc>
          <w:tcPr>
            <w:tcW w:w="960" w:type="dxa"/>
            <w:tcBorders>
              <w:top w:val="nil"/>
              <w:left w:val="nil"/>
              <w:bottom w:val="single" w:sz="4" w:space="0" w:color="auto"/>
              <w:right w:val="nil"/>
            </w:tcBorders>
            <w:shd w:val="clear" w:color="auto" w:fill="auto"/>
            <w:noWrap/>
            <w:vAlign w:val="bottom"/>
            <w:hideMark/>
          </w:tcPr>
          <w:p w14:paraId="31111396" w14:textId="77777777" w:rsidR="00AE2BBA" w:rsidRPr="00AE2BBA" w:rsidRDefault="00AE2BBA" w:rsidP="00013C38">
            <w:pPr>
              <w:spacing w:line="240" w:lineRule="auto"/>
              <w:jc w:val="right"/>
              <w:rPr>
                <w:rFonts w:eastAsia="Times New Roman"/>
                <w:color w:val="000000"/>
                <w:sz w:val="20"/>
                <w:szCs w:val="22"/>
                <w:lang w:eastAsia="en-NZ"/>
              </w:rPr>
            </w:pPr>
            <w:r w:rsidRPr="00AE2BBA">
              <w:rPr>
                <w:rFonts w:eastAsia="Times New Roman"/>
                <w:color w:val="000000"/>
                <w:sz w:val="20"/>
                <w:szCs w:val="22"/>
                <w:lang w:eastAsia="en-NZ"/>
              </w:rPr>
              <w:t>-</w:t>
            </w:r>
          </w:p>
        </w:tc>
      </w:tr>
    </w:tbl>
    <w:p w14:paraId="0337E4AB" w14:textId="77777777" w:rsidR="00AE2BBA" w:rsidRPr="00AE2BBA" w:rsidRDefault="00AE2BBA" w:rsidP="00AE2BBA">
      <w:pPr>
        <w:spacing w:after="160" w:line="360" w:lineRule="auto"/>
        <w:jc w:val="both"/>
        <w:rPr>
          <w:rFonts w:eastAsia="Calibri"/>
          <w:b/>
          <w:sz w:val="22"/>
          <w:szCs w:val="22"/>
        </w:rPr>
      </w:pPr>
    </w:p>
    <w:p w14:paraId="2C82ECD2" w14:textId="154915C0" w:rsidR="00AE2BBA" w:rsidRDefault="00A7100A" w:rsidP="00FA45E4">
      <w:pPr>
        <w:pStyle w:val="Heading3"/>
      </w:pPr>
      <w:bookmarkStart w:id="80" w:name="_Toc15478293"/>
      <w:r>
        <w:t>Gender analysis of</w:t>
      </w:r>
      <w:r w:rsidR="00A944DD">
        <w:t xml:space="preserve"> g</w:t>
      </w:r>
      <w:r w:rsidR="00A8113B">
        <w:t xml:space="preserve">ambling and </w:t>
      </w:r>
      <w:r w:rsidR="008473BE">
        <w:t xml:space="preserve">leisure </w:t>
      </w:r>
      <w:r w:rsidR="00A944DD">
        <w:t>engagement categories</w:t>
      </w:r>
      <w:bookmarkEnd w:id="80"/>
    </w:p>
    <w:p w14:paraId="78137BE1" w14:textId="77777777" w:rsidR="008473BE" w:rsidRDefault="008473BE" w:rsidP="00BA0572"/>
    <w:p w14:paraId="2DFF2B0A" w14:textId="211DB8AE" w:rsidR="008473BE" w:rsidRDefault="00440E2D" w:rsidP="0067706B">
      <w:pPr>
        <w:pStyle w:val="Heading4"/>
        <w:jc w:val="both"/>
      </w:pPr>
      <w:r>
        <w:t>Eleven</w:t>
      </w:r>
      <w:r w:rsidR="00665E58">
        <w:t xml:space="preserve"> </w:t>
      </w:r>
      <w:r w:rsidR="008473BE">
        <w:t xml:space="preserve">underlying </w:t>
      </w:r>
      <w:r>
        <w:t>categories</w:t>
      </w:r>
      <w:r w:rsidR="008473BE">
        <w:t xml:space="preserve"> for gambling engagement</w:t>
      </w:r>
    </w:p>
    <w:p w14:paraId="11351B9B" w14:textId="3B9E1353" w:rsidR="00BA0572" w:rsidRPr="00BA0572" w:rsidRDefault="0067706B" w:rsidP="0067706B">
      <w:pPr>
        <w:jc w:val="both"/>
      </w:pPr>
      <w:r>
        <w:t>Factor analysis</w:t>
      </w:r>
      <w:r w:rsidR="00BA0572" w:rsidRPr="00BA0572">
        <w:t xml:space="preserve"> </w:t>
      </w:r>
      <w:r>
        <w:t>identified</w:t>
      </w:r>
      <w:r w:rsidR="00BA0572" w:rsidRPr="00BA0572">
        <w:t xml:space="preserve"> 11 components </w:t>
      </w:r>
      <w:r>
        <w:t>with</w:t>
      </w:r>
      <w:r w:rsidR="00BA0572" w:rsidRPr="00BA0572">
        <w:t xml:space="preserve"> eigenvalues over Kaisers criterion of 1. Communalities for the frequency and expenditure categories were all &gt;0.3, confirming that each of these variables share some common variance with the others. As such, all 11 of the components were retained in the final analysis. Component loadings and communalities of the rotated f</w:t>
      </w:r>
      <w:r w:rsidR="00C41564">
        <w:t xml:space="preserve">actor solution are presented in </w:t>
      </w:r>
      <w:r w:rsidR="00C41564">
        <w:fldChar w:fldCharType="begin"/>
      </w:r>
      <w:r w:rsidR="00C41564">
        <w:instrText xml:space="preserve"> REF _Ref11313885 \h  \* MERGEFORMAT </w:instrText>
      </w:r>
      <w:r w:rsidR="00C41564">
        <w:fldChar w:fldCharType="separate"/>
      </w:r>
      <w:r w:rsidR="00883035" w:rsidRPr="00883035">
        <w:t>Table 10</w:t>
      </w:r>
      <w:r w:rsidR="00C41564">
        <w:fldChar w:fldCharType="end"/>
      </w:r>
      <w:r w:rsidR="00C41564">
        <w:t xml:space="preserve">. </w:t>
      </w:r>
      <w:r w:rsidR="00BA0572" w:rsidRPr="00BA0572">
        <w:t xml:space="preserve">Each of the factors within the analysis are composed of both gambling activities and gambling expenditure variables. The results of the analysis show that, for the most part, gambling activities exist as distinct variables with the same underlying construct. The factors </w:t>
      </w:r>
      <w:r w:rsidR="00BA0572">
        <w:t>were</w:t>
      </w:r>
      <w:r w:rsidR="00BA0572" w:rsidRPr="00BA0572">
        <w:t xml:space="preserve"> as follows:</w:t>
      </w:r>
    </w:p>
    <w:p w14:paraId="3D70B897" w14:textId="77777777" w:rsidR="00BA0572" w:rsidRPr="00BA0572" w:rsidRDefault="00BA0572" w:rsidP="0067706B">
      <w:pPr>
        <w:numPr>
          <w:ilvl w:val="0"/>
          <w:numId w:val="17"/>
        </w:numPr>
        <w:jc w:val="both"/>
      </w:pPr>
      <w:r w:rsidRPr="00BA0572">
        <w:t>Six components loaded onto Factor 1. The six variables consisted of the various types of horse/dog race betting (at the track; at the TAB in person; TAB telephone, online, interactive TV), and encompassed both frequency and expenditure variables. This factor was labelled “Horse/dog race betting”.</w:t>
      </w:r>
    </w:p>
    <w:p w14:paraId="286643EF" w14:textId="77777777" w:rsidR="00BA0572" w:rsidRPr="00BA0572" w:rsidRDefault="00BA0572" w:rsidP="0067706B">
      <w:pPr>
        <w:numPr>
          <w:ilvl w:val="0"/>
          <w:numId w:val="17"/>
        </w:numPr>
        <w:jc w:val="both"/>
      </w:pPr>
      <w:r w:rsidRPr="00BA0572">
        <w:t>Factor 2 contained both frequency and expenditure variables for cards for money (not in a casino), as well as the frequency and expenditure variables for poker for money/prizes (friends/family private residence). This factor was labelled “Cards not in a casino”.</w:t>
      </w:r>
    </w:p>
    <w:p w14:paraId="764901CF" w14:textId="77777777" w:rsidR="00BA0572" w:rsidRPr="00BA0572" w:rsidRDefault="00BA0572" w:rsidP="00BA0572">
      <w:pPr>
        <w:numPr>
          <w:ilvl w:val="0"/>
          <w:numId w:val="17"/>
        </w:numPr>
      </w:pPr>
      <w:r w:rsidRPr="00BA0572">
        <w:t>Factor 3 consisted of the frequency and expenditure variables for Pub EGMs as well as Club EGMs. This factor was labelled “Non-casino EGMs”.</w:t>
      </w:r>
    </w:p>
    <w:p w14:paraId="11AFFE66" w14:textId="77777777" w:rsidR="00BA0572" w:rsidRDefault="00BA0572" w:rsidP="00BA0572">
      <w:pPr>
        <w:pStyle w:val="ListParagraph"/>
        <w:numPr>
          <w:ilvl w:val="0"/>
          <w:numId w:val="17"/>
        </w:numPr>
        <w:spacing w:after="160" w:line="360" w:lineRule="auto"/>
        <w:jc w:val="both"/>
      </w:pPr>
      <w:r>
        <w:t>Factor 4 encompassed both frequency and expenditure variables for casino table games (New Zealand) as well as casino EGMs (New Zealand). This factor was labelled “Casino”.</w:t>
      </w:r>
    </w:p>
    <w:p w14:paraId="27BF42D5" w14:textId="77777777" w:rsidR="00BA0572" w:rsidRDefault="00BA0572" w:rsidP="00BA0572">
      <w:pPr>
        <w:pStyle w:val="ListParagraph"/>
        <w:numPr>
          <w:ilvl w:val="0"/>
          <w:numId w:val="17"/>
        </w:numPr>
        <w:spacing w:after="160" w:line="360" w:lineRule="auto"/>
        <w:jc w:val="both"/>
      </w:pPr>
      <w:r>
        <w:t>Factor 5 consisted of the frequency and expenditure variables for placing bets with friends/workmates for money/prizes, as well as sports betting (TAB at event). The label for this factor is “Betting with friends/sports betting”.</w:t>
      </w:r>
    </w:p>
    <w:p w14:paraId="6F73AC8F" w14:textId="77777777" w:rsidR="00BA0572" w:rsidRDefault="00BA0572" w:rsidP="00BA0572">
      <w:pPr>
        <w:pStyle w:val="ListParagraph"/>
        <w:numPr>
          <w:ilvl w:val="0"/>
          <w:numId w:val="17"/>
        </w:numPr>
        <w:spacing w:after="160" w:line="360" w:lineRule="auto"/>
        <w:jc w:val="both"/>
      </w:pPr>
      <w:r>
        <w:t>Factor 6 contains the frequency and expenditure variables for buying Keno in a store, as well as for buying Lotto in a store. The label for this factor is “Lotto shop”</w:t>
      </w:r>
    </w:p>
    <w:p w14:paraId="43AFD938" w14:textId="77777777" w:rsidR="00BA0572" w:rsidRDefault="00BA0572" w:rsidP="00BA0572">
      <w:pPr>
        <w:pStyle w:val="ListParagraph"/>
        <w:numPr>
          <w:ilvl w:val="0"/>
          <w:numId w:val="17"/>
        </w:numPr>
        <w:spacing w:after="160" w:line="360" w:lineRule="auto"/>
        <w:jc w:val="both"/>
      </w:pPr>
      <w:r>
        <w:lastRenderedPageBreak/>
        <w:t>Factor 7 consists of the frequency and expenditure variables for Housie or bingo. The label for this factor is “Housie/bingo”.</w:t>
      </w:r>
    </w:p>
    <w:p w14:paraId="4C2D0924" w14:textId="77777777" w:rsidR="00BA0572" w:rsidRDefault="00BA0572" w:rsidP="00BA0572">
      <w:pPr>
        <w:pStyle w:val="ListParagraph"/>
        <w:numPr>
          <w:ilvl w:val="0"/>
          <w:numId w:val="17"/>
        </w:numPr>
        <w:spacing w:after="160" w:line="360" w:lineRule="auto"/>
        <w:jc w:val="both"/>
      </w:pPr>
      <w:r>
        <w:t>Factor 8 consists of the frequency and expenditure variables for Lotto online and is labelled “Online Lotto”.</w:t>
      </w:r>
    </w:p>
    <w:p w14:paraId="76C49513" w14:textId="77777777" w:rsidR="00BA0572" w:rsidRDefault="00BA0572" w:rsidP="00BA0572">
      <w:pPr>
        <w:pStyle w:val="ListParagraph"/>
        <w:numPr>
          <w:ilvl w:val="0"/>
          <w:numId w:val="17"/>
        </w:numPr>
        <w:spacing w:after="160" w:line="360" w:lineRule="auto"/>
        <w:jc w:val="both"/>
      </w:pPr>
      <w:r>
        <w:t>Factor 9 contains the frequency and expenditure variables for casino table games or EGMs (overseas) and is labelled “Overseas casino”.</w:t>
      </w:r>
    </w:p>
    <w:p w14:paraId="6E97E26D" w14:textId="77777777" w:rsidR="00BA0572" w:rsidRDefault="00BA0572" w:rsidP="00BA0572">
      <w:pPr>
        <w:pStyle w:val="ListParagraph"/>
        <w:numPr>
          <w:ilvl w:val="0"/>
          <w:numId w:val="17"/>
        </w:numPr>
        <w:spacing w:after="160" w:line="360" w:lineRule="auto"/>
        <w:jc w:val="both"/>
      </w:pPr>
      <w:r>
        <w:t>Factor 10 contains the frequency and expenditure variables for Instant Kiwi or other scratch tickets and is labelled “Instant Kiwi”.</w:t>
      </w:r>
    </w:p>
    <w:p w14:paraId="78700660" w14:textId="67DDDA29" w:rsidR="00BA0572" w:rsidRDefault="00BA0572" w:rsidP="008B0D85">
      <w:pPr>
        <w:pStyle w:val="ListParagraph"/>
        <w:numPr>
          <w:ilvl w:val="0"/>
          <w:numId w:val="17"/>
        </w:numPr>
        <w:spacing w:after="160" w:line="360" w:lineRule="auto"/>
        <w:jc w:val="both"/>
        <w:sectPr w:rsidR="00BA0572" w:rsidSect="00E74A92">
          <w:pgSz w:w="11906" w:h="16838"/>
          <w:pgMar w:top="1440" w:right="1440" w:bottom="1440" w:left="1440" w:header="708" w:footer="708" w:gutter="0"/>
          <w:cols w:space="708"/>
          <w:docGrid w:linePitch="360"/>
        </w:sectPr>
      </w:pPr>
      <w:r>
        <w:t>Factor 11 consists of the frequency and expenditure variables for New Zealand raffles/lotteries and is labelled “New Zealand raffles”</w:t>
      </w:r>
      <w:r w:rsidR="008B0D85">
        <w:t>.</w:t>
      </w:r>
    </w:p>
    <w:tbl>
      <w:tblPr>
        <w:tblpPr w:leftFromText="180" w:rightFromText="180" w:vertAnchor="text" w:horzAnchor="margin" w:tblpY="512"/>
        <w:tblW w:w="15593" w:type="dxa"/>
        <w:tblLook w:val="04A0" w:firstRow="1" w:lastRow="0" w:firstColumn="1" w:lastColumn="0" w:noHBand="0" w:noVBand="1"/>
      </w:tblPr>
      <w:tblGrid>
        <w:gridCol w:w="5206"/>
        <w:gridCol w:w="966"/>
        <w:gridCol w:w="916"/>
        <w:gridCol w:w="850"/>
        <w:gridCol w:w="851"/>
        <w:gridCol w:w="1276"/>
        <w:gridCol w:w="821"/>
        <w:gridCol w:w="880"/>
        <w:gridCol w:w="850"/>
        <w:gridCol w:w="876"/>
        <w:gridCol w:w="967"/>
        <w:gridCol w:w="1134"/>
      </w:tblGrid>
      <w:tr w:rsidR="00A85C56" w:rsidRPr="00A85C56" w14:paraId="179FA99D" w14:textId="77777777" w:rsidTr="00A85C56">
        <w:trPr>
          <w:trHeight w:val="217"/>
        </w:trPr>
        <w:tc>
          <w:tcPr>
            <w:tcW w:w="5206" w:type="dxa"/>
            <w:tcBorders>
              <w:top w:val="single" w:sz="4" w:space="0" w:color="auto"/>
              <w:left w:val="nil"/>
              <w:bottom w:val="nil"/>
              <w:right w:val="nil"/>
            </w:tcBorders>
            <w:shd w:val="clear" w:color="auto" w:fill="auto"/>
            <w:noWrap/>
            <w:vAlign w:val="bottom"/>
            <w:hideMark/>
          </w:tcPr>
          <w:p w14:paraId="58F8293E" w14:textId="77777777" w:rsidR="00A85C56" w:rsidRPr="00A85C56" w:rsidRDefault="00A85C56" w:rsidP="00A85C56">
            <w:pPr>
              <w:spacing w:line="240" w:lineRule="auto"/>
              <w:rPr>
                <w:rFonts w:eastAsia="Times New Roman"/>
                <w:color w:val="000000"/>
                <w:sz w:val="16"/>
                <w:szCs w:val="16"/>
                <w:lang w:eastAsia="en-NZ"/>
              </w:rPr>
            </w:pPr>
            <w:bookmarkStart w:id="81" w:name="_Ref9336676"/>
            <w:r w:rsidRPr="00A85C56">
              <w:rPr>
                <w:rFonts w:eastAsia="Times New Roman"/>
                <w:color w:val="000000"/>
                <w:sz w:val="16"/>
                <w:szCs w:val="16"/>
                <w:lang w:eastAsia="en-NZ"/>
              </w:rPr>
              <w:lastRenderedPageBreak/>
              <w:t> </w:t>
            </w:r>
          </w:p>
        </w:tc>
        <w:tc>
          <w:tcPr>
            <w:tcW w:w="966" w:type="dxa"/>
            <w:tcBorders>
              <w:top w:val="single" w:sz="4" w:space="0" w:color="auto"/>
              <w:left w:val="nil"/>
              <w:bottom w:val="nil"/>
              <w:right w:val="nil"/>
            </w:tcBorders>
            <w:shd w:val="clear" w:color="auto" w:fill="auto"/>
            <w:noWrap/>
            <w:vAlign w:val="bottom"/>
            <w:hideMark/>
          </w:tcPr>
          <w:p w14:paraId="43531833" w14:textId="77777777" w:rsidR="00A85C56" w:rsidRPr="00C41564" w:rsidRDefault="00A85C56" w:rsidP="00C41564">
            <w:pPr>
              <w:spacing w:line="240" w:lineRule="auto"/>
              <w:jc w:val="center"/>
              <w:rPr>
                <w:rFonts w:eastAsia="Times New Roman"/>
                <w:b/>
                <w:color w:val="000000"/>
                <w:sz w:val="16"/>
                <w:szCs w:val="16"/>
                <w:lang w:eastAsia="en-NZ"/>
              </w:rPr>
            </w:pPr>
            <w:r w:rsidRPr="00C41564">
              <w:rPr>
                <w:rFonts w:eastAsia="Times New Roman"/>
                <w:b/>
                <w:color w:val="000000"/>
                <w:sz w:val="16"/>
                <w:szCs w:val="16"/>
                <w:lang w:eastAsia="en-NZ"/>
              </w:rPr>
              <w:t>Factor 1</w:t>
            </w:r>
          </w:p>
        </w:tc>
        <w:tc>
          <w:tcPr>
            <w:tcW w:w="916" w:type="dxa"/>
            <w:tcBorders>
              <w:top w:val="single" w:sz="4" w:space="0" w:color="auto"/>
              <w:left w:val="nil"/>
              <w:bottom w:val="nil"/>
              <w:right w:val="nil"/>
            </w:tcBorders>
            <w:shd w:val="clear" w:color="auto" w:fill="auto"/>
            <w:noWrap/>
            <w:vAlign w:val="bottom"/>
            <w:hideMark/>
          </w:tcPr>
          <w:p w14:paraId="65D42CD9" w14:textId="77777777" w:rsidR="00A85C56" w:rsidRPr="00C41564" w:rsidRDefault="00A85C56" w:rsidP="00C41564">
            <w:pPr>
              <w:spacing w:line="240" w:lineRule="auto"/>
              <w:jc w:val="center"/>
              <w:rPr>
                <w:rFonts w:eastAsia="Times New Roman"/>
                <w:b/>
                <w:color w:val="000000"/>
                <w:sz w:val="16"/>
                <w:szCs w:val="16"/>
                <w:lang w:eastAsia="en-NZ"/>
              </w:rPr>
            </w:pPr>
            <w:r w:rsidRPr="00C41564">
              <w:rPr>
                <w:rFonts w:eastAsia="Times New Roman"/>
                <w:b/>
                <w:color w:val="000000"/>
                <w:sz w:val="16"/>
                <w:szCs w:val="16"/>
                <w:lang w:eastAsia="en-NZ"/>
              </w:rPr>
              <w:t>Factor 2</w:t>
            </w:r>
          </w:p>
        </w:tc>
        <w:tc>
          <w:tcPr>
            <w:tcW w:w="850" w:type="dxa"/>
            <w:tcBorders>
              <w:top w:val="single" w:sz="4" w:space="0" w:color="auto"/>
              <w:left w:val="nil"/>
              <w:bottom w:val="nil"/>
              <w:right w:val="nil"/>
            </w:tcBorders>
            <w:shd w:val="clear" w:color="auto" w:fill="auto"/>
            <w:noWrap/>
            <w:vAlign w:val="bottom"/>
            <w:hideMark/>
          </w:tcPr>
          <w:p w14:paraId="17C9763F" w14:textId="77777777" w:rsidR="00A85C56" w:rsidRPr="00C41564" w:rsidRDefault="00A85C56" w:rsidP="00C41564">
            <w:pPr>
              <w:spacing w:line="240" w:lineRule="auto"/>
              <w:jc w:val="center"/>
              <w:rPr>
                <w:rFonts w:eastAsia="Times New Roman"/>
                <w:b/>
                <w:color w:val="000000"/>
                <w:sz w:val="16"/>
                <w:szCs w:val="16"/>
                <w:lang w:eastAsia="en-NZ"/>
              </w:rPr>
            </w:pPr>
            <w:r w:rsidRPr="00C41564">
              <w:rPr>
                <w:rFonts w:eastAsia="Times New Roman"/>
                <w:b/>
                <w:color w:val="000000"/>
                <w:sz w:val="16"/>
                <w:szCs w:val="16"/>
                <w:lang w:eastAsia="en-NZ"/>
              </w:rPr>
              <w:t>Factor 3</w:t>
            </w:r>
          </w:p>
        </w:tc>
        <w:tc>
          <w:tcPr>
            <w:tcW w:w="851" w:type="dxa"/>
            <w:tcBorders>
              <w:top w:val="single" w:sz="4" w:space="0" w:color="auto"/>
              <w:left w:val="nil"/>
              <w:bottom w:val="nil"/>
              <w:right w:val="nil"/>
            </w:tcBorders>
            <w:shd w:val="clear" w:color="auto" w:fill="auto"/>
            <w:noWrap/>
            <w:vAlign w:val="bottom"/>
            <w:hideMark/>
          </w:tcPr>
          <w:p w14:paraId="26CA1A91" w14:textId="77777777" w:rsidR="00A85C56" w:rsidRPr="00C41564" w:rsidRDefault="00A85C56" w:rsidP="00C41564">
            <w:pPr>
              <w:spacing w:line="240" w:lineRule="auto"/>
              <w:jc w:val="center"/>
              <w:rPr>
                <w:rFonts w:eastAsia="Times New Roman"/>
                <w:b/>
                <w:color w:val="000000"/>
                <w:sz w:val="16"/>
                <w:szCs w:val="16"/>
                <w:lang w:eastAsia="en-NZ"/>
              </w:rPr>
            </w:pPr>
            <w:r w:rsidRPr="00C41564">
              <w:rPr>
                <w:rFonts w:eastAsia="Times New Roman"/>
                <w:b/>
                <w:color w:val="000000"/>
                <w:sz w:val="16"/>
                <w:szCs w:val="16"/>
                <w:lang w:eastAsia="en-NZ"/>
              </w:rPr>
              <w:t>Factor 4</w:t>
            </w:r>
          </w:p>
        </w:tc>
        <w:tc>
          <w:tcPr>
            <w:tcW w:w="1276" w:type="dxa"/>
            <w:tcBorders>
              <w:top w:val="single" w:sz="4" w:space="0" w:color="auto"/>
              <w:left w:val="nil"/>
              <w:bottom w:val="nil"/>
              <w:right w:val="nil"/>
            </w:tcBorders>
            <w:shd w:val="clear" w:color="auto" w:fill="auto"/>
            <w:noWrap/>
            <w:vAlign w:val="bottom"/>
            <w:hideMark/>
          </w:tcPr>
          <w:p w14:paraId="3269F1B0" w14:textId="77777777" w:rsidR="00A85C56" w:rsidRPr="00C41564" w:rsidRDefault="00A85C56" w:rsidP="00C41564">
            <w:pPr>
              <w:spacing w:line="240" w:lineRule="auto"/>
              <w:jc w:val="center"/>
              <w:rPr>
                <w:rFonts w:eastAsia="Times New Roman"/>
                <w:b/>
                <w:color w:val="000000"/>
                <w:sz w:val="16"/>
                <w:szCs w:val="16"/>
                <w:lang w:eastAsia="en-NZ"/>
              </w:rPr>
            </w:pPr>
            <w:r w:rsidRPr="00C41564">
              <w:rPr>
                <w:rFonts w:eastAsia="Times New Roman"/>
                <w:b/>
                <w:color w:val="000000"/>
                <w:sz w:val="16"/>
                <w:szCs w:val="16"/>
                <w:lang w:eastAsia="en-NZ"/>
              </w:rPr>
              <w:t>Factor 5</w:t>
            </w:r>
          </w:p>
        </w:tc>
        <w:tc>
          <w:tcPr>
            <w:tcW w:w="821" w:type="dxa"/>
            <w:tcBorders>
              <w:top w:val="single" w:sz="4" w:space="0" w:color="auto"/>
              <w:left w:val="nil"/>
              <w:bottom w:val="nil"/>
              <w:right w:val="nil"/>
            </w:tcBorders>
            <w:shd w:val="clear" w:color="auto" w:fill="auto"/>
            <w:noWrap/>
            <w:vAlign w:val="bottom"/>
            <w:hideMark/>
          </w:tcPr>
          <w:p w14:paraId="2569AB94" w14:textId="77777777" w:rsidR="00A85C56" w:rsidRPr="00C41564" w:rsidRDefault="00A85C56" w:rsidP="00C41564">
            <w:pPr>
              <w:spacing w:line="240" w:lineRule="auto"/>
              <w:jc w:val="center"/>
              <w:rPr>
                <w:rFonts w:eastAsia="Times New Roman"/>
                <w:b/>
                <w:color w:val="000000"/>
                <w:sz w:val="16"/>
                <w:szCs w:val="16"/>
                <w:lang w:eastAsia="en-NZ"/>
              </w:rPr>
            </w:pPr>
            <w:r w:rsidRPr="00C41564">
              <w:rPr>
                <w:rFonts w:eastAsia="Times New Roman"/>
                <w:b/>
                <w:color w:val="000000"/>
                <w:sz w:val="16"/>
                <w:szCs w:val="16"/>
                <w:lang w:eastAsia="en-NZ"/>
              </w:rPr>
              <w:t>Factor 6</w:t>
            </w:r>
          </w:p>
        </w:tc>
        <w:tc>
          <w:tcPr>
            <w:tcW w:w="880" w:type="dxa"/>
            <w:tcBorders>
              <w:top w:val="single" w:sz="4" w:space="0" w:color="auto"/>
              <w:left w:val="nil"/>
              <w:bottom w:val="nil"/>
              <w:right w:val="nil"/>
            </w:tcBorders>
            <w:shd w:val="clear" w:color="auto" w:fill="auto"/>
            <w:noWrap/>
            <w:vAlign w:val="bottom"/>
            <w:hideMark/>
          </w:tcPr>
          <w:p w14:paraId="61E820E9" w14:textId="77777777" w:rsidR="00A85C56" w:rsidRPr="00C41564" w:rsidRDefault="00A85C56" w:rsidP="00C41564">
            <w:pPr>
              <w:spacing w:line="240" w:lineRule="auto"/>
              <w:jc w:val="center"/>
              <w:rPr>
                <w:rFonts w:eastAsia="Times New Roman"/>
                <w:b/>
                <w:color w:val="000000"/>
                <w:sz w:val="16"/>
                <w:szCs w:val="16"/>
                <w:lang w:eastAsia="en-NZ"/>
              </w:rPr>
            </w:pPr>
            <w:r w:rsidRPr="00C41564">
              <w:rPr>
                <w:rFonts w:eastAsia="Times New Roman"/>
                <w:b/>
                <w:color w:val="000000"/>
                <w:sz w:val="16"/>
                <w:szCs w:val="16"/>
                <w:lang w:eastAsia="en-NZ"/>
              </w:rPr>
              <w:t>Factor 7</w:t>
            </w:r>
          </w:p>
        </w:tc>
        <w:tc>
          <w:tcPr>
            <w:tcW w:w="850" w:type="dxa"/>
            <w:tcBorders>
              <w:top w:val="single" w:sz="4" w:space="0" w:color="auto"/>
              <w:left w:val="nil"/>
              <w:bottom w:val="nil"/>
              <w:right w:val="nil"/>
            </w:tcBorders>
            <w:shd w:val="clear" w:color="auto" w:fill="auto"/>
            <w:noWrap/>
            <w:vAlign w:val="bottom"/>
            <w:hideMark/>
          </w:tcPr>
          <w:p w14:paraId="214363D0" w14:textId="77777777" w:rsidR="00A85C56" w:rsidRPr="00C41564" w:rsidRDefault="00A85C56" w:rsidP="00C41564">
            <w:pPr>
              <w:spacing w:line="240" w:lineRule="auto"/>
              <w:jc w:val="center"/>
              <w:rPr>
                <w:rFonts w:eastAsia="Times New Roman"/>
                <w:b/>
                <w:color w:val="000000"/>
                <w:sz w:val="16"/>
                <w:szCs w:val="16"/>
                <w:lang w:eastAsia="en-NZ"/>
              </w:rPr>
            </w:pPr>
            <w:r w:rsidRPr="00C41564">
              <w:rPr>
                <w:rFonts w:eastAsia="Times New Roman"/>
                <w:b/>
                <w:color w:val="000000"/>
                <w:sz w:val="16"/>
                <w:szCs w:val="16"/>
                <w:lang w:eastAsia="en-NZ"/>
              </w:rPr>
              <w:t>Factor 8</w:t>
            </w:r>
          </w:p>
        </w:tc>
        <w:tc>
          <w:tcPr>
            <w:tcW w:w="876" w:type="dxa"/>
            <w:tcBorders>
              <w:top w:val="single" w:sz="4" w:space="0" w:color="auto"/>
              <w:left w:val="nil"/>
              <w:bottom w:val="nil"/>
              <w:right w:val="nil"/>
            </w:tcBorders>
            <w:shd w:val="clear" w:color="auto" w:fill="auto"/>
            <w:noWrap/>
            <w:vAlign w:val="bottom"/>
            <w:hideMark/>
          </w:tcPr>
          <w:p w14:paraId="3158DBE2" w14:textId="77777777" w:rsidR="00A85C56" w:rsidRPr="00C41564" w:rsidRDefault="00A85C56" w:rsidP="00C41564">
            <w:pPr>
              <w:spacing w:line="240" w:lineRule="auto"/>
              <w:jc w:val="center"/>
              <w:rPr>
                <w:rFonts w:eastAsia="Times New Roman"/>
                <w:b/>
                <w:color w:val="000000"/>
                <w:sz w:val="16"/>
                <w:szCs w:val="16"/>
                <w:lang w:eastAsia="en-NZ"/>
              </w:rPr>
            </w:pPr>
            <w:r w:rsidRPr="00C41564">
              <w:rPr>
                <w:rFonts w:eastAsia="Times New Roman"/>
                <w:b/>
                <w:color w:val="000000"/>
                <w:sz w:val="16"/>
                <w:szCs w:val="16"/>
                <w:lang w:eastAsia="en-NZ"/>
              </w:rPr>
              <w:t>Factor 9</w:t>
            </w:r>
          </w:p>
        </w:tc>
        <w:tc>
          <w:tcPr>
            <w:tcW w:w="967" w:type="dxa"/>
            <w:tcBorders>
              <w:top w:val="single" w:sz="4" w:space="0" w:color="auto"/>
              <w:left w:val="nil"/>
              <w:bottom w:val="nil"/>
              <w:right w:val="nil"/>
            </w:tcBorders>
            <w:shd w:val="clear" w:color="auto" w:fill="auto"/>
            <w:noWrap/>
            <w:vAlign w:val="bottom"/>
            <w:hideMark/>
          </w:tcPr>
          <w:p w14:paraId="38F84538" w14:textId="77777777" w:rsidR="00A85C56" w:rsidRPr="00C41564" w:rsidRDefault="00A85C56" w:rsidP="00C41564">
            <w:pPr>
              <w:spacing w:line="240" w:lineRule="auto"/>
              <w:jc w:val="center"/>
              <w:rPr>
                <w:rFonts w:eastAsia="Times New Roman"/>
                <w:b/>
                <w:color w:val="000000"/>
                <w:sz w:val="16"/>
                <w:szCs w:val="16"/>
                <w:lang w:eastAsia="en-NZ"/>
              </w:rPr>
            </w:pPr>
            <w:r w:rsidRPr="00C41564">
              <w:rPr>
                <w:rFonts w:eastAsia="Times New Roman"/>
                <w:b/>
                <w:color w:val="000000"/>
                <w:sz w:val="16"/>
                <w:szCs w:val="16"/>
                <w:lang w:eastAsia="en-NZ"/>
              </w:rPr>
              <w:t>Factor 10</w:t>
            </w:r>
          </w:p>
        </w:tc>
        <w:tc>
          <w:tcPr>
            <w:tcW w:w="1134" w:type="dxa"/>
            <w:tcBorders>
              <w:top w:val="single" w:sz="4" w:space="0" w:color="auto"/>
              <w:left w:val="nil"/>
              <w:bottom w:val="nil"/>
              <w:right w:val="nil"/>
            </w:tcBorders>
            <w:shd w:val="clear" w:color="auto" w:fill="auto"/>
            <w:noWrap/>
            <w:vAlign w:val="bottom"/>
            <w:hideMark/>
          </w:tcPr>
          <w:p w14:paraId="27844033" w14:textId="77777777" w:rsidR="00A85C56" w:rsidRPr="00C41564" w:rsidRDefault="00A85C56" w:rsidP="00C41564">
            <w:pPr>
              <w:spacing w:line="240" w:lineRule="auto"/>
              <w:jc w:val="center"/>
              <w:rPr>
                <w:rFonts w:eastAsia="Times New Roman"/>
                <w:b/>
                <w:color w:val="000000"/>
                <w:sz w:val="16"/>
                <w:szCs w:val="16"/>
                <w:lang w:eastAsia="en-NZ"/>
              </w:rPr>
            </w:pPr>
            <w:r w:rsidRPr="00C41564">
              <w:rPr>
                <w:rFonts w:eastAsia="Times New Roman"/>
                <w:b/>
                <w:color w:val="000000"/>
                <w:sz w:val="16"/>
                <w:szCs w:val="16"/>
                <w:lang w:eastAsia="en-NZ"/>
              </w:rPr>
              <w:t>Factor 11</w:t>
            </w:r>
          </w:p>
        </w:tc>
      </w:tr>
      <w:tr w:rsidR="00A85C56" w:rsidRPr="00A85C56" w14:paraId="4EF11CDB" w14:textId="77777777" w:rsidTr="00C41564">
        <w:trPr>
          <w:trHeight w:val="385"/>
        </w:trPr>
        <w:tc>
          <w:tcPr>
            <w:tcW w:w="5206" w:type="dxa"/>
            <w:tcBorders>
              <w:top w:val="single" w:sz="4" w:space="0" w:color="auto"/>
              <w:left w:val="nil"/>
              <w:bottom w:val="single" w:sz="4" w:space="0" w:color="auto"/>
              <w:right w:val="nil"/>
            </w:tcBorders>
            <w:shd w:val="clear" w:color="auto" w:fill="auto"/>
            <w:noWrap/>
            <w:vAlign w:val="bottom"/>
            <w:hideMark/>
          </w:tcPr>
          <w:p w14:paraId="633AB1A4"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Scale Items</w:t>
            </w:r>
          </w:p>
        </w:tc>
        <w:tc>
          <w:tcPr>
            <w:tcW w:w="966" w:type="dxa"/>
            <w:tcBorders>
              <w:top w:val="single" w:sz="4" w:space="0" w:color="auto"/>
              <w:left w:val="nil"/>
              <w:bottom w:val="single" w:sz="4" w:space="0" w:color="auto"/>
              <w:right w:val="nil"/>
            </w:tcBorders>
            <w:shd w:val="clear" w:color="auto" w:fill="auto"/>
            <w:hideMark/>
          </w:tcPr>
          <w:p w14:paraId="5DBDD6F7"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Horse/dog race betting</w:t>
            </w:r>
          </w:p>
        </w:tc>
        <w:tc>
          <w:tcPr>
            <w:tcW w:w="916" w:type="dxa"/>
            <w:tcBorders>
              <w:top w:val="single" w:sz="4" w:space="0" w:color="auto"/>
              <w:left w:val="nil"/>
              <w:bottom w:val="single" w:sz="4" w:space="0" w:color="auto"/>
              <w:right w:val="nil"/>
            </w:tcBorders>
            <w:shd w:val="clear" w:color="auto" w:fill="auto"/>
            <w:hideMark/>
          </w:tcPr>
          <w:p w14:paraId="56EC9B45"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Cards not in a casino</w:t>
            </w:r>
          </w:p>
        </w:tc>
        <w:tc>
          <w:tcPr>
            <w:tcW w:w="850" w:type="dxa"/>
            <w:tcBorders>
              <w:top w:val="single" w:sz="4" w:space="0" w:color="auto"/>
              <w:left w:val="nil"/>
              <w:bottom w:val="single" w:sz="4" w:space="0" w:color="auto"/>
              <w:right w:val="nil"/>
            </w:tcBorders>
            <w:shd w:val="clear" w:color="auto" w:fill="auto"/>
            <w:hideMark/>
          </w:tcPr>
          <w:p w14:paraId="4E0D823A"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Non-casino EGMs</w:t>
            </w:r>
          </w:p>
        </w:tc>
        <w:tc>
          <w:tcPr>
            <w:tcW w:w="851" w:type="dxa"/>
            <w:tcBorders>
              <w:top w:val="single" w:sz="4" w:space="0" w:color="auto"/>
              <w:left w:val="nil"/>
              <w:bottom w:val="single" w:sz="4" w:space="0" w:color="auto"/>
              <w:right w:val="nil"/>
            </w:tcBorders>
            <w:shd w:val="clear" w:color="auto" w:fill="auto"/>
            <w:hideMark/>
          </w:tcPr>
          <w:p w14:paraId="7749D4F1"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Casino</w:t>
            </w:r>
          </w:p>
          <w:p w14:paraId="667B14A3" w14:textId="77777777" w:rsidR="00A85C56" w:rsidRPr="00A85C56" w:rsidRDefault="00A85C56" w:rsidP="00C41564">
            <w:pPr>
              <w:spacing w:line="240" w:lineRule="auto"/>
              <w:jc w:val="center"/>
              <w:rPr>
                <w:rFonts w:eastAsia="Times New Roman"/>
                <w:color w:val="000000"/>
                <w:sz w:val="16"/>
                <w:szCs w:val="16"/>
                <w:lang w:eastAsia="en-NZ"/>
              </w:rPr>
            </w:pPr>
          </w:p>
          <w:p w14:paraId="1AD3B16B" w14:textId="4EFA035D" w:rsidR="00A85C56" w:rsidRPr="00A85C56" w:rsidRDefault="00A85C56" w:rsidP="00C41564">
            <w:pPr>
              <w:spacing w:line="240" w:lineRule="auto"/>
              <w:jc w:val="center"/>
              <w:rPr>
                <w:rFonts w:eastAsia="Times New Roman"/>
                <w:color w:val="000000"/>
                <w:sz w:val="16"/>
                <w:szCs w:val="16"/>
                <w:lang w:eastAsia="en-NZ"/>
              </w:rPr>
            </w:pPr>
          </w:p>
        </w:tc>
        <w:tc>
          <w:tcPr>
            <w:tcW w:w="1276" w:type="dxa"/>
            <w:tcBorders>
              <w:top w:val="single" w:sz="4" w:space="0" w:color="auto"/>
              <w:left w:val="nil"/>
              <w:bottom w:val="single" w:sz="4" w:space="0" w:color="auto"/>
              <w:right w:val="nil"/>
            </w:tcBorders>
            <w:shd w:val="clear" w:color="auto" w:fill="auto"/>
            <w:hideMark/>
          </w:tcPr>
          <w:p w14:paraId="464A278B"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Betting with friends/ sports betting</w:t>
            </w:r>
          </w:p>
        </w:tc>
        <w:tc>
          <w:tcPr>
            <w:tcW w:w="821" w:type="dxa"/>
            <w:tcBorders>
              <w:top w:val="single" w:sz="4" w:space="0" w:color="auto"/>
              <w:left w:val="nil"/>
              <w:bottom w:val="single" w:sz="4" w:space="0" w:color="auto"/>
              <w:right w:val="nil"/>
            </w:tcBorders>
            <w:shd w:val="clear" w:color="auto" w:fill="auto"/>
            <w:hideMark/>
          </w:tcPr>
          <w:p w14:paraId="25DBD8E3"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Lotto Shop</w:t>
            </w:r>
          </w:p>
          <w:p w14:paraId="7E1C4AB0" w14:textId="77777777" w:rsidR="00A85C56" w:rsidRPr="00A85C56" w:rsidRDefault="00A85C56" w:rsidP="00C41564">
            <w:pPr>
              <w:spacing w:line="240" w:lineRule="auto"/>
              <w:jc w:val="center"/>
              <w:rPr>
                <w:rFonts w:eastAsia="Times New Roman"/>
                <w:color w:val="000000"/>
                <w:sz w:val="16"/>
                <w:szCs w:val="16"/>
                <w:lang w:eastAsia="en-NZ"/>
              </w:rPr>
            </w:pPr>
          </w:p>
        </w:tc>
        <w:tc>
          <w:tcPr>
            <w:tcW w:w="880" w:type="dxa"/>
            <w:tcBorders>
              <w:top w:val="single" w:sz="4" w:space="0" w:color="auto"/>
              <w:left w:val="nil"/>
              <w:bottom w:val="single" w:sz="4" w:space="0" w:color="auto"/>
              <w:right w:val="nil"/>
            </w:tcBorders>
            <w:shd w:val="clear" w:color="auto" w:fill="auto"/>
            <w:hideMark/>
          </w:tcPr>
          <w:p w14:paraId="1E6A340E"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Housie/ bingo</w:t>
            </w:r>
          </w:p>
          <w:p w14:paraId="6B5BC923" w14:textId="77777777"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single" w:sz="4" w:space="0" w:color="auto"/>
              <w:left w:val="nil"/>
              <w:bottom w:val="single" w:sz="4" w:space="0" w:color="auto"/>
              <w:right w:val="nil"/>
            </w:tcBorders>
            <w:shd w:val="clear" w:color="auto" w:fill="auto"/>
            <w:hideMark/>
          </w:tcPr>
          <w:p w14:paraId="3B402B91"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Online Lotto</w:t>
            </w:r>
          </w:p>
          <w:p w14:paraId="27D42A3A" w14:textId="77777777" w:rsidR="00A85C56" w:rsidRPr="00A85C56" w:rsidRDefault="00A85C56" w:rsidP="00C41564">
            <w:pPr>
              <w:spacing w:line="240" w:lineRule="auto"/>
              <w:jc w:val="center"/>
              <w:rPr>
                <w:rFonts w:eastAsia="Times New Roman"/>
                <w:color w:val="000000"/>
                <w:sz w:val="16"/>
                <w:szCs w:val="16"/>
                <w:lang w:eastAsia="en-NZ"/>
              </w:rPr>
            </w:pPr>
          </w:p>
        </w:tc>
        <w:tc>
          <w:tcPr>
            <w:tcW w:w="876" w:type="dxa"/>
            <w:tcBorders>
              <w:top w:val="single" w:sz="4" w:space="0" w:color="auto"/>
              <w:left w:val="nil"/>
              <w:bottom w:val="single" w:sz="4" w:space="0" w:color="auto"/>
              <w:right w:val="nil"/>
            </w:tcBorders>
            <w:shd w:val="clear" w:color="auto" w:fill="auto"/>
            <w:hideMark/>
          </w:tcPr>
          <w:p w14:paraId="1164B0AA"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Overseas Casino</w:t>
            </w:r>
          </w:p>
          <w:p w14:paraId="5EDA2912" w14:textId="77777777" w:rsidR="00A85C56" w:rsidRPr="00A85C56" w:rsidRDefault="00A85C56" w:rsidP="00C41564">
            <w:pPr>
              <w:spacing w:line="240" w:lineRule="auto"/>
              <w:jc w:val="center"/>
              <w:rPr>
                <w:rFonts w:eastAsia="Times New Roman"/>
                <w:color w:val="000000"/>
                <w:sz w:val="16"/>
                <w:szCs w:val="16"/>
                <w:lang w:eastAsia="en-NZ"/>
              </w:rPr>
            </w:pPr>
          </w:p>
        </w:tc>
        <w:tc>
          <w:tcPr>
            <w:tcW w:w="967" w:type="dxa"/>
            <w:tcBorders>
              <w:top w:val="single" w:sz="4" w:space="0" w:color="auto"/>
              <w:left w:val="nil"/>
              <w:bottom w:val="single" w:sz="4" w:space="0" w:color="auto"/>
              <w:right w:val="nil"/>
            </w:tcBorders>
            <w:shd w:val="clear" w:color="auto" w:fill="auto"/>
            <w:hideMark/>
          </w:tcPr>
          <w:p w14:paraId="72668408"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Instant Kiwi</w:t>
            </w:r>
          </w:p>
          <w:p w14:paraId="61E427B5" w14:textId="77777777" w:rsidR="00A85C56" w:rsidRPr="00A85C56" w:rsidRDefault="00A85C56" w:rsidP="00C41564">
            <w:pPr>
              <w:spacing w:line="240" w:lineRule="auto"/>
              <w:jc w:val="center"/>
              <w:rPr>
                <w:rFonts w:eastAsia="Times New Roman"/>
                <w:color w:val="000000"/>
                <w:sz w:val="16"/>
                <w:szCs w:val="16"/>
                <w:lang w:eastAsia="en-NZ"/>
              </w:rPr>
            </w:pPr>
          </w:p>
        </w:tc>
        <w:tc>
          <w:tcPr>
            <w:tcW w:w="1134" w:type="dxa"/>
            <w:tcBorders>
              <w:top w:val="single" w:sz="4" w:space="0" w:color="auto"/>
              <w:left w:val="nil"/>
              <w:bottom w:val="single" w:sz="4" w:space="0" w:color="auto"/>
              <w:right w:val="nil"/>
            </w:tcBorders>
            <w:shd w:val="clear" w:color="auto" w:fill="auto"/>
            <w:hideMark/>
          </w:tcPr>
          <w:p w14:paraId="08D42DE3"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New Zealand Raffles</w:t>
            </w:r>
          </w:p>
        </w:tc>
      </w:tr>
      <w:tr w:rsidR="00A85C56" w:rsidRPr="00A85C56" w14:paraId="33EA8D1D" w14:textId="77777777" w:rsidTr="00A85C56">
        <w:trPr>
          <w:trHeight w:val="217"/>
        </w:trPr>
        <w:tc>
          <w:tcPr>
            <w:tcW w:w="5206" w:type="dxa"/>
            <w:tcBorders>
              <w:top w:val="nil"/>
              <w:left w:val="nil"/>
              <w:bottom w:val="nil"/>
              <w:right w:val="nil"/>
            </w:tcBorders>
            <w:shd w:val="clear" w:color="auto" w:fill="auto"/>
            <w:noWrap/>
            <w:vAlign w:val="bottom"/>
            <w:hideMark/>
          </w:tcPr>
          <w:p w14:paraId="12ECCAAA"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Horse/dog race betting (at the track)- expenditure</w:t>
            </w:r>
          </w:p>
        </w:tc>
        <w:tc>
          <w:tcPr>
            <w:tcW w:w="966" w:type="dxa"/>
            <w:tcBorders>
              <w:top w:val="nil"/>
              <w:left w:val="nil"/>
              <w:bottom w:val="nil"/>
              <w:right w:val="nil"/>
            </w:tcBorders>
            <w:shd w:val="clear" w:color="auto" w:fill="auto"/>
            <w:noWrap/>
            <w:vAlign w:val="bottom"/>
            <w:hideMark/>
          </w:tcPr>
          <w:p w14:paraId="21278BB7"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0.89</w:t>
            </w:r>
          </w:p>
        </w:tc>
        <w:tc>
          <w:tcPr>
            <w:tcW w:w="916" w:type="dxa"/>
            <w:tcBorders>
              <w:top w:val="nil"/>
              <w:left w:val="nil"/>
              <w:bottom w:val="nil"/>
              <w:right w:val="nil"/>
            </w:tcBorders>
            <w:shd w:val="clear" w:color="auto" w:fill="auto"/>
            <w:noWrap/>
            <w:vAlign w:val="bottom"/>
            <w:hideMark/>
          </w:tcPr>
          <w:p w14:paraId="0527A88D" w14:textId="77777777"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nil"/>
              <w:left w:val="nil"/>
              <w:bottom w:val="nil"/>
              <w:right w:val="nil"/>
            </w:tcBorders>
            <w:shd w:val="clear" w:color="auto" w:fill="auto"/>
            <w:noWrap/>
            <w:vAlign w:val="bottom"/>
            <w:hideMark/>
          </w:tcPr>
          <w:p w14:paraId="5D79DE1F"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nil"/>
              <w:right w:val="nil"/>
            </w:tcBorders>
            <w:shd w:val="clear" w:color="auto" w:fill="auto"/>
            <w:noWrap/>
            <w:vAlign w:val="bottom"/>
            <w:hideMark/>
          </w:tcPr>
          <w:p w14:paraId="274B2E3E"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nil"/>
              <w:right w:val="nil"/>
            </w:tcBorders>
            <w:shd w:val="clear" w:color="auto" w:fill="auto"/>
            <w:noWrap/>
            <w:vAlign w:val="bottom"/>
            <w:hideMark/>
          </w:tcPr>
          <w:p w14:paraId="0A39D858"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nil"/>
              <w:right w:val="nil"/>
            </w:tcBorders>
            <w:shd w:val="clear" w:color="auto" w:fill="auto"/>
            <w:noWrap/>
            <w:vAlign w:val="bottom"/>
            <w:hideMark/>
          </w:tcPr>
          <w:p w14:paraId="682D56F2"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nil"/>
              <w:right w:val="nil"/>
            </w:tcBorders>
            <w:shd w:val="clear" w:color="auto" w:fill="auto"/>
            <w:noWrap/>
            <w:vAlign w:val="bottom"/>
            <w:hideMark/>
          </w:tcPr>
          <w:p w14:paraId="2E6D7DD9"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3981B1F1"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nil"/>
              <w:right w:val="nil"/>
            </w:tcBorders>
            <w:shd w:val="clear" w:color="auto" w:fill="auto"/>
            <w:noWrap/>
            <w:vAlign w:val="bottom"/>
            <w:hideMark/>
          </w:tcPr>
          <w:p w14:paraId="3F9448A9"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nil"/>
              <w:right w:val="nil"/>
            </w:tcBorders>
            <w:shd w:val="clear" w:color="auto" w:fill="auto"/>
            <w:noWrap/>
            <w:vAlign w:val="bottom"/>
            <w:hideMark/>
          </w:tcPr>
          <w:p w14:paraId="36B45AA1"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nil"/>
              <w:right w:val="nil"/>
            </w:tcBorders>
            <w:shd w:val="clear" w:color="auto" w:fill="auto"/>
            <w:noWrap/>
            <w:vAlign w:val="bottom"/>
            <w:hideMark/>
          </w:tcPr>
          <w:p w14:paraId="4005A728"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04EF9137" w14:textId="77777777" w:rsidTr="00A85C56">
        <w:trPr>
          <w:trHeight w:val="217"/>
        </w:trPr>
        <w:tc>
          <w:tcPr>
            <w:tcW w:w="5206" w:type="dxa"/>
            <w:tcBorders>
              <w:top w:val="nil"/>
              <w:left w:val="nil"/>
              <w:bottom w:val="nil"/>
              <w:right w:val="nil"/>
            </w:tcBorders>
            <w:shd w:val="clear" w:color="auto" w:fill="auto"/>
            <w:noWrap/>
            <w:vAlign w:val="bottom"/>
            <w:hideMark/>
          </w:tcPr>
          <w:p w14:paraId="4834545F"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Horse/dog race betting (at the track)- frequency</w:t>
            </w:r>
          </w:p>
        </w:tc>
        <w:tc>
          <w:tcPr>
            <w:tcW w:w="966" w:type="dxa"/>
            <w:tcBorders>
              <w:top w:val="nil"/>
              <w:left w:val="nil"/>
              <w:bottom w:val="nil"/>
              <w:right w:val="nil"/>
            </w:tcBorders>
            <w:shd w:val="clear" w:color="auto" w:fill="auto"/>
            <w:noWrap/>
            <w:vAlign w:val="bottom"/>
            <w:hideMark/>
          </w:tcPr>
          <w:p w14:paraId="1A959B41"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0.86</w:t>
            </w:r>
          </w:p>
        </w:tc>
        <w:tc>
          <w:tcPr>
            <w:tcW w:w="916" w:type="dxa"/>
            <w:tcBorders>
              <w:top w:val="nil"/>
              <w:left w:val="nil"/>
              <w:bottom w:val="nil"/>
              <w:right w:val="nil"/>
            </w:tcBorders>
            <w:shd w:val="clear" w:color="auto" w:fill="auto"/>
            <w:noWrap/>
            <w:vAlign w:val="bottom"/>
            <w:hideMark/>
          </w:tcPr>
          <w:p w14:paraId="7871BED0" w14:textId="77777777"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nil"/>
              <w:left w:val="nil"/>
              <w:bottom w:val="nil"/>
              <w:right w:val="nil"/>
            </w:tcBorders>
            <w:shd w:val="clear" w:color="auto" w:fill="auto"/>
            <w:noWrap/>
            <w:vAlign w:val="bottom"/>
            <w:hideMark/>
          </w:tcPr>
          <w:p w14:paraId="3EB2263A"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nil"/>
              <w:right w:val="nil"/>
            </w:tcBorders>
            <w:shd w:val="clear" w:color="auto" w:fill="auto"/>
            <w:noWrap/>
            <w:vAlign w:val="bottom"/>
            <w:hideMark/>
          </w:tcPr>
          <w:p w14:paraId="537151DD"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nil"/>
              <w:right w:val="nil"/>
            </w:tcBorders>
            <w:shd w:val="clear" w:color="auto" w:fill="auto"/>
            <w:noWrap/>
            <w:vAlign w:val="bottom"/>
            <w:hideMark/>
          </w:tcPr>
          <w:p w14:paraId="3D5E8079"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nil"/>
              <w:right w:val="nil"/>
            </w:tcBorders>
            <w:shd w:val="clear" w:color="auto" w:fill="auto"/>
            <w:noWrap/>
            <w:vAlign w:val="bottom"/>
            <w:hideMark/>
          </w:tcPr>
          <w:p w14:paraId="6D737F17"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nil"/>
              <w:right w:val="nil"/>
            </w:tcBorders>
            <w:shd w:val="clear" w:color="auto" w:fill="auto"/>
            <w:noWrap/>
            <w:vAlign w:val="bottom"/>
            <w:hideMark/>
          </w:tcPr>
          <w:p w14:paraId="02DF8D18"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55348F62"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nil"/>
              <w:right w:val="nil"/>
            </w:tcBorders>
            <w:shd w:val="clear" w:color="auto" w:fill="auto"/>
            <w:noWrap/>
            <w:vAlign w:val="bottom"/>
            <w:hideMark/>
          </w:tcPr>
          <w:p w14:paraId="5C6D8F40"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nil"/>
              <w:right w:val="nil"/>
            </w:tcBorders>
            <w:shd w:val="clear" w:color="auto" w:fill="auto"/>
            <w:noWrap/>
            <w:vAlign w:val="bottom"/>
            <w:hideMark/>
          </w:tcPr>
          <w:p w14:paraId="721D6343"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nil"/>
              <w:right w:val="nil"/>
            </w:tcBorders>
            <w:shd w:val="clear" w:color="auto" w:fill="auto"/>
            <w:noWrap/>
            <w:vAlign w:val="bottom"/>
            <w:hideMark/>
          </w:tcPr>
          <w:p w14:paraId="6C75F973"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63CBE794" w14:textId="77777777" w:rsidTr="00A85C56">
        <w:trPr>
          <w:trHeight w:val="217"/>
        </w:trPr>
        <w:tc>
          <w:tcPr>
            <w:tcW w:w="5206" w:type="dxa"/>
            <w:tcBorders>
              <w:top w:val="nil"/>
              <w:left w:val="nil"/>
              <w:bottom w:val="nil"/>
              <w:right w:val="nil"/>
            </w:tcBorders>
            <w:shd w:val="clear" w:color="auto" w:fill="auto"/>
            <w:noWrap/>
            <w:vAlign w:val="bottom"/>
            <w:hideMark/>
          </w:tcPr>
          <w:p w14:paraId="75A295C3"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Horse/dog race betting (TAB in person)- expenditure</w:t>
            </w:r>
          </w:p>
        </w:tc>
        <w:tc>
          <w:tcPr>
            <w:tcW w:w="966" w:type="dxa"/>
            <w:tcBorders>
              <w:top w:val="nil"/>
              <w:left w:val="nil"/>
              <w:bottom w:val="nil"/>
              <w:right w:val="nil"/>
            </w:tcBorders>
            <w:shd w:val="clear" w:color="auto" w:fill="auto"/>
            <w:noWrap/>
            <w:vAlign w:val="bottom"/>
            <w:hideMark/>
          </w:tcPr>
          <w:p w14:paraId="79584F2D"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0.85</w:t>
            </w:r>
          </w:p>
        </w:tc>
        <w:tc>
          <w:tcPr>
            <w:tcW w:w="916" w:type="dxa"/>
            <w:tcBorders>
              <w:top w:val="nil"/>
              <w:left w:val="nil"/>
              <w:bottom w:val="nil"/>
              <w:right w:val="nil"/>
            </w:tcBorders>
            <w:shd w:val="clear" w:color="auto" w:fill="auto"/>
            <w:noWrap/>
            <w:vAlign w:val="bottom"/>
            <w:hideMark/>
          </w:tcPr>
          <w:p w14:paraId="4BE25C92" w14:textId="77777777"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nil"/>
              <w:left w:val="nil"/>
              <w:bottom w:val="nil"/>
              <w:right w:val="nil"/>
            </w:tcBorders>
            <w:shd w:val="clear" w:color="auto" w:fill="auto"/>
            <w:noWrap/>
            <w:vAlign w:val="bottom"/>
            <w:hideMark/>
          </w:tcPr>
          <w:p w14:paraId="4606242E"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nil"/>
              <w:right w:val="nil"/>
            </w:tcBorders>
            <w:shd w:val="clear" w:color="auto" w:fill="auto"/>
            <w:noWrap/>
            <w:vAlign w:val="bottom"/>
            <w:hideMark/>
          </w:tcPr>
          <w:p w14:paraId="74A6DC10"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nil"/>
              <w:right w:val="nil"/>
            </w:tcBorders>
            <w:shd w:val="clear" w:color="auto" w:fill="auto"/>
            <w:noWrap/>
            <w:vAlign w:val="bottom"/>
            <w:hideMark/>
          </w:tcPr>
          <w:p w14:paraId="40554C78"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nil"/>
              <w:right w:val="nil"/>
            </w:tcBorders>
            <w:shd w:val="clear" w:color="auto" w:fill="auto"/>
            <w:noWrap/>
            <w:vAlign w:val="bottom"/>
            <w:hideMark/>
          </w:tcPr>
          <w:p w14:paraId="23637EC6"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nil"/>
              <w:right w:val="nil"/>
            </w:tcBorders>
            <w:shd w:val="clear" w:color="auto" w:fill="auto"/>
            <w:noWrap/>
            <w:vAlign w:val="bottom"/>
            <w:hideMark/>
          </w:tcPr>
          <w:p w14:paraId="3B0329FA"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036E3091"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nil"/>
              <w:right w:val="nil"/>
            </w:tcBorders>
            <w:shd w:val="clear" w:color="auto" w:fill="auto"/>
            <w:noWrap/>
            <w:vAlign w:val="bottom"/>
            <w:hideMark/>
          </w:tcPr>
          <w:p w14:paraId="3549EEDD"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nil"/>
              <w:right w:val="nil"/>
            </w:tcBorders>
            <w:shd w:val="clear" w:color="auto" w:fill="auto"/>
            <w:noWrap/>
            <w:vAlign w:val="bottom"/>
            <w:hideMark/>
          </w:tcPr>
          <w:p w14:paraId="705D52FF"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nil"/>
              <w:right w:val="nil"/>
            </w:tcBorders>
            <w:shd w:val="clear" w:color="auto" w:fill="auto"/>
            <w:noWrap/>
            <w:vAlign w:val="bottom"/>
            <w:hideMark/>
          </w:tcPr>
          <w:p w14:paraId="4746021D"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4B2583B6" w14:textId="77777777" w:rsidTr="00A85C56">
        <w:trPr>
          <w:trHeight w:val="217"/>
        </w:trPr>
        <w:tc>
          <w:tcPr>
            <w:tcW w:w="5206" w:type="dxa"/>
            <w:tcBorders>
              <w:top w:val="nil"/>
              <w:left w:val="nil"/>
              <w:bottom w:val="nil"/>
              <w:right w:val="nil"/>
            </w:tcBorders>
            <w:shd w:val="clear" w:color="auto" w:fill="auto"/>
            <w:noWrap/>
            <w:vAlign w:val="bottom"/>
            <w:hideMark/>
          </w:tcPr>
          <w:p w14:paraId="207FF8D3"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Horse/dog race betting (TAB in person)- frequency</w:t>
            </w:r>
          </w:p>
        </w:tc>
        <w:tc>
          <w:tcPr>
            <w:tcW w:w="966" w:type="dxa"/>
            <w:tcBorders>
              <w:top w:val="nil"/>
              <w:left w:val="nil"/>
              <w:bottom w:val="nil"/>
              <w:right w:val="nil"/>
            </w:tcBorders>
            <w:shd w:val="clear" w:color="auto" w:fill="auto"/>
            <w:noWrap/>
            <w:vAlign w:val="bottom"/>
            <w:hideMark/>
          </w:tcPr>
          <w:p w14:paraId="68798B3F"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0.82</w:t>
            </w:r>
          </w:p>
        </w:tc>
        <w:tc>
          <w:tcPr>
            <w:tcW w:w="916" w:type="dxa"/>
            <w:tcBorders>
              <w:top w:val="nil"/>
              <w:left w:val="nil"/>
              <w:bottom w:val="nil"/>
              <w:right w:val="nil"/>
            </w:tcBorders>
            <w:shd w:val="clear" w:color="auto" w:fill="auto"/>
            <w:noWrap/>
            <w:vAlign w:val="bottom"/>
            <w:hideMark/>
          </w:tcPr>
          <w:p w14:paraId="19DFCC80" w14:textId="77777777"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nil"/>
              <w:left w:val="nil"/>
              <w:bottom w:val="nil"/>
              <w:right w:val="nil"/>
            </w:tcBorders>
            <w:shd w:val="clear" w:color="auto" w:fill="auto"/>
            <w:noWrap/>
            <w:vAlign w:val="bottom"/>
            <w:hideMark/>
          </w:tcPr>
          <w:p w14:paraId="39B51175"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nil"/>
              <w:right w:val="nil"/>
            </w:tcBorders>
            <w:shd w:val="clear" w:color="auto" w:fill="auto"/>
            <w:noWrap/>
            <w:vAlign w:val="bottom"/>
            <w:hideMark/>
          </w:tcPr>
          <w:p w14:paraId="726B8FDD"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nil"/>
              <w:right w:val="nil"/>
            </w:tcBorders>
            <w:shd w:val="clear" w:color="auto" w:fill="auto"/>
            <w:noWrap/>
            <w:vAlign w:val="bottom"/>
            <w:hideMark/>
          </w:tcPr>
          <w:p w14:paraId="237B13BD"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nil"/>
              <w:right w:val="nil"/>
            </w:tcBorders>
            <w:shd w:val="clear" w:color="auto" w:fill="auto"/>
            <w:noWrap/>
            <w:vAlign w:val="bottom"/>
            <w:hideMark/>
          </w:tcPr>
          <w:p w14:paraId="43B0F647"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nil"/>
              <w:right w:val="nil"/>
            </w:tcBorders>
            <w:shd w:val="clear" w:color="auto" w:fill="auto"/>
            <w:noWrap/>
            <w:vAlign w:val="bottom"/>
            <w:hideMark/>
          </w:tcPr>
          <w:p w14:paraId="76E4D99B"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447D0B04"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nil"/>
              <w:right w:val="nil"/>
            </w:tcBorders>
            <w:shd w:val="clear" w:color="auto" w:fill="auto"/>
            <w:noWrap/>
            <w:vAlign w:val="bottom"/>
            <w:hideMark/>
          </w:tcPr>
          <w:p w14:paraId="0C1C6E1A"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nil"/>
              <w:right w:val="nil"/>
            </w:tcBorders>
            <w:shd w:val="clear" w:color="auto" w:fill="auto"/>
            <w:noWrap/>
            <w:vAlign w:val="bottom"/>
            <w:hideMark/>
          </w:tcPr>
          <w:p w14:paraId="39B88029"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nil"/>
              <w:right w:val="nil"/>
            </w:tcBorders>
            <w:shd w:val="clear" w:color="auto" w:fill="auto"/>
            <w:noWrap/>
            <w:vAlign w:val="bottom"/>
            <w:hideMark/>
          </w:tcPr>
          <w:p w14:paraId="76197EE1"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23E56E5B" w14:textId="77777777" w:rsidTr="00A85C56">
        <w:trPr>
          <w:trHeight w:val="217"/>
        </w:trPr>
        <w:tc>
          <w:tcPr>
            <w:tcW w:w="5206" w:type="dxa"/>
            <w:tcBorders>
              <w:top w:val="nil"/>
              <w:left w:val="nil"/>
              <w:right w:val="nil"/>
            </w:tcBorders>
            <w:shd w:val="clear" w:color="auto" w:fill="auto"/>
            <w:noWrap/>
            <w:vAlign w:val="bottom"/>
            <w:hideMark/>
          </w:tcPr>
          <w:p w14:paraId="793AAE43"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Horse/dog race betting (TAB telephone, online, interactive TV)- expenditure</w:t>
            </w:r>
          </w:p>
        </w:tc>
        <w:tc>
          <w:tcPr>
            <w:tcW w:w="966" w:type="dxa"/>
            <w:tcBorders>
              <w:top w:val="nil"/>
              <w:left w:val="nil"/>
              <w:right w:val="nil"/>
            </w:tcBorders>
            <w:shd w:val="clear" w:color="auto" w:fill="auto"/>
            <w:noWrap/>
            <w:vAlign w:val="bottom"/>
            <w:hideMark/>
          </w:tcPr>
          <w:p w14:paraId="5B3C35AD"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0.77</w:t>
            </w:r>
          </w:p>
        </w:tc>
        <w:tc>
          <w:tcPr>
            <w:tcW w:w="916" w:type="dxa"/>
            <w:tcBorders>
              <w:top w:val="nil"/>
              <w:left w:val="nil"/>
              <w:right w:val="nil"/>
            </w:tcBorders>
            <w:shd w:val="clear" w:color="auto" w:fill="auto"/>
            <w:noWrap/>
            <w:vAlign w:val="bottom"/>
            <w:hideMark/>
          </w:tcPr>
          <w:p w14:paraId="2FE41912" w14:textId="77777777"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nil"/>
              <w:left w:val="nil"/>
              <w:right w:val="nil"/>
            </w:tcBorders>
            <w:shd w:val="clear" w:color="auto" w:fill="auto"/>
            <w:noWrap/>
            <w:vAlign w:val="bottom"/>
            <w:hideMark/>
          </w:tcPr>
          <w:p w14:paraId="5CA29E9B"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right w:val="nil"/>
            </w:tcBorders>
            <w:shd w:val="clear" w:color="auto" w:fill="auto"/>
            <w:noWrap/>
            <w:vAlign w:val="bottom"/>
            <w:hideMark/>
          </w:tcPr>
          <w:p w14:paraId="65AB7CB1"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right w:val="nil"/>
            </w:tcBorders>
            <w:shd w:val="clear" w:color="auto" w:fill="auto"/>
            <w:noWrap/>
            <w:vAlign w:val="bottom"/>
            <w:hideMark/>
          </w:tcPr>
          <w:p w14:paraId="7EDB9113"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right w:val="nil"/>
            </w:tcBorders>
            <w:shd w:val="clear" w:color="auto" w:fill="auto"/>
            <w:noWrap/>
            <w:vAlign w:val="bottom"/>
            <w:hideMark/>
          </w:tcPr>
          <w:p w14:paraId="485992FE"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right w:val="nil"/>
            </w:tcBorders>
            <w:shd w:val="clear" w:color="auto" w:fill="auto"/>
            <w:noWrap/>
            <w:vAlign w:val="bottom"/>
            <w:hideMark/>
          </w:tcPr>
          <w:p w14:paraId="2F68F550"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right w:val="nil"/>
            </w:tcBorders>
            <w:shd w:val="clear" w:color="auto" w:fill="auto"/>
            <w:noWrap/>
            <w:vAlign w:val="bottom"/>
            <w:hideMark/>
          </w:tcPr>
          <w:p w14:paraId="6897CC23"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right w:val="nil"/>
            </w:tcBorders>
            <w:shd w:val="clear" w:color="auto" w:fill="auto"/>
            <w:noWrap/>
            <w:vAlign w:val="bottom"/>
            <w:hideMark/>
          </w:tcPr>
          <w:p w14:paraId="227F3EE5"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right w:val="nil"/>
            </w:tcBorders>
            <w:shd w:val="clear" w:color="auto" w:fill="auto"/>
            <w:noWrap/>
            <w:vAlign w:val="bottom"/>
            <w:hideMark/>
          </w:tcPr>
          <w:p w14:paraId="069CAB6A"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right w:val="nil"/>
            </w:tcBorders>
            <w:shd w:val="clear" w:color="auto" w:fill="auto"/>
            <w:noWrap/>
            <w:vAlign w:val="bottom"/>
            <w:hideMark/>
          </w:tcPr>
          <w:p w14:paraId="4368BB47"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0648A53A" w14:textId="77777777" w:rsidTr="00A85C56">
        <w:trPr>
          <w:trHeight w:val="217"/>
        </w:trPr>
        <w:tc>
          <w:tcPr>
            <w:tcW w:w="5206" w:type="dxa"/>
            <w:tcBorders>
              <w:top w:val="nil"/>
              <w:left w:val="nil"/>
              <w:bottom w:val="single" w:sz="4" w:space="0" w:color="auto"/>
              <w:right w:val="nil"/>
            </w:tcBorders>
            <w:shd w:val="clear" w:color="auto" w:fill="auto"/>
            <w:noWrap/>
            <w:vAlign w:val="bottom"/>
            <w:hideMark/>
          </w:tcPr>
          <w:p w14:paraId="33C7718D"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Horse/dog race betting (TAB telephone, online, interactive TV)- frequency</w:t>
            </w:r>
          </w:p>
        </w:tc>
        <w:tc>
          <w:tcPr>
            <w:tcW w:w="966" w:type="dxa"/>
            <w:tcBorders>
              <w:top w:val="nil"/>
              <w:left w:val="nil"/>
              <w:bottom w:val="single" w:sz="4" w:space="0" w:color="auto"/>
              <w:right w:val="nil"/>
            </w:tcBorders>
            <w:shd w:val="clear" w:color="auto" w:fill="auto"/>
            <w:noWrap/>
            <w:vAlign w:val="bottom"/>
            <w:hideMark/>
          </w:tcPr>
          <w:p w14:paraId="055BF58F"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0.75</w:t>
            </w:r>
          </w:p>
        </w:tc>
        <w:tc>
          <w:tcPr>
            <w:tcW w:w="916" w:type="dxa"/>
            <w:tcBorders>
              <w:top w:val="nil"/>
              <w:left w:val="nil"/>
              <w:bottom w:val="single" w:sz="4" w:space="0" w:color="auto"/>
              <w:right w:val="nil"/>
            </w:tcBorders>
            <w:shd w:val="clear" w:color="auto" w:fill="auto"/>
            <w:noWrap/>
            <w:vAlign w:val="bottom"/>
            <w:hideMark/>
          </w:tcPr>
          <w:p w14:paraId="33E81F6E" w14:textId="77777777"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6B0A8671"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single" w:sz="4" w:space="0" w:color="auto"/>
              <w:right w:val="nil"/>
            </w:tcBorders>
            <w:shd w:val="clear" w:color="auto" w:fill="auto"/>
            <w:noWrap/>
            <w:vAlign w:val="bottom"/>
            <w:hideMark/>
          </w:tcPr>
          <w:p w14:paraId="0DD481D5"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single" w:sz="4" w:space="0" w:color="auto"/>
              <w:right w:val="nil"/>
            </w:tcBorders>
            <w:shd w:val="clear" w:color="auto" w:fill="auto"/>
            <w:noWrap/>
            <w:vAlign w:val="bottom"/>
            <w:hideMark/>
          </w:tcPr>
          <w:p w14:paraId="2C8587B2"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single" w:sz="4" w:space="0" w:color="auto"/>
              <w:right w:val="nil"/>
            </w:tcBorders>
            <w:shd w:val="clear" w:color="auto" w:fill="auto"/>
            <w:noWrap/>
            <w:vAlign w:val="bottom"/>
            <w:hideMark/>
          </w:tcPr>
          <w:p w14:paraId="19B37DCD"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single" w:sz="4" w:space="0" w:color="auto"/>
              <w:right w:val="nil"/>
            </w:tcBorders>
            <w:shd w:val="clear" w:color="auto" w:fill="auto"/>
            <w:noWrap/>
            <w:vAlign w:val="bottom"/>
            <w:hideMark/>
          </w:tcPr>
          <w:p w14:paraId="15EDD58D"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60263EEA"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single" w:sz="4" w:space="0" w:color="auto"/>
              <w:right w:val="nil"/>
            </w:tcBorders>
            <w:shd w:val="clear" w:color="auto" w:fill="auto"/>
            <w:noWrap/>
            <w:vAlign w:val="bottom"/>
            <w:hideMark/>
          </w:tcPr>
          <w:p w14:paraId="364875CB"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single" w:sz="4" w:space="0" w:color="auto"/>
              <w:right w:val="nil"/>
            </w:tcBorders>
            <w:shd w:val="clear" w:color="auto" w:fill="auto"/>
            <w:noWrap/>
            <w:vAlign w:val="bottom"/>
            <w:hideMark/>
          </w:tcPr>
          <w:p w14:paraId="14DBBDF9"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single" w:sz="4" w:space="0" w:color="auto"/>
              <w:right w:val="nil"/>
            </w:tcBorders>
            <w:shd w:val="clear" w:color="auto" w:fill="auto"/>
            <w:noWrap/>
            <w:vAlign w:val="bottom"/>
            <w:hideMark/>
          </w:tcPr>
          <w:p w14:paraId="4D13A909"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65767CE8" w14:textId="77777777" w:rsidTr="00A85C56">
        <w:trPr>
          <w:trHeight w:val="217"/>
        </w:trPr>
        <w:tc>
          <w:tcPr>
            <w:tcW w:w="5206" w:type="dxa"/>
            <w:tcBorders>
              <w:top w:val="single" w:sz="4" w:space="0" w:color="auto"/>
              <w:left w:val="nil"/>
              <w:bottom w:val="nil"/>
              <w:right w:val="nil"/>
            </w:tcBorders>
            <w:shd w:val="clear" w:color="auto" w:fill="auto"/>
            <w:noWrap/>
            <w:vAlign w:val="bottom"/>
            <w:hideMark/>
          </w:tcPr>
          <w:p w14:paraId="2BF74537"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Cards for money- Non-casino- frequency</w:t>
            </w:r>
          </w:p>
        </w:tc>
        <w:tc>
          <w:tcPr>
            <w:tcW w:w="966" w:type="dxa"/>
            <w:tcBorders>
              <w:top w:val="single" w:sz="4" w:space="0" w:color="auto"/>
              <w:left w:val="nil"/>
              <w:bottom w:val="nil"/>
              <w:right w:val="nil"/>
            </w:tcBorders>
            <w:shd w:val="clear" w:color="auto" w:fill="auto"/>
            <w:noWrap/>
            <w:vAlign w:val="bottom"/>
            <w:hideMark/>
          </w:tcPr>
          <w:p w14:paraId="482709B9"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single" w:sz="4" w:space="0" w:color="auto"/>
              <w:left w:val="nil"/>
              <w:bottom w:val="nil"/>
              <w:right w:val="nil"/>
            </w:tcBorders>
            <w:shd w:val="clear" w:color="auto" w:fill="auto"/>
            <w:noWrap/>
            <w:vAlign w:val="bottom"/>
            <w:hideMark/>
          </w:tcPr>
          <w:p w14:paraId="1CACE7A2"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0.93</w:t>
            </w:r>
          </w:p>
        </w:tc>
        <w:tc>
          <w:tcPr>
            <w:tcW w:w="850" w:type="dxa"/>
            <w:tcBorders>
              <w:top w:val="single" w:sz="4" w:space="0" w:color="auto"/>
              <w:left w:val="nil"/>
              <w:bottom w:val="nil"/>
              <w:right w:val="nil"/>
            </w:tcBorders>
            <w:shd w:val="clear" w:color="auto" w:fill="auto"/>
            <w:noWrap/>
            <w:vAlign w:val="bottom"/>
            <w:hideMark/>
          </w:tcPr>
          <w:p w14:paraId="303EFB22" w14:textId="77777777" w:rsidR="00A85C56" w:rsidRPr="00A85C56" w:rsidRDefault="00A85C56" w:rsidP="00C41564">
            <w:pPr>
              <w:spacing w:line="240" w:lineRule="auto"/>
              <w:jc w:val="center"/>
              <w:rPr>
                <w:rFonts w:eastAsia="Times New Roman"/>
                <w:color w:val="000000"/>
                <w:sz w:val="16"/>
                <w:szCs w:val="16"/>
                <w:lang w:eastAsia="en-NZ"/>
              </w:rPr>
            </w:pPr>
          </w:p>
        </w:tc>
        <w:tc>
          <w:tcPr>
            <w:tcW w:w="851" w:type="dxa"/>
            <w:tcBorders>
              <w:top w:val="single" w:sz="4" w:space="0" w:color="auto"/>
              <w:left w:val="nil"/>
              <w:bottom w:val="nil"/>
              <w:right w:val="nil"/>
            </w:tcBorders>
            <w:shd w:val="clear" w:color="auto" w:fill="auto"/>
            <w:noWrap/>
            <w:vAlign w:val="bottom"/>
            <w:hideMark/>
          </w:tcPr>
          <w:p w14:paraId="7B35138D"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single" w:sz="4" w:space="0" w:color="auto"/>
              <w:left w:val="nil"/>
              <w:bottom w:val="nil"/>
              <w:right w:val="nil"/>
            </w:tcBorders>
            <w:shd w:val="clear" w:color="auto" w:fill="auto"/>
            <w:noWrap/>
            <w:vAlign w:val="bottom"/>
            <w:hideMark/>
          </w:tcPr>
          <w:p w14:paraId="3E3BFE03"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single" w:sz="4" w:space="0" w:color="auto"/>
              <w:left w:val="nil"/>
              <w:bottom w:val="nil"/>
              <w:right w:val="nil"/>
            </w:tcBorders>
            <w:shd w:val="clear" w:color="auto" w:fill="auto"/>
            <w:noWrap/>
            <w:vAlign w:val="bottom"/>
            <w:hideMark/>
          </w:tcPr>
          <w:p w14:paraId="1E8C8140"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single" w:sz="4" w:space="0" w:color="auto"/>
              <w:left w:val="nil"/>
              <w:bottom w:val="nil"/>
              <w:right w:val="nil"/>
            </w:tcBorders>
            <w:shd w:val="clear" w:color="auto" w:fill="auto"/>
            <w:noWrap/>
            <w:vAlign w:val="bottom"/>
            <w:hideMark/>
          </w:tcPr>
          <w:p w14:paraId="0F4724A8"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bottom w:val="nil"/>
              <w:right w:val="nil"/>
            </w:tcBorders>
            <w:shd w:val="clear" w:color="auto" w:fill="auto"/>
            <w:noWrap/>
            <w:vAlign w:val="bottom"/>
            <w:hideMark/>
          </w:tcPr>
          <w:p w14:paraId="3756018C"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single" w:sz="4" w:space="0" w:color="auto"/>
              <w:left w:val="nil"/>
              <w:bottom w:val="nil"/>
              <w:right w:val="nil"/>
            </w:tcBorders>
            <w:shd w:val="clear" w:color="auto" w:fill="auto"/>
            <w:noWrap/>
            <w:vAlign w:val="bottom"/>
            <w:hideMark/>
          </w:tcPr>
          <w:p w14:paraId="79861A64"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single" w:sz="4" w:space="0" w:color="auto"/>
              <w:left w:val="nil"/>
              <w:bottom w:val="nil"/>
              <w:right w:val="nil"/>
            </w:tcBorders>
            <w:shd w:val="clear" w:color="auto" w:fill="auto"/>
            <w:noWrap/>
            <w:vAlign w:val="bottom"/>
            <w:hideMark/>
          </w:tcPr>
          <w:p w14:paraId="28AF79EC"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single" w:sz="4" w:space="0" w:color="auto"/>
              <w:left w:val="nil"/>
              <w:bottom w:val="nil"/>
              <w:right w:val="nil"/>
            </w:tcBorders>
            <w:shd w:val="clear" w:color="auto" w:fill="auto"/>
            <w:noWrap/>
            <w:vAlign w:val="bottom"/>
            <w:hideMark/>
          </w:tcPr>
          <w:p w14:paraId="6EE5157E"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60CF0D7B" w14:textId="77777777" w:rsidTr="00A85C56">
        <w:trPr>
          <w:trHeight w:val="217"/>
        </w:trPr>
        <w:tc>
          <w:tcPr>
            <w:tcW w:w="5206" w:type="dxa"/>
            <w:tcBorders>
              <w:top w:val="nil"/>
              <w:left w:val="nil"/>
              <w:bottom w:val="nil"/>
              <w:right w:val="nil"/>
            </w:tcBorders>
            <w:shd w:val="clear" w:color="auto" w:fill="auto"/>
            <w:noWrap/>
            <w:vAlign w:val="bottom"/>
            <w:hideMark/>
          </w:tcPr>
          <w:p w14:paraId="0DA2AD1F"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Poker for money/prizes (friends/family private residence)- frequency</w:t>
            </w:r>
          </w:p>
        </w:tc>
        <w:tc>
          <w:tcPr>
            <w:tcW w:w="966" w:type="dxa"/>
            <w:tcBorders>
              <w:top w:val="nil"/>
              <w:left w:val="nil"/>
              <w:bottom w:val="nil"/>
              <w:right w:val="nil"/>
            </w:tcBorders>
            <w:shd w:val="clear" w:color="auto" w:fill="auto"/>
            <w:noWrap/>
            <w:vAlign w:val="bottom"/>
            <w:hideMark/>
          </w:tcPr>
          <w:p w14:paraId="34D833C3"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nil"/>
              <w:right w:val="nil"/>
            </w:tcBorders>
            <w:shd w:val="clear" w:color="auto" w:fill="auto"/>
            <w:noWrap/>
            <w:vAlign w:val="bottom"/>
            <w:hideMark/>
          </w:tcPr>
          <w:p w14:paraId="65468DD7"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0.93</w:t>
            </w:r>
          </w:p>
        </w:tc>
        <w:tc>
          <w:tcPr>
            <w:tcW w:w="850" w:type="dxa"/>
            <w:tcBorders>
              <w:top w:val="nil"/>
              <w:left w:val="nil"/>
              <w:bottom w:val="nil"/>
              <w:right w:val="nil"/>
            </w:tcBorders>
            <w:shd w:val="clear" w:color="auto" w:fill="auto"/>
            <w:noWrap/>
            <w:vAlign w:val="bottom"/>
            <w:hideMark/>
          </w:tcPr>
          <w:p w14:paraId="5EBC4E51" w14:textId="77777777" w:rsidR="00A85C56" w:rsidRPr="00A85C56" w:rsidRDefault="00A85C56" w:rsidP="00C41564">
            <w:pPr>
              <w:spacing w:line="240" w:lineRule="auto"/>
              <w:jc w:val="center"/>
              <w:rPr>
                <w:rFonts w:eastAsia="Times New Roman"/>
                <w:color w:val="000000"/>
                <w:sz w:val="16"/>
                <w:szCs w:val="16"/>
                <w:lang w:eastAsia="en-NZ"/>
              </w:rPr>
            </w:pPr>
          </w:p>
        </w:tc>
        <w:tc>
          <w:tcPr>
            <w:tcW w:w="851" w:type="dxa"/>
            <w:tcBorders>
              <w:top w:val="nil"/>
              <w:left w:val="nil"/>
              <w:bottom w:val="nil"/>
              <w:right w:val="nil"/>
            </w:tcBorders>
            <w:shd w:val="clear" w:color="auto" w:fill="auto"/>
            <w:noWrap/>
            <w:vAlign w:val="bottom"/>
            <w:hideMark/>
          </w:tcPr>
          <w:p w14:paraId="791551C3"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nil"/>
              <w:right w:val="nil"/>
            </w:tcBorders>
            <w:shd w:val="clear" w:color="auto" w:fill="auto"/>
            <w:noWrap/>
            <w:vAlign w:val="bottom"/>
            <w:hideMark/>
          </w:tcPr>
          <w:p w14:paraId="41EEABF6"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nil"/>
              <w:right w:val="nil"/>
            </w:tcBorders>
            <w:shd w:val="clear" w:color="auto" w:fill="auto"/>
            <w:noWrap/>
            <w:vAlign w:val="bottom"/>
            <w:hideMark/>
          </w:tcPr>
          <w:p w14:paraId="7C47DB99"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nil"/>
              <w:right w:val="nil"/>
            </w:tcBorders>
            <w:shd w:val="clear" w:color="auto" w:fill="auto"/>
            <w:noWrap/>
            <w:vAlign w:val="bottom"/>
            <w:hideMark/>
          </w:tcPr>
          <w:p w14:paraId="6BC0779D"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51B9A5C4"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nil"/>
              <w:right w:val="nil"/>
            </w:tcBorders>
            <w:shd w:val="clear" w:color="auto" w:fill="auto"/>
            <w:noWrap/>
            <w:vAlign w:val="bottom"/>
            <w:hideMark/>
          </w:tcPr>
          <w:p w14:paraId="5A19210D"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nil"/>
              <w:right w:val="nil"/>
            </w:tcBorders>
            <w:shd w:val="clear" w:color="auto" w:fill="auto"/>
            <w:noWrap/>
            <w:vAlign w:val="bottom"/>
            <w:hideMark/>
          </w:tcPr>
          <w:p w14:paraId="1115C931"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nil"/>
              <w:right w:val="nil"/>
            </w:tcBorders>
            <w:shd w:val="clear" w:color="auto" w:fill="auto"/>
            <w:noWrap/>
            <w:vAlign w:val="bottom"/>
            <w:hideMark/>
          </w:tcPr>
          <w:p w14:paraId="0BD40BA2"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7C66EB4F" w14:textId="77777777" w:rsidTr="00A85C56">
        <w:trPr>
          <w:trHeight w:val="217"/>
        </w:trPr>
        <w:tc>
          <w:tcPr>
            <w:tcW w:w="5206" w:type="dxa"/>
            <w:tcBorders>
              <w:top w:val="nil"/>
              <w:left w:val="nil"/>
              <w:right w:val="nil"/>
            </w:tcBorders>
            <w:shd w:val="clear" w:color="auto" w:fill="auto"/>
            <w:noWrap/>
            <w:vAlign w:val="bottom"/>
            <w:hideMark/>
          </w:tcPr>
          <w:p w14:paraId="02451A67"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Cards for money- Non-casino- expenditure</w:t>
            </w:r>
          </w:p>
        </w:tc>
        <w:tc>
          <w:tcPr>
            <w:tcW w:w="966" w:type="dxa"/>
            <w:tcBorders>
              <w:top w:val="nil"/>
              <w:left w:val="nil"/>
              <w:right w:val="nil"/>
            </w:tcBorders>
            <w:shd w:val="clear" w:color="auto" w:fill="auto"/>
            <w:noWrap/>
            <w:vAlign w:val="bottom"/>
            <w:hideMark/>
          </w:tcPr>
          <w:p w14:paraId="3012986B"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right w:val="nil"/>
            </w:tcBorders>
            <w:shd w:val="clear" w:color="auto" w:fill="auto"/>
            <w:noWrap/>
            <w:vAlign w:val="bottom"/>
            <w:hideMark/>
          </w:tcPr>
          <w:p w14:paraId="546E00C9"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0.92</w:t>
            </w:r>
          </w:p>
        </w:tc>
        <w:tc>
          <w:tcPr>
            <w:tcW w:w="850" w:type="dxa"/>
            <w:tcBorders>
              <w:top w:val="nil"/>
              <w:left w:val="nil"/>
              <w:right w:val="nil"/>
            </w:tcBorders>
            <w:shd w:val="clear" w:color="auto" w:fill="auto"/>
            <w:noWrap/>
            <w:vAlign w:val="bottom"/>
            <w:hideMark/>
          </w:tcPr>
          <w:p w14:paraId="1B210D8B" w14:textId="77777777" w:rsidR="00A85C56" w:rsidRPr="00A85C56" w:rsidRDefault="00A85C56" w:rsidP="00C41564">
            <w:pPr>
              <w:spacing w:line="240" w:lineRule="auto"/>
              <w:jc w:val="center"/>
              <w:rPr>
                <w:rFonts w:eastAsia="Times New Roman"/>
                <w:color w:val="000000"/>
                <w:sz w:val="16"/>
                <w:szCs w:val="16"/>
                <w:lang w:eastAsia="en-NZ"/>
              </w:rPr>
            </w:pPr>
          </w:p>
        </w:tc>
        <w:tc>
          <w:tcPr>
            <w:tcW w:w="851" w:type="dxa"/>
            <w:tcBorders>
              <w:top w:val="nil"/>
              <w:left w:val="nil"/>
              <w:right w:val="nil"/>
            </w:tcBorders>
            <w:shd w:val="clear" w:color="auto" w:fill="auto"/>
            <w:noWrap/>
            <w:vAlign w:val="bottom"/>
            <w:hideMark/>
          </w:tcPr>
          <w:p w14:paraId="5E113DE6"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right w:val="nil"/>
            </w:tcBorders>
            <w:shd w:val="clear" w:color="auto" w:fill="auto"/>
            <w:noWrap/>
            <w:vAlign w:val="bottom"/>
            <w:hideMark/>
          </w:tcPr>
          <w:p w14:paraId="5680876E"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right w:val="nil"/>
            </w:tcBorders>
            <w:shd w:val="clear" w:color="auto" w:fill="auto"/>
            <w:noWrap/>
            <w:vAlign w:val="bottom"/>
            <w:hideMark/>
          </w:tcPr>
          <w:p w14:paraId="1BD86FDD"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right w:val="nil"/>
            </w:tcBorders>
            <w:shd w:val="clear" w:color="auto" w:fill="auto"/>
            <w:noWrap/>
            <w:vAlign w:val="bottom"/>
            <w:hideMark/>
          </w:tcPr>
          <w:p w14:paraId="59483026"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right w:val="nil"/>
            </w:tcBorders>
            <w:shd w:val="clear" w:color="auto" w:fill="auto"/>
            <w:noWrap/>
            <w:vAlign w:val="bottom"/>
            <w:hideMark/>
          </w:tcPr>
          <w:p w14:paraId="416C0ADB"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right w:val="nil"/>
            </w:tcBorders>
            <w:shd w:val="clear" w:color="auto" w:fill="auto"/>
            <w:noWrap/>
            <w:vAlign w:val="bottom"/>
            <w:hideMark/>
          </w:tcPr>
          <w:p w14:paraId="68E9405C"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right w:val="nil"/>
            </w:tcBorders>
            <w:shd w:val="clear" w:color="auto" w:fill="auto"/>
            <w:noWrap/>
            <w:vAlign w:val="bottom"/>
            <w:hideMark/>
          </w:tcPr>
          <w:p w14:paraId="5756EA3A"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right w:val="nil"/>
            </w:tcBorders>
            <w:shd w:val="clear" w:color="auto" w:fill="auto"/>
            <w:noWrap/>
            <w:vAlign w:val="bottom"/>
            <w:hideMark/>
          </w:tcPr>
          <w:p w14:paraId="3C64A6FC"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41DC1AF5" w14:textId="77777777" w:rsidTr="00A85C56">
        <w:trPr>
          <w:trHeight w:val="217"/>
        </w:trPr>
        <w:tc>
          <w:tcPr>
            <w:tcW w:w="5206" w:type="dxa"/>
            <w:tcBorders>
              <w:top w:val="nil"/>
              <w:left w:val="nil"/>
              <w:bottom w:val="single" w:sz="4" w:space="0" w:color="auto"/>
              <w:right w:val="nil"/>
            </w:tcBorders>
            <w:shd w:val="clear" w:color="auto" w:fill="auto"/>
            <w:noWrap/>
            <w:vAlign w:val="bottom"/>
            <w:hideMark/>
          </w:tcPr>
          <w:p w14:paraId="135E26C5"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Poker for money/prizes (friends/family private residence)- expenditure</w:t>
            </w:r>
          </w:p>
        </w:tc>
        <w:tc>
          <w:tcPr>
            <w:tcW w:w="966" w:type="dxa"/>
            <w:tcBorders>
              <w:top w:val="nil"/>
              <w:left w:val="nil"/>
              <w:bottom w:val="single" w:sz="4" w:space="0" w:color="auto"/>
              <w:right w:val="nil"/>
            </w:tcBorders>
            <w:shd w:val="clear" w:color="auto" w:fill="auto"/>
            <w:noWrap/>
            <w:vAlign w:val="bottom"/>
            <w:hideMark/>
          </w:tcPr>
          <w:p w14:paraId="1E020ACA"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single" w:sz="4" w:space="0" w:color="auto"/>
              <w:right w:val="nil"/>
            </w:tcBorders>
            <w:shd w:val="clear" w:color="auto" w:fill="auto"/>
            <w:noWrap/>
            <w:vAlign w:val="bottom"/>
            <w:hideMark/>
          </w:tcPr>
          <w:p w14:paraId="4F64BC33"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0.92</w:t>
            </w:r>
          </w:p>
        </w:tc>
        <w:tc>
          <w:tcPr>
            <w:tcW w:w="850" w:type="dxa"/>
            <w:tcBorders>
              <w:top w:val="nil"/>
              <w:left w:val="nil"/>
              <w:bottom w:val="single" w:sz="4" w:space="0" w:color="auto"/>
              <w:right w:val="nil"/>
            </w:tcBorders>
            <w:shd w:val="clear" w:color="auto" w:fill="auto"/>
            <w:noWrap/>
            <w:vAlign w:val="bottom"/>
            <w:hideMark/>
          </w:tcPr>
          <w:p w14:paraId="6694E20B" w14:textId="77777777" w:rsidR="00A85C56" w:rsidRPr="00A85C56" w:rsidRDefault="00A85C56" w:rsidP="00C41564">
            <w:pPr>
              <w:spacing w:line="240" w:lineRule="auto"/>
              <w:jc w:val="center"/>
              <w:rPr>
                <w:rFonts w:eastAsia="Times New Roman"/>
                <w:color w:val="000000"/>
                <w:sz w:val="16"/>
                <w:szCs w:val="16"/>
                <w:lang w:eastAsia="en-NZ"/>
              </w:rPr>
            </w:pPr>
          </w:p>
        </w:tc>
        <w:tc>
          <w:tcPr>
            <w:tcW w:w="851" w:type="dxa"/>
            <w:tcBorders>
              <w:top w:val="nil"/>
              <w:left w:val="nil"/>
              <w:bottom w:val="single" w:sz="4" w:space="0" w:color="auto"/>
              <w:right w:val="nil"/>
            </w:tcBorders>
            <w:shd w:val="clear" w:color="auto" w:fill="auto"/>
            <w:noWrap/>
            <w:vAlign w:val="bottom"/>
            <w:hideMark/>
          </w:tcPr>
          <w:p w14:paraId="78B0A0F3"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single" w:sz="4" w:space="0" w:color="auto"/>
              <w:right w:val="nil"/>
            </w:tcBorders>
            <w:shd w:val="clear" w:color="auto" w:fill="auto"/>
            <w:noWrap/>
            <w:vAlign w:val="bottom"/>
            <w:hideMark/>
          </w:tcPr>
          <w:p w14:paraId="2B1B8C21"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single" w:sz="4" w:space="0" w:color="auto"/>
              <w:right w:val="nil"/>
            </w:tcBorders>
            <w:shd w:val="clear" w:color="auto" w:fill="auto"/>
            <w:noWrap/>
            <w:vAlign w:val="bottom"/>
            <w:hideMark/>
          </w:tcPr>
          <w:p w14:paraId="5ADB9F95"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single" w:sz="4" w:space="0" w:color="auto"/>
              <w:right w:val="nil"/>
            </w:tcBorders>
            <w:shd w:val="clear" w:color="auto" w:fill="auto"/>
            <w:noWrap/>
            <w:vAlign w:val="bottom"/>
            <w:hideMark/>
          </w:tcPr>
          <w:p w14:paraId="36860FEA"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501D565A"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single" w:sz="4" w:space="0" w:color="auto"/>
              <w:right w:val="nil"/>
            </w:tcBorders>
            <w:shd w:val="clear" w:color="auto" w:fill="auto"/>
            <w:noWrap/>
            <w:vAlign w:val="bottom"/>
            <w:hideMark/>
          </w:tcPr>
          <w:p w14:paraId="1086AC71"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single" w:sz="4" w:space="0" w:color="auto"/>
              <w:right w:val="nil"/>
            </w:tcBorders>
            <w:shd w:val="clear" w:color="auto" w:fill="auto"/>
            <w:noWrap/>
            <w:vAlign w:val="bottom"/>
            <w:hideMark/>
          </w:tcPr>
          <w:p w14:paraId="19921430"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single" w:sz="4" w:space="0" w:color="auto"/>
              <w:right w:val="nil"/>
            </w:tcBorders>
            <w:shd w:val="clear" w:color="auto" w:fill="auto"/>
            <w:noWrap/>
            <w:vAlign w:val="bottom"/>
            <w:hideMark/>
          </w:tcPr>
          <w:p w14:paraId="141D4491"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2824A7FA" w14:textId="77777777" w:rsidTr="00A85C56">
        <w:trPr>
          <w:trHeight w:val="217"/>
        </w:trPr>
        <w:tc>
          <w:tcPr>
            <w:tcW w:w="5206" w:type="dxa"/>
            <w:tcBorders>
              <w:top w:val="single" w:sz="4" w:space="0" w:color="auto"/>
              <w:left w:val="nil"/>
              <w:bottom w:val="nil"/>
              <w:right w:val="nil"/>
            </w:tcBorders>
            <w:shd w:val="clear" w:color="auto" w:fill="auto"/>
            <w:noWrap/>
            <w:vAlign w:val="bottom"/>
            <w:hideMark/>
          </w:tcPr>
          <w:p w14:paraId="34031042"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Club EGMs- expenditure</w:t>
            </w:r>
          </w:p>
        </w:tc>
        <w:tc>
          <w:tcPr>
            <w:tcW w:w="966" w:type="dxa"/>
            <w:tcBorders>
              <w:top w:val="single" w:sz="4" w:space="0" w:color="auto"/>
              <w:left w:val="nil"/>
              <w:bottom w:val="nil"/>
              <w:right w:val="nil"/>
            </w:tcBorders>
            <w:shd w:val="clear" w:color="auto" w:fill="auto"/>
            <w:noWrap/>
            <w:vAlign w:val="bottom"/>
            <w:hideMark/>
          </w:tcPr>
          <w:p w14:paraId="749372FD"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single" w:sz="4" w:space="0" w:color="auto"/>
              <w:left w:val="nil"/>
              <w:bottom w:val="nil"/>
              <w:right w:val="nil"/>
            </w:tcBorders>
            <w:shd w:val="clear" w:color="auto" w:fill="auto"/>
            <w:noWrap/>
            <w:vAlign w:val="bottom"/>
            <w:hideMark/>
          </w:tcPr>
          <w:p w14:paraId="57AF4AE5"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bottom w:val="nil"/>
              <w:right w:val="nil"/>
            </w:tcBorders>
            <w:shd w:val="clear" w:color="auto" w:fill="auto"/>
            <w:noWrap/>
            <w:vAlign w:val="bottom"/>
            <w:hideMark/>
          </w:tcPr>
          <w:p w14:paraId="7AD91E1C"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0.81</w:t>
            </w:r>
          </w:p>
        </w:tc>
        <w:tc>
          <w:tcPr>
            <w:tcW w:w="851" w:type="dxa"/>
            <w:tcBorders>
              <w:top w:val="single" w:sz="4" w:space="0" w:color="auto"/>
              <w:left w:val="nil"/>
              <w:bottom w:val="nil"/>
              <w:right w:val="nil"/>
            </w:tcBorders>
            <w:shd w:val="clear" w:color="auto" w:fill="auto"/>
            <w:noWrap/>
            <w:vAlign w:val="bottom"/>
            <w:hideMark/>
          </w:tcPr>
          <w:p w14:paraId="76652017" w14:textId="77777777" w:rsidR="00A85C56" w:rsidRPr="00A85C56" w:rsidRDefault="00A85C56" w:rsidP="00C41564">
            <w:pPr>
              <w:spacing w:line="240" w:lineRule="auto"/>
              <w:jc w:val="center"/>
              <w:rPr>
                <w:rFonts w:eastAsia="Times New Roman"/>
                <w:color w:val="000000"/>
                <w:sz w:val="16"/>
                <w:szCs w:val="16"/>
                <w:lang w:eastAsia="en-NZ"/>
              </w:rPr>
            </w:pPr>
          </w:p>
        </w:tc>
        <w:tc>
          <w:tcPr>
            <w:tcW w:w="1276" w:type="dxa"/>
            <w:tcBorders>
              <w:top w:val="single" w:sz="4" w:space="0" w:color="auto"/>
              <w:left w:val="nil"/>
              <w:bottom w:val="nil"/>
              <w:right w:val="nil"/>
            </w:tcBorders>
            <w:shd w:val="clear" w:color="auto" w:fill="auto"/>
            <w:noWrap/>
            <w:vAlign w:val="bottom"/>
            <w:hideMark/>
          </w:tcPr>
          <w:p w14:paraId="208CFF61"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single" w:sz="4" w:space="0" w:color="auto"/>
              <w:left w:val="nil"/>
              <w:bottom w:val="nil"/>
              <w:right w:val="nil"/>
            </w:tcBorders>
            <w:shd w:val="clear" w:color="auto" w:fill="auto"/>
            <w:noWrap/>
            <w:vAlign w:val="bottom"/>
            <w:hideMark/>
          </w:tcPr>
          <w:p w14:paraId="5C2DEACD"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single" w:sz="4" w:space="0" w:color="auto"/>
              <w:left w:val="nil"/>
              <w:bottom w:val="nil"/>
              <w:right w:val="nil"/>
            </w:tcBorders>
            <w:shd w:val="clear" w:color="auto" w:fill="auto"/>
            <w:noWrap/>
            <w:vAlign w:val="bottom"/>
            <w:hideMark/>
          </w:tcPr>
          <w:p w14:paraId="6895AE03"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bottom w:val="nil"/>
              <w:right w:val="nil"/>
            </w:tcBorders>
            <w:shd w:val="clear" w:color="auto" w:fill="auto"/>
            <w:noWrap/>
            <w:vAlign w:val="bottom"/>
            <w:hideMark/>
          </w:tcPr>
          <w:p w14:paraId="51418660"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single" w:sz="4" w:space="0" w:color="auto"/>
              <w:left w:val="nil"/>
              <w:bottom w:val="nil"/>
              <w:right w:val="nil"/>
            </w:tcBorders>
            <w:shd w:val="clear" w:color="auto" w:fill="auto"/>
            <w:noWrap/>
            <w:vAlign w:val="bottom"/>
            <w:hideMark/>
          </w:tcPr>
          <w:p w14:paraId="59CCF02F"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single" w:sz="4" w:space="0" w:color="auto"/>
              <w:left w:val="nil"/>
              <w:bottom w:val="nil"/>
              <w:right w:val="nil"/>
            </w:tcBorders>
            <w:shd w:val="clear" w:color="auto" w:fill="auto"/>
            <w:noWrap/>
            <w:vAlign w:val="bottom"/>
            <w:hideMark/>
          </w:tcPr>
          <w:p w14:paraId="262716B7"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single" w:sz="4" w:space="0" w:color="auto"/>
              <w:left w:val="nil"/>
              <w:bottom w:val="nil"/>
              <w:right w:val="nil"/>
            </w:tcBorders>
            <w:shd w:val="clear" w:color="auto" w:fill="auto"/>
            <w:noWrap/>
            <w:vAlign w:val="bottom"/>
            <w:hideMark/>
          </w:tcPr>
          <w:p w14:paraId="449F2393"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51C34BB7" w14:textId="77777777" w:rsidTr="00A85C56">
        <w:trPr>
          <w:trHeight w:val="217"/>
        </w:trPr>
        <w:tc>
          <w:tcPr>
            <w:tcW w:w="5206" w:type="dxa"/>
            <w:tcBorders>
              <w:top w:val="nil"/>
              <w:left w:val="nil"/>
              <w:bottom w:val="nil"/>
              <w:right w:val="nil"/>
            </w:tcBorders>
            <w:shd w:val="clear" w:color="auto" w:fill="auto"/>
            <w:noWrap/>
            <w:vAlign w:val="bottom"/>
            <w:hideMark/>
          </w:tcPr>
          <w:p w14:paraId="214CF90A"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Club EGMs- frequency</w:t>
            </w:r>
          </w:p>
        </w:tc>
        <w:tc>
          <w:tcPr>
            <w:tcW w:w="966" w:type="dxa"/>
            <w:tcBorders>
              <w:top w:val="nil"/>
              <w:left w:val="nil"/>
              <w:bottom w:val="nil"/>
              <w:right w:val="nil"/>
            </w:tcBorders>
            <w:shd w:val="clear" w:color="auto" w:fill="auto"/>
            <w:noWrap/>
            <w:vAlign w:val="bottom"/>
            <w:hideMark/>
          </w:tcPr>
          <w:p w14:paraId="20FAB898"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nil"/>
              <w:right w:val="nil"/>
            </w:tcBorders>
            <w:shd w:val="clear" w:color="auto" w:fill="auto"/>
            <w:noWrap/>
            <w:vAlign w:val="bottom"/>
            <w:hideMark/>
          </w:tcPr>
          <w:p w14:paraId="4D886F64"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062636CF"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0.78</w:t>
            </w:r>
          </w:p>
        </w:tc>
        <w:tc>
          <w:tcPr>
            <w:tcW w:w="851" w:type="dxa"/>
            <w:tcBorders>
              <w:top w:val="nil"/>
              <w:left w:val="nil"/>
              <w:bottom w:val="nil"/>
              <w:right w:val="nil"/>
            </w:tcBorders>
            <w:shd w:val="clear" w:color="auto" w:fill="auto"/>
            <w:noWrap/>
            <w:vAlign w:val="bottom"/>
            <w:hideMark/>
          </w:tcPr>
          <w:p w14:paraId="031150C2" w14:textId="77777777" w:rsidR="00A85C56" w:rsidRPr="00A85C56" w:rsidRDefault="00A85C56" w:rsidP="00C41564">
            <w:pPr>
              <w:spacing w:line="240" w:lineRule="auto"/>
              <w:jc w:val="center"/>
              <w:rPr>
                <w:rFonts w:eastAsia="Times New Roman"/>
                <w:color w:val="000000"/>
                <w:sz w:val="16"/>
                <w:szCs w:val="16"/>
                <w:lang w:eastAsia="en-NZ"/>
              </w:rPr>
            </w:pPr>
          </w:p>
        </w:tc>
        <w:tc>
          <w:tcPr>
            <w:tcW w:w="1276" w:type="dxa"/>
            <w:tcBorders>
              <w:top w:val="nil"/>
              <w:left w:val="nil"/>
              <w:bottom w:val="nil"/>
              <w:right w:val="nil"/>
            </w:tcBorders>
            <w:shd w:val="clear" w:color="auto" w:fill="auto"/>
            <w:noWrap/>
            <w:vAlign w:val="bottom"/>
            <w:hideMark/>
          </w:tcPr>
          <w:p w14:paraId="4A53E6BC"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nil"/>
              <w:right w:val="nil"/>
            </w:tcBorders>
            <w:shd w:val="clear" w:color="auto" w:fill="auto"/>
            <w:noWrap/>
            <w:vAlign w:val="bottom"/>
            <w:hideMark/>
          </w:tcPr>
          <w:p w14:paraId="0FC7A659"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nil"/>
              <w:right w:val="nil"/>
            </w:tcBorders>
            <w:shd w:val="clear" w:color="auto" w:fill="auto"/>
            <w:noWrap/>
            <w:vAlign w:val="bottom"/>
            <w:hideMark/>
          </w:tcPr>
          <w:p w14:paraId="79456BF6"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774BAF14"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nil"/>
              <w:right w:val="nil"/>
            </w:tcBorders>
            <w:shd w:val="clear" w:color="auto" w:fill="auto"/>
            <w:noWrap/>
            <w:vAlign w:val="bottom"/>
            <w:hideMark/>
          </w:tcPr>
          <w:p w14:paraId="2D889611"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nil"/>
              <w:right w:val="nil"/>
            </w:tcBorders>
            <w:shd w:val="clear" w:color="auto" w:fill="auto"/>
            <w:noWrap/>
            <w:vAlign w:val="bottom"/>
            <w:hideMark/>
          </w:tcPr>
          <w:p w14:paraId="6BF1D121"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nil"/>
              <w:right w:val="nil"/>
            </w:tcBorders>
            <w:shd w:val="clear" w:color="auto" w:fill="auto"/>
            <w:noWrap/>
            <w:vAlign w:val="bottom"/>
            <w:hideMark/>
          </w:tcPr>
          <w:p w14:paraId="36F0DFB7"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0A32773E" w14:textId="77777777" w:rsidTr="00A85C56">
        <w:trPr>
          <w:trHeight w:val="217"/>
        </w:trPr>
        <w:tc>
          <w:tcPr>
            <w:tcW w:w="5206" w:type="dxa"/>
            <w:tcBorders>
              <w:top w:val="nil"/>
              <w:left w:val="nil"/>
              <w:right w:val="nil"/>
            </w:tcBorders>
            <w:shd w:val="clear" w:color="auto" w:fill="auto"/>
            <w:noWrap/>
            <w:vAlign w:val="bottom"/>
            <w:hideMark/>
          </w:tcPr>
          <w:p w14:paraId="4C3C9C52"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Pub EGMs- expenditure</w:t>
            </w:r>
          </w:p>
        </w:tc>
        <w:tc>
          <w:tcPr>
            <w:tcW w:w="966" w:type="dxa"/>
            <w:tcBorders>
              <w:top w:val="nil"/>
              <w:left w:val="nil"/>
              <w:right w:val="nil"/>
            </w:tcBorders>
            <w:shd w:val="clear" w:color="auto" w:fill="auto"/>
            <w:noWrap/>
            <w:vAlign w:val="bottom"/>
            <w:hideMark/>
          </w:tcPr>
          <w:p w14:paraId="4C45E4C2"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right w:val="nil"/>
            </w:tcBorders>
            <w:shd w:val="clear" w:color="auto" w:fill="auto"/>
            <w:noWrap/>
            <w:vAlign w:val="bottom"/>
            <w:hideMark/>
          </w:tcPr>
          <w:p w14:paraId="3065C0B1"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right w:val="nil"/>
            </w:tcBorders>
            <w:shd w:val="clear" w:color="auto" w:fill="auto"/>
            <w:noWrap/>
            <w:vAlign w:val="bottom"/>
            <w:hideMark/>
          </w:tcPr>
          <w:p w14:paraId="4A9E1473"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0.75</w:t>
            </w:r>
          </w:p>
        </w:tc>
        <w:tc>
          <w:tcPr>
            <w:tcW w:w="851" w:type="dxa"/>
            <w:tcBorders>
              <w:top w:val="nil"/>
              <w:left w:val="nil"/>
              <w:right w:val="nil"/>
            </w:tcBorders>
            <w:shd w:val="clear" w:color="auto" w:fill="auto"/>
            <w:noWrap/>
            <w:vAlign w:val="bottom"/>
            <w:hideMark/>
          </w:tcPr>
          <w:p w14:paraId="2D836AED" w14:textId="77777777" w:rsidR="00A85C56" w:rsidRPr="00A85C56" w:rsidRDefault="00A85C56" w:rsidP="00C41564">
            <w:pPr>
              <w:spacing w:line="240" w:lineRule="auto"/>
              <w:jc w:val="center"/>
              <w:rPr>
                <w:rFonts w:eastAsia="Times New Roman"/>
                <w:color w:val="000000"/>
                <w:sz w:val="16"/>
                <w:szCs w:val="16"/>
                <w:lang w:eastAsia="en-NZ"/>
              </w:rPr>
            </w:pPr>
          </w:p>
        </w:tc>
        <w:tc>
          <w:tcPr>
            <w:tcW w:w="1276" w:type="dxa"/>
            <w:tcBorders>
              <w:top w:val="nil"/>
              <w:left w:val="nil"/>
              <w:right w:val="nil"/>
            </w:tcBorders>
            <w:shd w:val="clear" w:color="auto" w:fill="auto"/>
            <w:noWrap/>
            <w:vAlign w:val="bottom"/>
            <w:hideMark/>
          </w:tcPr>
          <w:p w14:paraId="25A9D633"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right w:val="nil"/>
            </w:tcBorders>
            <w:shd w:val="clear" w:color="auto" w:fill="auto"/>
            <w:noWrap/>
            <w:vAlign w:val="bottom"/>
            <w:hideMark/>
          </w:tcPr>
          <w:p w14:paraId="7F8B1CAB"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right w:val="nil"/>
            </w:tcBorders>
            <w:shd w:val="clear" w:color="auto" w:fill="auto"/>
            <w:noWrap/>
            <w:vAlign w:val="bottom"/>
            <w:hideMark/>
          </w:tcPr>
          <w:p w14:paraId="16D7CA87"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right w:val="nil"/>
            </w:tcBorders>
            <w:shd w:val="clear" w:color="auto" w:fill="auto"/>
            <w:noWrap/>
            <w:vAlign w:val="bottom"/>
            <w:hideMark/>
          </w:tcPr>
          <w:p w14:paraId="6F816100"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right w:val="nil"/>
            </w:tcBorders>
            <w:shd w:val="clear" w:color="auto" w:fill="auto"/>
            <w:noWrap/>
            <w:vAlign w:val="bottom"/>
            <w:hideMark/>
          </w:tcPr>
          <w:p w14:paraId="51733389"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right w:val="nil"/>
            </w:tcBorders>
            <w:shd w:val="clear" w:color="auto" w:fill="auto"/>
            <w:noWrap/>
            <w:vAlign w:val="bottom"/>
            <w:hideMark/>
          </w:tcPr>
          <w:p w14:paraId="4B8CF665"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right w:val="nil"/>
            </w:tcBorders>
            <w:shd w:val="clear" w:color="auto" w:fill="auto"/>
            <w:noWrap/>
            <w:vAlign w:val="bottom"/>
            <w:hideMark/>
          </w:tcPr>
          <w:p w14:paraId="79D5628B"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2CEE1C2E" w14:textId="77777777" w:rsidTr="00A85C56">
        <w:trPr>
          <w:trHeight w:val="217"/>
        </w:trPr>
        <w:tc>
          <w:tcPr>
            <w:tcW w:w="5206" w:type="dxa"/>
            <w:tcBorders>
              <w:top w:val="nil"/>
              <w:left w:val="nil"/>
              <w:bottom w:val="single" w:sz="4" w:space="0" w:color="auto"/>
              <w:right w:val="nil"/>
            </w:tcBorders>
            <w:shd w:val="clear" w:color="auto" w:fill="auto"/>
            <w:noWrap/>
            <w:vAlign w:val="bottom"/>
            <w:hideMark/>
          </w:tcPr>
          <w:p w14:paraId="4D154C08"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Pub EGMs- frequency</w:t>
            </w:r>
          </w:p>
        </w:tc>
        <w:tc>
          <w:tcPr>
            <w:tcW w:w="966" w:type="dxa"/>
            <w:tcBorders>
              <w:top w:val="nil"/>
              <w:left w:val="nil"/>
              <w:bottom w:val="single" w:sz="4" w:space="0" w:color="auto"/>
              <w:right w:val="nil"/>
            </w:tcBorders>
            <w:shd w:val="clear" w:color="auto" w:fill="auto"/>
            <w:noWrap/>
            <w:vAlign w:val="bottom"/>
            <w:hideMark/>
          </w:tcPr>
          <w:p w14:paraId="4512A5D3"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single" w:sz="4" w:space="0" w:color="auto"/>
              <w:right w:val="nil"/>
            </w:tcBorders>
            <w:shd w:val="clear" w:color="auto" w:fill="auto"/>
            <w:noWrap/>
            <w:vAlign w:val="bottom"/>
            <w:hideMark/>
          </w:tcPr>
          <w:p w14:paraId="77705E19"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2CD6EC1B"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0.68</w:t>
            </w:r>
          </w:p>
        </w:tc>
        <w:tc>
          <w:tcPr>
            <w:tcW w:w="851" w:type="dxa"/>
            <w:tcBorders>
              <w:top w:val="nil"/>
              <w:left w:val="nil"/>
              <w:bottom w:val="single" w:sz="4" w:space="0" w:color="auto"/>
              <w:right w:val="nil"/>
            </w:tcBorders>
            <w:shd w:val="clear" w:color="auto" w:fill="auto"/>
            <w:noWrap/>
            <w:vAlign w:val="bottom"/>
            <w:hideMark/>
          </w:tcPr>
          <w:p w14:paraId="4C2C8792" w14:textId="77777777" w:rsidR="00A85C56" w:rsidRPr="00A85C56" w:rsidRDefault="00A85C56" w:rsidP="00C41564">
            <w:pPr>
              <w:spacing w:line="240" w:lineRule="auto"/>
              <w:jc w:val="center"/>
              <w:rPr>
                <w:rFonts w:eastAsia="Times New Roman"/>
                <w:color w:val="000000"/>
                <w:sz w:val="16"/>
                <w:szCs w:val="16"/>
                <w:lang w:eastAsia="en-NZ"/>
              </w:rPr>
            </w:pPr>
          </w:p>
        </w:tc>
        <w:tc>
          <w:tcPr>
            <w:tcW w:w="1276" w:type="dxa"/>
            <w:tcBorders>
              <w:top w:val="nil"/>
              <w:left w:val="nil"/>
              <w:bottom w:val="single" w:sz="4" w:space="0" w:color="auto"/>
              <w:right w:val="nil"/>
            </w:tcBorders>
            <w:shd w:val="clear" w:color="auto" w:fill="auto"/>
            <w:noWrap/>
            <w:vAlign w:val="bottom"/>
            <w:hideMark/>
          </w:tcPr>
          <w:p w14:paraId="6359DBFB"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single" w:sz="4" w:space="0" w:color="auto"/>
              <w:right w:val="nil"/>
            </w:tcBorders>
            <w:shd w:val="clear" w:color="auto" w:fill="auto"/>
            <w:noWrap/>
            <w:vAlign w:val="bottom"/>
            <w:hideMark/>
          </w:tcPr>
          <w:p w14:paraId="09591443"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single" w:sz="4" w:space="0" w:color="auto"/>
              <w:right w:val="nil"/>
            </w:tcBorders>
            <w:shd w:val="clear" w:color="auto" w:fill="auto"/>
            <w:noWrap/>
            <w:vAlign w:val="bottom"/>
            <w:hideMark/>
          </w:tcPr>
          <w:p w14:paraId="396B0D48"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5AE94CCF"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single" w:sz="4" w:space="0" w:color="auto"/>
              <w:right w:val="nil"/>
            </w:tcBorders>
            <w:shd w:val="clear" w:color="auto" w:fill="auto"/>
            <w:noWrap/>
            <w:vAlign w:val="bottom"/>
            <w:hideMark/>
          </w:tcPr>
          <w:p w14:paraId="4334903E"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single" w:sz="4" w:space="0" w:color="auto"/>
              <w:right w:val="nil"/>
            </w:tcBorders>
            <w:shd w:val="clear" w:color="auto" w:fill="auto"/>
            <w:noWrap/>
            <w:vAlign w:val="bottom"/>
            <w:hideMark/>
          </w:tcPr>
          <w:p w14:paraId="528E7BB4"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single" w:sz="4" w:space="0" w:color="auto"/>
              <w:right w:val="nil"/>
            </w:tcBorders>
            <w:shd w:val="clear" w:color="auto" w:fill="auto"/>
            <w:noWrap/>
            <w:vAlign w:val="bottom"/>
            <w:hideMark/>
          </w:tcPr>
          <w:p w14:paraId="3F2C98C9"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532FC114" w14:textId="77777777" w:rsidTr="00A85C56">
        <w:trPr>
          <w:trHeight w:val="217"/>
        </w:trPr>
        <w:tc>
          <w:tcPr>
            <w:tcW w:w="5206" w:type="dxa"/>
            <w:tcBorders>
              <w:top w:val="single" w:sz="4" w:space="0" w:color="auto"/>
              <w:left w:val="nil"/>
              <w:bottom w:val="nil"/>
              <w:right w:val="nil"/>
            </w:tcBorders>
            <w:shd w:val="clear" w:color="auto" w:fill="auto"/>
            <w:noWrap/>
            <w:vAlign w:val="bottom"/>
            <w:hideMark/>
          </w:tcPr>
          <w:p w14:paraId="45BBDD4A"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Casino table games or EGMs (New Zealand)- frequency</w:t>
            </w:r>
          </w:p>
        </w:tc>
        <w:tc>
          <w:tcPr>
            <w:tcW w:w="966" w:type="dxa"/>
            <w:tcBorders>
              <w:top w:val="single" w:sz="4" w:space="0" w:color="auto"/>
              <w:left w:val="nil"/>
              <w:bottom w:val="nil"/>
              <w:right w:val="nil"/>
            </w:tcBorders>
            <w:shd w:val="clear" w:color="auto" w:fill="auto"/>
            <w:noWrap/>
            <w:vAlign w:val="bottom"/>
            <w:hideMark/>
          </w:tcPr>
          <w:p w14:paraId="53252BC9"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single" w:sz="4" w:space="0" w:color="auto"/>
              <w:left w:val="nil"/>
              <w:bottom w:val="nil"/>
              <w:right w:val="nil"/>
            </w:tcBorders>
            <w:shd w:val="clear" w:color="auto" w:fill="auto"/>
            <w:noWrap/>
            <w:vAlign w:val="bottom"/>
            <w:hideMark/>
          </w:tcPr>
          <w:p w14:paraId="540D97EF"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bottom w:val="nil"/>
              <w:right w:val="nil"/>
            </w:tcBorders>
            <w:shd w:val="clear" w:color="auto" w:fill="auto"/>
            <w:noWrap/>
            <w:vAlign w:val="bottom"/>
            <w:hideMark/>
          </w:tcPr>
          <w:p w14:paraId="288A8477"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single" w:sz="4" w:space="0" w:color="auto"/>
              <w:left w:val="nil"/>
              <w:bottom w:val="nil"/>
              <w:right w:val="nil"/>
            </w:tcBorders>
            <w:shd w:val="clear" w:color="auto" w:fill="auto"/>
            <w:noWrap/>
            <w:vAlign w:val="bottom"/>
            <w:hideMark/>
          </w:tcPr>
          <w:p w14:paraId="65089E7F"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0.83</w:t>
            </w:r>
          </w:p>
        </w:tc>
        <w:tc>
          <w:tcPr>
            <w:tcW w:w="1276" w:type="dxa"/>
            <w:tcBorders>
              <w:top w:val="single" w:sz="4" w:space="0" w:color="auto"/>
              <w:left w:val="nil"/>
              <w:bottom w:val="nil"/>
              <w:right w:val="nil"/>
            </w:tcBorders>
            <w:shd w:val="clear" w:color="auto" w:fill="auto"/>
            <w:noWrap/>
            <w:vAlign w:val="bottom"/>
            <w:hideMark/>
          </w:tcPr>
          <w:p w14:paraId="16B5631A" w14:textId="77777777" w:rsidR="00A85C56" w:rsidRPr="00A85C56" w:rsidRDefault="00A85C56" w:rsidP="00C41564">
            <w:pPr>
              <w:spacing w:line="240" w:lineRule="auto"/>
              <w:jc w:val="center"/>
              <w:rPr>
                <w:rFonts w:eastAsia="Times New Roman"/>
                <w:color w:val="000000"/>
                <w:sz w:val="16"/>
                <w:szCs w:val="16"/>
                <w:lang w:eastAsia="en-NZ"/>
              </w:rPr>
            </w:pPr>
          </w:p>
        </w:tc>
        <w:tc>
          <w:tcPr>
            <w:tcW w:w="821" w:type="dxa"/>
            <w:tcBorders>
              <w:top w:val="single" w:sz="4" w:space="0" w:color="auto"/>
              <w:left w:val="nil"/>
              <w:bottom w:val="nil"/>
              <w:right w:val="nil"/>
            </w:tcBorders>
            <w:shd w:val="clear" w:color="auto" w:fill="auto"/>
            <w:noWrap/>
            <w:vAlign w:val="bottom"/>
            <w:hideMark/>
          </w:tcPr>
          <w:p w14:paraId="47A7A4AD"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single" w:sz="4" w:space="0" w:color="auto"/>
              <w:left w:val="nil"/>
              <w:bottom w:val="nil"/>
              <w:right w:val="nil"/>
            </w:tcBorders>
            <w:shd w:val="clear" w:color="auto" w:fill="auto"/>
            <w:noWrap/>
            <w:vAlign w:val="bottom"/>
            <w:hideMark/>
          </w:tcPr>
          <w:p w14:paraId="05655E96"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bottom w:val="nil"/>
              <w:right w:val="nil"/>
            </w:tcBorders>
            <w:shd w:val="clear" w:color="auto" w:fill="auto"/>
            <w:noWrap/>
            <w:vAlign w:val="bottom"/>
            <w:hideMark/>
          </w:tcPr>
          <w:p w14:paraId="1CEA5CE3"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single" w:sz="4" w:space="0" w:color="auto"/>
              <w:left w:val="nil"/>
              <w:bottom w:val="nil"/>
              <w:right w:val="nil"/>
            </w:tcBorders>
            <w:shd w:val="clear" w:color="auto" w:fill="auto"/>
            <w:noWrap/>
            <w:vAlign w:val="bottom"/>
            <w:hideMark/>
          </w:tcPr>
          <w:p w14:paraId="65FA3360"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single" w:sz="4" w:space="0" w:color="auto"/>
              <w:left w:val="nil"/>
              <w:bottom w:val="nil"/>
              <w:right w:val="nil"/>
            </w:tcBorders>
            <w:shd w:val="clear" w:color="auto" w:fill="auto"/>
            <w:noWrap/>
            <w:vAlign w:val="bottom"/>
            <w:hideMark/>
          </w:tcPr>
          <w:p w14:paraId="4A91CB95"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single" w:sz="4" w:space="0" w:color="auto"/>
              <w:left w:val="nil"/>
              <w:bottom w:val="nil"/>
              <w:right w:val="nil"/>
            </w:tcBorders>
            <w:shd w:val="clear" w:color="auto" w:fill="auto"/>
            <w:noWrap/>
            <w:vAlign w:val="bottom"/>
            <w:hideMark/>
          </w:tcPr>
          <w:p w14:paraId="563BE792"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0110A45C" w14:textId="77777777" w:rsidTr="00A85C56">
        <w:trPr>
          <w:trHeight w:val="217"/>
        </w:trPr>
        <w:tc>
          <w:tcPr>
            <w:tcW w:w="5206" w:type="dxa"/>
            <w:tcBorders>
              <w:top w:val="nil"/>
              <w:left w:val="nil"/>
              <w:bottom w:val="nil"/>
              <w:right w:val="nil"/>
            </w:tcBorders>
            <w:shd w:val="clear" w:color="auto" w:fill="auto"/>
            <w:noWrap/>
            <w:vAlign w:val="bottom"/>
            <w:hideMark/>
          </w:tcPr>
          <w:p w14:paraId="6A0EEB76"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Casino table games or EGMs (New Zealand)- expenditure</w:t>
            </w:r>
          </w:p>
        </w:tc>
        <w:tc>
          <w:tcPr>
            <w:tcW w:w="966" w:type="dxa"/>
            <w:tcBorders>
              <w:top w:val="nil"/>
              <w:left w:val="nil"/>
              <w:bottom w:val="nil"/>
              <w:right w:val="nil"/>
            </w:tcBorders>
            <w:shd w:val="clear" w:color="auto" w:fill="auto"/>
            <w:noWrap/>
            <w:vAlign w:val="bottom"/>
            <w:hideMark/>
          </w:tcPr>
          <w:p w14:paraId="596C0DD8"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nil"/>
              <w:right w:val="nil"/>
            </w:tcBorders>
            <w:shd w:val="clear" w:color="auto" w:fill="auto"/>
            <w:noWrap/>
            <w:vAlign w:val="bottom"/>
            <w:hideMark/>
          </w:tcPr>
          <w:p w14:paraId="215BFA9A"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60A9A555"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nil"/>
              <w:right w:val="nil"/>
            </w:tcBorders>
            <w:shd w:val="clear" w:color="auto" w:fill="auto"/>
            <w:noWrap/>
            <w:vAlign w:val="bottom"/>
            <w:hideMark/>
          </w:tcPr>
          <w:p w14:paraId="6738A157"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0.82</w:t>
            </w:r>
          </w:p>
        </w:tc>
        <w:tc>
          <w:tcPr>
            <w:tcW w:w="1276" w:type="dxa"/>
            <w:tcBorders>
              <w:top w:val="nil"/>
              <w:left w:val="nil"/>
              <w:bottom w:val="nil"/>
              <w:right w:val="nil"/>
            </w:tcBorders>
            <w:shd w:val="clear" w:color="auto" w:fill="auto"/>
            <w:noWrap/>
            <w:vAlign w:val="bottom"/>
            <w:hideMark/>
          </w:tcPr>
          <w:p w14:paraId="0292834A" w14:textId="77777777" w:rsidR="00A85C56" w:rsidRPr="00A85C56" w:rsidRDefault="00A85C56" w:rsidP="00C41564">
            <w:pPr>
              <w:spacing w:line="240" w:lineRule="auto"/>
              <w:jc w:val="center"/>
              <w:rPr>
                <w:rFonts w:eastAsia="Times New Roman"/>
                <w:color w:val="000000"/>
                <w:sz w:val="16"/>
                <w:szCs w:val="16"/>
                <w:lang w:eastAsia="en-NZ"/>
              </w:rPr>
            </w:pPr>
          </w:p>
        </w:tc>
        <w:tc>
          <w:tcPr>
            <w:tcW w:w="821" w:type="dxa"/>
            <w:tcBorders>
              <w:top w:val="nil"/>
              <w:left w:val="nil"/>
              <w:bottom w:val="nil"/>
              <w:right w:val="nil"/>
            </w:tcBorders>
            <w:shd w:val="clear" w:color="auto" w:fill="auto"/>
            <w:noWrap/>
            <w:vAlign w:val="bottom"/>
            <w:hideMark/>
          </w:tcPr>
          <w:p w14:paraId="49C36AF3"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nil"/>
              <w:right w:val="nil"/>
            </w:tcBorders>
            <w:shd w:val="clear" w:color="auto" w:fill="auto"/>
            <w:noWrap/>
            <w:vAlign w:val="bottom"/>
            <w:hideMark/>
          </w:tcPr>
          <w:p w14:paraId="68EAC78A"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11F5F31F"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nil"/>
              <w:right w:val="nil"/>
            </w:tcBorders>
            <w:shd w:val="clear" w:color="auto" w:fill="auto"/>
            <w:noWrap/>
            <w:vAlign w:val="bottom"/>
            <w:hideMark/>
          </w:tcPr>
          <w:p w14:paraId="237C94A6"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nil"/>
              <w:right w:val="nil"/>
            </w:tcBorders>
            <w:shd w:val="clear" w:color="auto" w:fill="auto"/>
            <w:noWrap/>
            <w:vAlign w:val="bottom"/>
            <w:hideMark/>
          </w:tcPr>
          <w:p w14:paraId="7D5F7A78"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nil"/>
              <w:right w:val="nil"/>
            </w:tcBorders>
            <w:shd w:val="clear" w:color="auto" w:fill="auto"/>
            <w:noWrap/>
            <w:vAlign w:val="bottom"/>
            <w:hideMark/>
          </w:tcPr>
          <w:p w14:paraId="52EA4973"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3F91BC0E" w14:textId="77777777" w:rsidTr="00A85C56">
        <w:trPr>
          <w:trHeight w:val="217"/>
        </w:trPr>
        <w:tc>
          <w:tcPr>
            <w:tcW w:w="5206" w:type="dxa"/>
            <w:tcBorders>
              <w:top w:val="nil"/>
              <w:left w:val="nil"/>
              <w:right w:val="nil"/>
            </w:tcBorders>
            <w:shd w:val="clear" w:color="auto" w:fill="auto"/>
            <w:noWrap/>
            <w:vAlign w:val="bottom"/>
            <w:hideMark/>
          </w:tcPr>
          <w:p w14:paraId="767E2041"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Casino EGMs (New Zealand)- frequency</w:t>
            </w:r>
          </w:p>
        </w:tc>
        <w:tc>
          <w:tcPr>
            <w:tcW w:w="966" w:type="dxa"/>
            <w:tcBorders>
              <w:top w:val="nil"/>
              <w:left w:val="nil"/>
              <w:right w:val="nil"/>
            </w:tcBorders>
            <w:shd w:val="clear" w:color="auto" w:fill="auto"/>
            <w:noWrap/>
            <w:vAlign w:val="bottom"/>
            <w:hideMark/>
          </w:tcPr>
          <w:p w14:paraId="5FA85EB7"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right w:val="nil"/>
            </w:tcBorders>
            <w:shd w:val="clear" w:color="auto" w:fill="auto"/>
            <w:noWrap/>
            <w:vAlign w:val="bottom"/>
            <w:hideMark/>
          </w:tcPr>
          <w:p w14:paraId="594676A9"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right w:val="nil"/>
            </w:tcBorders>
            <w:shd w:val="clear" w:color="auto" w:fill="auto"/>
            <w:noWrap/>
            <w:vAlign w:val="bottom"/>
            <w:hideMark/>
          </w:tcPr>
          <w:p w14:paraId="7F43059C"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right w:val="nil"/>
            </w:tcBorders>
            <w:shd w:val="clear" w:color="auto" w:fill="auto"/>
            <w:noWrap/>
            <w:vAlign w:val="bottom"/>
            <w:hideMark/>
          </w:tcPr>
          <w:p w14:paraId="493B382B" w14:textId="4AA0F88C"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w:t>
            </w:r>
            <w:r w:rsidR="0097794B">
              <w:rPr>
                <w:rFonts w:eastAsia="Times New Roman"/>
                <w:color w:val="000000"/>
                <w:sz w:val="16"/>
                <w:szCs w:val="16"/>
                <w:lang w:eastAsia="en-NZ"/>
              </w:rPr>
              <w:t>0</w:t>
            </w:r>
          </w:p>
        </w:tc>
        <w:tc>
          <w:tcPr>
            <w:tcW w:w="1276" w:type="dxa"/>
            <w:tcBorders>
              <w:top w:val="nil"/>
              <w:left w:val="nil"/>
              <w:right w:val="nil"/>
            </w:tcBorders>
            <w:shd w:val="clear" w:color="auto" w:fill="auto"/>
            <w:noWrap/>
            <w:vAlign w:val="bottom"/>
            <w:hideMark/>
          </w:tcPr>
          <w:p w14:paraId="7FE6A541" w14:textId="77777777" w:rsidR="00A85C56" w:rsidRPr="00A85C56" w:rsidRDefault="00A85C56" w:rsidP="00C41564">
            <w:pPr>
              <w:spacing w:line="240" w:lineRule="auto"/>
              <w:jc w:val="center"/>
              <w:rPr>
                <w:rFonts w:eastAsia="Times New Roman"/>
                <w:color w:val="000000"/>
                <w:sz w:val="16"/>
                <w:szCs w:val="16"/>
                <w:lang w:eastAsia="en-NZ"/>
              </w:rPr>
            </w:pPr>
          </w:p>
        </w:tc>
        <w:tc>
          <w:tcPr>
            <w:tcW w:w="821" w:type="dxa"/>
            <w:tcBorders>
              <w:top w:val="nil"/>
              <w:left w:val="nil"/>
              <w:right w:val="nil"/>
            </w:tcBorders>
            <w:shd w:val="clear" w:color="auto" w:fill="auto"/>
            <w:noWrap/>
            <w:vAlign w:val="bottom"/>
            <w:hideMark/>
          </w:tcPr>
          <w:p w14:paraId="4E5EB46F"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right w:val="nil"/>
            </w:tcBorders>
            <w:shd w:val="clear" w:color="auto" w:fill="auto"/>
            <w:noWrap/>
            <w:vAlign w:val="bottom"/>
            <w:hideMark/>
          </w:tcPr>
          <w:p w14:paraId="223CF00D"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right w:val="nil"/>
            </w:tcBorders>
            <w:shd w:val="clear" w:color="auto" w:fill="auto"/>
            <w:noWrap/>
            <w:vAlign w:val="bottom"/>
            <w:hideMark/>
          </w:tcPr>
          <w:p w14:paraId="16D1E184"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right w:val="nil"/>
            </w:tcBorders>
            <w:shd w:val="clear" w:color="auto" w:fill="auto"/>
            <w:noWrap/>
            <w:vAlign w:val="bottom"/>
            <w:hideMark/>
          </w:tcPr>
          <w:p w14:paraId="0CC540AD"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right w:val="nil"/>
            </w:tcBorders>
            <w:shd w:val="clear" w:color="auto" w:fill="auto"/>
            <w:noWrap/>
            <w:vAlign w:val="bottom"/>
            <w:hideMark/>
          </w:tcPr>
          <w:p w14:paraId="064ED769"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right w:val="nil"/>
            </w:tcBorders>
            <w:shd w:val="clear" w:color="auto" w:fill="auto"/>
            <w:noWrap/>
            <w:vAlign w:val="bottom"/>
            <w:hideMark/>
          </w:tcPr>
          <w:p w14:paraId="19AA9137"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441F1126" w14:textId="77777777" w:rsidTr="00A85C56">
        <w:trPr>
          <w:trHeight w:val="217"/>
        </w:trPr>
        <w:tc>
          <w:tcPr>
            <w:tcW w:w="5206" w:type="dxa"/>
            <w:tcBorders>
              <w:top w:val="nil"/>
              <w:left w:val="nil"/>
              <w:bottom w:val="single" w:sz="4" w:space="0" w:color="auto"/>
              <w:right w:val="nil"/>
            </w:tcBorders>
            <w:shd w:val="clear" w:color="auto" w:fill="auto"/>
            <w:noWrap/>
            <w:vAlign w:val="bottom"/>
            <w:hideMark/>
          </w:tcPr>
          <w:p w14:paraId="54E82D17"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Casino EGMs (New Zealand)- expenditure</w:t>
            </w:r>
          </w:p>
        </w:tc>
        <w:tc>
          <w:tcPr>
            <w:tcW w:w="966" w:type="dxa"/>
            <w:tcBorders>
              <w:top w:val="nil"/>
              <w:left w:val="nil"/>
              <w:bottom w:val="single" w:sz="4" w:space="0" w:color="auto"/>
              <w:right w:val="nil"/>
            </w:tcBorders>
            <w:shd w:val="clear" w:color="auto" w:fill="auto"/>
            <w:noWrap/>
            <w:vAlign w:val="bottom"/>
            <w:hideMark/>
          </w:tcPr>
          <w:p w14:paraId="6A16BA8C"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single" w:sz="4" w:space="0" w:color="auto"/>
              <w:right w:val="nil"/>
            </w:tcBorders>
            <w:shd w:val="clear" w:color="auto" w:fill="auto"/>
            <w:noWrap/>
            <w:vAlign w:val="bottom"/>
            <w:hideMark/>
          </w:tcPr>
          <w:p w14:paraId="04FF7BFB"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58440DF8"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single" w:sz="4" w:space="0" w:color="auto"/>
              <w:right w:val="nil"/>
            </w:tcBorders>
            <w:shd w:val="clear" w:color="auto" w:fill="auto"/>
            <w:noWrap/>
            <w:vAlign w:val="bottom"/>
            <w:hideMark/>
          </w:tcPr>
          <w:p w14:paraId="45D8CF5D"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0.74</w:t>
            </w:r>
          </w:p>
        </w:tc>
        <w:tc>
          <w:tcPr>
            <w:tcW w:w="1276" w:type="dxa"/>
            <w:tcBorders>
              <w:top w:val="nil"/>
              <w:left w:val="nil"/>
              <w:bottom w:val="single" w:sz="4" w:space="0" w:color="auto"/>
              <w:right w:val="nil"/>
            </w:tcBorders>
            <w:shd w:val="clear" w:color="auto" w:fill="auto"/>
            <w:noWrap/>
            <w:vAlign w:val="bottom"/>
            <w:hideMark/>
          </w:tcPr>
          <w:p w14:paraId="29980EAF" w14:textId="77777777" w:rsidR="00A85C56" w:rsidRPr="00A85C56" w:rsidRDefault="00A85C56" w:rsidP="00C41564">
            <w:pPr>
              <w:spacing w:line="240" w:lineRule="auto"/>
              <w:jc w:val="center"/>
              <w:rPr>
                <w:rFonts w:eastAsia="Times New Roman"/>
                <w:color w:val="000000"/>
                <w:sz w:val="16"/>
                <w:szCs w:val="16"/>
                <w:lang w:eastAsia="en-NZ"/>
              </w:rPr>
            </w:pPr>
          </w:p>
        </w:tc>
        <w:tc>
          <w:tcPr>
            <w:tcW w:w="821" w:type="dxa"/>
            <w:tcBorders>
              <w:top w:val="nil"/>
              <w:left w:val="nil"/>
              <w:bottom w:val="single" w:sz="4" w:space="0" w:color="auto"/>
              <w:right w:val="nil"/>
            </w:tcBorders>
            <w:shd w:val="clear" w:color="auto" w:fill="auto"/>
            <w:noWrap/>
            <w:vAlign w:val="bottom"/>
            <w:hideMark/>
          </w:tcPr>
          <w:p w14:paraId="497818A1"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single" w:sz="4" w:space="0" w:color="auto"/>
              <w:right w:val="nil"/>
            </w:tcBorders>
            <w:shd w:val="clear" w:color="auto" w:fill="auto"/>
            <w:noWrap/>
            <w:vAlign w:val="bottom"/>
            <w:hideMark/>
          </w:tcPr>
          <w:p w14:paraId="1F55B627"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3639AB98"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single" w:sz="4" w:space="0" w:color="auto"/>
              <w:right w:val="nil"/>
            </w:tcBorders>
            <w:shd w:val="clear" w:color="auto" w:fill="auto"/>
            <w:noWrap/>
            <w:vAlign w:val="bottom"/>
            <w:hideMark/>
          </w:tcPr>
          <w:p w14:paraId="5D78AD40"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single" w:sz="4" w:space="0" w:color="auto"/>
              <w:right w:val="nil"/>
            </w:tcBorders>
            <w:shd w:val="clear" w:color="auto" w:fill="auto"/>
            <w:noWrap/>
            <w:vAlign w:val="bottom"/>
            <w:hideMark/>
          </w:tcPr>
          <w:p w14:paraId="799B5194"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single" w:sz="4" w:space="0" w:color="auto"/>
              <w:right w:val="nil"/>
            </w:tcBorders>
            <w:shd w:val="clear" w:color="auto" w:fill="auto"/>
            <w:noWrap/>
            <w:vAlign w:val="bottom"/>
            <w:hideMark/>
          </w:tcPr>
          <w:p w14:paraId="56959918"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5436949F" w14:textId="77777777" w:rsidTr="00A85C56">
        <w:trPr>
          <w:trHeight w:val="217"/>
        </w:trPr>
        <w:tc>
          <w:tcPr>
            <w:tcW w:w="5206" w:type="dxa"/>
            <w:tcBorders>
              <w:top w:val="single" w:sz="4" w:space="0" w:color="auto"/>
              <w:left w:val="nil"/>
              <w:bottom w:val="nil"/>
              <w:right w:val="nil"/>
            </w:tcBorders>
            <w:shd w:val="clear" w:color="auto" w:fill="auto"/>
            <w:noWrap/>
            <w:vAlign w:val="bottom"/>
            <w:hideMark/>
          </w:tcPr>
          <w:p w14:paraId="76E1BA10"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Bets with friends/workmates for money/prizes- expenditure</w:t>
            </w:r>
          </w:p>
        </w:tc>
        <w:tc>
          <w:tcPr>
            <w:tcW w:w="966" w:type="dxa"/>
            <w:tcBorders>
              <w:top w:val="single" w:sz="4" w:space="0" w:color="auto"/>
              <w:left w:val="nil"/>
              <w:bottom w:val="nil"/>
              <w:right w:val="nil"/>
            </w:tcBorders>
            <w:shd w:val="clear" w:color="auto" w:fill="auto"/>
            <w:noWrap/>
            <w:vAlign w:val="bottom"/>
            <w:hideMark/>
          </w:tcPr>
          <w:p w14:paraId="4CAC0128"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single" w:sz="4" w:space="0" w:color="auto"/>
              <w:left w:val="nil"/>
              <w:bottom w:val="nil"/>
              <w:right w:val="nil"/>
            </w:tcBorders>
            <w:shd w:val="clear" w:color="auto" w:fill="auto"/>
            <w:noWrap/>
            <w:vAlign w:val="bottom"/>
            <w:hideMark/>
          </w:tcPr>
          <w:p w14:paraId="7DB5336B"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bottom w:val="nil"/>
              <w:right w:val="nil"/>
            </w:tcBorders>
            <w:shd w:val="clear" w:color="auto" w:fill="auto"/>
            <w:noWrap/>
            <w:vAlign w:val="bottom"/>
            <w:hideMark/>
          </w:tcPr>
          <w:p w14:paraId="2B82928C"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single" w:sz="4" w:space="0" w:color="auto"/>
              <w:left w:val="nil"/>
              <w:bottom w:val="nil"/>
              <w:right w:val="nil"/>
            </w:tcBorders>
            <w:shd w:val="clear" w:color="auto" w:fill="auto"/>
            <w:noWrap/>
            <w:vAlign w:val="bottom"/>
            <w:hideMark/>
          </w:tcPr>
          <w:p w14:paraId="4B3CD64E"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single" w:sz="4" w:space="0" w:color="auto"/>
              <w:left w:val="nil"/>
              <w:bottom w:val="nil"/>
              <w:right w:val="nil"/>
            </w:tcBorders>
            <w:shd w:val="clear" w:color="auto" w:fill="auto"/>
            <w:noWrap/>
            <w:vAlign w:val="bottom"/>
            <w:hideMark/>
          </w:tcPr>
          <w:p w14:paraId="77F6592E"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0.89</w:t>
            </w:r>
          </w:p>
        </w:tc>
        <w:tc>
          <w:tcPr>
            <w:tcW w:w="821" w:type="dxa"/>
            <w:tcBorders>
              <w:top w:val="single" w:sz="4" w:space="0" w:color="auto"/>
              <w:left w:val="nil"/>
              <w:bottom w:val="nil"/>
              <w:right w:val="nil"/>
            </w:tcBorders>
            <w:shd w:val="clear" w:color="auto" w:fill="auto"/>
            <w:noWrap/>
            <w:vAlign w:val="bottom"/>
            <w:hideMark/>
          </w:tcPr>
          <w:p w14:paraId="40C83AAA" w14:textId="77777777" w:rsidR="00A85C56" w:rsidRPr="00A85C56" w:rsidRDefault="00A85C56" w:rsidP="00C41564">
            <w:pPr>
              <w:spacing w:line="240" w:lineRule="auto"/>
              <w:jc w:val="center"/>
              <w:rPr>
                <w:rFonts w:eastAsia="Times New Roman"/>
                <w:color w:val="000000"/>
                <w:sz w:val="16"/>
                <w:szCs w:val="16"/>
                <w:lang w:eastAsia="en-NZ"/>
              </w:rPr>
            </w:pPr>
          </w:p>
        </w:tc>
        <w:tc>
          <w:tcPr>
            <w:tcW w:w="880" w:type="dxa"/>
            <w:tcBorders>
              <w:top w:val="single" w:sz="4" w:space="0" w:color="auto"/>
              <w:left w:val="nil"/>
              <w:bottom w:val="nil"/>
              <w:right w:val="nil"/>
            </w:tcBorders>
            <w:shd w:val="clear" w:color="auto" w:fill="auto"/>
            <w:noWrap/>
            <w:vAlign w:val="bottom"/>
            <w:hideMark/>
          </w:tcPr>
          <w:p w14:paraId="5C7F5676"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bottom w:val="nil"/>
              <w:right w:val="nil"/>
            </w:tcBorders>
            <w:shd w:val="clear" w:color="auto" w:fill="auto"/>
            <w:noWrap/>
            <w:vAlign w:val="bottom"/>
            <w:hideMark/>
          </w:tcPr>
          <w:p w14:paraId="1C24CA61"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single" w:sz="4" w:space="0" w:color="auto"/>
              <w:left w:val="nil"/>
              <w:bottom w:val="nil"/>
              <w:right w:val="nil"/>
            </w:tcBorders>
            <w:shd w:val="clear" w:color="auto" w:fill="auto"/>
            <w:noWrap/>
            <w:vAlign w:val="bottom"/>
            <w:hideMark/>
          </w:tcPr>
          <w:p w14:paraId="4A74B917"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single" w:sz="4" w:space="0" w:color="auto"/>
              <w:left w:val="nil"/>
              <w:bottom w:val="nil"/>
              <w:right w:val="nil"/>
            </w:tcBorders>
            <w:shd w:val="clear" w:color="auto" w:fill="auto"/>
            <w:noWrap/>
            <w:vAlign w:val="bottom"/>
            <w:hideMark/>
          </w:tcPr>
          <w:p w14:paraId="7AED76A0"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single" w:sz="4" w:space="0" w:color="auto"/>
              <w:left w:val="nil"/>
              <w:bottom w:val="nil"/>
              <w:right w:val="nil"/>
            </w:tcBorders>
            <w:shd w:val="clear" w:color="auto" w:fill="auto"/>
            <w:noWrap/>
            <w:vAlign w:val="bottom"/>
            <w:hideMark/>
          </w:tcPr>
          <w:p w14:paraId="02ECDF13"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66228FA3" w14:textId="77777777" w:rsidTr="00A85C56">
        <w:trPr>
          <w:trHeight w:val="217"/>
        </w:trPr>
        <w:tc>
          <w:tcPr>
            <w:tcW w:w="5206" w:type="dxa"/>
            <w:tcBorders>
              <w:top w:val="nil"/>
              <w:left w:val="nil"/>
              <w:bottom w:val="nil"/>
              <w:right w:val="nil"/>
            </w:tcBorders>
            <w:shd w:val="clear" w:color="auto" w:fill="auto"/>
            <w:noWrap/>
            <w:vAlign w:val="bottom"/>
            <w:hideMark/>
          </w:tcPr>
          <w:p w14:paraId="4CF084DC"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Bets with friends/workmates for money/prizes- frequency</w:t>
            </w:r>
          </w:p>
        </w:tc>
        <w:tc>
          <w:tcPr>
            <w:tcW w:w="966" w:type="dxa"/>
            <w:tcBorders>
              <w:top w:val="nil"/>
              <w:left w:val="nil"/>
              <w:bottom w:val="nil"/>
              <w:right w:val="nil"/>
            </w:tcBorders>
            <w:shd w:val="clear" w:color="auto" w:fill="auto"/>
            <w:noWrap/>
            <w:vAlign w:val="bottom"/>
            <w:hideMark/>
          </w:tcPr>
          <w:p w14:paraId="4225C862"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nil"/>
              <w:right w:val="nil"/>
            </w:tcBorders>
            <w:shd w:val="clear" w:color="auto" w:fill="auto"/>
            <w:noWrap/>
            <w:vAlign w:val="bottom"/>
            <w:hideMark/>
          </w:tcPr>
          <w:p w14:paraId="3E8536FC"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179B4428"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nil"/>
              <w:right w:val="nil"/>
            </w:tcBorders>
            <w:shd w:val="clear" w:color="auto" w:fill="auto"/>
            <w:noWrap/>
            <w:vAlign w:val="bottom"/>
            <w:hideMark/>
          </w:tcPr>
          <w:p w14:paraId="3A926782"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nil"/>
              <w:right w:val="nil"/>
            </w:tcBorders>
            <w:shd w:val="clear" w:color="auto" w:fill="auto"/>
            <w:noWrap/>
            <w:vAlign w:val="bottom"/>
            <w:hideMark/>
          </w:tcPr>
          <w:p w14:paraId="1D99A9D0"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0.76</w:t>
            </w:r>
          </w:p>
        </w:tc>
        <w:tc>
          <w:tcPr>
            <w:tcW w:w="821" w:type="dxa"/>
            <w:tcBorders>
              <w:top w:val="nil"/>
              <w:left w:val="nil"/>
              <w:bottom w:val="nil"/>
              <w:right w:val="nil"/>
            </w:tcBorders>
            <w:shd w:val="clear" w:color="auto" w:fill="auto"/>
            <w:noWrap/>
            <w:vAlign w:val="bottom"/>
            <w:hideMark/>
          </w:tcPr>
          <w:p w14:paraId="2B146442" w14:textId="77777777" w:rsidR="00A85C56" w:rsidRPr="00A85C56" w:rsidRDefault="00A85C56" w:rsidP="00C41564">
            <w:pPr>
              <w:spacing w:line="240" w:lineRule="auto"/>
              <w:jc w:val="center"/>
              <w:rPr>
                <w:rFonts w:eastAsia="Times New Roman"/>
                <w:color w:val="000000"/>
                <w:sz w:val="16"/>
                <w:szCs w:val="16"/>
                <w:lang w:eastAsia="en-NZ"/>
              </w:rPr>
            </w:pPr>
          </w:p>
        </w:tc>
        <w:tc>
          <w:tcPr>
            <w:tcW w:w="880" w:type="dxa"/>
            <w:tcBorders>
              <w:top w:val="nil"/>
              <w:left w:val="nil"/>
              <w:bottom w:val="nil"/>
              <w:right w:val="nil"/>
            </w:tcBorders>
            <w:shd w:val="clear" w:color="auto" w:fill="auto"/>
            <w:noWrap/>
            <w:vAlign w:val="bottom"/>
            <w:hideMark/>
          </w:tcPr>
          <w:p w14:paraId="48570DB2"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4EB537B6"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nil"/>
              <w:right w:val="nil"/>
            </w:tcBorders>
            <w:shd w:val="clear" w:color="auto" w:fill="auto"/>
            <w:noWrap/>
            <w:vAlign w:val="bottom"/>
            <w:hideMark/>
          </w:tcPr>
          <w:p w14:paraId="192716FD"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nil"/>
              <w:right w:val="nil"/>
            </w:tcBorders>
            <w:shd w:val="clear" w:color="auto" w:fill="auto"/>
            <w:noWrap/>
            <w:vAlign w:val="bottom"/>
            <w:hideMark/>
          </w:tcPr>
          <w:p w14:paraId="0BA9A189"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nil"/>
              <w:right w:val="nil"/>
            </w:tcBorders>
            <w:shd w:val="clear" w:color="auto" w:fill="auto"/>
            <w:noWrap/>
            <w:vAlign w:val="bottom"/>
            <w:hideMark/>
          </w:tcPr>
          <w:p w14:paraId="05A6AC09"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03237CA9" w14:textId="77777777" w:rsidTr="00A85C56">
        <w:trPr>
          <w:trHeight w:val="217"/>
        </w:trPr>
        <w:tc>
          <w:tcPr>
            <w:tcW w:w="5206" w:type="dxa"/>
            <w:tcBorders>
              <w:top w:val="nil"/>
              <w:left w:val="nil"/>
              <w:right w:val="nil"/>
            </w:tcBorders>
            <w:shd w:val="clear" w:color="auto" w:fill="auto"/>
            <w:noWrap/>
            <w:vAlign w:val="bottom"/>
            <w:hideMark/>
          </w:tcPr>
          <w:p w14:paraId="56ED4D29"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Sports betting (TAB at event)- frequency</w:t>
            </w:r>
          </w:p>
        </w:tc>
        <w:tc>
          <w:tcPr>
            <w:tcW w:w="966" w:type="dxa"/>
            <w:tcBorders>
              <w:top w:val="nil"/>
              <w:left w:val="nil"/>
              <w:right w:val="nil"/>
            </w:tcBorders>
            <w:shd w:val="clear" w:color="auto" w:fill="auto"/>
            <w:noWrap/>
            <w:vAlign w:val="bottom"/>
            <w:hideMark/>
          </w:tcPr>
          <w:p w14:paraId="68B5FBC7"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right w:val="nil"/>
            </w:tcBorders>
            <w:shd w:val="clear" w:color="auto" w:fill="auto"/>
            <w:noWrap/>
            <w:vAlign w:val="bottom"/>
            <w:hideMark/>
          </w:tcPr>
          <w:p w14:paraId="2888F1FD"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right w:val="nil"/>
            </w:tcBorders>
            <w:shd w:val="clear" w:color="auto" w:fill="auto"/>
            <w:noWrap/>
            <w:vAlign w:val="bottom"/>
            <w:hideMark/>
          </w:tcPr>
          <w:p w14:paraId="28B83195"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right w:val="nil"/>
            </w:tcBorders>
            <w:shd w:val="clear" w:color="auto" w:fill="auto"/>
            <w:noWrap/>
            <w:vAlign w:val="bottom"/>
            <w:hideMark/>
          </w:tcPr>
          <w:p w14:paraId="3D52DD39"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right w:val="nil"/>
            </w:tcBorders>
            <w:shd w:val="clear" w:color="auto" w:fill="auto"/>
            <w:noWrap/>
            <w:vAlign w:val="bottom"/>
            <w:hideMark/>
          </w:tcPr>
          <w:p w14:paraId="2EFDA11C"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0.48</w:t>
            </w:r>
          </w:p>
        </w:tc>
        <w:tc>
          <w:tcPr>
            <w:tcW w:w="821" w:type="dxa"/>
            <w:tcBorders>
              <w:top w:val="nil"/>
              <w:left w:val="nil"/>
              <w:right w:val="nil"/>
            </w:tcBorders>
            <w:shd w:val="clear" w:color="auto" w:fill="auto"/>
            <w:noWrap/>
            <w:vAlign w:val="bottom"/>
            <w:hideMark/>
          </w:tcPr>
          <w:p w14:paraId="531A7B00" w14:textId="77777777" w:rsidR="00A85C56" w:rsidRPr="00A85C56" w:rsidRDefault="00A85C56" w:rsidP="00C41564">
            <w:pPr>
              <w:spacing w:line="240" w:lineRule="auto"/>
              <w:jc w:val="center"/>
              <w:rPr>
                <w:rFonts w:eastAsia="Times New Roman"/>
                <w:color w:val="000000"/>
                <w:sz w:val="16"/>
                <w:szCs w:val="16"/>
                <w:lang w:eastAsia="en-NZ"/>
              </w:rPr>
            </w:pPr>
          </w:p>
        </w:tc>
        <w:tc>
          <w:tcPr>
            <w:tcW w:w="880" w:type="dxa"/>
            <w:tcBorders>
              <w:top w:val="nil"/>
              <w:left w:val="nil"/>
              <w:right w:val="nil"/>
            </w:tcBorders>
            <w:shd w:val="clear" w:color="auto" w:fill="auto"/>
            <w:noWrap/>
            <w:vAlign w:val="bottom"/>
            <w:hideMark/>
          </w:tcPr>
          <w:p w14:paraId="39ED81F2"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right w:val="nil"/>
            </w:tcBorders>
            <w:shd w:val="clear" w:color="auto" w:fill="auto"/>
            <w:noWrap/>
            <w:vAlign w:val="bottom"/>
            <w:hideMark/>
          </w:tcPr>
          <w:p w14:paraId="679EFDAC"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right w:val="nil"/>
            </w:tcBorders>
            <w:shd w:val="clear" w:color="auto" w:fill="auto"/>
            <w:noWrap/>
            <w:vAlign w:val="bottom"/>
            <w:hideMark/>
          </w:tcPr>
          <w:p w14:paraId="5976AABD"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right w:val="nil"/>
            </w:tcBorders>
            <w:shd w:val="clear" w:color="auto" w:fill="auto"/>
            <w:noWrap/>
            <w:vAlign w:val="bottom"/>
            <w:hideMark/>
          </w:tcPr>
          <w:p w14:paraId="38810D25"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right w:val="nil"/>
            </w:tcBorders>
            <w:shd w:val="clear" w:color="auto" w:fill="auto"/>
            <w:noWrap/>
            <w:vAlign w:val="bottom"/>
            <w:hideMark/>
          </w:tcPr>
          <w:p w14:paraId="49E22147"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6ED6B283" w14:textId="77777777" w:rsidTr="00A85C56">
        <w:trPr>
          <w:trHeight w:val="217"/>
        </w:trPr>
        <w:tc>
          <w:tcPr>
            <w:tcW w:w="5206" w:type="dxa"/>
            <w:tcBorders>
              <w:top w:val="nil"/>
              <w:left w:val="nil"/>
              <w:bottom w:val="single" w:sz="4" w:space="0" w:color="auto"/>
              <w:right w:val="nil"/>
            </w:tcBorders>
            <w:shd w:val="clear" w:color="auto" w:fill="auto"/>
            <w:noWrap/>
            <w:vAlign w:val="bottom"/>
            <w:hideMark/>
          </w:tcPr>
          <w:p w14:paraId="03720709"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Sports betting (TAB at event)- expenditure</w:t>
            </w:r>
          </w:p>
        </w:tc>
        <w:tc>
          <w:tcPr>
            <w:tcW w:w="966" w:type="dxa"/>
            <w:tcBorders>
              <w:top w:val="nil"/>
              <w:left w:val="nil"/>
              <w:bottom w:val="single" w:sz="4" w:space="0" w:color="auto"/>
              <w:right w:val="nil"/>
            </w:tcBorders>
            <w:shd w:val="clear" w:color="auto" w:fill="auto"/>
            <w:noWrap/>
            <w:vAlign w:val="bottom"/>
            <w:hideMark/>
          </w:tcPr>
          <w:p w14:paraId="48849B1F"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single" w:sz="4" w:space="0" w:color="auto"/>
              <w:right w:val="nil"/>
            </w:tcBorders>
            <w:shd w:val="clear" w:color="auto" w:fill="auto"/>
            <w:noWrap/>
            <w:vAlign w:val="bottom"/>
            <w:hideMark/>
          </w:tcPr>
          <w:p w14:paraId="223FBD3C"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024B6E35"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single" w:sz="4" w:space="0" w:color="auto"/>
              <w:right w:val="nil"/>
            </w:tcBorders>
            <w:shd w:val="clear" w:color="auto" w:fill="auto"/>
            <w:noWrap/>
            <w:vAlign w:val="bottom"/>
            <w:hideMark/>
          </w:tcPr>
          <w:p w14:paraId="22CF9EB4"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single" w:sz="4" w:space="0" w:color="auto"/>
              <w:right w:val="nil"/>
            </w:tcBorders>
            <w:shd w:val="clear" w:color="auto" w:fill="auto"/>
            <w:noWrap/>
            <w:vAlign w:val="bottom"/>
            <w:hideMark/>
          </w:tcPr>
          <w:p w14:paraId="120822C2"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0.48</w:t>
            </w:r>
          </w:p>
        </w:tc>
        <w:tc>
          <w:tcPr>
            <w:tcW w:w="821" w:type="dxa"/>
            <w:tcBorders>
              <w:top w:val="nil"/>
              <w:left w:val="nil"/>
              <w:bottom w:val="single" w:sz="4" w:space="0" w:color="auto"/>
              <w:right w:val="nil"/>
            </w:tcBorders>
            <w:shd w:val="clear" w:color="auto" w:fill="auto"/>
            <w:noWrap/>
            <w:vAlign w:val="bottom"/>
            <w:hideMark/>
          </w:tcPr>
          <w:p w14:paraId="5D2A1BE8" w14:textId="77777777" w:rsidR="00A85C56" w:rsidRPr="00A85C56" w:rsidRDefault="00A85C56" w:rsidP="00C41564">
            <w:pPr>
              <w:spacing w:line="240" w:lineRule="auto"/>
              <w:jc w:val="center"/>
              <w:rPr>
                <w:rFonts w:eastAsia="Times New Roman"/>
                <w:color w:val="000000"/>
                <w:sz w:val="16"/>
                <w:szCs w:val="16"/>
                <w:lang w:eastAsia="en-NZ"/>
              </w:rPr>
            </w:pPr>
          </w:p>
        </w:tc>
        <w:tc>
          <w:tcPr>
            <w:tcW w:w="880" w:type="dxa"/>
            <w:tcBorders>
              <w:top w:val="nil"/>
              <w:left w:val="nil"/>
              <w:bottom w:val="single" w:sz="4" w:space="0" w:color="auto"/>
              <w:right w:val="nil"/>
            </w:tcBorders>
            <w:shd w:val="clear" w:color="auto" w:fill="auto"/>
            <w:noWrap/>
            <w:vAlign w:val="bottom"/>
            <w:hideMark/>
          </w:tcPr>
          <w:p w14:paraId="337D6C4C"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6DB0715B"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single" w:sz="4" w:space="0" w:color="auto"/>
              <w:right w:val="nil"/>
            </w:tcBorders>
            <w:shd w:val="clear" w:color="auto" w:fill="auto"/>
            <w:noWrap/>
            <w:vAlign w:val="bottom"/>
            <w:hideMark/>
          </w:tcPr>
          <w:p w14:paraId="24F9906B"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single" w:sz="4" w:space="0" w:color="auto"/>
              <w:right w:val="nil"/>
            </w:tcBorders>
            <w:shd w:val="clear" w:color="auto" w:fill="auto"/>
            <w:noWrap/>
            <w:vAlign w:val="bottom"/>
            <w:hideMark/>
          </w:tcPr>
          <w:p w14:paraId="15262321"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single" w:sz="4" w:space="0" w:color="auto"/>
              <w:right w:val="nil"/>
            </w:tcBorders>
            <w:shd w:val="clear" w:color="auto" w:fill="auto"/>
            <w:noWrap/>
            <w:vAlign w:val="bottom"/>
            <w:hideMark/>
          </w:tcPr>
          <w:p w14:paraId="731E5CB0"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612C795E" w14:textId="77777777" w:rsidTr="00A85C56">
        <w:trPr>
          <w:trHeight w:val="217"/>
        </w:trPr>
        <w:tc>
          <w:tcPr>
            <w:tcW w:w="5206" w:type="dxa"/>
            <w:tcBorders>
              <w:top w:val="single" w:sz="4" w:space="0" w:color="auto"/>
              <w:left w:val="nil"/>
              <w:bottom w:val="nil"/>
              <w:right w:val="nil"/>
            </w:tcBorders>
            <w:shd w:val="clear" w:color="auto" w:fill="auto"/>
            <w:noWrap/>
            <w:vAlign w:val="bottom"/>
            <w:hideMark/>
          </w:tcPr>
          <w:p w14:paraId="3D8B3F0E"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Keno from a store- expenditure</w:t>
            </w:r>
          </w:p>
        </w:tc>
        <w:tc>
          <w:tcPr>
            <w:tcW w:w="966" w:type="dxa"/>
            <w:tcBorders>
              <w:top w:val="single" w:sz="4" w:space="0" w:color="auto"/>
              <w:left w:val="nil"/>
              <w:bottom w:val="nil"/>
              <w:right w:val="nil"/>
            </w:tcBorders>
            <w:shd w:val="clear" w:color="auto" w:fill="auto"/>
            <w:noWrap/>
            <w:vAlign w:val="bottom"/>
            <w:hideMark/>
          </w:tcPr>
          <w:p w14:paraId="21FED27B"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single" w:sz="4" w:space="0" w:color="auto"/>
              <w:left w:val="nil"/>
              <w:bottom w:val="nil"/>
              <w:right w:val="nil"/>
            </w:tcBorders>
            <w:shd w:val="clear" w:color="auto" w:fill="auto"/>
            <w:noWrap/>
            <w:vAlign w:val="bottom"/>
            <w:hideMark/>
          </w:tcPr>
          <w:p w14:paraId="47DD7CB8"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bottom w:val="nil"/>
              <w:right w:val="nil"/>
            </w:tcBorders>
            <w:shd w:val="clear" w:color="auto" w:fill="auto"/>
            <w:noWrap/>
            <w:vAlign w:val="bottom"/>
            <w:hideMark/>
          </w:tcPr>
          <w:p w14:paraId="170675FD"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single" w:sz="4" w:space="0" w:color="auto"/>
              <w:left w:val="nil"/>
              <w:bottom w:val="nil"/>
              <w:right w:val="nil"/>
            </w:tcBorders>
            <w:shd w:val="clear" w:color="auto" w:fill="auto"/>
            <w:noWrap/>
            <w:vAlign w:val="bottom"/>
            <w:hideMark/>
          </w:tcPr>
          <w:p w14:paraId="6DE927E6"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single" w:sz="4" w:space="0" w:color="auto"/>
              <w:left w:val="nil"/>
              <w:bottom w:val="nil"/>
              <w:right w:val="nil"/>
            </w:tcBorders>
            <w:shd w:val="clear" w:color="auto" w:fill="auto"/>
            <w:noWrap/>
            <w:vAlign w:val="bottom"/>
            <w:hideMark/>
          </w:tcPr>
          <w:p w14:paraId="24AC9D37"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single" w:sz="4" w:space="0" w:color="auto"/>
              <w:left w:val="nil"/>
              <w:bottom w:val="nil"/>
              <w:right w:val="nil"/>
            </w:tcBorders>
            <w:shd w:val="clear" w:color="auto" w:fill="auto"/>
            <w:noWrap/>
            <w:vAlign w:val="bottom"/>
            <w:hideMark/>
          </w:tcPr>
          <w:p w14:paraId="0D1807CC"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0.92</w:t>
            </w:r>
          </w:p>
        </w:tc>
        <w:tc>
          <w:tcPr>
            <w:tcW w:w="880" w:type="dxa"/>
            <w:tcBorders>
              <w:top w:val="single" w:sz="4" w:space="0" w:color="auto"/>
              <w:left w:val="nil"/>
              <w:bottom w:val="nil"/>
              <w:right w:val="nil"/>
            </w:tcBorders>
            <w:shd w:val="clear" w:color="auto" w:fill="auto"/>
            <w:noWrap/>
            <w:vAlign w:val="bottom"/>
            <w:hideMark/>
          </w:tcPr>
          <w:p w14:paraId="6DEFD527" w14:textId="77777777"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single" w:sz="4" w:space="0" w:color="auto"/>
              <w:left w:val="nil"/>
              <w:bottom w:val="nil"/>
              <w:right w:val="nil"/>
            </w:tcBorders>
            <w:shd w:val="clear" w:color="auto" w:fill="auto"/>
            <w:noWrap/>
            <w:vAlign w:val="bottom"/>
            <w:hideMark/>
          </w:tcPr>
          <w:p w14:paraId="24D13447"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single" w:sz="4" w:space="0" w:color="auto"/>
              <w:left w:val="nil"/>
              <w:bottom w:val="nil"/>
              <w:right w:val="nil"/>
            </w:tcBorders>
            <w:shd w:val="clear" w:color="auto" w:fill="auto"/>
            <w:noWrap/>
            <w:vAlign w:val="bottom"/>
            <w:hideMark/>
          </w:tcPr>
          <w:p w14:paraId="08CF4C0E"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single" w:sz="4" w:space="0" w:color="auto"/>
              <w:left w:val="nil"/>
              <w:bottom w:val="nil"/>
              <w:right w:val="nil"/>
            </w:tcBorders>
            <w:shd w:val="clear" w:color="auto" w:fill="auto"/>
            <w:noWrap/>
            <w:vAlign w:val="bottom"/>
            <w:hideMark/>
          </w:tcPr>
          <w:p w14:paraId="13A57AC6"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single" w:sz="4" w:space="0" w:color="auto"/>
              <w:left w:val="nil"/>
              <w:bottom w:val="nil"/>
              <w:right w:val="nil"/>
            </w:tcBorders>
            <w:shd w:val="clear" w:color="auto" w:fill="auto"/>
            <w:noWrap/>
            <w:vAlign w:val="bottom"/>
            <w:hideMark/>
          </w:tcPr>
          <w:p w14:paraId="4E63AE8F"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505D1EE3" w14:textId="77777777" w:rsidTr="00A85C56">
        <w:trPr>
          <w:trHeight w:val="217"/>
        </w:trPr>
        <w:tc>
          <w:tcPr>
            <w:tcW w:w="5206" w:type="dxa"/>
            <w:tcBorders>
              <w:top w:val="nil"/>
              <w:left w:val="nil"/>
              <w:right w:val="nil"/>
            </w:tcBorders>
            <w:shd w:val="clear" w:color="auto" w:fill="auto"/>
            <w:noWrap/>
            <w:vAlign w:val="bottom"/>
            <w:hideMark/>
          </w:tcPr>
          <w:p w14:paraId="0238E7B0"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Keno from a store- frequency</w:t>
            </w:r>
          </w:p>
        </w:tc>
        <w:tc>
          <w:tcPr>
            <w:tcW w:w="966" w:type="dxa"/>
            <w:tcBorders>
              <w:top w:val="nil"/>
              <w:left w:val="nil"/>
              <w:right w:val="nil"/>
            </w:tcBorders>
            <w:shd w:val="clear" w:color="auto" w:fill="auto"/>
            <w:noWrap/>
            <w:vAlign w:val="bottom"/>
            <w:hideMark/>
          </w:tcPr>
          <w:p w14:paraId="5C1D0AED"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right w:val="nil"/>
            </w:tcBorders>
            <w:shd w:val="clear" w:color="auto" w:fill="auto"/>
            <w:noWrap/>
            <w:vAlign w:val="bottom"/>
            <w:hideMark/>
          </w:tcPr>
          <w:p w14:paraId="61390495"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right w:val="nil"/>
            </w:tcBorders>
            <w:shd w:val="clear" w:color="auto" w:fill="auto"/>
            <w:noWrap/>
            <w:vAlign w:val="bottom"/>
            <w:hideMark/>
          </w:tcPr>
          <w:p w14:paraId="6371BAD8"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right w:val="nil"/>
            </w:tcBorders>
            <w:shd w:val="clear" w:color="auto" w:fill="auto"/>
            <w:noWrap/>
            <w:vAlign w:val="bottom"/>
            <w:hideMark/>
          </w:tcPr>
          <w:p w14:paraId="1D19CDD5"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right w:val="nil"/>
            </w:tcBorders>
            <w:shd w:val="clear" w:color="auto" w:fill="auto"/>
            <w:noWrap/>
            <w:vAlign w:val="bottom"/>
            <w:hideMark/>
          </w:tcPr>
          <w:p w14:paraId="01FA244C"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right w:val="nil"/>
            </w:tcBorders>
            <w:shd w:val="clear" w:color="auto" w:fill="auto"/>
            <w:noWrap/>
            <w:vAlign w:val="bottom"/>
            <w:hideMark/>
          </w:tcPr>
          <w:p w14:paraId="744F28C2"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0.87</w:t>
            </w:r>
          </w:p>
        </w:tc>
        <w:tc>
          <w:tcPr>
            <w:tcW w:w="880" w:type="dxa"/>
            <w:tcBorders>
              <w:top w:val="nil"/>
              <w:left w:val="nil"/>
              <w:right w:val="nil"/>
            </w:tcBorders>
            <w:shd w:val="clear" w:color="auto" w:fill="auto"/>
            <w:noWrap/>
            <w:vAlign w:val="bottom"/>
            <w:hideMark/>
          </w:tcPr>
          <w:p w14:paraId="1BDBA0AE" w14:textId="77777777"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nil"/>
              <w:left w:val="nil"/>
              <w:right w:val="nil"/>
            </w:tcBorders>
            <w:shd w:val="clear" w:color="auto" w:fill="auto"/>
            <w:noWrap/>
            <w:vAlign w:val="bottom"/>
            <w:hideMark/>
          </w:tcPr>
          <w:p w14:paraId="53AFE38A"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right w:val="nil"/>
            </w:tcBorders>
            <w:shd w:val="clear" w:color="auto" w:fill="auto"/>
            <w:noWrap/>
            <w:vAlign w:val="bottom"/>
            <w:hideMark/>
          </w:tcPr>
          <w:p w14:paraId="1DB9050B"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right w:val="nil"/>
            </w:tcBorders>
            <w:shd w:val="clear" w:color="auto" w:fill="auto"/>
            <w:noWrap/>
            <w:vAlign w:val="bottom"/>
            <w:hideMark/>
          </w:tcPr>
          <w:p w14:paraId="5E033DA7"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right w:val="nil"/>
            </w:tcBorders>
            <w:shd w:val="clear" w:color="auto" w:fill="auto"/>
            <w:noWrap/>
            <w:vAlign w:val="bottom"/>
            <w:hideMark/>
          </w:tcPr>
          <w:p w14:paraId="3D611486"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572FCFB7" w14:textId="77777777" w:rsidTr="00A85C56">
        <w:trPr>
          <w:trHeight w:val="217"/>
        </w:trPr>
        <w:tc>
          <w:tcPr>
            <w:tcW w:w="5206" w:type="dxa"/>
            <w:tcBorders>
              <w:top w:val="nil"/>
              <w:left w:val="nil"/>
              <w:bottom w:val="nil"/>
              <w:right w:val="nil"/>
            </w:tcBorders>
            <w:shd w:val="clear" w:color="auto" w:fill="auto"/>
            <w:noWrap/>
            <w:vAlign w:val="bottom"/>
            <w:hideMark/>
          </w:tcPr>
          <w:p w14:paraId="1F76CBE0"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Lotto from a store- expenditure</w:t>
            </w:r>
          </w:p>
        </w:tc>
        <w:tc>
          <w:tcPr>
            <w:tcW w:w="966" w:type="dxa"/>
            <w:tcBorders>
              <w:top w:val="nil"/>
              <w:left w:val="nil"/>
              <w:bottom w:val="nil"/>
              <w:right w:val="nil"/>
            </w:tcBorders>
            <w:shd w:val="clear" w:color="auto" w:fill="auto"/>
            <w:noWrap/>
            <w:vAlign w:val="bottom"/>
            <w:hideMark/>
          </w:tcPr>
          <w:p w14:paraId="2B7808F3"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nil"/>
              <w:right w:val="nil"/>
            </w:tcBorders>
            <w:shd w:val="clear" w:color="auto" w:fill="auto"/>
            <w:noWrap/>
            <w:vAlign w:val="bottom"/>
            <w:hideMark/>
          </w:tcPr>
          <w:p w14:paraId="36FC0B13"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nil"/>
              <w:right w:val="nil"/>
            </w:tcBorders>
            <w:shd w:val="clear" w:color="auto" w:fill="auto"/>
            <w:noWrap/>
            <w:vAlign w:val="bottom"/>
            <w:hideMark/>
          </w:tcPr>
          <w:p w14:paraId="7E41A599"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nil"/>
              <w:right w:val="nil"/>
            </w:tcBorders>
            <w:shd w:val="clear" w:color="auto" w:fill="auto"/>
            <w:noWrap/>
            <w:vAlign w:val="bottom"/>
            <w:hideMark/>
          </w:tcPr>
          <w:p w14:paraId="377AECA6"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nil"/>
              <w:right w:val="nil"/>
            </w:tcBorders>
            <w:shd w:val="clear" w:color="auto" w:fill="auto"/>
            <w:noWrap/>
            <w:vAlign w:val="bottom"/>
            <w:hideMark/>
          </w:tcPr>
          <w:p w14:paraId="01D55EC5"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nil"/>
              <w:right w:val="nil"/>
            </w:tcBorders>
            <w:shd w:val="clear" w:color="auto" w:fill="auto"/>
            <w:noWrap/>
            <w:vAlign w:val="bottom"/>
            <w:hideMark/>
          </w:tcPr>
          <w:p w14:paraId="71A16376"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0.39</w:t>
            </w:r>
          </w:p>
        </w:tc>
        <w:tc>
          <w:tcPr>
            <w:tcW w:w="880" w:type="dxa"/>
            <w:tcBorders>
              <w:top w:val="nil"/>
              <w:left w:val="nil"/>
              <w:bottom w:val="nil"/>
              <w:right w:val="nil"/>
            </w:tcBorders>
            <w:shd w:val="clear" w:color="auto" w:fill="auto"/>
            <w:noWrap/>
            <w:vAlign w:val="bottom"/>
            <w:hideMark/>
          </w:tcPr>
          <w:p w14:paraId="5771930A" w14:textId="77777777"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nil"/>
              <w:left w:val="nil"/>
              <w:bottom w:val="nil"/>
              <w:right w:val="nil"/>
            </w:tcBorders>
            <w:shd w:val="clear" w:color="auto" w:fill="auto"/>
            <w:noWrap/>
            <w:vAlign w:val="bottom"/>
            <w:hideMark/>
          </w:tcPr>
          <w:p w14:paraId="3B22CA10"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nil"/>
              <w:right w:val="nil"/>
            </w:tcBorders>
            <w:shd w:val="clear" w:color="auto" w:fill="auto"/>
            <w:noWrap/>
            <w:vAlign w:val="bottom"/>
            <w:hideMark/>
          </w:tcPr>
          <w:p w14:paraId="40AEA313"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nil"/>
              <w:right w:val="nil"/>
            </w:tcBorders>
            <w:shd w:val="clear" w:color="auto" w:fill="auto"/>
            <w:noWrap/>
            <w:vAlign w:val="bottom"/>
            <w:hideMark/>
          </w:tcPr>
          <w:p w14:paraId="06B2F2E3"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nil"/>
              <w:right w:val="nil"/>
            </w:tcBorders>
            <w:shd w:val="clear" w:color="auto" w:fill="auto"/>
            <w:noWrap/>
            <w:vAlign w:val="bottom"/>
            <w:hideMark/>
          </w:tcPr>
          <w:p w14:paraId="1A1C9FEC"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5546D265" w14:textId="77777777" w:rsidTr="00A85C56">
        <w:trPr>
          <w:trHeight w:val="217"/>
        </w:trPr>
        <w:tc>
          <w:tcPr>
            <w:tcW w:w="5206" w:type="dxa"/>
            <w:tcBorders>
              <w:top w:val="nil"/>
              <w:left w:val="nil"/>
              <w:bottom w:val="single" w:sz="4" w:space="0" w:color="auto"/>
              <w:right w:val="nil"/>
            </w:tcBorders>
            <w:shd w:val="clear" w:color="auto" w:fill="auto"/>
            <w:noWrap/>
            <w:vAlign w:val="bottom"/>
            <w:hideMark/>
          </w:tcPr>
          <w:p w14:paraId="6040750C"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Lotto from a store- frequency</w:t>
            </w:r>
          </w:p>
        </w:tc>
        <w:tc>
          <w:tcPr>
            <w:tcW w:w="966" w:type="dxa"/>
            <w:tcBorders>
              <w:top w:val="nil"/>
              <w:left w:val="nil"/>
              <w:bottom w:val="single" w:sz="4" w:space="0" w:color="auto"/>
              <w:right w:val="nil"/>
            </w:tcBorders>
            <w:shd w:val="clear" w:color="auto" w:fill="auto"/>
            <w:noWrap/>
            <w:vAlign w:val="bottom"/>
            <w:hideMark/>
          </w:tcPr>
          <w:p w14:paraId="23D737D6"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single" w:sz="4" w:space="0" w:color="auto"/>
              <w:right w:val="nil"/>
            </w:tcBorders>
            <w:shd w:val="clear" w:color="auto" w:fill="auto"/>
            <w:noWrap/>
            <w:vAlign w:val="bottom"/>
            <w:hideMark/>
          </w:tcPr>
          <w:p w14:paraId="1285C47E"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30CFCEA5"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single" w:sz="4" w:space="0" w:color="auto"/>
              <w:right w:val="nil"/>
            </w:tcBorders>
            <w:shd w:val="clear" w:color="auto" w:fill="auto"/>
            <w:noWrap/>
            <w:vAlign w:val="bottom"/>
            <w:hideMark/>
          </w:tcPr>
          <w:p w14:paraId="2F37649D"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single" w:sz="4" w:space="0" w:color="auto"/>
              <w:right w:val="nil"/>
            </w:tcBorders>
            <w:shd w:val="clear" w:color="auto" w:fill="auto"/>
            <w:noWrap/>
            <w:vAlign w:val="bottom"/>
            <w:hideMark/>
          </w:tcPr>
          <w:p w14:paraId="7B1B9840"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single" w:sz="4" w:space="0" w:color="auto"/>
              <w:right w:val="nil"/>
            </w:tcBorders>
            <w:shd w:val="clear" w:color="auto" w:fill="auto"/>
            <w:noWrap/>
            <w:vAlign w:val="bottom"/>
            <w:hideMark/>
          </w:tcPr>
          <w:p w14:paraId="6CACB872"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0.15</w:t>
            </w:r>
          </w:p>
        </w:tc>
        <w:tc>
          <w:tcPr>
            <w:tcW w:w="880" w:type="dxa"/>
            <w:tcBorders>
              <w:top w:val="nil"/>
              <w:left w:val="nil"/>
              <w:bottom w:val="single" w:sz="4" w:space="0" w:color="auto"/>
              <w:right w:val="nil"/>
            </w:tcBorders>
            <w:shd w:val="clear" w:color="auto" w:fill="auto"/>
            <w:noWrap/>
            <w:vAlign w:val="bottom"/>
            <w:hideMark/>
          </w:tcPr>
          <w:p w14:paraId="392CEE84" w14:textId="77777777"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0BC71699"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single" w:sz="4" w:space="0" w:color="auto"/>
              <w:right w:val="nil"/>
            </w:tcBorders>
            <w:shd w:val="clear" w:color="auto" w:fill="auto"/>
            <w:noWrap/>
            <w:vAlign w:val="bottom"/>
            <w:hideMark/>
          </w:tcPr>
          <w:p w14:paraId="6FBA9A7C"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single" w:sz="4" w:space="0" w:color="auto"/>
              <w:right w:val="nil"/>
            </w:tcBorders>
            <w:shd w:val="clear" w:color="auto" w:fill="auto"/>
            <w:noWrap/>
            <w:vAlign w:val="bottom"/>
            <w:hideMark/>
          </w:tcPr>
          <w:p w14:paraId="64C57C02"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single" w:sz="4" w:space="0" w:color="auto"/>
              <w:right w:val="nil"/>
            </w:tcBorders>
            <w:shd w:val="clear" w:color="auto" w:fill="auto"/>
            <w:noWrap/>
            <w:vAlign w:val="bottom"/>
            <w:hideMark/>
          </w:tcPr>
          <w:p w14:paraId="07334766"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20DBAD08" w14:textId="77777777" w:rsidTr="00A85C56">
        <w:trPr>
          <w:trHeight w:val="217"/>
        </w:trPr>
        <w:tc>
          <w:tcPr>
            <w:tcW w:w="5206" w:type="dxa"/>
            <w:tcBorders>
              <w:top w:val="single" w:sz="4" w:space="0" w:color="auto"/>
              <w:left w:val="nil"/>
              <w:right w:val="nil"/>
            </w:tcBorders>
            <w:shd w:val="clear" w:color="auto" w:fill="auto"/>
            <w:noWrap/>
            <w:vAlign w:val="bottom"/>
            <w:hideMark/>
          </w:tcPr>
          <w:p w14:paraId="19024B54"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Housie or bingo- frequency</w:t>
            </w:r>
          </w:p>
        </w:tc>
        <w:tc>
          <w:tcPr>
            <w:tcW w:w="966" w:type="dxa"/>
            <w:tcBorders>
              <w:top w:val="single" w:sz="4" w:space="0" w:color="auto"/>
              <w:left w:val="nil"/>
              <w:right w:val="nil"/>
            </w:tcBorders>
            <w:shd w:val="clear" w:color="auto" w:fill="auto"/>
            <w:noWrap/>
            <w:vAlign w:val="bottom"/>
            <w:hideMark/>
          </w:tcPr>
          <w:p w14:paraId="081098CE"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single" w:sz="4" w:space="0" w:color="auto"/>
              <w:left w:val="nil"/>
              <w:right w:val="nil"/>
            </w:tcBorders>
            <w:shd w:val="clear" w:color="auto" w:fill="auto"/>
            <w:noWrap/>
            <w:vAlign w:val="bottom"/>
            <w:hideMark/>
          </w:tcPr>
          <w:p w14:paraId="7FC2CEA7"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right w:val="nil"/>
            </w:tcBorders>
            <w:shd w:val="clear" w:color="auto" w:fill="auto"/>
            <w:noWrap/>
            <w:vAlign w:val="bottom"/>
            <w:hideMark/>
          </w:tcPr>
          <w:p w14:paraId="6F7EE93B"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single" w:sz="4" w:space="0" w:color="auto"/>
              <w:left w:val="nil"/>
              <w:right w:val="nil"/>
            </w:tcBorders>
            <w:shd w:val="clear" w:color="auto" w:fill="auto"/>
            <w:noWrap/>
            <w:vAlign w:val="bottom"/>
            <w:hideMark/>
          </w:tcPr>
          <w:p w14:paraId="72C67358"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single" w:sz="4" w:space="0" w:color="auto"/>
              <w:left w:val="nil"/>
              <w:right w:val="nil"/>
            </w:tcBorders>
            <w:shd w:val="clear" w:color="auto" w:fill="auto"/>
            <w:noWrap/>
            <w:vAlign w:val="bottom"/>
            <w:hideMark/>
          </w:tcPr>
          <w:p w14:paraId="4243DB00"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single" w:sz="4" w:space="0" w:color="auto"/>
              <w:left w:val="nil"/>
              <w:right w:val="nil"/>
            </w:tcBorders>
            <w:shd w:val="clear" w:color="auto" w:fill="auto"/>
            <w:noWrap/>
            <w:vAlign w:val="bottom"/>
            <w:hideMark/>
          </w:tcPr>
          <w:p w14:paraId="4035555C"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single" w:sz="4" w:space="0" w:color="auto"/>
              <w:left w:val="nil"/>
              <w:right w:val="nil"/>
            </w:tcBorders>
            <w:shd w:val="clear" w:color="auto" w:fill="auto"/>
            <w:noWrap/>
            <w:vAlign w:val="bottom"/>
            <w:hideMark/>
          </w:tcPr>
          <w:p w14:paraId="59187367"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0.93</w:t>
            </w:r>
          </w:p>
        </w:tc>
        <w:tc>
          <w:tcPr>
            <w:tcW w:w="850" w:type="dxa"/>
            <w:tcBorders>
              <w:top w:val="single" w:sz="4" w:space="0" w:color="auto"/>
              <w:left w:val="nil"/>
              <w:right w:val="nil"/>
            </w:tcBorders>
            <w:shd w:val="clear" w:color="auto" w:fill="auto"/>
            <w:noWrap/>
            <w:vAlign w:val="bottom"/>
            <w:hideMark/>
          </w:tcPr>
          <w:p w14:paraId="1A100D1D" w14:textId="77777777" w:rsidR="00A85C56" w:rsidRPr="00A85C56" w:rsidRDefault="00A85C56" w:rsidP="00C41564">
            <w:pPr>
              <w:spacing w:line="240" w:lineRule="auto"/>
              <w:jc w:val="center"/>
              <w:rPr>
                <w:rFonts w:eastAsia="Times New Roman"/>
                <w:color w:val="000000"/>
                <w:sz w:val="16"/>
                <w:szCs w:val="16"/>
                <w:lang w:eastAsia="en-NZ"/>
              </w:rPr>
            </w:pPr>
          </w:p>
        </w:tc>
        <w:tc>
          <w:tcPr>
            <w:tcW w:w="876" w:type="dxa"/>
            <w:tcBorders>
              <w:top w:val="single" w:sz="4" w:space="0" w:color="auto"/>
              <w:left w:val="nil"/>
              <w:right w:val="nil"/>
            </w:tcBorders>
            <w:shd w:val="clear" w:color="auto" w:fill="auto"/>
            <w:noWrap/>
            <w:vAlign w:val="bottom"/>
            <w:hideMark/>
          </w:tcPr>
          <w:p w14:paraId="74D3CB14"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single" w:sz="4" w:space="0" w:color="auto"/>
              <w:left w:val="nil"/>
              <w:right w:val="nil"/>
            </w:tcBorders>
            <w:shd w:val="clear" w:color="auto" w:fill="auto"/>
            <w:noWrap/>
            <w:vAlign w:val="bottom"/>
            <w:hideMark/>
          </w:tcPr>
          <w:p w14:paraId="7C22AB48"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single" w:sz="4" w:space="0" w:color="auto"/>
              <w:left w:val="nil"/>
              <w:right w:val="nil"/>
            </w:tcBorders>
            <w:shd w:val="clear" w:color="auto" w:fill="auto"/>
            <w:noWrap/>
            <w:vAlign w:val="bottom"/>
            <w:hideMark/>
          </w:tcPr>
          <w:p w14:paraId="5911F472"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3D93372F" w14:textId="77777777" w:rsidTr="00A85C56">
        <w:trPr>
          <w:trHeight w:val="217"/>
        </w:trPr>
        <w:tc>
          <w:tcPr>
            <w:tcW w:w="5206" w:type="dxa"/>
            <w:tcBorders>
              <w:top w:val="nil"/>
              <w:left w:val="nil"/>
              <w:bottom w:val="single" w:sz="4" w:space="0" w:color="auto"/>
              <w:right w:val="nil"/>
            </w:tcBorders>
            <w:shd w:val="clear" w:color="auto" w:fill="auto"/>
            <w:noWrap/>
            <w:vAlign w:val="bottom"/>
            <w:hideMark/>
          </w:tcPr>
          <w:p w14:paraId="2689C9CD"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Housie or bingo- expenditure</w:t>
            </w:r>
          </w:p>
        </w:tc>
        <w:tc>
          <w:tcPr>
            <w:tcW w:w="966" w:type="dxa"/>
            <w:tcBorders>
              <w:top w:val="nil"/>
              <w:left w:val="nil"/>
              <w:bottom w:val="single" w:sz="4" w:space="0" w:color="auto"/>
              <w:right w:val="nil"/>
            </w:tcBorders>
            <w:shd w:val="clear" w:color="auto" w:fill="auto"/>
            <w:noWrap/>
            <w:vAlign w:val="bottom"/>
            <w:hideMark/>
          </w:tcPr>
          <w:p w14:paraId="0F0F724D"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single" w:sz="4" w:space="0" w:color="auto"/>
              <w:right w:val="nil"/>
            </w:tcBorders>
            <w:shd w:val="clear" w:color="auto" w:fill="auto"/>
            <w:noWrap/>
            <w:vAlign w:val="bottom"/>
            <w:hideMark/>
          </w:tcPr>
          <w:p w14:paraId="5EA0A99F"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549814B3"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single" w:sz="4" w:space="0" w:color="auto"/>
              <w:right w:val="nil"/>
            </w:tcBorders>
            <w:shd w:val="clear" w:color="auto" w:fill="auto"/>
            <w:noWrap/>
            <w:vAlign w:val="bottom"/>
            <w:hideMark/>
          </w:tcPr>
          <w:p w14:paraId="695EEBFE"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single" w:sz="4" w:space="0" w:color="auto"/>
              <w:right w:val="nil"/>
            </w:tcBorders>
            <w:shd w:val="clear" w:color="auto" w:fill="auto"/>
            <w:noWrap/>
            <w:vAlign w:val="bottom"/>
            <w:hideMark/>
          </w:tcPr>
          <w:p w14:paraId="79906EB9"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single" w:sz="4" w:space="0" w:color="auto"/>
              <w:right w:val="nil"/>
            </w:tcBorders>
            <w:shd w:val="clear" w:color="auto" w:fill="auto"/>
            <w:noWrap/>
            <w:vAlign w:val="bottom"/>
            <w:hideMark/>
          </w:tcPr>
          <w:p w14:paraId="34F4AE49"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single" w:sz="4" w:space="0" w:color="auto"/>
              <w:right w:val="nil"/>
            </w:tcBorders>
            <w:shd w:val="clear" w:color="auto" w:fill="auto"/>
            <w:noWrap/>
            <w:vAlign w:val="bottom"/>
            <w:hideMark/>
          </w:tcPr>
          <w:p w14:paraId="29CF02C2"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0.91</w:t>
            </w:r>
          </w:p>
        </w:tc>
        <w:tc>
          <w:tcPr>
            <w:tcW w:w="850" w:type="dxa"/>
            <w:tcBorders>
              <w:top w:val="nil"/>
              <w:left w:val="nil"/>
              <w:bottom w:val="single" w:sz="4" w:space="0" w:color="auto"/>
              <w:right w:val="nil"/>
            </w:tcBorders>
            <w:shd w:val="clear" w:color="auto" w:fill="auto"/>
            <w:noWrap/>
            <w:vAlign w:val="bottom"/>
            <w:hideMark/>
          </w:tcPr>
          <w:p w14:paraId="05A996F6" w14:textId="77777777" w:rsidR="00A85C56" w:rsidRPr="00A85C56" w:rsidRDefault="00A85C56" w:rsidP="00C41564">
            <w:pPr>
              <w:spacing w:line="240" w:lineRule="auto"/>
              <w:jc w:val="center"/>
              <w:rPr>
                <w:rFonts w:eastAsia="Times New Roman"/>
                <w:color w:val="000000"/>
                <w:sz w:val="16"/>
                <w:szCs w:val="16"/>
                <w:lang w:eastAsia="en-NZ"/>
              </w:rPr>
            </w:pPr>
          </w:p>
        </w:tc>
        <w:tc>
          <w:tcPr>
            <w:tcW w:w="876" w:type="dxa"/>
            <w:tcBorders>
              <w:top w:val="nil"/>
              <w:left w:val="nil"/>
              <w:bottom w:val="single" w:sz="4" w:space="0" w:color="auto"/>
              <w:right w:val="nil"/>
            </w:tcBorders>
            <w:shd w:val="clear" w:color="auto" w:fill="auto"/>
            <w:noWrap/>
            <w:vAlign w:val="bottom"/>
            <w:hideMark/>
          </w:tcPr>
          <w:p w14:paraId="5610FD9C"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single" w:sz="4" w:space="0" w:color="auto"/>
              <w:right w:val="nil"/>
            </w:tcBorders>
            <w:shd w:val="clear" w:color="auto" w:fill="auto"/>
            <w:noWrap/>
            <w:vAlign w:val="bottom"/>
            <w:hideMark/>
          </w:tcPr>
          <w:p w14:paraId="64DE23E2"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single" w:sz="4" w:space="0" w:color="auto"/>
              <w:right w:val="nil"/>
            </w:tcBorders>
            <w:shd w:val="clear" w:color="auto" w:fill="auto"/>
            <w:noWrap/>
            <w:vAlign w:val="bottom"/>
            <w:hideMark/>
          </w:tcPr>
          <w:p w14:paraId="3913899E"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1F3B8790" w14:textId="77777777" w:rsidTr="00A85C56">
        <w:trPr>
          <w:trHeight w:val="217"/>
        </w:trPr>
        <w:tc>
          <w:tcPr>
            <w:tcW w:w="5206" w:type="dxa"/>
            <w:tcBorders>
              <w:top w:val="single" w:sz="4" w:space="0" w:color="auto"/>
              <w:left w:val="nil"/>
              <w:right w:val="nil"/>
            </w:tcBorders>
            <w:shd w:val="clear" w:color="auto" w:fill="auto"/>
            <w:noWrap/>
            <w:vAlign w:val="bottom"/>
            <w:hideMark/>
          </w:tcPr>
          <w:p w14:paraId="53B8D62C"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Lotto online- frequency</w:t>
            </w:r>
          </w:p>
        </w:tc>
        <w:tc>
          <w:tcPr>
            <w:tcW w:w="966" w:type="dxa"/>
            <w:tcBorders>
              <w:top w:val="single" w:sz="4" w:space="0" w:color="auto"/>
              <w:left w:val="nil"/>
              <w:right w:val="nil"/>
            </w:tcBorders>
            <w:shd w:val="clear" w:color="auto" w:fill="auto"/>
            <w:noWrap/>
            <w:vAlign w:val="bottom"/>
            <w:hideMark/>
          </w:tcPr>
          <w:p w14:paraId="74FD367D"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single" w:sz="4" w:space="0" w:color="auto"/>
              <w:left w:val="nil"/>
              <w:right w:val="nil"/>
            </w:tcBorders>
            <w:shd w:val="clear" w:color="auto" w:fill="auto"/>
            <w:noWrap/>
            <w:vAlign w:val="bottom"/>
            <w:hideMark/>
          </w:tcPr>
          <w:p w14:paraId="312057D1"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right w:val="nil"/>
            </w:tcBorders>
            <w:shd w:val="clear" w:color="auto" w:fill="auto"/>
            <w:noWrap/>
            <w:vAlign w:val="bottom"/>
            <w:hideMark/>
          </w:tcPr>
          <w:p w14:paraId="40D5B0E3"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single" w:sz="4" w:space="0" w:color="auto"/>
              <w:left w:val="nil"/>
              <w:right w:val="nil"/>
            </w:tcBorders>
            <w:shd w:val="clear" w:color="auto" w:fill="auto"/>
            <w:noWrap/>
            <w:vAlign w:val="bottom"/>
            <w:hideMark/>
          </w:tcPr>
          <w:p w14:paraId="60EFC4A3"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single" w:sz="4" w:space="0" w:color="auto"/>
              <w:left w:val="nil"/>
              <w:right w:val="nil"/>
            </w:tcBorders>
            <w:shd w:val="clear" w:color="auto" w:fill="auto"/>
            <w:noWrap/>
            <w:vAlign w:val="bottom"/>
            <w:hideMark/>
          </w:tcPr>
          <w:p w14:paraId="695788B0"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single" w:sz="4" w:space="0" w:color="auto"/>
              <w:left w:val="nil"/>
              <w:right w:val="nil"/>
            </w:tcBorders>
            <w:shd w:val="clear" w:color="auto" w:fill="auto"/>
            <w:noWrap/>
            <w:vAlign w:val="bottom"/>
            <w:hideMark/>
          </w:tcPr>
          <w:p w14:paraId="5E23C238"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single" w:sz="4" w:space="0" w:color="auto"/>
              <w:left w:val="nil"/>
              <w:right w:val="nil"/>
            </w:tcBorders>
            <w:shd w:val="clear" w:color="auto" w:fill="auto"/>
            <w:noWrap/>
            <w:vAlign w:val="bottom"/>
            <w:hideMark/>
          </w:tcPr>
          <w:p w14:paraId="1CDEC8F8"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right w:val="nil"/>
            </w:tcBorders>
            <w:shd w:val="clear" w:color="auto" w:fill="auto"/>
            <w:noWrap/>
            <w:vAlign w:val="bottom"/>
            <w:hideMark/>
          </w:tcPr>
          <w:p w14:paraId="29D097C7"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0.96</w:t>
            </w:r>
          </w:p>
        </w:tc>
        <w:tc>
          <w:tcPr>
            <w:tcW w:w="876" w:type="dxa"/>
            <w:tcBorders>
              <w:top w:val="single" w:sz="4" w:space="0" w:color="auto"/>
              <w:left w:val="nil"/>
              <w:right w:val="nil"/>
            </w:tcBorders>
            <w:shd w:val="clear" w:color="auto" w:fill="auto"/>
            <w:noWrap/>
            <w:vAlign w:val="bottom"/>
            <w:hideMark/>
          </w:tcPr>
          <w:p w14:paraId="425B8449" w14:textId="77777777" w:rsidR="00A85C56" w:rsidRPr="00A85C56" w:rsidRDefault="00A85C56" w:rsidP="00C41564">
            <w:pPr>
              <w:spacing w:line="240" w:lineRule="auto"/>
              <w:jc w:val="center"/>
              <w:rPr>
                <w:rFonts w:eastAsia="Times New Roman"/>
                <w:color w:val="000000"/>
                <w:sz w:val="16"/>
                <w:szCs w:val="16"/>
                <w:lang w:eastAsia="en-NZ"/>
              </w:rPr>
            </w:pPr>
          </w:p>
        </w:tc>
        <w:tc>
          <w:tcPr>
            <w:tcW w:w="967" w:type="dxa"/>
            <w:tcBorders>
              <w:top w:val="single" w:sz="4" w:space="0" w:color="auto"/>
              <w:left w:val="nil"/>
              <w:right w:val="nil"/>
            </w:tcBorders>
            <w:shd w:val="clear" w:color="auto" w:fill="auto"/>
            <w:noWrap/>
            <w:vAlign w:val="bottom"/>
            <w:hideMark/>
          </w:tcPr>
          <w:p w14:paraId="4BEEB9F0"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single" w:sz="4" w:space="0" w:color="auto"/>
              <w:left w:val="nil"/>
              <w:right w:val="nil"/>
            </w:tcBorders>
            <w:shd w:val="clear" w:color="auto" w:fill="auto"/>
            <w:noWrap/>
            <w:vAlign w:val="bottom"/>
            <w:hideMark/>
          </w:tcPr>
          <w:p w14:paraId="206008BA"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5649DB5A" w14:textId="77777777" w:rsidTr="00A85C56">
        <w:trPr>
          <w:trHeight w:val="217"/>
        </w:trPr>
        <w:tc>
          <w:tcPr>
            <w:tcW w:w="5206" w:type="dxa"/>
            <w:tcBorders>
              <w:top w:val="nil"/>
              <w:left w:val="nil"/>
              <w:bottom w:val="single" w:sz="4" w:space="0" w:color="auto"/>
              <w:right w:val="nil"/>
            </w:tcBorders>
            <w:shd w:val="clear" w:color="auto" w:fill="auto"/>
            <w:noWrap/>
            <w:vAlign w:val="bottom"/>
            <w:hideMark/>
          </w:tcPr>
          <w:p w14:paraId="49CC576F"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Lotto online- expenditure</w:t>
            </w:r>
          </w:p>
        </w:tc>
        <w:tc>
          <w:tcPr>
            <w:tcW w:w="966" w:type="dxa"/>
            <w:tcBorders>
              <w:top w:val="nil"/>
              <w:left w:val="nil"/>
              <w:bottom w:val="single" w:sz="4" w:space="0" w:color="auto"/>
              <w:right w:val="nil"/>
            </w:tcBorders>
            <w:shd w:val="clear" w:color="auto" w:fill="auto"/>
            <w:noWrap/>
            <w:vAlign w:val="bottom"/>
            <w:hideMark/>
          </w:tcPr>
          <w:p w14:paraId="3F431909"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single" w:sz="4" w:space="0" w:color="auto"/>
              <w:right w:val="nil"/>
            </w:tcBorders>
            <w:shd w:val="clear" w:color="auto" w:fill="auto"/>
            <w:noWrap/>
            <w:vAlign w:val="bottom"/>
            <w:hideMark/>
          </w:tcPr>
          <w:p w14:paraId="0C2454B3"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68D2161D"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single" w:sz="4" w:space="0" w:color="auto"/>
              <w:right w:val="nil"/>
            </w:tcBorders>
            <w:shd w:val="clear" w:color="auto" w:fill="auto"/>
            <w:noWrap/>
            <w:vAlign w:val="bottom"/>
            <w:hideMark/>
          </w:tcPr>
          <w:p w14:paraId="5EA7547D"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single" w:sz="4" w:space="0" w:color="auto"/>
              <w:right w:val="nil"/>
            </w:tcBorders>
            <w:shd w:val="clear" w:color="auto" w:fill="auto"/>
            <w:noWrap/>
            <w:vAlign w:val="bottom"/>
            <w:hideMark/>
          </w:tcPr>
          <w:p w14:paraId="54612636"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single" w:sz="4" w:space="0" w:color="auto"/>
              <w:right w:val="nil"/>
            </w:tcBorders>
            <w:shd w:val="clear" w:color="auto" w:fill="auto"/>
            <w:noWrap/>
            <w:vAlign w:val="bottom"/>
            <w:hideMark/>
          </w:tcPr>
          <w:p w14:paraId="2E03C78D"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single" w:sz="4" w:space="0" w:color="auto"/>
              <w:right w:val="nil"/>
            </w:tcBorders>
            <w:shd w:val="clear" w:color="auto" w:fill="auto"/>
            <w:noWrap/>
            <w:vAlign w:val="bottom"/>
            <w:hideMark/>
          </w:tcPr>
          <w:p w14:paraId="620B2F35"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621EECED"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0.93</w:t>
            </w:r>
          </w:p>
        </w:tc>
        <w:tc>
          <w:tcPr>
            <w:tcW w:w="876" w:type="dxa"/>
            <w:tcBorders>
              <w:top w:val="nil"/>
              <w:left w:val="nil"/>
              <w:bottom w:val="single" w:sz="4" w:space="0" w:color="auto"/>
              <w:right w:val="nil"/>
            </w:tcBorders>
            <w:shd w:val="clear" w:color="auto" w:fill="auto"/>
            <w:noWrap/>
            <w:vAlign w:val="bottom"/>
            <w:hideMark/>
          </w:tcPr>
          <w:p w14:paraId="577436C8" w14:textId="77777777" w:rsidR="00A85C56" w:rsidRPr="00A85C56" w:rsidRDefault="00A85C56" w:rsidP="00C41564">
            <w:pPr>
              <w:spacing w:line="240" w:lineRule="auto"/>
              <w:jc w:val="center"/>
              <w:rPr>
                <w:rFonts w:eastAsia="Times New Roman"/>
                <w:color w:val="000000"/>
                <w:sz w:val="16"/>
                <w:szCs w:val="16"/>
                <w:lang w:eastAsia="en-NZ"/>
              </w:rPr>
            </w:pPr>
          </w:p>
        </w:tc>
        <w:tc>
          <w:tcPr>
            <w:tcW w:w="967" w:type="dxa"/>
            <w:tcBorders>
              <w:top w:val="nil"/>
              <w:left w:val="nil"/>
              <w:bottom w:val="single" w:sz="4" w:space="0" w:color="auto"/>
              <w:right w:val="nil"/>
            </w:tcBorders>
            <w:shd w:val="clear" w:color="auto" w:fill="auto"/>
            <w:noWrap/>
            <w:vAlign w:val="bottom"/>
            <w:hideMark/>
          </w:tcPr>
          <w:p w14:paraId="20668C12"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nil"/>
              <w:left w:val="nil"/>
              <w:bottom w:val="single" w:sz="4" w:space="0" w:color="auto"/>
              <w:right w:val="nil"/>
            </w:tcBorders>
            <w:shd w:val="clear" w:color="auto" w:fill="auto"/>
            <w:noWrap/>
            <w:vAlign w:val="bottom"/>
            <w:hideMark/>
          </w:tcPr>
          <w:p w14:paraId="19185A38"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4B8C3553" w14:textId="77777777" w:rsidTr="00A85C56">
        <w:trPr>
          <w:trHeight w:val="217"/>
        </w:trPr>
        <w:tc>
          <w:tcPr>
            <w:tcW w:w="5206" w:type="dxa"/>
            <w:tcBorders>
              <w:top w:val="single" w:sz="4" w:space="0" w:color="auto"/>
              <w:left w:val="nil"/>
              <w:right w:val="nil"/>
            </w:tcBorders>
            <w:shd w:val="clear" w:color="auto" w:fill="auto"/>
            <w:noWrap/>
            <w:vAlign w:val="bottom"/>
            <w:hideMark/>
          </w:tcPr>
          <w:p w14:paraId="6A70F0B2"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Casino table games or EGMs (overseas)- frequency</w:t>
            </w:r>
          </w:p>
        </w:tc>
        <w:tc>
          <w:tcPr>
            <w:tcW w:w="966" w:type="dxa"/>
            <w:tcBorders>
              <w:top w:val="single" w:sz="4" w:space="0" w:color="auto"/>
              <w:left w:val="nil"/>
              <w:right w:val="nil"/>
            </w:tcBorders>
            <w:shd w:val="clear" w:color="auto" w:fill="auto"/>
            <w:noWrap/>
            <w:vAlign w:val="bottom"/>
            <w:hideMark/>
          </w:tcPr>
          <w:p w14:paraId="09CED72D"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single" w:sz="4" w:space="0" w:color="auto"/>
              <w:left w:val="nil"/>
              <w:right w:val="nil"/>
            </w:tcBorders>
            <w:shd w:val="clear" w:color="auto" w:fill="auto"/>
            <w:noWrap/>
            <w:vAlign w:val="bottom"/>
            <w:hideMark/>
          </w:tcPr>
          <w:p w14:paraId="5F218C26"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right w:val="nil"/>
            </w:tcBorders>
            <w:shd w:val="clear" w:color="auto" w:fill="auto"/>
            <w:noWrap/>
            <w:vAlign w:val="bottom"/>
            <w:hideMark/>
          </w:tcPr>
          <w:p w14:paraId="250A6D7D"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single" w:sz="4" w:space="0" w:color="auto"/>
              <w:left w:val="nil"/>
              <w:right w:val="nil"/>
            </w:tcBorders>
            <w:shd w:val="clear" w:color="auto" w:fill="auto"/>
            <w:noWrap/>
            <w:vAlign w:val="bottom"/>
            <w:hideMark/>
          </w:tcPr>
          <w:p w14:paraId="1C172C87"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single" w:sz="4" w:space="0" w:color="auto"/>
              <w:left w:val="nil"/>
              <w:right w:val="nil"/>
            </w:tcBorders>
            <w:shd w:val="clear" w:color="auto" w:fill="auto"/>
            <w:noWrap/>
            <w:vAlign w:val="bottom"/>
            <w:hideMark/>
          </w:tcPr>
          <w:p w14:paraId="401401E6"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single" w:sz="4" w:space="0" w:color="auto"/>
              <w:left w:val="nil"/>
              <w:right w:val="nil"/>
            </w:tcBorders>
            <w:shd w:val="clear" w:color="auto" w:fill="auto"/>
            <w:noWrap/>
            <w:vAlign w:val="bottom"/>
            <w:hideMark/>
          </w:tcPr>
          <w:p w14:paraId="5A9999A3"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single" w:sz="4" w:space="0" w:color="auto"/>
              <w:left w:val="nil"/>
              <w:right w:val="nil"/>
            </w:tcBorders>
            <w:shd w:val="clear" w:color="auto" w:fill="auto"/>
            <w:noWrap/>
            <w:vAlign w:val="bottom"/>
            <w:hideMark/>
          </w:tcPr>
          <w:p w14:paraId="51A7EE30"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right w:val="nil"/>
            </w:tcBorders>
            <w:shd w:val="clear" w:color="auto" w:fill="auto"/>
            <w:noWrap/>
            <w:vAlign w:val="bottom"/>
            <w:hideMark/>
          </w:tcPr>
          <w:p w14:paraId="32697776"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single" w:sz="4" w:space="0" w:color="auto"/>
              <w:left w:val="nil"/>
              <w:right w:val="nil"/>
            </w:tcBorders>
            <w:shd w:val="clear" w:color="auto" w:fill="auto"/>
            <w:noWrap/>
            <w:vAlign w:val="bottom"/>
            <w:hideMark/>
          </w:tcPr>
          <w:p w14:paraId="1318C369" w14:textId="01159199"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w:t>
            </w:r>
            <w:r w:rsidR="005F7E7A">
              <w:rPr>
                <w:rFonts w:eastAsia="Times New Roman"/>
                <w:color w:val="000000"/>
                <w:sz w:val="16"/>
                <w:szCs w:val="16"/>
                <w:lang w:eastAsia="en-NZ"/>
              </w:rPr>
              <w:t>0</w:t>
            </w:r>
          </w:p>
        </w:tc>
        <w:tc>
          <w:tcPr>
            <w:tcW w:w="967" w:type="dxa"/>
            <w:tcBorders>
              <w:top w:val="single" w:sz="4" w:space="0" w:color="auto"/>
              <w:left w:val="nil"/>
              <w:right w:val="nil"/>
            </w:tcBorders>
            <w:shd w:val="clear" w:color="auto" w:fill="auto"/>
            <w:noWrap/>
            <w:vAlign w:val="bottom"/>
            <w:hideMark/>
          </w:tcPr>
          <w:p w14:paraId="380D48F2" w14:textId="77777777" w:rsidR="00A85C56" w:rsidRPr="00A85C56" w:rsidRDefault="00A85C56" w:rsidP="00C41564">
            <w:pPr>
              <w:spacing w:line="240" w:lineRule="auto"/>
              <w:jc w:val="center"/>
              <w:rPr>
                <w:rFonts w:eastAsia="Times New Roman"/>
                <w:color w:val="000000"/>
                <w:sz w:val="16"/>
                <w:szCs w:val="16"/>
                <w:lang w:eastAsia="en-NZ"/>
              </w:rPr>
            </w:pPr>
          </w:p>
        </w:tc>
        <w:tc>
          <w:tcPr>
            <w:tcW w:w="1134" w:type="dxa"/>
            <w:tcBorders>
              <w:top w:val="single" w:sz="4" w:space="0" w:color="auto"/>
              <w:left w:val="nil"/>
              <w:right w:val="nil"/>
            </w:tcBorders>
            <w:shd w:val="clear" w:color="auto" w:fill="auto"/>
            <w:noWrap/>
            <w:vAlign w:val="bottom"/>
            <w:hideMark/>
          </w:tcPr>
          <w:p w14:paraId="70B42F6C"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680BDEBD" w14:textId="77777777" w:rsidTr="00A85C56">
        <w:trPr>
          <w:trHeight w:val="217"/>
        </w:trPr>
        <w:tc>
          <w:tcPr>
            <w:tcW w:w="5206" w:type="dxa"/>
            <w:tcBorders>
              <w:top w:val="nil"/>
              <w:left w:val="nil"/>
              <w:bottom w:val="single" w:sz="4" w:space="0" w:color="auto"/>
              <w:right w:val="nil"/>
            </w:tcBorders>
            <w:shd w:val="clear" w:color="auto" w:fill="auto"/>
            <w:noWrap/>
            <w:vAlign w:val="bottom"/>
            <w:hideMark/>
          </w:tcPr>
          <w:p w14:paraId="5CE68AFD"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Casino table games or EGMs (overseas)- expenditure</w:t>
            </w:r>
          </w:p>
        </w:tc>
        <w:tc>
          <w:tcPr>
            <w:tcW w:w="966" w:type="dxa"/>
            <w:tcBorders>
              <w:top w:val="nil"/>
              <w:left w:val="nil"/>
              <w:bottom w:val="single" w:sz="4" w:space="0" w:color="auto"/>
              <w:right w:val="nil"/>
            </w:tcBorders>
            <w:shd w:val="clear" w:color="auto" w:fill="auto"/>
            <w:noWrap/>
            <w:vAlign w:val="bottom"/>
            <w:hideMark/>
          </w:tcPr>
          <w:p w14:paraId="136F03F3"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single" w:sz="4" w:space="0" w:color="auto"/>
              <w:right w:val="nil"/>
            </w:tcBorders>
            <w:shd w:val="clear" w:color="auto" w:fill="auto"/>
            <w:noWrap/>
            <w:vAlign w:val="bottom"/>
            <w:hideMark/>
          </w:tcPr>
          <w:p w14:paraId="24F7344E"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3A9E6290"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single" w:sz="4" w:space="0" w:color="auto"/>
              <w:right w:val="nil"/>
            </w:tcBorders>
            <w:shd w:val="clear" w:color="auto" w:fill="auto"/>
            <w:noWrap/>
            <w:vAlign w:val="bottom"/>
            <w:hideMark/>
          </w:tcPr>
          <w:p w14:paraId="6937FA10"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single" w:sz="4" w:space="0" w:color="auto"/>
              <w:right w:val="nil"/>
            </w:tcBorders>
            <w:shd w:val="clear" w:color="auto" w:fill="auto"/>
            <w:noWrap/>
            <w:vAlign w:val="bottom"/>
            <w:hideMark/>
          </w:tcPr>
          <w:p w14:paraId="23812A28"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single" w:sz="4" w:space="0" w:color="auto"/>
              <w:right w:val="nil"/>
            </w:tcBorders>
            <w:shd w:val="clear" w:color="auto" w:fill="auto"/>
            <w:noWrap/>
            <w:vAlign w:val="bottom"/>
            <w:hideMark/>
          </w:tcPr>
          <w:p w14:paraId="2D3AFB0D"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single" w:sz="4" w:space="0" w:color="auto"/>
              <w:right w:val="nil"/>
            </w:tcBorders>
            <w:shd w:val="clear" w:color="auto" w:fill="auto"/>
            <w:noWrap/>
            <w:vAlign w:val="bottom"/>
            <w:hideMark/>
          </w:tcPr>
          <w:p w14:paraId="4ABDF63E"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749C7E2A"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single" w:sz="4" w:space="0" w:color="auto"/>
              <w:right w:val="nil"/>
            </w:tcBorders>
            <w:shd w:val="clear" w:color="auto" w:fill="auto"/>
            <w:noWrap/>
            <w:vAlign w:val="bottom"/>
            <w:hideMark/>
          </w:tcPr>
          <w:p w14:paraId="32A102B3"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0.89</w:t>
            </w:r>
          </w:p>
        </w:tc>
        <w:tc>
          <w:tcPr>
            <w:tcW w:w="967" w:type="dxa"/>
            <w:tcBorders>
              <w:top w:val="nil"/>
              <w:left w:val="nil"/>
              <w:bottom w:val="single" w:sz="4" w:space="0" w:color="auto"/>
              <w:right w:val="nil"/>
            </w:tcBorders>
            <w:shd w:val="clear" w:color="auto" w:fill="auto"/>
            <w:noWrap/>
            <w:vAlign w:val="bottom"/>
            <w:hideMark/>
          </w:tcPr>
          <w:p w14:paraId="65F1672A" w14:textId="77777777" w:rsidR="00A85C56" w:rsidRPr="00A85C56" w:rsidRDefault="00A85C56" w:rsidP="00C41564">
            <w:pPr>
              <w:spacing w:line="240" w:lineRule="auto"/>
              <w:jc w:val="center"/>
              <w:rPr>
                <w:rFonts w:eastAsia="Times New Roman"/>
                <w:color w:val="000000"/>
                <w:sz w:val="16"/>
                <w:szCs w:val="16"/>
                <w:lang w:eastAsia="en-NZ"/>
              </w:rPr>
            </w:pPr>
          </w:p>
        </w:tc>
        <w:tc>
          <w:tcPr>
            <w:tcW w:w="1134" w:type="dxa"/>
            <w:tcBorders>
              <w:top w:val="nil"/>
              <w:left w:val="nil"/>
              <w:bottom w:val="single" w:sz="4" w:space="0" w:color="auto"/>
              <w:right w:val="nil"/>
            </w:tcBorders>
            <w:shd w:val="clear" w:color="auto" w:fill="auto"/>
            <w:noWrap/>
            <w:vAlign w:val="bottom"/>
            <w:hideMark/>
          </w:tcPr>
          <w:p w14:paraId="790FA3CD" w14:textId="77777777" w:rsidR="00A85C56" w:rsidRPr="00A85C56" w:rsidRDefault="00A85C56" w:rsidP="00C41564">
            <w:pPr>
              <w:spacing w:line="240" w:lineRule="auto"/>
              <w:jc w:val="center"/>
              <w:rPr>
                <w:rFonts w:eastAsia="Times New Roman"/>
                <w:sz w:val="16"/>
                <w:szCs w:val="16"/>
                <w:lang w:eastAsia="en-NZ"/>
              </w:rPr>
            </w:pPr>
          </w:p>
        </w:tc>
      </w:tr>
      <w:tr w:rsidR="00A85C56" w:rsidRPr="00A85C56" w14:paraId="0CFB710E" w14:textId="77777777" w:rsidTr="00A85C56">
        <w:trPr>
          <w:trHeight w:val="217"/>
        </w:trPr>
        <w:tc>
          <w:tcPr>
            <w:tcW w:w="5206" w:type="dxa"/>
            <w:tcBorders>
              <w:top w:val="single" w:sz="4" w:space="0" w:color="auto"/>
              <w:left w:val="nil"/>
              <w:right w:val="nil"/>
            </w:tcBorders>
            <w:shd w:val="clear" w:color="auto" w:fill="auto"/>
            <w:noWrap/>
            <w:vAlign w:val="bottom"/>
            <w:hideMark/>
          </w:tcPr>
          <w:p w14:paraId="2A6CEED3"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Instant Kiwi or other scratch tickets- expenditure</w:t>
            </w:r>
          </w:p>
        </w:tc>
        <w:tc>
          <w:tcPr>
            <w:tcW w:w="966" w:type="dxa"/>
            <w:tcBorders>
              <w:top w:val="single" w:sz="4" w:space="0" w:color="auto"/>
              <w:left w:val="nil"/>
              <w:right w:val="nil"/>
            </w:tcBorders>
            <w:shd w:val="clear" w:color="auto" w:fill="auto"/>
            <w:noWrap/>
            <w:vAlign w:val="bottom"/>
            <w:hideMark/>
          </w:tcPr>
          <w:p w14:paraId="3012D94A"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single" w:sz="4" w:space="0" w:color="auto"/>
              <w:left w:val="nil"/>
              <w:right w:val="nil"/>
            </w:tcBorders>
            <w:shd w:val="clear" w:color="auto" w:fill="auto"/>
            <w:noWrap/>
            <w:vAlign w:val="bottom"/>
            <w:hideMark/>
          </w:tcPr>
          <w:p w14:paraId="5E26AE0B"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right w:val="nil"/>
            </w:tcBorders>
            <w:shd w:val="clear" w:color="auto" w:fill="auto"/>
            <w:noWrap/>
            <w:vAlign w:val="bottom"/>
            <w:hideMark/>
          </w:tcPr>
          <w:p w14:paraId="0CEFC4C0"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single" w:sz="4" w:space="0" w:color="auto"/>
              <w:left w:val="nil"/>
              <w:right w:val="nil"/>
            </w:tcBorders>
            <w:shd w:val="clear" w:color="auto" w:fill="auto"/>
            <w:noWrap/>
            <w:vAlign w:val="bottom"/>
            <w:hideMark/>
          </w:tcPr>
          <w:p w14:paraId="655BAAAD"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single" w:sz="4" w:space="0" w:color="auto"/>
              <w:left w:val="nil"/>
              <w:right w:val="nil"/>
            </w:tcBorders>
            <w:shd w:val="clear" w:color="auto" w:fill="auto"/>
            <w:noWrap/>
            <w:vAlign w:val="bottom"/>
            <w:hideMark/>
          </w:tcPr>
          <w:p w14:paraId="08AFA025"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single" w:sz="4" w:space="0" w:color="auto"/>
              <w:left w:val="nil"/>
              <w:right w:val="nil"/>
            </w:tcBorders>
            <w:shd w:val="clear" w:color="auto" w:fill="auto"/>
            <w:noWrap/>
            <w:vAlign w:val="bottom"/>
            <w:hideMark/>
          </w:tcPr>
          <w:p w14:paraId="549F5121"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single" w:sz="4" w:space="0" w:color="auto"/>
              <w:left w:val="nil"/>
              <w:right w:val="nil"/>
            </w:tcBorders>
            <w:shd w:val="clear" w:color="auto" w:fill="auto"/>
            <w:noWrap/>
            <w:vAlign w:val="bottom"/>
            <w:hideMark/>
          </w:tcPr>
          <w:p w14:paraId="7EF846D6"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right w:val="nil"/>
            </w:tcBorders>
            <w:shd w:val="clear" w:color="auto" w:fill="auto"/>
            <w:noWrap/>
            <w:vAlign w:val="bottom"/>
            <w:hideMark/>
          </w:tcPr>
          <w:p w14:paraId="15C27682"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single" w:sz="4" w:space="0" w:color="auto"/>
              <w:left w:val="nil"/>
              <w:right w:val="nil"/>
            </w:tcBorders>
            <w:shd w:val="clear" w:color="auto" w:fill="auto"/>
            <w:noWrap/>
            <w:vAlign w:val="bottom"/>
            <w:hideMark/>
          </w:tcPr>
          <w:p w14:paraId="604908F4"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single" w:sz="4" w:space="0" w:color="auto"/>
              <w:left w:val="nil"/>
              <w:right w:val="nil"/>
            </w:tcBorders>
            <w:shd w:val="clear" w:color="auto" w:fill="auto"/>
            <w:noWrap/>
            <w:vAlign w:val="bottom"/>
            <w:hideMark/>
          </w:tcPr>
          <w:p w14:paraId="6CE96D87"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0.94</w:t>
            </w:r>
          </w:p>
        </w:tc>
        <w:tc>
          <w:tcPr>
            <w:tcW w:w="1134" w:type="dxa"/>
            <w:tcBorders>
              <w:top w:val="single" w:sz="4" w:space="0" w:color="auto"/>
              <w:left w:val="nil"/>
              <w:right w:val="nil"/>
            </w:tcBorders>
            <w:shd w:val="clear" w:color="auto" w:fill="auto"/>
            <w:noWrap/>
            <w:vAlign w:val="bottom"/>
            <w:hideMark/>
          </w:tcPr>
          <w:p w14:paraId="521BBBAB" w14:textId="77777777" w:rsidR="00A85C56" w:rsidRPr="00A85C56" w:rsidRDefault="00A85C56" w:rsidP="00C41564">
            <w:pPr>
              <w:spacing w:line="240" w:lineRule="auto"/>
              <w:jc w:val="center"/>
              <w:rPr>
                <w:rFonts w:eastAsia="Times New Roman"/>
                <w:color w:val="000000"/>
                <w:sz w:val="16"/>
                <w:szCs w:val="16"/>
                <w:lang w:eastAsia="en-NZ"/>
              </w:rPr>
            </w:pPr>
          </w:p>
        </w:tc>
      </w:tr>
      <w:tr w:rsidR="00A85C56" w:rsidRPr="00A85C56" w14:paraId="675E37EB" w14:textId="77777777" w:rsidTr="00A85C56">
        <w:trPr>
          <w:trHeight w:val="217"/>
        </w:trPr>
        <w:tc>
          <w:tcPr>
            <w:tcW w:w="5206" w:type="dxa"/>
            <w:tcBorders>
              <w:top w:val="nil"/>
              <w:left w:val="nil"/>
              <w:bottom w:val="single" w:sz="4" w:space="0" w:color="auto"/>
              <w:right w:val="nil"/>
            </w:tcBorders>
            <w:shd w:val="clear" w:color="auto" w:fill="auto"/>
            <w:noWrap/>
            <w:vAlign w:val="bottom"/>
            <w:hideMark/>
          </w:tcPr>
          <w:p w14:paraId="252CE913"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Instant Kiwi or other scratch tickets- frequency</w:t>
            </w:r>
          </w:p>
        </w:tc>
        <w:tc>
          <w:tcPr>
            <w:tcW w:w="966" w:type="dxa"/>
            <w:tcBorders>
              <w:top w:val="nil"/>
              <w:left w:val="nil"/>
              <w:bottom w:val="single" w:sz="4" w:space="0" w:color="auto"/>
              <w:right w:val="nil"/>
            </w:tcBorders>
            <w:shd w:val="clear" w:color="auto" w:fill="auto"/>
            <w:noWrap/>
            <w:vAlign w:val="bottom"/>
            <w:hideMark/>
          </w:tcPr>
          <w:p w14:paraId="46F64037"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single" w:sz="4" w:space="0" w:color="auto"/>
              <w:right w:val="nil"/>
            </w:tcBorders>
            <w:shd w:val="clear" w:color="auto" w:fill="auto"/>
            <w:noWrap/>
            <w:vAlign w:val="bottom"/>
            <w:hideMark/>
          </w:tcPr>
          <w:p w14:paraId="700A4E4D"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566AD562"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nil"/>
              <w:left w:val="nil"/>
              <w:bottom w:val="single" w:sz="4" w:space="0" w:color="auto"/>
              <w:right w:val="nil"/>
            </w:tcBorders>
            <w:shd w:val="clear" w:color="auto" w:fill="auto"/>
            <w:noWrap/>
            <w:vAlign w:val="bottom"/>
            <w:hideMark/>
          </w:tcPr>
          <w:p w14:paraId="5B8902B7"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nil"/>
              <w:left w:val="nil"/>
              <w:bottom w:val="single" w:sz="4" w:space="0" w:color="auto"/>
              <w:right w:val="nil"/>
            </w:tcBorders>
            <w:shd w:val="clear" w:color="auto" w:fill="auto"/>
            <w:noWrap/>
            <w:vAlign w:val="bottom"/>
            <w:hideMark/>
          </w:tcPr>
          <w:p w14:paraId="323A18D2"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nil"/>
              <w:left w:val="nil"/>
              <w:bottom w:val="single" w:sz="4" w:space="0" w:color="auto"/>
              <w:right w:val="nil"/>
            </w:tcBorders>
            <w:shd w:val="clear" w:color="auto" w:fill="auto"/>
            <w:noWrap/>
            <w:vAlign w:val="bottom"/>
            <w:hideMark/>
          </w:tcPr>
          <w:p w14:paraId="79D7112B"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nil"/>
              <w:left w:val="nil"/>
              <w:bottom w:val="single" w:sz="4" w:space="0" w:color="auto"/>
              <w:right w:val="nil"/>
            </w:tcBorders>
            <w:shd w:val="clear" w:color="auto" w:fill="auto"/>
            <w:noWrap/>
            <w:vAlign w:val="bottom"/>
            <w:hideMark/>
          </w:tcPr>
          <w:p w14:paraId="4ABA9981"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739FBF81"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nil"/>
              <w:left w:val="nil"/>
              <w:bottom w:val="single" w:sz="4" w:space="0" w:color="auto"/>
              <w:right w:val="nil"/>
            </w:tcBorders>
            <w:shd w:val="clear" w:color="auto" w:fill="auto"/>
            <w:noWrap/>
            <w:vAlign w:val="bottom"/>
            <w:hideMark/>
          </w:tcPr>
          <w:p w14:paraId="5282A94E"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nil"/>
              <w:left w:val="nil"/>
              <w:bottom w:val="single" w:sz="4" w:space="0" w:color="auto"/>
              <w:right w:val="nil"/>
            </w:tcBorders>
            <w:shd w:val="clear" w:color="auto" w:fill="auto"/>
            <w:noWrap/>
            <w:vAlign w:val="bottom"/>
            <w:hideMark/>
          </w:tcPr>
          <w:p w14:paraId="79A5EF79"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0.81</w:t>
            </w:r>
          </w:p>
        </w:tc>
        <w:tc>
          <w:tcPr>
            <w:tcW w:w="1134" w:type="dxa"/>
            <w:tcBorders>
              <w:top w:val="nil"/>
              <w:left w:val="nil"/>
              <w:bottom w:val="single" w:sz="4" w:space="0" w:color="auto"/>
              <w:right w:val="nil"/>
            </w:tcBorders>
            <w:shd w:val="clear" w:color="auto" w:fill="auto"/>
            <w:noWrap/>
            <w:vAlign w:val="bottom"/>
            <w:hideMark/>
          </w:tcPr>
          <w:p w14:paraId="6DE0E280" w14:textId="77777777" w:rsidR="00A85C56" w:rsidRPr="00A85C56" w:rsidRDefault="00A85C56" w:rsidP="00C41564">
            <w:pPr>
              <w:spacing w:line="240" w:lineRule="auto"/>
              <w:jc w:val="center"/>
              <w:rPr>
                <w:rFonts w:eastAsia="Times New Roman"/>
                <w:color w:val="000000"/>
                <w:sz w:val="16"/>
                <w:szCs w:val="16"/>
                <w:lang w:eastAsia="en-NZ"/>
              </w:rPr>
            </w:pPr>
          </w:p>
        </w:tc>
      </w:tr>
      <w:tr w:rsidR="00A85C56" w:rsidRPr="00A85C56" w14:paraId="5A97FFD6" w14:textId="77777777" w:rsidTr="00A85C56">
        <w:trPr>
          <w:trHeight w:val="217"/>
        </w:trPr>
        <w:tc>
          <w:tcPr>
            <w:tcW w:w="5206" w:type="dxa"/>
            <w:tcBorders>
              <w:top w:val="single" w:sz="4" w:space="0" w:color="auto"/>
              <w:left w:val="nil"/>
              <w:bottom w:val="nil"/>
              <w:right w:val="nil"/>
            </w:tcBorders>
            <w:shd w:val="clear" w:color="auto" w:fill="auto"/>
            <w:noWrap/>
            <w:vAlign w:val="bottom"/>
            <w:hideMark/>
          </w:tcPr>
          <w:p w14:paraId="2494101C"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New Zealand raffle/lottery- expenditure</w:t>
            </w:r>
          </w:p>
        </w:tc>
        <w:tc>
          <w:tcPr>
            <w:tcW w:w="966" w:type="dxa"/>
            <w:tcBorders>
              <w:top w:val="single" w:sz="4" w:space="0" w:color="auto"/>
              <w:left w:val="nil"/>
              <w:bottom w:val="nil"/>
              <w:right w:val="nil"/>
            </w:tcBorders>
            <w:shd w:val="clear" w:color="auto" w:fill="auto"/>
            <w:noWrap/>
            <w:vAlign w:val="bottom"/>
            <w:hideMark/>
          </w:tcPr>
          <w:p w14:paraId="5F3ABE90" w14:textId="77777777"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single" w:sz="4" w:space="0" w:color="auto"/>
              <w:left w:val="nil"/>
              <w:bottom w:val="nil"/>
              <w:right w:val="nil"/>
            </w:tcBorders>
            <w:shd w:val="clear" w:color="auto" w:fill="auto"/>
            <w:noWrap/>
            <w:vAlign w:val="bottom"/>
            <w:hideMark/>
          </w:tcPr>
          <w:p w14:paraId="6BAD8396"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bottom w:val="nil"/>
              <w:right w:val="nil"/>
            </w:tcBorders>
            <w:shd w:val="clear" w:color="auto" w:fill="auto"/>
            <w:noWrap/>
            <w:vAlign w:val="bottom"/>
            <w:hideMark/>
          </w:tcPr>
          <w:p w14:paraId="7A9DF332" w14:textId="77777777" w:rsidR="00A85C56" w:rsidRPr="00A85C56" w:rsidRDefault="00A85C56" w:rsidP="00C41564">
            <w:pPr>
              <w:spacing w:line="240" w:lineRule="auto"/>
              <w:jc w:val="center"/>
              <w:rPr>
                <w:rFonts w:eastAsia="Times New Roman"/>
                <w:sz w:val="16"/>
                <w:szCs w:val="16"/>
                <w:lang w:eastAsia="en-NZ"/>
              </w:rPr>
            </w:pPr>
          </w:p>
        </w:tc>
        <w:tc>
          <w:tcPr>
            <w:tcW w:w="851" w:type="dxa"/>
            <w:tcBorders>
              <w:top w:val="single" w:sz="4" w:space="0" w:color="auto"/>
              <w:left w:val="nil"/>
              <w:bottom w:val="nil"/>
              <w:right w:val="nil"/>
            </w:tcBorders>
            <w:shd w:val="clear" w:color="auto" w:fill="auto"/>
            <w:noWrap/>
            <w:vAlign w:val="bottom"/>
            <w:hideMark/>
          </w:tcPr>
          <w:p w14:paraId="1887BFF9" w14:textId="77777777" w:rsidR="00A85C56" w:rsidRPr="00A85C56" w:rsidRDefault="00A85C56" w:rsidP="00C41564">
            <w:pPr>
              <w:spacing w:line="240" w:lineRule="auto"/>
              <w:jc w:val="center"/>
              <w:rPr>
                <w:rFonts w:eastAsia="Times New Roman"/>
                <w:sz w:val="16"/>
                <w:szCs w:val="16"/>
                <w:lang w:eastAsia="en-NZ"/>
              </w:rPr>
            </w:pPr>
          </w:p>
        </w:tc>
        <w:tc>
          <w:tcPr>
            <w:tcW w:w="1276" w:type="dxa"/>
            <w:tcBorders>
              <w:top w:val="single" w:sz="4" w:space="0" w:color="auto"/>
              <w:left w:val="nil"/>
              <w:bottom w:val="nil"/>
              <w:right w:val="nil"/>
            </w:tcBorders>
            <w:shd w:val="clear" w:color="auto" w:fill="auto"/>
            <w:noWrap/>
            <w:vAlign w:val="bottom"/>
            <w:hideMark/>
          </w:tcPr>
          <w:p w14:paraId="2ADC8235" w14:textId="77777777" w:rsidR="00A85C56" w:rsidRPr="00A85C56" w:rsidRDefault="00A85C56" w:rsidP="00C41564">
            <w:pPr>
              <w:spacing w:line="240" w:lineRule="auto"/>
              <w:jc w:val="center"/>
              <w:rPr>
                <w:rFonts w:eastAsia="Times New Roman"/>
                <w:sz w:val="16"/>
                <w:szCs w:val="16"/>
                <w:lang w:eastAsia="en-NZ"/>
              </w:rPr>
            </w:pPr>
          </w:p>
        </w:tc>
        <w:tc>
          <w:tcPr>
            <w:tcW w:w="821" w:type="dxa"/>
            <w:tcBorders>
              <w:top w:val="single" w:sz="4" w:space="0" w:color="auto"/>
              <w:left w:val="nil"/>
              <w:bottom w:val="nil"/>
              <w:right w:val="nil"/>
            </w:tcBorders>
            <w:shd w:val="clear" w:color="auto" w:fill="auto"/>
            <w:noWrap/>
            <w:vAlign w:val="bottom"/>
            <w:hideMark/>
          </w:tcPr>
          <w:p w14:paraId="687C016B" w14:textId="77777777" w:rsidR="00A85C56" w:rsidRPr="00A85C56" w:rsidRDefault="00A85C56" w:rsidP="00C41564">
            <w:pPr>
              <w:spacing w:line="240" w:lineRule="auto"/>
              <w:jc w:val="center"/>
              <w:rPr>
                <w:rFonts w:eastAsia="Times New Roman"/>
                <w:sz w:val="16"/>
                <w:szCs w:val="16"/>
                <w:lang w:eastAsia="en-NZ"/>
              </w:rPr>
            </w:pPr>
          </w:p>
        </w:tc>
        <w:tc>
          <w:tcPr>
            <w:tcW w:w="880" w:type="dxa"/>
            <w:tcBorders>
              <w:top w:val="single" w:sz="4" w:space="0" w:color="auto"/>
              <w:left w:val="nil"/>
              <w:bottom w:val="nil"/>
              <w:right w:val="nil"/>
            </w:tcBorders>
            <w:shd w:val="clear" w:color="auto" w:fill="auto"/>
            <w:noWrap/>
            <w:vAlign w:val="bottom"/>
            <w:hideMark/>
          </w:tcPr>
          <w:p w14:paraId="784F61B9" w14:textId="77777777" w:rsidR="00A85C56" w:rsidRPr="00A85C56" w:rsidRDefault="00A85C56" w:rsidP="00C41564">
            <w:pPr>
              <w:spacing w:line="240" w:lineRule="auto"/>
              <w:jc w:val="center"/>
              <w:rPr>
                <w:rFonts w:eastAsia="Times New Roman"/>
                <w:sz w:val="16"/>
                <w:szCs w:val="16"/>
                <w:lang w:eastAsia="en-NZ"/>
              </w:rPr>
            </w:pPr>
          </w:p>
        </w:tc>
        <w:tc>
          <w:tcPr>
            <w:tcW w:w="850" w:type="dxa"/>
            <w:tcBorders>
              <w:top w:val="single" w:sz="4" w:space="0" w:color="auto"/>
              <w:left w:val="nil"/>
              <w:bottom w:val="nil"/>
              <w:right w:val="nil"/>
            </w:tcBorders>
            <w:shd w:val="clear" w:color="auto" w:fill="auto"/>
            <w:noWrap/>
            <w:vAlign w:val="bottom"/>
            <w:hideMark/>
          </w:tcPr>
          <w:p w14:paraId="18650014" w14:textId="77777777" w:rsidR="00A85C56" w:rsidRPr="00A85C56" w:rsidRDefault="00A85C56" w:rsidP="00C41564">
            <w:pPr>
              <w:spacing w:line="240" w:lineRule="auto"/>
              <w:jc w:val="center"/>
              <w:rPr>
                <w:rFonts w:eastAsia="Times New Roman"/>
                <w:sz w:val="16"/>
                <w:szCs w:val="16"/>
                <w:lang w:eastAsia="en-NZ"/>
              </w:rPr>
            </w:pPr>
          </w:p>
        </w:tc>
        <w:tc>
          <w:tcPr>
            <w:tcW w:w="876" w:type="dxa"/>
            <w:tcBorders>
              <w:top w:val="single" w:sz="4" w:space="0" w:color="auto"/>
              <w:left w:val="nil"/>
              <w:bottom w:val="nil"/>
              <w:right w:val="nil"/>
            </w:tcBorders>
            <w:shd w:val="clear" w:color="auto" w:fill="auto"/>
            <w:noWrap/>
            <w:vAlign w:val="bottom"/>
            <w:hideMark/>
          </w:tcPr>
          <w:p w14:paraId="75C0BB21" w14:textId="77777777" w:rsidR="00A85C56" w:rsidRPr="00A85C56" w:rsidRDefault="00A85C56" w:rsidP="00C41564">
            <w:pPr>
              <w:spacing w:line="240" w:lineRule="auto"/>
              <w:jc w:val="center"/>
              <w:rPr>
                <w:rFonts w:eastAsia="Times New Roman"/>
                <w:sz w:val="16"/>
                <w:szCs w:val="16"/>
                <w:lang w:eastAsia="en-NZ"/>
              </w:rPr>
            </w:pPr>
          </w:p>
        </w:tc>
        <w:tc>
          <w:tcPr>
            <w:tcW w:w="967" w:type="dxa"/>
            <w:tcBorders>
              <w:top w:val="single" w:sz="4" w:space="0" w:color="auto"/>
              <w:left w:val="nil"/>
              <w:bottom w:val="nil"/>
              <w:right w:val="nil"/>
            </w:tcBorders>
            <w:shd w:val="clear" w:color="auto" w:fill="auto"/>
            <w:noWrap/>
            <w:vAlign w:val="bottom"/>
            <w:hideMark/>
          </w:tcPr>
          <w:p w14:paraId="7DD7E635" w14:textId="77777777" w:rsidR="00A85C56" w:rsidRPr="00A85C56" w:rsidRDefault="00A85C56" w:rsidP="00C41564">
            <w:pPr>
              <w:spacing w:line="240" w:lineRule="auto"/>
              <w:jc w:val="center"/>
              <w:rPr>
                <w:rFonts w:eastAsia="Times New Roman"/>
                <w:sz w:val="16"/>
                <w:szCs w:val="16"/>
                <w:lang w:eastAsia="en-NZ"/>
              </w:rPr>
            </w:pPr>
          </w:p>
        </w:tc>
        <w:tc>
          <w:tcPr>
            <w:tcW w:w="1134" w:type="dxa"/>
            <w:tcBorders>
              <w:top w:val="single" w:sz="4" w:space="0" w:color="auto"/>
              <w:left w:val="nil"/>
              <w:bottom w:val="nil"/>
              <w:right w:val="nil"/>
            </w:tcBorders>
            <w:shd w:val="clear" w:color="auto" w:fill="auto"/>
            <w:noWrap/>
            <w:vAlign w:val="bottom"/>
            <w:hideMark/>
          </w:tcPr>
          <w:p w14:paraId="5EA77DF5"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0.97</w:t>
            </w:r>
          </w:p>
        </w:tc>
      </w:tr>
      <w:tr w:rsidR="00A85C56" w:rsidRPr="00A85C56" w14:paraId="75202DEA" w14:textId="77777777" w:rsidTr="00A85C56">
        <w:trPr>
          <w:trHeight w:val="80"/>
        </w:trPr>
        <w:tc>
          <w:tcPr>
            <w:tcW w:w="5206" w:type="dxa"/>
            <w:tcBorders>
              <w:top w:val="nil"/>
              <w:left w:val="nil"/>
              <w:bottom w:val="single" w:sz="4" w:space="0" w:color="auto"/>
              <w:right w:val="nil"/>
            </w:tcBorders>
            <w:shd w:val="clear" w:color="auto" w:fill="auto"/>
            <w:noWrap/>
            <w:vAlign w:val="bottom"/>
            <w:hideMark/>
          </w:tcPr>
          <w:p w14:paraId="143E9ACC" w14:textId="77777777" w:rsidR="00A85C56" w:rsidRPr="00A85C56" w:rsidRDefault="00A85C56" w:rsidP="00A85C56">
            <w:pPr>
              <w:spacing w:line="240" w:lineRule="auto"/>
              <w:rPr>
                <w:rFonts w:eastAsia="Times New Roman"/>
                <w:color w:val="000000"/>
                <w:sz w:val="16"/>
                <w:szCs w:val="16"/>
                <w:lang w:eastAsia="en-NZ"/>
              </w:rPr>
            </w:pPr>
            <w:r w:rsidRPr="00A85C56">
              <w:rPr>
                <w:rFonts w:eastAsia="Times New Roman"/>
                <w:color w:val="000000"/>
                <w:sz w:val="16"/>
                <w:szCs w:val="16"/>
                <w:lang w:eastAsia="en-NZ"/>
              </w:rPr>
              <w:t>New Zealand raffle/lottery-frequency</w:t>
            </w:r>
          </w:p>
        </w:tc>
        <w:tc>
          <w:tcPr>
            <w:tcW w:w="966" w:type="dxa"/>
            <w:tcBorders>
              <w:top w:val="nil"/>
              <w:left w:val="nil"/>
              <w:bottom w:val="single" w:sz="4" w:space="0" w:color="auto"/>
              <w:right w:val="nil"/>
            </w:tcBorders>
            <w:shd w:val="clear" w:color="auto" w:fill="auto"/>
            <w:noWrap/>
            <w:vAlign w:val="bottom"/>
            <w:hideMark/>
          </w:tcPr>
          <w:p w14:paraId="40C546B9" w14:textId="0F12FE86" w:rsidR="00A85C56" w:rsidRPr="00A85C56" w:rsidRDefault="00A85C56" w:rsidP="00C41564">
            <w:pPr>
              <w:spacing w:line="240" w:lineRule="auto"/>
              <w:jc w:val="center"/>
              <w:rPr>
                <w:rFonts w:eastAsia="Times New Roman"/>
                <w:color w:val="000000"/>
                <w:sz w:val="16"/>
                <w:szCs w:val="16"/>
                <w:lang w:eastAsia="en-NZ"/>
              </w:rPr>
            </w:pPr>
          </w:p>
        </w:tc>
        <w:tc>
          <w:tcPr>
            <w:tcW w:w="916" w:type="dxa"/>
            <w:tcBorders>
              <w:top w:val="nil"/>
              <w:left w:val="nil"/>
              <w:bottom w:val="single" w:sz="4" w:space="0" w:color="auto"/>
              <w:right w:val="nil"/>
            </w:tcBorders>
            <w:shd w:val="clear" w:color="auto" w:fill="auto"/>
            <w:noWrap/>
            <w:vAlign w:val="bottom"/>
            <w:hideMark/>
          </w:tcPr>
          <w:p w14:paraId="6B36ED0A" w14:textId="66BB1366"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35307D90" w14:textId="31E41D27" w:rsidR="00A85C56" w:rsidRPr="00A85C56" w:rsidRDefault="00A85C56" w:rsidP="00C41564">
            <w:pPr>
              <w:spacing w:line="240" w:lineRule="auto"/>
              <w:jc w:val="center"/>
              <w:rPr>
                <w:rFonts w:eastAsia="Times New Roman"/>
                <w:color w:val="000000"/>
                <w:sz w:val="16"/>
                <w:szCs w:val="16"/>
                <w:lang w:eastAsia="en-NZ"/>
              </w:rPr>
            </w:pPr>
          </w:p>
        </w:tc>
        <w:tc>
          <w:tcPr>
            <w:tcW w:w="851" w:type="dxa"/>
            <w:tcBorders>
              <w:top w:val="nil"/>
              <w:left w:val="nil"/>
              <w:bottom w:val="single" w:sz="4" w:space="0" w:color="auto"/>
              <w:right w:val="nil"/>
            </w:tcBorders>
            <w:shd w:val="clear" w:color="auto" w:fill="auto"/>
            <w:noWrap/>
            <w:vAlign w:val="bottom"/>
            <w:hideMark/>
          </w:tcPr>
          <w:p w14:paraId="204DCA91" w14:textId="173F26A1" w:rsidR="00A85C56" w:rsidRPr="00A85C56" w:rsidRDefault="00A85C56" w:rsidP="00C41564">
            <w:pPr>
              <w:spacing w:line="240" w:lineRule="auto"/>
              <w:jc w:val="center"/>
              <w:rPr>
                <w:rFonts w:eastAsia="Times New Roman"/>
                <w:color w:val="000000"/>
                <w:sz w:val="16"/>
                <w:szCs w:val="16"/>
                <w:lang w:eastAsia="en-NZ"/>
              </w:rPr>
            </w:pPr>
          </w:p>
        </w:tc>
        <w:tc>
          <w:tcPr>
            <w:tcW w:w="1276" w:type="dxa"/>
            <w:tcBorders>
              <w:top w:val="nil"/>
              <w:left w:val="nil"/>
              <w:bottom w:val="single" w:sz="4" w:space="0" w:color="auto"/>
              <w:right w:val="nil"/>
            </w:tcBorders>
            <w:shd w:val="clear" w:color="auto" w:fill="auto"/>
            <w:noWrap/>
            <w:vAlign w:val="bottom"/>
            <w:hideMark/>
          </w:tcPr>
          <w:p w14:paraId="6360DA91" w14:textId="6CB9B093" w:rsidR="00A85C56" w:rsidRPr="00A85C56" w:rsidRDefault="00A85C56" w:rsidP="00C41564">
            <w:pPr>
              <w:spacing w:line="240" w:lineRule="auto"/>
              <w:jc w:val="center"/>
              <w:rPr>
                <w:rFonts w:eastAsia="Times New Roman"/>
                <w:color w:val="000000"/>
                <w:sz w:val="16"/>
                <w:szCs w:val="16"/>
                <w:lang w:eastAsia="en-NZ"/>
              </w:rPr>
            </w:pPr>
          </w:p>
        </w:tc>
        <w:tc>
          <w:tcPr>
            <w:tcW w:w="821" w:type="dxa"/>
            <w:tcBorders>
              <w:top w:val="nil"/>
              <w:left w:val="nil"/>
              <w:bottom w:val="single" w:sz="4" w:space="0" w:color="auto"/>
              <w:right w:val="nil"/>
            </w:tcBorders>
            <w:shd w:val="clear" w:color="auto" w:fill="auto"/>
            <w:noWrap/>
            <w:vAlign w:val="bottom"/>
            <w:hideMark/>
          </w:tcPr>
          <w:p w14:paraId="15ADC7DE" w14:textId="2AB7D92F" w:rsidR="00A85C56" w:rsidRPr="00A85C56" w:rsidRDefault="00A85C56" w:rsidP="00C41564">
            <w:pPr>
              <w:spacing w:line="240" w:lineRule="auto"/>
              <w:jc w:val="center"/>
              <w:rPr>
                <w:rFonts w:eastAsia="Times New Roman"/>
                <w:color w:val="000000"/>
                <w:sz w:val="16"/>
                <w:szCs w:val="16"/>
                <w:lang w:eastAsia="en-NZ"/>
              </w:rPr>
            </w:pPr>
          </w:p>
        </w:tc>
        <w:tc>
          <w:tcPr>
            <w:tcW w:w="880" w:type="dxa"/>
            <w:tcBorders>
              <w:top w:val="nil"/>
              <w:left w:val="nil"/>
              <w:bottom w:val="single" w:sz="4" w:space="0" w:color="auto"/>
              <w:right w:val="nil"/>
            </w:tcBorders>
            <w:shd w:val="clear" w:color="auto" w:fill="auto"/>
            <w:noWrap/>
            <w:vAlign w:val="bottom"/>
            <w:hideMark/>
          </w:tcPr>
          <w:p w14:paraId="46D9454C" w14:textId="6A13BB8F" w:rsidR="00A85C56" w:rsidRPr="00A85C56" w:rsidRDefault="00A85C56" w:rsidP="00C41564">
            <w:pPr>
              <w:spacing w:line="240" w:lineRule="auto"/>
              <w:jc w:val="center"/>
              <w:rPr>
                <w:rFonts w:eastAsia="Times New Roman"/>
                <w:color w:val="000000"/>
                <w:sz w:val="16"/>
                <w:szCs w:val="16"/>
                <w:lang w:eastAsia="en-NZ"/>
              </w:rPr>
            </w:pPr>
          </w:p>
        </w:tc>
        <w:tc>
          <w:tcPr>
            <w:tcW w:w="850" w:type="dxa"/>
            <w:tcBorders>
              <w:top w:val="nil"/>
              <w:left w:val="nil"/>
              <w:bottom w:val="single" w:sz="4" w:space="0" w:color="auto"/>
              <w:right w:val="nil"/>
            </w:tcBorders>
            <w:shd w:val="clear" w:color="auto" w:fill="auto"/>
            <w:noWrap/>
            <w:vAlign w:val="bottom"/>
            <w:hideMark/>
          </w:tcPr>
          <w:p w14:paraId="1844508D" w14:textId="120F54D6" w:rsidR="00A85C56" w:rsidRPr="00A85C56" w:rsidRDefault="00A85C56" w:rsidP="00C41564">
            <w:pPr>
              <w:spacing w:line="240" w:lineRule="auto"/>
              <w:jc w:val="center"/>
              <w:rPr>
                <w:rFonts w:eastAsia="Times New Roman"/>
                <w:color w:val="000000"/>
                <w:sz w:val="16"/>
                <w:szCs w:val="16"/>
                <w:lang w:eastAsia="en-NZ"/>
              </w:rPr>
            </w:pPr>
          </w:p>
        </w:tc>
        <w:tc>
          <w:tcPr>
            <w:tcW w:w="876" w:type="dxa"/>
            <w:tcBorders>
              <w:top w:val="nil"/>
              <w:left w:val="nil"/>
              <w:bottom w:val="single" w:sz="4" w:space="0" w:color="auto"/>
              <w:right w:val="nil"/>
            </w:tcBorders>
            <w:shd w:val="clear" w:color="auto" w:fill="auto"/>
            <w:noWrap/>
            <w:vAlign w:val="bottom"/>
            <w:hideMark/>
          </w:tcPr>
          <w:p w14:paraId="0FD2DFD5" w14:textId="71366131" w:rsidR="00A85C56" w:rsidRPr="00A85C56" w:rsidRDefault="00A85C56" w:rsidP="00C41564">
            <w:pPr>
              <w:spacing w:line="240" w:lineRule="auto"/>
              <w:jc w:val="center"/>
              <w:rPr>
                <w:rFonts w:eastAsia="Times New Roman"/>
                <w:color w:val="000000"/>
                <w:sz w:val="16"/>
                <w:szCs w:val="16"/>
                <w:lang w:eastAsia="en-NZ"/>
              </w:rPr>
            </w:pPr>
          </w:p>
        </w:tc>
        <w:tc>
          <w:tcPr>
            <w:tcW w:w="967" w:type="dxa"/>
            <w:tcBorders>
              <w:top w:val="nil"/>
              <w:left w:val="nil"/>
              <w:bottom w:val="single" w:sz="4" w:space="0" w:color="auto"/>
              <w:right w:val="nil"/>
            </w:tcBorders>
            <w:shd w:val="clear" w:color="auto" w:fill="auto"/>
            <w:noWrap/>
            <w:vAlign w:val="bottom"/>
            <w:hideMark/>
          </w:tcPr>
          <w:p w14:paraId="27E1A11B" w14:textId="4E3B91A1" w:rsidR="00A85C56" w:rsidRPr="00A85C56" w:rsidRDefault="00A85C56" w:rsidP="00C41564">
            <w:pPr>
              <w:spacing w:line="240" w:lineRule="auto"/>
              <w:jc w:val="center"/>
              <w:rPr>
                <w:rFonts w:eastAsia="Times New Roman"/>
                <w:color w:val="000000"/>
                <w:sz w:val="16"/>
                <w:szCs w:val="16"/>
                <w:lang w:eastAsia="en-NZ"/>
              </w:rPr>
            </w:pPr>
          </w:p>
        </w:tc>
        <w:tc>
          <w:tcPr>
            <w:tcW w:w="1134" w:type="dxa"/>
            <w:tcBorders>
              <w:top w:val="nil"/>
              <w:left w:val="nil"/>
              <w:bottom w:val="single" w:sz="4" w:space="0" w:color="auto"/>
              <w:right w:val="nil"/>
            </w:tcBorders>
            <w:shd w:val="clear" w:color="auto" w:fill="auto"/>
            <w:noWrap/>
            <w:vAlign w:val="bottom"/>
            <w:hideMark/>
          </w:tcPr>
          <w:p w14:paraId="15EE6187" w14:textId="77777777" w:rsidR="00A85C56" w:rsidRPr="00A85C56" w:rsidRDefault="00A85C56" w:rsidP="00C41564">
            <w:pPr>
              <w:spacing w:line="240" w:lineRule="auto"/>
              <w:jc w:val="center"/>
              <w:rPr>
                <w:rFonts w:eastAsia="Times New Roman"/>
                <w:color w:val="000000"/>
                <w:sz w:val="16"/>
                <w:szCs w:val="16"/>
                <w:lang w:eastAsia="en-NZ"/>
              </w:rPr>
            </w:pPr>
            <w:r w:rsidRPr="00A85C56">
              <w:rPr>
                <w:rFonts w:eastAsia="Times New Roman"/>
                <w:color w:val="000000"/>
                <w:sz w:val="16"/>
                <w:szCs w:val="16"/>
                <w:lang w:eastAsia="en-NZ"/>
              </w:rPr>
              <w:t>0.78</w:t>
            </w:r>
          </w:p>
        </w:tc>
      </w:tr>
    </w:tbl>
    <w:p w14:paraId="2D32FCB7" w14:textId="749DE707" w:rsidR="00BA0572" w:rsidRPr="00A85C56" w:rsidRDefault="00BA0572" w:rsidP="0067706B">
      <w:pPr>
        <w:pStyle w:val="Caption"/>
        <w:spacing w:after="0"/>
        <w:rPr>
          <w:rFonts w:eastAsia="Calibri"/>
          <w:sz w:val="20"/>
          <w:szCs w:val="20"/>
        </w:rPr>
      </w:pPr>
      <w:bookmarkStart w:id="82" w:name="_Ref11313885"/>
      <w:bookmarkStart w:id="83" w:name="_Toc15478316"/>
      <w:r w:rsidRPr="00A85C56">
        <w:rPr>
          <w:sz w:val="20"/>
          <w:szCs w:val="20"/>
        </w:rPr>
        <w:t xml:space="preserve">Table </w:t>
      </w:r>
      <w:r w:rsidRPr="00A85C56">
        <w:rPr>
          <w:sz w:val="20"/>
          <w:szCs w:val="20"/>
        </w:rPr>
        <w:fldChar w:fldCharType="begin"/>
      </w:r>
      <w:r w:rsidRPr="00A85C56">
        <w:rPr>
          <w:sz w:val="20"/>
          <w:szCs w:val="20"/>
        </w:rPr>
        <w:instrText xml:space="preserve"> SEQ Table \* ARABIC </w:instrText>
      </w:r>
      <w:r w:rsidRPr="00A85C56">
        <w:rPr>
          <w:sz w:val="20"/>
          <w:szCs w:val="20"/>
        </w:rPr>
        <w:fldChar w:fldCharType="separate"/>
      </w:r>
      <w:r w:rsidR="00883035">
        <w:rPr>
          <w:noProof/>
          <w:sz w:val="20"/>
          <w:szCs w:val="20"/>
        </w:rPr>
        <w:t>10</w:t>
      </w:r>
      <w:r w:rsidRPr="00A85C56">
        <w:rPr>
          <w:sz w:val="20"/>
          <w:szCs w:val="20"/>
        </w:rPr>
        <w:fldChar w:fldCharType="end"/>
      </w:r>
      <w:bookmarkEnd w:id="81"/>
      <w:bookmarkEnd w:id="82"/>
      <w:r w:rsidRPr="00A85C56">
        <w:rPr>
          <w:sz w:val="20"/>
          <w:szCs w:val="20"/>
        </w:rPr>
        <w:t xml:space="preserve">: </w:t>
      </w:r>
      <w:r w:rsidRPr="00A85C56">
        <w:rPr>
          <w:rFonts w:eastAsia="Calibri"/>
          <w:sz w:val="20"/>
          <w:szCs w:val="20"/>
        </w:rPr>
        <w:t>Results of factor analysis of gambling activities</w:t>
      </w:r>
      <w:bookmarkEnd w:id="83"/>
    </w:p>
    <w:p w14:paraId="3AD34393" w14:textId="3DDD87F4" w:rsidR="00BA0572" w:rsidRDefault="00BA0572" w:rsidP="00BA0572">
      <w:pPr>
        <w:tabs>
          <w:tab w:val="left" w:pos="1575"/>
        </w:tabs>
      </w:pPr>
    </w:p>
    <w:p w14:paraId="76B560DF" w14:textId="77777777" w:rsidR="00A85C56" w:rsidRPr="00BA0572" w:rsidRDefault="00A85C56" w:rsidP="00BA0572">
      <w:pPr>
        <w:tabs>
          <w:tab w:val="left" w:pos="1575"/>
        </w:tabs>
        <w:sectPr w:rsidR="00A85C56" w:rsidRPr="00BA0572" w:rsidSect="00A85C56">
          <w:headerReference w:type="default" r:id="rId17"/>
          <w:pgSz w:w="16838" w:h="11906" w:orient="landscape"/>
          <w:pgMar w:top="720" w:right="720" w:bottom="720" w:left="720" w:header="708" w:footer="708" w:gutter="0"/>
          <w:cols w:space="708"/>
          <w:docGrid w:linePitch="360"/>
        </w:sectPr>
      </w:pPr>
    </w:p>
    <w:p w14:paraId="61F713F2" w14:textId="4FB504AA" w:rsidR="003D4F93" w:rsidRDefault="00713AE4" w:rsidP="00292051">
      <w:pPr>
        <w:pStyle w:val="Heading4"/>
      </w:pPr>
      <w:r w:rsidRPr="00713AE4">
        <w:lastRenderedPageBreak/>
        <w:t xml:space="preserve">Similar leisure activities </w:t>
      </w:r>
      <w:r w:rsidR="00440E2D">
        <w:t xml:space="preserve">were </w:t>
      </w:r>
      <w:r w:rsidR="00EE6560">
        <w:t xml:space="preserve">reduced to </w:t>
      </w:r>
      <w:r w:rsidR="00082F77">
        <w:t>six</w:t>
      </w:r>
      <w:r w:rsidR="00943C48">
        <w:t xml:space="preserve"> </w:t>
      </w:r>
      <w:r w:rsidRPr="00713AE4">
        <w:t xml:space="preserve">underlying </w:t>
      </w:r>
      <w:r w:rsidR="00440E2D">
        <w:t>leisure categories</w:t>
      </w:r>
    </w:p>
    <w:p w14:paraId="2A8B54E3" w14:textId="0D4F1019" w:rsidR="003D4F93" w:rsidRDefault="00713AE4" w:rsidP="001B59AF">
      <w:pPr>
        <w:jc w:val="both"/>
      </w:pPr>
      <w:r w:rsidRPr="00713AE4">
        <w:t>A factor analysis examining the communality between leisure activities found that there were six components that had eigenvalues over Kaisers criterion of 1. Communalities for the leisure categories were all &gt;0.3, which confirms that each of the variable</w:t>
      </w:r>
      <w:r w:rsidR="00B94622">
        <w:t>s</w:t>
      </w:r>
      <w:r w:rsidRPr="00713AE4">
        <w:t xml:space="preserve"> share</w:t>
      </w:r>
      <w:r w:rsidR="00B94622">
        <w:t>s</w:t>
      </w:r>
      <w:r w:rsidRPr="00713AE4">
        <w:t xml:space="preserve"> common variance with the others. One item, ‘go shopping’, loaded onto more than one factor with the same amount of communality. The item ‘go shopping’ was therefore considered to be a component of two factors. Component loadings and communalities of the rotated solution are shown in </w:t>
      </w:r>
      <w:r w:rsidR="00321127">
        <w:fldChar w:fldCharType="begin"/>
      </w:r>
      <w:r w:rsidR="00321127">
        <w:instrText xml:space="preserve"> REF _Ref9337319 \h </w:instrText>
      </w:r>
      <w:r w:rsidR="001B59AF">
        <w:instrText xml:space="preserve"> \* MERGEFORMAT </w:instrText>
      </w:r>
      <w:r w:rsidR="00321127">
        <w:fldChar w:fldCharType="separate"/>
      </w:r>
      <w:r w:rsidR="00883035" w:rsidRPr="00107C1D">
        <w:t xml:space="preserve">Table </w:t>
      </w:r>
      <w:r w:rsidR="00883035">
        <w:rPr>
          <w:noProof/>
        </w:rPr>
        <w:t>11</w:t>
      </w:r>
      <w:r w:rsidR="00321127">
        <w:fldChar w:fldCharType="end"/>
      </w:r>
      <w:r w:rsidRPr="00713AE4">
        <w:t>.</w:t>
      </w:r>
    </w:p>
    <w:p w14:paraId="2846954A" w14:textId="77777777" w:rsidR="00713AE4" w:rsidRDefault="00713AE4" w:rsidP="001B59AF">
      <w:pPr>
        <w:jc w:val="both"/>
      </w:pPr>
    </w:p>
    <w:p w14:paraId="398E0D9C" w14:textId="77777777" w:rsidR="00321127" w:rsidRPr="00321127" w:rsidRDefault="00321127" w:rsidP="001B59AF">
      <w:pPr>
        <w:jc w:val="both"/>
      </w:pPr>
      <w:r w:rsidRPr="00321127">
        <w:t>Each of the factors within the analysis are composed of a varying range of leisure activities. The results of the analysis show that leisure activities that participants identified as participating in often coincide with other activities that share some latent construct. The factors are as follows:</w:t>
      </w:r>
    </w:p>
    <w:p w14:paraId="19ACEB92" w14:textId="0DF3D746" w:rsidR="00321127" w:rsidRPr="00321127" w:rsidRDefault="00321127" w:rsidP="001B59AF">
      <w:pPr>
        <w:numPr>
          <w:ilvl w:val="0"/>
          <w:numId w:val="18"/>
        </w:numPr>
        <w:jc w:val="both"/>
      </w:pPr>
      <w:r w:rsidRPr="00321127">
        <w:t xml:space="preserve">Factor 1 was made up of four variables: browsing the internet; online </w:t>
      </w:r>
      <w:r w:rsidR="00A8113B">
        <w:t>c</w:t>
      </w:r>
      <w:r w:rsidRPr="00321127">
        <w:t>hatrooms/social networking sites; shop online; and play computer games. The label chosen for this factor was “Online leisure” as all the variables were related to leisure activities whose participation involves using the internet.</w:t>
      </w:r>
    </w:p>
    <w:p w14:paraId="1E7AD859" w14:textId="77777777" w:rsidR="00321127" w:rsidRDefault="00321127" w:rsidP="00AA665C">
      <w:pPr>
        <w:pStyle w:val="ListParagraph"/>
        <w:numPr>
          <w:ilvl w:val="0"/>
          <w:numId w:val="18"/>
        </w:numPr>
        <w:spacing w:after="160"/>
        <w:jc w:val="both"/>
      </w:pPr>
      <w:r>
        <w:t>Factor 2 consisted of seven variables: do DIY or gardening; read for pleasure; do arts or crafts; voluntary or unpaid community work; do meditation/yoga/spiritual activities; do sports/exercise; and spend time with friends/family. This factor was labelled “Home/recreation” as the variables that fall into this factor are related to activities that can either be done at home, or just for fun.</w:t>
      </w:r>
    </w:p>
    <w:p w14:paraId="69CA875A" w14:textId="77777777" w:rsidR="00321127" w:rsidRDefault="00321127" w:rsidP="00AA665C">
      <w:pPr>
        <w:pStyle w:val="ListParagraph"/>
        <w:numPr>
          <w:ilvl w:val="0"/>
          <w:numId w:val="18"/>
        </w:numPr>
        <w:spacing w:after="160"/>
        <w:jc w:val="both"/>
      </w:pPr>
      <w:r>
        <w:t>Factor 3 was made up of four variables: going to the cinema, theatre, or music concerts; eating out at restaurants; visit museums or galleries; and go shopping (to the high street or shopping mall). The label for this factor is “Going out” as the activities within this factor all involve doing things outside of the house. The variable ‘go shopping (to the high street or shopping mall) was also included in Factor 5 as the communalities were the same for both factors.</w:t>
      </w:r>
    </w:p>
    <w:p w14:paraId="19B76A4E" w14:textId="77777777" w:rsidR="00321127" w:rsidRDefault="00321127" w:rsidP="00AA665C">
      <w:pPr>
        <w:pStyle w:val="ListParagraph"/>
        <w:numPr>
          <w:ilvl w:val="0"/>
          <w:numId w:val="18"/>
        </w:numPr>
        <w:spacing w:after="160"/>
        <w:jc w:val="both"/>
      </w:pPr>
      <w:r>
        <w:t>Factor 4 consisted of three variables” play a musical instrument, listen to music, and attend religious service/place of worship. The label for this factor is “Music/religion”. As the relationship between attending religious services/places of worship and playing a musical instrument is unclear, it was decided that this label would better reflect the variables within this factor.</w:t>
      </w:r>
    </w:p>
    <w:p w14:paraId="2C75E750" w14:textId="77777777" w:rsidR="00321127" w:rsidRDefault="00321127" w:rsidP="00AA665C">
      <w:pPr>
        <w:pStyle w:val="ListParagraph"/>
        <w:numPr>
          <w:ilvl w:val="0"/>
          <w:numId w:val="18"/>
        </w:numPr>
        <w:spacing w:after="160"/>
        <w:jc w:val="both"/>
      </w:pPr>
      <w:r>
        <w:t>Factor 5 consisted of two variables: go shopping (to the high street or shopping mall) and Watch TV. As with Factor 4, the relationship between these variables is unclear. The label for this factor is “TV/shopping” in order to make clear the two variables within this factor.</w:t>
      </w:r>
    </w:p>
    <w:p w14:paraId="4237ABA6" w14:textId="77777777" w:rsidR="00321127" w:rsidRDefault="00321127" w:rsidP="00AA665C">
      <w:pPr>
        <w:pStyle w:val="ListParagraph"/>
        <w:numPr>
          <w:ilvl w:val="0"/>
          <w:numId w:val="18"/>
        </w:numPr>
        <w:spacing w:after="160"/>
        <w:jc w:val="both"/>
      </w:pPr>
      <w:r>
        <w:t>Factor 6 consisted of two variables: going to pubs/bars/clubs; and betting or gambling. The label for this factor is “Pubs or gambling”</w:t>
      </w:r>
    </w:p>
    <w:p w14:paraId="70EB439F" w14:textId="3645FFFA" w:rsidR="00713AE4" w:rsidRDefault="00713AE4" w:rsidP="00AA665C">
      <w:pPr>
        <w:rPr>
          <w:b/>
        </w:rPr>
      </w:pPr>
    </w:p>
    <w:p w14:paraId="22654A1F" w14:textId="50B6E4A3" w:rsidR="00A8113B" w:rsidRDefault="00A8113B" w:rsidP="00A8113B">
      <w:pPr>
        <w:pStyle w:val="Caption"/>
        <w:keepNext/>
      </w:pPr>
      <w:bookmarkStart w:id="84" w:name="_Ref9337319"/>
      <w:bookmarkStart w:id="85" w:name="_Toc15478317"/>
      <w:r w:rsidRPr="00107C1D">
        <w:lastRenderedPageBreak/>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11</w:t>
      </w:r>
      <w:r w:rsidR="00B51E42">
        <w:rPr>
          <w:noProof/>
        </w:rPr>
        <w:fldChar w:fldCharType="end"/>
      </w:r>
      <w:bookmarkEnd w:id="84"/>
      <w:r w:rsidRPr="00107C1D">
        <w:t xml:space="preserve">: </w:t>
      </w:r>
      <w:r w:rsidR="00107C1D">
        <w:t>F</w:t>
      </w:r>
      <w:r w:rsidRPr="00107C1D">
        <w:t>actor analysis of leisure activities</w:t>
      </w:r>
      <w:bookmarkEnd w:id="85"/>
    </w:p>
    <w:tbl>
      <w:tblPr>
        <w:tblpPr w:leftFromText="180" w:rightFromText="180" w:vertAnchor="page" w:horzAnchor="margin" w:tblpXSpec="center" w:tblpY="2341"/>
        <w:tblW w:w="10632" w:type="dxa"/>
        <w:tblLook w:val="04A0" w:firstRow="1" w:lastRow="0" w:firstColumn="1" w:lastColumn="0" w:noHBand="0" w:noVBand="1"/>
      </w:tblPr>
      <w:tblGrid>
        <w:gridCol w:w="4253"/>
        <w:gridCol w:w="1134"/>
        <w:gridCol w:w="1134"/>
        <w:gridCol w:w="992"/>
        <w:gridCol w:w="992"/>
        <w:gridCol w:w="993"/>
        <w:gridCol w:w="1134"/>
      </w:tblGrid>
      <w:tr w:rsidR="00C41564" w:rsidRPr="0032263E" w14:paraId="64A4F7B5" w14:textId="77777777" w:rsidTr="00C41564">
        <w:trPr>
          <w:trHeight w:val="132"/>
        </w:trPr>
        <w:tc>
          <w:tcPr>
            <w:tcW w:w="4253" w:type="dxa"/>
            <w:tcBorders>
              <w:top w:val="nil"/>
              <w:left w:val="nil"/>
              <w:bottom w:val="nil"/>
              <w:right w:val="nil"/>
            </w:tcBorders>
            <w:shd w:val="clear" w:color="auto" w:fill="auto"/>
            <w:noWrap/>
            <w:vAlign w:val="bottom"/>
            <w:hideMark/>
          </w:tcPr>
          <w:p w14:paraId="79235006" w14:textId="77777777" w:rsidR="00C41564" w:rsidRPr="0032263E" w:rsidRDefault="00C41564" w:rsidP="00C41564">
            <w:pPr>
              <w:spacing w:line="240" w:lineRule="auto"/>
              <w:rPr>
                <w:rFonts w:eastAsia="Times New Roman"/>
                <w:sz w:val="20"/>
                <w:lang w:eastAsia="en-NZ"/>
              </w:rPr>
            </w:pPr>
          </w:p>
        </w:tc>
        <w:tc>
          <w:tcPr>
            <w:tcW w:w="1134" w:type="dxa"/>
            <w:tcBorders>
              <w:top w:val="single" w:sz="4" w:space="0" w:color="auto"/>
              <w:left w:val="nil"/>
              <w:bottom w:val="nil"/>
              <w:right w:val="nil"/>
            </w:tcBorders>
            <w:shd w:val="clear" w:color="auto" w:fill="auto"/>
            <w:noWrap/>
            <w:vAlign w:val="bottom"/>
            <w:hideMark/>
          </w:tcPr>
          <w:p w14:paraId="5AC1F4E2" w14:textId="77777777" w:rsidR="00C41564" w:rsidRPr="00C41564" w:rsidRDefault="00C41564" w:rsidP="00C41564">
            <w:pPr>
              <w:spacing w:line="240" w:lineRule="auto"/>
              <w:jc w:val="center"/>
              <w:rPr>
                <w:rFonts w:eastAsia="Times New Roman"/>
                <w:b/>
                <w:color w:val="000000"/>
                <w:sz w:val="20"/>
                <w:lang w:eastAsia="en-NZ"/>
              </w:rPr>
            </w:pPr>
            <w:r w:rsidRPr="00C41564">
              <w:rPr>
                <w:rFonts w:eastAsia="Times New Roman"/>
                <w:b/>
                <w:color w:val="000000"/>
                <w:sz w:val="20"/>
                <w:lang w:eastAsia="en-NZ"/>
              </w:rPr>
              <w:t>Factor 1</w:t>
            </w:r>
          </w:p>
        </w:tc>
        <w:tc>
          <w:tcPr>
            <w:tcW w:w="1134" w:type="dxa"/>
            <w:tcBorders>
              <w:top w:val="single" w:sz="4" w:space="0" w:color="auto"/>
              <w:left w:val="nil"/>
              <w:bottom w:val="nil"/>
              <w:right w:val="nil"/>
            </w:tcBorders>
            <w:shd w:val="clear" w:color="auto" w:fill="auto"/>
            <w:noWrap/>
            <w:vAlign w:val="bottom"/>
            <w:hideMark/>
          </w:tcPr>
          <w:p w14:paraId="5DDC61EF" w14:textId="77777777" w:rsidR="00C41564" w:rsidRPr="00C41564" w:rsidRDefault="00C41564" w:rsidP="00C41564">
            <w:pPr>
              <w:spacing w:line="240" w:lineRule="auto"/>
              <w:jc w:val="center"/>
              <w:rPr>
                <w:rFonts w:eastAsia="Times New Roman"/>
                <w:b/>
                <w:color w:val="000000"/>
                <w:sz w:val="20"/>
                <w:lang w:eastAsia="en-NZ"/>
              </w:rPr>
            </w:pPr>
            <w:r w:rsidRPr="00C41564">
              <w:rPr>
                <w:rFonts w:eastAsia="Times New Roman"/>
                <w:b/>
                <w:color w:val="000000"/>
                <w:sz w:val="20"/>
                <w:lang w:eastAsia="en-NZ"/>
              </w:rPr>
              <w:t>Factor 2</w:t>
            </w:r>
          </w:p>
        </w:tc>
        <w:tc>
          <w:tcPr>
            <w:tcW w:w="992" w:type="dxa"/>
            <w:tcBorders>
              <w:top w:val="single" w:sz="4" w:space="0" w:color="auto"/>
              <w:left w:val="nil"/>
              <w:bottom w:val="nil"/>
              <w:right w:val="nil"/>
            </w:tcBorders>
            <w:shd w:val="clear" w:color="auto" w:fill="auto"/>
            <w:noWrap/>
            <w:vAlign w:val="bottom"/>
            <w:hideMark/>
          </w:tcPr>
          <w:p w14:paraId="6AA5F3E0" w14:textId="77777777" w:rsidR="00C41564" w:rsidRPr="00C41564" w:rsidRDefault="00C41564" w:rsidP="00C41564">
            <w:pPr>
              <w:spacing w:line="240" w:lineRule="auto"/>
              <w:jc w:val="center"/>
              <w:rPr>
                <w:rFonts w:eastAsia="Times New Roman"/>
                <w:b/>
                <w:color w:val="000000"/>
                <w:sz w:val="20"/>
                <w:lang w:eastAsia="en-NZ"/>
              </w:rPr>
            </w:pPr>
            <w:r w:rsidRPr="00C41564">
              <w:rPr>
                <w:rFonts w:eastAsia="Times New Roman"/>
                <w:b/>
                <w:color w:val="000000"/>
                <w:sz w:val="20"/>
                <w:lang w:eastAsia="en-NZ"/>
              </w:rPr>
              <w:t>Factor 3</w:t>
            </w:r>
          </w:p>
        </w:tc>
        <w:tc>
          <w:tcPr>
            <w:tcW w:w="992" w:type="dxa"/>
            <w:tcBorders>
              <w:top w:val="single" w:sz="4" w:space="0" w:color="auto"/>
              <w:left w:val="nil"/>
              <w:bottom w:val="nil"/>
              <w:right w:val="nil"/>
            </w:tcBorders>
            <w:shd w:val="clear" w:color="auto" w:fill="auto"/>
            <w:noWrap/>
            <w:vAlign w:val="bottom"/>
            <w:hideMark/>
          </w:tcPr>
          <w:p w14:paraId="7B89C159" w14:textId="77777777" w:rsidR="00C41564" w:rsidRPr="00C41564" w:rsidRDefault="00C41564" w:rsidP="00C41564">
            <w:pPr>
              <w:spacing w:line="240" w:lineRule="auto"/>
              <w:jc w:val="center"/>
              <w:rPr>
                <w:rFonts w:eastAsia="Times New Roman"/>
                <w:b/>
                <w:color w:val="000000"/>
                <w:sz w:val="20"/>
                <w:lang w:eastAsia="en-NZ"/>
              </w:rPr>
            </w:pPr>
            <w:r w:rsidRPr="00C41564">
              <w:rPr>
                <w:rFonts w:eastAsia="Times New Roman"/>
                <w:b/>
                <w:color w:val="000000"/>
                <w:sz w:val="20"/>
                <w:lang w:eastAsia="en-NZ"/>
              </w:rPr>
              <w:t>Factor 4</w:t>
            </w:r>
          </w:p>
        </w:tc>
        <w:tc>
          <w:tcPr>
            <w:tcW w:w="993" w:type="dxa"/>
            <w:tcBorders>
              <w:top w:val="single" w:sz="4" w:space="0" w:color="auto"/>
              <w:left w:val="nil"/>
              <w:bottom w:val="nil"/>
              <w:right w:val="nil"/>
            </w:tcBorders>
            <w:shd w:val="clear" w:color="auto" w:fill="auto"/>
            <w:noWrap/>
            <w:vAlign w:val="bottom"/>
            <w:hideMark/>
          </w:tcPr>
          <w:p w14:paraId="6ECB5F87" w14:textId="77777777" w:rsidR="00C41564" w:rsidRPr="00C41564" w:rsidRDefault="00C41564" w:rsidP="00C41564">
            <w:pPr>
              <w:spacing w:line="240" w:lineRule="auto"/>
              <w:jc w:val="center"/>
              <w:rPr>
                <w:rFonts w:eastAsia="Times New Roman"/>
                <w:b/>
                <w:color w:val="000000"/>
                <w:sz w:val="20"/>
                <w:lang w:eastAsia="en-NZ"/>
              </w:rPr>
            </w:pPr>
            <w:r w:rsidRPr="00C41564">
              <w:rPr>
                <w:rFonts w:eastAsia="Times New Roman"/>
                <w:b/>
                <w:color w:val="000000"/>
                <w:sz w:val="20"/>
                <w:lang w:eastAsia="en-NZ"/>
              </w:rPr>
              <w:t>Factor 5</w:t>
            </w:r>
          </w:p>
        </w:tc>
        <w:tc>
          <w:tcPr>
            <w:tcW w:w="1134" w:type="dxa"/>
            <w:tcBorders>
              <w:top w:val="single" w:sz="4" w:space="0" w:color="auto"/>
              <w:left w:val="nil"/>
              <w:bottom w:val="nil"/>
              <w:right w:val="nil"/>
            </w:tcBorders>
            <w:shd w:val="clear" w:color="auto" w:fill="auto"/>
            <w:noWrap/>
            <w:vAlign w:val="bottom"/>
            <w:hideMark/>
          </w:tcPr>
          <w:p w14:paraId="0B1CA2FA" w14:textId="77777777" w:rsidR="00C41564" w:rsidRPr="00C41564" w:rsidRDefault="00C41564" w:rsidP="00C41564">
            <w:pPr>
              <w:spacing w:line="240" w:lineRule="auto"/>
              <w:jc w:val="center"/>
              <w:rPr>
                <w:rFonts w:eastAsia="Times New Roman"/>
                <w:b/>
                <w:color w:val="000000"/>
                <w:sz w:val="20"/>
                <w:lang w:eastAsia="en-NZ"/>
              </w:rPr>
            </w:pPr>
            <w:r w:rsidRPr="00C41564">
              <w:rPr>
                <w:rFonts w:eastAsia="Times New Roman"/>
                <w:b/>
                <w:color w:val="000000"/>
                <w:sz w:val="20"/>
                <w:lang w:eastAsia="en-NZ"/>
              </w:rPr>
              <w:t>Factor 6</w:t>
            </w:r>
          </w:p>
        </w:tc>
      </w:tr>
      <w:tr w:rsidR="00C41564" w:rsidRPr="0032263E" w14:paraId="1F6BF870" w14:textId="77777777" w:rsidTr="00C41564">
        <w:trPr>
          <w:trHeight w:val="80"/>
        </w:trPr>
        <w:tc>
          <w:tcPr>
            <w:tcW w:w="4253" w:type="dxa"/>
            <w:tcBorders>
              <w:top w:val="nil"/>
              <w:left w:val="nil"/>
              <w:bottom w:val="single" w:sz="4" w:space="0" w:color="auto"/>
              <w:right w:val="nil"/>
            </w:tcBorders>
            <w:shd w:val="clear" w:color="auto" w:fill="auto"/>
            <w:noWrap/>
            <w:vAlign w:val="bottom"/>
            <w:hideMark/>
          </w:tcPr>
          <w:p w14:paraId="27BFBF03"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Items</w:t>
            </w:r>
          </w:p>
        </w:tc>
        <w:tc>
          <w:tcPr>
            <w:tcW w:w="1134" w:type="dxa"/>
            <w:tcBorders>
              <w:top w:val="nil"/>
              <w:left w:val="nil"/>
              <w:bottom w:val="single" w:sz="4" w:space="0" w:color="auto"/>
              <w:right w:val="nil"/>
            </w:tcBorders>
            <w:shd w:val="clear" w:color="auto" w:fill="auto"/>
            <w:noWrap/>
            <w:vAlign w:val="bottom"/>
            <w:hideMark/>
          </w:tcPr>
          <w:p w14:paraId="020F8AEB" w14:textId="77777777" w:rsidR="00C41564" w:rsidRPr="0032263E" w:rsidRDefault="00C41564" w:rsidP="00C41564">
            <w:pPr>
              <w:spacing w:line="240" w:lineRule="auto"/>
              <w:jc w:val="center"/>
              <w:rPr>
                <w:rFonts w:eastAsia="Times New Roman"/>
                <w:color w:val="000000"/>
                <w:sz w:val="20"/>
                <w:lang w:eastAsia="en-NZ"/>
              </w:rPr>
            </w:pPr>
            <w:r>
              <w:rPr>
                <w:rFonts w:eastAsia="Times New Roman"/>
                <w:color w:val="000000"/>
                <w:sz w:val="20"/>
                <w:lang w:eastAsia="en-NZ"/>
              </w:rPr>
              <w:t>Online leisure</w:t>
            </w:r>
          </w:p>
        </w:tc>
        <w:tc>
          <w:tcPr>
            <w:tcW w:w="1134" w:type="dxa"/>
            <w:tcBorders>
              <w:top w:val="nil"/>
              <w:left w:val="nil"/>
              <w:bottom w:val="single" w:sz="4" w:space="0" w:color="auto"/>
              <w:right w:val="nil"/>
            </w:tcBorders>
            <w:shd w:val="clear" w:color="auto" w:fill="auto"/>
            <w:noWrap/>
            <w:vAlign w:val="bottom"/>
            <w:hideMark/>
          </w:tcPr>
          <w:p w14:paraId="29510F05"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 xml:space="preserve">Home/ </w:t>
            </w:r>
            <w:r>
              <w:rPr>
                <w:rFonts w:eastAsia="Times New Roman"/>
                <w:color w:val="000000"/>
                <w:sz w:val="20"/>
                <w:lang w:eastAsia="en-NZ"/>
              </w:rPr>
              <w:t>r</w:t>
            </w:r>
            <w:r w:rsidRPr="0032263E">
              <w:rPr>
                <w:rFonts w:eastAsia="Times New Roman"/>
                <w:color w:val="000000"/>
                <w:sz w:val="20"/>
                <w:lang w:eastAsia="en-NZ"/>
              </w:rPr>
              <w:t>ecreation</w:t>
            </w:r>
          </w:p>
        </w:tc>
        <w:tc>
          <w:tcPr>
            <w:tcW w:w="992" w:type="dxa"/>
            <w:tcBorders>
              <w:top w:val="nil"/>
              <w:left w:val="nil"/>
              <w:bottom w:val="single" w:sz="4" w:space="0" w:color="auto"/>
              <w:right w:val="nil"/>
            </w:tcBorders>
            <w:shd w:val="clear" w:color="auto" w:fill="auto"/>
            <w:noWrap/>
            <w:vAlign w:val="bottom"/>
            <w:hideMark/>
          </w:tcPr>
          <w:p w14:paraId="25BA0EC2"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 xml:space="preserve">Going </w:t>
            </w:r>
            <w:r>
              <w:rPr>
                <w:rFonts w:eastAsia="Times New Roman"/>
                <w:color w:val="000000"/>
                <w:sz w:val="20"/>
                <w:lang w:eastAsia="en-NZ"/>
              </w:rPr>
              <w:t>o</w:t>
            </w:r>
            <w:r w:rsidRPr="0032263E">
              <w:rPr>
                <w:rFonts w:eastAsia="Times New Roman"/>
                <w:color w:val="000000"/>
                <w:sz w:val="20"/>
                <w:lang w:eastAsia="en-NZ"/>
              </w:rPr>
              <w:t>ut</w:t>
            </w:r>
          </w:p>
        </w:tc>
        <w:tc>
          <w:tcPr>
            <w:tcW w:w="992" w:type="dxa"/>
            <w:tcBorders>
              <w:top w:val="nil"/>
              <w:left w:val="nil"/>
              <w:bottom w:val="single" w:sz="4" w:space="0" w:color="auto"/>
              <w:right w:val="nil"/>
            </w:tcBorders>
            <w:shd w:val="clear" w:color="auto" w:fill="auto"/>
            <w:noWrap/>
            <w:vAlign w:val="bottom"/>
            <w:hideMark/>
          </w:tcPr>
          <w:p w14:paraId="6DD4EE15"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 xml:space="preserve">Music/ </w:t>
            </w:r>
            <w:r>
              <w:rPr>
                <w:rFonts w:eastAsia="Times New Roman"/>
                <w:color w:val="000000"/>
                <w:sz w:val="20"/>
                <w:lang w:eastAsia="en-NZ"/>
              </w:rPr>
              <w:t>r</w:t>
            </w:r>
            <w:r w:rsidRPr="0032263E">
              <w:rPr>
                <w:rFonts w:eastAsia="Times New Roman"/>
                <w:color w:val="000000"/>
                <w:sz w:val="20"/>
                <w:lang w:eastAsia="en-NZ"/>
              </w:rPr>
              <w:t>eligion</w:t>
            </w:r>
          </w:p>
        </w:tc>
        <w:tc>
          <w:tcPr>
            <w:tcW w:w="993" w:type="dxa"/>
            <w:tcBorders>
              <w:top w:val="nil"/>
              <w:left w:val="nil"/>
              <w:bottom w:val="single" w:sz="4" w:space="0" w:color="auto"/>
              <w:right w:val="nil"/>
            </w:tcBorders>
            <w:shd w:val="clear" w:color="auto" w:fill="auto"/>
            <w:noWrap/>
            <w:vAlign w:val="bottom"/>
            <w:hideMark/>
          </w:tcPr>
          <w:p w14:paraId="1CBE9205"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 xml:space="preserve">TV/ </w:t>
            </w:r>
            <w:r>
              <w:rPr>
                <w:rFonts w:eastAsia="Times New Roman"/>
                <w:color w:val="000000"/>
                <w:sz w:val="20"/>
                <w:lang w:eastAsia="en-NZ"/>
              </w:rPr>
              <w:t>s</w:t>
            </w:r>
            <w:r w:rsidRPr="0032263E">
              <w:rPr>
                <w:rFonts w:eastAsia="Times New Roman"/>
                <w:color w:val="000000"/>
                <w:sz w:val="20"/>
                <w:lang w:eastAsia="en-NZ"/>
              </w:rPr>
              <w:t>hopping</w:t>
            </w:r>
          </w:p>
        </w:tc>
        <w:tc>
          <w:tcPr>
            <w:tcW w:w="1134" w:type="dxa"/>
            <w:tcBorders>
              <w:top w:val="nil"/>
              <w:left w:val="nil"/>
              <w:bottom w:val="single" w:sz="4" w:space="0" w:color="auto"/>
              <w:right w:val="nil"/>
            </w:tcBorders>
            <w:shd w:val="clear" w:color="auto" w:fill="auto"/>
            <w:noWrap/>
            <w:vAlign w:val="bottom"/>
            <w:hideMark/>
          </w:tcPr>
          <w:p w14:paraId="55F47CFE"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 xml:space="preserve">Pubs or </w:t>
            </w:r>
            <w:r>
              <w:rPr>
                <w:rFonts w:eastAsia="Times New Roman"/>
                <w:color w:val="000000"/>
                <w:sz w:val="20"/>
                <w:lang w:eastAsia="en-NZ"/>
              </w:rPr>
              <w:t>g</w:t>
            </w:r>
            <w:r w:rsidRPr="0032263E">
              <w:rPr>
                <w:rFonts w:eastAsia="Times New Roman"/>
                <w:color w:val="000000"/>
                <w:sz w:val="20"/>
                <w:lang w:eastAsia="en-NZ"/>
              </w:rPr>
              <w:t>ambling</w:t>
            </w:r>
          </w:p>
        </w:tc>
      </w:tr>
      <w:tr w:rsidR="00C41564" w:rsidRPr="0032263E" w14:paraId="4EEDD865" w14:textId="77777777" w:rsidTr="00C41564">
        <w:trPr>
          <w:trHeight w:val="70"/>
        </w:trPr>
        <w:tc>
          <w:tcPr>
            <w:tcW w:w="4253" w:type="dxa"/>
            <w:tcBorders>
              <w:top w:val="nil"/>
              <w:left w:val="nil"/>
              <w:bottom w:val="nil"/>
              <w:right w:val="nil"/>
            </w:tcBorders>
            <w:shd w:val="clear" w:color="auto" w:fill="auto"/>
            <w:noWrap/>
            <w:vAlign w:val="bottom"/>
            <w:hideMark/>
          </w:tcPr>
          <w:p w14:paraId="0C26A434"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Browsing the internet</w:t>
            </w:r>
          </w:p>
        </w:tc>
        <w:tc>
          <w:tcPr>
            <w:tcW w:w="1134" w:type="dxa"/>
            <w:tcBorders>
              <w:top w:val="nil"/>
              <w:left w:val="nil"/>
              <w:bottom w:val="nil"/>
              <w:right w:val="nil"/>
            </w:tcBorders>
            <w:shd w:val="clear" w:color="auto" w:fill="auto"/>
            <w:noWrap/>
            <w:vAlign w:val="bottom"/>
            <w:hideMark/>
          </w:tcPr>
          <w:p w14:paraId="41760541"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0.93</w:t>
            </w:r>
          </w:p>
        </w:tc>
        <w:tc>
          <w:tcPr>
            <w:tcW w:w="1134" w:type="dxa"/>
            <w:tcBorders>
              <w:top w:val="nil"/>
              <w:left w:val="nil"/>
              <w:bottom w:val="nil"/>
              <w:right w:val="nil"/>
            </w:tcBorders>
            <w:shd w:val="clear" w:color="auto" w:fill="auto"/>
            <w:noWrap/>
            <w:vAlign w:val="bottom"/>
            <w:hideMark/>
          </w:tcPr>
          <w:p w14:paraId="67B46873"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bottom w:val="nil"/>
              <w:right w:val="nil"/>
            </w:tcBorders>
            <w:shd w:val="clear" w:color="auto" w:fill="auto"/>
            <w:noWrap/>
            <w:vAlign w:val="bottom"/>
            <w:hideMark/>
          </w:tcPr>
          <w:p w14:paraId="0F17FBD1"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nil"/>
              <w:left w:val="nil"/>
              <w:bottom w:val="nil"/>
              <w:right w:val="nil"/>
            </w:tcBorders>
            <w:shd w:val="clear" w:color="auto" w:fill="auto"/>
            <w:noWrap/>
            <w:vAlign w:val="bottom"/>
            <w:hideMark/>
          </w:tcPr>
          <w:p w14:paraId="262433F4"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nil"/>
              <w:left w:val="nil"/>
              <w:bottom w:val="nil"/>
              <w:right w:val="nil"/>
            </w:tcBorders>
            <w:shd w:val="clear" w:color="auto" w:fill="auto"/>
            <w:noWrap/>
            <w:vAlign w:val="bottom"/>
            <w:hideMark/>
          </w:tcPr>
          <w:p w14:paraId="55E9E5DD"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bottom w:val="nil"/>
              <w:right w:val="nil"/>
            </w:tcBorders>
            <w:shd w:val="clear" w:color="auto" w:fill="auto"/>
            <w:noWrap/>
            <w:vAlign w:val="bottom"/>
            <w:hideMark/>
          </w:tcPr>
          <w:p w14:paraId="09244168"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3BC03369" w14:textId="77777777" w:rsidTr="00C41564">
        <w:trPr>
          <w:trHeight w:val="80"/>
        </w:trPr>
        <w:tc>
          <w:tcPr>
            <w:tcW w:w="4253" w:type="dxa"/>
            <w:tcBorders>
              <w:top w:val="nil"/>
              <w:left w:val="nil"/>
              <w:bottom w:val="nil"/>
              <w:right w:val="nil"/>
            </w:tcBorders>
            <w:shd w:val="clear" w:color="auto" w:fill="auto"/>
            <w:noWrap/>
            <w:vAlign w:val="bottom"/>
            <w:hideMark/>
          </w:tcPr>
          <w:p w14:paraId="15937B94"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Online chat rooms/social networking sites</w:t>
            </w:r>
          </w:p>
        </w:tc>
        <w:tc>
          <w:tcPr>
            <w:tcW w:w="1134" w:type="dxa"/>
            <w:tcBorders>
              <w:top w:val="nil"/>
              <w:left w:val="nil"/>
              <w:bottom w:val="nil"/>
              <w:right w:val="nil"/>
            </w:tcBorders>
            <w:shd w:val="clear" w:color="auto" w:fill="auto"/>
            <w:noWrap/>
            <w:vAlign w:val="bottom"/>
            <w:hideMark/>
          </w:tcPr>
          <w:p w14:paraId="55F88AEC"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0.70</w:t>
            </w:r>
          </w:p>
        </w:tc>
        <w:tc>
          <w:tcPr>
            <w:tcW w:w="1134" w:type="dxa"/>
            <w:tcBorders>
              <w:top w:val="nil"/>
              <w:left w:val="nil"/>
              <w:bottom w:val="nil"/>
              <w:right w:val="nil"/>
            </w:tcBorders>
            <w:shd w:val="clear" w:color="auto" w:fill="auto"/>
            <w:noWrap/>
            <w:vAlign w:val="bottom"/>
            <w:hideMark/>
          </w:tcPr>
          <w:p w14:paraId="3AF65561"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bottom w:val="nil"/>
              <w:right w:val="nil"/>
            </w:tcBorders>
            <w:shd w:val="clear" w:color="auto" w:fill="auto"/>
            <w:noWrap/>
            <w:vAlign w:val="bottom"/>
            <w:hideMark/>
          </w:tcPr>
          <w:p w14:paraId="17363552"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nil"/>
              <w:left w:val="nil"/>
              <w:bottom w:val="nil"/>
              <w:right w:val="nil"/>
            </w:tcBorders>
            <w:shd w:val="clear" w:color="auto" w:fill="auto"/>
            <w:noWrap/>
            <w:vAlign w:val="bottom"/>
            <w:hideMark/>
          </w:tcPr>
          <w:p w14:paraId="15A83E6B"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nil"/>
              <w:left w:val="nil"/>
              <w:bottom w:val="nil"/>
              <w:right w:val="nil"/>
            </w:tcBorders>
            <w:shd w:val="clear" w:color="auto" w:fill="auto"/>
            <w:noWrap/>
            <w:vAlign w:val="bottom"/>
            <w:hideMark/>
          </w:tcPr>
          <w:p w14:paraId="726F481D"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bottom w:val="nil"/>
              <w:right w:val="nil"/>
            </w:tcBorders>
            <w:shd w:val="clear" w:color="auto" w:fill="auto"/>
            <w:noWrap/>
            <w:vAlign w:val="bottom"/>
            <w:hideMark/>
          </w:tcPr>
          <w:p w14:paraId="322E780C"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5232F7E3" w14:textId="77777777" w:rsidTr="00C41564">
        <w:trPr>
          <w:trHeight w:val="80"/>
        </w:trPr>
        <w:tc>
          <w:tcPr>
            <w:tcW w:w="4253" w:type="dxa"/>
            <w:tcBorders>
              <w:top w:val="nil"/>
              <w:left w:val="nil"/>
              <w:right w:val="nil"/>
            </w:tcBorders>
            <w:shd w:val="clear" w:color="auto" w:fill="auto"/>
            <w:noWrap/>
            <w:vAlign w:val="bottom"/>
            <w:hideMark/>
          </w:tcPr>
          <w:p w14:paraId="57810ED2"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Shop online</w:t>
            </w:r>
          </w:p>
        </w:tc>
        <w:tc>
          <w:tcPr>
            <w:tcW w:w="1134" w:type="dxa"/>
            <w:tcBorders>
              <w:top w:val="nil"/>
              <w:left w:val="nil"/>
              <w:right w:val="nil"/>
            </w:tcBorders>
            <w:shd w:val="clear" w:color="auto" w:fill="auto"/>
            <w:noWrap/>
            <w:vAlign w:val="bottom"/>
            <w:hideMark/>
          </w:tcPr>
          <w:p w14:paraId="0D2279AA"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0.67</w:t>
            </w:r>
          </w:p>
        </w:tc>
        <w:tc>
          <w:tcPr>
            <w:tcW w:w="1134" w:type="dxa"/>
            <w:tcBorders>
              <w:top w:val="nil"/>
              <w:left w:val="nil"/>
              <w:right w:val="nil"/>
            </w:tcBorders>
            <w:shd w:val="clear" w:color="auto" w:fill="auto"/>
            <w:noWrap/>
            <w:vAlign w:val="bottom"/>
            <w:hideMark/>
          </w:tcPr>
          <w:p w14:paraId="7EA22D65"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right w:val="nil"/>
            </w:tcBorders>
            <w:shd w:val="clear" w:color="auto" w:fill="auto"/>
            <w:noWrap/>
            <w:vAlign w:val="bottom"/>
            <w:hideMark/>
          </w:tcPr>
          <w:p w14:paraId="2EB47633"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nil"/>
              <w:left w:val="nil"/>
              <w:right w:val="nil"/>
            </w:tcBorders>
            <w:shd w:val="clear" w:color="auto" w:fill="auto"/>
            <w:noWrap/>
            <w:vAlign w:val="bottom"/>
            <w:hideMark/>
          </w:tcPr>
          <w:p w14:paraId="5C275BC4"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nil"/>
              <w:left w:val="nil"/>
              <w:right w:val="nil"/>
            </w:tcBorders>
            <w:shd w:val="clear" w:color="auto" w:fill="auto"/>
            <w:noWrap/>
            <w:vAlign w:val="bottom"/>
            <w:hideMark/>
          </w:tcPr>
          <w:p w14:paraId="6CF854DA"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right w:val="nil"/>
            </w:tcBorders>
            <w:shd w:val="clear" w:color="auto" w:fill="auto"/>
            <w:noWrap/>
            <w:vAlign w:val="bottom"/>
            <w:hideMark/>
          </w:tcPr>
          <w:p w14:paraId="0DDC298E"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260CA233" w14:textId="77777777" w:rsidTr="00C41564">
        <w:trPr>
          <w:trHeight w:val="80"/>
        </w:trPr>
        <w:tc>
          <w:tcPr>
            <w:tcW w:w="4253" w:type="dxa"/>
            <w:tcBorders>
              <w:top w:val="nil"/>
              <w:left w:val="nil"/>
              <w:bottom w:val="single" w:sz="4" w:space="0" w:color="auto"/>
              <w:right w:val="nil"/>
            </w:tcBorders>
            <w:shd w:val="clear" w:color="auto" w:fill="auto"/>
            <w:noWrap/>
            <w:vAlign w:val="bottom"/>
            <w:hideMark/>
          </w:tcPr>
          <w:p w14:paraId="085CAE5D"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Play computer games</w:t>
            </w:r>
          </w:p>
        </w:tc>
        <w:tc>
          <w:tcPr>
            <w:tcW w:w="1134" w:type="dxa"/>
            <w:tcBorders>
              <w:top w:val="nil"/>
              <w:left w:val="nil"/>
              <w:bottom w:val="single" w:sz="4" w:space="0" w:color="auto"/>
              <w:right w:val="nil"/>
            </w:tcBorders>
            <w:shd w:val="clear" w:color="auto" w:fill="auto"/>
            <w:noWrap/>
            <w:vAlign w:val="bottom"/>
            <w:hideMark/>
          </w:tcPr>
          <w:p w14:paraId="6699D2AA"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0.45</w:t>
            </w:r>
          </w:p>
        </w:tc>
        <w:tc>
          <w:tcPr>
            <w:tcW w:w="1134" w:type="dxa"/>
            <w:tcBorders>
              <w:top w:val="nil"/>
              <w:left w:val="nil"/>
              <w:bottom w:val="single" w:sz="4" w:space="0" w:color="auto"/>
              <w:right w:val="nil"/>
            </w:tcBorders>
            <w:shd w:val="clear" w:color="auto" w:fill="auto"/>
            <w:noWrap/>
            <w:vAlign w:val="bottom"/>
            <w:hideMark/>
          </w:tcPr>
          <w:p w14:paraId="3633BC65"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bottom w:val="single" w:sz="4" w:space="0" w:color="auto"/>
              <w:right w:val="nil"/>
            </w:tcBorders>
            <w:shd w:val="clear" w:color="auto" w:fill="auto"/>
            <w:noWrap/>
            <w:vAlign w:val="bottom"/>
            <w:hideMark/>
          </w:tcPr>
          <w:p w14:paraId="79CF3319"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nil"/>
              <w:left w:val="nil"/>
              <w:bottom w:val="single" w:sz="4" w:space="0" w:color="auto"/>
              <w:right w:val="nil"/>
            </w:tcBorders>
            <w:shd w:val="clear" w:color="auto" w:fill="auto"/>
            <w:noWrap/>
            <w:vAlign w:val="bottom"/>
            <w:hideMark/>
          </w:tcPr>
          <w:p w14:paraId="1CE84011"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nil"/>
              <w:left w:val="nil"/>
              <w:bottom w:val="single" w:sz="4" w:space="0" w:color="auto"/>
              <w:right w:val="nil"/>
            </w:tcBorders>
            <w:shd w:val="clear" w:color="auto" w:fill="auto"/>
            <w:noWrap/>
            <w:vAlign w:val="bottom"/>
            <w:hideMark/>
          </w:tcPr>
          <w:p w14:paraId="14EE9AEE"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bottom w:val="single" w:sz="4" w:space="0" w:color="auto"/>
              <w:right w:val="nil"/>
            </w:tcBorders>
            <w:shd w:val="clear" w:color="auto" w:fill="auto"/>
            <w:noWrap/>
            <w:vAlign w:val="bottom"/>
            <w:hideMark/>
          </w:tcPr>
          <w:p w14:paraId="20BA4C44"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421809C5" w14:textId="77777777" w:rsidTr="00C41564">
        <w:trPr>
          <w:trHeight w:val="70"/>
        </w:trPr>
        <w:tc>
          <w:tcPr>
            <w:tcW w:w="4253" w:type="dxa"/>
            <w:tcBorders>
              <w:top w:val="single" w:sz="4" w:space="0" w:color="auto"/>
              <w:left w:val="nil"/>
              <w:bottom w:val="nil"/>
              <w:right w:val="nil"/>
            </w:tcBorders>
            <w:shd w:val="clear" w:color="auto" w:fill="auto"/>
            <w:noWrap/>
            <w:vAlign w:val="bottom"/>
            <w:hideMark/>
          </w:tcPr>
          <w:p w14:paraId="4DB73BAB"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Do DIY or gardening</w:t>
            </w:r>
          </w:p>
        </w:tc>
        <w:tc>
          <w:tcPr>
            <w:tcW w:w="1134" w:type="dxa"/>
            <w:tcBorders>
              <w:top w:val="single" w:sz="4" w:space="0" w:color="auto"/>
              <w:left w:val="nil"/>
              <w:bottom w:val="nil"/>
              <w:right w:val="nil"/>
            </w:tcBorders>
            <w:shd w:val="clear" w:color="auto" w:fill="auto"/>
            <w:noWrap/>
            <w:vAlign w:val="bottom"/>
            <w:hideMark/>
          </w:tcPr>
          <w:p w14:paraId="0978F15B"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single" w:sz="4" w:space="0" w:color="auto"/>
              <w:left w:val="nil"/>
              <w:bottom w:val="nil"/>
              <w:right w:val="nil"/>
            </w:tcBorders>
            <w:shd w:val="clear" w:color="auto" w:fill="auto"/>
            <w:noWrap/>
            <w:vAlign w:val="bottom"/>
            <w:hideMark/>
          </w:tcPr>
          <w:p w14:paraId="7FCFE88D"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0.62</w:t>
            </w:r>
          </w:p>
        </w:tc>
        <w:tc>
          <w:tcPr>
            <w:tcW w:w="992" w:type="dxa"/>
            <w:tcBorders>
              <w:top w:val="single" w:sz="4" w:space="0" w:color="auto"/>
              <w:left w:val="nil"/>
              <w:bottom w:val="nil"/>
              <w:right w:val="nil"/>
            </w:tcBorders>
            <w:shd w:val="clear" w:color="auto" w:fill="auto"/>
            <w:noWrap/>
            <w:vAlign w:val="bottom"/>
            <w:hideMark/>
          </w:tcPr>
          <w:p w14:paraId="661967C6"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single" w:sz="4" w:space="0" w:color="auto"/>
              <w:left w:val="nil"/>
              <w:bottom w:val="nil"/>
              <w:right w:val="nil"/>
            </w:tcBorders>
            <w:shd w:val="clear" w:color="auto" w:fill="auto"/>
            <w:noWrap/>
            <w:vAlign w:val="bottom"/>
            <w:hideMark/>
          </w:tcPr>
          <w:p w14:paraId="77AF0F30"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single" w:sz="4" w:space="0" w:color="auto"/>
              <w:left w:val="nil"/>
              <w:bottom w:val="nil"/>
              <w:right w:val="nil"/>
            </w:tcBorders>
            <w:shd w:val="clear" w:color="auto" w:fill="auto"/>
            <w:noWrap/>
            <w:vAlign w:val="bottom"/>
            <w:hideMark/>
          </w:tcPr>
          <w:p w14:paraId="11E692BC"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single" w:sz="4" w:space="0" w:color="auto"/>
              <w:left w:val="nil"/>
              <w:bottom w:val="nil"/>
              <w:right w:val="nil"/>
            </w:tcBorders>
            <w:shd w:val="clear" w:color="auto" w:fill="auto"/>
            <w:noWrap/>
            <w:vAlign w:val="bottom"/>
            <w:hideMark/>
          </w:tcPr>
          <w:p w14:paraId="5597F828"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06F47124" w14:textId="77777777" w:rsidTr="00C41564">
        <w:trPr>
          <w:trHeight w:val="80"/>
        </w:trPr>
        <w:tc>
          <w:tcPr>
            <w:tcW w:w="4253" w:type="dxa"/>
            <w:tcBorders>
              <w:top w:val="nil"/>
              <w:left w:val="nil"/>
              <w:bottom w:val="nil"/>
              <w:right w:val="nil"/>
            </w:tcBorders>
            <w:shd w:val="clear" w:color="auto" w:fill="auto"/>
            <w:noWrap/>
            <w:vAlign w:val="bottom"/>
            <w:hideMark/>
          </w:tcPr>
          <w:p w14:paraId="2F3BB258"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Read for pleasure</w:t>
            </w:r>
          </w:p>
        </w:tc>
        <w:tc>
          <w:tcPr>
            <w:tcW w:w="1134" w:type="dxa"/>
            <w:tcBorders>
              <w:top w:val="nil"/>
              <w:left w:val="nil"/>
              <w:bottom w:val="nil"/>
              <w:right w:val="nil"/>
            </w:tcBorders>
            <w:shd w:val="clear" w:color="auto" w:fill="auto"/>
            <w:noWrap/>
            <w:vAlign w:val="bottom"/>
            <w:hideMark/>
          </w:tcPr>
          <w:p w14:paraId="2035A367"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bottom w:val="nil"/>
              <w:right w:val="nil"/>
            </w:tcBorders>
            <w:shd w:val="clear" w:color="auto" w:fill="auto"/>
            <w:noWrap/>
            <w:vAlign w:val="bottom"/>
            <w:hideMark/>
          </w:tcPr>
          <w:p w14:paraId="44CA5A32"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0.55</w:t>
            </w:r>
          </w:p>
        </w:tc>
        <w:tc>
          <w:tcPr>
            <w:tcW w:w="992" w:type="dxa"/>
            <w:tcBorders>
              <w:top w:val="nil"/>
              <w:left w:val="nil"/>
              <w:bottom w:val="nil"/>
              <w:right w:val="nil"/>
            </w:tcBorders>
            <w:shd w:val="clear" w:color="auto" w:fill="auto"/>
            <w:noWrap/>
            <w:vAlign w:val="bottom"/>
            <w:hideMark/>
          </w:tcPr>
          <w:p w14:paraId="21F2F759"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bottom w:val="nil"/>
              <w:right w:val="nil"/>
            </w:tcBorders>
            <w:shd w:val="clear" w:color="auto" w:fill="auto"/>
            <w:noWrap/>
            <w:vAlign w:val="bottom"/>
            <w:hideMark/>
          </w:tcPr>
          <w:p w14:paraId="0107DA3E"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nil"/>
              <w:left w:val="nil"/>
              <w:bottom w:val="nil"/>
              <w:right w:val="nil"/>
            </w:tcBorders>
            <w:shd w:val="clear" w:color="auto" w:fill="auto"/>
            <w:noWrap/>
            <w:vAlign w:val="bottom"/>
            <w:hideMark/>
          </w:tcPr>
          <w:p w14:paraId="254C25E3"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bottom w:val="nil"/>
              <w:right w:val="nil"/>
            </w:tcBorders>
            <w:shd w:val="clear" w:color="auto" w:fill="auto"/>
            <w:noWrap/>
            <w:vAlign w:val="bottom"/>
            <w:hideMark/>
          </w:tcPr>
          <w:p w14:paraId="75563321"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3DE11554" w14:textId="77777777" w:rsidTr="00C41564">
        <w:trPr>
          <w:trHeight w:val="80"/>
        </w:trPr>
        <w:tc>
          <w:tcPr>
            <w:tcW w:w="4253" w:type="dxa"/>
            <w:tcBorders>
              <w:top w:val="nil"/>
              <w:left w:val="nil"/>
              <w:bottom w:val="nil"/>
              <w:right w:val="nil"/>
            </w:tcBorders>
            <w:shd w:val="clear" w:color="auto" w:fill="auto"/>
            <w:noWrap/>
            <w:vAlign w:val="bottom"/>
            <w:hideMark/>
          </w:tcPr>
          <w:p w14:paraId="6AA51C69"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Do arts or crafts</w:t>
            </w:r>
          </w:p>
        </w:tc>
        <w:tc>
          <w:tcPr>
            <w:tcW w:w="1134" w:type="dxa"/>
            <w:tcBorders>
              <w:top w:val="nil"/>
              <w:left w:val="nil"/>
              <w:bottom w:val="nil"/>
              <w:right w:val="nil"/>
            </w:tcBorders>
            <w:shd w:val="clear" w:color="auto" w:fill="auto"/>
            <w:noWrap/>
            <w:vAlign w:val="bottom"/>
            <w:hideMark/>
          </w:tcPr>
          <w:p w14:paraId="5B3FDA09"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bottom w:val="nil"/>
              <w:right w:val="nil"/>
            </w:tcBorders>
            <w:shd w:val="clear" w:color="auto" w:fill="auto"/>
            <w:noWrap/>
            <w:vAlign w:val="bottom"/>
            <w:hideMark/>
          </w:tcPr>
          <w:p w14:paraId="3B9C68B5"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0.50</w:t>
            </w:r>
          </w:p>
        </w:tc>
        <w:tc>
          <w:tcPr>
            <w:tcW w:w="992" w:type="dxa"/>
            <w:tcBorders>
              <w:top w:val="nil"/>
              <w:left w:val="nil"/>
              <w:bottom w:val="nil"/>
              <w:right w:val="nil"/>
            </w:tcBorders>
            <w:shd w:val="clear" w:color="auto" w:fill="auto"/>
            <w:noWrap/>
            <w:vAlign w:val="bottom"/>
            <w:hideMark/>
          </w:tcPr>
          <w:p w14:paraId="7A69AEA2"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bottom w:val="nil"/>
              <w:right w:val="nil"/>
            </w:tcBorders>
            <w:shd w:val="clear" w:color="auto" w:fill="auto"/>
            <w:noWrap/>
            <w:vAlign w:val="bottom"/>
            <w:hideMark/>
          </w:tcPr>
          <w:p w14:paraId="435D769C"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nil"/>
              <w:left w:val="nil"/>
              <w:bottom w:val="nil"/>
              <w:right w:val="nil"/>
            </w:tcBorders>
            <w:shd w:val="clear" w:color="auto" w:fill="auto"/>
            <w:noWrap/>
            <w:vAlign w:val="bottom"/>
            <w:hideMark/>
          </w:tcPr>
          <w:p w14:paraId="739C1EF4"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bottom w:val="nil"/>
              <w:right w:val="nil"/>
            </w:tcBorders>
            <w:shd w:val="clear" w:color="auto" w:fill="auto"/>
            <w:noWrap/>
            <w:vAlign w:val="bottom"/>
            <w:hideMark/>
          </w:tcPr>
          <w:p w14:paraId="475C6024"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195BDB14" w14:textId="77777777" w:rsidTr="00C41564">
        <w:trPr>
          <w:trHeight w:val="80"/>
        </w:trPr>
        <w:tc>
          <w:tcPr>
            <w:tcW w:w="4253" w:type="dxa"/>
            <w:tcBorders>
              <w:top w:val="nil"/>
              <w:left w:val="nil"/>
              <w:bottom w:val="nil"/>
              <w:right w:val="nil"/>
            </w:tcBorders>
            <w:shd w:val="clear" w:color="auto" w:fill="auto"/>
            <w:noWrap/>
            <w:vAlign w:val="bottom"/>
            <w:hideMark/>
          </w:tcPr>
          <w:p w14:paraId="7EFBFF98"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Voluntary or unpaid community work</w:t>
            </w:r>
          </w:p>
        </w:tc>
        <w:tc>
          <w:tcPr>
            <w:tcW w:w="1134" w:type="dxa"/>
            <w:tcBorders>
              <w:top w:val="nil"/>
              <w:left w:val="nil"/>
              <w:bottom w:val="nil"/>
              <w:right w:val="nil"/>
            </w:tcBorders>
            <w:shd w:val="clear" w:color="auto" w:fill="auto"/>
            <w:noWrap/>
            <w:vAlign w:val="bottom"/>
            <w:hideMark/>
          </w:tcPr>
          <w:p w14:paraId="24896062"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bottom w:val="nil"/>
              <w:right w:val="nil"/>
            </w:tcBorders>
            <w:shd w:val="clear" w:color="auto" w:fill="auto"/>
            <w:noWrap/>
            <w:vAlign w:val="bottom"/>
            <w:hideMark/>
          </w:tcPr>
          <w:p w14:paraId="45435450"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0.47</w:t>
            </w:r>
          </w:p>
        </w:tc>
        <w:tc>
          <w:tcPr>
            <w:tcW w:w="992" w:type="dxa"/>
            <w:tcBorders>
              <w:top w:val="nil"/>
              <w:left w:val="nil"/>
              <w:bottom w:val="nil"/>
              <w:right w:val="nil"/>
            </w:tcBorders>
            <w:shd w:val="clear" w:color="auto" w:fill="auto"/>
            <w:noWrap/>
            <w:vAlign w:val="bottom"/>
            <w:hideMark/>
          </w:tcPr>
          <w:p w14:paraId="43064A31"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bottom w:val="nil"/>
              <w:right w:val="nil"/>
            </w:tcBorders>
            <w:shd w:val="clear" w:color="auto" w:fill="auto"/>
            <w:noWrap/>
            <w:vAlign w:val="bottom"/>
            <w:hideMark/>
          </w:tcPr>
          <w:p w14:paraId="63591E6D"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nil"/>
              <w:left w:val="nil"/>
              <w:bottom w:val="nil"/>
              <w:right w:val="nil"/>
            </w:tcBorders>
            <w:shd w:val="clear" w:color="auto" w:fill="auto"/>
            <w:noWrap/>
            <w:vAlign w:val="bottom"/>
            <w:hideMark/>
          </w:tcPr>
          <w:p w14:paraId="6CF139A0"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bottom w:val="nil"/>
              <w:right w:val="nil"/>
            </w:tcBorders>
            <w:shd w:val="clear" w:color="auto" w:fill="auto"/>
            <w:noWrap/>
            <w:vAlign w:val="bottom"/>
            <w:hideMark/>
          </w:tcPr>
          <w:p w14:paraId="7D3C9CE4"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06ABE677" w14:textId="77777777" w:rsidTr="00C41564">
        <w:trPr>
          <w:trHeight w:val="80"/>
        </w:trPr>
        <w:tc>
          <w:tcPr>
            <w:tcW w:w="4253" w:type="dxa"/>
            <w:tcBorders>
              <w:top w:val="nil"/>
              <w:left w:val="nil"/>
              <w:bottom w:val="nil"/>
              <w:right w:val="nil"/>
            </w:tcBorders>
            <w:shd w:val="clear" w:color="auto" w:fill="auto"/>
            <w:noWrap/>
            <w:vAlign w:val="bottom"/>
            <w:hideMark/>
          </w:tcPr>
          <w:p w14:paraId="73F058AB"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Do meditation/yoga/spiritual activities</w:t>
            </w:r>
          </w:p>
        </w:tc>
        <w:tc>
          <w:tcPr>
            <w:tcW w:w="1134" w:type="dxa"/>
            <w:tcBorders>
              <w:top w:val="nil"/>
              <w:left w:val="nil"/>
              <w:bottom w:val="nil"/>
              <w:right w:val="nil"/>
            </w:tcBorders>
            <w:shd w:val="clear" w:color="auto" w:fill="auto"/>
            <w:noWrap/>
            <w:vAlign w:val="bottom"/>
            <w:hideMark/>
          </w:tcPr>
          <w:p w14:paraId="6686801F"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bottom w:val="nil"/>
              <w:right w:val="nil"/>
            </w:tcBorders>
            <w:shd w:val="clear" w:color="auto" w:fill="auto"/>
            <w:noWrap/>
            <w:vAlign w:val="bottom"/>
            <w:hideMark/>
          </w:tcPr>
          <w:p w14:paraId="50EE0399"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0.41</w:t>
            </w:r>
          </w:p>
        </w:tc>
        <w:tc>
          <w:tcPr>
            <w:tcW w:w="992" w:type="dxa"/>
            <w:tcBorders>
              <w:top w:val="nil"/>
              <w:left w:val="nil"/>
              <w:bottom w:val="nil"/>
              <w:right w:val="nil"/>
            </w:tcBorders>
            <w:shd w:val="clear" w:color="auto" w:fill="auto"/>
            <w:noWrap/>
            <w:vAlign w:val="bottom"/>
            <w:hideMark/>
          </w:tcPr>
          <w:p w14:paraId="560CD25B"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bottom w:val="nil"/>
              <w:right w:val="nil"/>
            </w:tcBorders>
            <w:shd w:val="clear" w:color="auto" w:fill="auto"/>
            <w:noWrap/>
            <w:vAlign w:val="bottom"/>
            <w:hideMark/>
          </w:tcPr>
          <w:p w14:paraId="44EEDBBA"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nil"/>
              <w:left w:val="nil"/>
              <w:bottom w:val="nil"/>
              <w:right w:val="nil"/>
            </w:tcBorders>
            <w:shd w:val="clear" w:color="auto" w:fill="auto"/>
            <w:noWrap/>
            <w:vAlign w:val="bottom"/>
            <w:hideMark/>
          </w:tcPr>
          <w:p w14:paraId="1A705347"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bottom w:val="nil"/>
              <w:right w:val="nil"/>
            </w:tcBorders>
            <w:shd w:val="clear" w:color="auto" w:fill="auto"/>
            <w:noWrap/>
            <w:vAlign w:val="bottom"/>
            <w:hideMark/>
          </w:tcPr>
          <w:p w14:paraId="62378310"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79207CAE" w14:textId="77777777" w:rsidTr="00C41564">
        <w:trPr>
          <w:trHeight w:val="80"/>
        </w:trPr>
        <w:tc>
          <w:tcPr>
            <w:tcW w:w="4253" w:type="dxa"/>
            <w:tcBorders>
              <w:top w:val="nil"/>
              <w:left w:val="nil"/>
              <w:right w:val="nil"/>
            </w:tcBorders>
            <w:shd w:val="clear" w:color="auto" w:fill="auto"/>
            <w:noWrap/>
            <w:vAlign w:val="bottom"/>
            <w:hideMark/>
          </w:tcPr>
          <w:p w14:paraId="0BB51B0E"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Do sports/exercise</w:t>
            </w:r>
          </w:p>
        </w:tc>
        <w:tc>
          <w:tcPr>
            <w:tcW w:w="1134" w:type="dxa"/>
            <w:tcBorders>
              <w:top w:val="nil"/>
              <w:left w:val="nil"/>
              <w:right w:val="nil"/>
            </w:tcBorders>
            <w:shd w:val="clear" w:color="auto" w:fill="auto"/>
            <w:noWrap/>
            <w:vAlign w:val="bottom"/>
            <w:hideMark/>
          </w:tcPr>
          <w:p w14:paraId="3DDBA7ED"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right w:val="nil"/>
            </w:tcBorders>
            <w:shd w:val="clear" w:color="auto" w:fill="auto"/>
            <w:noWrap/>
            <w:vAlign w:val="bottom"/>
            <w:hideMark/>
          </w:tcPr>
          <w:p w14:paraId="2EC5FFA6"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0.38</w:t>
            </w:r>
          </w:p>
        </w:tc>
        <w:tc>
          <w:tcPr>
            <w:tcW w:w="992" w:type="dxa"/>
            <w:tcBorders>
              <w:top w:val="nil"/>
              <w:left w:val="nil"/>
              <w:right w:val="nil"/>
            </w:tcBorders>
            <w:shd w:val="clear" w:color="auto" w:fill="auto"/>
            <w:noWrap/>
            <w:vAlign w:val="bottom"/>
            <w:hideMark/>
          </w:tcPr>
          <w:p w14:paraId="7CED40E4"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right w:val="nil"/>
            </w:tcBorders>
            <w:shd w:val="clear" w:color="auto" w:fill="auto"/>
            <w:noWrap/>
            <w:vAlign w:val="bottom"/>
            <w:hideMark/>
          </w:tcPr>
          <w:p w14:paraId="34DF76DF"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nil"/>
              <w:left w:val="nil"/>
              <w:right w:val="nil"/>
            </w:tcBorders>
            <w:shd w:val="clear" w:color="auto" w:fill="auto"/>
            <w:noWrap/>
            <w:vAlign w:val="bottom"/>
            <w:hideMark/>
          </w:tcPr>
          <w:p w14:paraId="7BE00F37"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right w:val="nil"/>
            </w:tcBorders>
            <w:shd w:val="clear" w:color="auto" w:fill="auto"/>
            <w:noWrap/>
            <w:vAlign w:val="bottom"/>
            <w:hideMark/>
          </w:tcPr>
          <w:p w14:paraId="5DB4B8C0"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14192FDC" w14:textId="77777777" w:rsidTr="00C41564">
        <w:trPr>
          <w:trHeight w:val="80"/>
        </w:trPr>
        <w:tc>
          <w:tcPr>
            <w:tcW w:w="4253" w:type="dxa"/>
            <w:tcBorders>
              <w:top w:val="nil"/>
              <w:left w:val="nil"/>
              <w:bottom w:val="single" w:sz="4" w:space="0" w:color="auto"/>
              <w:right w:val="nil"/>
            </w:tcBorders>
            <w:shd w:val="clear" w:color="auto" w:fill="auto"/>
            <w:noWrap/>
            <w:vAlign w:val="bottom"/>
            <w:hideMark/>
          </w:tcPr>
          <w:p w14:paraId="6E5C24BB"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Spend time with friends/family</w:t>
            </w:r>
          </w:p>
        </w:tc>
        <w:tc>
          <w:tcPr>
            <w:tcW w:w="1134" w:type="dxa"/>
            <w:tcBorders>
              <w:top w:val="nil"/>
              <w:left w:val="nil"/>
              <w:bottom w:val="single" w:sz="4" w:space="0" w:color="auto"/>
              <w:right w:val="nil"/>
            </w:tcBorders>
            <w:shd w:val="clear" w:color="auto" w:fill="auto"/>
            <w:noWrap/>
            <w:vAlign w:val="bottom"/>
            <w:hideMark/>
          </w:tcPr>
          <w:p w14:paraId="5FFA0E25"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bottom w:val="single" w:sz="4" w:space="0" w:color="auto"/>
              <w:right w:val="nil"/>
            </w:tcBorders>
            <w:shd w:val="clear" w:color="auto" w:fill="auto"/>
            <w:noWrap/>
            <w:vAlign w:val="bottom"/>
            <w:hideMark/>
          </w:tcPr>
          <w:p w14:paraId="16FD9728"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0.32</w:t>
            </w:r>
          </w:p>
        </w:tc>
        <w:tc>
          <w:tcPr>
            <w:tcW w:w="992" w:type="dxa"/>
            <w:tcBorders>
              <w:top w:val="nil"/>
              <w:left w:val="nil"/>
              <w:bottom w:val="single" w:sz="4" w:space="0" w:color="auto"/>
              <w:right w:val="nil"/>
            </w:tcBorders>
            <w:shd w:val="clear" w:color="auto" w:fill="auto"/>
            <w:noWrap/>
            <w:vAlign w:val="bottom"/>
            <w:hideMark/>
          </w:tcPr>
          <w:p w14:paraId="199C9AB9"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bottom w:val="single" w:sz="4" w:space="0" w:color="auto"/>
              <w:right w:val="nil"/>
            </w:tcBorders>
            <w:shd w:val="clear" w:color="auto" w:fill="auto"/>
            <w:noWrap/>
            <w:vAlign w:val="bottom"/>
            <w:hideMark/>
          </w:tcPr>
          <w:p w14:paraId="27E85FBC"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nil"/>
              <w:left w:val="nil"/>
              <w:bottom w:val="single" w:sz="4" w:space="0" w:color="auto"/>
              <w:right w:val="nil"/>
            </w:tcBorders>
            <w:shd w:val="clear" w:color="auto" w:fill="auto"/>
            <w:noWrap/>
            <w:vAlign w:val="bottom"/>
            <w:hideMark/>
          </w:tcPr>
          <w:p w14:paraId="18AD6F70"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bottom w:val="single" w:sz="4" w:space="0" w:color="auto"/>
              <w:right w:val="nil"/>
            </w:tcBorders>
            <w:shd w:val="clear" w:color="auto" w:fill="auto"/>
            <w:noWrap/>
            <w:vAlign w:val="bottom"/>
            <w:hideMark/>
          </w:tcPr>
          <w:p w14:paraId="5098E1BF"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20F88216" w14:textId="77777777" w:rsidTr="00C41564">
        <w:trPr>
          <w:trHeight w:val="70"/>
        </w:trPr>
        <w:tc>
          <w:tcPr>
            <w:tcW w:w="4253" w:type="dxa"/>
            <w:tcBorders>
              <w:top w:val="single" w:sz="4" w:space="0" w:color="auto"/>
              <w:left w:val="nil"/>
              <w:bottom w:val="nil"/>
              <w:right w:val="nil"/>
            </w:tcBorders>
            <w:shd w:val="clear" w:color="auto" w:fill="auto"/>
            <w:noWrap/>
            <w:vAlign w:val="bottom"/>
            <w:hideMark/>
          </w:tcPr>
          <w:p w14:paraId="254DCBBD"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Go to the cinema, theatre, or music concerts</w:t>
            </w:r>
          </w:p>
        </w:tc>
        <w:tc>
          <w:tcPr>
            <w:tcW w:w="1134" w:type="dxa"/>
            <w:tcBorders>
              <w:top w:val="single" w:sz="4" w:space="0" w:color="auto"/>
              <w:left w:val="nil"/>
              <w:bottom w:val="nil"/>
              <w:right w:val="nil"/>
            </w:tcBorders>
            <w:shd w:val="clear" w:color="auto" w:fill="auto"/>
            <w:noWrap/>
            <w:vAlign w:val="bottom"/>
            <w:hideMark/>
          </w:tcPr>
          <w:p w14:paraId="348DC9B5"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single" w:sz="4" w:space="0" w:color="auto"/>
              <w:left w:val="nil"/>
              <w:bottom w:val="nil"/>
              <w:right w:val="nil"/>
            </w:tcBorders>
            <w:shd w:val="clear" w:color="auto" w:fill="auto"/>
            <w:noWrap/>
            <w:vAlign w:val="bottom"/>
            <w:hideMark/>
          </w:tcPr>
          <w:p w14:paraId="3E7FF980"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single" w:sz="4" w:space="0" w:color="auto"/>
              <w:left w:val="nil"/>
              <w:bottom w:val="nil"/>
              <w:right w:val="nil"/>
            </w:tcBorders>
            <w:shd w:val="clear" w:color="auto" w:fill="auto"/>
            <w:noWrap/>
            <w:vAlign w:val="bottom"/>
            <w:hideMark/>
          </w:tcPr>
          <w:p w14:paraId="4E9367AF"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0.69</w:t>
            </w:r>
          </w:p>
        </w:tc>
        <w:tc>
          <w:tcPr>
            <w:tcW w:w="992" w:type="dxa"/>
            <w:tcBorders>
              <w:top w:val="single" w:sz="4" w:space="0" w:color="auto"/>
              <w:left w:val="nil"/>
              <w:bottom w:val="nil"/>
              <w:right w:val="nil"/>
            </w:tcBorders>
            <w:shd w:val="clear" w:color="auto" w:fill="auto"/>
            <w:noWrap/>
            <w:vAlign w:val="bottom"/>
            <w:hideMark/>
          </w:tcPr>
          <w:p w14:paraId="07FD89A8" w14:textId="77777777" w:rsidR="00C41564" w:rsidRPr="0032263E" w:rsidRDefault="00C41564" w:rsidP="00C41564">
            <w:pPr>
              <w:spacing w:line="240" w:lineRule="auto"/>
              <w:jc w:val="center"/>
              <w:rPr>
                <w:rFonts w:eastAsia="Times New Roman"/>
                <w:color w:val="000000"/>
                <w:sz w:val="20"/>
                <w:lang w:eastAsia="en-NZ"/>
              </w:rPr>
            </w:pPr>
          </w:p>
        </w:tc>
        <w:tc>
          <w:tcPr>
            <w:tcW w:w="993" w:type="dxa"/>
            <w:tcBorders>
              <w:top w:val="single" w:sz="4" w:space="0" w:color="auto"/>
              <w:left w:val="nil"/>
              <w:bottom w:val="nil"/>
              <w:right w:val="nil"/>
            </w:tcBorders>
            <w:shd w:val="clear" w:color="auto" w:fill="auto"/>
            <w:noWrap/>
            <w:vAlign w:val="bottom"/>
            <w:hideMark/>
          </w:tcPr>
          <w:p w14:paraId="2496A6C8"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single" w:sz="4" w:space="0" w:color="auto"/>
              <w:left w:val="nil"/>
              <w:bottom w:val="nil"/>
              <w:right w:val="nil"/>
            </w:tcBorders>
            <w:shd w:val="clear" w:color="auto" w:fill="auto"/>
            <w:noWrap/>
            <w:vAlign w:val="bottom"/>
            <w:hideMark/>
          </w:tcPr>
          <w:p w14:paraId="42891BB3"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2B207C56" w14:textId="77777777" w:rsidTr="00C41564">
        <w:trPr>
          <w:trHeight w:val="80"/>
        </w:trPr>
        <w:tc>
          <w:tcPr>
            <w:tcW w:w="4253" w:type="dxa"/>
            <w:tcBorders>
              <w:top w:val="nil"/>
              <w:left w:val="nil"/>
              <w:bottom w:val="nil"/>
              <w:right w:val="nil"/>
            </w:tcBorders>
            <w:shd w:val="clear" w:color="auto" w:fill="auto"/>
            <w:noWrap/>
            <w:vAlign w:val="bottom"/>
            <w:hideMark/>
          </w:tcPr>
          <w:p w14:paraId="78A35A95"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Eat out at restaurants</w:t>
            </w:r>
          </w:p>
        </w:tc>
        <w:tc>
          <w:tcPr>
            <w:tcW w:w="1134" w:type="dxa"/>
            <w:tcBorders>
              <w:top w:val="nil"/>
              <w:left w:val="nil"/>
              <w:bottom w:val="nil"/>
              <w:right w:val="nil"/>
            </w:tcBorders>
            <w:shd w:val="clear" w:color="auto" w:fill="auto"/>
            <w:noWrap/>
            <w:vAlign w:val="bottom"/>
            <w:hideMark/>
          </w:tcPr>
          <w:p w14:paraId="2DD7091B"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bottom w:val="nil"/>
              <w:right w:val="nil"/>
            </w:tcBorders>
            <w:shd w:val="clear" w:color="auto" w:fill="auto"/>
            <w:noWrap/>
            <w:vAlign w:val="bottom"/>
            <w:hideMark/>
          </w:tcPr>
          <w:p w14:paraId="2D8517C4"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nil"/>
              <w:left w:val="nil"/>
              <w:bottom w:val="nil"/>
              <w:right w:val="nil"/>
            </w:tcBorders>
            <w:shd w:val="clear" w:color="auto" w:fill="auto"/>
            <w:noWrap/>
            <w:vAlign w:val="bottom"/>
            <w:hideMark/>
          </w:tcPr>
          <w:p w14:paraId="65ED9491"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0.63</w:t>
            </w:r>
          </w:p>
        </w:tc>
        <w:tc>
          <w:tcPr>
            <w:tcW w:w="992" w:type="dxa"/>
            <w:tcBorders>
              <w:top w:val="nil"/>
              <w:left w:val="nil"/>
              <w:bottom w:val="nil"/>
              <w:right w:val="nil"/>
            </w:tcBorders>
            <w:shd w:val="clear" w:color="auto" w:fill="auto"/>
            <w:noWrap/>
            <w:vAlign w:val="bottom"/>
            <w:hideMark/>
          </w:tcPr>
          <w:p w14:paraId="66695AC3" w14:textId="77777777" w:rsidR="00C41564" w:rsidRPr="0032263E" w:rsidRDefault="00C41564" w:rsidP="00C41564">
            <w:pPr>
              <w:spacing w:line="240" w:lineRule="auto"/>
              <w:jc w:val="center"/>
              <w:rPr>
                <w:rFonts w:eastAsia="Times New Roman"/>
                <w:color w:val="000000"/>
                <w:sz w:val="20"/>
                <w:lang w:eastAsia="en-NZ"/>
              </w:rPr>
            </w:pPr>
          </w:p>
        </w:tc>
        <w:tc>
          <w:tcPr>
            <w:tcW w:w="993" w:type="dxa"/>
            <w:tcBorders>
              <w:top w:val="nil"/>
              <w:left w:val="nil"/>
              <w:bottom w:val="nil"/>
              <w:right w:val="nil"/>
            </w:tcBorders>
            <w:shd w:val="clear" w:color="auto" w:fill="auto"/>
            <w:noWrap/>
            <w:vAlign w:val="bottom"/>
            <w:hideMark/>
          </w:tcPr>
          <w:p w14:paraId="72CBCDBE"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bottom w:val="nil"/>
              <w:right w:val="nil"/>
            </w:tcBorders>
            <w:shd w:val="clear" w:color="auto" w:fill="auto"/>
            <w:noWrap/>
            <w:vAlign w:val="bottom"/>
            <w:hideMark/>
          </w:tcPr>
          <w:p w14:paraId="0FA0E93D"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0366EBAE" w14:textId="77777777" w:rsidTr="00C41564">
        <w:trPr>
          <w:trHeight w:val="80"/>
        </w:trPr>
        <w:tc>
          <w:tcPr>
            <w:tcW w:w="4253" w:type="dxa"/>
            <w:tcBorders>
              <w:top w:val="nil"/>
              <w:left w:val="nil"/>
              <w:right w:val="nil"/>
            </w:tcBorders>
            <w:shd w:val="clear" w:color="auto" w:fill="auto"/>
            <w:noWrap/>
            <w:vAlign w:val="bottom"/>
            <w:hideMark/>
          </w:tcPr>
          <w:p w14:paraId="184ECB68"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Visit museums or galleries</w:t>
            </w:r>
          </w:p>
        </w:tc>
        <w:tc>
          <w:tcPr>
            <w:tcW w:w="1134" w:type="dxa"/>
            <w:tcBorders>
              <w:top w:val="nil"/>
              <w:left w:val="nil"/>
              <w:right w:val="nil"/>
            </w:tcBorders>
            <w:shd w:val="clear" w:color="auto" w:fill="auto"/>
            <w:noWrap/>
            <w:vAlign w:val="bottom"/>
            <w:hideMark/>
          </w:tcPr>
          <w:p w14:paraId="21DE184B"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right w:val="nil"/>
            </w:tcBorders>
            <w:shd w:val="clear" w:color="auto" w:fill="auto"/>
            <w:noWrap/>
            <w:vAlign w:val="bottom"/>
            <w:hideMark/>
          </w:tcPr>
          <w:p w14:paraId="6056C1F9"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nil"/>
              <w:left w:val="nil"/>
              <w:right w:val="nil"/>
            </w:tcBorders>
            <w:shd w:val="clear" w:color="auto" w:fill="auto"/>
            <w:noWrap/>
            <w:vAlign w:val="bottom"/>
            <w:hideMark/>
          </w:tcPr>
          <w:p w14:paraId="7B5C474B"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0.57</w:t>
            </w:r>
          </w:p>
        </w:tc>
        <w:tc>
          <w:tcPr>
            <w:tcW w:w="992" w:type="dxa"/>
            <w:tcBorders>
              <w:top w:val="nil"/>
              <w:left w:val="nil"/>
              <w:right w:val="nil"/>
            </w:tcBorders>
            <w:shd w:val="clear" w:color="auto" w:fill="auto"/>
            <w:noWrap/>
            <w:vAlign w:val="bottom"/>
            <w:hideMark/>
          </w:tcPr>
          <w:p w14:paraId="1E280049" w14:textId="77777777" w:rsidR="00C41564" w:rsidRPr="0032263E" w:rsidRDefault="00C41564" w:rsidP="00C41564">
            <w:pPr>
              <w:spacing w:line="240" w:lineRule="auto"/>
              <w:jc w:val="center"/>
              <w:rPr>
                <w:rFonts w:eastAsia="Times New Roman"/>
                <w:color w:val="000000"/>
                <w:sz w:val="20"/>
                <w:lang w:eastAsia="en-NZ"/>
              </w:rPr>
            </w:pPr>
          </w:p>
        </w:tc>
        <w:tc>
          <w:tcPr>
            <w:tcW w:w="993" w:type="dxa"/>
            <w:tcBorders>
              <w:top w:val="nil"/>
              <w:left w:val="nil"/>
              <w:right w:val="nil"/>
            </w:tcBorders>
            <w:shd w:val="clear" w:color="auto" w:fill="auto"/>
            <w:noWrap/>
            <w:vAlign w:val="bottom"/>
            <w:hideMark/>
          </w:tcPr>
          <w:p w14:paraId="7F9FA3B1"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nil"/>
              <w:left w:val="nil"/>
              <w:right w:val="nil"/>
            </w:tcBorders>
            <w:shd w:val="clear" w:color="auto" w:fill="auto"/>
            <w:noWrap/>
            <w:vAlign w:val="bottom"/>
            <w:hideMark/>
          </w:tcPr>
          <w:p w14:paraId="2A57BFD4"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7A1D02FF" w14:textId="77777777" w:rsidTr="00C41564">
        <w:trPr>
          <w:trHeight w:val="80"/>
        </w:trPr>
        <w:tc>
          <w:tcPr>
            <w:tcW w:w="4253" w:type="dxa"/>
            <w:tcBorders>
              <w:top w:val="nil"/>
              <w:left w:val="nil"/>
              <w:bottom w:val="single" w:sz="4" w:space="0" w:color="auto"/>
              <w:right w:val="nil"/>
            </w:tcBorders>
            <w:shd w:val="clear" w:color="auto" w:fill="auto"/>
            <w:noWrap/>
            <w:vAlign w:val="bottom"/>
            <w:hideMark/>
          </w:tcPr>
          <w:p w14:paraId="1E6C2683"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Go shopping (to the high street or shopping mall)</w:t>
            </w:r>
          </w:p>
        </w:tc>
        <w:tc>
          <w:tcPr>
            <w:tcW w:w="1134" w:type="dxa"/>
            <w:tcBorders>
              <w:top w:val="nil"/>
              <w:left w:val="nil"/>
              <w:bottom w:val="single" w:sz="4" w:space="0" w:color="auto"/>
              <w:right w:val="nil"/>
            </w:tcBorders>
            <w:shd w:val="clear" w:color="auto" w:fill="auto"/>
            <w:noWrap/>
            <w:vAlign w:val="bottom"/>
            <w:hideMark/>
          </w:tcPr>
          <w:p w14:paraId="360E4130"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bottom w:val="single" w:sz="4" w:space="0" w:color="auto"/>
              <w:right w:val="nil"/>
            </w:tcBorders>
            <w:shd w:val="clear" w:color="auto" w:fill="auto"/>
            <w:noWrap/>
            <w:vAlign w:val="bottom"/>
            <w:hideMark/>
          </w:tcPr>
          <w:p w14:paraId="5BE7A0DB"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nil"/>
              <w:left w:val="nil"/>
              <w:bottom w:val="single" w:sz="4" w:space="0" w:color="auto"/>
              <w:right w:val="nil"/>
            </w:tcBorders>
            <w:shd w:val="clear" w:color="auto" w:fill="auto"/>
            <w:noWrap/>
            <w:vAlign w:val="bottom"/>
            <w:hideMark/>
          </w:tcPr>
          <w:p w14:paraId="6012EA44"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0.36</w:t>
            </w:r>
          </w:p>
        </w:tc>
        <w:tc>
          <w:tcPr>
            <w:tcW w:w="992" w:type="dxa"/>
            <w:tcBorders>
              <w:top w:val="nil"/>
              <w:left w:val="nil"/>
              <w:bottom w:val="single" w:sz="4" w:space="0" w:color="auto"/>
              <w:right w:val="nil"/>
            </w:tcBorders>
            <w:shd w:val="clear" w:color="auto" w:fill="auto"/>
            <w:noWrap/>
            <w:vAlign w:val="bottom"/>
            <w:hideMark/>
          </w:tcPr>
          <w:p w14:paraId="50B22472" w14:textId="77777777" w:rsidR="00C41564" w:rsidRPr="0032263E" w:rsidRDefault="00C41564" w:rsidP="00C41564">
            <w:pPr>
              <w:spacing w:line="240" w:lineRule="auto"/>
              <w:jc w:val="center"/>
              <w:rPr>
                <w:rFonts w:eastAsia="Times New Roman"/>
                <w:color w:val="000000"/>
                <w:sz w:val="20"/>
                <w:lang w:eastAsia="en-NZ"/>
              </w:rPr>
            </w:pPr>
          </w:p>
        </w:tc>
        <w:tc>
          <w:tcPr>
            <w:tcW w:w="993" w:type="dxa"/>
            <w:tcBorders>
              <w:top w:val="nil"/>
              <w:left w:val="nil"/>
              <w:bottom w:val="single" w:sz="4" w:space="0" w:color="auto"/>
              <w:right w:val="nil"/>
            </w:tcBorders>
            <w:shd w:val="clear" w:color="auto" w:fill="auto"/>
            <w:noWrap/>
            <w:vAlign w:val="bottom"/>
            <w:hideMark/>
          </w:tcPr>
          <w:p w14:paraId="5D2CF8E9"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0.36</w:t>
            </w:r>
          </w:p>
        </w:tc>
        <w:tc>
          <w:tcPr>
            <w:tcW w:w="1134" w:type="dxa"/>
            <w:tcBorders>
              <w:top w:val="nil"/>
              <w:left w:val="nil"/>
              <w:bottom w:val="single" w:sz="4" w:space="0" w:color="auto"/>
              <w:right w:val="nil"/>
            </w:tcBorders>
            <w:shd w:val="clear" w:color="auto" w:fill="auto"/>
            <w:noWrap/>
            <w:vAlign w:val="bottom"/>
            <w:hideMark/>
          </w:tcPr>
          <w:p w14:paraId="2155F822" w14:textId="77777777" w:rsidR="00C41564" w:rsidRPr="0032263E" w:rsidRDefault="00C41564" w:rsidP="00C41564">
            <w:pPr>
              <w:spacing w:line="240" w:lineRule="auto"/>
              <w:jc w:val="center"/>
              <w:rPr>
                <w:rFonts w:eastAsia="Times New Roman"/>
                <w:color w:val="000000"/>
                <w:sz w:val="20"/>
                <w:lang w:eastAsia="en-NZ"/>
              </w:rPr>
            </w:pPr>
          </w:p>
        </w:tc>
      </w:tr>
      <w:tr w:rsidR="00C41564" w:rsidRPr="0032263E" w14:paraId="0846B8E8" w14:textId="77777777" w:rsidTr="00C41564">
        <w:trPr>
          <w:trHeight w:val="70"/>
        </w:trPr>
        <w:tc>
          <w:tcPr>
            <w:tcW w:w="4253" w:type="dxa"/>
            <w:tcBorders>
              <w:top w:val="single" w:sz="4" w:space="0" w:color="auto"/>
              <w:left w:val="nil"/>
              <w:bottom w:val="nil"/>
              <w:right w:val="nil"/>
            </w:tcBorders>
            <w:shd w:val="clear" w:color="auto" w:fill="auto"/>
            <w:noWrap/>
            <w:vAlign w:val="bottom"/>
            <w:hideMark/>
          </w:tcPr>
          <w:p w14:paraId="4608D7E3"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Play a musical instrument</w:t>
            </w:r>
          </w:p>
        </w:tc>
        <w:tc>
          <w:tcPr>
            <w:tcW w:w="1134" w:type="dxa"/>
            <w:tcBorders>
              <w:top w:val="single" w:sz="4" w:space="0" w:color="auto"/>
              <w:left w:val="nil"/>
              <w:bottom w:val="nil"/>
              <w:right w:val="nil"/>
            </w:tcBorders>
            <w:shd w:val="clear" w:color="auto" w:fill="auto"/>
            <w:noWrap/>
            <w:vAlign w:val="bottom"/>
            <w:hideMark/>
          </w:tcPr>
          <w:p w14:paraId="5C4F04FE"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single" w:sz="4" w:space="0" w:color="auto"/>
              <w:left w:val="nil"/>
              <w:bottom w:val="nil"/>
              <w:right w:val="nil"/>
            </w:tcBorders>
            <w:shd w:val="clear" w:color="auto" w:fill="auto"/>
            <w:noWrap/>
            <w:vAlign w:val="bottom"/>
            <w:hideMark/>
          </w:tcPr>
          <w:p w14:paraId="5E7F62D5"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single" w:sz="4" w:space="0" w:color="auto"/>
              <w:left w:val="nil"/>
              <w:bottom w:val="nil"/>
              <w:right w:val="nil"/>
            </w:tcBorders>
            <w:shd w:val="clear" w:color="auto" w:fill="auto"/>
            <w:noWrap/>
            <w:vAlign w:val="bottom"/>
            <w:hideMark/>
          </w:tcPr>
          <w:p w14:paraId="57FF680F"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single" w:sz="4" w:space="0" w:color="auto"/>
              <w:left w:val="nil"/>
              <w:bottom w:val="nil"/>
              <w:right w:val="nil"/>
            </w:tcBorders>
            <w:shd w:val="clear" w:color="auto" w:fill="auto"/>
            <w:noWrap/>
            <w:vAlign w:val="bottom"/>
            <w:hideMark/>
          </w:tcPr>
          <w:p w14:paraId="7C47E9C0"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0.66</w:t>
            </w:r>
          </w:p>
        </w:tc>
        <w:tc>
          <w:tcPr>
            <w:tcW w:w="993" w:type="dxa"/>
            <w:tcBorders>
              <w:top w:val="single" w:sz="4" w:space="0" w:color="auto"/>
              <w:left w:val="nil"/>
              <w:bottom w:val="nil"/>
              <w:right w:val="nil"/>
            </w:tcBorders>
            <w:shd w:val="clear" w:color="auto" w:fill="auto"/>
            <w:noWrap/>
            <w:vAlign w:val="bottom"/>
            <w:hideMark/>
          </w:tcPr>
          <w:p w14:paraId="6DDF76F0"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single" w:sz="4" w:space="0" w:color="auto"/>
              <w:left w:val="nil"/>
              <w:bottom w:val="nil"/>
              <w:right w:val="nil"/>
            </w:tcBorders>
            <w:shd w:val="clear" w:color="auto" w:fill="auto"/>
            <w:noWrap/>
            <w:vAlign w:val="bottom"/>
            <w:hideMark/>
          </w:tcPr>
          <w:p w14:paraId="30E2CFB2"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28FC182C" w14:textId="77777777" w:rsidTr="00C41564">
        <w:trPr>
          <w:trHeight w:val="80"/>
        </w:trPr>
        <w:tc>
          <w:tcPr>
            <w:tcW w:w="4253" w:type="dxa"/>
            <w:tcBorders>
              <w:top w:val="nil"/>
              <w:left w:val="nil"/>
              <w:right w:val="nil"/>
            </w:tcBorders>
            <w:shd w:val="clear" w:color="auto" w:fill="auto"/>
            <w:noWrap/>
            <w:vAlign w:val="bottom"/>
            <w:hideMark/>
          </w:tcPr>
          <w:p w14:paraId="1C305C92"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Listen to music</w:t>
            </w:r>
          </w:p>
        </w:tc>
        <w:tc>
          <w:tcPr>
            <w:tcW w:w="1134" w:type="dxa"/>
            <w:tcBorders>
              <w:top w:val="nil"/>
              <w:left w:val="nil"/>
              <w:right w:val="nil"/>
            </w:tcBorders>
            <w:shd w:val="clear" w:color="auto" w:fill="auto"/>
            <w:noWrap/>
            <w:vAlign w:val="bottom"/>
            <w:hideMark/>
          </w:tcPr>
          <w:p w14:paraId="065C210A"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right w:val="nil"/>
            </w:tcBorders>
            <w:shd w:val="clear" w:color="auto" w:fill="auto"/>
            <w:noWrap/>
            <w:vAlign w:val="bottom"/>
            <w:hideMark/>
          </w:tcPr>
          <w:p w14:paraId="176C2180"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nil"/>
              <w:left w:val="nil"/>
              <w:right w:val="nil"/>
            </w:tcBorders>
            <w:shd w:val="clear" w:color="auto" w:fill="auto"/>
            <w:noWrap/>
            <w:vAlign w:val="bottom"/>
            <w:hideMark/>
          </w:tcPr>
          <w:p w14:paraId="2A4DED10"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nil"/>
              <w:left w:val="nil"/>
              <w:right w:val="nil"/>
            </w:tcBorders>
            <w:shd w:val="clear" w:color="auto" w:fill="auto"/>
            <w:noWrap/>
            <w:vAlign w:val="bottom"/>
            <w:hideMark/>
          </w:tcPr>
          <w:p w14:paraId="0A8C562F"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0.44</w:t>
            </w:r>
          </w:p>
        </w:tc>
        <w:tc>
          <w:tcPr>
            <w:tcW w:w="993" w:type="dxa"/>
            <w:tcBorders>
              <w:top w:val="nil"/>
              <w:left w:val="nil"/>
              <w:right w:val="nil"/>
            </w:tcBorders>
            <w:shd w:val="clear" w:color="auto" w:fill="auto"/>
            <w:noWrap/>
            <w:vAlign w:val="bottom"/>
            <w:hideMark/>
          </w:tcPr>
          <w:p w14:paraId="44D2F49C"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right w:val="nil"/>
            </w:tcBorders>
            <w:shd w:val="clear" w:color="auto" w:fill="auto"/>
            <w:noWrap/>
            <w:vAlign w:val="bottom"/>
            <w:hideMark/>
          </w:tcPr>
          <w:p w14:paraId="6BFECC9A"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19B1F3D5" w14:textId="77777777" w:rsidTr="00C41564">
        <w:trPr>
          <w:trHeight w:val="80"/>
        </w:trPr>
        <w:tc>
          <w:tcPr>
            <w:tcW w:w="4253" w:type="dxa"/>
            <w:tcBorders>
              <w:top w:val="nil"/>
              <w:left w:val="nil"/>
              <w:bottom w:val="single" w:sz="4" w:space="0" w:color="auto"/>
              <w:right w:val="nil"/>
            </w:tcBorders>
            <w:shd w:val="clear" w:color="auto" w:fill="auto"/>
            <w:noWrap/>
            <w:vAlign w:val="bottom"/>
            <w:hideMark/>
          </w:tcPr>
          <w:p w14:paraId="6A381CEF"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Attend religious service/place of worship</w:t>
            </w:r>
          </w:p>
        </w:tc>
        <w:tc>
          <w:tcPr>
            <w:tcW w:w="1134" w:type="dxa"/>
            <w:tcBorders>
              <w:top w:val="nil"/>
              <w:left w:val="nil"/>
              <w:bottom w:val="single" w:sz="4" w:space="0" w:color="auto"/>
              <w:right w:val="nil"/>
            </w:tcBorders>
            <w:shd w:val="clear" w:color="auto" w:fill="auto"/>
            <w:noWrap/>
            <w:vAlign w:val="bottom"/>
            <w:hideMark/>
          </w:tcPr>
          <w:p w14:paraId="05BAEB92"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bottom w:val="single" w:sz="4" w:space="0" w:color="auto"/>
              <w:right w:val="nil"/>
            </w:tcBorders>
            <w:shd w:val="clear" w:color="auto" w:fill="auto"/>
            <w:noWrap/>
            <w:vAlign w:val="bottom"/>
            <w:hideMark/>
          </w:tcPr>
          <w:p w14:paraId="6EEC0558"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nil"/>
              <w:left w:val="nil"/>
              <w:bottom w:val="single" w:sz="4" w:space="0" w:color="auto"/>
              <w:right w:val="nil"/>
            </w:tcBorders>
            <w:shd w:val="clear" w:color="auto" w:fill="auto"/>
            <w:noWrap/>
            <w:vAlign w:val="bottom"/>
            <w:hideMark/>
          </w:tcPr>
          <w:p w14:paraId="6F9601D8"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nil"/>
              <w:left w:val="nil"/>
              <w:bottom w:val="single" w:sz="4" w:space="0" w:color="auto"/>
              <w:right w:val="nil"/>
            </w:tcBorders>
            <w:shd w:val="clear" w:color="auto" w:fill="auto"/>
            <w:noWrap/>
            <w:vAlign w:val="bottom"/>
            <w:hideMark/>
          </w:tcPr>
          <w:p w14:paraId="68D1A57D"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0.36</w:t>
            </w:r>
          </w:p>
        </w:tc>
        <w:tc>
          <w:tcPr>
            <w:tcW w:w="993" w:type="dxa"/>
            <w:tcBorders>
              <w:top w:val="nil"/>
              <w:left w:val="nil"/>
              <w:bottom w:val="single" w:sz="4" w:space="0" w:color="auto"/>
              <w:right w:val="nil"/>
            </w:tcBorders>
            <w:shd w:val="clear" w:color="auto" w:fill="auto"/>
            <w:noWrap/>
            <w:vAlign w:val="bottom"/>
            <w:hideMark/>
          </w:tcPr>
          <w:p w14:paraId="4DC6AD83"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bottom w:val="single" w:sz="4" w:space="0" w:color="auto"/>
              <w:right w:val="nil"/>
            </w:tcBorders>
            <w:shd w:val="clear" w:color="auto" w:fill="auto"/>
            <w:noWrap/>
            <w:vAlign w:val="bottom"/>
            <w:hideMark/>
          </w:tcPr>
          <w:p w14:paraId="59FB5327" w14:textId="77777777" w:rsidR="00C41564" w:rsidRPr="0032263E" w:rsidRDefault="00C41564" w:rsidP="00C41564">
            <w:pPr>
              <w:spacing w:line="240" w:lineRule="auto"/>
              <w:jc w:val="center"/>
              <w:rPr>
                <w:rFonts w:eastAsia="Times New Roman"/>
                <w:sz w:val="20"/>
                <w:szCs w:val="20"/>
                <w:lang w:eastAsia="en-NZ"/>
              </w:rPr>
            </w:pPr>
          </w:p>
        </w:tc>
      </w:tr>
      <w:tr w:rsidR="00C41564" w:rsidRPr="0032263E" w14:paraId="74DB100A" w14:textId="77777777" w:rsidTr="00C41564">
        <w:trPr>
          <w:trHeight w:val="70"/>
        </w:trPr>
        <w:tc>
          <w:tcPr>
            <w:tcW w:w="4253" w:type="dxa"/>
            <w:tcBorders>
              <w:top w:val="single" w:sz="4" w:space="0" w:color="auto"/>
              <w:left w:val="nil"/>
              <w:bottom w:val="single" w:sz="4" w:space="0" w:color="auto"/>
              <w:right w:val="nil"/>
            </w:tcBorders>
            <w:shd w:val="clear" w:color="auto" w:fill="auto"/>
            <w:noWrap/>
            <w:vAlign w:val="bottom"/>
            <w:hideMark/>
          </w:tcPr>
          <w:p w14:paraId="5AE40519"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Watch TV</w:t>
            </w:r>
          </w:p>
        </w:tc>
        <w:tc>
          <w:tcPr>
            <w:tcW w:w="1134" w:type="dxa"/>
            <w:tcBorders>
              <w:top w:val="single" w:sz="4" w:space="0" w:color="auto"/>
              <w:left w:val="nil"/>
              <w:bottom w:val="single" w:sz="4" w:space="0" w:color="auto"/>
              <w:right w:val="nil"/>
            </w:tcBorders>
            <w:shd w:val="clear" w:color="auto" w:fill="auto"/>
            <w:noWrap/>
            <w:vAlign w:val="bottom"/>
            <w:hideMark/>
          </w:tcPr>
          <w:p w14:paraId="78A47E4C"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single" w:sz="4" w:space="0" w:color="auto"/>
              <w:left w:val="nil"/>
              <w:bottom w:val="single" w:sz="4" w:space="0" w:color="auto"/>
              <w:right w:val="nil"/>
            </w:tcBorders>
            <w:shd w:val="clear" w:color="auto" w:fill="auto"/>
            <w:noWrap/>
            <w:vAlign w:val="bottom"/>
            <w:hideMark/>
          </w:tcPr>
          <w:p w14:paraId="598E313A"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single" w:sz="4" w:space="0" w:color="auto"/>
              <w:left w:val="nil"/>
              <w:bottom w:val="single" w:sz="4" w:space="0" w:color="auto"/>
              <w:right w:val="nil"/>
            </w:tcBorders>
            <w:shd w:val="clear" w:color="auto" w:fill="auto"/>
            <w:noWrap/>
            <w:vAlign w:val="bottom"/>
            <w:hideMark/>
          </w:tcPr>
          <w:p w14:paraId="3F037595"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single" w:sz="4" w:space="0" w:color="auto"/>
              <w:left w:val="nil"/>
              <w:bottom w:val="single" w:sz="4" w:space="0" w:color="auto"/>
              <w:right w:val="nil"/>
            </w:tcBorders>
            <w:shd w:val="clear" w:color="auto" w:fill="auto"/>
            <w:noWrap/>
            <w:vAlign w:val="bottom"/>
            <w:hideMark/>
          </w:tcPr>
          <w:p w14:paraId="02C2A41B"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single" w:sz="4" w:space="0" w:color="auto"/>
              <w:left w:val="nil"/>
              <w:bottom w:val="single" w:sz="4" w:space="0" w:color="auto"/>
              <w:right w:val="nil"/>
            </w:tcBorders>
            <w:shd w:val="clear" w:color="auto" w:fill="auto"/>
            <w:noWrap/>
            <w:vAlign w:val="bottom"/>
            <w:hideMark/>
          </w:tcPr>
          <w:p w14:paraId="001E6486"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0.78</w:t>
            </w:r>
          </w:p>
        </w:tc>
        <w:tc>
          <w:tcPr>
            <w:tcW w:w="1134" w:type="dxa"/>
            <w:tcBorders>
              <w:top w:val="single" w:sz="4" w:space="0" w:color="auto"/>
              <w:left w:val="nil"/>
              <w:bottom w:val="single" w:sz="4" w:space="0" w:color="auto"/>
              <w:right w:val="nil"/>
            </w:tcBorders>
            <w:shd w:val="clear" w:color="auto" w:fill="auto"/>
            <w:noWrap/>
            <w:vAlign w:val="bottom"/>
            <w:hideMark/>
          </w:tcPr>
          <w:p w14:paraId="29030B73" w14:textId="77777777" w:rsidR="00C41564" w:rsidRPr="0032263E" w:rsidRDefault="00C41564" w:rsidP="00C41564">
            <w:pPr>
              <w:spacing w:line="240" w:lineRule="auto"/>
              <w:jc w:val="center"/>
              <w:rPr>
                <w:rFonts w:eastAsia="Times New Roman"/>
                <w:color w:val="000000"/>
                <w:sz w:val="20"/>
                <w:lang w:eastAsia="en-NZ"/>
              </w:rPr>
            </w:pPr>
          </w:p>
        </w:tc>
      </w:tr>
      <w:tr w:rsidR="00C41564" w:rsidRPr="0032263E" w14:paraId="11A46BCB" w14:textId="77777777" w:rsidTr="00C41564">
        <w:trPr>
          <w:trHeight w:val="70"/>
        </w:trPr>
        <w:tc>
          <w:tcPr>
            <w:tcW w:w="4253" w:type="dxa"/>
            <w:tcBorders>
              <w:top w:val="single" w:sz="4" w:space="0" w:color="auto"/>
              <w:left w:val="nil"/>
              <w:bottom w:val="nil"/>
              <w:right w:val="nil"/>
            </w:tcBorders>
            <w:shd w:val="clear" w:color="auto" w:fill="auto"/>
            <w:noWrap/>
            <w:vAlign w:val="bottom"/>
            <w:hideMark/>
          </w:tcPr>
          <w:p w14:paraId="13033457"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Go to pubs/bars/clubs</w:t>
            </w:r>
          </w:p>
        </w:tc>
        <w:tc>
          <w:tcPr>
            <w:tcW w:w="1134" w:type="dxa"/>
            <w:tcBorders>
              <w:top w:val="single" w:sz="4" w:space="0" w:color="auto"/>
              <w:left w:val="nil"/>
              <w:bottom w:val="nil"/>
              <w:right w:val="nil"/>
            </w:tcBorders>
            <w:shd w:val="clear" w:color="auto" w:fill="auto"/>
            <w:noWrap/>
            <w:vAlign w:val="bottom"/>
            <w:hideMark/>
          </w:tcPr>
          <w:p w14:paraId="7CFBA5E0"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single" w:sz="4" w:space="0" w:color="auto"/>
              <w:left w:val="nil"/>
              <w:bottom w:val="nil"/>
              <w:right w:val="nil"/>
            </w:tcBorders>
            <w:shd w:val="clear" w:color="auto" w:fill="auto"/>
            <w:noWrap/>
            <w:vAlign w:val="bottom"/>
            <w:hideMark/>
          </w:tcPr>
          <w:p w14:paraId="5D176C06"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single" w:sz="4" w:space="0" w:color="auto"/>
              <w:left w:val="nil"/>
              <w:bottom w:val="nil"/>
              <w:right w:val="nil"/>
            </w:tcBorders>
            <w:shd w:val="clear" w:color="auto" w:fill="auto"/>
            <w:noWrap/>
            <w:vAlign w:val="bottom"/>
            <w:hideMark/>
          </w:tcPr>
          <w:p w14:paraId="66980083" w14:textId="77777777" w:rsidR="00C41564" w:rsidRPr="0032263E" w:rsidRDefault="00C41564" w:rsidP="00C41564">
            <w:pPr>
              <w:spacing w:line="240" w:lineRule="auto"/>
              <w:jc w:val="center"/>
              <w:rPr>
                <w:rFonts w:eastAsia="Times New Roman"/>
                <w:sz w:val="20"/>
                <w:szCs w:val="20"/>
                <w:lang w:eastAsia="en-NZ"/>
              </w:rPr>
            </w:pPr>
          </w:p>
        </w:tc>
        <w:tc>
          <w:tcPr>
            <w:tcW w:w="992" w:type="dxa"/>
            <w:tcBorders>
              <w:top w:val="single" w:sz="4" w:space="0" w:color="auto"/>
              <w:left w:val="nil"/>
              <w:bottom w:val="nil"/>
              <w:right w:val="nil"/>
            </w:tcBorders>
            <w:shd w:val="clear" w:color="auto" w:fill="auto"/>
            <w:noWrap/>
            <w:vAlign w:val="bottom"/>
            <w:hideMark/>
          </w:tcPr>
          <w:p w14:paraId="705895BA" w14:textId="77777777" w:rsidR="00C41564" w:rsidRPr="0032263E" w:rsidRDefault="00C41564" w:rsidP="00C41564">
            <w:pPr>
              <w:spacing w:line="240" w:lineRule="auto"/>
              <w:jc w:val="center"/>
              <w:rPr>
                <w:rFonts w:eastAsia="Times New Roman"/>
                <w:sz w:val="20"/>
                <w:szCs w:val="20"/>
                <w:lang w:eastAsia="en-NZ"/>
              </w:rPr>
            </w:pPr>
          </w:p>
        </w:tc>
        <w:tc>
          <w:tcPr>
            <w:tcW w:w="993" w:type="dxa"/>
            <w:tcBorders>
              <w:top w:val="single" w:sz="4" w:space="0" w:color="auto"/>
              <w:left w:val="nil"/>
              <w:bottom w:val="nil"/>
              <w:right w:val="nil"/>
            </w:tcBorders>
            <w:shd w:val="clear" w:color="auto" w:fill="auto"/>
            <w:noWrap/>
            <w:vAlign w:val="bottom"/>
            <w:hideMark/>
          </w:tcPr>
          <w:p w14:paraId="1174EF3E" w14:textId="77777777" w:rsidR="00C41564" w:rsidRPr="0032263E" w:rsidRDefault="00C41564" w:rsidP="00C41564">
            <w:pPr>
              <w:spacing w:line="240" w:lineRule="auto"/>
              <w:jc w:val="center"/>
              <w:rPr>
                <w:rFonts w:eastAsia="Times New Roman"/>
                <w:sz w:val="20"/>
                <w:szCs w:val="20"/>
                <w:lang w:eastAsia="en-NZ"/>
              </w:rPr>
            </w:pPr>
          </w:p>
        </w:tc>
        <w:tc>
          <w:tcPr>
            <w:tcW w:w="1134" w:type="dxa"/>
            <w:tcBorders>
              <w:top w:val="single" w:sz="4" w:space="0" w:color="auto"/>
              <w:left w:val="nil"/>
              <w:bottom w:val="nil"/>
              <w:right w:val="nil"/>
            </w:tcBorders>
            <w:shd w:val="clear" w:color="auto" w:fill="auto"/>
            <w:noWrap/>
            <w:vAlign w:val="bottom"/>
            <w:hideMark/>
          </w:tcPr>
          <w:p w14:paraId="4E0ADBF0"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0.69</w:t>
            </w:r>
          </w:p>
        </w:tc>
      </w:tr>
      <w:tr w:rsidR="00C41564" w:rsidRPr="0032263E" w14:paraId="7B465C44" w14:textId="77777777" w:rsidTr="00C41564">
        <w:trPr>
          <w:trHeight w:val="80"/>
        </w:trPr>
        <w:tc>
          <w:tcPr>
            <w:tcW w:w="4253" w:type="dxa"/>
            <w:tcBorders>
              <w:top w:val="nil"/>
              <w:left w:val="nil"/>
              <w:bottom w:val="single" w:sz="4" w:space="0" w:color="auto"/>
              <w:right w:val="nil"/>
            </w:tcBorders>
            <w:shd w:val="clear" w:color="auto" w:fill="auto"/>
            <w:noWrap/>
            <w:vAlign w:val="bottom"/>
            <w:hideMark/>
          </w:tcPr>
          <w:p w14:paraId="6BC809E9" w14:textId="77777777" w:rsidR="00C41564" w:rsidRPr="0032263E" w:rsidRDefault="00C41564" w:rsidP="00C41564">
            <w:pPr>
              <w:spacing w:line="240" w:lineRule="auto"/>
              <w:rPr>
                <w:rFonts w:eastAsia="Times New Roman"/>
                <w:color w:val="000000"/>
                <w:sz w:val="20"/>
                <w:lang w:eastAsia="en-NZ"/>
              </w:rPr>
            </w:pPr>
            <w:r w:rsidRPr="0032263E">
              <w:rPr>
                <w:rFonts w:eastAsia="Times New Roman"/>
                <w:color w:val="000000"/>
                <w:sz w:val="20"/>
                <w:lang w:eastAsia="en-NZ"/>
              </w:rPr>
              <w:t>Betting or gambling</w:t>
            </w:r>
          </w:p>
        </w:tc>
        <w:tc>
          <w:tcPr>
            <w:tcW w:w="1134" w:type="dxa"/>
            <w:tcBorders>
              <w:top w:val="nil"/>
              <w:left w:val="nil"/>
              <w:bottom w:val="single" w:sz="4" w:space="0" w:color="auto"/>
              <w:right w:val="nil"/>
            </w:tcBorders>
            <w:shd w:val="clear" w:color="auto" w:fill="auto"/>
            <w:noWrap/>
            <w:vAlign w:val="bottom"/>
            <w:hideMark/>
          </w:tcPr>
          <w:p w14:paraId="74310E34"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bottom w:val="single" w:sz="4" w:space="0" w:color="auto"/>
              <w:right w:val="nil"/>
            </w:tcBorders>
            <w:shd w:val="clear" w:color="auto" w:fill="auto"/>
            <w:noWrap/>
            <w:vAlign w:val="bottom"/>
            <w:hideMark/>
          </w:tcPr>
          <w:p w14:paraId="18FAC3B9"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bottom w:val="single" w:sz="4" w:space="0" w:color="auto"/>
              <w:right w:val="nil"/>
            </w:tcBorders>
            <w:shd w:val="clear" w:color="auto" w:fill="auto"/>
            <w:noWrap/>
            <w:vAlign w:val="bottom"/>
            <w:hideMark/>
          </w:tcPr>
          <w:p w14:paraId="67335A29" w14:textId="77777777" w:rsidR="00C41564" w:rsidRPr="0032263E" w:rsidRDefault="00C41564" w:rsidP="00C41564">
            <w:pPr>
              <w:spacing w:line="240" w:lineRule="auto"/>
              <w:jc w:val="center"/>
              <w:rPr>
                <w:rFonts w:eastAsia="Times New Roman"/>
                <w:color w:val="000000"/>
                <w:sz w:val="20"/>
                <w:lang w:eastAsia="en-NZ"/>
              </w:rPr>
            </w:pPr>
          </w:p>
        </w:tc>
        <w:tc>
          <w:tcPr>
            <w:tcW w:w="992" w:type="dxa"/>
            <w:tcBorders>
              <w:top w:val="nil"/>
              <w:left w:val="nil"/>
              <w:bottom w:val="single" w:sz="4" w:space="0" w:color="auto"/>
              <w:right w:val="nil"/>
            </w:tcBorders>
            <w:shd w:val="clear" w:color="auto" w:fill="auto"/>
            <w:noWrap/>
            <w:vAlign w:val="bottom"/>
            <w:hideMark/>
          </w:tcPr>
          <w:p w14:paraId="3816BB73" w14:textId="77777777" w:rsidR="00C41564" w:rsidRPr="0032263E" w:rsidRDefault="00C41564" w:rsidP="00C41564">
            <w:pPr>
              <w:spacing w:line="240" w:lineRule="auto"/>
              <w:jc w:val="center"/>
              <w:rPr>
                <w:rFonts w:eastAsia="Times New Roman"/>
                <w:color w:val="000000"/>
                <w:sz w:val="20"/>
                <w:lang w:eastAsia="en-NZ"/>
              </w:rPr>
            </w:pPr>
          </w:p>
        </w:tc>
        <w:tc>
          <w:tcPr>
            <w:tcW w:w="993" w:type="dxa"/>
            <w:tcBorders>
              <w:top w:val="nil"/>
              <w:left w:val="nil"/>
              <w:bottom w:val="single" w:sz="4" w:space="0" w:color="auto"/>
              <w:right w:val="nil"/>
            </w:tcBorders>
            <w:shd w:val="clear" w:color="auto" w:fill="auto"/>
            <w:noWrap/>
            <w:vAlign w:val="bottom"/>
            <w:hideMark/>
          </w:tcPr>
          <w:p w14:paraId="5B21FB79" w14:textId="77777777" w:rsidR="00C41564" w:rsidRPr="0032263E" w:rsidRDefault="00C41564" w:rsidP="00C41564">
            <w:pPr>
              <w:spacing w:line="240" w:lineRule="auto"/>
              <w:jc w:val="center"/>
              <w:rPr>
                <w:rFonts w:eastAsia="Times New Roman"/>
                <w:color w:val="000000"/>
                <w:sz w:val="20"/>
                <w:lang w:eastAsia="en-NZ"/>
              </w:rPr>
            </w:pPr>
          </w:p>
        </w:tc>
        <w:tc>
          <w:tcPr>
            <w:tcW w:w="1134" w:type="dxa"/>
            <w:tcBorders>
              <w:top w:val="nil"/>
              <w:left w:val="nil"/>
              <w:bottom w:val="single" w:sz="4" w:space="0" w:color="auto"/>
              <w:right w:val="nil"/>
            </w:tcBorders>
            <w:shd w:val="clear" w:color="auto" w:fill="auto"/>
            <w:noWrap/>
            <w:vAlign w:val="bottom"/>
            <w:hideMark/>
          </w:tcPr>
          <w:p w14:paraId="41B942D9" w14:textId="77777777" w:rsidR="00C41564" w:rsidRPr="0032263E" w:rsidRDefault="00C41564" w:rsidP="00C41564">
            <w:pPr>
              <w:spacing w:line="240" w:lineRule="auto"/>
              <w:jc w:val="center"/>
              <w:rPr>
                <w:rFonts w:eastAsia="Times New Roman"/>
                <w:color w:val="000000"/>
                <w:sz w:val="20"/>
                <w:lang w:eastAsia="en-NZ"/>
              </w:rPr>
            </w:pPr>
            <w:r w:rsidRPr="0032263E">
              <w:rPr>
                <w:rFonts w:eastAsia="Times New Roman"/>
                <w:color w:val="000000"/>
                <w:sz w:val="20"/>
                <w:lang w:eastAsia="en-NZ"/>
              </w:rPr>
              <w:t>0.32</w:t>
            </w:r>
          </w:p>
        </w:tc>
      </w:tr>
    </w:tbl>
    <w:p w14:paraId="3679EE6A" w14:textId="77777777" w:rsidR="00713AE4" w:rsidRPr="00713AE4" w:rsidRDefault="00713AE4" w:rsidP="00713AE4">
      <w:pPr>
        <w:rPr>
          <w:b/>
        </w:rPr>
      </w:pPr>
    </w:p>
    <w:p w14:paraId="1CA2DE6D" w14:textId="1F5A0A4C" w:rsidR="009472EF" w:rsidRDefault="0083660A" w:rsidP="004511C0">
      <w:pPr>
        <w:pStyle w:val="Heading4"/>
      </w:pPr>
      <w:r>
        <w:t xml:space="preserve">There were gender differences in most gambling engagement categories </w:t>
      </w:r>
    </w:p>
    <w:p w14:paraId="2E3F4378" w14:textId="7FCBABD5" w:rsidR="009472EF" w:rsidRDefault="0083660A" w:rsidP="00DC58D6">
      <w:pPr>
        <w:jc w:val="both"/>
      </w:pPr>
      <w:r w:rsidRPr="0083660A">
        <w:t>Multiple logistic regression analyses showed that gender differences existed in</w:t>
      </w:r>
      <w:r>
        <w:t xml:space="preserve"> gambling activity preference (</w:t>
      </w:r>
      <w:r>
        <w:fldChar w:fldCharType="begin"/>
      </w:r>
      <w:r>
        <w:instrText xml:space="preserve"> REF _Ref9410253 \h  \* MERGEFORMAT </w:instrText>
      </w:r>
      <w:r>
        <w:fldChar w:fldCharType="separate"/>
      </w:r>
      <w:r w:rsidR="00883035">
        <w:t xml:space="preserve">Table </w:t>
      </w:r>
      <w:r w:rsidR="00883035">
        <w:rPr>
          <w:noProof/>
        </w:rPr>
        <w:t>12</w:t>
      </w:r>
      <w:r>
        <w:fldChar w:fldCharType="end"/>
      </w:r>
      <w:r>
        <w:t xml:space="preserve">). Men </w:t>
      </w:r>
      <w:r w:rsidR="003B4813">
        <w:t>ha</w:t>
      </w:r>
      <w:r w:rsidR="007831BC">
        <w:t>d</w:t>
      </w:r>
      <w:r w:rsidR="003B4813">
        <w:t xml:space="preserve"> higher odds than women for engaging</w:t>
      </w:r>
      <w:r>
        <w:t xml:space="preserve"> in card games not in a casino (OR 3.02), betting with friends/sports betting (OR 1.62),</w:t>
      </w:r>
      <w:r w:rsidRPr="00EA7DFE">
        <w:t xml:space="preserve"> </w:t>
      </w:r>
      <w:r>
        <w:t xml:space="preserve">casino table and EGM gambling (OR 1.39), horse/dog race betting (OR 1.33), and buying Lotto products from a shop (OR 1.22). </w:t>
      </w:r>
      <w:r w:rsidR="000F5931">
        <w:t>Men had lower</w:t>
      </w:r>
      <w:r w:rsidRPr="0083660A">
        <w:t xml:space="preserve"> odds than </w:t>
      </w:r>
      <w:r w:rsidR="000F5931">
        <w:t>wo</w:t>
      </w:r>
      <w:r w:rsidRPr="0083660A">
        <w:t xml:space="preserve">men for gambling on housie/bingo (OR </w:t>
      </w:r>
      <w:r>
        <w:t>0</w:t>
      </w:r>
      <w:r w:rsidRPr="0083660A">
        <w:t>.42), Instant Kiwi (OR 0.66) and NZ raffles (OR 0.78).</w:t>
      </w:r>
      <w:r>
        <w:t xml:space="preserve"> </w:t>
      </w:r>
      <w:r w:rsidR="003B4813" w:rsidRPr="003B4813">
        <w:t>No gender differences were identified for gambling on non-casino EGMs, at overseas casinos or on online Lotto.</w:t>
      </w:r>
      <w:r w:rsidR="00A90CFC">
        <w:t xml:space="preserve"> </w:t>
      </w:r>
    </w:p>
    <w:p w14:paraId="4C0C26F6" w14:textId="77777777" w:rsidR="009472EF" w:rsidRDefault="009472EF" w:rsidP="00DC58D6">
      <w:pPr>
        <w:jc w:val="both"/>
        <w:rPr>
          <w:b/>
          <w:i/>
        </w:rPr>
      </w:pPr>
    </w:p>
    <w:p w14:paraId="093F9971" w14:textId="6667CC47" w:rsidR="009472EF" w:rsidRDefault="00FF09AF" w:rsidP="00DC58D6">
      <w:pPr>
        <w:pStyle w:val="Heading4"/>
      </w:pPr>
      <w:r>
        <w:t xml:space="preserve">Engagement in leisure activity categories differed markedly by gender </w:t>
      </w:r>
    </w:p>
    <w:p w14:paraId="6828DB49" w14:textId="2E90E6AB" w:rsidR="009472EF" w:rsidRDefault="00FF09AF" w:rsidP="00DC58D6">
      <w:pPr>
        <w:jc w:val="both"/>
      </w:pPr>
      <w:r>
        <w:t>Gender differences in e</w:t>
      </w:r>
      <w:r w:rsidR="006A7963">
        <w:t>ngagement</w:t>
      </w:r>
      <w:r w:rsidR="009472EF">
        <w:t xml:space="preserve"> in leisure categories</w:t>
      </w:r>
      <w:r>
        <w:t xml:space="preserve"> were also found (</w:t>
      </w:r>
      <w:r>
        <w:fldChar w:fldCharType="begin"/>
      </w:r>
      <w:r>
        <w:instrText xml:space="preserve"> REF _Ref9410253 \h  \* MERGEFORMAT </w:instrText>
      </w:r>
      <w:r>
        <w:fldChar w:fldCharType="separate"/>
      </w:r>
      <w:r w:rsidR="00883035">
        <w:t xml:space="preserve">Table </w:t>
      </w:r>
      <w:r w:rsidR="00883035">
        <w:rPr>
          <w:noProof/>
        </w:rPr>
        <w:t>12</w:t>
      </w:r>
      <w:r>
        <w:fldChar w:fldCharType="end"/>
      </w:r>
      <w:r>
        <w:t>)</w:t>
      </w:r>
      <w:r w:rsidR="006A7963">
        <w:t>.</w:t>
      </w:r>
      <w:r w:rsidR="009472EF">
        <w:t xml:space="preserve"> </w:t>
      </w:r>
      <w:r w:rsidR="000F5931">
        <w:t xml:space="preserve">Men </w:t>
      </w:r>
      <w:r w:rsidR="003B4813">
        <w:t xml:space="preserve">had </w:t>
      </w:r>
      <w:r w:rsidR="000F5931">
        <w:t xml:space="preserve">lower </w:t>
      </w:r>
      <w:r w:rsidR="003B4813">
        <w:t xml:space="preserve">odds than </w:t>
      </w:r>
      <w:r w:rsidR="000F5931">
        <w:t>wo</w:t>
      </w:r>
      <w:r w:rsidR="003B4813">
        <w:t>men for</w:t>
      </w:r>
      <w:r w:rsidR="009472EF">
        <w:t xml:space="preserve"> </w:t>
      </w:r>
      <w:r w:rsidR="006A7963">
        <w:t>engage</w:t>
      </w:r>
      <w:r w:rsidR="007831BC">
        <w:t>ment</w:t>
      </w:r>
      <w:r w:rsidR="006A7963">
        <w:t xml:space="preserve"> </w:t>
      </w:r>
      <w:r w:rsidR="009472EF">
        <w:t xml:space="preserve">in </w:t>
      </w:r>
      <w:r w:rsidR="006A7963">
        <w:t xml:space="preserve">tv/shopping (OR 0.67), </w:t>
      </w:r>
      <w:r w:rsidR="009472EF">
        <w:t>going ou</w:t>
      </w:r>
      <w:r w:rsidR="007831BC">
        <w:t>t (0.71), music/religion (0.77)</w:t>
      </w:r>
      <w:r w:rsidR="009472EF">
        <w:t xml:space="preserve">. </w:t>
      </w:r>
      <w:r w:rsidR="00DC58D6">
        <w:t>Men</w:t>
      </w:r>
      <w:r w:rsidR="009472EF">
        <w:t xml:space="preserve"> </w:t>
      </w:r>
      <w:r w:rsidR="007831BC">
        <w:t>had higher odds than women for</w:t>
      </w:r>
      <w:r w:rsidR="00E95422">
        <w:t xml:space="preserve"> engagement</w:t>
      </w:r>
      <w:r w:rsidR="00DC58D6">
        <w:t xml:space="preserve"> with</w:t>
      </w:r>
      <w:r w:rsidR="00E95422">
        <w:t xml:space="preserve"> pubs or gambling (OR 1.81) as a leisure activity, </w:t>
      </w:r>
      <w:r w:rsidR="007831BC">
        <w:t xml:space="preserve">and </w:t>
      </w:r>
      <w:r w:rsidR="00E95422">
        <w:t xml:space="preserve">online leisure activities (OR 1.16). </w:t>
      </w:r>
      <w:r w:rsidR="009472EF">
        <w:t xml:space="preserve">Only one leisure participation category was found </w:t>
      </w:r>
      <w:r w:rsidR="007831BC">
        <w:t>to have no difference by gender:</w:t>
      </w:r>
      <w:r w:rsidR="009472EF">
        <w:t xml:space="preserve"> home/recreation.</w:t>
      </w:r>
    </w:p>
    <w:p w14:paraId="32FE978D" w14:textId="61958375" w:rsidR="00C41564" w:rsidRDefault="00C41564" w:rsidP="00DC58D6">
      <w:pPr>
        <w:jc w:val="both"/>
      </w:pPr>
    </w:p>
    <w:p w14:paraId="334147BA" w14:textId="6A634D32" w:rsidR="00C41564" w:rsidRDefault="00C41564" w:rsidP="006822BB">
      <w:pPr>
        <w:pStyle w:val="Heading4"/>
      </w:pPr>
      <w:r>
        <w:t xml:space="preserve">Gambling and leisure </w:t>
      </w:r>
      <w:r w:rsidR="006822BB">
        <w:t>engagement</w:t>
      </w:r>
      <w:r>
        <w:t xml:space="preserve"> did not </w:t>
      </w:r>
      <w:r w:rsidR="006822BB">
        <w:t xml:space="preserve">appear to </w:t>
      </w:r>
      <w:r>
        <w:t>differ by age or ethnicity</w:t>
      </w:r>
    </w:p>
    <w:p w14:paraId="6F57CE9E" w14:textId="7566A784" w:rsidR="00C41564" w:rsidRDefault="00AD5405" w:rsidP="00AD5405">
      <w:pPr>
        <w:jc w:val="both"/>
        <w:sectPr w:rsidR="00C41564" w:rsidSect="00E74A92">
          <w:headerReference w:type="default" r:id="rId18"/>
          <w:pgSz w:w="11906" w:h="16838"/>
          <w:pgMar w:top="1440" w:right="1440" w:bottom="1440" w:left="1440" w:header="708" w:footer="708" w:gutter="0"/>
          <w:cols w:space="708"/>
          <w:docGrid w:linePitch="360"/>
        </w:sectPr>
      </w:pPr>
      <w:r>
        <w:t>Adjustment of results for gambling and leisure engagement for any impact of age and ethnicity was marginal (</w:t>
      </w:r>
      <w:r>
        <w:fldChar w:fldCharType="begin"/>
      </w:r>
      <w:r>
        <w:instrText xml:space="preserve"> REF _Ref9410253 \h </w:instrText>
      </w:r>
      <w:r>
        <w:fldChar w:fldCharType="separate"/>
      </w:r>
      <w:r w:rsidR="00883035">
        <w:t xml:space="preserve">Table </w:t>
      </w:r>
      <w:r w:rsidR="00883035">
        <w:rPr>
          <w:noProof/>
        </w:rPr>
        <w:t>12</w:t>
      </w:r>
      <w:r>
        <w:fldChar w:fldCharType="end"/>
      </w:r>
      <w:r>
        <w:t>). Given that adjusted and unadjusted results seem very similar, age and ethnicity were unlikely to have an impact on whether someone engaged in a particular category of gambling or leisure activity or not.</w:t>
      </w:r>
    </w:p>
    <w:p w14:paraId="4E2CA7AD" w14:textId="4542CEBD" w:rsidR="009472EF" w:rsidRPr="009472EF" w:rsidRDefault="009472EF" w:rsidP="009472EF">
      <w:pPr>
        <w:pStyle w:val="Caption"/>
        <w:rPr>
          <w:rFonts w:eastAsia="Calibri"/>
        </w:rPr>
      </w:pPr>
      <w:bookmarkStart w:id="86" w:name="_Ref9410253"/>
      <w:bookmarkStart w:id="87" w:name="_Toc15478318"/>
      <w:r>
        <w:lastRenderedPageBreak/>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12</w:t>
      </w:r>
      <w:r w:rsidR="00B51E42">
        <w:rPr>
          <w:noProof/>
        </w:rPr>
        <w:fldChar w:fldCharType="end"/>
      </w:r>
      <w:bookmarkEnd w:id="86"/>
      <w:r>
        <w:t xml:space="preserve">: </w:t>
      </w:r>
      <w:r w:rsidR="00FF09AF">
        <w:rPr>
          <w:rFonts w:eastAsia="Calibri"/>
        </w:rPr>
        <w:t>L</w:t>
      </w:r>
      <w:r w:rsidRPr="009472EF">
        <w:rPr>
          <w:rFonts w:eastAsia="Calibri"/>
        </w:rPr>
        <w:t>ogistic regression for associations with gender vs. gambling participation categories</w:t>
      </w:r>
      <w:bookmarkEnd w:id="87"/>
    </w:p>
    <w:tbl>
      <w:tblPr>
        <w:tblW w:w="13766" w:type="dxa"/>
        <w:tblLook w:val="04A0" w:firstRow="1" w:lastRow="0" w:firstColumn="1" w:lastColumn="0" w:noHBand="0" w:noVBand="1"/>
      </w:tblPr>
      <w:tblGrid>
        <w:gridCol w:w="3514"/>
        <w:gridCol w:w="992"/>
        <w:gridCol w:w="992"/>
        <w:gridCol w:w="992"/>
        <w:gridCol w:w="992"/>
        <w:gridCol w:w="616"/>
        <w:gridCol w:w="1534"/>
        <w:gridCol w:w="992"/>
        <w:gridCol w:w="992"/>
        <w:gridCol w:w="1158"/>
        <w:gridCol w:w="992"/>
      </w:tblGrid>
      <w:tr w:rsidR="009B7F90" w:rsidRPr="009472EF" w14:paraId="1A2B410C" w14:textId="77777777" w:rsidTr="007343DD">
        <w:trPr>
          <w:trHeight w:val="300"/>
        </w:trPr>
        <w:tc>
          <w:tcPr>
            <w:tcW w:w="3514" w:type="dxa"/>
            <w:tcBorders>
              <w:top w:val="single" w:sz="4" w:space="0" w:color="auto"/>
              <w:left w:val="nil"/>
              <w:bottom w:val="single" w:sz="4" w:space="0" w:color="auto"/>
              <w:right w:val="nil"/>
            </w:tcBorders>
            <w:shd w:val="clear" w:color="auto" w:fill="auto"/>
            <w:noWrap/>
            <w:vAlign w:val="bottom"/>
            <w:hideMark/>
          </w:tcPr>
          <w:p w14:paraId="222978BB" w14:textId="77777777" w:rsidR="009B7F90" w:rsidRPr="009472EF" w:rsidRDefault="009B7F90"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 </w:t>
            </w:r>
          </w:p>
        </w:tc>
        <w:tc>
          <w:tcPr>
            <w:tcW w:w="1984" w:type="dxa"/>
            <w:gridSpan w:val="2"/>
            <w:tcBorders>
              <w:top w:val="single" w:sz="4" w:space="0" w:color="auto"/>
              <w:left w:val="nil"/>
              <w:bottom w:val="single" w:sz="4" w:space="0" w:color="auto"/>
              <w:right w:val="nil"/>
            </w:tcBorders>
            <w:shd w:val="clear" w:color="auto" w:fill="auto"/>
            <w:noWrap/>
            <w:vAlign w:val="bottom"/>
            <w:hideMark/>
          </w:tcPr>
          <w:p w14:paraId="0178A1CA" w14:textId="5F1E3D18" w:rsidR="009B7F90" w:rsidRPr="00C41564" w:rsidRDefault="009B7F90" w:rsidP="009B7F90">
            <w:pPr>
              <w:spacing w:line="240" w:lineRule="auto"/>
              <w:jc w:val="center"/>
              <w:rPr>
                <w:rFonts w:eastAsia="Times New Roman"/>
                <w:b/>
                <w:color w:val="000000"/>
                <w:sz w:val="20"/>
                <w:szCs w:val="22"/>
                <w:lang w:eastAsia="en-NZ"/>
              </w:rPr>
            </w:pPr>
            <w:r w:rsidRPr="00C41564">
              <w:rPr>
                <w:rFonts w:eastAsia="Times New Roman"/>
                <w:b/>
                <w:color w:val="000000"/>
                <w:sz w:val="20"/>
                <w:szCs w:val="22"/>
                <w:lang w:eastAsia="en-NZ"/>
              </w:rPr>
              <w:t>Females</w:t>
            </w:r>
          </w:p>
        </w:tc>
        <w:tc>
          <w:tcPr>
            <w:tcW w:w="1984" w:type="dxa"/>
            <w:gridSpan w:val="2"/>
            <w:tcBorders>
              <w:top w:val="single" w:sz="4" w:space="0" w:color="auto"/>
              <w:left w:val="nil"/>
              <w:bottom w:val="single" w:sz="4" w:space="0" w:color="auto"/>
              <w:right w:val="nil"/>
            </w:tcBorders>
            <w:shd w:val="clear" w:color="auto" w:fill="auto"/>
            <w:noWrap/>
            <w:vAlign w:val="bottom"/>
            <w:hideMark/>
          </w:tcPr>
          <w:p w14:paraId="2DF70413" w14:textId="261AAF1E" w:rsidR="009B7F90" w:rsidRPr="00C41564" w:rsidRDefault="009B7F90" w:rsidP="009B7F90">
            <w:pPr>
              <w:spacing w:line="240" w:lineRule="auto"/>
              <w:jc w:val="center"/>
              <w:rPr>
                <w:rFonts w:eastAsia="Times New Roman"/>
                <w:b/>
                <w:color w:val="000000"/>
                <w:sz w:val="20"/>
                <w:szCs w:val="22"/>
                <w:lang w:eastAsia="en-NZ"/>
              </w:rPr>
            </w:pPr>
            <w:r w:rsidRPr="00C41564">
              <w:rPr>
                <w:rFonts w:eastAsia="Times New Roman"/>
                <w:b/>
                <w:color w:val="000000"/>
                <w:sz w:val="20"/>
                <w:szCs w:val="22"/>
                <w:lang w:eastAsia="en-NZ"/>
              </w:rPr>
              <w:t>Males</w:t>
            </w:r>
          </w:p>
        </w:tc>
        <w:tc>
          <w:tcPr>
            <w:tcW w:w="3142" w:type="dxa"/>
            <w:gridSpan w:val="3"/>
            <w:tcBorders>
              <w:top w:val="single" w:sz="4" w:space="0" w:color="auto"/>
              <w:left w:val="nil"/>
              <w:bottom w:val="single" w:sz="4" w:space="0" w:color="auto"/>
              <w:right w:val="nil"/>
            </w:tcBorders>
            <w:shd w:val="clear" w:color="auto" w:fill="auto"/>
            <w:noWrap/>
            <w:vAlign w:val="bottom"/>
            <w:hideMark/>
          </w:tcPr>
          <w:p w14:paraId="3205ED1A" w14:textId="4DFE5FE0" w:rsidR="009B7F90" w:rsidRPr="009B7F90" w:rsidRDefault="009B7F90" w:rsidP="009B7F90">
            <w:pPr>
              <w:spacing w:line="240" w:lineRule="auto"/>
              <w:jc w:val="center"/>
              <w:rPr>
                <w:rFonts w:eastAsia="Times New Roman"/>
                <w:b/>
                <w:color w:val="000000"/>
                <w:sz w:val="20"/>
                <w:szCs w:val="22"/>
                <w:lang w:eastAsia="en-NZ"/>
              </w:rPr>
            </w:pPr>
            <w:r w:rsidRPr="009B7F90">
              <w:rPr>
                <w:rFonts w:eastAsia="Times New Roman"/>
                <w:b/>
                <w:color w:val="000000"/>
                <w:sz w:val="20"/>
                <w:szCs w:val="22"/>
                <w:lang w:eastAsia="en-NZ"/>
              </w:rPr>
              <w:t>Unadjusted</w:t>
            </w:r>
          </w:p>
        </w:tc>
        <w:tc>
          <w:tcPr>
            <w:tcW w:w="3142" w:type="dxa"/>
            <w:gridSpan w:val="3"/>
            <w:tcBorders>
              <w:top w:val="single" w:sz="4" w:space="0" w:color="auto"/>
              <w:left w:val="nil"/>
              <w:bottom w:val="single" w:sz="4" w:space="0" w:color="auto"/>
              <w:right w:val="nil"/>
            </w:tcBorders>
            <w:shd w:val="clear" w:color="auto" w:fill="auto"/>
            <w:noWrap/>
            <w:vAlign w:val="bottom"/>
            <w:hideMark/>
          </w:tcPr>
          <w:p w14:paraId="17FB2E48" w14:textId="7408F7B5" w:rsidR="009B7F90" w:rsidRPr="009B7F90" w:rsidRDefault="009B7F90" w:rsidP="009B7F90">
            <w:pPr>
              <w:spacing w:line="240" w:lineRule="auto"/>
              <w:jc w:val="center"/>
              <w:rPr>
                <w:rFonts w:eastAsia="Times New Roman"/>
                <w:b/>
                <w:color w:val="000000"/>
                <w:sz w:val="20"/>
                <w:szCs w:val="22"/>
                <w:lang w:eastAsia="en-NZ"/>
              </w:rPr>
            </w:pPr>
            <w:r w:rsidRPr="009B7F90">
              <w:rPr>
                <w:rFonts w:eastAsia="Times New Roman"/>
                <w:b/>
                <w:color w:val="000000"/>
                <w:sz w:val="20"/>
                <w:szCs w:val="22"/>
                <w:lang w:eastAsia="en-NZ"/>
              </w:rPr>
              <w:t>Adjusted</w:t>
            </w:r>
            <w:r w:rsidR="002E3D7A">
              <w:rPr>
                <w:rFonts w:eastAsia="Times New Roman"/>
                <w:b/>
                <w:color w:val="000000"/>
                <w:sz w:val="20"/>
                <w:szCs w:val="22"/>
                <w:lang w:eastAsia="en-NZ"/>
              </w:rPr>
              <w:t>*</w:t>
            </w:r>
          </w:p>
        </w:tc>
      </w:tr>
      <w:tr w:rsidR="009472EF" w:rsidRPr="009472EF" w14:paraId="001651C1" w14:textId="77777777" w:rsidTr="009472EF">
        <w:trPr>
          <w:trHeight w:val="300"/>
        </w:trPr>
        <w:tc>
          <w:tcPr>
            <w:tcW w:w="3514" w:type="dxa"/>
            <w:tcBorders>
              <w:top w:val="nil"/>
              <w:left w:val="nil"/>
              <w:bottom w:val="single" w:sz="4" w:space="0" w:color="auto"/>
              <w:right w:val="nil"/>
            </w:tcBorders>
            <w:shd w:val="clear" w:color="auto" w:fill="auto"/>
            <w:noWrap/>
            <w:vAlign w:val="bottom"/>
            <w:hideMark/>
          </w:tcPr>
          <w:p w14:paraId="086B2861" w14:textId="77777777" w:rsidR="009472EF" w:rsidRPr="009472EF" w:rsidRDefault="009472EF" w:rsidP="009472EF">
            <w:pPr>
              <w:spacing w:line="240" w:lineRule="auto"/>
              <w:rPr>
                <w:rFonts w:eastAsia="Times New Roman"/>
                <w:b/>
                <w:color w:val="000000"/>
                <w:sz w:val="20"/>
                <w:szCs w:val="22"/>
                <w:lang w:eastAsia="en-NZ"/>
              </w:rPr>
            </w:pPr>
            <w:r w:rsidRPr="009472EF">
              <w:rPr>
                <w:rFonts w:eastAsia="Times New Roman"/>
                <w:b/>
                <w:color w:val="000000"/>
                <w:sz w:val="20"/>
                <w:szCs w:val="22"/>
                <w:lang w:eastAsia="en-NZ"/>
              </w:rPr>
              <w:t>Gambling Participation Categories</w:t>
            </w:r>
          </w:p>
        </w:tc>
        <w:tc>
          <w:tcPr>
            <w:tcW w:w="992" w:type="dxa"/>
            <w:tcBorders>
              <w:top w:val="nil"/>
              <w:left w:val="nil"/>
              <w:bottom w:val="single" w:sz="4" w:space="0" w:color="auto"/>
              <w:right w:val="nil"/>
            </w:tcBorders>
            <w:shd w:val="clear" w:color="auto" w:fill="auto"/>
            <w:noWrap/>
            <w:vAlign w:val="bottom"/>
            <w:hideMark/>
          </w:tcPr>
          <w:p w14:paraId="11F8BB80"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N</w:t>
            </w:r>
          </w:p>
        </w:tc>
        <w:tc>
          <w:tcPr>
            <w:tcW w:w="992" w:type="dxa"/>
            <w:tcBorders>
              <w:top w:val="nil"/>
              <w:left w:val="nil"/>
              <w:bottom w:val="single" w:sz="4" w:space="0" w:color="auto"/>
              <w:right w:val="nil"/>
            </w:tcBorders>
            <w:shd w:val="clear" w:color="auto" w:fill="auto"/>
            <w:noWrap/>
            <w:vAlign w:val="bottom"/>
            <w:hideMark/>
          </w:tcPr>
          <w:p w14:paraId="0E3DE210"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Prev. %</w:t>
            </w:r>
          </w:p>
        </w:tc>
        <w:tc>
          <w:tcPr>
            <w:tcW w:w="992" w:type="dxa"/>
            <w:tcBorders>
              <w:top w:val="nil"/>
              <w:left w:val="nil"/>
              <w:bottom w:val="single" w:sz="4" w:space="0" w:color="auto"/>
              <w:right w:val="nil"/>
            </w:tcBorders>
            <w:shd w:val="clear" w:color="auto" w:fill="auto"/>
            <w:noWrap/>
            <w:vAlign w:val="bottom"/>
            <w:hideMark/>
          </w:tcPr>
          <w:p w14:paraId="77163B01"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N</w:t>
            </w:r>
          </w:p>
        </w:tc>
        <w:tc>
          <w:tcPr>
            <w:tcW w:w="992" w:type="dxa"/>
            <w:tcBorders>
              <w:top w:val="nil"/>
              <w:left w:val="nil"/>
              <w:bottom w:val="single" w:sz="4" w:space="0" w:color="auto"/>
              <w:right w:val="nil"/>
            </w:tcBorders>
            <w:shd w:val="clear" w:color="auto" w:fill="auto"/>
            <w:noWrap/>
            <w:vAlign w:val="bottom"/>
            <w:hideMark/>
          </w:tcPr>
          <w:p w14:paraId="2AE2823C"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Prev. %</w:t>
            </w:r>
          </w:p>
        </w:tc>
        <w:tc>
          <w:tcPr>
            <w:tcW w:w="2150" w:type="dxa"/>
            <w:gridSpan w:val="2"/>
            <w:tcBorders>
              <w:top w:val="single" w:sz="4" w:space="0" w:color="auto"/>
              <w:left w:val="nil"/>
              <w:bottom w:val="single" w:sz="4" w:space="0" w:color="auto"/>
              <w:right w:val="nil"/>
            </w:tcBorders>
            <w:shd w:val="clear" w:color="auto" w:fill="auto"/>
            <w:noWrap/>
            <w:vAlign w:val="bottom"/>
            <w:hideMark/>
          </w:tcPr>
          <w:p w14:paraId="4EAB0ECA"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Odds ratio (95% CI)</w:t>
            </w:r>
          </w:p>
        </w:tc>
        <w:tc>
          <w:tcPr>
            <w:tcW w:w="992" w:type="dxa"/>
            <w:tcBorders>
              <w:top w:val="nil"/>
              <w:left w:val="nil"/>
              <w:bottom w:val="single" w:sz="4" w:space="0" w:color="auto"/>
              <w:right w:val="nil"/>
            </w:tcBorders>
            <w:shd w:val="clear" w:color="auto" w:fill="auto"/>
            <w:noWrap/>
            <w:vAlign w:val="bottom"/>
            <w:hideMark/>
          </w:tcPr>
          <w:p w14:paraId="136330CE"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p-value</w:t>
            </w:r>
          </w:p>
        </w:tc>
        <w:tc>
          <w:tcPr>
            <w:tcW w:w="2150" w:type="dxa"/>
            <w:gridSpan w:val="2"/>
            <w:tcBorders>
              <w:top w:val="single" w:sz="4" w:space="0" w:color="auto"/>
              <w:left w:val="nil"/>
              <w:bottom w:val="single" w:sz="4" w:space="0" w:color="auto"/>
              <w:right w:val="nil"/>
            </w:tcBorders>
            <w:shd w:val="clear" w:color="auto" w:fill="auto"/>
            <w:noWrap/>
            <w:vAlign w:val="bottom"/>
            <w:hideMark/>
          </w:tcPr>
          <w:p w14:paraId="5F540502"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Odds ratio (95% CI)</w:t>
            </w:r>
          </w:p>
        </w:tc>
        <w:tc>
          <w:tcPr>
            <w:tcW w:w="992" w:type="dxa"/>
            <w:tcBorders>
              <w:top w:val="nil"/>
              <w:left w:val="nil"/>
              <w:bottom w:val="single" w:sz="4" w:space="0" w:color="auto"/>
              <w:right w:val="nil"/>
            </w:tcBorders>
            <w:shd w:val="clear" w:color="auto" w:fill="auto"/>
            <w:noWrap/>
            <w:vAlign w:val="bottom"/>
            <w:hideMark/>
          </w:tcPr>
          <w:p w14:paraId="35510414" w14:textId="1890E3A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p</w:t>
            </w:r>
            <w:r w:rsidR="00C41564">
              <w:rPr>
                <w:rFonts w:eastAsia="Times New Roman"/>
                <w:color w:val="000000"/>
                <w:sz w:val="20"/>
                <w:szCs w:val="22"/>
                <w:lang w:eastAsia="en-NZ"/>
              </w:rPr>
              <w:t>-value</w:t>
            </w:r>
          </w:p>
        </w:tc>
      </w:tr>
      <w:tr w:rsidR="009472EF" w:rsidRPr="009472EF" w14:paraId="36BE05B3" w14:textId="77777777" w:rsidTr="00C41564">
        <w:trPr>
          <w:trHeight w:val="300"/>
        </w:trPr>
        <w:tc>
          <w:tcPr>
            <w:tcW w:w="3514" w:type="dxa"/>
            <w:tcBorders>
              <w:top w:val="nil"/>
              <w:left w:val="nil"/>
              <w:bottom w:val="nil"/>
              <w:right w:val="nil"/>
            </w:tcBorders>
            <w:shd w:val="clear" w:color="auto" w:fill="auto"/>
            <w:noWrap/>
            <w:vAlign w:val="bottom"/>
            <w:hideMark/>
          </w:tcPr>
          <w:p w14:paraId="734B0E76"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Horse/dog race betting</w:t>
            </w:r>
          </w:p>
        </w:tc>
        <w:tc>
          <w:tcPr>
            <w:tcW w:w="992" w:type="dxa"/>
            <w:tcBorders>
              <w:top w:val="nil"/>
              <w:left w:val="nil"/>
              <w:bottom w:val="nil"/>
              <w:right w:val="nil"/>
            </w:tcBorders>
            <w:shd w:val="clear" w:color="auto" w:fill="auto"/>
            <w:noWrap/>
            <w:vAlign w:val="bottom"/>
            <w:hideMark/>
          </w:tcPr>
          <w:p w14:paraId="2176AB4C"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334</w:t>
            </w:r>
          </w:p>
        </w:tc>
        <w:tc>
          <w:tcPr>
            <w:tcW w:w="992" w:type="dxa"/>
            <w:tcBorders>
              <w:top w:val="nil"/>
              <w:left w:val="nil"/>
              <w:bottom w:val="nil"/>
              <w:right w:val="nil"/>
            </w:tcBorders>
            <w:shd w:val="clear" w:color="auto" w:fill="auto"/>
            <w:noWrap/>
            <w:vAlign w:val="bottom"/>
            <w:hideMark/>
          </w:tcPr>
          <w:p w14:paraId="60964F69"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10.3</w:t>
            </w:r>
          </w:p>
        </w:tc>
        <w:tc>
          <w:tcPr>
            <w:tcW w:w="992" w:type="dxa"/>
            <w:tcBorders>
              <w:top w:val="nil"/>
              <w:left w:val="nil"/>
              <w:bottom w:val="nil"/>
              <w:right w:val="nil"/>
            </w:tcBorders>
            <w:shd w:val="clear" w:color="auto" w:fill="auto"/>
            <w:noWrap/>
            <w:vAlign w:val="bottom"/>
            <w:hideMark/>
          </w:tcPr>
          <w:p w14:paraId="01714FF5"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397</w:t>
            </w:r>
          </w:p>
        </w:tc>
        <w:tc>
          <w:tcPr>
            <w:tcW w:w="992" w:type="dxa"/>
            <w:tcBorders>
              <w:top w:val="nil"/>
              <w:left w:val="nil"/>
              <w:bottom w:val="nil"/>
              <w:right w:val="nil"/>
            </w:tcBorders>
            <w:shd w:val="clear" w:color="auto" w:fill="auto"/>
            <w:noWrap/>
            <w:vAlign w:val="bottom"/>
            <w:hideMark/>
          </w:tcPr>
          <w:p w14:paraId="73151130"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13.3</w:t>
            </w:r>
          </w:p>
        </w:tc>
        <w:tc>
          <w:tcPr>
            <w:tcW w:w="616" w:type="dxa"/>
            <w:tcBorders>
              <w:top w:val="nil"/>
              <w:left w:val="nil"/>
              <w:bottom w:val="nil"/>
              <w:right w:val="nil"/>
            </w:tcBorders>
            <w:shd w:val="clear" w:color="auto" w:fill="auto"/>
            <w:noWrap/>
            <w:vAlign w:val="bottom"/>
            <w:hideMark/>
          </w:tcPr>
          <w:p w14:paraId="0A415E92"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1.34</w:t>
            </w:r>
          </w:p>
        </w:tc>
        <w:tc>
          <w:tcPr>
            <w:tcW w:w="1534" w:type="dxa"/>
            <w:tcBorders>
              <w:top w:val="nil"/>
              <w:left w:val="nil"/>
              <w:bottom w:val="nil"/>
              <w:right w:val="nil"/>
            </w:tcBorders>
            <w:shd w:val="clear" w:color="auto" w:fill="auto"/>
            <w:noWrap/>
            <w:vAlign w:val="bottom"/>
            <w:hideMark/>
          </w:tcPr>
          <w:p w14:paraId="08D5B6EC"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(1.11, 1.62)</w:t>
            </w:r>
          </w:p>
        </w:tc>
        <w:tc>
          <w:tcPr>
            <w:tcW w:w="992" w:type="dxa"/>
            <w:tcBorders>
              <w:top w:val="nil"/>
              <w:left w:val="nil"/>
              <w:bottom w:val="nil"/>
              <w:right w:val="nil"/>
            </w:tcBorders>
            <w:shd w:val="clear" w:color="auto" w:fill="auto"/>
            <w:noWrap/>
            <w:vAlign w:val="bottom"/>
            <w:hideMark/>
          </w:tcPr>
          <w:p w14:paraId="09D731D6"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0.003</w:t>
            </w:r>
          </w:p>
        </w:tc>
        <w:tc>
          <w:tcPr>
            <w:tcW w:w="992" w:type="dxa"/>
            <w:tcBorders>
              <w:top w:val="nil"/>
              <w:left w:val="nil"/>
              <w:bottom w:val="nil"/>
              <w:right w:val="nil"/>
            </w:tcBorders>
            <w:shd w:val="clear" w:color="auto" w:fill="auto"/>
            <w:noWrap/>
            <w:vAlign w:val="bottom"/>
            <w:hideMark/>
          </w:tcPr>
          <w:p w14:paraId="1F9F97C4"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1.33</w:t>
            </w:r>
          </w:p>
        </w:tc>
        <w:tc>
          <w:tcPr>
            <w:tcW w:w="1158" w:type="dxa"/>
            <w:tcBorders>
              <w:top w:val="nil"/>
              <w:left w:val="nil"/>
              <w:bottom w:val="nil"/>
              <w:right w:val="nil"/>
            </w:tcBorders>
            <w:shd w:val="clear" w:color="auto" w:fill="auto"/>
            <w:noWrap/>
            <w:vAlign w:val="bottom"/>
            <w:hideMark/>
          </w:tcPr>
          <w:p w14:paraId="488DF672"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(1.10, 1.61)</w:t>
            </w:r>
          </w:p>
        </w:tc>
        <w:tc>
          <w:tcPr>
            <w:tcW w:w="992" w:type="dxa"/>
            <w:tcBorders>
              <w:top w:val="nil"/>
              <w:left w:val="nil"/>
              <w:bottom w:val="nil"/>
              <w:right w:val="nil"/>
            </w:tcBorders>
            <w:shd w:val="clear" w:color="auto" w:fill="auto"/>
            <w:noWrap/>
            <w:vAlign w:val="bottom"/>
            <w:hideMark/>
          </w:tcPr>
          <w:p w14:paraId="09344EC1"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0.004</w:t>
            </w:r>
          </w:p>
        </w:tc>
      </w:tr>
      <w:tr w:rsidR="009472EF" w:rsidRPr="009472EF" w14:paraId="5C0C22C7" w14:textId="77777777" w:rsidTr="00C41564">
        <w:trPr>
          <w:trHeight w:val="300"/>
        </w:trPr>
        <w:tc>
          <w:tcPr>
            <w:tcW w:w="3514" w:type="dxa"/>
            <w:tcBorders>
              <w:top w:val="nil"/>
              <w:left w:val="nil"/>
              <w:bottom w:val="nil"/>
              <w:right w:val="nil"/>
            </w:tcBorders>
            <w:shd w:val="clear" w:color="auto" w:fill="auto"/>
            <w:noWrap/>
            <w:vAlign w:val="bottom"/>
            <w:hideMark/>
          </w:tcPr>
          <w:p w14:paraId="32ED77B9"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Cards not in a casino</w:t>
            </w:r>
          </w:p>
        </w:tc>
        <w:tc>
          <w:tcPr>
            <w:tcW w:w="992" w:type="dxa"/>
            <w:tcBorders>
              <w:top w:val="nil"/>
              <w:left w:val="nil"/>
              <w:bottom w:val="nil"/>
              <w:right w:val="nil"/>
            </w:tcBorders>
            <w:shd w:val="clear" w:color="auto" w:fill="auto"/>
            <w:noWrap/>
            <w:vAlign w:val="bottom"/>
            <w:hideMark/>
          </w:tcPr>
          <w:p w14:paraId="5B16C9EC"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73</w:t>
            </w:r>
          </w:p>
        </w:tc>
        <w:tc>
          <w:tcPr>
            <w:tcW w:w="992" w:type="dxa"/>
            <w:tcBorders>
              <w:top w:val="nil"/>
              <w:left w:val="nil"/>
              <w:bottom w:val="nil"/>
              <w:right w:val="nil"/>
            </w:tcBorders>
            <w:shd w:val="clear" w:color="auto" w:fill="auto"/>
            <w:noWrap/>
            <w:vAlign w:val="bottom"/>
            <w:hideMark/>
          </w:tcPr>
          <w:p w14:paraId="144D5B2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2.2</w:t>
            </w:r>
          </w:p>
        </w:tc>
        <w:tc>
          <w:tcPr>
            <w:tcW w:w="992" w:type="dxa"/>
            <w:tcBorders>
              <w:top w:val="nil"/>
              <w:left w:val="nil"/>
              <w:bottom w:val="nil"/>
              <w:right w:val="nil"/>
            </w:tcBorders>
            <w:shd w:val="clear" w:color="auto" w:fill="auto"/>
            <w:noWrap/>
            <w:vAlign w:val="bottom"/>
            <w:hideMark/>
          </w:tcPr>
          <w:p w14:paraId="76AE704E"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193</w:t>
            </w:r>
          </w:p>
        </w:tc>
        <w:tc>
          <w:tcPr>
            <w:tcW w:w="992" w:type="dxa"/>
            <w:tcBorders>
              <w:top w:val="nil"/>
              <w:left w:val="nil"/>
              <w:bottom w:val="nil"/>
              <w:right w:val="nil"/>
            </w:tcBorders>
            <w:shd w:val="clear" w:color="auto" w:fill="auto"/>
            <w:noWrap/>
            <w:vAlign w:val="bottom"/>
            <w:hideMark/>
          </w:tcPr>
          <w:p w14:paraId="1D1766AF"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6.4</w:t>
            </w:r>
          </w:p>
        </w:tc>
        <w:tc>
          <w:tcPr>
            <w:tcW w:w="616" w:type="dxa"/>
            <w:tcBorders>
              <w:top w:val="nil"/>
              <w:left w:val="nil"/>
              <w:bottom w:val="nil"/>
              <w:right w:val="nil"/>
            </w:tcBorders>
            <w:shd w:val="clear" w:color="auto" w:fill="auto"/>
            <w:noWrap/>
            <w:vAlign w:val="bottom"/>
            <w:hideMark/>
          </w:tcPr>
          <w:p w14:paraId="25CB1547"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3.02</w:t>
            </w:r>
          </w:p>
        </w:tc>
        <w:tc>
          <w:tcPr>
            <w:tcW w:w="1534" w:type="dxa"/>
            <w:tcBorders>
              <w:top w:val="nil"/>
              <w:left w:val="nil"/>
              <w:bottom w:val="nil"/>
              <w:right w:val="nil"/>
            </w:tcBorders>
            <w:shd w:val="clear" w:color="auto" w:fill="auto"/>
            <w:noWrap/>
            <w:vAlign w:val="bottom"/>
            <w:hideMark/>
          </w:tcPr>
          <w:p w14:paraId="7AFC0621"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(2.21, 4.13)</w:t>
            </w:r>
          </w:p>
        </w:tc>
        <w:tc>
          <w:tcPr>
            <w:tcW w:w="992" w:type="dxa"/>
            <w:tcBorders>
              <w:top w:val="nil"/>
              <w:left w:val="nil"/>
              <w:bottom w:val="nil"/>
              <w:right w:val="nil"/>
            </w:tcBorders>
            <w:shd w:val="clear" w:color="auto" w:fill="auto"/>
            <w:noWrap/>
            <w:vAlign w:val="bottom"/>
            <w:hideMark/>
          </w:tcPr>
          <w:p w14:paraId="318408D0"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c>
          <w:tcPr>
            <w:tcW w:w="992" w:type="dxa"/>
            <w:tcBorders>
              <w:top w:val="nil"/>
              <w:left w:val="nil"/>
              <w:bottom w:val="nil"/>
              <w:right w:val="nil"/>
            </w:tcBorders>
            <w:shd w:val="clear" w:color="auto" w:fill="auto"/>
            <w:noWrap/>
            <w:vAlign w:val="bottom"/>
            <w:hideMark/>
          </w:tcPr>
          <w:p w14:paraId="3152F1E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3.02</w:t>
            </w:r>
          </w:p>
        </w:tc>
        <w:tc>
          <w:tcPr>
            <w:tcW w:w="1158" w:type="dxa"/>
            <w:tcBorders>
              <w:top w:val="nil"/>
              <w:left w:val="nil"/>
              <w:bottom w:val="nil"/>
              <w:right w:val="nil"/>
            </w:tcBorders>
            <w:shd w:val="clear" w:color="auto" w:fill="auto"/>
            <w:noWrap/>
            <w:vAlign w:val="bottom"/>
            <w:hideMark/>
          </w:tcPr>
          <w:p w14:paraId="5616D254"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(2.20, 4.16)</w:t>
            </w:r>
          </w:p>
        </w:tc>
        <w:tc>
          <w:tcPr>
            <w:tcW w:w="992" w:type="dxa"/>
            <w:tcBorders>
              <w:top w:val="nil"/>
              <w:left w:val="nil"/>
              <w:bottom w:val="nil"/>
              <w:right w:val="nil"/>
            </w:tcBorders>
            <w:shd w:val="clear" w:color="auto" w:fill="auto"/>
            <w:noWrap/>
            <w:vAlign w:val="bottom"/>
            <w:hideMark/>
          </w:tcPr>
          <w:p w14:paraId="448FCF2F"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r>
      <w:tr w:rsidR="009472EF" w:rsidRPr="009472EF" w14:paraId="20D7DA76" w14:textId="77777777" w:rsidTr="00C41564">
        <w:trPr>
          <w:trHeight w:val="300"/>
        </w:trPr>
        <w:tc>
          <w:tcPr>
            <w:tcW w:w="3514" w:type="dxa"/>
            <w:tcBorders>
              <w:top w:val="nil"/>
              <w:left w:val="nil"/>
              <w:bottom w:val="nil"/>
              <w:right w:val="nil"/>
            </w:tcBorders>
            <w:shd w:val="clear" w:color="auto" w:fill="auto"/>
            <w:noWrap/>
            <w:vAlign w:val="bottom"/>
            <w:hideMark/>
          </w:tcPr>
          <w:p w14:paraId="589F0AED"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Non-casino EGMs</w:t>
            </w:r>
          </w:p>
        </w:tc>
        <w:tc>
          <w:tcPr>
            <w:tcW w:w="992" w:type="dxa"/>
            <w:tcBorders>
              <w:top w:val="nil"/>
              <w:left w:val="nil"/>
              <w:bottom w:val="nil"/>
              <w:right w:val="nil"/>
            </w:tcBorders>
            <w:shd w:val="clear" w:color="auto" w:fill="auto"/>
            <w:noWrap/>
            <w:vAlign w:val="bottom"/>
            <w:hideMark/>
          </w:tcPr>
          <w:p w14:paraId="68730FBF"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434</w:t>
            </w:r>
          </w:p>
        </w:tc>
        <w:tc>
          <w:tcPr>
            <w:tcW w:w="992" w:type="dxa"/>
            <w:tcBorders>
              <w:top w:val="nil"/>
              <w:left w:val="nil"/>
              <w:bottom w:val="nil"/>
              <w:right w:val="nil"/>
            </w:tcBorders>
            <w:shd w:val="clear" w:color="auto" w:fill="auto"/>
            <w:noWrap/>
            <w:vAlign w:val="bottom"/>
            <w:hideMark/>
          </w:tcPr>
          <w:p w14:paraId="212FF093"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13.3</w:t>
            </w:r>
          </w:p>
        </w:tc>
        <w:tc>
          <w:tcPr>
            <w:tcW w:w="992" w:type="dxa"/>
            <w:tcBorders>
              <w:top w:val="nil"/>
              <w:left w:val="nil"/>
              <w:bottom w:val="nil"/>
              <w:right w:val="nil"/>
            </w:tcBorders>
            <w:shd w:val="clear" w:color="auto" w:fill="auto"/>
            <w:noWrap/>
            <w:vAlign w:val="bottom"/>
            <w:hideMark/>
          </w:tcPr>
          <w:p w14:paraId="472CF73E"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423</w:t>
            </w:r>
          </w:p>
        </w:tc>
        <w:tc>
          <w:tcPr>
            <w:tcW w:w="992" w:type="dxa"/>
            <w:tcBorders>
              <w:top w:val="nil"/>
              <w:left w:val="nil"/>
              <w:bottom w:val="nil"/>
              <w:right w:val="nil"/>
            </w:tcBorders>
            <w:shd w:val="clear" w:color="auto" w:fill="auto"/>
            <w:noWrap/>
            <w:vAlign w:val="bottom"/>
            <w:hideMark/>
          </w:tcPr>
          <w:p w14:paraId="2315D613"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14.2</w:t>
            </w:r>
          </w:p>
        </w:tc>
        <w:tc>
          <w:tcPr>
            <w:tcW w:w="616" w:type="dxa"/>
            <w:tcBorders>
              <w:top w:val="nil"/>
              <w:left w:val="nil"/>
              <w:bottom w:val="nil"/>
              <w:right w:val="nil"/>
            </w:tcBorders>
            <w:shd w:val="clear" w:color="auto" w:fill="auto"/>
            <w:noWrap/>
            <w:vAlign w:val="bottom"/>
            <w:hideMark/>
          </w:tcPr>
          <w:p w14:paraId="17C2547F"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1.07</w:t>
            </w:r>
          </w:p>
        </w:tc>
        <w:tc>
          <w:tcPr>
            <w:tcW w:w="1534" w:type="dxa"/>
            <w:tcBorders>
              <w:top w:val="nil"/>
              <w:left w:val="nil"/>
              <w:bottom w:val="nil"/>
              <w:right w:val="nil"/>
            </w:tcBorders>
            <w:shd w:val="clear" w:color="auto" w:fill="auto"/>
            <w:noWrap/>
            <w:vAlign w:val="bottom"/>
            <w:hideMark/>
          </w:tcPr>
          <w:p w14:paraId="15304B74"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(0.90, 1.28)</w:t>
            </w:r>
          </w:p>
        </w:tc>
        <w:tc>
          <w:tcPr>
            <w:tcW w:w="992" w:type="dxa"/>
            <w:tcBorders>
              <w:top w:val="nil"/>
              <w:left w:val="nil"/>
              <w:bottom w:val="nil"/>
              <w:right w:val="nil"/>
            </w:tcBorders>
            <w:shd w:val="clear" w:color="auto" w:fill="auto"/>
            <w:noWrap/>
            <w:vAlign w:val="bottom"/>
            <w:hideMark/>
          </w:tcPr>
          <w:p w14:paraId="78CB6745"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0.45</w:t>
            </w:r>
          </w:p>
        </w:tc>
        <w:tc>
          <w:tcPr>
            <w:tcW w:w="992" w:type="dxa"/>
            <w:tcBorders>
              <w:top w:val="nil"/>
              <w:left w:val="nil"/>
              <w:bottom w:val="nil"/>
              <w:right w:val="nil"/>
            </w:tcBorders>
            <w:shd w:val="clear" w:color="auto" w:fill="auto"/>
            <w:noWrap/>
            <w:vAlign w:val="bottom"/>
            <w:hideMark/>
          </w:tcPr>
          <w:p w14:paraId="2E45C2DF"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1.04</w:t>
            </w:r>
          </w:p>
        </w:tc>
        <w:tc>
          <w:tcPr>
            <w:tcW w:w="1158" w:type="dxa"/>
            <w:tcBorders>
              <w:top w:val="nil"/>
              <w:left w:val="nil"/>
              <w:bottom w:val="nil"/>
              <w:right w:val="nil"/>
            </w:tcBorders>
            <w:shd w:val="clear" w:color="auto" w:fill="auto"/>
            <w:noWrap/>
            <w:vAlign w:val="bottom"/>
            <w:hideMark/>
          </w:tcPr>
          <w:p w14:paraId="4551A1C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(0.87, 1.25)</w:t>
            </w:r>
          </w:p>
        </w:tc>
        <w:tc>
          <w:tcPr>
            <w:tcW w:w="992" w:type="dxa"/>
            <w:tcBorders>
              <w:top w:val="nil"/>
              <w:left w:val="nil"/>
              <w:bottom w:val="nil"/>
              <w:right w:val="nil"/>
            </w:tcBorders>
            <w:shd w:val="clear" w:color="auto" w:fill="auto"/>
            <w:noWrap/>
            <w:vAlign w:val="bottom"/>
            <w:hideMark/>
          </w:tcPr>
          <w:p w14:paraId="67B8350B"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0.67</w:t>
            </w:r>
          </w:p>
        </w:tc>
      </w:tr>
      <w:tr w:rsidR="009472EF" w:rsidRPr="009472EF" w14:paraId="70E640BF" w14:textId="77777777" w:rsidTr="00C41564">
        <w:trPr>
          <w:trHeight w:val="300"/>
        </w:trPr>
        <w:tc>
          <w:tcPr>
            <w:tcW w:w="3514" w:type="dxa"/>
            <w:tcBorders>
              <w:top w:val="nil"/>
              <w:left w:val="nil"/>
              <w:bottom w:val="nil"/>
              <w:right w:val="nil"/>
            </w:tcBorders>
            <w:shd w:val="clear" w:color="auto" w:fill="auto"/>
            <w:noWrap/>
            <w:vAlign w:val="bottom"/>
            <w:hideMark/>
          </w:tcPr>
          <w:p w14:paraId="13E4B730"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Casino</w:t>
            </w:r>
          </w:p>
        </w:tc>
        <w:tc>
          <w:tcPr>
            <w:tcW w:w="992" w:type="dxa"/>
            <w:tcBorders>
              <w:top w:val="nil"/>
              <w:left w:val="nil"/>
              <w:bottom w:val="nil"/>
              <w:right w:val="nil"/>
            </w:tcBorders>
            <w:shd w:val="clear" w:color="auto" w:fill="auto"/>
            <w:noWrap/>
            <w:vAlign w:val="bottom"/>
            <w:hideMark/>
          </w:tcPr>
          <w:p w14:paraId="48546981"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261</w:t>
            </w:r>
          </w:p>
        </w:tc>
        <w:tc>
          <w:tcPr>
            <w:tcW w:w="992" w:type="dxa"/>
            <w:tcBorders>
              <w:top w:val="nil"/>
              <w:left w:val="nil"/>
              <w:bottom w:val="nil"/>
              <w:right w:val="nil"/>
            </w:tcBorders>
            <w:shd w:val="clear" w:color="auto" w:fill="auto"/>
            <w:noWrap/>
            <w:vAlign w:val="bottom"/>
            <w:hideMark/>
          </w:tcPr>
          <w:p w14:paraId="69605520" w14:textId="0685D11B"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8</w:t>
            </w:r>
            <w:r w:rsidR="00E46DBF">
              <w:rPr>
                <w:rFonts w:eastAsia="Times New Roman"/>
                <w:color w:val="000000"/>
                <w:sz w:val="20"/>
                <w:szCs w:val="22"/>
                <w:lang w:eastAsia="en-NZ"/>
              </w:rPr>
              <w:t>.0</w:t>
            </w:r>
          </w:p>
        </w:tc>
        <w:tc>
          <w:tcPr>
            <w:tcW w:w="992" w:type="dxa"/>
            <w:tcBorders>
              <w:top w:val="nil"/>
              <w:left w:val="nil"/>
              <w:bottom w:val="nil"/>
              <w:right w:val="nil"/>
            </w:tcBorders>
            <w:shd w:val="clear" w:color="auto" w:fill="auto"/>
            <w:noWrap/>
            <w:vAlign w:val="bottom"/>
            <w:hideMark/>
          </w:tcPr>
          <w:p w14:paraId="2FAE8F9B"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329</w:t>
            </w:r>
          </w:p>
        </w:tc>
        <w:tc>
          <w:tcPr>
            <w:tcW w:w="992" w:type="dxa"/>
            <w:tcBorders>
              <w:top w:val="nil"/>
              <w:left w:val="nil"/>
              <w:bottom w:val="nil"/>
              <w:right w:val="nil"/>
            </w:tcBorders>
            <w:shd w:val="clear" w:color="auto" w:fill="auto"/>
            <w:noWrap/>
            <w:vAlign w:val="bottom"/>
            <w:hideMark/>
          </w:tcPr>
          <w:p w14:paraId="56C80520"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11</w:t>
            </w:r>
          </w:p>
        </w:tc>
        <w:tc>
          <w:tcPr>
            <w:tcW w:w="616" w:type="dxa"/>
            <w:tcBorders>
              <w:top w:val="nil"/>
              <w:left w:val="nil"/>
              <w:bottom w:val="nil"/>
              <w:right w:val="nil"/>
            </w:tcBorders>
            <w:shd w:val="clear" w:color="auto" w:fill="auto"/>
            <w:noWrap/>
            <w:vAlign w:val="bottom"/>
            <w:hideMark/>
          </w:tcPr>
          <w:p w14:paraId="527971F8"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1.42</w:t>
            </w:r>
          </w:p>
        </w:tc>
        <w:tc>
          <w:tcPr>
            <w:tcW w:w="1534" w:type="dxa"/>
            <w:tcBorders>
              <w:top w:val="nil"/>
              <w:left w:val="nil"/>
              <w:bottom w:val="nil"/>
              <w:right w:val="nil"/>
            </w:tcBorders>
            <w:shd w:val="clear" w:color="auto" w:fill="auto"/>
            <w:noWrap/>
            <w:vAlign w:val="bottom"/>
            <w:hideMark/>
          </w:tcPr>
          <w:p w14:paraId="18160CAA"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(1.15, 1.76)</w:t>
            </w:r>
          </w:p>
        </w:tc>
        <w:tc>
          <w:tcPr>
            <w:tcW w:w="992" w:type="dxa"/>
            <w:tcBorders>
              <w:top w:val="nil"/>
              <w:left w:val="nil"/>
              <w:bottom w:val="nil"/>
              <w:right w:val="nil"/>
            </w:tcBorders>
            <w:shd w:val="clear" w:color="auto" w:fill="auto"/>
            <w:noWrap/>
            <w:vAlign w:val="bottom"/>
            <w:hideMark/>
          </w:tcPr>
          <w:p w14:paraId="20F099DF"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0.001</w:t>
            </w:r>
          </w:p>
        </w:tc>
        <w:tc>
          <w:tcPr>
            <w:tcW w:w="992" w:type="dxa"/>
            <w:tcBorders>
              <w:top w:val="nil"/>
              <w:left w:val="nil"/>
              <w:bottom w:val="nil"/>
              <w:right w:val="nil"/>
            </w:tcBorders>
            <w:shd w:val="clear" w:color="auto" w:fill="auto"/>
            <w:noWrap/>
            <w:vAlign w:val="bottom"/>
            <w:hideMark/>
          </w:tcPr>
          <w:p w14:paraId="494BB7C2"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1.39</w:t>
            </w:r>
          </w:p>
        </w:tc>
        <w:tc>
          <w:tcPr>
            <w:tcW w:w="1158" w:type="dxa"/>
            <w:tcBorders>
              <w:top w:val="nil"/>
              <w:left w:val="nil"/>
              <w:bottom w:val="nil"/>
              <w:right w:val="nil"/>
            </w:tcBorders>
            <w:shd w:val="clear" w:color="auto" w:fill="auto"/>
            <w:noWrap/>
            <w:vAlign w:val="bottom"/>
            <w:hideMark/>
          </w:tcPr>
          <w:p w14:paraId="78D56CB5"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(1.12, 1.73)</w:t>
            </w:r>
          </w:p>
        </w:tc>
        <w:tc>
          <w:tcPr>
            <w:tcW w:w="992" w:type="dxa"/>
            <w:tcBorders>
              <w:top w:val="nil"/>
              <w:left w:val="nil"/>
              <w:bottom w:val="nil"/>
              <w:right w:val="nil"/>
            </w:tcBorders>
            <w:shd w:val="clear" w:color="auto" w:fill="auto"/>
            <w:noWrap/>
            <w:vAlign w:val="bottom"/>
            <w:hideMark/>
          </w:tcPr>
          <w:p w14:paraId="2EB856CA"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0.003</w:t>
            </w:r>
          </w:p>
        </w:tc>
      </w:tr>
      <w:tr w:rsidR="009472EF" w:rsidRPr="009472EF" w14:paraId="46912EC7" w14:textId="77777777" w:rsidTr="00C41564">
        <w:trPr>
          <w:trHeight w:val="300"/>
        </w:trPr>
        <w:tc>
          <w:tcPr>
            <w:tcW w:w="3514" w:type="dxa"/>
            <w:tcBorders>
              <w:top w:val="nil"/>
              <w:left w:val="nil"/>
              <w:bottom w:val="nil"/>
              <w:right w:val="nil"/>
            </w:tcBorders>
            <w:shd w:val="clear" w:color="auto" w:fill="auto"/>
            <w:noWrap/>
            <w:vAlign w:val="bottom"/>
            <w:hideMark/>
          </w:tcPr>
          <w:p w14:paraId="4C4ED686"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Betting with friends/sports betting</w:t>
            </w:r>
          </w:p>
        </w:tc>
        <w:tc>
          <w:tcPr>
            <w:tcW w:w="992" w:type="dxa"/>
            <w:tcBorders>
              <w:top w:val="nil"/>
              <w:left w:val="nil"/>
              <w:bottom w:val="nil"/>
              <w:right w:val="nil"/>
            </w:tcBorders>
            <w:shd w:val="clear" w:color="auto" w:fill="auto"/>
            <w:noWrap/>
            <w:vAlign w:val="bottom"/>
            <w:hideMark/>
          </w:tcPr>
          <w:p w14:paraId="0788A554"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412</w:t>
            </w:r>
          </w:p>
        </w:tc>
        <w:tc>
          <w:tcPr>
            <w:tcW w:w="992" w:type="dxa"/>
            <w:tcBorders>
              <w:top w:val="nil"/>
              <w:left w:val="nil"/>
              <w:bottom w:val="nil"/>
              <w:right w:val="nil"/>
            </w:tcBorders>
            <w:shd w:val="clear" w:color="auto" w:fill="auto"/>
            <w:noWrap/>
            <w:vAlign w:val="bottom"/>
            <w:hideMark/>
          </w:tcPr>
          <w:p w14:paraId="203B4868"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12.7</w:t>
            </w:r>
          </w:p>
        </w:tc>
        <w:tc>
          <w:tcPr>
            <w:tcW w:w="992" w:type="dxa"/>
            <w:tcBorders>
              <w:top w:val="nil"/>
              <w:left w:val="nil"/>
              <w:bottom w:val="nil"/>
              <w:right w:val="nil"/>
            </w:tcBorders>
            <w:shd w:val="clear" w:color="auto" w:fill="auto"/>
            <w:noWrap/>
            <w:vAlign w:val="bottom"/>
            <w:hideMark/>
          </w:tcPr>
          <w:p w14:paraId="1D557CCC"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565</w:t>
            </w:r>
          </w:p>
        </w:tc>
        <w:tc>
          <w:tcPr>
            <w:tcW w:w="992" w:type="dxa"/>
            <w:tcBorders>
              <w:top w:val="nil"/>
              <w:left w:val="nil"/>
              <w:bottom w:val="nil"/>
              <w:right w:val="nil"/>
            </w:tcBorders>
            <w:shd w:val="clear" w:color="auto" w:fill="auto"/>
            <w:noWrap/>
            <w:vAlign w:val="bottom"/>
            <w:hideMark/>
          </w:tcPr>
          <w:p w14:paraId="73A16EBB"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18.9</w:t>
            </w:r>
          </w:p>
        </w:tc>
        <w:tc>
          <w:tcPr>
            <w:tcW w:w="616" w:type="dxa"/>
            <w:tcBorders>
              <w:top w:val="nil"/>
              <w:left w:val="nil"/>
              <w:bottom w:val="nil"/>
              <w:right w:val="nil"/>
            </w:tcBorders>
            <w:shd w:val="clear" w:color="auto" w:fill="auto"/>
            <w:noWrap/>
            <w:vAlign w:val="bottom"/>
            <w:hideMark/>
          </w:tcPr>
          <w:p w14:paraId="1321E6DC"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1.61</w:t>
            </w:r>
          </w:p>
        </w:tc>
        <w:tc>
          <w:tcPr>
            <w:tcW w:w="1534" w:type="dxa"/>
            <w:tcBorders>
              <w:top w:val="nil"/>
              <w:left w:val="nil"/>
              <w:bottom w:val="nil"/>
              <w:right w:val="nil"/>
            </w:tcBorders>
            <w:shd w:val="clear" w:color="auto" w:fill="auto"/>
            <w:noWrap/>
            <w:vAlign w:val="bottom"/>
            <w:hideMark/>
          </w:tcPr>
          <w:p w14:paraId="16A24131"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(1.36, 1.90)</w:t>
            </w:r>
          </w:p>
        </w:tc>
        <w:tc>
          <w:tcPr>
            <w:tcW w:w="992" w:type="dxa"/>
            <w:tcBorders>
              <w:top w:val="nil"/>
              <w:left w:val="nil"/>
              <w:bottom w:val="nil"/>
              <w:right w:val="nil"/>
            </w:tcBorders>
            <w:shd w:val="clear" w:color="auto" w:fill="auto"/>
            <w:noWrap/>
            <w:vAlign w:val="bottom"/>
            <w:hideMark/>
          </w:tcPr>
          <w:p w14:paraId="69ABC246"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c>
          <w:tcPr>
            <w:tcW w:w="992" w:type="dxa"/>
            <w:tcBorders>
              <w:top w:val="nil"/>
              <w:left w:val="nil"/>
              <w:bottom w:val="nil"/>
              <w:right w:val="nil"/>
            </w:tcBorders>
            <w:shd w:val="clear" w:color="auto" w:fill="auto"/>
            <w:noWrap/>
            <w:vAlign w:val="bottom"/>
            <w:hideMark/>
          </w:tcPr>
          <w:p w14:paraId="7D48F09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1.62</w:t>
            </w:r>
          </w:p>
        </w:tc>
        <w:tc>
          <w:tcPr>
            <w:tcW w:w="1158" w:type="dxa"/>
            <w:tcBorders>
              <w:top w:val="nil"/>
              <w:left w:val="nil"/>
              <w:bottom w:val="nil"/>
              <w:right w:val="nil"/>
            </w:tcBorders>
            <w:shd w:val="clear" w:color="auto" w:fill="auto"/>
            <w:noWrap/>
            <w:vAlign w:val="bottom"/>
            <w:hideMark/>
          </w:tcPr>
          <w:p w14:paraId="72429FAD"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(1.35, 1.90)</w:t>
            </w:r>
          </w:p>
        </w:tc>
        <w:tc>
          <w:tcPr>
            <w:tcW w:w="992" w:type="dxa"/>
            <w:tcBorders>
              <w:top w:val="nil"/>
              <w:left w:val="nil"/>
              <w:bottom w:val="nil"/>
              <w:right w:val="nil"/>
            </w:tcBorders>
            <w:shd w:val="clear" w:color="auto" w:fill="auto"/>
            <w:noWrap/>
            <w:vAlign w:val="bottom"/>
            <w:hideMark/>
          </w:tcPr>
          <w:p w14:paraId="00F4B35A"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r>
      <w:tr w:rsidR="009472EF" w:rsidRPr="009472EF" w14:paraId="0FA7753A" w14:textId="77777777" w:rsidTr="00C41564">
        <w:trPr>
          <w:trHeight w:val="300"/>
        </w:trPr>
        <w:tc>
          <w:tcPr>
            <w:tcW w:w="3514" w:type="dxa"/>
            <w:tcBorders>
              <w:top w:val="nil"/>
              <w:left w:val="nil"/>
              <w:bottom w:val="nil"/>
              <w:right w:val="nil"/>
            </w:tcBorders>
            <w:shd w:val="clear" w:color="auto" w:fill="auto"/>
            <w:noWrap/>
            <w:vAlign w:val="bottom"/>
            <w:hideMark/>
          </w:tcPr>
          <w:p w14:paraId="4ABC7324"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Lotto Shop</w:t>
            </w:r>
          </w:p>
        </w:tc>
        <w:tc>
          <w:tcPr>
            <w:tcW w:w="992" w:type="dxa"/>
            <w:tcBorders>
              <w:top w:val="nil"/>
              <w:left w:val="nil"/>
              <w:bottom w:val="nil"/>
              <w:right w:val="nil"/>
            </w:tcBorders>
            <w:shd w:val="clear" w:color="auto" w:fill="auto"/>
            <w:noWrap/>
            <w:vAlign w:val="bottom"/>
            <w:hideMark/>
          </w:tcPr>
          <w:p w14:paraId="3A9A1222"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1930</w:t>
            </w:r>
          </w:p>
        </w:tc>
        <w:tc>
          <w:tcPr>
            <w:tcW w:w="992" w:type="dxa"/>
            <w:tcBorders>
              <w:top w:val="nil"/>
              <w:left w:val="nil"/>
              <w:bottom w:val="nil"/>
              <w:right w:val="nil"/>
            </w:tcBorders>
            <w:shd w:val="clear" w:color="auto" w:fill="auto"/>
            <w:noWrap/>
            <w:vAlign w:val="bottom"/>
            <w:hideMark/>
          </w:tcPr>
          <w:p w14:paraId="43B664F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59.2</w:t>
            </w:r>
          </w:p>
        </w:tc>
        <w:tc>
          <w:tcPr>
            <w:tcW w:w="992" w:type="dxa"/>
            <w:tcBorders>
              <w:top w:val="nil"/>
              <w:left w:val="nil"/>
              <w:bottom w:val="nil"/>
              <w:right w:val="nil"/>
            </w:tcBorders>
            <w:shd w:val="clear" w:color="auto" w:fill="auto"/>
            <w:noWrap/>
            <w:vAlign w:val="bottom"/>
            <w:hideMark/>
          </w:tcPr>
          <w:p w14:paraId="474C1D90"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1880</w:t>
            </w:r>
          </w:p>
        </w:tc>
        <w:tc>
          <w:tcPr>
            <w:tcW w:w="992" w:type="dxa"/>
            <w:tcBorders>
              <w:top w:val="nil"/>
              <w:left w:val="nil"/>
              <w:bottom w:val="nil"/>
              <w:right w:val="nil"/>
            </w:tcBorders>
            <w:shd w:val="clear" w:color="auto" w:fill="auto"/>
            <w:noWrap/>
            <w:vAlign w:val="bottom"/>
            <w:hideMark/>
          </w:tcPr>
          <w:p w14:paraId="4E17023E"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62.9</w:t>
            </w:r>
          </w:p>
        </w:tc>
        <w:tc>
          <w:tcPr>
            <w:tcW w:w="616" w:type="dxa"/>
            <w:tcBorders>
              <w:top w:val="nil"/>
              <w:left w:val="nil"/>
              <w:bottom w:val="nil"/>
              <w:right w:val="nil"/>
            </w:tcBorders>
            <w:shd w:val="clear" w:color="auto" w:fill="auto"/>
            <w:noWrap/>
            <w:vAlign w:val="bottom"/>
            <w:hideMark/>
          </w:tcPr>
          <w:p w14:paraId="63BDD1B3"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1.17</w:t>
            </w:r>
          </w:p>
        </w:tc>
        <w:tc>
          <w:tcPr>
            <w:tcW w:w="1534" w:type="dxa"/>
            <w:tcBorders>
              <w:top w:val="nil"/>
              <w:left w:val="nil"/>
              <w:bottom w:val="nil"/>
              <w:right w:val="nil"/>
            </w:tcBorders>
            <w:shd w:val="clear" w:color="auto" w:fill="auto"/>
            <w:noWrap/>
            <w:vAlign w:val="bottom"/>
            <w:hideMark/>
          </w:tcPr>
          <w:p w14:paraId="04229D51"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(1.03, 1.32)</w:t>
            </w:r>
          </w:p>
        </w:tc>
        <w:tc>
          <w:tcPr>
            <w:tcW w:w="992" w:type="dxa"/>
            <w:tcBorders>
              <w:top w:val="nil"/>
              <w:left w:val="nil"/>
              <w:bottom w:val="nil"/>
              <w:right w:val="nil"/>
            </w:tcBorders>
            <w:shd w:val="clear" w:color="auto" w:fill="auto"/>
            <w:noWrap/>
            <w:vAlign w:val="bottom"/>
            <w:hideMark/>
          </w:tcPr>
          <w:p w14:paraId="3EF9E55F"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0.01</w:t>
            </w:r>
          </w:p>
        </w:tc>
        <w:tc>
          <w:tcPr>
            <w:tcW w:w="992" w:type="dxa"/>
            <w:tcBorders>
              <w:top w:val="nil"/>
              <w:left w:val="nil"/>
              <w:bottom w:val="nil"/>
              <w:right w:val="nil"/>
            </w:tcBorders>
            <w:shd w:val="clear" w:color="auto" w:fill="auto"/>
            <w:noWrap/>
            <w:vAlign w:val="bottom"/>
            <w:hideMark/>
          </w:tcPr>
          <w:p w14:paraId="13E1492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1.22</w:t>
            </w:r>
          </w:p>
        </w:tc>
        <w:tc>
          <w:tcPr>
            <w:tcW w:w="1158" w:type="dxa"/>
            <w:tcBorders>
              <w:top w:val="nil"/>
              <w:left w:val="nil"/>
              <w:bottom w:val="nil"/>
              <w:right w:val="nil"/>
            </w:tcBorders>
            <w:shd w:val="clear" w:color="auto" w:fill="auto"/>
            <w:noWrap/>
            <w:vAlign w:val="bottom"/>
            <w:hideMark/>
          </w:tcPr>
          <w:p w14:paraId="44C01643"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(1.08, 1.39)</w:t>
            </w:r>
          </w:p>
        </w:tc>
        <w:tc>
          <w:tcPr>
            <w:tcW w:w="992" w:type="dxa"/>
            <w:tcBorders>
              <w:top w:val="nil"/>
              <w:left w:val="nil"/>
              <w:bottom w:val="nil"/>
              <w:right w:val="nil"/>
            </w:tcBorders>
            <w:shd w:val="clear" w:color="auto" w:fill="auto"/>
            <w:noWrap/>
            <w:vAlign w:val="bottom"/>
            <w:hideMark/>
          </w:tcPr>
          <w:p w14:paraId="1822F1EB"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0.002</w:t>
            </w:r>
          </w:p>
        </w:tc>
      </w:tr>
      <w:tr w:rsidR="009472EF" w:rsidRPr="009472EF" w14:paraId="25420C33" w14:textId="77777777" w:rsidTr="00C41564">
        <w:trPr>
          <w:trHeight w:val="300"/>
        </w:trPr>
        <w:tc>
          <w:tcPr>
            <w:tcW w:w="3514" w:type="dxa"/>
            <w:tcBorders>
              <w:top w:val="nil"/>
              <w:left w:val="nil"/>
              <w:bottom w:val="nil"/>
              <w:right w:val="nil"/>
            </w:tcBorders>
            <w:shd w:val="clear" w:color="auto" w:fill="auto"/>
            <w:noWrap/>
            <w:vAlign w:val="bottom"/>
            <w:hideMark/>
          </w:tcPr>
          <w:p w14:paraId="2648F608"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Housie/Bingo</w:t>
            </w:r>
          </w:p>
        </w:tc>
        <w:tc>
          <w:tcPr>
            <w:tcW w:w="992" w:type="dxa"/>
            <w:tcBorders>
              <w:top w:val="nil"/>
              <w:left w:val="nil"/>
              <w:bottom w:val="nil"/>
              <w:right w:val="nil"/>
            </w:tcBorders>
            <w:shd w:val="clear" w:color="auto" w:fill="auto"/>
            <w:noWrap/>
            <w:vAlign w:val="bottom"/>
            <w:hideMark/>
          </w:tcPr>
          <w:p w14:paraId="58136114"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75</w:t>
            </w:r>
          </w:p>
        </w:tc>
        <w:tc>
          <w:tcPr>
            <w:tcW w:w="992" w:type="dxa"/>
            <w:tcBorders>
              <w:top w:val="nil"/>
              <w:left w:val="nil"/>
              <w:bottom w:val="nil"/>
              <w:right w:val="nil"/>
            </w:tcBorders>
            <w:shd w:val="clear" w:color="auto" w:fill="auto"/>
            <w:noWrap/>
            <w:vAlign w:val="bottom"/>
            <w:hideMark/>
          </w:tcPr>
          <w:p w14:paraId="7A8023BD"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2.3</w:t>
            </w:r>
          </w:p>
        </w:tc>
        <w:tc>
          <w:tcPr>
            <w:tcW w:w="992" w:type="dxa"/>
            <w:tcBorders>
              <w:top w:val="nil"/>
              <w:left w:val="nil"/>
              <w:bottom w:val="nil"/>
              <w:right w:val="nil"/>
            </w:tcBorders>
            <w:shd w:val="clear" w:color="auto" w:fill="auto"/>
            <w:noWrap/>
            <w:vAlign w:val="bottom"/>
            <w:hideMark/>
          </w:tcPr>
          <w:p w14:paraId="20E803F2"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30</w:t>
            </w:r>
          </w:p>
        </w:tc>
        <w:tc>
          <w:tcPr>
            <w:tcW w:w="992" w:type="dxa"/>
            <w:tcBorders>
              <w:top w:val="nil"/>
              <w:left w:val="nil"/>
              <w:bottom w:val="nil"/>
              <w:right w:val="nil"/>
            </w:tcBorders>
            <w:shd w:val="clear" w:color="auto" w:fill="auto"/>
            <w:noWrap/>
            <w:vAlign w:val="bottom"/>
            <w:hideMark/>
          </w:tcPr>
          <w:p w14:paraId="7FEC1F2C" w14:textId="455BD284"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w:t>
            </w:r>
            <w:r w:rsidR="00E46DBF">
              <w:rPr>
                <w:rFonts w:eastAsia="Times New Roman"/>
                <w:color w:val="000000"/>
                <w:sz w:val="20"/>
                <w:szCs w:val="22"/>
                <w:lang w:eastAsia="en-NZ"/>
              </w:rPr>
              <w:t>.0</w:t>
            </w:r>
          </w:p>
        </w:tc>
        <w:tc>
          <w:tcPr>
            <w:tcW w:w="616" w:type="dxa"/>
            <w:tcBorders>
              <w:top w:val="nil"/>
              <w:left w:val="nil"/>
              <w:bottom w:val="nil"/>
              <w:right w:val="nil"/>
            </w:tcBorders>
            <w:shd w:val="clear" w:color="auto" w:fill="auto"/>
            <w:noWrap/>
            <w:vAlign w:val="bottom"/>
            <w:hideMark/>
          </w:tcPr>
          <w:p w14:paraId="2074C709"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0.43</w:t>
            </w:r>
          </w:p>
        </w:tc>
        <w:tc>
          <w:tcPr>
            <w:tcW w:w="1534" w:type="dxa"/>
            <w:tcBorders>
              <w:top w:val="nil"/>
              <w:left w:val="nil"/>
              <w:bottom w:val="nil"/>
              <w:right w:val="nil"/>
            </w:tcBorders>
            <w:shd w:val="clear" w:color="auto" w:fill="auto"/>
            <w:noWrap/>
            <w:vAlign w:val="bottom"/>
            <w:hideMark/>
          </w:tcPr>
          <w:p w14:paraId="3B04550C"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(0.27, 0.68)</w:t>
            </w:r>
          </w:p>
        </w:tc>
        <w:tc>
          <w:tcPr>
            <w:tcW w:w="992" w:type="dxa"/>
            <w:tcBorders>
              <w:top w:val="nil"/>
              <w:left w:val="nil"/>
              <w:bottom w:val="nil"/>
              <w:right w:val="nil"/>
            </w:tcBorders>
            <w:shd w:val="clear" w:color="auto" w:fill="auto"/>
            <w:noWrap/>
            <w:vAlign w:val="bottom"/>
            <w:hideMark/>
          </w:tcPr>
          <w:p w14:paraId="303F90B7"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0.0004</w:t>
            </w:r>
          </w:p>
        </w:tc>
        <w:tc>
          <w:tcPr>
            <w:tcW w:w="992" w:type="dxa"/>
            <w:tcBorders>
              <w:top w:val="nil"/>
              <w:left w:val="nil"/>
              <w:bottom w:val="nil"/>
              <w:right w:val="nil"/>
            </w:tcBorders>
            <w:shd w:val="clear" w:color="auto" w:fill="auto"/>
            <w:noWrap/>
            <w:vAlign w:val="bottom"/>
            <w:hideMark/>
          </w:tcPr>
          <w:p w14:paraId="119F90C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0.42</w:t>
            </w:r>
          </w:p>
        </w:tc>
        <w:tc>
          <w:tcPr>
            <w:tcW w:w="1158" w:type="dxa"/>
            <w:tcBorders>
              <w:top w:val="nil"/>
              <w:left w:val="nil"/>
              <w:bottom w:val="nil"/>
              <w:right w:val="nil"/>
            </w:tcBorders>
            <w:shd w:val="clear" w:color="auto" w:fill="auto"/>
            <w:noWrap/>
            <w:vAlign w:val="bottom"/>
            <w:hideMark/>
          </w:tcPr>
          <w:p w14:paraId="3181E308"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(0.26, 0.67)</w:t>
            </w:r>
          </w:p>
        </w:tc>
        <w:tc>
          <w:tcPr>
            <w:tcW w:w="992" w:type="dxa"/>
            <w:tcBorders>
              <w:top w:val="nil"/>
              <w:left w:val="nil"/>
              <w:bottom w:val="nil"/>
              <w:right w:val="nil"/>
            </w:tcBorders>
            <w:shd w:val="clear" w:color="auto" w:fill="auto"/>
            <w:noWrap/>
            <w:vAlign w:val="bottom"/>
            <w:hideMark/>
          </w:tcPr>
          <w:p w14:paraId="5EEF8159"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0.0003</w:t>
            </w:r>
          </w:p>
        </w:tc>
      </w:tr>
      <w:tr w:rsidR="009472EF" w:rsidRPr="009472EF" w14:paraId="0AFF2C62" w14:textId="77777777" w:rsidTr="00C41564">
        <w:trPr>
          <w:trHeight w:val="300"/>
        </w:trPr>
        <w:tc>
          <w:tcPr>
            <w:tcW w:w="3514" w:type="dxa"/>
            <w:tcBorders>
              <w:top w:val="nil"/>
              <w:left w:val="nil"/>
              <w:bottom w:val="nil"/>
              <w:right w:val="nil"/>
            </w:tcBorders>
            <w:shd w:val="clear" w:color="auto" w:fill="auto"/>
            <w:noWrap/>
            <w:vAlign w:val="bottom"/>
            <w:hideMark/>
          </w:tcPr>
          <w:p w14:paraId="71DAC456"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Online Lotto</w:t>
            </w:r>
          </w:p>
        </w:tc>
        <w:tc>
          <w:tcPr>
            <w:tcW w:w="992" w:type="dxa"/>
            <w:tcBorders>
              <w:top w:val="nil"/>
              <w:left w:val="nil"/>
              <w:bottom w:val="nil"/>
              <w:right w:val="nil"/>
            </w:tcBorders>
            <w:shd w:val="clear" w:color="auto" w:fill="auto"/>
            <w:noWrap/>
            <w:vAlign w:val="bottom"/>
            <w:hideMark/>
          </w:tcPr>
          <w:p w14:paraId="70AAFFD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145</w:t>
            </w:r>
          </w:p>
        </w:tc>
        <w:tc>
          <w:tcPr>
            <w:tcW w:w="992" w:type="dxa"/>
            <w:tcBorders>
              <w:top w:val="nil"/>
              <w:left w:val="nil"/>
              <w:bottom w:val="nil"/>
              <w:right w:val="nil"/>
            </w:tcBorders>
            <w:shd w:val="clear" w:color="auto" w:fill="auto"/>
            <w:noWrap/>
            <w:vAlign w:val="bottom"/>
            <w:hideMark/>
          </w:tcPr>
          <w:p w14:paraId="6B25CAD2"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4.5</w:t>
            </w:r>
          </w:p>
        </w:tc>
        <w:tc>
          <w:tcPr>
            <w:tcW w:w="992" w:type="dxa"/>
            <w:tcBorders>
              <w:top w:val="nil"/>
              <w:left w:val="nil"/>
              <w:bottom w:val="nil"/>
              <w:right w:val="nil"/>
            </w:tcBorders>
            <w:shd w:val="clear" w:color="auto" w:fill="auto"/>
            <w:noWrap/>
            <w:vAlign w:val="bottom"/>
            <w:hideMark/>
          </w:tcPr>
          <w:p w14:paraId="23E2D3E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160</w:t>
            </w:r>
          </w:p>
        </w:tc>
        <w:tc>
          <w:tcPr>
            <w:tcW w:w="992" w:type="dxa"/>
            <w:tcBorders>
              <w:top w:val="nil"/>
              <w:left w:val="nil"/>
              <w:bottom w:val="nil"/>
              <w:right w:val="nil"/>
            </w:tcBorders>
            <w:shd w:val="clear" w:color="auto" w:fill="auto"/>
            <w:noWrap/>
            <w:vAlign w:val="bottom"/>
            <w:hideMark/>
          </w:tcPr>
          <w:p w14:paraId="4FE7F0E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5.3</w:t>
            </w:r>
          </w:p>
        </w:tc>
        <w:tc>
          <w:tcPr>
            <w:tcW w:w="616" w:type="dxa"/>
            <w:tcBorders>
              <w:top w:val="nil"/>
              <w:left w:val="nil"/>
              <w:bottom w:val="nil"/>
              <w:right w:val="nil"/>
            </w:tcBorders>
            <w:shd w:val="clear" w:color="auto" w:fill="auto"/>
            <w:noWrap/>
            <w:vAlign w:val="bottom"/>
            <w:hideMark/>
          </w:tcPr>
          <w:p w14:paraId="1011994D"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1.21</w:t>
            </w:r>
          </w:p>
        </w:tc>
        <w:tc>
          <w:tcPr>
            <w:tcW w:w="1534" w:type="dxa"/>
            <w:tcBorders>
              <w:top w:val="nil"/>
              <w:left w:val="nil"/>
              <w:bottom w:val="nil"/>
              <w:right w:val="nil"/>
            </w:tcBorders>
            <w:shd w:val="clear" w:color="auto" w:fill="auto"/>
            <w:noWrap/>
            <w:vAlign w:val="bottom"/>
            <w:hideMark/>
          </w:tcPr>
          <w:p w14:paraId="0E32C81D"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(0.92, 1.60)</w:t>
            </w:r>
          </w:p>
        </w:tc>
        <w:tc>
          <w:tcPr>
            <w:tcW w:w="992" w:type="dxa"/>
            <w:tcBorders>
              <w:top w:val="nil"/>
              <w:left w:val="nil"/>
              <w:bottom w:val="nil"/>
              <w:right w:val="nil"/>
            </w:tcBorders>
            <w:shd w:val="clear" w:color="auto" w:fill="auto"/>
            <w:noWrap/>
            <w:vAlign w:val="bottom"/>
            <w:hideMark/>
          </w:tcPr>
          <w:p w14:paraId="4D33A94C"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0.18</w:t>
            </w:r>
          </w:p>
        </w:tc>
        <w:tc>
          <w:tcPr>
            <w:tcW w:w="992" w:type="dxa"/>
            <w:tcBorders>
              <w:top w:val="nil"/>
              <w:left w:val="nil"/>
              <w:bottom w:val="nil"/>
              <w:right w:val="nil"/>
            </w:tcBorders>
            <w:shd w:val="clear" w:color="auto" w:fill="auto"/>
            <w:noWrap/>
            <w:vAlign w:val="bottom"/>
            <w:hideMark/>
          </w:tcPr>
          <w:p w14:paraId="51F29B41"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1.23</w:t>
            </w:r>
          </w:p>
        </w:tc>
        <w:tc>
          <w:tcPr>
            <w:tcW w:w="1158" w:type="dxa"/>
            <w:tcBorders>
              <w:top w:val="nil"/>
              <w:left w:val="nil"/>
              <w:bottom w:val="nil"/>
              <w:right w:val="nil"/>
            </w:tcBorders>
            <w:shd w:val="clear" w:color="auto" w:fill="auto"/>
            <w:noWrap/>
            <w:vAlign w:val="bottom"/>
            <w:hideMark/>
          </w:tcPr>
          <w:p w14:paraId="633AF3DD"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(0.93, 1.62)</w:t>
            </w:r>
          </w:p>
        </w:tc>
        <w:tc>
          <w:tcPr>
            <w:tcW w:w="992" w:type="dxa"/>
            <w:tcBorders>
              <w:top w:val="nil"/>
              <w:left w:val="nil"/>
              <w:bottom w:val="nil"/>
              <w:right w:val="nil"/>
            </w:tcBorders>
            <w:shd w:val="clear" w:color="auto" w:fill="auto"/>
            <w:noWrap/>
            <w:vAlign w:val="bottom"/>
            <w:hideMark/>
          </w:tcPr>
          <w:p w14:paraId="67AA4AA9"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0.16</w:t>
            </w:r>
          </w:p>
        </w:tc>
      </w:tr>
      <w:tr w:rsidR="009472EF" w:rsidRPr="009472EF" w14:paraId="3D1D92AF" w14:textId="77777777" w:rsidTr="00C41564">
        <w:trPr>
          <w:trHeight w:val="300"/>
        </w:trPr>
        <w:tc>
          <w:tcPr>
            <w:tcW w:w="3514" w:type="dxa"/>
            <w:tcBorders>
              <w:top w:val="nil"/>
              <w:left w:val="nil"/>
              <w:bottom w:val="nil"/>
              <w:right w:val="nil"/>
            </w:tcBorders>
            <w:shd w:val="clear" w:color="auto" w:fill="auto"/>
            <w:noWrap/>
            <w:vAlign w:val="bottom"/>
            <w:hideMark/>
          </w:tcPr>
          <w:p w14:paraId="7A567028"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Overseas casino</w:t>
            </w:r>
          </w:p>
        </w:tc>
        <w:tc>
          <w:tcPr>
            <w:tcW w:w="992" w:type="dxa"/>
            <w:tcBorders>
              <w:top w:val="nil"/>
              <w:left w:val="nil"/>
              <w:bottom w:val="nil"/>
              <w:right w:val="nil"/>
            </w:tcBorders>
            <w:shd w:val="clear" w:color="auto" w:fill="auto"/>
            <w:noWrap/>
            <w:vAlign w:val="bottom"/>
            <w:hideMark/>
          </w:tcPr>
          <w:p w14:paraId="6119B673"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116</w:t>
            </w:r>
          </w:p>
        </w:tc>
        <w:tc>
          <w:tcPr>
            <w:tcW w:w="992" w:type="dxa"/>
            <w:tcBorders>
              <w:top w:val="nil"/>
              <w:left w:val="nil"/>
              <w:bottom w:val="nil"/>
              <w:right w:val="nil"/>
            </w:tcBorders>
            <w:shd w:val="clear" w:color="auto" w:fill="auto"/>
            <w:noWrap/>
            <w:vAlign w:val="bottom"/>
            <w:hideMark/>
          </w:tcPr>
          <w:p w14:paraId="327946CD"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3.6</w:t>
            </w:r>
          </w:p>
        </w:tc>
        <w:tc>
          <w:tcPr>
            <w:tcW w:w="992" w:type="dxa"/>
            <w:tcBorders>
              <w:top w:val="nil"/>
              <w:left w:val="nil"/>
              <w:bottom w:val="nil"/>
              <w:right w:val="nil"/>
            </w:tcBorders>
            <w:shd w:val="clear" w:color="auto" w:fill="auto"/>
            <w:noWrap/>
            <w:vAlign w:val="bottom"/>
            <w:hideMark/>
          </w:tcPr>
          <w:p w14:paraId="719DE4F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112</w:t>
            </w:r>
          </w:p>
        </w:tc>
        <w:tc>
          <w:tcPr>
            <w:tcW w:w="992" w:type="dxa"/>
            <w:tcBorders>
              <w:top w:val="nil"/>
              <w:left w:val="nil"/>
              <w:bottom w:val="nil"/>
              <w:right w:val="nil"/>
            </w:tcBorders>
            <w:shd w:val="clear" w:color="auto" w:fill="auto"/>
            <w:noWrap/>
            <w:vAlign w:val="bottom"/>
            <w:hideMark/>
          </w:tcPr>
          <w:p w14:paraId="51659DF0"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3.8</w:t>
            </w:r>
          </w:p>
        </w:tc>
        <w:tc>
          <w:tcPr>
            <w:tcW w:w="616" w:type="dxa"/>
            <w:tcBorders>
              <w:top w:val="nil"/>
              <w:left w:val="nil"/>
              <w:bottom w:val="nil"/>
              <w:right w:val="nil"/>
            </w:tcBorders>
            <w:shd w:val="clear" w:color="auto" w:fill="auto"/>
            <w:noWrap/>
            <w:vAlign w:val="bottom"/>
            <w:hideMark/>
          </w:tcPr>
          <w:p w14:paraId="4268E1AB"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1.03</w:t>
            </w:r>
          </w:p>
        </w:tc>
        <w:tc>
          <w:tcPr>
            <w:tcW w:w="1534" w:type="dxa"/>
            <w:tcBorders>
              <w:top w:val="nil"/>
              <w:left w:val="nil"/>
              <w:bottom w:val="nil"/>
              <w:right w:val="nil"/>
            </w:tcBorders>
            <w:shd w:val="clear" w:color="auto" w:fill="auto"/>
            <w:noWrap/>
            <w:vAlign w:val="bottom"/>
            <w:hideMark/>
          </w:tcPr>
          <w:p w14:paraId="4CA64306"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(0.76, 1.49)</w:t>
            </w:r>
          </w:p>
        </w:tc>
        <w:tc>
          <w:tcPr>
            <w:tcW w:w="992" w:type="dxa"/>
            <w:tcBorders>
              <w:top w:val="nil"/>
              <w:left w:val="nil"/>
              <w:bottom w:val="nil"/>
              <w:right w:val="nil"/>
            </w:tcBorders>
            <w:shd w:val="clear" w:color="auto" w:fill="auto"/>
            <w:noWrap/>
            <w:vAlign w:val="bottom"/>
            <w:hideMark/>
          </w:tcPr>
          <w:p w14:paraId="21661838"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0.73</w:t>
            </w:r>
          </w:p>
        </w:tc>
        <w:tc>
          <w:tcPr>
            <w:tcW w:w="992" w:type="dxa"/>
            <w:tcBorders>
              <w:top w:val="nil"/>
              <w:left w:val="nil"/>
              <w:bottom w:val="nil"/>
              <w:right w:val="nil"/>
            </w:tcBorders>
            <w:shd w:val="clear" w:color="auto" w:fill="auto"/>
            <w:noWrap/>
            <w:vAlign w:val="bottom"/>
            <w:hideMark/>
          </w:tcPr>
          <w:p w14:paraId="64BBEA6B"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1.04</w:t>
            </w:r>
          </w:p>
        </w:tc>
        <w:tc>
          <w:tcPr>
            <w:tcW w:w="1158" w:type="dxa"/>
            <w:tcBorders>
              <w:top w:val="nil"/>
              <w:left w:val="nil"/>
              <w:bottom w:val="nil"/>
              <w:right w:val="nil"/>
            </w:tcBorders>
            <w:shd w:val="clear" w:color="auto" w:fill="auto"/>
            <w:noWrap/>
            <w:vAlign w:val="bottom"/>
            <w:hideMark/>
          </w:tcPr>
          <w:p w14:paraId="181CEF0E"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(0.74, 1.46)</w:t>
            </w:r>
          </w:p>
        </w:tc>
        <w:tc>
          <w:tcPr>
            <w:tcW w:w="992" w:type="dxa"/>
            <w:tcBorders>
              <w:top w:val="nil"/>
              <w:left w:val="nil"/>
              <w:bottom w:val="nil"/>
              <w:right w:val="nil"/>
            </w:tcBorders>
            <w:shd w:val="clear" w:color="auto" w:fill="auto"/>
            <w:noWrap/>
            <w:vAlign w:val="bottom"/>
            <w:hideMark/>
          </w:tcPr>
          <w:p w14:paraId="290B99F2"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0.84</w:t>
            </w:r>
          </w:p>
        </w:tc>
      </w:tr>
      <w:tr w:rsidR="009472EF" w:rsidRPr="009472EF" w14:paraId="096B3FD8" w14:textId="77777777" w:rsidTr="00C41564">
        <w:trPr>
          <w:trHeight w:val="300"/>
        </w:trPr>
        <w:tc>
          <w:tcPr>
            <w:tcW w:w="3514" w:type="dxa"/>
            <w:tcBorders>
              <w:top w:val="nil"/>
              <w:left w:val="nil"/>
              <w:bottom w:val="nil"/>
              <w:right w:val="nil"/>
            </w:tcBorders>
            <w:shd w:val="clear" w:color="auto" w:fill="auto"/>
            <w:noWrap/>
            <w:vAlign w:val="bottom"/>
            <w:hideMark/>
          </w:tcPr>
          <w:p w14:paraId="32911F23"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Instant Kiwi</w:t>
            </w:r>
          </w:p>
        </w:tc>
        <w:tc>
          <w:tcPr>
            <w:tcW w:w="992" w:type="dxa"/>
            <w:tcBorders>
              <w:top w:val="nil"/>
              <w:left w:val="nil"/>
              <w:bottom w:val="nil"/>
              <w:right w:val="nil"/>
            </w:tcBorders>
            <w:shd w:val="clear" w:color="auto" w:fill="auto"/>
            <w:noWrap/>
            <w:vAlign w:val="bottom"/>
            <w:hideMark/>
          </w:tcPr>
          <w:p w14:paraId="04645A3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1185</w:t>
            </w:r>
          </w:p>
        </w:tc>
        <w:tc>
          <w:tcPr>
            <w:tcW w:w="992" w:type="dxa"/>
            <w:tcBorders>
              <w:top w:val="nil"/>
              <w:left w:val="nil"/>
              <w:bottom w:val="nil"/>
              <w:right w:val="nil"/>
            </w:tcBorders>
            <w:shd w:val="clear" w:color="auto" w:fill="auto"/>
            <w:noWrap/>
            <w:vAlign w:val="bottom"/>
            <w:hideMark/>
          </w:tcPr>
          <w:p w14:paraId="18E56A9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36.3</w:t>
            </w:r>
          </w:p>
        </w:tc>
        <w:tc>
          <w:tcPr>
            <w:tcW w:w="992" w:type="dxa"/>
            <w:tcBorders>
              <w:top w:val="nil"/>
              <w:left w:val="nil"/>
              <w:bottom w:val="nil"/>
              <w:right w:val="nil"/>
            </w:tcBorders>
            <w:shd w:val="clear" w:color="auto" w:fill="auto"/>
            <w:noWrap/>
            <w:vAlign w:val="bottom"/>
            <w:hideMark/>
          </w:tcPr>
          <w:p w14:paraId="3436D35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842</w:t>
            </w:r>
          </w:p>
        </w:tc>
        <w:tc>
          <w:tcPr>
            <w:tcW w:w="992" w:type="dxa"/>
            <w:tcBorders>
              <w:top w:val="nil"/>
              <w:left w:val="nil"/>
              <w:bottom w:val="nil"/>
              <w:right w:val="nil"/>
            </w:tcBorders>
            <w:shd w:val="clear" w:color="auto" w:fill="auto"/>
            <w:noWrap/>
            <w:vAlign w:val="bottom"/>
            <w:hideMark/>
          </w:tcPr>
          <w:p w14:paraId="365651BA"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28.2</w:t>
            </w:r>
          </w:p>
        </w:tc>
        <w:tc>
          <w:tcPr>
            <w:tcW w:w="616" w:type="dxa"/>
            <w:tcBorders>
              <w:top w:val="nil"/>
              <w:left w:val="nil"/>
              <w:bottom w:val="nil"/>
              <w:right w:val="nil"/>
            </w:tcBorders>
            <w:shd w:val="clear" w:color="auto" w:fill="auto"/>
            <w:noWrap/>
            <w:vAlign w:val="bottom"/>
            <w:hideMark/>
          </w:tcPr>
          <w:p w14:paraId="288A0AFD"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0.69</w:t>
            </w:r>
          </w:p>
        </w:tc>
        <w:tc>
          <w:tcPr>
            <w:tcW w:w="1534" w:type="dxa"/>
            <w:tcBorders>
              <w:top w:val="nil"/>
              <w:left w:val="nil"/>
              <w:bottom w:val="nil"/>
              <w:right w:val="nil"/>
            </w:tcBorders>
            <w:shd w:val="clear" w:color="auto" w:fill="auto"/>
            <w:noWrap/>
            <w:vAlign w:val="bottom"/>
            <w:hideMark/>
          </w:tcPr>
          <w:p w14:paraId="52D44B26"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(0.60, 0.78)</w:t>
            </w:r>
          </w:p>
        </w:tc>
        <w:tc>
          <w:tcPr>
            <w:tcW w:w="992" w:type="dxa"/>
            <w:tcBorders>
              <w:top w:val="nil"/>
              <w:left w:val="nil"/>
              <w:bottom w:val="nil"/>
              <w:right w:val="nil"/>
            </w:tcBorders>
            <w:shd w:val="clear" w:color="auto" w:fill="auto"/>
            <w:noWrap/>
            <w:vAlign w:val="bottom"/>
            <w:hideMark/>
          </w:tcPr>
          <w:p w14:paraId="3553D655"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c>
          <w:tcPr>
            <w:tcW w:w="992" w:type="dxa"/>
            <w:tcBorders>
              <w:top w:val="nil"/>
              <w:left w:val="nil"/>
              <w:bottom w:val="nil"/>
              <w:right w:val="nil"/>
            </w:tcBorders>
            <w:shd w:val="clear" w:color="auto" w:fill="auto"/>
            <w:noWrap/>
            <w:vAlign w:val="bottom"/>
            <w:hideMark/>
          </w:tcPr>
          <w:p w14:paraId="6C525970"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0.66</w:t>
            </w:r>
          </w:p>
        </w:tc>
        <w:tc>
          <w:tcPr>
            <w:tcW w:w="1158" w:type="dxa"/>
            <w:tcBorders>
              <w:top w:val="nil"/>
              <w:left w:val="nil"/>
              <w:bottom w:val="nil"/>
              <w:right w:val="nil"/>
            </w:tcBorders>
            <w:shd w:val="clear" w:color="auto" w:fill="auto"/>
            <w:noWrap/>
            <w:vAlign w:val="bottom"/>
            <w:hideMark/>
          </w:tcPr>
          <w:p w14:paraId="2E3E005F"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(0.58, 0.75)</w:t>
            </w:r>
          </w:p>
        </w:tc>
        <w:tc>
          <w:tcPr>
            <w:tcW w:w="992" w:type="dxa"/>
            <w:tcBorders>
              <w:top w:val="nil"/>
              <w:left w:val="nil"/>
              <w:bottom w:val="nil"/>
              <w:right w:val="nil"/>
            </w:tcBorders>
            <w:shd w:val="clear" w:color="auto" w:fill="auto"/>
            <w:noWrap/>
            <w:vAlign w:val="bottom"/>
            <w:hideMark/>
          </w:tcPr>
          <w:p w14:paraId="1BA0F888"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r>
      <w:tr w:rsidR="009472EF" w:rsidRPr="009472EF" w14:paraId="2425BB7A" w14:textId="77777777" w:rsidTr="00C41564">
        <w:trPr>
          <w:trHeight w:val="300"/>
        </w:trPr>
        <w:tc>
          <w:tcPr>
            <w:tcW w:w="3514" w:type="dxa"/>
            <w:tcBorders>
              <w:top w:val="nil"/>
              <w:left w:val="nil"/>
              <w:bottom w:val="nil"/>
              <w:right w:val="nil"/>
            </w:tcBorders>
            <w:shd w:val="clear" w:color="auto" w:fill="auto"/>
            <w:noWrap/>
            <w:vAlign w:val="bottom"/>
            <w:hideMark/>
          </w:tcPr>
          <w:p w14:paraId="727CEB0D"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New Zealand Raffles</w:t>
            </w:r>
          </w:p>
        </w:tc>
        <w:tc>
          <w:tcPr>
            <w:tcW w:w="992" w:type="dxa"/>
            <w:tcBorders>
              <w:top w:val="nil"/>
              <w:left w:val="nil"/>
              <w:bottom w:val="nil"/>
              <w:right w:val="nil"/>
            </w:tcBorders>
            <w:shd w:val="clear" w:color="auto" w:fill="auto"/>
            <w:noWrap/>
            <w:vAlign w:val="bottom"/>
            <w:hideMark/>
          </w:tcPr>
          <w:p w14:paraId="3D524AA8"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1629</w:t>
            </w:r>
          </w:p>
        </w:tc>
        <w:tc>
          <w:tcPr>
            <w:tcW w:w="992" w:type="dxa"/>
            <w:tcBorders>
              <w:top w:val="nil"/>
              <w:left w:val="nil"/>
              <w:bottom w:val="nil"/>
              <w:right w:val="nil"/>
            </w:tcBorders>
            <w:shd w:val="clear" w:color="auto" w:fill="auto"/>
            <w:noWrap/>
            <w:vAlign w:val="bottom"/>
            <w:hideMark/>
          </w:tcPr>
          <w:p w14:paraId="1906EF77" w14:textId="67192B6E"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50</w:t>
            </w:r>
            <w:r w:rsidR="00E46DBF">
              <w:rPr>
                <w:rFonts w:eastAsia="Times New Roman"/>
                <w:color w:val="000000"/>
                <w:sz w:val="20"/>
                <w:szCs w:val="22"/>
                <w:lang w:eastAsia="en-NZ"/>
              </w:rPr>
              <w:t>.0</w:t>
            </w:r>
          </w:p>
        </w:tc>
        <w:tc>
          <w:tcPr>
            <w:tcW w:w="992" w:type="dxa"/>
            <w:tcBorders>
              <w:top w:val="nil"/>
              <w:left w:val="nil"/>
              <w:bottom w:val="nil"/>
              <w:right w:val="nil"/>
            </w:tcBorders>
            <w:shd w:val="clear" w:color="auto" w:fill="auto"/>
            <w:noWrap/>
            <w:vAlign w:val="bottom"/>
            <w:hideMark/>
          </w:tcPr>
          <w:p w14:paraId="3A1D794E"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1300</w:t>
            </w:r>
          </w:p>
        </w:tc>
        <w:tc>
          <w:tcPr>
            <w:tcW w:w="992" w:type="dxa"/>
            <w:tcBorders>
              <w:top w:val="nil"/>
              <w:left w:val="nil"/>
              <w:bottom w:val="nil"/>
              <w:right w:val="nil"/>
            </w:tcBorders>
            <w:shd w:val="clear" w:color="auto" w:fill="auto"/>
            <w:noWrap/>
            <w:vAlign w:val="bottom"/>
            <w:hideMark/>
          </w:tcPr>
          <w:p w14:paraId="17C36D58"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43.5</w:t>
            </w:r>
          </w:p>
        </w:tc>
        <w:tc>
          <w:tcPr>
            <w:tcW w:w="616" w:type="dxa"/>
            <w:tcBorders>
              <w:top w:val="nil"/>
              <w:left w:val="nil"/>
              <w:bottom w:val="nil"/>
              <w:right w:val="nil"/>
            </w:tcBorders>
            <w:shd w:val="clear" w:color="auto" w:fill="auto"/>
            <w:noWrap/>
            <w:vAlign w:val="bottom"/>
            <w:hideMark/>
          </w:tcPr>
          <w:p w14:paraId="3F4691CD"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0.77</w:t>
            </w:r>
          </w:p>
        </w:tc>
        <w:tc>
          <w:tcPr>
            <w:tcW w:w="1534" w:type="dxa"/>
            <w:tcBorders>
              <w:top w:val="nil"/>
              <w:left w:val="nil"/>
              <w:bottom w:val="nil"/>
              <w:right w:val="nil"/>
            </w:tcBorders>
            <w:shd w:val="clear" w:color="auto" w:fill="auto"/>
            <w:noWrap/>
            <w:vAlign w:val="bottom"/>
            <w:hideMark/>
          </w:tcPr>
          <w:p w14:paraId="11542E3B" w14:textId="77777777" w:rsidR="009472EF" w:rsidRPr="009472EF" w:rsidRDefault="009472EF" w:rsidP="00B47886">
            <w:pPr>
              <w:spacing w:line="240" w:lineRule="auto"/>
              <w:jc w:val="center"/>
              <w:rPr>
                <w:rFonts w:eastAsia="Times New Roman"/>
                <w:color w:val="000000"/>
                <w:sz w:val="20"/>
                <w:szCs w:val="22"/>
                <w:lang w:eastAsia="en-NZ"/>
              </w:rPr>
            </w:pPr>
            <w:r w:rsidRPr="009472EF">
              <w:rPr>
                <w:rFonts w:eastAsia="Times New Roman"/>
                <w:color w:val="000000"/>
                <w:sz w:val="20"/>
                <w:szCs w:val="22"/>
                <w:lang w:eastAsia="en-NZ"/>
              </w:rPr>
              <w:t>(0.68, 0.87)</w:t>
            </w:r>
          </w:p>
        </w:tc>
        <w:tc>
          <w:tcPr>
            <w:tcW w:w="992" w:type="dxa"/>
            <w:tcBorders>
              <w:top w:val="nil"/>
              <w:left w:val="nil"/>
              <w:bottom w:val="nil"/>
              <w:right w:val="nil"/>
            </w:tcBorders>
            <w:shd w:val="clear" w:color="auto" w:fill="auto"/>
            <w:noWrap/>
            <w:vAlign w:val="bottom"/>
            <w:hideMark/>
          </w:tcPr>
          <w:p w14:paraId="657E4F38" w14:textId="77777777" w:rsidR="009472EF" w:rsidRPr="009472EF" w:rsidRDefault="009472EF" w:rsidP="00B47886">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c>
          <w:tcPr>
            <w:tcW w:w="992" w:type="dxa"/>
            <w:tcBorders>
              <w:top w:val="nil"/>
              <w:left w:val="nil"/>
              <w:bottom w:val="nil"/>
              <w:right w:val="nil"/>
            </w:tcBorders>
            <w:shd w:val="clear" w:color="auto" w:fill="auto"/>
            <w:noWrap/>
            <w:vAlign w:val="bottom"/>
            <w:hideMark/>
          </w:tcPr>
          <w:p w14:paraId="39B2039E"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0.78</w:t>
            </w:r>
          </w:p>
        </w:tc>
        <w:tc>
          <w:tcPr>
            <w:tcW w:w="1158" w:type="dxa"/>
            <w:tcBorders>
              <w:top w:val="nil"/>
              <w:left w:val="nil"/>
              <w:bottom w:val="nil"/>
              <w:right w:val="nil"/>
            </w:tcBorders>
            <w:shd w:val="clear" w:color="auto" w:fill="auto"/>
            <w:noWrap/>
            <w:vAlign w:val="bottom"/>
            <w:hideMark/>
          </w:tcPr>
          <w:p w14:paraId="7D4189EE"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(0.69, 0.88)</w:t>
            </w:r>
          </w:p>
        </w:tc>
        <w:tc>
          <w:tcPr>
            <w:tcW w:w="992" w:type="dxa"/>
            <w:tcBorders>
              <w:top w:val="nil"/>
              <w:left w:val="nil"/>
              <w:bottom w:val="nil"/>
              <w:right w:val="nil"/>
            </w:tcBorders>
            <w:shd w:val="clear" w:color="auto" w:fill="auto"/>
            <w:noWrap/>
            <w:vAlign w:val="bottom"/>
            <w:hideMark/>
          </w:tcPr>
          <w:p w14:paraId="56555EE1"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r>
      <w:tr w:rsidR="009472EF" w:rsidRPr="009472EF" w14:paraId="44CC6083" w14:textId="77777777" w:rsidTr="00C41564">
        <w:trPr>
          <w:trHeight w:val="300"/>
        </w:trPr>
        <w:tc>
          <w:tcPr>
            <w:tcW w:w="3514" w:type="dxa"/>
            <w:tcBorders>
              <w:top w:val="nil"/>
              <w:left w:val="nil"/>
              <w:bottom w:val="nil"/>
              <w:right w:val="nil"/>
            </w:tcBorders>
            <w:shd w:val="clear" w:color="auto" w:fill="auto"/>
            <w:noWrap/>
            <w:vAlign w:val="bottom"/>
            <w:hideMark/>
          </w:tcPr>
          <w:p w14:paraId="5695F3B6" w14:textId="77777777" w:rsidR="009472EF" w:rsidRPr="009472EF" w:rsidRDefault="009472EF" w:rsidP="009472EF">
            <w:pPr>
              <w:spacing w:line="240" w:lineRule="auto"/>
              <w:rPr>
                <w:rFonts w:eastAsia="Times New Roman"/>
                <w:color w:val="000000"/>
                <w:sz w:val="20"/>
                <w:szCs w:val="22"/>
                <w:lang w:eastAsia="en-NZ"/>
              </w:rPr>
            </w:pPr>
          </w:p>
        </w:tc>
        <w:tc>
          <w:tcPr>
            <w:tcW w:w="992" w:type="dxa"/>
            <w:tcBorders>
              <w:top w:val="nil"/>
              <w:left w:val="nil"/>
              <w:bottom w:val="nil"/>
              <w:right w:val="nil"/>
            </w:tcBorders>
            <w:shd w:val="clear" w:color="auto" w:fill="auto"/>
            <w:noWrap/>
            <w:vAlign w:val="bottom"/>
            <w:hideMark/>
          </w:tcPr>
          <w:p w14:paraId="51B37664" w14:textId="77777777" w:rsidR="009472EF" w:rsidRPr="009472EF" w:rsidRDefault="009472EF" w:rsidP="00C41564">
            <w:pPr>
              <w:spacing w:line="240" w:lineRule="auto"/>
              <w:jc w:val="right"/>
              <w:rPr>
                <w:rFonts w:eastAsia="Times New Roman"/>
                <w:sz w:val="20"/>
                <w:szCs w:val="20"/>
                <w:lang w:eastAsia="en-NZ"/>
              </w:rPr>
            </w:pPr>
          </w:p>
        </w:tc>
        <w:tc>
          <w:tcPr>
            <w:tcW w:w="992" w:type="dxa"/>
            <w:tcBorders>
              <w:top w:val="nil"/>
              <w:left w:val="nil"/>
              <w:bottom w:val="nil"/>
              <w:right w:val="nil"/>
            </w:tcBorders>
            <w:shd w:val="clear" w:color="auto" w:fill="auto"/>
            <w:noWrap/>
            <w:vAlign w:val="bottom"/>
            <w:hideMark/>
          </w:tcPr>
          <w:p w14:paraId="6CD1BC08" w14:textId="77777777" w:rsidR="009472EF" w:rsidRPr="009472EF" w:rsidRDefault="009472EF" w:rsidP="00C41564">
            <w:pPr>
              <w:spacing w:line="240" w:lineRule="auto"/>
              <w:jc w:val="right"/>
              <w:rPr>
                <w:rFonts w:eastAsia="Times New Roman"/>
                <w:sz w:val="20"/>
                <w:szCs w:val="20"/>
                <w:lang w:eastAsia="en-NZ"/>
              </w:rPr>
            </w:pPr>
          </w:p>
        </w:tc>
        <w:tc>
          <w:tcPr>
            <w:tcW w:w="992" w:type="dxa"/>
            <w:tcBorders>
              <w:top w:val="nil"/>
              <w:left w:val="nil"/>
              <w:bottom w:val="nil"/>
              <w:right w:val="nil"/>
            </w:tcBorders>
            <w:shd w:val="clear" w:color="auto" w:fill="auto"/>
            <w:noWrap/>
            <w:vAlign w:val="bottom"/>
            <w:hideMark/>
          </w:tcPr>
          <w:p w14:paraId="452779B7" w14:textId="77777777" w:rsidR="009472EF" w:rsidRPr="009472EF" w:rsidRDefault="009472EF" w:rsidP="00C41564">
            <w:pPr>
              <w:spacing w:line="240" w:lineRule="auto"/>
              <w:jc w:val="right"/>
              <w:rPr>
                <w:rFonts w:eastAsia="Times New Roman"/>
                <w:sz w:val="20"/>
                <w:szCs w:val="20"/>
                <w:lang w:eastAsia="en-NZ"/>
              </w:rPr>
            </w:pPr>
          </w:p>
        </w:tc>
        <w:tc>
          <w:tcPr>
            <w:tcW w:w="992" w:type="dxa"/>
            <w:tcBorders>
              <w:top w:val="nil"/>
              <w:left w:val="nil"/>
              <w:bottom w:val="nil"/>
              <w:right w:val="nil"/>
            </w:tcBorders>
            <w:shd w:val="clear" w:color="auto" w:fill="auto"/>
            <w:noWrap/>
            <w:vAlign w:val="bottom"/>
            <w:hideMark/>
          </w:tcPr>
          <w:p w14:paraId="1675303C" w14:textId="77777777" w:rsidR="009472EF" w:rsidRPr="009472EF" w:rsidRDefault="009472EF" w:rsidP="00C41564">
            <w:pPr>
              <w:spacing w:line="240" w:lineRule="auto"/>
              <w:jc w:val="right"/>
              <w:rPr>
                <w:rFonts w:eastAsia="Times New Roman"/>
                <w:sz w:val="20"/>
                <w:szCs w:val="20"/>
                <w:lang w:eastAsia="en-NZ"/>
              </w:rPr>
            </w:pPr>
          </w:p>
        </w:tc>
        <w:tc>
          <w:tcPr>
            <w:tcW w:w="616" w:type="dxa"/>
            <w:tcBorders>
              <w:top w:val="nil"/>
              <w:left w:val="nil"/>
              <w:bottom w:val="nil"/>
              <w:right w:val="nil"/>
            </w:tcBorders>
            <w:shd w:val="clear" w:color="auto" w:fill="auto"/>
            <w:noWrap/>
            <w:vAlign w:val="bottom"/>
            <w:hideMark/>
          </w:tcPr>
          <w:p w14:paraId="28C81D9A" w14:textId="77777777" w:rsidR="009472EF" w:rsidRPr="009472EF" w:rsidRDefault="009472EF" w:rsidP="00C41564">
            <w:pPr>
              <w:spacing w:line="240" w:lineRule="auto"/>
              <w:jc w:val="right"/>
              <w:rPr>
                <w:rFonts w:eastAsia="Times New Roman"/>
                <w:sz w:val="20"/>
                <w:szCs w:val="20"/>
                <w:lang w:eastAsia="en-NZ"/>
              </w:rPr>
            </w:pPr>
          </w:p>
        </w:tc>
        <w:tc>
          <w:tcPr>
            <w:tcW w:w="1534" w:type="dxa"/>
            <w:tcBorders>
              <w:top w:val="nil"/>
              <w:left w:val="nil"/>
              <w:bottom w:val="nil"/>
              <w:right w:val="nil"/>
            </w:tcBorders>
            <w:shd w:val="clear" w:color="auto" w:fill="auto"/>
            <w:noWrap/>
            <w:vAlign w:val="bottom"/>
            <w:hideMark/>
          </w:tcPr>
          <w:p w14:paraId="20247271" w14:textId="77777777" w:rsidR="009472EF" w:rsidRPr="009472EF" w:rsidRDefault="009472EF" w:rsidP="00B47886">
            <w:pPr>
              <w:spacing w:line="240" w:lineRule="auto"/>
              <w:rPr>
                <w:rFonts w:eastAsia="Times New Roman"/>
                <w:sz w:val="20"/>
                <w:szCs w:val="20"/>
                <w:lang w:eastAsia="en-NZ"/>
              </w:rPr>
            </w:pPr>
          </w:p>
        </w:tc>
        <w:tc>
          <w:tcPr>
            <w:tcW w:w="992" w:type="dxa"/>
            <w:tcBorders>
              <w:top w:val="nil"/>
              <w:left w:val="nil"/>
              <w:bottom w:val="nil"/>
              <w:right w:val="nil"/>
            </w:tcBorders>
            <w:shd w:val="clear" w:color="auto" w:fill="auto"/>
            <w:noWrap/>
            <w:vAlign w:val="bottom"/>
            <w:hideMark/>
          </w:tcPr>
          <w:p w14:paraId="31471632" w14:textId="77777777" w:rsidR="009472EF" w:rsidRPr="009472EF" w:rsidRDefault="009472EF" w:rsidP="00C41564">
            <w:pPr>
              <w:spacing w:line="240" w:lineRule="auto"/>
              <w:jc w:val="right"/>
              <w:rPr>
                <w:rFonts w:eastAsia="Times New Roman"/>
                <w:sz w:val="20"/>
                <w:szCs w:val="20"/>
                <w:lang w:eastAsia="en-NZ"/>
              </w:rPr>
            </w:pPr>
          </w:p>
        </w:tc>
        <w:tc>
          <w:tcPr>
            <w:tcW w:w="992" w:type="dxa"/>
            <w:tcBorders>
              <w:top w:val="nil"/>
              <w:left w:val="nil"/>
              <w:bottom w:val="nil"/>
              <w:right w:val="nil"/>
            </w:tcBorders>
            <w:shd w:val="clear" w:color="auto" w:fill="auto"/>
            <w:noWrap/>
            <w:vAlign w:val="bottom"/>
            <w:hideMark/>
          </w:tcPr>
          <w:p w14:paraId="0F2B3809" w14:textId="77777777" w:rsidR="009472EF" w:rsidRPr="009472EF" w:rsidRDefault="009472EF" w:rsidP="00C41564">
            <w:pPr>
              <w:spacing w:line="240" w:lineRule="auto"/>
              <w:jc w:val="right"/>
              <w:rPr>
                <w:rFonts w:eastAsia="Times New Roman"/>
                <w:sz w:val="20"/>
                <w:szCs w:val="20"/>
                <w:lang w:eastAsia="en-NZ"/>
              </w:rPr>
            </w:pPr>
          </w:p>
        </w:tc>
        <w:tc>
          <w:tcPr>
            <w:tcW w:w="1158" w:type="dxa"/>
            <w:tcBorders>
              <w:top w:val="nil"/>
              <w:left w:val="nil"/>
              <w:bottom w:val="nil"/>
              <w:right w:val="nil"/>
            </w:tcBorders>
            <w:shd w:val="clear" w:color="auto" w:fill="auto"/>
            <w:noWrap/>
            <w:vAlign w:val="bottom"/>
            <w:hideMark/>
          </w:tcPr>
          <w:p w14:paraId="081169C5" w14:textId="77777777" w:rsidR="009472EF" w:rsidRPr="009472EF" w:rsidRDefault="009472EF" w:rsidP="00C41564">
            <w:pPr>
              <w:spacing w:line="240" w:lineRule="auto"/>
              <w:jc w:val="right"/>
              <w:rPr>
                <w:rFonts w:eastAsia="Times New Roman"/>
                <w:sz w:val="20"/>
                <w:szCs w:val="20"/>
                <w:lang w:eastAsia="en-NZ"/>
              </w:rPr>
            </w:pPr>
          </w:p>
        </w:tc>
        <w:tc>
          <w:tcPr>
            <w:tcW w:w="992" w:type="dxa"/>
            <w:tcBorders>
              <w:top w:val="nil"/>
              <w:left w:val="nil"/>
              <w:bottom w:val="nil"/>
              <w:right w:val="nil"/>
            </w:tcBorders>
            <w:shd w:val="clear" w:color="auto" w:fill="auto"/>
            <w:noWrap/>
            <w:vAlign w:val="bottom"/>
            <w:hideMark/>
          </w:tcPr>
          <w:p w14:paraId="1F135C65" w14:textId="77777777" w:rsidR="009472EF" w:rsidRPr="009472EF" w:rsidRDefault="009472EF" w:rsidP="00C41564">
            <w:pPr>
              <w:spacing w:line="240" w:lineRule="auto"/>
              <w:jc w:val="right"/>
              <w:rPr>
                <w:rFonts w:eastAsia="Times New Roman"/>
                <w:sz w:val="20"/>
                <w:szCs w:val="20"/>
                <w:lang w:eastAsia="en-NZ"/>
              </w:rPr>
            </w:pPr>
          </w:p>
        </w:tc>
      </w:tr>
      <w:tr w:rsidR="009472EF" w:rsidRPr="009472EF" w14:paraId="181C68CF" w14:textId="77777777" w:rsidTr="009472EF">
        <w:trPr>
          <w:trHeight w:val="300"/>
        </w:trPr>
        <w:tc>
          <w:tcPr>
            <w:tcW w:w="3514" w:type="dxa"/>
            <w:tcBorders>
              <w:top w:val="nil"/>
              <w:left w:val="nil"/>
              <w:bottom w:val="single" w:sz="4" w:space="0" w:color="auto"/>
              <w:right w:val="nil"/>
            </w:tcBorders>
            <w:shd w:val="clear" w:color="auto" w:fill="auto"/>
            <w:noWrap/>
            <w:vAlign w:val="bottom"/>
            <w:hideMark/>
          </w:tcPr>
          <w:p w14:paraId="6F9F68EA" w14:textId="77777777" w:rsidR="009472EF" w:rsidRPr="009472EF" w:rsidRDefault="009472EF" w:rsidP="009472EF">
            <w:pPr>
              <w:spacing w:line="240" w:lineRule="auto"/>
              <w:rPr>
                <w:rFonts w:eastAsia="Times New Roman"/>
                <w:b/>
                <w:color w:val="000000"/>
                <w:sz w:val="20"/>
                <w:szCs w:val="22"/>
                <w:lang w:eastAsia="en-NZ"/>
              </w:rPr>
            </w:pPr>
            <w:r w:rsidRPr="009472EF">
              <w:rPr>
                <w:rFonts w:eastAsia="Times New Roman"/>
                <w:b/>
                <w:color w:val="000000"/>
                <w:sz w:val="20"/>
                <w:szCs w:val="22"/>
                <w:lang w:eastAsia="en-NZ"/>
              </w:rPr>
              <w:t>Leisure Participation Categories</w:t>
            </w:r>
          </w:p>
        </w:tc>
        <w:tc>
          <w:tcPr>
            <w:tcW w:w="992" w:type="dxa"/>
            <w:tcBorders>
              <w:top w:val="single" w:sz="4" w:space="0" w:color="auto"/>
              <w:left w:val="nil"/>
              <w:bottom w:val="single" w:sz="4" w:space="0" w:color="auto"/>
              <w:right w:val="nil"/>
            </w:tcBorders>
            <w:shd w:val="clear" w:color="auto" w:fill="auto"/>
            <w:noWrap/>
            <w:vAlign w:val="bottom"/>
            <w:hideMark/>
          </w:tcPr>
          <w:p w14:paraId="5188C55A"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N</w:t>
            </w:r>
          </w:p>
        </w:tc>
        <w:tc>
          <w:tcPr>
            <w:tcW w:w="992" w:type="dxa"/>
            <w:tcBorders>
              <w:top w:val="single" w:sz="4" w:space="0" w:color="auto"/>
              <w:left w:val="nil"/>
              <w:bottom w:val="single" w:sz="4" w:space="0" w:color="auto"/>
              <w:right w:val="nil"/>
            </w:tcBorders>
            <w:shd w:val="clear" w:color="auto" w:fill="auto"/>
            <w:noWrap/>
            <w:vAlign w:val="bottom"/>
            <w:hideMark/>
          </w:tcPr>
          <w:p w14:paraId="070800B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Prev. %</w:t>
            </w:r>
          </w:p>
        </w:tc>
        <w:tc>
          <w:tcPr>
            <w:tcW w:w="992" w:type="dxa"/>
            <w:tcBorders>
              <w:top w:val="single" w:sz="4" w:space="0" w:color="auto"/>
              <w:left w:val="nil"/>
              <w:bottom w:val="single" w:sz="4" w:space="0" w:color="auto"/>
              <w:right w:val="nil"/>
            </w:tcBorders>
            <w:shd w:val="clear" w:color="auto" w:fill="auto"/>
            <w:noWrap/>
            <w:vAlign w:val="bottom"/>
            <w:hideMark/>
          </w:tcPr>
          <w:p w14:paraId="591018FD"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N</w:t>
            </w:r>
          </w:p>
        </w:tc>
        <w:tc>
          <w:tcPr>
            <w:tcW w:w="992" w:type="dxa"/>
            <w:tcBorders>
              <w:top w:val="single" w:sz="4" w:space="0" w:color="auto"/>
              <w:left w:val="nil"/>
              <w:bottom w:val="single" w:sz="4" w:space="0" w:color="auto"/>
              <w:right w:val="nil"/>
            </w:tcBorders>
            <w:shd w:val="clear" w:color="auto" w:fill="auto"/>
            <w:noWrap/>
            <w:vAlign w:val="bottom"/>
            <w:hideMark/>
          </w:tcPr>
          <w:p w14:paraId="599B77B4"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Prev. %</w:t>
            </w:r>
          </w:p>
        </w:tc>
        <w:tc>
          <w:tcPr>
            <w:tcW w:w="2150" w:type="dxa"/>
            <w:gridSpan w:val="2"/>
            <w:tcBorders>
              <w:top w:val="single" w:sz="4" w:space="0" w:color="auto"/>
              <w:left w:val="nil"/>
              <w:bottom w:val="single" w:sz="4" w:space="0" w:color="auto"/>
              <w:right w:val="nil"/>
            </w:tcBorders>
            <w:shd w:val="clear" w:color="auto" w:fill="auto"/>
            <w:noWrap/>
            <w:vAlign w:val="bottom"/>
            <w:hideMark/>
          </w:tcPr>
          <w:p w14:paraId="3C4C0D68"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Odds ratio (95% CI)</w:t>
            </w:r>
          </w:p>
        </w:tc>
        <w:tc>
          <w:tcPr>
            <w:tcW w:w="992" w:type="dxa"/>
            <w:tcBorders>
              <w:top w:val="single" w:sz="4" w:space="0" w:color="auto"/>
              <w:left w:val="nil"/>
              <w:bottom w:val="single" w:sz="4" w:space="0" w:color="auto"/>
              <w:right w:val="nil"/>
            </w:tcBorders>
            <w:shd w:val="clear" w:color="auto" w:fill="auto"/>
            <w:noWrap/>
            <w:vAlign w:val="bottom"/>
            <w:hideMark/>
          </w:tcPr>
          <w:p w14:paraId="4CAB208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p-value</w:t>
            </w:r>
          </w:p>
        </w:tc>
        <w:tc>
          <w:tcPr>
            <w:tcW w:w="2150" w:type="dxa"/>
            <w:gridSpan w:val="2"/>
            <w:tcBorders>
              <w:top w:val="single" w:sz="4" w:space="0" w:color="auto"/>
              <w:left w:val="nil"/>
              <w:bottom w:val="single" w:sz="4" w:space="0" w:color="auto"/>
              <w:right w:val="nil"/>
            </w:tcBorders>
            <w:shd w:val="clear" w:color="auto" w:fill="auto"/>
            <w:noWrap/>
            <w:vAlign w:val="bottom"/>
            <w:hideMark/>
          </w:tcPr>
          <w:p w14:paraId="5C0BBB6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Odds ratio (95% CI)</w:t>
            </w:r>
          </w:p>
        </w:tc>
        <w:tc>
          <w:tcPr>
            <w:tcW w:w="992" w:type="dxa"/>
            <w:tcBorders>
              <w:top w:val="single" w:sz="4" w:space="0" w:color="auto"/>
              <w:left w:val="nil"/>
              <w:bottom w:val="single" w:sz="4" w:space="0" w:color="auto"/>
              <w:right w:val="nil"/>
            </w:tcBorders>
            <w:shd w:val="clear" w:color="auto" w:fill="auto"/>
            <w:noWrap/>
            <w:vAlign w:val="bottom"/>
            <w:hideMark/>
          </w:tcPr>
          <w:p w14:paraId="49212886" w14:textId="294BD04D"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p</w:t>
            </w:r>
            <w:r w:rsidR="00C41564">
              <w:rPr>
                <w:rFonts w:eastAsia="Times New Roman"/>
                <w:color w:val="000000"/>
                <w:sz w:val="20"/>
                <w:szCs w:val="22"/>
                <w:lang w:eastAsia="en-NZ"/>
              </w:rPr>
              <w:t>-value</w:t>
            </w:r>
          </w:p>
        </w:tc>
      </w:tr>
      <w:tr w:rsidR="009472EF" w:rsidRPr="009472EF" w14:paraId="5F4E49FC" w14:textId="77777777" w:rsidTr="00C41564">
        <w:trPr>
          <w:trHeight w:val="300"/>
        </w:trPr>
        <w:tc>
          <w:tcPr>
            <w:tcW w:w="3514" w:type="dxa"/>
            <w:tcBorders>
              <w:top w:val="nil"/>
              <w:left w:val="nil"/>
              <w:bottom w:val="nil"/>
              <w:right w:val="nil"/>
            </w:tcBorders>
            <w:shd w:val="clear" w:color="auto" w:fill="auto"/>
            <w:noWrap/>
            <w:vAlign w:val="bottom"/>
            <w:hideMark/>
          </w:tcPr>
          <w:p w14:paraId="14ED95A8"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Online Leisure</w:t>
            </w:r>
          </w:p>
        </w:tc>
        <w:tc>
          <w:tcPr>
            <w:tcW w:w="992" w:type="dxa"/>
            <w:tcBorders>
              <w:top w:val="nil"/>
              <w:left w:val="nil"/>
              <w:bottom w:val="nil"/>
              <w:right w:val="nil"/>
            </w:tcBorders>
            <w:shd w:val="clear" w:color="auto" w:fill="auto"/>
            <w:noWrap/>
            <w:vAlign w:val="bottom"/>
            <w:hideMark/>
          </w:tcPr>
          <w:p w14:paraId="79931A4E"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2293</w:t>
            </w:r>
          </w:p>
        </w:tc>
        <w:tc>
          <w:tcPr>
            <w:tcW w:w="992" w:type="dxa"/>
            <w:tcBorders>
              <w:top w:val="nil"/>
              <w:left w:val="nil"/>
              <w:bottom w:val="nil"/>
              <w:right w:val="nil"/>
            </w:tcBorders>
            <w:shd w:val="clear" w:color="auto" w:fill="auto"/>
            <w:noWrap/>
            <w:vAlign w:val="bottom"/>
            <w:hideMark/>
          </w:tcPr>
          <w:p w14:paraId="1B651F18"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70.3</w:t>
            </w:r>
          </w:p>
        </w:tc>
        <w:tc>
          <w:tcPr>
            <w:tcW w:w="992" w:type="dxa"/>
            <w:tcBorders>
              <w:top w:val="nil"/>
              <w:left w:val="nil"/>
              <w:bottom w:val="nil"/>
              <w:right w:val="nil"/>
            </w:tcBorders>
            <w:shd w:val="clear" w:color="auto" w:fill="auto"/>
            <w:noWrap/>
            <w:vAlign w:val="bottom"/>
            <w:hideMark/>
          </w:tcPr>
          <w:p w14:paraId="11669FD5"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2202</w:t>
            </w:r>
          </w:p>
        </w:tc>
        <w:tc>
          <w:tcPr>
            <w:tcW w:w="992" w:type="dxa"/>
            <w:tcBorders>
              <w:top w:val="nil"/>
              <w:left w:val="nil"/>
              <w:bottom w:val="nil"/>
              <w:right w:val="nil"/>
            </w:tcBorders>
            <w:shd w:val="clear" w:color="auto" w:fill="auto"/>
            <w:noWrap/>
            <w:vAlign w:val="bottom"/>
            <w:hideMark/>
          </w:tcPr>
          <w:p w14:paraId="290E6621"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73.7</w:t>
            </w:r>
          </w:p>
        </w:tc>
        <w:tc>
          <w:tcPr>
            <w:tcW w:w="616" w:type="dxa"/>
            <w:tcBorders>
              <w:top w:val="nil"/>
              <w:left w:val="nil"/>
              <w:bottom w:val="nil"/>
              <w:right w:val="nil"/>
            </w:tcBorders>
            <w:shd w:val="clear" w:color="auto" w:fill="auto"/>
            <w:noWrap/>
            <w:vAlign w:val="bottom"/>
            <w:hideMark/>
          </w:tcPr>
          <w:p w14:paraId="2870B8DC"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1.18</w:t>
            </w:r>
          </w:p>
        </w:tc>
        <w:tc>
          <w:tcPr>
            <w:tcW w:w="1534" w:type="dxa"/>
            <w:tcBorders>
              <w:top w:val="nil"/>
              <w:left w:val="nil"/>
              <w:bottom w:val="nil"/>
              <w:right w:val="nil"/>
            </w:tcBorders>
            <w:shd w:val="clear" w:color="auto" w:fill="auto"/>
            <w:noWrap/>
            <w:vAlign w:val="bottom"/>
            <w:hideMark/>
          </w:tcPr>
          <w:p w14:paraId="0770A498"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(1.04, 1.34)</w:t>
            </w:r>
          </w:p>
        </w:tc>
        <w:tc>
          <w:tcPr>
            <w:tcW w:w="992" w:type="dxa"/>
            <w:tcBorders>
              <w:top w:val="nil"/>
              <w:left w:val="nil"/>
              <w:bottom w:val="nil"/>
              <w:right w:val="nil"/>
            </w:tcBorders>
            <w:shd w:val="clear" w:color="auto" w:fill="auto"/>
            <w:noWrap/>
            <w:vAlign w:val="bottom"/>
            <w:hideMark/>
          </w:tcPr>
          <w:p w14:paraId="07671870"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0.01</w:t>
            </w:r>
          </w:p>
        </w:tc>
        <w:tc>
          <w:tcPr>
            <w:tcW w:w="992" w:type="dxa"/>
            <w:tcBorders>
              <w:top w:val="nil"/>
              <w:left w:val="nil"/>
              <w:bottom w:val="nil"/>
              <w:right w:val="nil"/>
            </w:tcBorders>
            <w:shd w:val="clear" w:color="auto" w:fill="auto"/>
            <w:noWrap/>
            <w:vAlign w:val="bottom"/>
            <w:hideMark/>
          </w:tcPr>
          <w:p w14:paraId="1921438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1.16</w:t>
            </w:r>
          </w:p>
        </w:tc>
        <w:tc>
          <w:tcPr>
            <w:tcW w:w="1158" w:type="dxa"/>
            <w:tcBorders>
              <w:top w:val="nil"/>
              <w:left w:val="nil"/>
              <w:bottom w:val="nil"/>
              <w:right w:val="nil"/>
            </w:tcBorders>
            <w:shd w:val="clear" w:color="auto" w:fill="auto"/>
            <w:noWrap/>
            <w:vAlign w:val="bottom"/>
            <w:hideMark/>
          </w:tcPr>
          <w:p w14:paraId="2C28466B"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(1.02, 1.34)</w:t>
            </w:r>
          </w:p>
        </w:tc>
        <w:tc>
          <w:tcPr>
            <w:tcW w:w="992" w:type="dxa"/>
            <w:tcBorders>
              <w:top w:val="nil"/>
              <w:left w:val="nil"/>
              <w:bottom w:val="nil"/>
              <w:right w:val="nil"/>
            </w:tcBorders>
            <w:shd w:val="clear" w:color="auto" w:fill="auto"/>
            <w:noWrap/>
            <w:vAlign w:val="bottom"/>
            <w:hideMark/>
          </w:tcPr>
          <w:p w14:paraId="20224F70"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0.03</w:t>
            </w:r>
          </w:p>
        </w:tc>
      </w:tr>
      <w:tr w:rsidR="009472EF" w:rsidRPr="009472EF" w14:paraId="4189ECDE" w14:textId="77777777" w:rsidTr="00C41564">
        <w:trPr>
          <w:trHeight w:val="300"/>
        </w:trPr>
        <w:tc>
          <w:tcPr>
            <w:tcW w:w="3514" w:type="dxa"/>
            <w:tcBorders>
              <w:top w:val="nil"/>
              <w:left w:val="nil"/>
              <w:bottom w:val="nil"/>
              <w:right w:val="nil"/>
            </w:tcBorders>
            <w:shd w:val="clear" w:color="auto" w:fill="auto"/>
            <w:noWrap/>
            <w:vAlign w:val="bottom"/>
            <w:hideMark/>
          </w:tcPr>
          <w:p w14:paraId="597941A1"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Home/Recreation</w:t>
            </w:r>
          </w:p>
        </w:tc>
        <w:tc>
          <w:tcPr>
            <w:tcW w:w="992" w:type="dxa"/>
            <w:tcBorders>
              <w:top w:val="nil"/>
              <w:left w:val="nil"/>
              <w:bottom w:val="nil"/>
              <w:right w:val="nil"/>
            </w:tcBorders>
            <w:shd w:val="clear" w:color="auto" w:fill="auto"/>
            <w:noWrap/>
            <w:vAlign w:val="bottom"/>
            <w:hideMark/>
          </w:tcPr>
          <w:p w14:paraId="1BD7ABB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3233</w:t>
            </w:r>
          </w:p>
        </w:tc>
        <w:tc>
          <w:tcPr>
            <w:tcW w:w="992" w:type="dxa"/>
            <w:tcBorders>
              <w:top w:val="nil"/>
              <w:left w:val="nil"/>
              <w:bottom w:val="nil"/>
              <w:right w:val="nil"/>
            </w:tcBorders>
            <w:shd w:val="clear" w:color="auto" w:fill="auto"/>
            <w:noWrap/>
            <w:vAlign w:val="bottom"/>
            <w:hideMark/>
          </w:tcPr>
          <w:p w14:paraId="3BE32003"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99.1</w:t>
            </w:r>
          </w:p>
        </w:tc>
        <w:tc>
          <w:tcPr>
            <w:tcW w:w="992" w:type="dxa"/>
            <w:tcBorders>
              <w:top w:val="nil"/>
              <w:left w:val="nil"/>
              <w:bottom w:val="nil"/>
              <w:right w:val="nil"/>
            </w:tcBorders>
            <w:shd w:val="clear" w:color="auto" w:fill="auto"/>
            <w:noWrap/>
            <w:vAlign w:val="bottom"/>
            <w:hideMark/>
          </w:tcPr>
          <w:p w14:paraId="134FE41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2953</w:t>
            </w:r>
          </w:p>
        </w:tc>
        <w:tc>
          <w:tcPr>
            <w:tcW w:w="992" w:type="dxa"/>
            <w:tcBorders>
              <w:top w:val="nil"/>
              <w:left w:val="nil"/>
              <w:bottom w:val="nil"/>
              <w:right w:val="nil"/>
            </w:tcBorders>
            <w:shd w:val="clear" w:color="auto" w:fill="auto"/>
            <w:noWrap/>
            <w:vAlign w:val="bottom"/>
            <w:hideMark/>
          </w:tcPr>
          <w:p w14:paraId="7AEE0764"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98.8</w:t>
            </w:r>
          </w:p>
        </w:tc>
        <w:tc>
          <w:tcPr>
            <w:tcW w:w="616" w:type="dxa"/>
            <w:tcBorders>
              <w:top w:val="nil"/>
              <w:left w:val="nil"/>
              <w:bottom w:val="nil"/>
              <w:right w:val="nil"/>
            </w:tcBorders>
            <w:shd w:val="clear" w:color="auto" w:fill="auto"/>
            <w:noWrap/>
            <w:vAlign w:val="bottom"/>
            <w:hideMark/>
          </w:tcPr>
          <w:p w14:paraId="189E7AA5"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0.69</w:t>
            </w:r>
          </w:p>
        </w:tc>
        <w:tc>
          <w:tcPr>
            <w:tcW w:w="1534" w:type="dxa"/>
            <w:tcBorders>
              <w:top w:val="nil"/>
              <w:left w:val="nil"/>
              <w:bottom w:val="nil"/>
              <w:right w:val="nil"/>
            </w:tcBorders>
            <w:shd w:val="clear" w:color="auto" w:fill="auto"/>
            <w:noWrap/>
            <w:vAlign w:val="bottom"/>
            <w:hideMark/>
          </w:tcPr>
          <w:p w14:paraId="12D3D46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(0.42, 1.16)</w:t>
            </w:r>
          </w:p>
        </w:tc>
        <w:tc>
          <w:tcPr>
            <w:tcW w:w="992" w:type="dxa"/>
            <w:tcBorders>
              <w:top w:val="nil"/>
              <w:left w:val="nil"/>
              <w:bottom w:val="nil"/>
              <w:right w:val="nil"/>
            </w:tcBorders>
            <w:shd w:val="clear" w:color="auto" w:fill="auto"/>
            <w:noWrap/>
            <w:vAlign w:val="bottom"/>
            <w:hideMark/>
          </w:tcPr>
          <w:p w14:paraId="63881954"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0.16</w:t>
            </w:r>
          </w:p>
        </w:tc>
        <w:tc>
          <w:tcPr>
            <w:tcW w:w="992" w:type="dxa"/>
            <w:tcBorders>
              <w:top w:val="nil"/>
              <w:left w:val="nil"/>
              <w:bottom w:val="nil"/>
              <w:right w:val="nil"/>
            </w:tcBorders>
            <w:shd w:val="clear" w:color="auto" w:fill="auto"/>
            <w:noWrap/>
            <w:vAlign w:val="bottom"/>
            <w:hideMark/>
          </w:tcPr>
          <w:p w14:paraId="7740A845"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0.69</w:t>
            </w:r>
          </w:p>
        </w:tc>
        <w:tc>
          <w:tcPr>
            <w:tcW w:w="1158" w:type="dxa"/>
            <w:tcBorders>
              <w:top w:val="nil"/>
              <w:left w:val="nil"/>
              <w:bottom w:val="nil"/>
              <w:right w:val="nil"/>
            </w:tcBorders>
            <w:shd w:val="clear" w:color="auto" w:fill="auto"/>
            <w:noWrap/>
            <w:vAlign w:val="bottom"/>
            <w:hideMark/>
          </w:tcPr>
          <w:p w14:paraId="06844978"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(0.41, 1.16)</w:t>
            </w:r>
          </w:p>
        </w:tc>
        <w:tc>
          <w:tcPr>
            <w:tcW w:w="992" w:type="dxa"/>
            <w:tcBorders>
              <w:top w:val="nil"/>
              <w:left w:val="nil"/>
              <w:bottom w:val="nil"/>
              <w:right w:val="nil"/>
            </w:tcBorders>
            <w:shd w:val="clear" w:color="auto" w:fill="auto"/>
            <w:noWrap/>
            <w:vAlign w:val="bottom"/>
            <w:hideMark/>
          </w:tcPr>
          <w:p w14:paraId="1C033160"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0.16</w:t>
            </w:r>
          </w:p>
        </w:tc>
      </w:tr>
      <w:tr w:rsidR="009472EF" w:rsidRPr="009472EF" w14:paraId="00EDA227" w14:textId="77777777" w:rsidTr="00C41564">
        <w:trPr>
          <w:trHeight w:val="300"/>
        </w:trPr>
        <w:tc>
          <w:tcPr>
            <w:tcW w:w="3514" w:type="dxa"/>
            <w:tcBorders>
              <w:top w:val="nil"/>
              <w:left w:val="nil"/>
              <w:bottom w:val="nil"/>
              <w:right w:val="nil"/>
            </w:tcBorders>
            <w:shd w:val="clear" w:color="auto" w:fill="auto"/>
            <w:noWrap/>
            <w:vAlign w:val="bottom"/>
            <w:hideMark/>
          </w:tcPr>
          <w:p w14:paraId="6350D4F1"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Going Out</w:t>
            </w:r>
          </w:p>
        </w:tc>
        <w:tc>
          <w:tcPr>
            <w:tcW w:w="992" w:type="dxa"/>
            <w:tcBorders>
              <w:top w:val="nil"/>
              <w:left w:val="nil"/>
              <w:bottom w:val="nil"/>
              <w:right w:val="nil"/>
            </w:tcBorders>
            <w:shd w:val="clear" w:color="auto" w:fill="auto"/>
            <w:noWrap/>
            <w:vAlign w:val="bottom"/>
            <w:hideMark/>
          </w:tcPr>
          <w:p w14:paraId="2F0608A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2603</w:t>
            </w:r>
          </w:p>
        </w:tc>
        <w:tc>
          <w:tcPr>
            <w:tcW w:w="992" w:type="dxa"/>
            <w:tcBorders>
              <w:top w:val="nil"/>
              <w:left w:val="nil"/>
              <w:bottom w:val="nil"/>
              <w:right w:val="nil"/>
            </w:tcBorders>
            <w:shd w:val="clear" w:color="auto" w:fill="auto"/>
            <w:noWrap/>
            <w:vAlign w:val="bottom"/>
            <w:hideMark/>
          </w:tcPr>
          <w:p w14:paraId="1586C61D"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79.8</w:t>
            </w:r>
          </w:p>
        </w:tc>
        <w:tc>
          <w:tcPr>
            <w:tcW w:w="992" w:type="dxa"/>
            <w:tcBorders>
              <w:top w:val="nil"/>
              <w:left w:val="nil"/>
              <w:bottom w:val="nil"/>
              <w:right w:val="nil"/>
            </w:tcBorders>
            <w:shd w:val="clear" w:color="auto" w:fill="auto"/>
            <w:noWrap/>
            <w:vAlign w:val="bottom"/>
            <w:hideMark/>
          </w:tcPr>
          <w:p w14:paraId="6E6AF909"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2205</w:t>
            </w:r>
          </w:p>
        </w:tc>
        <w:tc>
          <w:tcPr>
            <w:tcW w:w="992" w:type="dxa"/>
            <w:tcBorders>
              <w:top w:val="nil"/>
              <w:left w:val="nil"/>
              <w:bottom w:val="nil"/>
              <w:right w:val="nil"/>
            </w:tcBorders>
            <w:shd w:val="clear" w:color="auto" w:fill="auto"/>
            <w:noWrap/>
            <w:vAlign w:val="bottom"/>
            <w:hideMark/>
          </w:tcPr>
          <w:p w14:paraId="18E0B872"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73.7</w:t>
            </w:r>
          </w:p>
        </w:tc>
        <w:tc>
          <w:tcPr>
            <w:tcW w:w="616" w:type="dxa"/>
            <w:tcBorders>
              <w:top w:val="nil"/>
              <w:left w:val="nil"/>
              <w:bottom w:val="nil"/>
              <w:right w:val="nil"/>
            </w:tcBorders>
            <w:shd w:val="clear" w:color="auto" w:fill="auto"/>
            <w:noWrap/>
            <w:vAlign w:val="bottom"/>
            <w:hideMark/>
          </w:tcPr>
          <w:p w14:paraId="0010AFBB"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0.71</w:t>
            </w:r>
          </w:p>
        </w:tc>
        <w:tc>
          <w:tcPr>
            <w:tcW w:w="1534" w:type="dxa"/>
            <w:tcBorders>
              <w:top w:val="nil"/>
              <w:left w:val="nil"/>
              <w:bottom w:val="nil"/>
              <w:right w:val="nil"/>
            </w:tcBorders>
            <w:shd w:val="clear" w:color="auto" w:fill="auto"/>
            <w:noWrap/>
            <w:vAlign w:val="bottom"/>
            <w:hideMark/>
          </w:tcPr>
          <w:p w14:paraId="1B3242E5"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(0.62, 0.81)</w:t>
            </w:r>
          </w:p>
        </w:tc>
        <w:tc>
          <w:tcPr>
            <w:tcW w:w="992" w:type="dxa"/>
            <w:tcBorders>
              <w:top w:val="nil"/>
              <w:left w:val="nil"/>
              <w:bottom w:val="nil"/>
              <w:right w:val="nil"/>
            </w:tcBorders>
            <w:shd w:val="clear" w:color="auto" w:fill="auto"/>
            <w:noWrap/>
            <w:vAlign w:val="bottom"/>
            <w:hideMark/>
          </w:tcPr>
          <w:p w14:paraId="723D1A3D"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c>
          <w:tcPr>
            <w:tcW w:w="992" w:type="dxa"/>
            <w:tcBorders>
              <w:top w:val="nil"/>
              <w:left w:val="nil"/>
              <w:bottom w:val="nil"/>
              <w:right w:val="nil"/>
            </w:tcBorders>
            <w:shd w:val="clear" w:color="auto" w:fill="auto"/>
            <w:noWrap/>
            <w:vAlign w:val="bottom"/>
            <w:hideMark/>
          </w:tcPr>
          <w:p w14:paraId="2D2495D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0.71</w:t>
            </w:r>
          </w:p>
        </w:tc>
        <w:tc>
          <w:tcPr>
            <w:tcW w:w="1158" w:type="dxa"/>
            <w:tcBorders>
              <w:top w:val="nil"/>
              <w:left w:val="nil"/>
              <w:bottom w:val="nil"/>
              <w:right w:val="nil"/>
            </w:tcBorders>
            <w:shd w:val="clear" w:color="auto" w:fill="auto"/>
            <w:noWrap/>
            <w:vAlign w:val="bottom"/>
            <w:hideMark/>
          </w:tcPr>
          <w:p w14:paraId="6F95205C"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(0.61, 0.81)</w:t>
            </w:r>
          </w:p>
        </w:tc>
        <w:tc>
          <w:tcPr>
            <w:tcW w:w="992" w:type="dxa"/>
            <w:tcBorders>
              <w:top w:val="nil"/>
              <w:left w:val="nil"/>
              <w:bottom w:val="nil"/>
              <w:right w:val="nil"/>
            </w:tcBorders>
            <w:shd w:val="clear" w:color="auto" w:fill="auto"/>
            <w:noWrap/>
            <w:vAlign w:val="bottom"/>
            <w:hideMark/>
          </w:tcPr>
          <w:p w14:paraId="47075FA9"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r>
      <w:tr w:rsidR="009472EF" w:rsidRPr="009472EF" w14:paraId="1242648D" w14:textId="77777777" w:rsidTr="00C41564">
        <w:trPr>
          <w:trHeight w:val="300"/>
        </w:trPr>
        <w:tc>
          <w:tcPr>
            <w:tcW w:w="3514" w:type="dxa"/>
            <w:tcBorders>
              <w:top w:val="nil"/>
              <w:left w:val="nil"/>
              <w:bottom w:val="nil"/>
              <w:right w:val="nil"/>
            </w:tcBorders>
            <w:shd w:val="clear" w:color="auto" w:fill="auto"/>
            <w:noWrap/>
            <w:vAlign w:val="bottom"/>
            <w:hideMark/>
          </w:tcPr>
          <w:p w14:paraId="377257C8"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Music/Religion</w:t>
            </w:r>
          </w:p>
        </w:tc>
        <w:tc>
          <w:tcPr>
            <w:tcW w:w="992" w:type="dxa"/>
            <w:tcBorders>
              <w:top w:val="nil"/>
              <w:left w:val="nil"/>
              <w:bottom w:val="nil"/>
              <w:right w:val="nil"/>
            </w:tcBorders>
            <w:shd w:val="clear" w:color="auto" w:fill="auto"/>
            <w:noWrap/>
            <w:vAlign w:val="bottom"/>
            <w:hideMark/>
          </w:tcPr>
          <w:p w14:paraId="389E748A"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2747</w:t>
            </w:r>
          </w:p>
        </w:tc>
        <w:tc>
          <w:tcPr>
            <w:tcW w:w="992" w:type="dxa"/>
            <w:tcBorders>
              <w:top w:val="nil"/>
              <w:left w:val="nil"/>
              <w:bottom w:val="nil"/>
              <w:right w:val="nil"/>
            </w:tcBorders>
            <w:shd w:val="clear" w:color="auto" w:fill="auto"/>
            <w:noWrap/>
            <w:vAlign w:val="bottom"/>
            <w:hideMark/>
          </w:tcPr>
          <w:p w14:paraId="31E9B21E"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84.2</w:t>
            </w:r>
          </w:p>
        </w:tc>
        <w:tc>
          <w:tcPr>
            <w:tcW w:w="992" w:type="dxa"/>
            <w:tcBorders>
              <w:top w:val="nil"/>
              <w:left w:val="nil"/>
              <w:bottom w:val="nil"/>
              <w:right w:val="nil"/>
            </w:tcBorders>
            <w:shd w:val="clear" w:color="auto" w:fill="auto"/>
            <w:noWrap/>
            <w:vAlign w:val="bottom"/>
            <w:hideMark/>
          </w:tcPr>
          <w:p w14:paraId="6D62F68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2408</w:t>
            </w:r>
          </w:p>
        </w:tc>
        <w:tc>
          <w:tcPr>
            <w:tcW w:w="992" w:type="dxa"/>
            <w:tcBorders>
              <w:top w:val="nil"/>
              <w:left w:val="nil"/>
              <w:bottom w:val="nil"/>
              <w:right w:val="nil"/>
            </w:tcBorders>
            <w:shd w:val="clear" w:color="auto" w:fill="auto"/>
            <w:noWrap/>
            <w:vAlign w:val="bottom"/>
            <w:hideMark/>
          </w:tcPr>
          <w:p w14:paraId="0898536A"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80.6</w:t>
            </w:r>
          </w:p>
        </w:tc>
        <w:tc>
          <w:tcPr>
            <w:tcW w:w="616" w:type="dxa"/>
            <w:tcBorders>
              <w:top w:val="nil"/>
              <w:left w:val="nil"/>
              <w:bottom w:val="nil"/>
              <w:right w:val="nil"/>
            </w:tcBorders>
            <w:shd w:val="clear" w:color="auto" w:fill="auto"/>
            <w:noWrap/>
            <w:vAlign w:val="bottom"/>
            <w:hideMark/>
          </w:tcPr>
          <w:p w14:paraId="56C4D02A"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0.78</w:t>
            </w:r>
          </w:p>
        </w:tc>
        <w:tc>
          <w:tcPr>
            <w:tcW w:w="1534" w:type="dxa"/>
            <w:tcBorders>
              <w:top w:val="nil"/>
              <w:left w:val="nil"/>
              <w:bottom w:val="nil"/>
              <w:right w:val="nil"/>
            </w:tcBorders>
            <w:shd w:val="clear" w:color="auto" w:fill="auto"/>
            <w:noWrap/>
            <w:vAlign w:val="bottom"/>
            <w:hideMark/>
          </w:tcPr>
          <w:p w14:paraId="5772C01C"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(0.67, 0.91)</w:t>
            </w:r>
          </w:p>
        </w:tc>
        <w:tc>
          <w:tcPr>
            <w:tcW w:w="992" w:type="dxa"/>
            <w:tcBorders>
              <w:top w:val="nil"/>
              <w:left w:val="nil"/>
              <w:bottom w:val="nil"/>
              <w:right w:val="nil"/>
            </w:tcBorders>
            <w:shd w:val="clear" w:color="auto" w:fill="auto"/>
            <w:noWrap/>
            <w:vAlign w:val="bottom"/>
            <w:hideMark/>
          </w:tcPr>
          <w:p w14:paraId="6840DEBE"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0.001</w:t>
            </w:r>
          </w:p>
        </w:tc>
        <w:tc>
          <w:tcPr>
            <w:tcW w:w="992" w:type="dxa"/>
            <w:tcBorders>
              <w:top w:val="nil"/>
              <w:left w:val="nil"/>
              <w:bottom w:val="nil"/>
              <w:right w:val="nil"/>
            </w:tcBorders>
            <w:shd w:val="clear" w:color="auto" w:fill="auto"/>
            <w:noWrap/>
            <w:vAlign w:val="bottom"/>
            <w:hideMark/>
          </w:tcPr>
          <w:p w14:paraId="1BAE006F"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0.77</w:t>
            </w:r>
          </w:p>
        </w:tc>
        <w:tc>
          <w:tcPr>
            <w:tcW w:w="1158" w:type="dxa"/>
            <w:tcBorders>
              <w:top w:val="nil"/>
              <w:left w:val="nil"/>
              <w:bottom w:val="nil"/>
              <w:right w:val="nil"/>
            </w:tcBorders>
            <w:shd w:val="clear" w:color="auto" w:fill="auto"/>
            <w:noWrap/>
            <w:vAlign w:val="bottom"/>
            <w:hideMark/>
          </w:tcPr>
          <w:p w14:paraId="7D535AE4"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(0.65, 0.89)</w:t>
            </w:r>
          </w:p>
        </w:tc>
        <w:tc>
          <w:tcPr>
            <w:tcW w:w="992" w:type="dxa"/>
            <w:tcBorders>
              <w:top w:val="nil"/>
              <w:left w:val="nil"/>
              <w:bottom w:val="nil"/>
              <w:right w:val="nil"/>
            </w:tcBorders>
            <w:shd w:val="clear" w:color="auto" w:fill="auto"/>
            <w:noWrap/>
            <w:vAlign w:val="bottom"/>
            <w:hideMark/>
          </w:tcPr>
          <w:p w14:paraId="01D2E25B"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0.001</w:t>
            </w:r>
          </w:p>
        </w:tc>
      </w:tr>
      <w:tr w:rsidR="009472EF" w:rsidRPr="009472EF" w14:paraId="5A1CB75F" w14:textId="77777777" w:rsidTr="00C41564">
        <w:trPr>
          <w:trHeight w:val="300"/>
        </w:trPr>
        <w:tc>
          <w:tcPr>
            <w:tcW w:w="3514" w:type="dxa"/>
            <w:tcBorders>
              <w:top w:val="nil"/>
              <w:left w:val="nil"/>
              <w:bottom w:val="nil"/>
              <w:right w:val="nil"/>
            </w:tcBorders>
            <w:shd w:val="clear" w:color="auto" w:fill="auto"/>
            <w:noWrap/>
            <w:vAlign w:val="bottom"/>
            <w:hideMark/>
          </w:tcPr>
          <w:p w14:paraId="18181E23"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TV/Shopping</w:t>
            </w:r>
          </w:p>
        </w:tc>
        <w:tc>
          <w:tcPr>
            <w:tcW w:w="992" w:type="dxa"/>
            <w:tcBorders>
              <w:top w:val="nil"/>
              <w:left w:val="nil"/>
              <w:bottom w:val="nil"/>
              <w:right w:val="nil"/>
            </w:tcBorders>
            <w:shd w:val="clear" w:color="auto" w:fill="auto"/>
            <w:noWrap/>
            <w:vAlign w:val="bottom"/>
            <w:hideMark/>
          </w:tcPr>
          <w:p w14:paraId="7048F5EF"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3114</w:t>
            </w:r>
          </w:p>
        </w:tc>
        <w:tc>
          <w:tcPr>
            <w:tcW w:w="992" w:type="dxa"/>
            <w:tcBorders>
              <w:top w:val="nil"/>
              <w:left w:val="nil"/>
              <w:bottom w:val="nil"/>
              <w:right w:val="nil"/>
            </w:tcBorders>
            <w:shd w:val="clear" w:color="auto" w:fill="auto"/>
            <w:noWrap/>
            <w:vAlign w:val="bottom"/>
            <w:hideMark/>
          </w:tcPr>
          <w:p w14:paraId="3A0FCE22"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95.5</w:t>
            </w:r>
          </w:p>
        </w:tc>
        <w:tc>
          <w:tcPr>
            <w:tcW w:w="992" w:type="dxa"/>
            <w:tcBorders>
              <w:top w:val="nil"/>
              <w:left w:val="nil"/>
              <w:bottom w:val="nil"/>
              <w:right w:val="nil"/>
            </w:tcBorders>
            <w:shd w:val="clear" w:color="auto" w:fill="auto"/>
            <w:noWrap/>
            <w:vAlign w:val="bottom"/>
            <w:hideMark/>
          </w:tcPr>
          <w:p w14:paraId="0B63AF05"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2790</w:t>
            </w:r>
          </w:p>
        </w:tc>
        <w:tc>
          <w:tcPr>
            <w:tcW w:w="992" w:type="dxa"/>
            <w:tcBorders>
              <w:top w:val="nil"/>
              <w:left w:val="nil"/>
              <w:bottom w:val="nil"/>
              <w:right w:val="nil"/>
            </w:tcBorders>
            <w:shd w:val="clear" w:color="auto" w:fill="auto"/>
            <w:noWrap/>
            <w:vAlign w:val="bottom"/>
            <w:hideMark/>
          </w:tcPr>
          <w:p w14:paraId="0A3DFCEE"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93.3</w:t>
            </w:r>
          </w:p>
        </w:tc>
        <w:tc>
          <w:tcPr>
            <w:tcW w:w="616" w:type="dxa"/>
            <w:tcBorders>
              <w:top w:val="nil"/>
              <w:left w:val="nil"/>
              <w:bottom w:val="nil"/>
              <w:right w:val="nil"/>
            </w:tcBorders>
            <w:shd w:val="clear" w:color="auto" w:fill="auto"/>
            <w:noWrap/>
            <w:vAlign w:val="bottom"/>
            <w:hideMark/>
          </w:tcPr>
          <w:p w14:paraId="071CED1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0.67</w:t>
            </w:r>
          </w:p>
        </w:tc>
        <w:tc>
          <w:tcPr>
            <w:tcW w:w="1534" w:type="dxa"/>
            <w:tcBorders>
              <w:top w:val="nil"/>
              <w:left w:val="nil"/>
              <w:bottom w:val="nil"/>
              <w:right w:val="nil"/>
            </w:tcBorders>
            <w:shd w:val="clear" w:color="auto" w:fill="auto"/>
            <w:noWrap/>
            <w:vAlign w:val="bottom"/>
            <w:hideMark/>
          </w:tcPr>
          <w:p w14:paraId="7BC0286D"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(0.51, 0.86)</w:t>
            </w:r>
          </w:p>
        </w:tc>
        <w:tc>
          <w:tcPr>
            <w:tcW w:w="992" w:type="dxa"/>
            <w:tcBorders>
              <w:top w:val="nil"/>
              <w:left w:val="nil"/>
              <w:bottom w:val="nil"/>
              <w:right w:val="nil"/>
            </w:tcBorders>
            <w:shd w:val="clear" w:color="auto" w:fill="auto"/>
            <w:noWrap/>
            <w:vAlign w:val="bottom"/>
            <w:hideMark/>
          </w:tcPr>
          <w:p w14:paraId="15DBC9B9"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0.002</w:t>
            </w:r>
          </w:p>
        </w:tc>
        <w:tc>
          <w:tcPr>
            <w:tcW w:w="992" w:type="dxa"/>
            <w:tcBorders>
              <w:top w:val="nil"/>
              <w:left w:val="nil"/>
              <w:bottom w:val="nil"/>
              <w:right w:val="nil"/>
            </w:tcBorders>
            <w:shd w:val="clear" w:color="auto" w:fill="auto"/>
            <w:noWrap/>
            <w:vAlign w:val="bottom"/>
            <w:hideMark/>
          </w:tcPr>
          <w:p w14:paraId="2BD675E1"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0.67</w:t>
            </w:r>
          </w:p>
        </w:tc>
        <w:tc>
          <w:tcPr>
            <w:tcW w:w="1158" w:type="dxa"/>
            <w:tcBorders>
              <w:top w:val="nil"/>
              <w:left w:val="nil"/>
              <w:bottom w:val="nil"/>
              <w:right w:val="nil"/>
            </w:tcBorders>
            <w:shd w:val="clear" w:color="auto" w:fill="auto"/>
            <w:noWrap/>
            <w:vAlign w:val="bottom"/>
            <w:hideMark/>
          </w:tcPr>
          <w:p w14:paraId="5D751101"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(0.52, 0.88)</w:t>
            </w:r>
          </w:p>
        </w:tc>
        <w:tc>
          <w:tcPr>
            <w:tcW w:w="992" w:type="dxa"/>
            <w:tcBorders>
              <w:top w:val="nil"/>
              <w:left w:val="nil"/>
              <w:bottom w:val="nil"/>
              <w:right w:val="nil"/>
            </w:tcBorders>
            <w:shd w:val="clear" w:color="auto" w:fill="auto"/>
            <w:noWrap/>
            <w:vAlign w:val="bottom"/>
            <w:hideMark/>
          </w:tcPr>
          <w:p w14:paraId="6F1A2C2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0.003</w:t>
            </w:r>
          </w:p>
        </w:tc>
      </w:tr>
      <w:tr w:rsidR="009472EF" w:rsidRPr="009472EF" w14:paraId="1BDB81E8" w14:textId="77777777" w:rsidTr="00C41564">
        <w:trPr>
          <w:trHeight w:val="300"/>
        </w:trPr>
        <w:tc>
          <w:tcPr>
            <w:tcW w:w="3514" w:type="dxa"/>
            <w:tcBorders>
              <w:top w:val="nil"/>
              <w:left w:val="nil"/>
              <w:bottom w:val="single" w:sz="4" w:space="0" w:color="auto"/>
              <w:right w:val="nil"/>
            </w:tcBorders>
            <w:shd w:val="clear" w:color="auto" w:fill="auto"/>
            <w:noWrap/>
            <w:vAlign w:val="bottom"/>
            <w:hideMark/>
          </w:tcPr>
          <w:p w14:paraId="1AB3A43C" w14:textId="77777777" w:rsidR="009472EF" w:rsidRPr="009472EF" w:rsidRDefault="009472EF" w:rsidP="009472EF">
            <w:pPr>
              <w:spacing w:line="240" w:lineRule="auto"/>
              <w:rPr>
                <w:rFonts w:eastAsia="Times New Roman"/>
                <w:color w:val="000000"/>
                <w:sz w:val="20"/>
                <w:szCs w:val="22"/>
                <w:lang w:eastAsia="en-NZ"/>
              </w:rPr>
            </w:pPr>
            <w:r w:rsidRPr="009472EF">
              <w:rPr>
                <w:rFonts w:eastAsia="Times New Roman"/>
                <w:color w:val="000000"/>
                <w:sz w:val="20"/>
                <w:szCs w:val="22"/>
                <w:lang w:eastAsia="en-NZ"/>
              </w:rPr>
              <w:t>Pubs or Gambling</w:t>
            </w:r>
          </w:p>
        </w:tc>
        <w:tc>
          <w:tcPr>
            <w:tcW w:w="992" w:type="dxa"/>
            <w:tcBorders>
              <w:top w:val="nil"/>
              <w:left w:val="nil"/>
              <w:bottom w:val="single" w:sz="4" w:space="0" w:color="auto"/>
              <w:right w:val="nil"/>
            </w:tcBorders>
            <w:shd w:val="clear" w:color="auto" w:fill="auto"/>
            <w:noWrap/>
            <w:vAlign w:val="bottom"/>
            <w:hideMark/>
          </w:tcPr>
          <w:p w14:paraId="78B05AC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964</w:t>
            </w:r>
          </w:p>
        </w:tc>
        <w:tc>
          <w:tcPr>
            <w:tcW w:w="992" w:type="dxa"/>
            <w:tcBorders>
              <w:top w:val="nil"/>
              <w:left w:val="nil"/>
              <w:bottom w:val="single" w:sz="4" w:space="0" w:color="auto"/>
              <w:right w:val="nil"/>
            </w:tcBorders>
            <w:shd w:val="clear" w:color="auto" w:fill="auto"/>
            <w:noWrap/>
            <w:vAlign w:val="bottom"/>
            <w:hideMark/>
          </w:tcPr>
          <w:p w14:paraId="20975AFD"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29.6</w:t>
            </w:r>
          </w:p>
        </w:tc>
        <w:tc>
          <w:tcPr>
            <w:tcW w:w="992" w:type="dxa"/>
            <w:tcBorders>
              <w:top w:val="nil"/>
              <w:left w:val="nil"/>
              <w:bottom w:val="single" w:sz="4" w:space="0" w:color="auto"/>
              <w:right w:val="nil"/>
            </w:tcBorders>
            <w:shd w:val="clear" w:color="auto" w:fill="auto"/>
            <w:noWrap/>
            <w:vAlign w:val="bottom"/>
            <w:hideMark/>
          </w:tcPr>
          <w:p w14:paraId="698A558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1290</w:t>
            </w:r>
          </w:p>
        </w:tc>
        <w:tc>
          <w:tcPr>
            <w:tcW w:w="992" w:type="dxa"/>
            <w:tcBorders>
              <w:top w:val="nil"/>
              <w:left w:val="nil"/>
              <w:bottom w:val="single" w:sz="4" w:space="0" w:color="auto"/>
              <w:right w:val="nil"/>
            </w:tcBorders>
            <w:shd w:val="clear" w:color="auto" w:fill="auto"/>
            <w:noWrap/>
            <w:vAlign w:val="bottom"/>
            <w:hideMark/>
          </w:tcPr>
          <w:p w14:paraId="7B001007"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43.3</w:t>
            </w:r>
          </w:p>
        </w:tc>
        <w:tc>
          <w:tcPr>
            <w:tcW w:w="616" w:type="dxa"/>
            <w:tcBorders>
              <w:top w:val="nil"/>
              <w:left w:val="nil"/>
              <w:bottom w:val="single" w:sz="4" w:space="0" w:color="auto"/>
              <w:right w:val="nil"/>
            </w:tcBorders>
            <w:shd w:val="clear" w:color="auto" w:fill="auto"/>
            <w:noWrap/>
            <w:vAlign w:val="bottom"/>
            <w:hideMark/>
          </w:tcPr>
          <w:p w14:paraId="4C73E3A3"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1.82</w:t>
            </w:r>
          </w:p>
        </w:tc>
        <w:tc>
          <w:tcPr>
            <w:tcW w:w="1534" w:type="dxa"/>
            <w:tcBorders>
              <w:top w:val="nil"/>
              <w:left w:val="nil"/>
              <w:bottom w:val="single" w:sz="4" w:space="0" w:color="auto"/>
              <w:right w:val="nil"/>
            </w:tcBorders>
            <w:shd w:val="clear" w:color="auto" w:fill="auto"/>
            <w:noWrap/>
            <w:vAlign w:val="bottom"/>
            <w:hideMark/>
          </w:tcPr>
          <w:p w14:paraId="14F0D13D"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(1.60, 2.06)</w:t>
            </w:r>
          </w:p>
        </w:tc>
        <w:tc>
          <w:tcPr>
            <w:tcW w:w="992" w:type="dxa"/>
            <w:tcBorders>
              <w:top w:val="nil"/>
              <w:left w:val="nil"/>
              <w:bottom w:val="single" w:sz="4" w:space="0" w:color="auto"/>
              <w:right w:val="nil"/>
            </w:tcBorders>
            <w:shd w:val="clear" w:color="auto" w:fill="auto"/>
            <w:noWrap/>
            <w:vAlign w:val="bottom"/>
            <w:hideMark/>
          </w:tcPr>
          <w:p w14:paraId="7597CFA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c>
          <w:tcPr>
            <w:tcW w:w="992" w:type="dxa"/>
            <w:tcBorders>
              <w:top w:val="nil"/>
              <w:left w:val="nil"/>
              <w:bottom w:val="single" w:sz="4" w:space="0" w:color="auto"/>
              <w:right w:val="nil"/>
            </w:tcBorders>
            <w:shd w:val="clear" w:color="auto" w:fill="auto"/>
            <w:noWrap/>
            <w:vAlign w:val="bottom"/>
            <w:hideMark/>
          </w:tcPr>
          <w:p w14:paraId="5C05FFE0"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1.81</w:t>
            </w:r>
          </w:p>
        </w:tc>
        <w:tc>
          <w:tcPr>
            <w:tcW w:w="1158" w:type="dxa"/>
            <w:tcBorders>
              <w:top w:val="nil"/>
              <w:left w:val="nil"/>
              <w:bottom w:val="single" w:sz="4" w:space="0" w:color="auto"/>
              <w:right w:val="nil"/>
            </w:tcBorders>
            <w:shd w:val="clear" w:color="auto" w:fill="auto"/>
            <w:noWrap/>
            <w:vAlign w:val="bottom"/>
            <w:hideMark/>
          </w:tcPr>
          <w:p w14:paraId="6D3615DB"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(1.59, 2.06)</w:t>
            </w:r>
          </w:p>
        </w:tc>
        <w:tc>
          <w:tcPr>
            <w:tcW w:w="992" w:type="dxa"/>
            <w:tcBorders>
              <w:top w:val="nil"/>
              <w:left w:val="nil"/>
              <w:bottom w:val="single" w:sz="4" w:space="0" w:color="auto"/>
              <w:right w:val="nil"/>
            </w:tcBorders>
            <w:shd w:val="clear" w:color="auto" w:fill="auto"/>
            <w:noWrap/>
            <w:vAlign w:val="bottom"/>
            <w:hideMark/>
          </w:tcPr>
          <w:p w14:paraId="4EF15876" w14:textId="77777777" w:rsidR="009472EF" w:rsidRPr="009472EF" w:rsidRDefault="009472EF" w:rsidP="00C41564">
            <w:pPr>
              <w:spacing w:line="240" w:lineRule="auto"/>
              <w:jc w:val="right"/>
              <w:rPr>
                <w:rFonts w:eastAsia="Times New Roman"/>
                <w:color w:val="000000"/>
                <w:sz w:val="20"/>
                <w:szCs w:val="22"/>
                <w:lang w:eastAsia="en-NZ"/>
              </w:rPr>
            </w:pPr>
            <w:r w:rsidRPr="009472EF">
              <w:rPr>
                <w:rFonts w:eastAsia="Times New Roman"/>
                <w:color w:val="000000"/>
                <w:sz w:val="20"/>
                <w:szCs w:val="22"/>
                <w:lang w:eastAsia="en-NZ"/>
              </w:rPr>
              <w:t>&lt;0.0001</w:t>
            </w:r>
          </w:p>
        </w:tc>
      </w:tr>
    </w:tbl>
    <w:p w14:paraId="2AD6F5A6" w14:textId="2620BC80" w:rsidR="009472EF" w:rsidRPr="009472EF" w:rsidRDefault="009472EF" w:rsidP="00A86A84">
      <w:pPr>
        <w:spacing w:after="160" w:line="360" w:lineRule="auto"/>
        <w:ind w:left="10080" w:firstLine="720"/>
        <w:jc w:val="both"/>
      </w:pPr>
      <w:r w:rsidRPr="009472EF">
        <w:rPr>
          <w:rFonts w:eastAsia="Calibri"/>
          <w:sz w:val="22"/>
          <w:szCs w:val="22"/>
        </w:rPr>
        <w:t>*adjusted for age and ethnicity</w:t>
      </w:r>
    </w:p>
    <w:p w14:paraId="43DC7FC3" w14:textId="5DC83790" w:rsidR="009472EF" w:rsidRPr="009472EF" w:rsidRDefault="009472EF" w:rsidP="009472EF">
      <w:pPr>
        <w:tabs>
          <w:tab w:val="left" w:pos="1440"/>
        </w:tabs>
        <w:sectPr w:rsidR="009472EF" w:rsidRPr="009472EF" w:rsidSect="009472EF">
          <w:pgSz w:w="16838" w:h="11906" w:orient="landscape"/>
          <w:pgMar w:top="1440" w:right="1440" w:bottom="1440" w:left="1440" w:header="708" w:footer="708" w:gutter="0"/>
          <w:cols w:space="708"/>
          <w:docGrid w:linePitch="360"/>
        </w:sectPr>
      </w:pPr>
    </w:p>
    <w:p w14:paraId="50BA17F6" w14:textId="399983B4" w:rsidR="00CB25C1" w:rsidRDefault="00A944DD" w:rsidP="00DC58D6">
      <w:pPr>
        <w:pStyle w:val="Heading4"/>
        <w:jc w:val="both"/>
      </w:pPr>
      <w:r>
        <w:lastRenderedPageBreak/>
        <w:t xml:space="preserve">Women gambled to a similar extent to men in </w:t>
      </w:r>
      <w:r w:rsidR="00EF4A5F">
        <w:t xml:space="preserve">most </w:t>
      </w:r>
      <w:r>
        <w:t xml:space="preserve">gambling engagement categories </w:t>
      </w:r>
    </w:p>
    <w:p w14:paraId="54E8BBB3" w14:textId="11D0387C" w:rsidR="003D4F93" w:rsidRPr="0024634A" w:rsidRDefault="00472369" w:rsidP="00DC58D6">
      <w:pPr>
        <w:jc w:val="both"/>
      </w:pPr>
      <w:r>
        <w:fldChar w:fldCharType="begin"/>
      </w:r>
      <w:r>
        <w:instrText xml:space="preserve"> REF _Ref9413061 \h </w:instrText>
      </w:r>
      <w:r w:rsidR="00DC58D6">
        <w:instrText xml:space="preserve"> \* MERGEFORMAT </w:instrText>
      </w:r>
      <w:r>
        <w:fldChar w:fldCharType="separate"/>
      </w:r>
      <w:r w:rsidR="00883035">
        <w:t xml:space="preserve">Table </w:t>
      </w:r>
      <w:r w:rsidR="00883035">
        <w:rPr>
          <w:noProof/>
        </w:rPr>
        <w:t>13</w:t>
      </w:r>
      <w:r>
        <w:fldChar w:fldCharType="end"/>
      </w:r>
      <w:r w:rsidR="00A944DD" w:rsidRPr="00A944DD">
        <w:t xml:space="preserve"> </w:t>
      </w:r>
      <w:r w:rsidR="00BE6EE0">
        <w:t>shows</w:t>
      </w:r>
      <w:r w:rsidR="00A944DD" w:rsidRPr="00A944DD">
        <w:t xml:space="preserve"> </w:t>
      </w:r>
      <w:r>
        <w:t>participants’</w:t>
      </w:r>
      <w:r w:rsidR="00A944DD" w:rsidRPr="00A944DD">
        <w:t xml:space="preserve"> composite scores for </w:t>
      </w:r>
      <w:r w:rsidRPr="00472369">
        <w:t xml:space="preserve">frequency and level of expenditure </w:t>
      </w:r>
      <w:r>
        <w:t>for the gambling engagement categories</w:t>
      </w:r>
      <w:r w:rsidR="00A944DD" w:rsidRPr="00A944DD">
        <w:t>.</w:t>
      </w:r>
      <w:r w:rsidR="0024634A">
        <w:t xml:space="preserve"> These scores provide a measure of the magnitude of gambling engagement. For most gambling categories, magnitude of engagement was found to be similar for men and women. </w:t>
      </w:r>
      <w:r w:rsidR="00EE1BB9">
        <w:t>Men</w:t>
      </w:r>
      <w:r w:rsidR="0024634A" w:rsidRPr="0024634A">
        <w:t xml:space="preserve"> were shown to have a higher level of gambling magnitude </w:t>
      </w:r>
      <w:r w:rsidR="00D966CA">
        <w:t xml:space="preserve">than women </w:t>
      </w:r>
      <w:r w:rsidR="0024634A" w:rsidRPr="0024634A">
        <w:t xml:space="preserve">in Casino </w:t>
      </w:r>
      <w:r w:rsidR="0024634A">
        <w:t>table and EGM gambling</w:t>
      </w:r>
      <w:r w:rsidR="0024634A" w:rsidRPr="0024634A">
        <w:t>, Horse/</w:t>
      </w:r>
      <w:r w:rsidR="0024634A">
        <w:t xml:space="preserve">dog </w:t>
      </w:r>
      <w:r w:rsidR="0024634A" w:rsidRPr="0024634A">
        <w:t>race betting, and Betting with Friends/Sports Betting.</w:t>
      </w:r>
    </w:p>
    <w:p w14:paraId="6E6CC3E5" w14:textId="4DD186AE" w:rsidR="00A944DD" w:rsidRDefault="00A944DD" w:rsidP="00CB25C1"/>
    <w:p w14:paraId="7B27E50D" w14:textId="342F8F31" w:rsidR="00A944DD" w:rsidRPr="00A944DD" w:rsidRDefault="00A944DD" w:rsidP="00A944DD">
      <w:pPr>
        <w:pStyle w:val="Caption"/>
        <w:rPr>
          <w:rFonts w:eastAsia="Calibri"/>
        </w:rPr>
      </w:pPr>
      <w:bookmarkStart w:id="88" w:name="_Ref9413061"/>
      <w:bookmarkStart w:id="89" w:name="_Toc15478319"/>
      <w:r>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13</w:t>
      </w:r>
      <w:r w:rsidR="00B51E42">
        <w:rPr>
          <w:noProof/>
        </w:rPr>
        <w:fldChar w:fldCharType="end"/>
      </w:r>
      <w:bookmarkEnd w:id="88"/>
      <w:r>
        <w:t xml:space="preserve">: </w:t>
      </w:r>
      <w:r w:rsidRPr="00A944DD">
        <w:rPr>
          <w:rFonts w:eastAsia="Calibri"/>
        </w:rPr>
        <w:t>Composite scores by gender for the participation categories.</w:t>
      </w:r>
      <w:bookmarkEnd w:id="89"/>
      <w:r w:rsidRPr="00A944DD">
        <w:rPr>
          <w:rFonts w:eastAsia="Calibri"/>
        </w:rPr>
        <w:t xml:space="preserve"> </w:t>
      </w:r>
    </w:p>
    <w:tbl>
      <w:tblPr>
        <w:tblW w:w="10451" w:type="dxa"/>
        <w:tblInd w:w="-670" w:type="dxa"/>
        <w:tblLook w:val="04A0" w:firstRow="1" w:lastRow="0" w:firstColumn="1" w:lastColumn="0" w:noHBand="0" w:noVBand="1"/>
      </w:tblPr>
      <w:tblGrid>
        <w:gridCol w:w="3261"/>
        <w:gridCol w:w="994"/>
        <w:gridCol w:w="790"/>
        <w:gridCol w:w="766"/>
        <w:gridCol w:w="797"/>
        <w:gridCol w:w="586"/>
        <w:gridCol w:w="663"/>
        <w:gridCol w:w="766"/>
        <w:gridCol w:w="836"/>
        <w:gridCol w:w="992"/>
      </w:tblGrid>
      <w:tr w:rsidR="0040010F" w:rsidRPr="00A944DD" w14:paraId="66FE368A" w14:textId="77777777" w:rsidTr="007343DD">
        <w:trPr>
          <w:trHeight w:val="274"/>
        </w:trPr>
        <w:tc>
          <w:tcPr>
            <w:tcW w:w="3261" w:type="dxa"/>
            <w:tcBorders>
              <w:top w:val="single" w:sz="4" w:space="0" w:color="auto"/>
              <w:left w:val="nil"/>
              <w:bottom w:val="nil"/>
              <w:right w:val="nil"/>
            </w:tcBorders>
            <w:shd w:val="clear" w:color="auto" w:fill="auto"/>
            <w:noWrap/>
            <w:vAlign w:val="bottom"/>
            <w:hideMark/>
          </w:tcPr>
          <w:p w14:paraId="448B226D" w14:textId="77777777" w:rsidR="0040010F" w:rsidRPr="00A944DD" w:rsidRDefault="0040010F"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 </w:t>
            </w:r>
          </w:p>
        </w:tc>
        <w:tc>
          <w:tcPr>
            <w:tcW w:w="3347" w:type="dxa"/>
            <w:gridSpan w:val="4"/>
            <w:tcBorders>
              <w:top w:val="single" w:sz="4" w:space="0" w:color="auto"/>
              <w:left w:val="nil"/>
              <w:bottom w:val="single" w:sz="4" w:space="0" w:color="auto"/>
              <w:right w:val="nil"/>
            </w:tcBorders>
            <w:shd w:val="clear" w:color="auto" w:fill="auto"/>
            <w:noWrap/>
            <w:vAlign w:val="bottom"/>
            <w:hideMark/>
          </w:tcPr>
          <w:p w14:paraId="3C3C7B02" w14:textId="4B76DB24" w:rsidR="0040010F" w:rsidRPr="0040010F" w:rsidRDefault="0040010F" w:rsidP="00814C9E">
            <w:pPr>
              <w:spacing w:line="240" w:lineRule="auto"/>
              <w:rPr>
                <w:rFonts w:eastAsia="Times New Roman"/>
                <w:b/>
                <w:color w:val="000000"/>
                <w:sz w:val="18"/>
                <w:szCs w:val="22"/>
                <w:lang w:eastAsia="en-NZ"/>
              </w:rPr>
            </w:pPr>
            <w:r w:rsidRPr="0040010F">
              <w:rPr>
                <w:rFonts w:eastAsia="Times New Roman"/>
                <w:b/>
                <w:color w:val="000000"/>
                <w:sz w:val="18"/>
                <w:szCs w:val="22"/>
                <w:lang w:eastAsia="en-NZ"/>
              </w:rPr>
              <w:t>Female</w:t>
            </w:r>
          </w:p>
        </w:tc>
        <w:tc>
          <w:tcPr>
            <w:tcW w:w="2851" w:type="dxa"/>
            <w:gridSpan w:val="4"/>
            <w:tcBorders>
              <w:top w:val="single" w:sz="4" w:space="0" w:color="auto"/>
              <w:left w:val="nil"/>
              <w:bottom w:val="single" w:sz="4" w:space="0" w:color="auto"/>
              <w:right w:val="nil"/>
            </w:tcBorders>
            <w:shd w:val="clear" w:color="auto" w:fill="auto"/>
            <w:noWrap/>
            <w:vAlign w:val="bottom"/>
            <w:hideMark/>
          </w:tcPr>
          <w:p w14:paraId="0414CD30" w14:textId="29C1C12E" w:rsidR="0040010F" w:rsidRPr="0040010F" w:rsidRDefault="0040010F" w:rsidP="00814C9E">
            <w:pPr>
              <w:spacing w:line="240" w:lineRule="auto"/>
              <w:rPr>
                <w:rFonts w:eastAsia="Times New Roman"/>
                <w:b/>
                <w:color w:val="000000"/>
                <w:sz w:val="18"/>
                <w:szCs w:val="22"/>
                <w:lang w:eastAsia="en-NZ"/>
              </w:rPr>
            </w:pPr>
            <w:r w:rsidRPr="0040010F">
              <w:rPr>
                <w:rFonts w:eastAsia="Times New Roman"/>
                <w:b/>
                <w:color w:val="000000"/>
                <w:sz w:val="18"/>
                <w:szCs w:val="22"/>
                <w:lang w:eastAsia="en-NZ"/>
              </w:rPr>
              <w:t>Male</w:t>
            </w:r>
          </w:p>
        </w:tc>
        <w:tc>
          <w:tcPr>
            <w:tcW w:w="992" w:type="dxa"/>
            <w:tcBorders>
              <w:top w:val="single" w:sz="4" w:space="0" w:color="auto"/>
              <w:left w:val="nil"/>
              <w:bottom w:val="single" w:sz="4" w:space="0" w:color="auto"/>
              <w:right w:val="nil"/>
            </w:tcBorders>
            <w:shd w:val="clear" w:color="auto" w:fill="auto"/>
            <w:noWrap/>
            <w:vAlign w:val="bottom"/>
            <w:hideMark/>
          </w:tcPr>
          <w:p w14:paraId="2D10579F" w14:textId="77777777" w:rsidR="0040010F" w:rsidRPr="00A944DD" w:rsidRDefault="0040010F"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 </w:t>
            </w:r>
          </w:p>
        </w:tc>
      </w:tr>
      <w:tr w:rsidR="00A944DD" w:rsidRPr="00A944DD" w14:paraId="3DBCD275" w14:textId="77777777" w:rsidTr="004D66FD">
        <w:trPr>
          <w:trHeight w:val="274"/>
        </w:trPr>
        <w:tc>
          <w:tcPr>
            <w:tcW w:w="3261" w:type="dxa"/>
            <w:tcBorders>
              <w:top w:val="nil"/>
              <w:left w:val="nil"/>
              <w:bottom w:val="single" w:sz="4" w:space="0" w:color="auto"/>
              <w:right w:val="nil"/>
            </w:tcBorders>
            <w:shd w:val="clear" w:color="auto" w:fill="auto"/>
            <w:noWrap/>
            <w:vAlign w:val="bottom"/>
            <w:hideMark/>
          </w:tcPr>
          <w:p w14:paraId="417F4CC9"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Gambling Participation Category</w:t>
            </w:r>
          </w:p>
        </w:tc>
        <w:tc>
          <w:tcPr>
            <w:tcW w:w="994" w:type="dxa"/>
            <w:tcBorders>
              <w:top w:val="nil"/>
              <w:left w:val="nil"/>
              <w:bottom w:val="single" w:sz="4" w:space="0" w:color="auto"/>
              <w:right w:val="nil"/>
            </w:tcBorders>
            <w:shd w:val="clear" w:color="auto" w:fill="auto"/>
            <w:noWrap/>
            <w:vAlign w:val="bottom"/>
            <w:hideMark/>
          </w:tcPr>
          <w:p w14:paraId="4BB19023"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No.</w:t>
            </w:r>
          </w:p>
        </w:tc>
        <w:tc>
          <w:tcPr>
            <w:tcW w:w="790" w:type="dxa"/>
            <w:tcBorders>
              <w:top w:val="nil"/>
              <w:left w:val="nil"/>
              <w:bottom w:val="single" w:sz="4" w:space="0" w:color="auto"/>
              <w:right w:val="nil"/>
            </w:tcBorders>
            <w:shd w:val="clear" w:color="auto" w:fill="auto"/>
            <w:noWrap/>
            <w:vAlign w:val="bottom"/>
            <w:hideMark/>
          </w:tcPr>
          <w:p w14:paraId="75F375BD"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Mean</w:t>
            </w:r>
          </w:p>
        </w:tc>
        <w:tc>
          <w:tcPr>
            <w:tcW w:w="766" w:type="dxa"/>
            <w:tcBorders>
              <w:top w:val="nil"/>
              <w:left w:val="nil"/>
              <w:bottom w:val="single" w:sz="4" w:space="0" w:color="auto"/>
              <w:right w:val="nil"/>
            </w:tcBorders>
            <w:shd w:val="clear" w:color="auto" w:fill="auto"/>
            <w:noWrap/>
            <w:vAlign w:val="bottom"/>
            <w:hideMark/>
          </w:tcPr>
          <w:p w14:paraId="17F8CA80"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Median</w:t>
            </w:r>
          </w:p>
        </w:tc>
        <w:tc>
          <w:tcPr>
            <w:tcW w:w="797" w:type="dxa"/>
            <w:tcBorders>
              <w:top w:val="nil"/>
              <w:left w:val="nil"/>
              <w:bottom w:val="single" w:sz="4" w:space="0" w:color="auto"/>
              <w:right w:val="nil"/>
            </w:tcBorders>
            <w:shd w:val="clear" w:color="auto" w:fill="auto"/>
            <w:noWrap/>
            <w:vAlign w:val="bottom"/>
            <w:hideMark/>
          </w:tcPr>
          <w:p w14:paraId="3E7D4746"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IQR</w:t>
            </w:r>
          </w:p>
        </w:tc>
        <w:tc>
          <w:tcPr>
            <w:tcW w:w="586" w:type="dxa"/>
            <w:tcBorders>
              <w:top w:val="nil"/>
              <w:left w:val="nil"/>
              <w:bottom w:val="single" w:sz="4" w:space="0" w:color="auto"/>
              <w:right w:val="nil"/>
            </w:tcBorders>
            <w:shd w:val="clear" w:color="auto" w:fill="auto"/>
            <w:noWrap/>
            <w:vAlign w:val="bottom"/>
            <w:hideMark/>
          </w:tcPr>
          <w:p w14:paraId="672419CD"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No.</w:t>
            </w:r>
          </w:p>
        </w:tc>
        <w:tc>
          <w:tcPr>
            <w:tcW w:w="663" w:type="dxa"/>
            <w:tcBorders>
              <w:top w:val="nil"/>
              <w:left w:val="nil"/>
              <w:bottom w:val="single" w:sz="4" w:space="0" w:color="auto"/>
              <w:right w:val="nil"/>
            </w:tcBorders>
            <w:shd w:val="clear" w:color="auto" w:fill="auto"/>
            <w:noWrap/>
            <w:vAlign w:val="bottom"/>
            <w:hideMark/>
          </w:tcPr>
          <w:p w14:paraId="6EFEB159"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Mean</w:t>
            </w:r>
          </w:p>
        </w:tc>
        <w:tc>
          <w:tcPr>
            <w:tcW w:w="766" w:type="dxa"/>
            <w:tcBorders>
              <w:top w:val="nil"/>
              <w:left w:val="nil"/>
              <w:bottom w:val="single" w:sz="4" w:space="0" w:color="auto"/>
              <w:right w:val="nil"/>
            </w:tcBorders>
            <w:shd w:val="clear" w:color="auto" w:fill="auto"/>
            <w:noWrap/>
            <w:vAlign w:val="bottom"/>
            <w:hideMark/>
          </w:tcPr>
          <w:p w14:paraId="3BE6A868"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Median</w:t>
            </w:r>
          </w:p>
        </w:tc>
        <w:tc>
          <w:tcPr>
            <w:tcW w:w="836" w:type="dxa"/>
            <w:tcBorders>
              <w:top w:val="nil"/>
              <w:left w:val="nil"/>
              <w:bottom w:val="single" w:sz="4" w:space="0" w:color="auto"/>
              <w:right w:val="nil"/>
            </w:tcBorders>
            <w:shd w:val="clear" w:color="auto" w:fill="auto"/>
            <w:noWrap/>
            <w:vAlign w:val="bottom"/>
            <w:hideMark/>
          </w:tcPr>
          <w:p w14:paraId="1AD7680A"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IQR</w:t>
            </w:r>
          </w:p>
        </w:tc>
        <w:tc>
          <w:tcPr>
            <w:tcW w:w="992" w:type="dxa"/>
            <w:tcBorders>
              <w:top w:val="nil"/>
              <w:left w:val="nil"/>
              <w:bottom w:val="single" w:sz="4" w:space="0" w:color="auto"/>
              <w:right w:val="nil"/>
            </w:tcBorders>
            <w:shd w:val="clear" w:color="auto" w:fill="auto"/>
            <w:noWrap/>
            <w:vAlign w:val="bottom"/>
            <w:hideMark/>
          </w:tcPr>
          <w:p w14:paraId="54BEFB55"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p-value</w:t>
            </w:r>
          </w:p>
        </w:tc>
      </w:tr>
      <w:tr w:rsidR="00A944DD" w:rsidRPr="00A944DD" w14:paraId="17270EF5" w14:textId="77777777" w:rsidTr="004D66FD">
        <w:trPr>
          <w:trHeight w:val="274"/>
        </w:trPr>
        <w:tc>
          <w:tcPr>
            <w:tcW w:w="3261" w:type="dxa"/>
            <w:tcBorders>
              <w:top w:val="nil"/>
              <w:left w:val="nil"/>
              <w:bottom w:val="nil"/>
              <w:right w:val="nil"/>
            </w:tcBorders>
            <w:shd w:val="clear" w:color="auto" w:fill="auto"/>
            <w:noWrap/>
            <w:vAlign w:val="bottom"/>
            <w:hideMark/>
          </w:tcPr>
          <w:p w14:paraId="0FE29F89"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Casino (/12)</w:t>
            </w:r>
          </w:p>
        </w:tc>
        <w:tc>
          <w:tcPr>
            <w:tcW w:w="994" w:type="dxa"/>
            <w:tcBorders>
              <w:top w:val="nil"/>
              <w:left w:val="nil"/>
              <w:bottom w:val="nil"/>
              <w:right w:val="nil"/>
            </w:tcBorders>
            <w:shd w:val="clear" w:color="auto" w:fill="auto"/>
            <w:noWrap/>
            <w:vAlign w:val="bottom"/>
            <w:hideMark/>
          </w:tcPr>
          <w:p w14:paraId="040EF3C2"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261</w:t>
            </w:r>
          </w:p>
        </w:tc>
        <w:tc>
          <w:tcPr>
            <w:tcW w:w="790" w:type="dxa"/>
            <w:tcBorders>
              <w:top w:val="nil"/>
              <w:left w:val="nil"/>
              <w:bottom w:val="nil"/>
              <w:right w:val="nil"/>
            </w:tcBorders>
            <w:shd w:val="clear" w:color="auto" w:fill="auto"/>
            <w:noWrap/>
            <w:vAlign w:val="bottom"/>
            <w:hideMark/>
          </w:tcPr>
          <w:p w14:paraId="4CAA1AAA"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5.72</w:t>
            </w:r>
          </w:p>
        </w:tc>
        <w:tc>
          <w:tcPr>
            <w:tcW w:w="766" w:type="dxa"/>
            <w:tcBorders>
              <w:top w:val="nil"/>
              <w:left w:val="nil"/>
              <w:bottom w:val="nil"/>
              <w:right w:val="nil"/>
            </w:tcBorders>
            <w:shd w:val="clear" w:color="auto" w:fill="auto"/>
            <w:noWrap/>
            <w:vAlign w:val="bottom"/>
            <w:hideMark/>
          </w:tcPr>
          <w:p w14:paraId="34CDC6A6"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w:t>
            </w:r>
          </w:p>
        </w:tc>
        <w:tc>
          <w:tcPr>
            <w:tcW w:w="797" w:type="dxa"/>
            <w:tcBorders>
              <w:top w:val="nil"/>
              <w:left w:val="nil"/>
              <w:bottom w:val="nil"/>
              <w:right w:val="nil"/>
            </w:tcBorders>
            <w:shd w:val="clear" w:color="auto" w:fill="auto"/>
            <w:noWrap/>
            <w:vAlign w:val="bottom"/>
            <w:hideMark/>
          </w:tcPr>
          <w:p w14:paraId="554A8E71"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6)</w:t>
            </w:r>
          </w:p>
        </w:tc>
        <w:tc>
          <w:tcPr>
            <w:tcW w:w="586" w:type="dxa"/>
            <w:tcBorders>
              <w:top w:val="nil"/>
              <w:left w:val="nil"/>
              <w:bottom w:val="nil"/>
              <w:right w:val="nil"/>
            </w:tcBorders>
            <w:shd w:val="clear" w:color="auto" w:fill="auto"/>
            <w:noWrap/>
            <w:vAlign w:val="bottom"/>
            <w:hideMark/>
          </w:tcPr>
          <w:p w14:paraId="28477179"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329</w:t>
            </w:r>
          </w:p>
        </w:tc>
        <w:tc>
          <w:tcPr>
            <w:tcW w:w="663" w:type="dxa"/>
            <w:tcBorders>
              <w:top w:val="nil"/>
              <w:left w:val="nil"/>
              <w:bottom w:val="nil"/>
              <w:right w:val="nil"/>
            </w:tcBorders>
            <w:shd w:val="clear" w:color="auto" w:fill="auto"/>
            <w:noWrap/>
            <w:vAlign w:val="bottom"/>
            <w:hideMark/>
          </w:tcPr>
          <w:p w14:paraId="57D9026D"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6.31</w:t>
            </w:r>
          </w:p>
        </w:tc>
        <w:tc>
          <w:tcPr>
            <w:tcW w:w="766" w:type="dxa"/>
            <w:tcBorders>
              <w:top w:val="nil"/>
              <w:left w:val="nil"/>
              <w:bottom w:val="nil"/>
              <w:right w:val="nil"/>
            </w:tcBorders>
            <w:shd w:val="clear" w:color="auto" w:fill="auto"/>
            <w:noWrap/>
            <w:vAlign w:val="bottom"/>
            <w:hideMark/>
          </w:tcPr>
          <w:p w14:paraId="3B3EF6C6"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w:t>
            </w:r>
          </w:p>
        </w:tc>
        <w:tc>
          <w:tcPr>
            <w:tcW w:w="836" w:type="dxa"/>
            <w:tcBorders>
              <w:top w:val="nil"/>
              <w:left w:val="nil"/>
              <w:bottom w:val="nil"/>
              <w:right w:val="nil"/>
            </w:tcBorders>
            <w:shd w:val="clear" w:color="auto" w:fill="auto"/>
            <w:noWrap/>
            <w:vAlign w:val="bottom"/>
            <w:hideMark/>
          </w:tcPr>
          <w:p w14:paraId="798DE856"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 – 8)</w:t>
            </w:r>
          </w:p>
        </w:tc>
        <w:tc>
          <w:tcPr>
            <w:tcW w:w="992" w:type="dxa"/>
            <w:tcBorders>
              <w:top w:val="nil"/>
              <w:left w:val="nil"/>
              <w:bottom w:val="nil"/>
              <w:right w:val="nil"/>
            </w:tcBorders>
            <w:shd w:val="clear" w:color="auto" w:fill="auto"/>
            <w:noWrap/>
            <w:vAlign w:val="bottom"/>
            <w:hideMark/>
          </w:tcPr>
          <w:p w14:paraId="54172659"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0.04</w:t>
            </w:r>
          </w:p>
        </w:tc>
      </w:tr>
      <w:tr w:rsidR="00A944DD" w:rsidRPr="00A944DD" w14:paraId="68F460FF" w14:textId="77777777" w:rsidTr="004D66FD">
        <w:trPr>
          <w:trHeight w:val="274"/>
        </w:trPr>
        <w:tc>
          <w:tcPr>
            <w:tcW w:w="3261" w:type="dxa"/>
            <w:tcBorders>
              <w:top w:val="nil"/>
              <w:left w:val="nil"/>
              <w:bottom w:val="nil"/>
              <w:right w:val="nil"/>
            </w:tcBorders>
            <w:shd w:val="clear" w:color="auto" w:fill="auto"/>
            <w:noWrap/>
            <w:vAlign w:val="bottom"/>
            <w:hideMark/>
          </w:tcPr>
          <w:p w14:paraId="507592B0"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Horse/dog race betting (/18)</w:t>
            </w:r>
          </w:p>
        </w:tc>
        <w:tc>
          <w:tcPr>
            <w:tcW w:w="994" w:type="dxa"/>
            <w:tcBorders>
              <w:top w:val="nil"/>
              <w:left w:val="nil"/>
              <w:bottom w:val="nil"/>
              <w:right w:val="nil"/>
            </w:tcBorders>
            <w:shd w:val="clear" w:color="auto" w:fill="auto"/>
            <w:noWrap/>
            <w:vAlign w:val="bottom"/>
            <w:hideMark/>
          </w:tcPr>
          <w:p w14:paraId="498940EE"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334</w:t>
            </w:r>
          </w:p>
        </w:tc>
        <w:tc>
          <w:tcPr>
            <w:tcW w:w="790" w:type="dxa"/>
            <w:tcBorders>
              <w:top w:val="nil"/>
              <w:left w:val="nil"/>
              <w:bottom w:val="nil"/>
              <w:right w:val="nil"/>
            </w:tcBorders>
            <w:shd w:val="clear" w:color="auto" w:fill="auto"/>
            <w:noWrap/>
            <w:vAlign w:val="bottom"/>
            <w:hideMark/>
          </w:tcPr>
          <w:p w14:paraId="318CBFE1"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6.73</w:t>
            </w:r>
          </w:p>
        </w:tc>
        <w:tc>
          <w:tcPr>
            <w:tcW w:w="766" w:type="dxa"/>
            <w:tcBorders>
              <w:top w:val="nil"/>
              <w:left w:val="nil"/>
              <w:bottom w:val="nil"/>
              <w:right w:val="nil"/>
            </w:tcBorders>
            <w:shd w:val="clear" w:color="auto" w:fill="auto"/>
            <w:noWrap/>
            <w:vAlign w:val="bottom"/>
            <w:hideMark/>
          </w:tcPr>
          <w:p w14:paraId="7FA9F745"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w:t>
            </w:r>
          </w:p>
        </w:tc>
        <w:tc>
          <w:tcPr>
            <w:tcW w:w="797" w:type="dxa"/>
            <w:tcBorders>
              <w:top w:val="nil"/>
              <w:left w:val="nil"/>
              <w:bottom w:val="nil"/>
              <w:right w:val="nil"/>
            </w:tcBorders>
            <w:shd w:val="clear" w:color="auto" w:fill="auto"/>
            <w:noWrap/>
            <w:vAlign w:val="bottom"/>
            <w:hideMark/>
          </w:tcPr>
          <w:p w14:paraId="36801EC8"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9)</w:t>
            </w:r>
          </w:p>
        </w:tc>
        <w:tc>
          <w:tcPr>
            <w:tcW w:w="586" w:type="dxa"/>
            <w:tcBorders>
              <w:top w:val="nil"/>
              <w:left w:val="nil"/>
              <w:bottom w:val="nil"/>
              <w:right w:val="nil"/>
            </w:tcBorders>
            <w:shd w:val="clear" w:color="auto" w:fill="auto"/>
            <w:noWrap/>
            <w:vAlign w:val="bottom"/>
            <w:hideMark/>
          </w:tcPr>
          <w:p w14:paraId="6C29BD4A"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397</w:t>
            </w:r>
          </w:p>
        </w:tc>
        <w:tc>
          <w:tcPr>
            <w:tcW w:w="663" w:type="dxa"/>
            <w:tcBorders>
              <w:top w:val="nil"/>
              <w:left w:val="nil"/>
              <w:bottom w:val="nil"/>
              <w:right w:val="nil"/>
            </w:tcBorders>
            <w:shd w:val="clear" w:color="auto" w:fill="auto"/>
            <w:noWrap/>
            <w:vAlign w:val="bottom"/>
            <w:hideMark/>
          </w:tcPr>
          <w:p w14:paraId="184FA989"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8.03</w:t>
            </w:r>
          </w:p>
        </w:tc>
        <w:tc>
          <w:tcPr>
            <w:tcW w:w="766" w:type="dxa"/>
            <w:tcBorders>
              <w:top w:val="nil"/>
              <w:left w:val="nil"/>
              <w:bottom w:val="nil"/>
              <w:right w:val="nil"/>
            </w:tcBorders>
            <w:shd w:val="clear" w:color="auto" w:fill="auto"/>
            <w:noWrap/>
            <w:vAlign w:val="bottom"/>
            <w:hideMark/>
          </w:tcPr>
          <w:p w14:paraId="4327A4BE"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8</w:t>
            </w:r>
          </w:p>
        </w:tc>
        <w:tc>
          <w:tcPr>
            <w:tcW w:w="836" w:type="dxa"/>
            <w:tcBorders>
              <w:top w:val="nil"/>
              <w:left w:val="nil"/>
              <w:bottom w:val="nil"/>
              <w:right w:val="nil"/>
            </w:tcBorders>
            <w:shd w:val="clear" w:color="auto" w:fill="auto"/>
            <w:noWrap/>
            <w:vAlign w:val="bottom"/>
            <w:hideMark/>
          </w:tcPr>
          <w:p w14:paraId="62E7DACC"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 – 11)</w:t>
            </w:r>
          </w:p>
        </w:tc>
        <w:tc>
          <w:tcPr>
            <w:tcW w:w="992" w:type="dxa"/>
            <w:tcBorders>
              <w:top w:val="nil"/>
              <w:left w:val="nil"/>
              <w:bottom w:val="nil"/>
              <w:right w:val="nil"/>
            </w:tcBorders>
            <w:shd w:val="clear" w:color="auto" w:fill="auto"/>
            <w:noWrap/>
            <w:vAlign w:val="bottom"/>
            <w:hideMark/>
          </w:tcPr>
          <w:p w14:paraId="73C1B2C7"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&lt;0.0001</w:t>
            </w:r>
          </w:p>
        </w:tc>
      </w:tr>
      <w:tr w:rsidR="00A944DD" w:rsidRPr="00A944DD" w14:paraId="2D339CFD" w14:textId="77777777" w:rsidTr="004D66FD">
        <w:trPr>
          <w:trHeight w:val="274"/>
        </w:trPr>
        <w:tc>
          <w:tcPr>
            <w:tcW w:w="3261" w:type="dxa"/>
            <w:tcBorders>
              <w:top w:val="nil"/>
              <w:left w:val="nil"/>
              <w:bottom w:val="nil"/>
              <w:right w:val="nil"/>
            </w:tcBorders>
            <w:shd w:val="clear" w:color="auto" w:fill="auto"/>
            <w:noWrap/>
            <w:vAlign w:val="bottom"/>
            <w:hideMark/>
          </w:tcPr>
          <w:p w14:paraId="0239F546"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Cards not in a Casino (/12)</w:t>
            </w:r>
          </w:p>
        </w:tc>
        <w:tc>
          <w:tcPr>
            <w:tcW w:w="994" w:type="dxa"/>
            <w:tcBorders>
              <w:top w:val="nil"/>
              <w:left w:val="nil"/>
              <w:bottom w:val="nil"/>
              <w:right w:val="nil"/>
            </w:tcBorders>
            <w:shd w:val="clear" w:color="auto" w:fill="auto"/>
            <w:noWrap/>
            <w:vAlign w:val="bottom"/>
            <w:hideMark/>
          </w:tcPr>
          <w:p w14:paraId="048341B8"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72</w:t>
            </w:r>
          </w:p>
        </w:tc>
        <w:tc>
          <w:tcPr>
            <w:tcW w:w="790" w:type="dxa"/>
            <w:tcBorders>
              <w:top w:val="nil"/>
              <w:left w:val="nil"/>
              <w:bottom w:val="nil"/>
              <w:right w:val="nil"/>
            </w:tcBorders>
            <w:shd w:val="clear" w:color="auto" w:fill="auto"/>
            <w:noWrap/>
            <w:vAlign w:val="bottom"/>
            <w:hideMark/>
          </w:tcPr>
          <w:p w14:paraId="3A7CE7AB"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7.07</w:t>
            </w:r>
          </w:p>
        </w:tc>
        <w:tc>
          <w:tcPr>
            <w:tcW w:w="766" w:type="dxa"/>
            <w:tcBorders>
              <w:top w:val="nil"/>
              <w:left w:val="nil"/>
              <w:bottom w:val="nil"/>
              <w:right w:val="nil"/>
            </w:tcBorders>
            <w:shd w:val="clear" w:color="auto" w:fill="auto"/>
            <w:noWrap/>
            <w:vAlign w:val="bottom"/>
            <w:hideMark/>
          </w:tcPr>
          <w:p w14:paraId="64D061F4"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8</w:t>
            </w:r>
          </w:p>
        </w:tc>
        <w:tc>
          <w:tcPr>
            <w:tcW w:w="797" w:type="dxa"/>
            <w:tcBorders>
              <w:top w:val="nil"/>
              <w:left w:val="nil"/>
              <w:bottom w:val="nil"/>
              <w:right w:val="nil"/>
            </w:tcBorders>
            <w:shd w:val="clear" w:color="auto" w:fill="auto"/>
            <w:noWrap/>
            <w:vAlign w:val="bottom"/>
            <w:hideMark/>
          </w:tcPr>
          <w:p w14:paraId="294AAC34"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10)</w:t>
            </w:r>
          </w:p>
        </w:tc>
        <w:tc>
          <w:tcPr>
            <w:tcW w:w="586" w:type="dxa"/>
            <w:tcBorders>
              <w:top w:val="nil"/>
              <w:left w:val="nil"/>
              <w:bottom w:val="nil"/>
              <w:right w:val="nil"/>
            </w:tcBorders>
            <w:shd w:val="clear" w:color="auto" w:fill="auto"/>
            <w:noWrap/>
            <w:vAlign w:val="bottom"/>
            <w:hideMark/>
          </w:tcPr>
          <w:p w14:paraId="30BD0336"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193</w:t>
            </w:r>
          </w:p>
        </w:tc>
        <w:tc>
          <w:tcPr>
            <w:tcW w:w="663" w:type="dxa"/>
            <w:tcBorders>
              <w:top w:val="nil"/>
              <w:left w:val="nil"/>
              <w:bottom w:val="nil"/>
              <w:right w:val="nil"/>
            </w:tcBorders>
            <w:shd w:val="clear" w:color="auto" w:fill="auto"/>
            <w:noWrap/>
            <w:vAlign w:val="bottom"/>
            <w:hideMark/>
          </w:tcPr>
          <w:p w14:paraId="5E30EA8F" w14:textId="5358A5FF"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7.9</w:t>
            </w:r>
            <w:r w:rsidR="00E46DBF">
              <w:rPr>
                <w:rFonts w:eastAsia="Times New Roman"/>
                <w:color w:val="000000"/>
                <w:sz w:val="18"/>
                <w:szCs w:val="22"/>
                <w:lang w:eastAsia="en-NZ"/>
              </w:rPr>
              <w:t>0</w:t>
            </w:r>
          </w:p>
        </w:tc>
        <w:tc>
          <w:tcPr>
            <w:tcW w:w="766" w:type="dxa"/>
            <w:tcBorders>
              <w:top w:val="nil"/>
              <w:left w:val="nil"/>
              <w:bottom w:val="nil"/>
              <w:right w:val="nil"/>
            </w:tcBorders>
            <w:shd w:val="clear" w:color="auto" w:fill="auto"/>
            <w:noWrap/>
            <w:vAlign w:val="bottom"/>
            <w:hideMark/>
          </w:tcPr>
          <w:p w14:paraId="15A355C8"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8</w:t>
            </w:r>
          </w:p>
        </w:tc>
        <w:tc>
          <w:tcPr>
            <w:tcW w:w="836" w:type="dxa"/>
            <w:tcBorders>
              <w:top w:val="nil"/>
              <w:left w:val="nil"/>
              <w:bottom w:val="nil"/>
              <w:right w:val="nil"/>
            </w:tcBorders>
            <w:shd w:val="clear" w:color="auto" w:fill="auto"/>
            <w:noWrap/>
            <w:vAlign w:val="bottom"/>
            <w:hideMark/>
          </w:tcPr>
          <w:p w14:paraId="361E875D"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(6 – 10)</w:t>
            </w:r>
          </w:p>
        </w:tc>
        <w:tc>
          <w:tcPr>
            <w:tcW w:w="992" w:type="dxa"/>
            <w:tcBorders>
              <w:top w:val="nil"/>
              <w:left w:val="nil"/>
              <w:bottom w:val="nil"/>
              <w:right w:val="nil"/>
            </w:tcBorders>
            <w:shd w:val="clear" w:color="auto" w:fill="auto"/>
            <w:noWrap/>
            <w:vAlign w:val="bottom"/>
            <w:hideMark/>
          </w:tcPr>
          <w:p w14:paraId="4C3BCCFB"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0.69</w:t>
            </w:r>
          </w:p>
        </w:tc>
      </w:tr>
      <w:tr w:rsidR="00A944DD" w:rsidRPr="00A944DD" w14:paraId="4CE1DC16" w14:textId="77777777" w:rsidTr="004D66FD">
        <w:trPr>
          <w:trHeight w:val="274"/>
        </w:trPr>
        <w:tc>
          <w:tcPr>
            <w:tcW w:w="3261" w:type="dxa"/>
            <w:tcBorders>
              <w:top w:val="nil"/>
              <w:left w:val="nil"/>
              <w:bottom w:val="nil"/>
              <w:right w:val="nil"/>
            </w:tcBorders>
            <w:shd w:val="clear" w:color="auto" w:fill="auto"/>
            <w:noWrap/>
            <w:vAlign w:val="bottom"/>
            <w:hideMark/>
          </w:tcPr>
          <w:p w14:paraId="301A6DA7"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Non-casino EGMs (/12)</w:t>
            </w:r>
          </w:p>
        </w:tc>
        <w:tc>
          <w:tcPr>
            <w:tcW w:w="994" w:type="dxa"/>
            <w:tcBorders>
              <w:top w:val="nil"/>
              <w:left w:val="nil"/>
              <w:bottom w:val="nil"/>
              <w:right w:val="nil"/>
            </w:tcBorders>
            <w:shd w:val="clear" w:color="auto" w:fill="auto"/>
            <w:noWrap/>
            <w:vAlign w:val="bottom"/>
            <w:hideMark/>
          </w:tcPr>
          <w:p w14:paraId="00ED6E0C"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434</w:t>
            </w:r>
          </w:p>
        </w:tc>
        <w:tc>
          <w:tcPr>
            <w:tcW w:w="790" w:type="dxa"/>
            <w:tcBorders>
              <w:top w:val="nil"/>
              <w:left w:val="nil"/>
              <w:bottom w:val="nil"/>
              <w:right w:val="nil"/>
            </w:tcBorders>
            <w:shd w:val="clear" w:color="auto" w:fill="auto"/>
            <w:noWrap/>
            <w:vAlign w:val="bottom"/>
            <w:hideMark/>
          </w:tcPr>
          <w:p w14:paraId="2FA375B0"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5.49</w:t>
            </w:r>
          </w:p>
        </w:tc>
        <w:tc>
          <w:tcPr>
            <w:tcW w:w="766" w:type="dxa"/>
            <w:tcBorders>
              <w:top w:val="nil"/>
              <w:left w:val="nil"/>
              <w:bottom w:val="nil"/>
              <w:right w:val="nil"/>
            </w:tcBorders>
            <w:shd w:val="clear" w:color="auto" w:fill="auto"/>
            <w:noWrap/>
            <w:vAlign w:val="bottom"/>
            <w:hideMark/>
          </w:tcPr>
          <w:p w14:paraId="2CE6A4AD"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w:t>
            </w:r>
          </w:p>
        </w:tc>
        <w:tc>
          <w:tcPr>
            <w:tcW w:w="797" w:type="dxa"/>
            <w:tcBorders>
              <w:top w:val="nil"/>
              <w:left w:val="nil"/>
              <w:bottom w:val="nil"/>
              <w:right w:val="nil"/>
            </w:tcBorders>
            <w:shd w:val="clear" w:color="auto" w:fill="auto"/>
            <w:noWrap/>
            <w:vAlign w:val="bottom"/>
            <w:hideMark/>
          </w:tcPr>
          <w:p w14:paraId="2748479F"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6)</w:t>
            </w:r>
          </w:p>
        </w:tc>
        <w:tc>
          <w:tcPr>
            <w:tcW w:w="586" w:type="dxa"/>
            <w:tcBorders>
              <w:top w:val="nil"/>
              <w:left w:val="nil"/>
              <w:bottom w:val="nil"/>
              <w:right w:val="nil"/>
            </w:tcBorders>
            <w:shd w:val="clear" w:color="auto" w:fill="auto"/>
            <w:noWrap/>
            <w:vAlign w:val="bottom"/>
            <w:hideMark/>
          </w:tcPr>
          <w:p w14:paraId="1AF05486"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423</w:t>
            </w:r>
          </w:p>
        </w:tc>
        <w:tc>
          <w:tcPr>
            <w:tcW w:w="663" w:type="dxa"/>
            <w:tcBorders>
              <w:top w:val="nil"/>
              <w:left w:val="nil"/>
              <w:bottom w:val="nil"/>
              <w:right w:val="nil"/>
            </w:tcBorders>
            <w:shd w:val="clear" w:color="auto" w:fill="auto"/>
            <w:noWrap/>
            <w:vAlign w:val="bottom"/>
            <w:hideMark/>
          </w:tcPr>
          <w:p w14:paraId="10E76BE4"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5.72</w:t>
            </w:r>
          </w:p>
        </w:tc>
        <w:tc>
          <w:tcPr>
            <w:tcW w:w="766" w:type="dxa"/>
            <w:tcBorders>
              <w:top w:val="nil"/>
              <w:left w:val="nil"/>
              <w:bottom w:val="nil"/>
              <w:right w:val="nil"/>
            </w:tcBorders>
            <w:shd w:val="clear" w:color="auto" w:fill="auto"/>
            <w:noWrap/>
            <w:vAlign w:val="bottom"/>
            <w:hideMark/>
          </w:tcPr>
          <w:p w14:paraId="1922C570"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w:t>
            </w:r>
          </w:p>
        </w:tc>
        <w:tc>
          <w:tcPr>
            <w:tcW w:w="836" w:type="dxa"/>
            <w:tcBorders>
              <w:top w:val="nil"/>
              <w:left w:val="nil"/>
              <w:bottom w:val="nil"/>
              <w:right w:val="nil"/>
            </w:tcBorders>
            <w:shd w:val="clear" w:color="auto" w:fill="auto"/>
            <w:noWrap/>
            <w:vAlign w:val="bottom"/>
            <w:hideMark/>
          </w:tcPr>
          <w:p w14:paraId="65FD0CF9"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(4 -10)</w:t>
            </w:r>
          </w:p>
        </w:tc>
        <w:tc>
          <w:tcPr>
            <w:tcW w:w="992" w:type="dxa"/>
            <w:tcBorders>
              <w:top w:val="nil"/>
              <w:left w:val="nil"/>
              <w:bottom w:val="nil"/>
              <w:right w:val="nil"/>
            </w:tcBorders>
            <w:shd w:val="clear" w:color="auto" w:fill="auto"/>
            <w:noWrap/>
            <w:vAlign w:val="bottom"/>
            <w:hideMark/>
          </w:tcPr>
          <w:p w14:paraId="37E7A641"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0.66</w:t>
            </w:r>
          </w:p>
        </w:tc>
      </w:tr>
      <w:tr w:rsidR="00A944DD" w:rsidRPr="00A944DD" w14:paraId="2C496476" w14:textId="77777777" w:rsidTr="004D66FD">
        <w:trPr>
          <w:trHeight w:val="274"/>
        </w:trPr>
        <w:tc>
          <w:tcPr>
            <w:tcW w:w="3261" w:type="dxa"/>
            <w:tcBorders>
              <w:top w:val="nil"/>
              <w:left w:val="nil"/>
              <w:bottom w:val="nil"/>
              <w:right w:val="nil"/>
            </w:tcBorders>
            <w:shd w:val="clear" w:color="auto" w:fill="auto"/>
            <w:noWrap/>
            <w:vAlign w:val="bottom"/>
            <w:hideMark/>
          </w:tcPr>
          <w:p w14:paraId="0FC514FB"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Betting with friends/ Sports betting (/12)</w:t>
            </w:r>
          </w:p>
        </w:tc>
        <w:tc>
          <w:tcPr>
            <w:tcW w:w="994" w:type="dxa"/>
            <w:tcBorders>
              <w:top w:val="nil"/>
              <w:left w:val="nil"/>
              <w:bottom w:val="nil"/>
              <w:right w:val="nil"/>
            </w:tcBorders>
            <w:shd w:val="clear" w:color="auto" w:fill="auto"/>
            <w:noWrap/>
            <w:vAlign w:val="bottom"/>
            <w:hideMark/>
          </w:tcPr>
          <w:p w14:paraId="16C2A49F"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412</w:t>
            </w:r>
          </w:p>
        </w:tc>
        <w:tc>
          <w:tcPr>
            <w:tcW w:w="790" w:type="dxa"/>
            <w:tcBorders>
              <w:top w:val="nil"/>
              <w:left w:val="nil"/>
              <w:bottom w:val="nil"/>
              <w:right w:val="nil"/>
            </w:tcBorders>
            <w:shd w:val="clear" w:color="auto" w:fill="auto"/>
            <w:noWrap/>
            <w:vAlign w:val="bottom"/>
            <w:hideMark/>
          </w:tcPr>
          <w:p w14:paraId="44322D85"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4.92</w:t>
            </w:r>
          </w:p>
        </w:tc>
        <w:tc>
          <w:tcPr>
            <w:tcW w:w="766" w:type="dxa"/>
            <w:tcBorders>
              <w:top w:val="nil"/>
              <w:left w:val="nil"/>
              <w:bottom w:val="nil"/>
              <w:right w:val="nil"/>
            </w:tcBorders>
            <w:shd w:val="clear" w:color="auto" w:fill="auto"/>
            <w:noWrap/>
            <w:vAlign w:val="bottom"/>
            <w:hideMark/>
          </w:tcPr>
          <w:p w14:paraId="54092547"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w:t>
            </w:r>
          </w:p>
        </w:tc>
        <w:tc>
          <w:tcPr>
            <w:tcW w:w="797" w:type="dxa"/>
            <w:tcBorders>
              <w:top w:val="nil"/>
              <w:left w:val="nil"/>
              <w:bottom w:val="nil"/>
              <w:right w:val="nil"/>
            </w:tcBorders>
            <w:shd w:val="clear" w:color="auto" w:fill="auto"/>
            <w:noWrap/>
            <w:vAlign w:val="bottom"/>
            <w:hideMark/>
          </w:tcPr>
          <w:p w14:paraId="7DE7E616"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5)</w:t>
            </w:r>
          </w:p>
        </w:tc>
        <w:tc>
          <w:tcPr>
            <w:tcW w:w="586" w:type="dxa"/>
            <w:tcBorders>
              <w:top w:val="nil"/>
              <w:left w:val="nil"/>
              <w:bottom w:val="nil"/>
              <w:right w:val="nil"/>
            </w:tcBorders>
            <w:shd w:val="clear" w:color="auto" w:fill="auto"/>
            <w:noWrap/>
            <w:vAlign w:val="bottom"/>
            <w:hideMark/>
          </w:tcPr>
          <w:p w14:paraId="4472DD44"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565</w:t>
            </w:r>
          </w:p>
        </w:tc>
        <w:tc>
          <w:tcPr>
            <w:tcW w:w="663" w:type="dxa"/>
            <w:tcBorders>
              <w:top w:val="nil"/>
              <w:left w:val="nil"/>
              <w:bottom w:val="nil"/>
              <w:right w:val="nil"/>
            </w:tcBorders>
            <w:shd w:val="clear" w:color="auto" w:fill="auto"/>
            <w:noWrap/>
            <w:vAlign w:val="bottom"/>
            <w:hideMark/>
          </w:tcPr>
          <w:p w14:paraId="059F5C8A"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5.61</w:t>
            </w:r>
          </w:p>
        </w:tc>
        <w:tc>
          <w:tcPr>
            <w:tcW w:w="766" w:type="dxa"/>
            <w:tcBorders>
              <w:top w:val="nil"/>
              <w:left w:val="nil"/>
              <w:bottom w:val="nil"/>
              <w:right w:val="nil"/>
            </w:tcBorders>
            <w:shd w:val="clear" w:color="auto" w:fill="auto"/>
            <w:noWrap/>
            <w:vAlign w:val="bottom"/>
            <w:hideMark/>
          </w:tcPr>
          <w:p w14:paraId="4DADBDA6"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w:t>
            </w:r>
          </w:p>
        </w:tc>
        <w:tc>
          <w:tcPr>
            <w:tcW w:w="836" w:type="dxa"/>
            <w:tcBorders>
              <w:top w:val="nil"/>
              <w:left w:val="nil"/>
              <w:bottom w:val="nil"/>
              <w:right w:val="nil"/>
            </w:tcBorders>
            <w:shd w:val="clear" w:color="auto" w:fill="auto"/>
            <w:noWrap/>
            <w:vAlign w:val="bottom"/>
            <w:hideMark/>
          </w:tcPr>
          <w:p w14:paraId="1D5166E4"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6)</w:t>
            </w:r>
          </w:p>
        </w:tc>
        <w:tc>
          <w:tcPr>
            <w:tcW w:w="992" w:type="dxa"/>
            <w:tcBorders>
              <w:top w:val="nil"/>
              <w:left w:val="nil"/>
              <w:bottom w:val="nil"/>
              <w:right w:val="nil"/>
            </w:tcBorders>
            <w:shd w:val="clear" w:color="auto" w:fill="auto"/>
            <w:noWrap/>
            <w:vAlign w:val="bottom"/>
            <w:hideMark/>
          </w:tcPr>
          <w:p w14:paraId="56E50DA5"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&lt;0.0001</w:t>
            </w:r>
          </w:p>
        </w:tc>
      </w:tr>
      <w:tr w:rsidR="00A944DD" w:rsidRPr="00A944DD" w14:paraId="7688A483" w14:textId="77777777" w:rsidTr="004D66FD">
        <w:trPr>
          <w:trHeight w:val="274"/>
        </w:trPr>
        <w:tc>
          <w:tcPr>
            <w:tcW w:w="3261" w:type="dxa"/>
            <w:tcBorders>
              <w:top w:val="nil"/>
              <w:left w:val="nil"/>
              <w:bottom w:val="nil"/>
              <w:right w:val="nil"/>
            </w:tcBorders>
            <w:shd w:val="clear" w:color="auto" w:fill="auto"/>
            <w:noWrap/>
            <w:vAlign w:val="bottom"/>
            <w:hideMark/>
          </w:tcPr>
          <w:p w14:paraId="169FBD77"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Lotto Shop (/12)</w:t>
            </w:r>
          </w:p>
        </w:tc>
        <w:tc>
          <w:tcPr>
            <w:tcW w:w="994" w:type="dxa"/>
            <w:tcBorders>
              <w:top w:val="nil"/>
              <w:left w:val="nil"/>
              <w:bottom w:val="nil"/>
              <w:right w:val="nil"/>
            </w:tcBorders>
            <w:shd w:val="clear" w:color="auto" w:fill="auto"/>
            <w:noWrap/>
            <w:vAlign w:val="bottom"/>
            <w:hideMark/>
          </w:tcPr>
          <w:p w14:paraId="0934335C"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1930</w:t>
            </w:r>
          </w:p>
        </w:tc>
        <w:tc>
          <w:tcPr>
            <w:tcW w:w="790" w:type="dxa"/>
            <w:tcBorders>
              <w:top w:val="nil"/>
              <w:left w:val="nil"/>
              <w:bottom w:val="nil"/>
              <w:right w:val="nil"/>
            </w:tcBorders>
            <w:shd w:val="clear" w:color="auto" w:fill="auto"/>
            <w:noWrap/>
            <w:vAlign w:val="bottom"/>
            <w:hideMark/>
          </w:tcPr>
          <w:p w14:paraId="32A2FB95" w14:textId="5611269E"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4.1</w:t>
            </w:r>
            <w:r w:rsidR="00E46DBF">
              <w:rPr>
                <w:rFonts w:eastAsia="Times New Roman"/>
                <w:color w:val="000000"/>
                <w:sz w:val="18"/>
                <w:szCs w:val="22"/>
                <w:lang w:eastAsia="en-NZ"/>
              </w:rPr>
              <w:t>0</w:t>
            </w:r>
          </w:p>
        </w:tc>
        <w:tc>
          <w:tcPr>
            <w:tcW w:w="766" w:type="dxa"/>
            <w:tcBorders>
              <w:top w:val="nil"/>
              <w:left w:val="nil"/>
              <w:bottom w:val="nil"/>
              <w:right w:val="nil"/>
            </w:tcBorders>
            <w:shd w:val="clear" w:color="auto" w:fill="auto"/>
            <w:noWrap/>
            <w:vAlign w:val="bottom"/>
            <w:hideMark/>
          </w:tcPr>
          <w:p w14:paraId="319A4E95"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w:t>
            </w:r>
          </w:p>
        </w:tc>
        <w:tc>
          <w:tcPr>
            <w:tcW w:w="797" w:type="dxa"/>
            <w:tcBorders>
              <w:top w:val="nil"/>
              <w:left w:val="nil"/>
              <w:bottom w:val="nil"/>
              <w:right w:val="nil"/>
            </w:tcBorders>
            <w:shd w:val="clear" w:color="auto" w:fill="auto"/>
            <w:noWrap/>
            <w:vAlign w:val="bottom"/>
            <w:hideMark/>
          </w:tcPr>
          <w:p w14:paraId="07C5809A"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4)</w:t>
            </w:r>
          </w:p>
        </w:tc>
        <w:tc>
          <w:tcPr>
            <w:tcW w:w="586" w:type="dxa"/>
            <w:tcBorders>
              <w:top w:val="nil"/>
              <w:left w:val="nil"/>
              <w:bottom w:val="nil"/>
              <w:right w:val="nil"/>
            </w:tcBorders>
            <w:shd w:val="clear" w:color="auto" w:fill="auto"/>
            <w:noWrap/>
            <w:vAlign w:val="bottom"/>
            <w:hideMark/>
          </w:tcPr>
          <w:p w14:paraId="3EE33896"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1880</w:t>
            </w:r>
          </w:p>
        </w:tc>
        <w:tc>
          <w:tcPr>
            <w:tcW w:w="663" w:type="dxa"/>
            <w:tcBorders>
              <w:top w:val="nil"/>
              <w:left w:val="nil"/>
              <w:bottom w:val="nil"/>
              <w:right w:val="nil"/>
            </w:tcBorders>
            <w:shd w:val="clear" w:color="auto" w:fill="auto"/>
            <w:noWrap/>
            <w:vAlign w:val="bottom"/>
            <w:hideMark/>
          </w:tcPr>
          <w:p w14:paraId="2DFEA584"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4.17</w:t>
            </w:r>
          </w:p>
        </w:tc>
        <w:tc>
          <w:tcPr>
            <w:tcW w:w="766" w:type="dxa"/>
            <w:tcBorders>
              <w:top w:val="nil"/>
              <w:left w:val="nil"/>
              <w:bottom w:val="nil"/>
              <w:right w:val="nil"/>
            </w:tcBorders>
            <w:shd w:val="clear" w:color="auto" w:fill="auto"/>
            <w:noWrap/>
            <w:vAlign w:val="bottom"/>
            <w:hideMark/>
          </w:tcPr>
          <w:p w14:paraId="1D207652"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w:t>
            </w:r>
          </w:p>
        </w:tc>
        <w:tc>
          <w:tcPr>
            <w:tcW w:w="836" w:type="dxa"/>
            <w:tcBorders>
              <w:top w:val="nil"/>
              <w:left w:val="nil"/>
              <w:bottom w:val="nil"/>
              <w:right w:val="nil"/>
            </w:tcBorders>
            <w:shd w:val="clear" w:color="auto" w:fill="auto"/>
            <w:noWrap/>
            <w:vAlign w:val="bottom"/>
            <w:hideMark/>
          </w:tcPr>
          <w:p w14:paraId="0167F891"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4)</w:t>
            </w:r>
          </w:p>
        </w:tc>
        <w:tc>
          <w:tcPr>
            <w:tcW w:w="992" w:type="dxa"/>
            <w:tcBorders>
              <w:top w:val="nil"/>
              <w:left w:val="nil"/>
              <w:bottom w:val="nil"/>
              <w:right w:val="nil"/>
            </w:tcBorders>
            <w:shd w:val="clear" w:color="auto" w:fill="auto"/>
            <w:noWrap/>
            <w:vAlign w:val="bottom"/>
            <w:hideMark/>
          </w:tcPr>
          <w:p w14:paraId="0CB77ED0"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0.06</w:t>
            </w:r>
          </w:p>
        </w:tc>
      </w:tr>
      <w:tr w:rsidR="00A944DD" w:rsidRPr="00A944DD" w14:paraId="73ABA9B5" w14:textId="77777777" w:rsidTr="004D66FD">
        <w:trPr>
          <w:trHeight w:val="274"/>
        </w:trPr>
        <w:tc>
          <w:tcPr>
            <w:tcW w:w="3261" w:type="dxa"/>
            <w:tcBorders>
              <w:top w:val="nil"/>
              <w:left w:val="nil"/>
              <w:bottom w:val="nil"/>
              <w:right w:val="nil"/>
            </w:tcBorders>
            <w:shd w:val="clear" w:color="auto" w:fill="auto"/>
            <w:noWrap/>
            <w:vAlign w:val="bottom"/>
            <w:hideMark/>
          </w:tcPr>
          <w:p w14:paraId="731C2EB5"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Housie/bingo (/6)</w:t>
            </w:r>
          </w:p>
        </w:tc>
        <w:tc>
          <w:tcPr>
            <w:tcW w:w="994" w:type="dxa"/>
            <w:tcBorders>
              <w:top w:val="nil"/>
              <w:left w:val="nil"/>
              <w:bottom w:val="nil"/>
              <w:right w:val="nil"/>
            </w:tcBorders>
            <w:shd w:val="clear" w:color="auto" w:fill="auto"/>
            <w:noWrap/>
            <w:vAlign w:val="bottom"/>
            <w:hideMark/>
          </w:tcPr>
          <w:p w14:paraId="1B38DAC1"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75</w:t>
            </w:r>
          </w:p>
        </w:tc>
        <w:tc>
          <w:tcPr>
            <w:tcW w:w="790" w:type="dxa"/>
            <w:tcBorders>
              <w:top w:val="nil"/>
              <w:left w:val="nil"/>
              <w:bottom w:val="nil"/>
              <w:right w:val="nil"/>
            </w:tcBorders>
            <w:shd w:val="clear" w:color="auto" w:fill="auto"/>
            <w:noWrap/>
            <w:vAlign w:val="bottom"/>
            <w:hideMark/>
          </w:tcPr>
          <w:p w14:paraId="6F2CE179"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4.28</w:t>
            </w:r>
          </w:p>
        </w:tc>
        <w:tc>
          <w:tcPr>
            <w:tcW w:w="766" w:type="dxa"/>
            <w:tcBorders>
              <w:top w:val="nil"/>
              <w:left w:val="nil"/>
              <w:bottom w:val="nil"/>
              <w:right w:val="nil"/>
            </w:tcBorders>
            <w:shd w:val="clear" w:color="auto" w:fill="auto"/>
            <w:noWrap/>
            <w:vAlign w:val="bottom"/>
            <w:hideMark/>
          </w:tcPr>
          <w:p w14:paraId="27D2C41D"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w:t>
            </w:r>
          </w:p>
        </w:tc>
        <w:tc>
          <w:tcPr>
            <w:tcW w:w="797" w:type="dxa"/>
            <w:tcBorders>
              <w:top w:val="nil"/>
              <w:left w:val="nil"/>
              <w:bottom w:val="nil"/>
              <w:right w:val="nil"/>
            </w:tcBorders>
            <w:shd w:val="clear" w:color="auto" w:fill="auto"/>
            <w:noWrap/>
            <w:vAlign w:val="bottom"/>
            <w:hideMark/>
          </w:tcPr>
          <w:p w14:paraId="5BBA4867"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5)</w:t>
            </w:r>
          </w:p>
        </w:tc>
        <w:tc>
          <w:tcPr>
            <w:tcW w:w="586" w:type="dxa"/>
            <w:tcBorders>
              <w:top w:val="nil"/>
              <w:left w:val="nil"/>
              <w:bottom w:val="nil"/>
              <w:right w:val="nil"/>
            </w:tcBorders>
            <w:shd w:val="clear" w:color="auto" w:fill="auto"/>
            <w:noWrap/>
            <w:vAlign w:val="bottom"/>
            <w:hideMark/>
          </w:tcPr>
          <w:p w14:paraId="14787648"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30</w:t>
            </w:r>
          </w:p>
        </w:tc>
        <w:tc>
          <w:tcPr>
            <w:tcW w:w="663" w:type="dxa"/>
            <w:tcBorders>
              <w:top w:val="nil"/>
              <w:left w:val="nil"/>
              <w:bottom w:val="nil"/>
              <w:right w:val="nil"/>
            </w:tcBorders>
            <w:shd w:val="clear" w:color="auto" w:fill="auto"/>
            <w:noWrap/>
            <w:vAlign w:val="bottom"/>
            <w:hideMark/>
          </w:tcPr>
          <w:p w14:paraId="6C5E59FB"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4.24</w:t>
            </w:r>
          </w:p>
        </w:tc>
        <w:tc>
          <w:tcPr>
            <w:tcW w:w="766" w:type="dxa"/>
            <w:tcBorders>
              <w:top w:val="nil"/>
              <w:left w:val="nil"/>
              <w:bottom w:val="nil"/>
              <w:right w:val="nil"/>
            </w:tcBorders>
            <w:shd w:val="clear" w:color="auto" w:fill="auto"/>
            <w:noWrap/>
            <w:vAlign w:val="bottom"/>
            <w:hideMark/>
          </w:tcPr>
          <w:p w14:paraId="7AAEEA5E"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w:t>
            </w:r>
          </w:p>
        </w:tc>
        <w:tc>
          <w:tcPr>
            <w:tcW w:w="836" w:type="dxa"/>
            <w:tcBorders>
              <w:top w:val="nil"/>
              <w:left w:val="nil"/>
              <w:bottom w:val="nil"/>
              <w:right w:val="nil"/>
            </w:tcBorders>
            <w:shd w:val="clear" w:color="auto" w:fill="auto"/>
            <w:noWrap/>
            <w:vAlign w:val="bottom"/>
            <w:hideMark/>
          </w:tcPr>
          <w:p w14:paraId="2361FF7A"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5)</w:t>
            </w:r>
          </w:p>
        </w:tc>
        <w:tc>
          <w:tcPr>
            <w:tcW w:w="992" w:type="dxa"/>
            <w:tcBorders>
              <w:top w:val="nil"/>
              <w:left w:val="nil"/>
              <w:bottom w:val="nil"/>
              <w:right w:val="nil"/>
            </w:tcBorders>
            <w:shd w:val="clear" w:color="auto" w:fill="auto"/>
            <w:noWrap/>
            <w:vAlign w:val="bottom"/>
            <w:hideMark/>
          </w:tcPr>
          <w:p w14:paraId="0192B162"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0.68</w:t>
            </w:r>
          </w:p>
        </w:tc>
      </w:tr>
      <w:tr w:rsidR="00A944DD" w:rsidRPr="00A944DD" w14:paraId="6F0D79DA" w14:textId="77777777" w:rsidTr="004D66FD">
        <w:trPr>
          <w:trHeight w:val="274"/>
        </w:trPr>
        <w:tc>
          <w:tcPr>
            <w:tcW w:w="3261" w:type="dxa"/>
            <w:tcBorders>
              <w:top w:val="nil"/>
              <w:left w:val="nil"/>
              <w:bottom w:val="nil"/>
              <w:right w:val="nil"/>
            </w:tcBorders>
            <w:shd w:val="clear" w:color="auto" w:fill="auto"/>
            <w:noWrap/>
            <w:vAlign w:val="bottom"/>
            <w:hideMark/>
          </w:tcPr>
          <w:p w14:paraId="1B9A6BEF"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Online Lotto (/6)</w:t>
            </w:r>
          </w:p>
        </w:tc>
        <w:tc>
          <w:tcPr>
            <w:tcW w:w="994" w:type="dxa"/>
            <w:tcBorders>
              <w:top w:val="nil"/>
              <w:left w:val="nil"/>
              <w:bottom w:val="nil"/>
              <w:right w:val="nil"/>
            </w:tcBorders>
            <w:shd w:val="clear" w:color="auto" w:fill="auto"/>
            <w:noWrap/>
            <w:vAlign w:val="bottom"/>
            <w:hideMark/>
          </w:tcPr>
          <w:p w14:paraId="0E2B737D"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145</w:t>
            </w:r>
          </w:p>
        </w:tc>
        <w:tc>
          <w:tcPr>
            <w:tcW w:w="790" w:type="dxa"/>
            <w:tcBorders>
              <w:top w:val="nil"/>
              <w:left w:val="nil"/>
              <w:bottom w:val="nil"/>
              <w:right w:val="nil"/>
            </w:tcBorders>
            <w:shd w:val="clear" w:color="auto" w:fill="auto"/>
            <w:noWrap/>
            <w:vAlign w:val="bottom"/>
            <w:hideMark/>
          </w:tcPr>
          <w:p w14:paraId="33FA36B6" w14:textId="02085AD9"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3.8</w:t>
            </w:r>
            <w:r w:rsidR="00E46DBF">
              <w:rPr>
                <w:rFonts w:eastAsia="Times New Roman"/>
                <w:color w:val="000000"/>
                <w:sz w:val="18"/>
                <w:szCs w:val="22"/>
                <w:lang w:eastAsia="en-NZ"/>
              </w:rPr>
              <w:t>0</w:t>
            </w:r>
          </w:p>
        </w:tc>
        <w:tc>
          <w:tcPr>
            <w:tcW w:w="766" w:type="dxa"/>
            <w:tcBorders>
              <w:top w:val="nil"/>
              <w:left w:val="nil"/>
              <w:bottom w:val="nil"/>
              <w:right w:val="nil"/>
            </w:tcBorders>
            <w:shd w:val="clear" w:color="auto" w:fill="auto"/>
            <w:noWrap/>
            <w:vAlign w:val="bottom"/>
            <w:hideMark/>
          </w:tcPr>
          <w:p w14:paraId="2111B5B7"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w:t>
            </w:r>
          </w:p>
        </w:tc>
        <w:tc>
          <w:tcPr>
            <w:tcW w:w="797" w:type="dxa"/>
            <w:tcBorders>
              <w:top w:val="nil"/>
              <w:left w:val="nil"/>
              <w:bottom w:val="nil"/>
              <w:right w:val="nil"/>
            </w:tcBorders>
            <w:shd w:val="clear" w:color="auto" w:fill="auto"/>
            <w:noWrap/>
            <w:vAlign w:val="bottom"/>
            <w:hideMark/>
          </w:tcPr>
          <w:p w14:paraId="3F74FFE7"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(3 – 4)</w:t>
            </w:r>
          </w:p>
        </w:tc>
        <w:tc>
          <w:tcPr>
            <w:tcW w:w="586" w:type="dxa"/>
            <w:tcBorders>
              <w:top w:val="nil"/>
              <w:left w:val="nil"/>
              <w:bottom w:val="nil"/>
              <w:right w:val="nil"/>
            </w:tcBorders>
            <w:shd w:val="clear" w:color="auto" w:fill="auto"/>
            <w:noWrap/>
            <w:vAlign w:val="bottom"/>
            <w:hideMark/>
          </w:tcPr>
          <w:p w14:paraId="068A1345"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160</w:t>
            </w:r>
          </w:p>
        </w:tc>
        <w:tc>
          <w:tcPr>
            <w:tcW w:w="663" w:type="dxa"/>
            <w:tcBorders>
              <w:top w:val="nil"/>
              <w:left w:val="nil"/>
              <w:bottom w:val="nil"/>
              <w:right w:val="nil"/>
            </w:tcBorders>
            <w:shd w:val="clear" w:color="auto" w:fill="auto"/>
            <w:noWrap/>
            <w:vAlign w:val="bottom"/>
            <w:hideMark/>
          </w:tcPr>
          <w:p w14:paraId="7A11E314"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3.93</w:t>
            </w:r>
          </w:p>
        </w:tc>
        <w:tc>
          <w:tcPr>
            <w:tcW w:w="766" w:type="dxa"/>
            <w:tcBorders>
              <w:top w:val="nil"/>
              <w:left w:val="nil"/>
              <w:bottom w:val="nil"/>
              <w:right w:val="nil"/>
            </w:tcBorders>
            <w:shd w:val="clear" w:color="auto" w:fill="auto"/>
            <w:noWrap/>
            <w:vAlign w:val="bottom"/>
            <w:hideMark/>
          </w:tcPr>
          <w:p w14:paraId="1B416C21"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w:t>
            </w:r>
          </w:p>
        </w:tc>
        <w:tc>
          <w:tcPr>
            <w:tcW w:w="836" w:type="dxa"/>
            <w:tcBorders>
              <w:top w:val="nil"/>
              <w:left w:val="nil"/>
              <w:bottom w:val="nil"/>
              <w:right w:val="nil"/>
            </w:tcBorders>
            <w:shd w:val="clear" w:color="auto" w:fill="auto"/>
            <w:noWrap/>
            <w:vAlign w:val="bottom"/>
            <w:hideMark/>
          </w:tcPr>
          <w:p w14:paraId="37DDFD30"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(3 – 4)</w:t>
            </w:r>
          </w:p>
        </w:tc>
        <w:tc>
          <w:tcPr>
            <w:tcW w:w="992" w:type="dxa"/>
            <w:tcBorders>
              <w:top w:val="nil"/>
              <w:left w:val="nil"/>
              <w:bottom w:val="nil"/>
              <w:right w:val="nil"/>
            </w:tcBorders>
            <w:shd w:val="clear" w:color="auto" w:fill="auto"/>
            <w:noWrap/>
            <w:vAlign w:val="bottom"/>
            <w:hideMark/>
          </w:tcPr>
          <w:p w14:paraId="5A46F40D"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0.87</w:t>
            </w:r>
          </w:p>
        </w:tc>
      </w:tr>
      <w:tr w:rsidR="00A944DD" w:rsidRPr="00A944DD" w14:paraId="3444AA41" w14:textId="77777777" w:rsidTr="004D66FD">
        <w:trPr>
          <w:trHeight w:val="274"/>
        </w:trPr>
        <w:tc>
          <w:tcPr>
            <w:tcW w:w="3261" w:type="dxa"/>
            <w:tcBorders>
              <w:top w:val="nil"/>
              <w:left w:val="nil"/>
              <w:bottom w:val="nil"/>
              <w:right w:val="nil"/>
            </w:tcBorders>
            <w:shd w:val="clear" w:color="auto" w:fill="auto"/>
            <w:noWrap/>
            <w:vAlign w:val="bottom"/>
            <w:hideMark/>
          </w:tcPr>
          <w:p w14:paraId="730885F2"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Overseas Casino (/6)</w:t>
            </w:r>
          </w:p>
        </w:tc>
        <w:tc>
          <w:tcPr>
            <w:tcW w:w="994" w:type="dxa"/>
            <w:tcBorders>
              <w:top w:val="nil"/>
              <w:left w:val="nil"/>
              <w:bottom w:val="nil"/>
              <w:right w:val="nil"/>
            </w:tcBorders>
            <w:shd w:val="clear" w:color="auto" w:fill="auto"/>
            <w:noWrap/>
            <w:vAlign w:val="bottom"/>
            <w:hideMark/>
          </w:tcPr>
          <w:p w14:paraId="29078888"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116</w:t>
            </w:r>
          </w:p>
        </w:tc>
        <w:tc>
          <w:tcPr>
            <w:tcW w:w="790" w:type="dxa"/>
            <w:tcBorders>
              <w:top w:val="nil"/>
              <w:left w:val="nil"/>
              <w:bottom w:val="nil"/>
              <w:right w:val="nil"/>
            </w:tcBorders>
            <w:shd w:val="clear" w:color="auto" w:fill="auto"/>
            <w:noWrap/>
            <w:vAlign w:val="bottom"/>
            <w:hideMark/>
          </w:tcPr>
          <w:p w14:paraId="210D8760"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4.91</w:t>
            </w:r>
          </w:p>
        </w:tc>
        <w:tc>
          <w:tcPr>
            <w:tcW w:w="766" w:type="dxa"/>
            <w:tcBorders>
              <w:top w:val="nil"/>
              <w:left w:val="nil"/>
              <w:bottom w:val="nil"/>
              <w:right w:val="nil"/>
            </w:tcBorders>
            <w:shd w:val="clear" w:color="auto" w:fill="auto"/>
            <w:noWrap/>
            <w:vAlign w:val="bottom"/>
            <w:hideMark/>
          </w:tcPr>
          <w:p w14:paraId="1F0F29AC"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w:t>
            </w:r>
          </w:p>
        </w:tc>
        <w:tc>
          <w:tcPr>
            <w:tcW w:w="797" w:type="dxa"/>
            <w:tcBorders>
              <w:top w:val="nil"/>
              <w:left w:val="nil"/>
              <w:bottom w:val="nil"/>
              <w:right w:val="nil"/>
            </w:tcBorders>
            <w:shd w:val="clear" w:color="auto" w:fill="auto"/>
            <w:noWrap/>
            <w:vAlign w:val="bottom"/>
            <w:hideMark/>
          </w:tcPr>
          <w:p w14:paraId="23BE5D04"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6)</w:t>
            </w:r>
          </w:p>
        </w:tc>
        <w:tc>
          <w:tcPr>
            <w:tcW w:w="586" w:type="dxa"/>
            <w:tcBorders>
              <w:top w:val="nil"/>
              <w:left w:val="nil"/>
              <w:bottom w:val="nil"/>
              <w:right w:val="nil"/>
            </w:tcBorders>
            <w:shd w:val="clear" w:color="auto" w:fill="auto"/>
            <w:noWrap/>
            <w:vAlign w:val="bottom"/>
            <w:hideMark/>
          </w:tcPr>
          <w:p w14:paraId="59031866"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112</w:t>
            </w:r>
          </w:p>
        </w:tc>
        <w:tc>
          <w:tcPr>
            <w:tcW w:w="663" w:type="dxa"/>
            <w:tcBorders>
              <w:top w:val="nil"/>
              <w:left w:val="nil"/>
              <w:bottom w:val="nil"/>
              <w:right w:val="nil"/>
            </w:tcBorders>
            <w:shd w:val="clear" w:color="auto" w:fill="auto"/>
            <w:noWrap/>
            <w:vAlign w:val="bottom"/>
            <w:hideMark/>
          </w:tcPr>
          <w:p w14:paraId="66CBF8DD"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5.14</w:t>
            </w:r>
          </w:p>
        </w:tc>
        <w:tc>
          <w:tcPr>
            <w:tcW w:w="766" w:type="dxa"/>
            <w:tcBorders>
              <w:top w:val="nil"/>
              <w:left w:val="nil"/>
              <w:bottom w:val="nil"/>
              <w:right w:val="nil"/>
            </w:tcBorders>
            <w:shd w:val="clear" w:color="auto" w:fill="auto"/>
            <w:noWrap/>
            <w:vAlign w:val="bottom"/>
            <w:hideMark/>
          </w:tcPr>
          <w:p w14:paraId="3A172122"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5</w:t>
            </w:r>
          </w:p>
        </w:tc>
        <w:tc>
          <w:tcPr>
            <w:tcW w:w="836" w:type="dxa"/>
            <w:tcBorders>
              <w:top w:val="nil"/>
              <w:left w:val="nil"/>
              <w:bottom w:val="nil"/>
              <w:right w:val="nil"/>
            </w:tcBorders>
            <w:shd w:val="clear" w:color="auto" w:fill="auto"/>
            <w:noWrap/>
            <w:vAlign w:val="bottom"/>
            <w:hideMark/>
          </w:tcPr>
          <w:p w14:paraId="245EEFF1"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6)</w:t>
            </w:r>
          </w:p>
        </w:tc>
        <w:tc>
          <w:tcPr>
            <w:tcW w:w="992" w:type="dxa"/>
            <w:tcBorders>
              <w:top w:val="nil"/>
              <w:left w:val="nil"/>
              <w:bottom w:val="nil"/>
              <w:right w:val="nil"/>
            </w:tcBorders>
            <w:shd w:val="clear" w:color="auto" w:fill="auto"/>
            <w:noWrap/>
            <w:vAlign w:val="bottom"/>
            <w:hideMark/>
          </w:tcPr>
          <w:p w14:paraId="6927BB2D"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0.13</w:t>
            </w:r>
          </w:p>
        </w:tc>
      </w:tr>
      <w:tr w:rsidR="00A944DD" w:rsidRPr="00A944DD" w14:paraId="4C1A5ACF" w14:textId="77777777" w:rsidTr="004D66FD">
        <w:trPr>
          <w:trHeight w:val="274"/>
        </w:trPr>
        <w:tc>
          <w:tcPr>
            <w:tcW w:w="3261" w:type="dxa"/>
            <w:tcBorders>
              <w:top w:val="nil"/>
              <w:left w:val="nil"/>
              <w:bottom w:val="nil"/>
              <w:right w:val="nil"/>
            </w:tcBorders>
            <w:shd w:val="clear" w:color="auto" w:fill="auto"/>
            <w:noWrap/>
            <w:vAlign w:val="bottom"/>
            <w:hideMark/>
          </w:tcPr>
          <w:p w14:paraId="49445196"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Instant Kiwi (/6)</w:t>
            </w:r>
          </w:p>
        </w:tc>
        <w:tc>
          <w:tcPr>
            <w:tcW w:w="994" w:type="dxa"/>
            <w:tcBorders>
              <w:top w:val="nil"/>
              <w:left w:val="nil"/>
              <w:bottom w:val="nil"/>
              <w:right w:val="nil"/>
            </w:tcBorders>
            <w:shd w:val="clear" w:color="auto" w:fill="auto"/>
            <w:noWrap/>
            <w:vAlign w:val="bottom"/>
            <w:hideMark/>
          </w:tcPr>
          <w:p w14:paraId="5CFAB664"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1184</w:t>
            </w:r>
          </w:p>
        </w:tc>
        <w:tc>
          <w:tcPr>
            <w:tcW w:w="790" w:type="dxa"/>
            <w:tcBorders>
              <w:top w:val="nil"/>
              <w:left w:val="nil"/>
              <w:bottom w:val="nil"/>
              <w:right w:val="nil"/>
            </w:tcBorders>
            <w:shd w:val="clear" w:color="auto" w:fill="auto"/>
            <w:noWrap/>
            <w:vAlign w:val="bottom"/>
            <w:hideMark/>
          </w:tcPr>
          <w:p w14:paraId="1933FE6F"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4.42</w:t>
            </w:r>
          </w:p>
        </w:tc>
        <w:tc>
          <w:tcPr>
            <w:tcW w:w="766" w:type="dxa"/>
            <w:tcBorders>
              <w:top w:val="nil"/>
              <w:left w:val="nil"/>
              <w:bottom w:val="nil"/>
              <w:right w:val="nil"/>
            </w:tcBorders>
            <w:shd w:val="clear" w:color="auto" w:fill="auto"/>
            <w:noWrap/>
            <w:vAlign w:val="bottom"/>
            <w:hideMark/>
          </w:tcPr>
          <w:p w14:paraId="7AB4B592"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w:t>
            </w:r>
          </w:p>
        </w:tc>
        <w:tc>
          <w:tcPr>
            <w:tcW w:w="797" w:type="dxa"/>
            <w:tcBorders>
              <w:top w:val="nil"/>
              <w:left w:val="nil"/>
              <w:bottom w:val="nil"/>
              <w:right w:val="nil"/>
            </w:tcBorders>
            <w:shd w:val="clear" w:color="auto" w:fill="auto"/>
            <w:noWrap/>
            <w:vAlign w:val="bottom"/>
            <w:hideMark/>
          </w:tcPr>
          <w:p w14:paraId="01A6ACA9"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5)</w:t>
            </w:r>
          </w:p>
        </w:tc>
        <w:tc>
          <w:tcPr>
            <w:tcW w:w="586" w:type="dxa"/>
            <w:tcBorders>
              <w:top w:val="nil"/>
              <w:left w:val="nil"/>
              <w:bottom w:val="nil"/>
              <w:right w:val="nil"/>
            </w:tcBorders>
            <w:shd w:val="clear" w:color="auto" w:fill="auto"/>
            <w:noWrap/>
            <w:vAlign w:val="bottom"/>
            <w:hideMark/>
          </w:tcPr>
          <w:p w14:paraId="723A845E"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842</w:t>
            </w:r>
          </w:p>
        </w:tc>
        <w:tc>
          <w:tcPr>
            <w:tcW w:w="663" w:type="dxa"/>
            <w:tcBorders>
              <w:top w:val="nil"/>
              <w:left w:val="nil"/>
              <w:bottom w:val="nil"/>
              <w:right w:val="nil"/>
            </w:tcBorders>
            <w:shd w:val="clear" w:color="auto" w:fill="auto"/>
            <w:noWrap/>
            <w:vAlign w:val="bottom"/>
            <w:hideMark/>
          </w:tcPr>
          <w:p w14:paraId="49F4F419"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4.34</w:t>
            </w:r>
          </w:p>
        </w:tc>
        <w:tc>
          <w:tcPr>
            <w:tcW w:w="766" w:type="dxa"/>
            <w:tcBorders>
              <w:top w:val="nil"/>
              <w:left w:val="nil"/>
              <w:bottom w:val="nil"/>
              <w:right w:val="nil"/>
            </w:tcBorders>
            <w:shd w:val="clear" w:color="auto" w:fill="auto"/>
            <w:noWrap/>
            <w:vAlign w:val="bottom"/>
            <w:hideMark/>
          </w:tcPr>
          <w:p w14:paraId="55454251"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w:t>
            </w:r>
          </w:p>
        </w:tc>
        <w:tc>
          <w:tcPr>
            <w:tcW w:w="836" w:type="dxa"/>
            <w:tcBorders>
              <w:top w:val="nil"/>
              <w:left w:val="nil"/>
              <w:bottom w:val="nil"/>
              <w:right w:val="nil"/>
            </w:tcBorders>
            <w:shd w:val="clear" w:color="auto" w:fill="auto"/>
            <w:noWrap/>
            <w:vAlign w:val="bottom"/>
            <w:hideMark/>
          </w:tcPr>
          <w:p w14:paraId="5D0DF218"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5)</w:t>
            </w:r>
          </w:p>
        </w:tc>
        <w:tc>
          <w:tcPr>
            <w:tcW w:w="992" w:type="dxa"/>
            <w:tcBorders>
              <w:top w:val="nil"/>
              <w:left w:val="nil"/>
              <w:bottom w:val="nil"/>
              <w:right w:val="nil"/>
            </w:tcBorders>
            <w:shd w:val="clear" w:color="auto" w:fill="auto"/>
            <w:noWrap/>
            <w:vAlign w:val="bottom"/>
            <w:hideMark/>
          </w:tcPr>
          <w:p w14:paraId="7B0D664C"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0.08</w:t>
            </w:r>
          </w:p>
        </w:tc>
      </w:tr>
      <w:tr w:rsidR="00A944DD" w:rsidRPr="00A944DD" w14:paraId="738D7202" w14:textId="77777777" w:rsidTr="004D66FD">
        <w:trPr>
          <w:trHeight w:val="274"/>
        </w:trPr>
        <w:tc>
          <w:tcPr>
            <w:tcW w:w="3261" w:type="dxa"/>
            <w:tcBorders>
              <w:top w:val="nil"/>
              <w:left w:val="nil"/>
              <w:bottom w:val="single" w:sz="4" w:space="0" w:color="auto"/>
              <w:right w:val="nil"/>
            </w:tcBorders>
            <w:shd w:val="clear" w:color="auto" w:fill="auto"/>
            <w:noWrap/>
            <w:vAlign w:val="bottom"/>
            <w:hideMark/>
          </w:tcPr>
          <w:p w14:paraId="2A1A91F0" w14:textId="77777777" w:rsidR="00A944DD" w:rsidRPr="00A944DD" w:rsidRDefault="00A944DD" w:rsidP="00A944DD">
            <w:pPr>
              <w:spacing w:line="240" w:lineRule="auto"/>
              <w:rPr>
                <w:rFonts w:eastAsia="Times New Roman"/>
                <w:color w:val="000000"/>
                <w:sz w:val="18"/>
                <w:szCs w:val="22"/>
                <w:lang w:eastAsia="en-NZ"/>
              </w:rPr>
            </w:pPr>
            <w:r w:rsidRPr="00A944DD">
              <w:rPr>
                <w:rFonts w:eastAsia="Times New Roman"/>
                <w:color w:val="000000"/>
                <w:sz w:val="18"/>
                <w:szCs w:val="22"/>
                <w:lang w:eastAsia="en-NZ"/>
              </w:rPr>
              <w:t>New Zealand Raffles (/6)</w:t>
            </w:r>
          </w:p>
        </w:tc>
        <w:tc>
          <w:tcPr>
            <w:tcW w:w="994" w:type="dxa"/>
            <w:tcBorders>
              <w:top w:val="nil"/>
              <w:left w:val="nil"/>
              <w:bottom w:val="single" w:sz="4" w:space="0" w:color="auto"/>
              <w:right w:val="nil"/>
            </w:tcBorders>
            <w:shd w:val="clear" w:color="auto" w:fill="auto"/>
            <w:noWrap/>
            <w:vAlign w:val="bottom"/>
            <w:hideMark/>
          </w:tcPr>
          <w:p w14:paraId="585D7CC0"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1629</w:t>
            </w:r>
          </w:p>
        </w:tc>
        <w:tc>
          <w:tcPr>
            <w:tcW w:w="790" w:type="dxa"/>
            <w:tcBorders>
              <w:top w:val="nil"/>
              <w:left w:val="nil"/>
              <w:bottom w:val="single" w:sz="4" w:space="0" w:color="auto"/>
              <w:right w:val="nil"/>
            </w:tcBorders>
            <w:shd w:val="clear" w:color="auto" w:fill="auto"/>
            <w:noWrap/>
            <w:vAlign w:val="bottom"/>
            <w:hideMark/>
          </w:tcPr>
          <w:p w14:paraId="1587C66B"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4.36</w:t>
            </w:r>
          </w:p>
        </w:tc>
        <w:tc>
          <w:tcPr>
            <w:tcW w:w="766" w:type="dxa"/>
            <w:tcBorders>
              <w:top w:val="nil"/>
              <w:left w:val="nil"/>
              <w:bottom w:val="single" w:sz="4" w:space="0" w:color="auto"/>
              <w:right w:val="nil"/>
            </w:tcBorders>
            <w:shd w:val="clear" w:color="auto" w:fill="auto"/>
            <w:noWrap/>
            <w:vAlign w:val="bottom"/>
            <w:hideMark/>
          </w:tcPr>
          <w:p w14:paraId="14D3A33B"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w:t>
            </w:r>
          </w:p>
        </w:tc>
        <w:tc>
          <w:tcPr>
            <w:tcW w:w="797" w:type="dxa"/>
            <w:tcBorders>
              <w:top w:val="nil"/>
              <w:left w:val="nil"/>
              <w:bottom w:val="single" w:sz="4" w:space="0" w:color="auto"/>
              <w:right w:val="nil"/>
            </w:tcBorders>
            <w:shd w:val="clear" w:color="auto" w:fill="auto"/>
            <w:noWrap/>
            <w:vAlign w:val="bottom"/>
            <w:hideMark/>
          </w:tcPr>
          <w:p w14:paraId="1629D64B"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5)</w:t>
            </w:r>
          </w:p>
        </w:tc>
        <w:tc>
          <w:tcPr>
            <w:tcW w:w="586" w:type="dxa"/>
            <w:tcBorders>
              <w:top w:val="nil"/>
              <w:left w:val="nil"/>
              <w:bottom w:val="single" w:sz="4" w:space="0" w:color="auto"/>
              <w:right w:val="nil"/>
            </w:tcBorders>
            <w:shd w:val="clear" w:color="auto" w:fill="auto"/>
            <w:noWrap/>
            <w:vAlign w:val="bottom"/>
            <w:hideMark/>
          </w:tcPr>
          <w:p w14:paraId="5E0EB623"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1300</w:t>
            </w:r>
          </w:p>
        </w:tc>
        <w:tc>
          <w:tcPr>
            <w:tcW w:w="663" w:type="dxa"/>
            <w:tcBorders>
              <w:top w:val="nil"/>
              <w:left w:val="nil"/>
              <w:bottom w:val="single" w:sz="4" w:space="0" w:color="auto"/>
              <w:right w:val="nil"/>
            </w:tcBorders>
            <w:shd w:val="clear" w:color="auto" w:fill="auto"/>
            <w:noWrap/>
            <w:vAlign w:val="bottom"/>
            <w:hideMark/>
          </w:tcPr>
          <w:p w14:paraId="756E5413"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4.43</w:t>
            </w:r>
          </w:p>
        </w:tc>
        <w:tc>
          <w:tcPr>
            <w:tcW w:w="766" w:type="dxa"/>
            <w:tcBorders>
              <w:top w:val="nil"/>
              <w:left w:val="nil"/>
              <w:bottom w:val="single" w:sz="4" w:space="0" w:color="auto"/>
              <w:right w:val="nil"/>
            </w:tcBorders>
            <w:shd w:val="clear" w:color="auto" w:fill="auto"/>
            <w:noWrap/>
            <w:vAlign w:val="bottom"/>
            <w:hideMark/>
          </w:tcPr>
          <w:p w14:paraId="249C444E"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w:t>
            </w:r>
          </w:p>
        </w:tc>
        <w:tc>
          <w:tcPr>
            <w:tcW w:w="836" w:type="dxa"/>
            <w:tcBorders>
              <w:top w:val="nil"/>
              <w:left w:val="nil"/>
              <w:bottom w:val="single" w:sz="4" w:space="0" w:color="auto"/>
              <w:right w:val="nil"/>
            </w:tcBorders>
            <w:shd w:val="clear" w:color="auto" w:fill="auto"/>
            <w:noWrap/>
            <w:vAlign w:val="bottom"/>
            <w:hideMark/>
          </w:tcPr>
          <w:p w14:paraId="19F5314A"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(4 – 5)</w:t>
            </w:r>
          </w:p>
        </w:tc>
        <w:tc>
          <w:tcPr>
            <w:tcW w:w="992" w:type="dxa"/>
            <w:tcBorders>
              <w:top w:val="nil"/>
              <w:left w:val="nil"/>
              <w:bottom w:val="single" w:sz="4" w:space="0" w:color="auto"/>
              <w:right w:val="nil"/>
            </w:tcBorders>
            <w:shd w:val="clear" w:color="auto" w:fill="auto"/>
            <w:noWrap/>
            <w:vAlign w:val="bottom"/>
            <w:hideMark/>
          </w:tcPr>
          <w:p w14:paraId="6E70AC43" w14:textId="77777777" w:rsidR="00A944DD" w:rsidRPr="00A944DD" w:rsidRDefault="00A944DD" w:rsidP="0040010F">
            <w:pPr>
              <w:spacing w:line="240" w:lineRule="auto"/>
              <w:jc w:val="right"/>
              <w:rPr>
                <w:rFonts w:eastAsia="Times New Roman"/>
                <w:color w:val="000000"/>
                <w:sz w:val="18"/>
                <w:szCs w:val="22"/>
                <w:lang w:eastAsia="en-NZ"/>
              </w:rPr>
            </w:pPr>
            <w:r w:rsidRPr="00A944DD">
              <w:rPr>
                <w:rFonts w:eastAsia="Times New Roman"/>
                <w:color w:val="000000"/>
                <w:sz w:val="18"/>
                <w:szCs w:val="22"/>
                <w:lang w:eastAsia="en-NZ"/>
              </w:rPr>
              <w:t>0.054</w:t>
            </w:r>
          </w:p>
        </w:tc>
      </w:tr>
    </w:tbl>
    <w:p w14:paraId="34A62DD3" w14:textId="77777777" w:rsidR="00C832E5" w:rsidRDefault="00C832E5" w:rsidP="00A944DD">
      <w:pPr>
        <w:spacing w:after="160" w:line="360" w:lineRule="auto"/>
        <w:jc w:val="both"/>
        <w:rPr>
          <w:rFonts w:eastAsia="Calibri"/>
          <w:sz w:val="22"/>
          <w:szCs w:val="22"/>
        </w:rPr>
      </w:pPr>
    </w:p>
    <w:p w14:paraId="4332012B" w14:textId="5450FF57" w:rsidR="00C832E5" w:rsidRPr="00A944DD" w:rsidRDefault="00A7100A" w:rsidP="00C832E5">
      <w:pPr>
        <w:pStyle w:val="Heading3"/>
        <w:rPr>
          <w:rFonts w:eastAsia="Calibri"/>
        </w:rPr>
      </w:pPr>
      <w:bookmarkStart w:id="90" w:name="_Toc15478294"/>
      <w:r>
        <w:rPr>
          <w:rFonts w:eastAsia="Calibri"/>
        </w:rPr>
        <w:t>Modelling of factors predicting at-risk gambling by gender</w:t>
      </w:r>
      <w:bookmarkEnd w:id="90"/>
    </w:p>
    <w:p w14:paraId="7A28B1C0" w14:textId="77777777" w:rsidR="00A944DD" w:rsidRDefault="00A944DD" w:rsidP="00CB25C1"/>
    <w:p w14:paraId="5A9F2A52" w14:textId="62689BC5" w:rsidR="00DC0796" w:rsidRDefault="00CE3903" w:rsidP="00E00930">
      <w:pPr>
        <w:pStyle w:val="Heading4"/>
        <w:jc w:val="both"/>
      </w:pPr>
      <w:r>
        <w:t xml:space="preserve">Engagement </w:t>
      </w:r>
      <w:r w:rsidR="00EF4A5F">
        <w:t xml:space="preserve">in most gambling categories </w:t>
      </w:r>
      <w:r>
        <w:t xml:space="preserve">predicted at-risk gambling regardless of gender </w:t>
      </w:r>
    </w:p>
    <w:p w14:paraId="32A91A39" w14:textId="77777777" w:rsidR="00883035" w:rsidRDefault="00FF1A0D" w:rsidP="00883035">
      <w:pPr>
        <w:sectPr w:rsidR="00883035" w:rsidSect="00E74A92">
          <w:pgSz w:w="11906" w:h="16838"/>
          <w:pgMar w:top="1440" w:right="1440" w:bottom="1440" w:left="1440" w:header="708" w:footer="708" w:gutter="0"/>
          <w:cols w:space="708"/>
          <w:docGrid w:linePitch="360"/>
        </w:sectPr>
      </w:pPr>
      <w:r>
        <w:t>M</w:t>
      </w:r>
      <w:r w:rsidRPr="00FF1A0D">
        <w:t xml:space="preserve">ultiple variable logistic regression </w:t>
      </w:r>
      <w:r>
        <w:t>examining</w:t>
      </w:r>
      <w:r w:rsidR="00DC0796">
        <w:t xml:space="preserve"> </w:t>
      </w:r>
      <w:r>
        <w:t xml:space="preserve">problem </w:t>
      </w:r>
      <w:r w:rsidR="00DC0796">
        <w:t xml:space="preserve">gambling </w:t>
      </w:r>
      <w:r>
        <w:t xml:space="preserve">risk (at-risk vs no-risk) by gender showed that </w:t>
      </w:r>
      <w:r w:rsidR="00732C8C">
        <w:t>8</w:t>
      </w:r>
      <w:r>
        <w:t xml:space="preserve"> </w:t>
      </w:r>
      <w:r w:rsidR="00A7100A">
        <w:t xml:space="preserve">gambling and leisure engagement </w:t>
      </w:r>
      <w:r>
        <w:t>categories were associated with increased risk</w:t>
      </w:r>
      <w:r w:rsidR="00D03FBF">
        <w:t xml:space="preserve"> for both men and women (</w:t>
      </w:r>
      <w:r w:rsidR="00D03FBF">
        <w:fldChar w:fldCharType="begin"/>
      </w:r>
      <w:r w:rsidR="00D03FBF">
        <w:instrText xml:space="preserve"> REF _Ref9413890 \h </w:instrText>
      </w:r>
      <w:r w:rsidR="00E00930">
        <w:instrText xml:space="preserve"> \* MERGEFORMAT </w:instrText>
      </w:r>
      <w:r w:rsidR="00D03FBF">
        <w:fldChar w:fldCharType="separate"/>
      </w:r>
    </w:p>
    <w:p w14:paraId="35F96512" w14:textId="22801880" w:rsidR="00732C8C" w:rsidRDefault="00883035" w:rsidP="00E00930">
      <w:pPr>
        <w:jc w:val="both"/>
      </w:pPr>
      <w:r>
        <w:lastRenderedPageBreak/>
        <w:t>Table</w:t>
      </w:r>
      <w:r>
        <w:rPr>
          <w:noProof/>
        </w:rPr>
        <w:t xml:space="preserve"> 14</w:t>
      </w:r>
      <w:r w:rsidR="00D03FBF">
        <w:fldChar w:fldCharType="end"/>
      </w:r>
      <w:r w:rsidR="00D03FBF">
        <w:t>)</w:t>
      </w:r>
      <w:r w:rsidR="00CE3903">
        <w:t xml:space="preserve">. Those who </w:t>
      </w:r>
      <w:r w:rsidR="00732C8C">
        <w:t xml:space="preserve">played cards not in a casino </w:t>
      </w:r>
      <w:r w:rsidR="00285A3D">
        <w:t xml:space="preserve">has </w:t>
      </w:r>
      <w:r w:rsidR="00732C8C">
        <w:t xml:space="preserve">almost 3 times </w:t>
      </w:r>
      <w:r w:rsidR="00285A3D">
        <w:t>the odds of</w:t>
      </w:r>
      <w:r w:rsidR="00732C8C">
        <w:t xml:space="preserve"> </w:t>
      </w:r>
      <w:r w:rsidR="001D286D">
        <w:t xml:space="preserve">gambling in a risky manner compared with </w:t>
      </w:r>
      <w:r w:rsidR="00E00930">
        <w:t>those</w:t>
      </w:r>
      <w:r w:rsidR="001D286D">
        <w:t xml:space="preserve"> who did not gamble on cards at a casino</w:t>
      </w:r>
      <w:r w:rsidR="00DD63C7">
        <w:t xml:space="preserve"> (OR 2.98)</w:t>
      </w:r>
      <w:r w:rsidR="00732C8C">
        <w:t xml:space="preserve">. Similarly, engagement in </w:t>
      </w:r>
      <w:r w:rsidR="00594E03">
        <w:t xml:space="preserve">casino tables or EGMs (OR 2.21), </w:t>
      </w:r>
      <w:r w:rsidR="00732C8C">
        <w:t xml:space="preserve">housie/bingo (OR 2.15), </w:t>
      </w:r>
      <w:r w:rsidR="00405268">
        <w:t>horse/dog race betting (OR</w:t>
      </w:r>
      <w:r w:rsidR="00830826">
        <w:t xml:space="preserve"> 1.</w:t>
      </w:r>
      <w:r w:rsidR="00594E03">
        <w:t xml:space="preserve">55), Lotto (OR 1.47) or Instant Kiwi (OR 1.37) </w:t>
      </w:r>
      <w:r w:rsidR="00732C8C">
        <w:t xml:space="preserve">was associated with </w:t>
      </w:r>
      <w:r w:rsidR="00DD63C7">
        <w:t>risky gambling compared with men and women who did not take part in these activities</w:t>
      </w:r>
      <w:r w:rsidR="00594E03">
        <w:t xml:space="preserve">. Going to the pub or gambling as a leisure activity (OR 1.51) was also associated </w:t>
      </w:r>
      <w:r w:rsidR="00DD63C7">
        <w:t>with risky gambling</w:t>
      </w:r>
      <w:r w:rsidR="00594E03">
        <w:t xml:space="preserve"> compared with those who do not engage in this category of leisure activity.</w:t>
      </w:r>
      <w:r w:rsidR="00594E03" w:rsidRPr="00594E03">
        <w:t xml:space="preserve"> </w:t>
      </w:r>
      <w:r w:rsidR="00630C0B">
        <w:t>E</w:t>
      </w:r>
      <w:r w:rsidR="00D03CB8">
        <w:t xml:space="preserve">ngagement in </w:t>
      </w:r>
      <w:r w:rsidR="00594E03">
        <w:t>online leisure activities (OR</w:t>
      </w:r>
      <w:r w:rsidR="00D03CB8">
        <w:t xml:space="preserve"> 0.72) was associated with lower </w:t>
      </w:r>
      <w:r w:rsidR="00DD63C7">
        <w:t>odds for risky gambling compared with those who did not engage in leisure online.</w:t>
      </w:r>
    </w:p>
    <w:p w14:paraId="0EA58F9E" w14:textId="77777777" w:rsidR="00627C32" w:rsidRDefault="00627C32" w:rsidP="00DC0796">
      <w:pPr>
        <w:pStyle w:val="Caption"/>
        <w:keepNext/>
        <w:jc w:val="both"/>
        <w:sectPr w:rsidR="00627C32" w:rsidSect="00E74A92">
          <w:pgSz w:w="11906" w:h="16838"/>
          <w:pgMar w:top="1440" w:right="1440" w:bottom="1440" w:left="1440" w:header="708" w:footer="708" w:gutter="0"/>
          <w:cols w:space="708"/>
          <w:docGrid w:linePitch="360"/>
        </w:sectPr>
      </w:pPr>
      <w:bookmarkStart w:id="91" w:name="_Ref9413890"/>
      <w:bookmarkStart w:id="92" w:name="_Toc15478320"/>
    </w:p>
    <w:p w14:paraId="4B137FAB" w14:textId="5B582B91" w:rsidR="00DC0796" w:rsidRPr="00DC0796" w:rsidRDefault="00DC0796" w:rsidP="00DC0796">
      <w:pPr>
        <w:pStyle w:val="Caption"/>
        <w:keepNext/>
        <w:jc w:val="both"/>
        <w:rPr>
          <w:rFonts w:eastAsia="Calibri"/>
        </w:rPr>
      </w:pPr>
      <w:r>
        <w:lastRenderedPageBreak/>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14</w:t>
      </w:r>
      <w:r w:rsidR="00B51E42">
        <w:rPr>
          <w:noProof/>
        </w:rPr>
        <w:fldChar w:fldCharType="end"/>
      </w:r>
      <w:bookmarkEnd w:id="91"/>
      <w:r>
        <w:t xml:space="preserve">: </w:t>
      </w:r>
      <w:r w:rsidRPr="00DC0796">
        <w:rPr>
          <w:rFonts w:eastAsia="Calibri"/>
        </w:rPr>
        <w:t>Examination of at-risk gambling behaviour by gender</w:t>
      </w:r>
      <w:bookmarkEnd w:id="92"/>
    </w:p>
    <w:tbl>
      <w:tblPr>
        <w:tblW w:w="9356" w:type="dxa"/>
        <w:tblInd w:w="-567" w:type="dxa"/>
        <w:tblLook w:val="04A0" w:firstRow="1" w:lastRow="0" w:firstColumn="1" w:lastColumn="0" w:noHBand="0" w:noVBand="1"/>
      </w:tblPr>
      <w:tblGrid>
        <w:gridCol w:w="2268"/>
        <w:gridCol w:w="851"/>
        <w:gridCol w:w="1701"/>
        <w:gridCol w:w="1417"/>
        <w:gridCol w:w="709"/>
        <w:gridCol w:w="1418"/>
        <w:gridCol w:w="992"/>
      </w:tblGrid>
      <w:tr w:rsidR="00DC0796" w:rsidRPr="00DC0796" w14:paraId="2B9123C3" w14:textId="77777777" w:rsidTr="00DC0796">
        <w:trPr>
          <w:trHeight w:val="343"/>
        </w:trPr>
        <w:tc>
          <w:tcPr>
            <w:tcW w:w="2268" w:type="dxa"/>
            <w:tcBorders>
              <w:top w:val="single" w:sz="4" w:space="0" w:color="auto"/>
              <w:left w:val="nil"/>
              <w:bottom w:val="single" w:sz="4" w:space="0" w:color="auto"/>
              <w:right w:val="nil"/>
            </w:tcBorders>
            <w:shd w:val="clear" w:color="auto" w:fill="auto"/>
            <w:noWrap/>
            <w:vAlign w:val="bottom"/>
            <w:hideMark/>
          </w:tcPr>
          <w:p w14:paraId="46159132" w14:textId="77777777" w:rsidR="00DC0796" w:rsidRPr="00DC0796" w:rsidRDefault="00DC0796" w:rsidP="00DC0796">
            <w:pPr>
              <w:spacing w:line="240" w:lineRule="auto"/>
              <w:rPr>
                <w:rFonts w:eastAsia="Times New Roman"/>
                <w:color w:val="000000"/>
                <w:sz w:val="20"/>
                <w:szCs w:val="22"/>
                <w:lang w:eastAsia="en-NZ"/>
              </w:rPr>
            </w:pPr>
            <w:r w:rsidRPr="00DC0796">
              <w:rPr>
                <w:rFonts w:eastAsia="Times New Roman"/>
                <w:color w:val="000000"/>
                <w:sz w:val="20"/>
                <w:szCs w:val="22"/>
                <w:lang w:eastAsia="en-NZ"/>
              </w:rPr>
              <w:t> </w:t>
            </w:r>
          </w:p>
        </w:tc>
        <w:tc>
          <w:tcPr>
            <w:tcW w:w="2552" w:type="dxa"/>
            <w:gridSpan w:val="2"/>
            <w:tcBorders>
              <w:top w:val="single" w:sz="4" w:space="0" w:color="auto"/>
              <w:left w:val="nil"/>
              <w:bottom w:val="single" w:sz="4" w:space="0" w:color="auto"/>
              <w:right w:val="nil"/>
            </w:tcBorders>
            <w:shd w:val="clear" w:color="auto" w:fill="auto"/>
            <w:noWrap/>
            <w:vAlign w:val="bottom"/>
            <w:hideMark/>
          </w:tcPr>
          <w:p w14:paraId="44700F58" w14:textId="77777777" w:rsidR="00DC0796" w:rsidRPr="00DC0796" w:rsidRDefault="00DC0796" w:rsidP="00DC0796">
            <w:pPr>
              <w:spacing w:line="240" w:lineRule="auto"/>
              <w:rPr>
                <w:rFonts w:eastAsia="Times New Roman"/>
                <w:color w:val="000000"/>
                <w:sz w:val="20"/>
                <w:szCs w:val="22"/>
                <w:lang w:eastAsia="en-NZ"/>
              </w:rPr>
            </w:pPr>
            <w:r w:rsidRPr="00DC0796">
              <w:rPr>
                <w:rFonts w:eastAsia="Times New Roman"/>
                <w:color w:val="000000"/>
                <w:sz w:val="20"/>
                <w:szCs w:val="22"/>
                <w:lang w:eastAsia="en-NZ"/>
              </w:rPr>
              <w:t> </w:t>
            </w:r>
          </w:p>
        </w:tc>
        <w:tc>
          <w:tcPr>
            <w:tcW w:w="1417" w:type="dxa"/>
            <w:tcBorders>
              <w:top w:val="single" w:sz="4" w:space="0" w:color="auto"/>
              <w:left w:val="nil"/>
              <w:bottom w:val="single" w:sz="4" w:space="0" w:color="auto"/>
              <w:right w:val="nil"/>
            </w:tcBorders>
            <w:shd w:val="clear" w:color="auto" w:fill="auto"/>
            <w:noWrap/>
            <w:vAlign w:val="bottom"/>
            <w:hideMark/>
          </w:tcPr>
          <w:p w14:paraId="1A097731" w14:textId="77777777" w:rsidR="00DC0796" w:rsidRPr="00DC0796" w:rsidRDefault="00DC0796" w:rsidP="00DC0796">
            <w:pPr>
              <w:spacing w:line="240" w:lineRule="auto"/>
              <w:rPr>
                <w:rFonts w:eastAsia="Times New Roman"/>
                <w:color w:val="000000"/>
                <w:sz w:val="20"/>
                <w:szCs w:val="22"/>
                <w:lang w:eastAsia="en-NZ"/>
              </w:rPr>
            </w:pPr>
            <w:r w:rsidRPr="00DC0796">
              <w:rPr>
                <w:rFonts w:eastAsia="Times New Roman"/>
                <w:color w:val="000000"/>
                <w:sz w:val="20"/>
                <w:szCs w:val="22"/>
                <w:lang w:eastAsia="en-NZ"/>
              </w:rPr>
              <w:t>At Risk Gambling** (%)</w:t>
            </w:r>
          </w:p>
        </w:tc>
        <w:tc>
          <w:tcPr>
            <w:tcW w:w="709" w:type="dxa"/>
            <w:tcBorders>
              <w:top w:val="single" w:sz="4" w:space="0" w:color="auto"/>
              <w:left w:val="nil"/>
              <w:bottom w:val="single" w:sz="4" w:space="0" w:color="auto"/>
              <w:right w:val="nil"/>
            </w:tcBorders>
            <w:shd w:val="clear" w:color="auto" w:fill="auto"/>
            <w:noWrap/>
            <w:vAlign w:val="bottom"/>
            <w:hideMark/>
          </w:tcPr>
          <w:p w14:paraId="782E4C91" w14:textId="77777777" w:rsidR="00DC0796" w:rsidRPr="00DC0796" w:rsidRDefault="00DC0796" w:rsidP="00DC0796">
            <w:pPr>
              <w:spacing w:line="240" w:lineRule="auto"/>
              <w:rPr>
                <w:rFonts w:eastAsia="Times New Roman"/>
                <w:color w:val="000000"/>
                <w:sz w:val="20"/>
                <w:szCs w:val="22"/>
                <w:lang w:eastAsia="en-NZ"/>
              </w:rPr>
            </w:pPr>
            <w:r w:rsidRPr="00DC0796">
              <w:rPr>
                <w:rFonts w:eastAsia="Times New Roman"/>
                <w:color w:val="000000"/>
                <w:sz w:val="20"/>
                <w:szCs w:val="22"/>
                <w:lang w:eastAsia="en-NZ"/>
              </w:rPr>
              <w:t>OR*</w:t>
            </w:r>
          </w:p>
        </w:tc>
        <w:tc>
          <w:tcPr>
            <w:tcW w:w="1418" w:type="dxa"/>
            <w:tcBorders>
              <w:top w:val="single" w:sz="4" w:space="0" w:color="auto"/>
              <w:left w:val="nil"/>
              <w:bottom w:val="single" w:sz="4" w:space="0" w:color="auto"/>
              <w:right w:val="nil"/>
            </w:tcBorders>
            <w:shd w:val="clear" w:color="auto" w:fill="auto"/>
            <w:noWrap/>
            <w:vAlign w:val="bottom"/>
            <w:hideMark/>
          </w:tcPr>
          <w:p w14:paraId="233C589B" w14:textId="77777777" w:rsidR="00DC0796" w:rsidRPr="00DC0796" w:rsidRDefault="00DC0796" w:rsidP="00DC0796">
            <w:pPr>
              <w:spacing w:line="240" w:lineRule="auto"/>
              <w:rPr>
                <w:rFonts w:eastAsia="Times New Roman"/>
                <w:color w:val="000000"/>
                <w:sz w:val="20"/>
                <w:szCs w:val="22"/>
                <w:lang w:eastAsia="en-NZ"/>
              </w:rPr>
            </w:pPr>
            <w:r w:rsidRPr="00DC0796">
              <w:rPr>
                <w:rFonts w:eastAsia="Times New Roman"/>
                <w:color w:val="000000"/>
                <w:sz w:val="20"/>
                <w:szCs w:val="22"/>
                <w:lang w:eastAsia="en-NZ"/>
              </w:rPr>
              <w:t>95% CI*</w:t>
            </w:r>
          </w:p>
        </w:tc>
        <w:tc>
          <w:tcPr>
            <w:tcW w:w="992" w:type="dxa"/>
            <w:tcBorders>
              <w:top w:val="single" w:sz="4" w:space="0" w:color="auto"/>
              <w:left w:val="nil"/>
              <w:bottom w:val="single" w:sz="4" w:space="0" w:color="auto"/>
              <w:right w:val="nil"/>
            </w:tcBorders>
            <w:shd w:val="clear" w:color="auto" w:fill="auto"/>
            <w:noWrap/>
            <w:vAlign w:val="bottom"/>
            <w:hideMark/>
          </w:tcPr>
          <w:p w14:paraId="5D1FE496" w14:textId="77777777" w:rsidR="00DC0796" w:rsidRPr="00DC0796" w:rsidRDefault="00DC0796" w:rsidP="00DC0796">
            <w:pPr>
              <w:spacing w:line="240" w:lineRule="auto"/>
              <w:rPr>
                <w:rFonts w:eastAsia="Times New Roman"/>
                <w:color w:val="000000"/>
                <w:sz w:val="20"/>
                <w:szCs w:val="22"/>
                <w:lang w:eastAsia="en-NZ"/>
              </w:rPr>
            </w:pPr>
            <w:r w:rsidRPr="00DC0796">
              <w:rPr>
                <w:rFonts w:eastAsia="Times New Roman"/>
                <w:color w:val="000000"/>
                <w:sz w:val="20"/>
                <w:szCs w:val="22"/>
                <w:lang w:eastAsia="en-NZ"/>
              </w:rPr>
              <w:t>p-value*</w:t>
            </w:r>
          </w:p>
        </w:tc>
      </w:tr>
      <w:tr w:rsidR="002F3DB0" w:rsidRPr="00DC0796" w14:paraId="3CFD9BA0" w14:textId="77777777" w:rsidTr="007343DD">
        <w:trPr>
          <w:trHeight w:val="70"/>
        </w:trPr>
        <w:tc>
          <w:tcPr>
            <w:tcW w:w="3119" w:type="dxa"/>
            <w:gridSpan w:val="2"/>
            <w:tcBorders>
              <w:top w:val="single" w:sz="4" w:space="0" w:color="auto"/>
              <w:left w:val="nil"/>
              <w:bottom w:val="nil"/>
              <w:right w:val="nil"/>
            </w:tcBorders>
            <w:shd w:val="clear" w:color="auto" w:fill="auto"/>
            <w:noWrap/>
            <w:vAlign w:val="bottom"/>
            <w:hideMark/>
          </w:tcPr>
          <w:p w14:paraId="54D27A3B" w14:textId="77777777"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Casino</w:t>
            </w:r>
          </w:p>
        </w:tc>
        <w:tc>
          <w:tcPr>
            <w:tcW w:w="1701" w:type="dxa"/>
            <w:tcBorders>
              <w:top w:val="single" w:sz="4" w:space="0" w:color="auto"/>
              <w:left w:val="nil"/>
              <w:bottom w:val="nil"/>
              <w:right w:val="nil"/>
            </w:tcBorders>
            <w:shd w:val="clear" w:color="auto" w:fill="auto"/>
            <w:noWrap/>
            <w:vAlign w:val="bottom"/>
            <w:hideMark/>
          </w:tcPr>
          <w:p w14:paraId="29A8103D" w14:textId="6FDFD2DB"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No</w:t>
            </w:r>
          </w:p>
        </w:tc>
        <w:tc>
          <w:tcPr>
            <w:tcW w:w="1417" w:type="dxa"/>
            <w:tcBorders>
              <w:top w:val="single" w:sz="4" w:space="0" w:color="auto"/>
              <w:left w:val="nil"/>
              <w:bottom w:val="nil"/>
              <w:right w:val="nil"/>
            </w:tcBorders>
            <w:shd w:val="clear" w:color="auto" w:fill="auto"/>
            <w:noWrap/>
            <w:vAlign w:val="bottom"/>
            <w:hideMark/>
          </w:tcPr>
          <w:p w14:paraId="2F83AFBB" w14:textId="0B0254EF"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7</w:t>
            </w:r>
          </w:p>
        </w:tc>
        <w:tc>
          <w:tcPr>
            <w:tcW w:w="709" w:type="dxa"/>
            <w:tcBorders>
              <w:top w:val="single" w:sz="4" w:space="0" w:color="auto"/>
              <w:left w:val="nil"/>
              <w:bottom w:val="nil"/>
              <w:right w:val="nil"/>
            </w:tcBorders>
            <w:shd w:val="clear" w:color="auto" w:fill="auto"/>
            <w:noWrap/>
            <w:vAlign w:val="bottom"/>
            <w:hideMark/>
          </w:tcPr>
          <w:p w14:paraId="69F95BEB" w14:textId="39E8AF78"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w:t>
            </w:r>
            <w:r>
              <w:rPr>
                <w:rFonts w:eastAsia="Times New Roman"/>
                <w:color w:val="000000"/>
                <w:sz w:val="20"/>
                <w:szCs w:val="22"/>
                <w:lang w:eastAsia="en-NZ"/>
              </w:rPr>
              <w:t>.00</w:t>
            </w:r>
          </w:p>
        </w:tc>
        <w:tc>
          <w:tcPr>
            <w:tcW w:w="1418" w:type="dxa"/>
            <w:tcBorders>
              <w:top w:val="single" w:sz="4" w:space="0" w:color="auto"/>
              <w:left w:val="nil"/>
              <w:bottom w:val="nil"/>
              <w:right w:val="nil"/>
            </w:tcBorders>
            <w:shd w:val="clear" w:color="auto" w:fill="auto"/>
            <w:noWrap/>
            <w:vAlign w:val="bottom"/>
            <w:hideMark/>
          </w:tcPr>
          <w:p w14:paraId="1E482F0C" w14:textId="5C2C2C7A"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w:t>
            </w:r>
          </w:p>
        </w:tc>
        <w:tc>
          <w:tcPr>
            <w:tcW w:w="992" w:type="dxa"/>
            <w:tcBorders>
              <w:top w:val="single" w:sz="4" w:space="0" w:color="auto"/>
              <w:left w:val="nil"/>
              <w:bottom w:val="nil"/>
              <w:right w:val="nil"/>
            </w:tcBorders>
            <w:shd w:val="clear" w:color="auto" w:fill="auto"/>
            <w:noWrap/>
            <w:vAlign w:val="bottom"/>
            <w:hideMark/>
          </w:tcPr>
          <w:p w14:paraId="5241AFAF" w14:textId="4014CE57" w:rsidR="002F3DB0" w:rsidRPr="00DC0796" w:rsidRDefault="002F3DB0" w:rsidP="002F3DB0">
            <w:pPr>
              <w:spacing w:line="240" w:lineRule="auto"/>
              <w:jc w:val="right"/>
              <w:rPr>
                <w:rFonts w:eastAsia="Times New Roman"/>
                <w:color w:val="000000"/>
                <w:sz w:val="20"/>
                <w:szCs w:val="22"/>
                <w:lang w:eastAsia="en-NZ"/>
              </w:rPr>
            </w:pPr>
          </w:p>
        </w:tc>
      </w:tr>
      <w:tr w:rsidR="002F3DB0" w:rsidRPr="00DC0796" w14:paraId="1204C1FD" w14:textId="77777777" w:rsidTr="004D66FD">
        <w:trPr>
          <w:trHeight w:val="80"/>
        </w:trPr>
        <w:tc>
          <w:tcPr>
            <w:tcW w:w="3119" w:type="dxa"/>
            <w:gridSpan w:val="2"/>
            <w:tcBorders>
              <w:top w:val="nil"/>
              <w:left w:val="nil"/>
              <w:bottom w:val="nil"/>
              <w:right w:val="nil"/>
            </w:tcBorders>
            <w:shd w:val="clear" w:color="auto" w:fill="auto"/>
            <w:noWrap/>
            <w:vAlign w:val="bottom"/>
          </w:tcPr>
          <w:p w14:paraId="53C5076C" w14:textId="77777777" w:rsidR="002F3DB0" w:rsidRPr="00DC0796" w:rsidRDefault="002F3DB0" w:rsidP="002F3DB0">
            <w:pPr>
              <w:spacing w:line="240" w:lineRule="auto"/>
              <w:rPr>
                <w:rFonts w:eastAsia="Times New Roman"/>
                <w:color w:val="000000"/>
                <w:sz w:val="20"/>
                <w:szCs w:val="22"/>
                <w:lang w:eastAsia="en-NZ"/>
              </w:rPr>
            </w:pPr>
          </w:p>
        </w:tc>
        <w:tc>
          <w:tcPr>
            <w:tcW w:w="1701" w:type="dxa"/>
            <w:tcBorders>
              <w:top w:val="nil"/>
              <w:left w:val="nil"/>
              <w:bottom w:val="nil"/>
              <w:right w:val="nil"/>
            </w:tcBorders>
            <w:shd w:val="clear" w:color="auto" w:fill="auto"/>
            <w:noWrap/>
            <w:vAlign w:val="bottom"/>
          </w:tcPr>
          <w:p w14:paraId="48BA95A6" w14:textId="6BA12B0D"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Yes</w:t>
            </w:r>
          </w:p>
        </w:tc>
        <w:tc>
          <w:tcPr>
            <w:tcW w:w="1417" w:type="dxa"/>
            <w:tcBorders>
              <w:top w:val="nil"/>
              <w:left w:val="nil"/>
              <w:bottom w:val="nil"/>
              <w:right w:val="nil"/>
            </w:tcBorders>
            <w:shd w:val="clear" w:color="auto" w:fill="auto"/>
            <w:noWrap/>
            <w:vAlign w:val="bottom"/>
          </w:tcPr>
          <w:p w14:paraId="390BE2DD" w14:textId="20FD88C9"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25.6</w:t>
            </w:r>
          </w:p>
        </w:tc>
        <w:tc>
          <w:tcPr>
            <w:tcW w:w="709" w:type="dxa"/>
            <w:tcBorders>
              <w:top w:val="nil"/>
              <w:left w:val="nil"/>
              <w:bottom w:val="nil"/>
              <w:right w:val="nil"/>
            </w:tcBorders>
            <w:shd w:val="clear" w:color="auto" w:fill="auto"/>
            <w:noWrap/>
            <w:vAlign w:val="bottom"/>
          </w:tcPr>
          <w:p w14:paraId="180AFECC" w14:textId="3975529F"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2.21</w:t>
            </w:r>
          </w:p>
        </w:tc>
        <w:tc>
          <w:tcPr>
            <w:tcW w:w="1418" w:type="dxa"/>
            <w:tcBorders>
              <w:top w:val="nil"/>
              <w:left w:val="nil"/>
              <w:bottom w:val="nil"/>
              <w:right w:val="nil"/>
            </w:tcBorders>
            <w:shd w:val="clear" w:color="auto" w:fill="auto"/>
            <w:noWrap/>
            <w:vAlign w:val="bottom"/>
          </w:tcPr>
          <w:p w14:paraId="78DD88A9" w14:textId="64EF822A"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(1.55, 3.15)</w:t>
            </w:r>
          </w:p>
        </w:tc>
        <w:tc>
          <w:tcPr>
            <w:tcW w:w="992" w:type="dxa"/>
            <w:tcBorders>
              <w:top w:val="nil"/>
              <w:left w:val="nil"/>
              <w:bottom w:val="nil"/>
              <w:right w:val="nil"/>
            </w:tcBorders>
            <w:shd w:val="clear" w:color="auto" w:fill="auto"/>
            <w:noWrap/>
            <w:vAlign w:val="bottom"/>
          </w:tcPr>
          <w:p w14:paraId="65D0B035" w14:textId="53616E62"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&lt;0.0001</w:t>
            </w:r>
          </w:p>
        </w:tc>
      </w:tr>
      <w:tr w:rsidR="002F3DB0" w:rsidRPr="00DC0796" w14:paraId="4E6ABEFA" w14:textId="77777777" w:rsidTr="002F3DB0">
        <w:trPr>
          <w:trHeight w:val="80"/>
        </w:trPr>
        <w:tc>
          <w:tcPr>
            <w:tcW w:w="3119" w:type="dxa"/>
            <w:gridSpan w:val="2"/>
            <w:tcBorders>
              <w:top w:val="nil"/>
              <w:left w:val="nil"/>
              <w:bottom w:val="nil"/>
              <w:right w:val="nil"/>
            </w:tcBorders>
            <w:shd w:val="clear" w:color="auto" w:fill="auto"/>
            <w:noWrap/>
            <w:vAlign w:val="bottom"/>
            <w:hideMark/>
          </w:tcPr>
          <w:p w14:paraId="50C71837" w14:textId="21DEA9D8"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Horse/dog race betting</w:t>
            </w:r>
          </w:p>
        </w:tc>
        <w:tc>
          <w:tcPr>
            <w:tcW w:w="1701" w:type="dxa"/>
            <w:tcBorders>
              <w:top w:val="nil"/>
              <w:left w:val="nil"/>
              <w:bottom w:val="nil"/>
              <w:right w:val="nil"/>
            </w:tcBorders>
            <w:shd w:val="clear" w:color="auto" w:fill="auto"/>
            <w:noWrap/>
            <w:vAlign w:val="bottom"/>
          </w:tcPr>
          <w:p w14:paraId="00F8C52F" w14:textId="109592E1"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No</w:t>
            </w:r>
          </w:p>
        </w:tc>
        <w:tc>
          <w:tcPr>
            <w:tcW w:w="1417" w:type="dxa"/>
            <w:tcBorders>
              <w:top w:val="nil"/>
              <w:left w:val="nil"/>
              <w:bottom w:val="nil"/>
              <w:right w:val="nil"/>
            </w:tcBorders>
            <w:shd w:val="clear" w:color="auto" w:fill="auto"/>
            <w:noWrap/>
            <w:vAlign w:val="bottom"/>
          </w:tcPr>
          <w:p w14:paraId="62B14F53" w14:textId="55307177"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8</w:t>
            </w:r>
          </w:p>
        </w:tc>
        <w:tc>
          <w:tcPr>
            <w:tcW w:w="709" w:type="dxa"/>
            <w:tcBorders>
              <w:top w:val="nil"/>
              <w:left w:val="nil"/>
              <w:bottom w:val="nil"/>
              <w:right w:val="nil"/>
            </w:tcBorders>
            <w:shd w:val="clear" w:color="auto" w:fill="auto"/>
            <w:noWrap/>
            <w:vAlign w:val="bottom"/>
          </w:tcPr>
          <w:p w14:paraId="473D0649" w14:textId="3E7DD71E"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w:t>
            </w:r>
            <w:r>
              <w:rPr>
                <w:rFonts w:eastAsia="Times New Roman"/>
                <w:color w:val="000000"/>
                <w:sz w:val="20"/>
                <w:szCs w:val="22"/>
                <w:lang w:eastAsia="en-NZ"/>
              </w:rPr>
              <w:t>.00</w:t>
            </w:r>
          </w:p>
        </w:tc>
        <w:tc>
          <w:tcPr>
            <w:tcW w:w="1418" w:type="dxa"/>
            <w:tcBorders>
              <w:top w:val="nil"/>
              <w:left w:val="nil"/>
              <w:bottom w:val="nil"/>
              <w:right w:val="nil"/>
            </w:tcBorders>
            <w:shd w:val="clear" w:color="auto" w:fill="auto"/>
            <w:noWrap/>
            <w:vAlign w:val="bottom"/>
          </w:tcPr>
          <w:p w14:paraId="0B26E960" w14:textId="7CB28185"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w:t>
            </w:r>
          </w:p>
        </w:tc>
        <w:tc>
          <w:tcPr>
            <w:tcW w:w="992" w:type="dxa"/>
            <w:tcBorders>
              <w:top w:val="nil"/>
              <w:left w:val="nil"/>
              <w:bottom w:val="nil"/>
              <w:right w:val="nil"/>
            </w:tcBorders>
            <w:shd w:val="clear" w:color="auto" w:fill="auto"/>
            <w:noWrap/>
            <w:vAlign w:val="bottom"/>
            <w:hideMark/>
          </w:tcPr>
          <w:p w14:paraId="6ED3CCF5" w14:textId="77777777" w:rsidR="002F3DB0" w:rsidRPr="00DC0796" w:rsidRDefault="002F3DB0" w:rsidP="002F3DB0">
            <w:pPr>
              <w:spacing w:line="240" w:lineRule="auto"/>
              <w:jc w:val="right"/>
              <w:rPr>
                <w:rFonts w:eastAsia="Times New Roman"/>
                <w:color w:val="000000"/>
                <w:sz w:val="20"/>
                <w:szCs w:val="22"/>
                <w:lang w:eastAsia="en-NZ"/>
              </w:rPr>
            </w:pPr>
          </w:p>
        </w:tc>
      </w:tr>
      <w:tr w:rsidR="002F3DB0" w:rsidRPr="00DC0796" w14:paraId="27ED3AAC" w14:textId="77777777" w:rsidTr="004D66FD">
        <w:trPr>
          <w:trHeight w:val="80"/>
        </w:trPr>
        <w:tc>
          <w:tcPr>
            <w:tcW w:w="3119" w:type="dxa"/>
            <w:gridSpan w:val="2"/>
            <w:tcBorders>
              <w:top w:val="nil"/>
              <w:left w:val="nil"/>
              <w:bottom w:val="nil"/>
              <w:right w:val="nil"/>
            </w:tcBorders>
            <w:shd w:val="clear" w:color="auto" w:fill="auto"/>
            <w:noWrap/>
            <w:vAlign w:val="bottom"/>
            <w:hideMark/>
          </w:tcPr>
          <w:p w14:paraId="702D4CEB" w14:textId="0B187D13" w:rsidR="002F3DB0" w:rsidRPr="00DC0796" w:rsidRDefault="002F3DB0" w:rsidP="002F3DB0">
            <w:pPr>
              <w:spacing w:line="240" w:lineRule="auto"/>
              <w:rPr>
                <w:rFonts w:eastAsia="Times New Roman"/>
                <w:color w:val="000000"/>
                <w:sz w:val="20"/>
                <w:szCs w:val="22"/>
                <w:lang w:eastAsia="en-NZ"/>
              </w:rPr>
            </w:pPr>
          </w:p>
        </w:tc>
        <w:tc>
          <w:tcPr>
            <w:tcW w:w="1701" w:type="dxa"/>
            <w:tcBorders>
              <w:top w:val="nil"/>
              <w:left w:val="nil"/>
              <w:bottom w:val="nil"/>
              <w:right w:val="nil"/>
            </w:tcBorders>
            <w:shd w:val="clear" w:color="auto" w:fill="auto"/>
            <w:noWrap/>
            <w:vAlign w:val="bottom"/>
            <w:hideMark/>
          </w:tcPr>
          <w:p w14:paraId="14ECB3E2" w14:textId="77777777"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Yes</w:t>
            </w:r>
          </w:p>
        </w:tc>
        <w:tc>
          <w:tcPr>
            <w:tcW w:w="1417" w:type="dxa"/>
            <w:tcBorders>
              <w:top w:val="nil"/>
              <w:left w:val="nil"/>
              <w:bottom w:val="nil"/>
              <w:right w:val="nil"/>
            </w:tcBorders>
            <w:shd w:val="clear" w:color="auto" w:fill="auto"/>
            <w:noWrap/>
            <w:vAlign w:val="bottom"/>
            <w:hideMark/>
          </w:tcPr>
          <w:p w14:paraId="57BD96C7" w14:textId="77777777"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16.2</w:t>
            </w:r>
          </w:p>
        </w:tc>
        <w:tc>
          <w:tcPr>
            <w:tcW w:w="709" w:type="dxa"/>
            <w:tcBorders>
              <w:top w:val="nil"/>
              <w:left w:val="nil"/>
              <w:bottom w:val="nil"/>
              <w:right w:val="nil"/>
            </w:tcBorders>
            <w:shd w:val="clear" w:color="auto" w:fill="auto"/>
            <w:noWrap/>
            <w:vAlign w:val="bottom"/>
            <w:hideMark/>
          </w:tcPr>
          <w:p w14:paraId="1F4E3A8B" w14:textId="77777777"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1.55</w:t>
            </w:r>
          </w:p>
        </w:tc>
        <w:tc>
          <w:tcPr>
            <w:tcW w:w="1418" w:type="dxa"/>
            <w:tcBorders>
              <w:top w:val="nil"/>
              <w:left w:val="nil"/>
              <w:bottom w:val="nil"/>
              <w:right w:val="nil"/>
            </w:tcBorders>
            <w:shd w:val="clear" w:color="auto" w:fill="auto"/>
            <w:noWrap/>
            <w:vAlign w:val="bottom"/>
            <w:hideMark/>
          </w:tcPr>
          <w:p w14:paraId="1728AFB4" w14:textId="77777777"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(1.10, 2.20)</w:t>
            </w:r>
          </w:p>
        </w:tc>
        <w:tc>
          <w:tcPr>
            <w:tcW w:w="992" w:type="dxa"/>
            <w:tcBorders>
              <w:top w:val="nil"/>
              <w:left w:val="nil"/>
              <w:bottom w:val="nil"/>
              <w:right w:val="nil"/>
            </w:tcBorders>
            <w:shd w:val="clear" w:color="auto" w:fill="auto"/>
            <w:noWrap/>
            <w:vAlign w:val="bottom"/>
            <w:hideMark/>
          </w:tcPr>
          <w:p w14:paraId="0EE951A1" w14:textId="77777777"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0.01</w:t>
            </w:r>
          </w:p>
        </w:tc>
      </w:tr>
      <w:tr w:rsidR="002F3DB0" w:rsidRPr="00DC0796" w14:paraId="4440756D" w14:textId="77777777" w:rsidTr="002F3DB0">
        <w:trPr>
          <w:trHeight w:val="80"/>
        </w:trPr>
        <w:tc>
          <w:tcPr>
            <w:tcW w:w="3119" w:type="dxa"/>
            <w:gridSpan w:val="2"/>
            <w:tcBorders>
              <w:top w:val="nil"/>
              <w:left w:val="nil"/>
              <w:bottom w:val="nil"/>
              <w:right w:val="nil"/>
            </w:tcBorders>
            <w:shd w:val="clear" w:color="auto" w:fill="auto"/>
            <w:noWrap/>
            <w:vAlign w:val="bottom"/>
            <w:hideMark/>
          </w:tcPr>
          <w:p w14:paraId="52F0A044" w14:textId="26C51E3C"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Cards not in a Casino</w:t>
            </w:r>
          </w:p>
        </w:tc>
        <w:tc>
          <w:tcPr>
            <w:tcW w:w="1701" w:type="dxa"/>
            <w:tcBorders>
              <w:top w:val="nil"/>
              <w:left w:val="nil"/>
              <w:bottom w:val="nil"/>
              <w:right w:val="nil"/>
            </w:tcBorders>
            <w:shd w:val="clear" w:color="auto" w:fill="auto"/>
            <w:noWrap/>
            <w:vAlign w:val="bottom"/>
          </w:tcPr>
          <w:p w14:paraId="74412AFD" w14:textId="7A826954"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No</w:t>
            </w:r>
          </w:p>
        </w:tc>
        <w:tc>
          <w:tcPr>
            <w:tcW w:w="1417" w:type="dxa"/>
            <w:tcBorders>
              <w:top w:val="nil"/>
              <w:left w:val="nil"/>
              <w:bottom w:val="nil"/>
              <w:right w:val="nil"/>
            </w:tcBorders>
            <w:shd w:val="clear" w:color="auto" w:fill="auto"/>
            <w:noWrap/>
            <w:vAlign w:val="bottom"/>
          </w:tcPr>
          <w:p w14:paraId="031B2765" w14:textId="780FC335"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7.9</w:t>
            </w:r>
          </w:p>
        </w:tc>
        <w:tc>
          <w:tcPr>
            <w:tcW w:w="709" w:type="dxa"/>
            <w:tcBorders>
              <w:top w:val="nil"/>
              <w:left w:val="nil"/>
              <w:bottom w:val="nil"/>
              <w:right w:val="nil"/>
            </w:tcBorders>
            <w:shd w:val="clear" w:color="auto" w:fill="auto"/>
            <w:noWrap/>
            <w:vAlign w:val="bottom"/>
          </w:tcPr>
          <w:p w14:paraId="43C30E5B" w14:textId="526FAF5F"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w:t>
            </w:r>
            <w:r>
              <w:rPr>
                <w:rFonts w:eastAsia="Times New Roman"/>
                <w:color w:val="000000"/>
                <w:sz w:val="20"/>
                <w:szCs w:val="22"/>
                <w:lang w:eastAsia="en-NZ"/>
              </w:rPr>
              <w:t>.00</w:t>
            </w:r>
          </w:p>
        </w:tc>
        <w:tc>
          <w:tcPr>
            <w:tcW w:w="1418" w:type="dxa"/>
            <w:tcBorders>
              <w:top w:val="nil"/>
              <w:left w:val="nil"/>
              <w:bottom w:val="nil"/>
              <w:right w:val="nil"/>
            </w:tcBorders>
            <w:shd w:val="clear" w:color="auto" w:fill="auto"/>
            <w:noWrap/>
            <w:vAlign w:val="bottom"/>
          </w:tcPr>
          <w:p w14:paraId="2D0A8989" w14:textId="7192055A"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w:t>
            </w:r>
          </w:p>
        </w:tc>
        <w:tc>
          <w:tcPr>
            <w:tcW w:w="992" w:type="dxa"/>
            <w:tcBorders>
              <w:top w:val="nil"/>
              <w:left w:val="nil"/>
              <w:bottom w:val="nil"/>
              <w:right w:val="nil"/>
            </w:tcBorders>
            <w:shd w:val="clear" w:color="auto" w:fill="auto"/>
            <w:noWrap/>
            <w:vAlign w:val="bottom"/>
            <w:hideMark/>
          </w:tcPr>
          <w:p w14:paraId="084B1A66" w14:textId="77777777" w:rsidR="002F3DB0" w:rsidRPr="00DC0796" w:rsidRDefault="002F3DB0" w:rsidP="002F3DB0">
            <w:pPr>
              <w:spacing w:line="240" w:lineRule="auto"/>
              <w:jc w:val="right"/>
              <w:rPr>
                <w:rFonts w:eastAsia="Times New Roman"/>
                <w:color w:val="000000"/>
                <w:sz w:val="20"/>
                <w:szCs w:val="22"/>
                <w:lang w:eastAsia="en-NZ"/>
              </w:rPr>
            </w:pPr>
          </w:p>
        </w:tc>
      </w:tr>
      <w:tr w:rsidR="002F3DB0" w:rsidRPr="00DC0796" w14:paraId="619B12CD" w14:textId="77777777" w:rsidTr="004D66FD">
        <w:trPr>
          <w:trHeight w:val="80"/>
        </w:trPr>
        <w:tc>
          <w:tcPr>
            <w:tcW w:w="3119" w:type="dxa"/>
            <w:gridSpan w:val="2"/>
            <w:tcBorders>
              <w:top w:val="nil"/>
              <w:left w:val="nil"/>
              <w:bottom w:val="nil"/>
              <w:right w:val="nil"/>
            </w:tcBorders>
            <w:shd w:val="clear" w:color="auto" w:fill="auto"/>
            <w:noWrap/>
            <w:vAlign w:val="bottom"/>
            <w:hideMark/>
          </w:tcPr>
          <w:p w14:paraId="77E59D2D" w14:textId="46BBA921" w:rsidR="002F3DB0" w:rsidRPr="00DC0796" w:rsidRDefault="002F3DB0" w:rsidP="002F3DB0">
            <w:pPr>
              <w:spacing w:line="240" w:lineRule="auto"/>
              <w:rPr>
                <w:rFonts w:eastAsia="Times New Roman"/>
                <w:color w:val="000000"/>
                <w:sz w:val="20"/>
                <w:szCs w:val="22"/>
                <w:lang w:eastAsia="en-NZ"/>
              </w:rPr>
            </w:pPr>
          </w:p>
        </w:tc>
        <w:tc>
          <w:tcPr>
            <w:tcW w:w="1701" w:type="dxa"/>
            <w:tcBorders>
              <w:top w:val="nil"/>
              <w:left w:val="nil"/>
              <w:bottom w:val="nil"/>
              <w:right w:val="nil"/>
            </w:tcBorders>
            <w:shd w:val="clear" w:color="auto" w:fill="auto"/>
            <w:noWrap/>
            <w:vAlign w:val="bottom"/>
            <w:hideMark/>
          </w:tcPr>
          <w:p w14:paraId="3ECBCB99" w14:textId="77777777"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Yes</w:t>
            </w:r>
          </w:p>
        </w:tc>
        <w:tc>
          <w:tcPr>
            <w:tcW w:w="1417" w:type="dxa"/>
            <w:tcBorders>
              <w:top w:val="nil"/>
              <w:left w:val="nil"/>
              <w:bottom w:val="nil"/>
              <w:right w:val="nil"/>
            </w:tcBorders>
            <w:shd w:val="clear" w:color="auto" w:fill="auto"/>
            <w:noWrap/>
            <w:vAlign w:val="bottom"/>
            <w:hideMark/>
          </w:tcPr>
          <w:p w14:paraId="2B4E76FD" w14:textId="77777777"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32.8</w:t>
            </w:r>
          </w:p>
        </w:tc>
        <w:tc>
          <w:tcPr>
            <w:tcW w:w="709" w:type="dxa"/>
            <w:tcBorders>
              <w:top w:val="nil"/>
              <w:left w:val="nil"/>
              <w:bottom w:val="nil"/>
              <w:right w:val="nil"/>
            </w:tcBorders>
            <w:shd w:val="clear" w:color="auto" w:fill="auto"/>
            <w:noWrap/>
            <w:vAlign w:val="bottom"/>
            <w:hideMark/>
          </w:tcPr>
          <w:p w14:paraId="7C37898B" w14:textId="77777777"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2.98</w:t>
            </w:r>
          </w:p>
        </w:tc>
        <w:tc>
          <w:tcPr>
            <w:tcW w:w="1418" w:type="dxa"/>
            <w:tcBorders>
              <w:top w:val="nil"/>
              <w:left w:val="nil"/>
              <w:bottom w:val="nil"/>
              <w:right w:val="nil"/>
            </w:tcBorders>
            <w:shd w:val="clear" w:color="auto" w:fill="auto"/>
            <w:noWrap/>
            <w:vAlign w:val="bottom"/>
            <w:hideMark/>
          </w:tcPr>
          <w:p w14:paraId="79A49E31" w14:textId="77777777"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(1.94, 4.57)</w:t>
            </w:r>
          </w:p>
        </w:tc>
        <w:tc>
          <w:tcPr>
            <w:tcW w:w="992" w:type="dxa"/>
            <w:tcBorders>
              <w:top w:val="nil"/>
              <w:left w:val="nil"/>
              <w:bottom w:val="nil"/>
              <w:right w:val="nil"/>
            </w:tcBorders>
            <w:shd w:val="clear" w:color="auto" w:fill="auto"/>
            <w:noWrap/>
            <w:vAlign w:val="bottom"/>
            <w:hideMark/>
          </w:tcPr>
          <w:p w14:paraId="3B55B204" w14:textId="77777777"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&lt;0.0001</w:t>
            </w:r>
          </w:p>
        </w:tc>
      </w:tr>
      <w:tr w:rsidR="002F3DB0" w:rsidRPr="00DC0796" w14:paraId="3DB9518B" w14:textId="77777777" w:rsidTr="002F3DB0">
        <w:trPr>
          <w:trHeight w:val="80"/>
        </w:trPr>
        <w:tc>
          <w:tcPr>
            <w:tcW w:w="3119" w:type="dxa"/>
            <w:gridSpan w:val="2"/>
            <w:tcBorders>
              <w:top w:val="nil"/>
              <w:left w:val="nil"/>
              <w:bottom w:val="nil"/>
              <w:right w:val="nil"/>
            </w:tcBorders>
            <w:shd w:val="clear" w:color="auto" w:fill="F2F2F2" w:themeFill="background1" w:themeFillShade="F2"/>
            <w:noWrap/>
            <w:vAlign w:val="bottom"/>
            <w:hideMark/>
          </w:tcPr>
          <w:p w14:paraId="152D2A07" w14:textId="4D38B3D8"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Non-casino EGMs x Gender</w:t>
            </w:r>
          </w:p>
        </w:tc>
        <w:tc>
          <w:tcPr>
            <w:tcW w:w="1701" w:type="dxa"/>
            <w:tcBorders>
              <w:top w:val="nil"/>
              <w:left w:val="nil"/>
              <w:bottom w:val="nil"/>
              <w:right w:val="nil"/>
            </w:tcBorders>
            <w:shd w:val="clear" w:color="auto" w:fill="F2F2F2" w:themeFill="background1" w:themeFillShade="F2"/>
            <w:noWrap/>
            <w:vAlign w:val="bottom"/>
          </w:tcPr>
          <w:p w14:paraId="00B20312" w14:textId="0F829725"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Female No EGM</w:t>
            </w:r>
          </w:p>
        </w:tc>
        <w:tc>
          <w:tcPr>
            <w:tcW w:w="1417" w:type="dxa"/>
            <w:tcBorders>
              <w:top w:val="nil"/>
              <w:left w:val="nil"/>
              <w:bottom w:val="nil"/>
              <w:right w:val="nil"/>
            </w:tcBorders>
            <w:shd w:val="clear" w:color="auto" w:fill="F2F2F2" w:themeFill="background1" w:themeFillShade="F2"/>
            <w:noWrap/>
            <w:vAlign w:val="bottom"/>
          </w:tcPr>
          <w:p w14:paraId="482C89AD" w14:textId="1FED283B"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4.3</w:t>
            </w:r>
          </w:p>
        </w:tc>
        <w:tc>
          <w:tcPr>
            <w:tcW w:w="709" w:type="dxa"/>
            <w:tcBorders>
              <w:top w:val="nil"/>
              <w:left w:val="nil"/>
              <w:bottom w:val="nil"/>
              <w:right w:val="nil"/>
            </w:tcBorders>
            <w:shd w:val="clear" w:color="auto" w:fill="F2F2F2" w:themeFill="background1" w:themeFillShade="F2"/>
            <w:noWrap/>
            <w:vAlign w:val="bottom"/>
          </w:tcPr>
          <w:p w14:paraId="6FAA9E44" w14:textId="513BC1C4"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w:t>
            </w:r>
            <w:r>
              <w:rPr>
                <w:rFonts w:eastAsia="Times New Roman"/>
                <w:color w:val="000000"/>
                <w:sz w:val="20"/>
                <w:szCs w:val="22"/>
                <w:lang w:eastAsia="en-NZ"/>
              </w:rPr>
              <w:t>.00</w:t>
            </w:r>
          </w:p>
        </w:tc>
        <w:tc>
          <w:tcPr>
            <w:tcW w:w="1418" w:type="dxa"/>
            <w:tcBorders>
              <w:top w:val="nil"/>
              <w:left w:val="nil"/>
              <w:bottom w:val="nil"/>
              <w:right w:val="nil"/>
            </w:tcBorders>
            <w:shd w:val="clear" w:color="auto" w:fill="F2F2F2" w:themeFill="background1" w:themeFillShade="F2"/>
            <w:noWrap/>
            <w:vAlign w:val="bottom"/>
          </w:tcPr>
          <w:p w14:paraId="7F869BFF" w14:textId="26FE6681"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w:t>
            </w:r>
          </w:p>
        </w:tc>
        <w:tc>
          <w:tcPr>
            <w:tcW w:w="992" w:type="dxa"/>
            <w:tcBorders>
              <w:top w:val="nil"/>
              <w:left w:val="nil"/>
              <w:bottom w:val="nil"/>
              <w:right w:val="nil"/>
            </w:tcBorders>
            <w:shd w:val="clear" w:color="auto" w:fill="F2F2F2" w:themeFill="background1" w:themeFillShade="F2"/>
            <w:noWrap/>
            <w:vAlign w:val="bottom"/>
            <w:hideMark/>
          </w:tcPr>
          <w:p w14:paraId="6A1B8B3B" w14:textId="77777777" w:rsidR="002F3DB0" w:rsidRPr="00DC0796" w:rsidRDefault="002F3DB0" w:rsidP="002F3DB0">
            <w:pPr>
              <w:spacing w:line="240" w:lineRule="auto"/>
              <w:jc w:val="right"/>
              <w:rPr>
                <w:rFonts w:eastAsia="Times New Roman"/>
                <w:color w:val="000000"/>
                <w:sz w:val="20"/>
                <w:szCs w:val="22"/>
                <w:lang w:eastAsia="en-NZ"/>
              </w:rPr>
            </w:pPr>
          </w:p>
        </w:tc>
      </w:tr>
      <w:tr w:rsidR="002F3DB0" w:rsidRPr="00DC0796" w14:paraId="1BA91F4E" w14:textId="77777777" w:rsidTr="00732C8C">
        <w:trPr>
          <w:trHeight w:val="80"/>
        </w:trPr>
        <w:tc>
          <w:tcPr>
            <w:tcW w:w="3119" w:type="dxa"/>
            <w:gridSpan w:val="2"/>
            <w:tcBorders>
              <w:top w:val="nil"/>
              <w:left w:val="nil"/>
              <w:bottom w:val="nil"/>
              <w:right w:val="nil"/>
            </w:tcBorders>
            <w:shd w:val="clear" w:color="auto" w:fill="F2F2F2" w:themeFill="background1" w:themeFillShade="F2"/>
            <w:noWrap/>
            <w:vAlign w:val="bottom"/>
            <w:hideMark/>
          </w:tcPr>
          <w:p w14:paraId="097A05AF" w14:textId="38F5214A" w:rsidR="002F3DB0" w:rsidRPr="00DC0796" w:rsidRDefault="002F3DB0" w:rsidP="002F3DB0">
            <w:pPr>
              <w:spacing w:line="240" w:lineRule="auto"/>
              <w:rPr>
                <w:rFonts w:eastAsia="Times New Roman"/>
                <w:color w:val="000000"/>
                <w:sz w:val="20"/>
                <w:szCs w:val="22"/>
                <w:lang w:eastAsia="en-NZ"/>
              </w:rPr>
            </w:pPr>
          </w:p>
        </w:tc>
        <w:tc>
          <w:tcPr>
            <w:tcW w:w="1701" w:type="dxa"/>
            <w:tcBorders>
              <w:top w:val="nil"/>
              <w:left w:val="nil"/>
              <w:bottom w:val="nil"/>
              <w:right w:val="nil"/>
            </w:tcBorders>
            <w:shd w:val="clear" w:color="auto" w:fill="F2F2F2" w:themeFill="background1" w:themeFillShade="F2"/>
            <w:noWrap/>
            <w:vAlign w:val="bottom"/>
            <w:hideMark/>
          </w:tcPr>
          <w:p w14:paraId="2938C94A" w14:textId="77777777"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Female EGM</w:t>
            </w:r>
          </w:p>
        </w:tc>
        <w:tc>
          <w:tcPr>
            <w:tcW w:w="1417" w:type="dxa"/>
            <w:tcBorders>
              <w:top w:val="nil"/>
              <w:left w:val="nil"/>
              <w:bottom w:val="nil"/>
              <w:right w:val="nil"/>
            </w:tcBorders>
            <w:shd w:val="clear" w:color="auto" w:fill="F2F2F2" w:themeFill="background1" w:themeFillShade="F2"/>
            <w:noWrap/>
            <w:vAlign w:val="bottom"/>
            <w:hideMark/>
          </w:tcPr>
          <w:p w14:paraId="028EF700" w14:textId="77777777"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25.7</w:t>
            </w:r>
          </w:p>
        </w:tc>
        <w:tc>
          <w:tcPr>
            <w:tcW w:w="709" w:type="dxa"/>
            <w:tcBorders>
              <w:top w:val="nil"/>
              <w:left w:val="nil"/>
              <w:bottom w:val="nil"/>
              <w:right w:val="nil"/>
            </w:tcBorders>
            <w:shd w:val="clear" w:color="auto" w:fill="F2F2F2" w:themeFill="background1" w:themeFillShade="F2"/>
            <w:noWrap/>
            <w:vAlign w:val="bottom"/>
            <w:hideMark/>
          </w:tcPr>
          <w:p w14:paraId="41A669AE" w14:textId="77777777"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4.15</w:t>
            </w:r>
          </w:p>
        </w:tc>
        <w:tc>
          <w:tcPr>
            <w:tcW w:w="1418" w:type="dxa"/>
            <w:tcBorders>
              <w:top w:val="nil"/>
              <w:left w:val="nil"/>
              <w:bottom w:val="nil"/>
              <w:right w:val="nil"/>
            </w:tcBorders>
            <w:shd w:val="clear" w:color="auto" w:fill="F2F2F2" w:themeFill="background1" w:themeFillShade="F2"/>
            <w:noWrap/>
            <w:vAlign w:val="bottom"/>
            <w:hideMark/>
          </w:tcPr>
          <w:p w14:paraId="28311846" w14:textId="77777777"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(2.76, 6.24)</w:t>
            </w:r>
          </w:p>
        </w:tc>
        <w:tc>
          <w:tcPr>
            <w:tcW w:w="992" w:type="dxa"/>
            <w:tcBorders>
              <w:top w:val="nil"/>
              <w:left w:val="nil"/>
              <w:bottom w:val="nil"/>
              <w:right w:val="nil"/>
            </w:tcBorders>
            <w:shd w:val="clear" w:color="auto" w:fill="F2F2F2" w:themeFill="background1" w:themeFillShade="F2"/>
            <w:noWrap/>
            <w:vAlign w:val="bottom"/>
            <w:hideMark/>
          </w:tcPr>
          <w:p w14:paraId="7E7CFAA9" w14:textId="77777777" w:rsidR="002F3DB0" w:rsidRPr="00DC0796" w:rsidRDefault="002F3DB0" w:rsidP="002F3DB0">
            <w:pPr>
              <w:spacing w:line="240" w:lineRule="auto"/>
              <w:jc w:val="right"/>
              <w:rPr>
                <w:rFonts w:eastAsia="Times New Roman"/>
                <w:color w:val="000000"/>
                <w:sz w:val="20"/>
                <w:szCs w:val="22"/>
                <w:lang w:eastAsia="en-NZ"/>
              </w:rPr>
            </w:pPr>
          </w:p>
        </w:tc>
      </w:tr>
      <w:tr w:rsidR="002F3DB0" w:rsidRPr="00DC0796" w14:paraId="78DD5C70" w14:textId="77777777" w:rsidTr="002F3DB0">
        <w:trPr>
          <w:trHeight w:val="80"/>
        </w:trPr>
        <w:tc>
          <w:tcPr>
            <w:tcW w:w="3119" w:type="dxa"/>
            <w:gridSpan w:val="2"/>
            <w:tcBorders>
              <w:top w:val="nil"/>
              <w:left w:val="nil"/>
              <w:bottom w:val="nil"/>
              <w:right w:val="nil"/>
            </w:tcBorders>
            <w:shd w:val="clear" w:color="auto" w:fill="F2F2F2" w:themeFill="background1" w:themeFillShade="F2"/>
            <w:noWrap/>
            <w:vAlign w:val="bottom"/>
            <w:hideMark/>
          </w:tcPr>
          <w:p w14:paraId="4222BB31" w14:textId="77777777" w:rsidR="002F3DB0" w:rsidRPr="00DC0796" w:rsidRDefault="002F3DB0" w:rsidP="002F3DB0">
            <w:pPr>
              <w:spacing w:line="240" w:lineRule="auto"/>
              <w:rPr>
                <w:rFonts w:eastAsia="Times New Roman"/>
                <w:sz w:val="20"/>
                <w:szCs w:val="20"/>
                <w:lang w:eastAsia="en-NZ"/>
              </w:rPr>
            </w:pPr>
          </w:p>
        </w:tc>
        <w:tc>
          <w:tcPr>
            <w:tcW w:w="1701" w:type="dxa"/>
            <w:tcBorders>
              <w:top w:val="nil"/>
              <w:left w:val="nil"/>
              <w:bottom w:val="nil"/>
              <w:right w:val="nil"/>
            </w:tcBorders>
            <w:shd w:val="clear" w:color="auto" w:fill="F2F2F2" w:themeFill="background1" w:themeFillShade="F2"/>
            <w:noWrap/>
            <w:vAlign w:val="bottom"/>
          </w:tcPr>
          <w:p w14:paraId="4974280F" w14:textId="79E1EB4B"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Male EGM</w:t>
            </w:r>
          </w:p>
        </w:tc>
        <w:tc>
          <w:tcPr>
            <w:tcW w:w="1417" w:type="dxa"/>
            <w:tcBorders>
              <w:top w:val="nil"/>
              <w:left w:val="nil"/>
              <w:bottom w:val="nil"/>
              <w:right w:val="nil"/>
            </w:tcBorders>
            <w:shd w:val="clear" w:color="auto" w:fill="F2F2F2" w:themeFill="background1" w:themeFillShade="F2"/>
            <w:noWrap/>
            <w:vAlign w:val="bottom"/>
          </w:tcPr>
          <w:p w14:paraId="08319873" w14:textId="6B0CA464"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24.8</w:t>
            </w:r>
          </w:p>
        </w:tc>
        <w:tc>
          <w:tcPr>
            <w:tcW w:w="709" w:type="dxa"/>
            <w:tcBorders>
              <w:top w:val="nil"/>
              <w:left w:val="nil"/>
              <w:bottom w:val="nil"/>
              <w:right w:val="nil"/>
            </w:tcBorders>
            <w:shd w:val="clear" w:color="auto" w:fill="F2F2F2" w:themeFill="background1" w:themeFillShade="F2"/>
            <w:noWrap/>
            <w:vAlign w:val="bottom"/>
          </w:tcPr>
          <w:p w14:paraId="71B234D0" w14:textId="5F0B775A"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3.65</w:t>
            </w:r>
          </w:p>
        </w:tc>
        <w:tc>
          <w:tcPr>
            <w:tcW w:w="1418" w:type="dxa"/>
            <w:tcBorders>
              <w:top w:val="nil"/>
              <w:left w:val="nil"/>
              <w:bottom w:val="nil"/>
              <w:right w:val="nil"/>
            </w:tcBorders>
            <w:shd w:val="clear" w:color="auto" w:fill="F2F2F2" w:themeFill="background1" w:themeFillShade="F2"/>
            <w:noWrap/>
            <w:vAlign w:val="bottom"/>
          </w:tcPr>
          <w:p w14:paraId="5CA102E0" w14:textId="55EEAE9B"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(2.38, 5.61)</w:t>
            </w:r>
          </w:p>
        </w:tc>
        <w:tc>
          <w:tcPr>
            <w:tcW w:w="992" w:type="dxa"/>
            <w:tcBorders>
              <w:top w:val="nil"/>
              <w:left w:val="nil"/>
              <w:bottom w:val="nil"/>
              <w:right w:val="nil"/>
            </w:tcBorders>
            <w:shd w:val="clear" w:color="auto" w:fill="F2F2F2" w:themeFill="background1" w:themeFillShade="F2"/>
            <w:noWrap/>
            <w:vAlign w:val="bottom"/>
            <w:hideMark/>
          </w:tcPr>
          <w:p w14:paraId="27F83A32" w14:textId="77777777" w:rsidR="002F3DB0" w:rsidRPr="00DC0796" w:rsidRDefault="002F3DB0" w:rsidP="002F3DB0">
            <w:pPr>
              <w:spacing w:line="240" w:lineRule="auto"/>
              <w:jc w:val="right"/>
              <w:rPr>
                <w:rFonts w:eastAsia="Times New Roman"/>
                <w:color w:val="000000"/>
                <w:sz w:val="20"/>
                <w:szCs w:val="22"/>
                <w:lang w:eastAsia="en-NZ"/>
              </w:rPr>
            </w:pPr>
          </w:p>
        </w:tc>
      </w:tr>
      <w:tr w:rsidR="002F3DB0" w:rsidRPr="00DC0796" w14:paraId="77A6EE20" w14:textId="77777777" w:rsidTr="00732C8C">
        <w:trPr>
          <w:trHeight w:val="80"/>
        </w:trPr>
        <w:tc>
          <w:tcPr>
            <w:tcW w:w="3119" w:type="dxa"/>
            <w:gridSpan w:val="2"/>
            <w:tcBorders>
              <w:top w:val="nil"/>
              <w:left w:val="nil"/>
              <w:bottom w:val="nil"/>
              <w:right w:val="nil"/>
            </w:tcBorders>
            <w:shd w:val="clear" w:color="auto" w:fill="F2F2F2" w:themeFill="background1" w:themeFillShade="F2"/>
            <w:noWrap/>
            <w:vAlign w:val="bottom"/>
            <w:hideMark/>
          </w:tcPr>
          <w:p w14:paraId="5F303171" w14:textId="77777777" w:rsidR="002F3DB0" w:rsidRPr="00DC0796" w:rsidRDefault="002F3DB0" w:rsidP="002F3DB0">
            <w:pPr>
              <w:spacing w:line="240" w:lineRule="auto"/>
              <w:rPr>
                <w:rFonts w:eastAsia="Times New Roman"/>
                <w:sz w:val="20"/>
                <w:szCs w:val="20"/>
                <w:lang w:eastAsia="en-NZ"/>
              </w:rPr>
            </w:pPr>
          </w:p>
        </w:tc>
        <w:tc>
          <w:tcPr>
            <w:tcW w:w="1701" w:type="dxa"/>
            <w:tcBorders>
              <w:top w:val="nil"/>
              <w:left w:val="nil"/>
              <w:bottom w:val="nil"/>
              <w:right w:val="nil"/>
            </w:tcBorders>
            <w:shd w:val="clear" w:color="auto" w:fill="F2F2F2" w:themeFill="background1" w:themeFillShade="F2"/>
            <w:noWrap/>
            <w:vAlign w:val="bottom"/>
            <w:hideMark/>
          </w:tcPr>
          <w:p w14:paraId="56E5A686" w14:textId="54867404"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Male No EGM</w:t>
            </w:r>
          </w:p>
        </w:tc>
        <w:tc>
          <w:tcPr>
            <w:tcW w:w="1417" w:type="dxa"/>
            <w:tcBorders>
              <w:top w:val="nil"/>
              <w:left w:val="nil"/>
              <w:bottom w:val="nil"/>
              <w:right w:val="nil"/>
            </w:tcBorders>
            <w:shd w:val="clear" w:color="auto" w:fill="F2F2F2" w:themeFill="background1" w:themeFillShade="F2"/>
            <w:noWrap/>
            <w:vAlign w:val="bottom"/>
            <w:hideMark/>
          </w:tcPr>
          <w:p w14:paraId="433240CA" w14:textId="1E0DA9B8"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7.5</w:t>
            </w:r>
          </w:p>
        </w:tc>
        <w:tc>
          <w:tcPr>
            <w:tcW w:w="709" w:type="dxa"/>
            <w:tcBorders>
              <w:top w:val="nil"/>
              <w:left w:val="nil"/>
              <w:bottom w:val="nil"/>
              <w:right w:val="nil"/>
            </w:tcBorders>
            <w:shd w:val="clear" w:color="auto" w:fill="F2F2F2" w:themeFill="background1" w:themeFillShade="F2"/>
            <w:noWrap/>
            <w:vAlign w:val="bottom"/>
            <w:hideMark/>
          </w:tcPr>
          <w:p w14:paraId="79EC649D" w14:textId="39FECA8E"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1.76</w:t>
            </w:r>
          </w:p>
        </w:tc>
        <w:tc>
          <w:tcPr>
            <w:tcW w:w="1418" w:type="dxa"/>
            <w:tcBorders>
              <w:top w:val="nil"/>
              <w:left w:val="nil"/>
              <w:bottom w:val="nil"/>
              <w:right w:val="nil"/>
            </w:tcBorders>
            <w:shd w:val="clear" w:color="auto" w:fill="F2F2F2" w:themeFill="background1" w:themeFillShade="F2"/>
            <w:noWrap/>
            <w:vAlign w:val="bottom"/>
            <w:hideMark/>
          </w:tcPr>
          <w:p w14:paraId="7CDCD610" w14:textId="604D2D24" w:rsidR="002F3DB0" w:rsidRPr="00DC0796" w:rsidRDefault="002F3DB0" w:rsidP="002F3DB0">
            <w:pPr>
              <w:spacing w:line="240" w:lineRule="auto"/>
              <w:rPr>
                <w:rFonts w:eastAsia="Times New Roman"/>
                <w:color w:val="000000"/>
                <w:sz w:val="20"/>
                <w:szCs w:val="22"/>
                <w:lang w:eastAsia="en-NZ"/>
              </w:rPr>
            </w:pPr>
            <w:r w:rsidRPr="00DC0796">
              <w:rPr>
                <w:rFonts w:eastAsia="Times New Roman"/>
                <w:color w:val="000000"/>
                <w:sz w:val="20"/>
                <w:szCs w:val="22"/>
                <w:lang w:eastAsia="en-NZ"/>
              </w:rPr>
              <w:t>(1.26, 2.44)</w:t>
            </w:r>
          </w:p>
        </w:tc>
        <w:tc>
          <w:tcPr>
            <w:tcW w:w="992" w:type="dxa"/>
            <w:tcBorders>
              <w:top w:val="nil"/>
              <w:left w:val="nil"/>
              <w:bottom w:val="nil"/>
              <w:right w:val="nil"/>
            </w:tcBorders>
            <w:shd w:val="clear" w:color="auto" w:fill="F2F2F2" w:themeFill="background1" w:themeFillShade="F2"/>
            <w:noWrap/>
            <w:vAlign w:val="bottom"/>
            <w:hideMark/>
          </w:tcPr>
          <w:p w14:paraId="3F0D2DE8" w14:textId="77777777" w:rsidR="002F3DB0" w:rsidRPr="00DC0796" w:rsidRDefault="002F3DB0" w:rsidP="002F3DB0">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&lt;0.0001</w:t>
            </w:r>
          </w:p>
        </w:tc>
      </w:tr>
      <w:tr w:rsidR="00053198" w:rsidRPr="00DC0796" w14:paraId="18D87AFE" w14:textId="77777777" w:rsidTr="002F3DB0">
        <w:trPr>
          <w:trHeight w:val="80"/>
        </w:trPr>
        <w:tc>
          <w:tcPr>
            <w:tcW w:w="3119" w:type="dxa"/>
            <w:gridSpan w:val="2"/>
            <w:tcBorders>
              <w:top w:val="nil"/>
              <w:left w:val="nil"/>
              <w:bottom w:val="nil"/>
              <w:right w:val="nil"/>
            </w:tcBorders>
            <w:shd w:val="clear" w:color="auto" w:fill="auto"/>
            <w:noWrap/>
            <w:vAlign w:val="bottom"/>
            <w:hideMark/>
          </w:tcPr>
          <w:p w14:paraId="5A0A4174" w14:textId="136DC96B"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Lotto Shop</w:t>
            </w:r>
          </w:p>
        </w:tc>
        <w:tc>
          <w:tcPr>
            <w:tcW w:w="1701" w:type="dxa"/>
            <w:tcBorders>
              <w:top w:val="nil"/>
              <w:left w:val="nil"/>
              <w:bottom w:val="nil"/>
              <w:right w:val="nil"/>
            </w:tcBorders>
            <w:shd w:val="clear" w:color="auto" w:fill="auto"/>
            <w:noWrap/>
            <w:vAlign w:val="bottom"/>
          </w:tcPr>
          <w:p w14:paraId="567DD47C" w14:textId="20E42552"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No</w:t>
            </w:r>
          </w:p>
        </w:tc>
        <w:tc>
          <w:tcPr>
            <w:tcW w:w="1417" w:type="dxa"/>
            <w:tcBorders>
              <w:top w:val="nil"/>
              <w:left w:val="nil"/>
              <w:bottom w:val="nil"/>
              <w:right w:val="nil"/>
            </w:tcBorders>
            <w:shd w:val="clear" w:color="auto" w:fill="auto"/>
            <w:noWrap/>
            <w:vAlign w:val="bottom"/>
          </w:tcPr>
          <w:p w14:paraId="344D6E9E" w14:textId="6B787DEC"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7</w:t>
            </w:r>
          </w:p>
        </w:tc>
        <w:tc>
          <w:tcPr>
            <w:tcW w:w="709" w:type="dxa"/>
            <w:tcBorders>
              <w:top w:val="nil"/>
              <w:left w:val="nil"/>
              <w:bottom w:val="nil"/>
              <w:right w:val="nil"/>
            </w:tcBorders>
            <w:shd w:val="clear" w:color="auto" w:fill="auto"/>
            <w:noWrap/>
            <w:vAlign w:val="bottom"/>
          </w:tcPr>
          <w:p w14:paraId="19996783" w14:textId="62C81FFE"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w:t>
            </w:r>
            <w:r>
              <w:rPr>
                <w:rFonts w:eastAsia="Times New Roman"/>
                <w:color w:val="000000"/>
                <w:sz w:val="20"/>
                <w:szCs w:val="22"/>
                <w:lang w:eastAsia="en-NZ"/>
              </w:rPr>
              <w:t>.00</w:t>
            </w:r>
          </w:p>
        </w:tc>
        <w:tc>
          <w:tcPr>
            <w:tcW w:w="1418" w:type="dxa"/>
            <w:tcBorders>
              <w:top w:val="nil"/>
              <w:left w:val="nil"/>
              <w:bottom w:val="nil"/>
              <w:right w:val="nil"/>
            </w:tcBorders>
            <w:shd w:val="clear" w:color="auto" w:fill="auto"/>
            <w:noWrap/>
            <w:vAlign w:val="bottom"/>
          </w:tcPr>
          <w:p w14:paraId="2D24C457" w14:textId="4103C77D"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w:t>
            </w:r>
          </w:p>
        </w:tc>
        <w:tc>
          <w:tcPr>
            <w:tcW w:w="992" w:type="dxa"/>
            <w:tcBorders>
              <w:top w:val="nil"/>
              <w:left w:val="nil"/>
              <w:bottom w:val="nil"/>
              <w:right w:val="nil"/>
            </w:tcBorders>
            <w:shd w:val="clear" w:color="auto" w:fill="auto"/>
            <w:noWrap/>
            <w:vAlign w:val="bottom"/>
            <w:hideMark/>
          </w:tcPr>
          <w:p w14:paraId="768CF679" w14:textId="77777777" w:rsidR="00053198" w:rsidRPr="00DC0796" w:rsidRDefault="00053198" w:rsidP="00053198">
            <w:pPr>
              <w:spacing w:line="240" w:lineRule="auto"/>
              <w:jc w:val="right"/>
              <w:rPr>
                <w:rFonts w:eastAsia="Times New Roman"/>
                <w:color w:val="000000"/>
                <w:sz w:val="20"/>
                <w:szCs w:val="22"/>
                <w:lang w:eastAsia="en-NZ"/>
              </w:rPr>
            </w:pPr>
          </w:p>
        </w:tc>
      </w:tr>
      <w:tr w:rsidR="00053198" w:rsidRPr="00DC0796" w14:paraId="13AF3C63" w14:textId="77777777" w:rsidTr="004D66FD">
        <w:trPr>
          <w:trHeight w:val="80"/>
        </w:trPr>
        <w:tc>
          <w:tcPr>
            <w:tcW w:w="3119" w:type="dxa"/>
            <w:gridSpan w:val="2"/>
            <w:tcBorders>
              <w:top w:val="nil"/>
              <w:left w:val="nil"/>
              <w:bottom w:val="nil"/>
              <w:right w:val="nil"/>
            </w:tcBorders>
            <w:shd w:val="clear" w:color="auto" w:fill="auto"/>
            <w:noWrap/>
            <w:vAlign w:val="bottom"/>
            <w:hideMark/>
          </w:tcPr>
          <w:p w14:paraId="43F31FA4" w14:textId="74CFD9FA" w:rsidR="00053198" w:rsidRPr="00DC0796" w:rsidRDefault="00053198" w:rsidP="00053198">
            <w:pPr>
              <w:spacing w:line="240" w:lineRule="auto"/>
              <w:rPr>
                <w:rFonts w:eastAsia="Times New Roman"/>
                <w:color w:val="000000"/>
                <w:sz w:val="20"/>
                <w:szCs w:val="22"/>
                <w:lang w:eastAsia="en-NZ"/>
              </w:rPr>
            </w:pPr>
          </w:p>
        </w:tc>
        <w:tc>
          <w:tcPr>
            <w:tcW w:w="1701" w:type="dxa"/>
            <w:tcBorders>
              <w:top w:val="nil"/>
              <w:left w:val="nil"/>
              <w:bottom w:val="nil"/>
              <w:right w:val="nil"/>
            </w:tcBorders>
            <w:shd w:val="clear" w:color="auto" w:fill="auto"/>
            <w:noWrap/>
            <w:vAlign w:val="bottom"/>
            <w:hideMark/>
          </w:tcPr>
          <w:p w14:paraId="6111A759" w14:textId="77777777"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Yes</w:t>
            </w:r>
          </w:p>
        </w:tc>
        <w:tc>
          <w:tcPr>
            <w:tcW w:w="1417" w:type="dxa"/>
            <w:tcBorders>
              <w:top w:val="nil"/>
              <w:left w:val="nil"/>
              <w:bottom w:val="nil"/>
              <w:right w:val="nil"/>
            </w:tcBorders>
            <w:shd w:val="clear" w:color="auto" w:fill="auto"/>
            <w:noWrap/>
            <w:vAlign w:val="bottom"/>
            <w:hideMark/>
          </w:tcPr>
          <w:p w14:paraId="7D4DFA30"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9.9</w:t>
            </w:r>
          </w:p>
        </w:tc>
        <w:tc>
          <w:tcPr>
            <w:tcW w:w="709" w:type="dxa"/>
            <w:tcBorders>
              <w:top w:val="nil"/>
              <w:left w:val="nil"/>
              <w:bottom w:val="nil"/>
              <w:right w:val="nil"/>
            </w:tcBorders>
            <w:shd w:val="clear" w:color="auto" w:fill="auto"/>
            <w:noWrap/>
            <w:vAlign w:val="bottom"/>
            <w:hideMark/>
          </w:tcPr>
          <w:p w14:paraId="3384031E"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1.47</w:t>
            </w:r>
          </w:p>
        </w:tc>
        <w:tc>
          <w:tcPr>
            <w:tcW w:w="1418" w:type="dxa"/>
            <w:tcBorders>
              <w:top w:val="nil"/>
              <w:left w:val="nil"/>
              <w:bottom w:val="nil"/>
              <w:right w:val="nil"/>
            </w:tcBorders>
            <w:shd w:val="clear" w:color="auto" w:fill="auto"/>
            <w:noWrap/>
            <w:vAlign w:val="bottom"/>
            <w:hideMark/>
          </w:tcPr>
          <w:p w14:paraId="6A785D27" w14:textId="77777777"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(1.02, 2.12)</w:t>
            </w:r>
          </w:p>
        </w:tc>
        <w:tc>
          <w:tcPr>
            <w:tcW w:w="992" w:type="dxa"/>
            <w:tcBorders>
              <w:top w:val="nil"/>
              <w:left w:val="nil"/>
              <w:bottom w:val="nil"/>
              <w:right w:val="nil"/>
            </w:tcBorders>
            <w:shd w:val="clear" w:color="auto" w:fill="auto"/>
            <w:noWrap/>
            <w:vAlign w:val="bottom"/>
            <w:hideMark/>
          </w:tcPr>
          <w:p w14:paraId="269A9768"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0.04</w:t>
            </w:r>
          </w:p>
        </w:tc>
      </w:tr>
      <w:tr w:rsidR="00053198" w:rsidRPr="00DC0796" w14:paraId="20360610" w14:textId="77777777" w:rsidTr="00053198">
        <w:trPr>
          <w:trHeight w:val="80"/>
        </w:trPr>
        <w:tc>
          <w:tcPr>
            <w:tcW w:w="3119" w:type="dxa"/>
            <w:gridSpan w:val="2"/>
            <w:tcBorders>
              <w:top w:val="nil"/>
              <w:left w:val="nil"/>
              <w:bottom w:val="nil"/>
              <w:right w:val="nil"/>
            </w:tcBorders>
            <w:shd w:val="clear" w:color="auto" w:fill="auto"/>
            <w:noWrap/>
            <w:vAlign w:val="bottom"/>
            <w:hideMark/>
          </w:tcPr>
          <w:p w14:paraId="44AC6001" w14:textId="1804F338"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Housie/bingo</w:t>
            </w:r>
          </w:p>
        </w:tc>
        <w:tc>
          <w:tcPr>
            <w:tcW w:w="1701" w:type="dxa"/>
            <w:tcBorders>
              <w:top w:val="nil"/>
              <w:left w:val="nil"/>
              <w:bottom w:val="nil"/>
              <w:right w:val="nil"/>
            </w:tcBorders>
            <w:shd w:val="clear" w:color="auto" w:fill="auto"/>
            <w:noWrap/>
            <w:vAlign w:val="bottom"/>
          </w:tcPr>
          <w:p w14:paraId="23EBEF7D" w14:textId="04050C3E"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No</w:t>
            </w:r>
          </w:p>
        </w:tc>
        <w:tc>
          <w:tcPr>
            <w:tcW w:w="1417" w:type="dxa"/>
            <w:tcBorders>
              <w:top w:val="nil"/>
              <w:left w:val="nil"/>
              <w:bottom w:val="nil"/>
              <w:right w:val="nil"/>
            </w:tcBorders>
            <w:shd w:val="clear" w:color="auto" w:fill="auto"/>
            <w:noWrap/>
            <w:vAlign w:val="bottom"/>
          </w:tcPr>
          <w:p w14:paraId="2D4F622E" w14:textId="50B360D1"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8.7</w:t>
            </w:r>
          </w:p>
        </w:tc>
        <w:tc>
          <w:tcPr>
            <w:tcW w:w="709" w:type="dxa"/>
            <w:tcBorders>
              <w:top w:val="nil"/>
              <w:left w:val="nil"/>
              <w:bottom w:val="nil"/>
              <w:right w:val="nil"/>
            </w:tcBorders>
            <w:shd w:val="clear" w:color="auto" w:fill="auto"/>
            <w:noWrap/>
            <w:vAlign w:val="bottom"/>
          </w:tcPr>
          <w:p w14:paraId="59765B65" w14:textId="3088743E"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w:t>
            </w:r>
            <w:r>
              <w:rPr>
                <w:rFonts w:eastAsia="Times New Roman"/>
                <w:color w:val="000000"/>
                <w:sz w:val="20"/>
                <w:szCs w:val="22"/>
                <w:lang w:eastAsia="en-NZ"/>
              </w:rPr>
              <w:t>.00</w:t>
            </w:r>
          </w:p>
        </w:tc>
        <w:tc>
          <w:tcPr>
            <w:tcW w:w="1418" w:type="dxa"/>
            <w:tcBorders>
              <w:top w:val="nil"/>
              <w:left w:val="nil"/>
              <w:bottom w:val="nil"/>
              <w:right w:val="nil"/>
            </w:tcBorders>
            <w:shd w:val="clear" w:color="auto" w:fill="auto"/>
            <w:noWrap/>
            <w:vAlign w:val="bottom"/>
          </w:tcPr>
          <w:p w14:paraId="2C9D25FB" w14:textId="751FDAEC"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w:t>
            </w:r>
          </w:p>
        </w:tc>
        <w:tc>
          <w:tcPr>
            <w:tcW w:w="992" w:type="dxa"/>
            <w:tcBorders>
              <w:top w:val="nil"/>
              <w:left w:val="nil"/>
              <w:bottom w:val="nil"/>
              <w:right w:val="nil"/>
            </w:tcBorders>
            <w:shd w:val="clear" w:color="auto" w:fill="auto"/>
            <w:noWrap/>
            <w:vAlign w:val="bottom"/>
            <w:hideMark/>
          </w:tcPr>
          <w:p w14:paraId="23C6E46E" w14:textId="77777777" w:rsidR="00053198" w:rsidRPr="00DC0796" w:rsidRDefault="00053198" w:rsidP="00053198">
            <w:pPr>
              <w:spacing w:line="240" w:lineRule="auto"/>
              <w:jc w:val="right"/>
              <w:rPr>
                <w:rFonts w:eastAsia="Times New Roman"/>
                <w:color w:val="000000"/>
                <w:sz w:val="20"/>
                <w:szCs w:val="22"/>
                <w:lang w:eastAsia="en-NZ"/>
              </w:rPr>
            </w:pPr>
          </w:p>
        </w:tc>
      </w:tr>
      <w:tr w:rsidR="00053198" w:rsidRPr="00DC0796" w14:paraId="1492A9E8" w14:textId="77777777" w:rsidTr="004D66FD">
        <w:trPr>
          <w:trHeight w:val="80"/>
        </w:trPr>
        <w:tc>
          <w:tcPr>
            <w:tcW w:w="3119" w:type="dxa"/>
            <w:gridSpan w:val="2"/>
            <w:tcBorders>
              <w:top w:val="nil"/>
              <w:left w:val="nil"/>
              <w:bottom w:val="nil"/>
              <w:right w:val="nil"/>
            </w:tcBorders>
            <w:shd w:val="clear" w:color="auto" w:fill="auto"/>
            <w:noWrap/>
            <w:vAlign w:val="bottom"/>
            <w:hideMark/>
          </w:tcPr>
          <w:p w14:paraId="53934CD5" w14:textId="1270BB9C" w:rsidR="00053198" w:rsidRPr="00DC0796" w:rsidRDefault="00053198" w:rsidP="00053198">
            <w:pPr>
              <w:spacing w:line="240" w:lineRule="auto"/>
              <w:rPr>
                <w:rFonts w:eastAsia="Times New Roman"/>
                <w:color w:val="000000"/>
                <w:sz w:val="20"/>
                <w:szCs w:val="22"/>
                <w:lang w:eastAsia="en-NZ"/>
              </w:rPr>
            </w:pPr>
          </w:p>
        </w:tc>
        <w:tc>
          <w:tcPr>
            <w:tcW w:w="1701" w:type="dxa"/>
            <w:tcBorders>
              <w:top w:val="nil"/>
              <w:left w:val="nil"/>
              <w:bottom w:val="nil"/>
              <w:right w:val="nil"/>
            </w:tcBorders>
            <w:shd w:val="clear" w:color="auto" w:fill="auto"/>
            <w:noWrap/>
            <w:vAlign w:val="bottom"/>
            <w:hideMark/>
          </w:tcPr>
          <w:p w14:paraId="54F769FC" w14:textId="77777777"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Yes</w:t>
            </w:r>
          </w:p>
        </w:tc>
        <w:tc>
          <w:tcPr>
            <w:tcW w:w="1417" w:type="dxa"/>
            <w:tcBorders>
              <w:top w:val="nil"/>
              <w:left w:val="nil"/>
              <w:bottom w:val="nil"/>
              <w:right w:val="nil"/>
            </w:tcBorders>
            <w:shd w:val="clear" w:color="auto" w:fill="auto"/>
            <w:noWrap/>
            <w:vAlign w:val="bottom"/>
            <w:hideMark/>
          </w:tcPr>
          <w:p w14:paraId="32A9C3E3"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32.2</w:t>
            </w:r>
          </w:p>
        </w:tc>
        <w:tc>
          <w:tcPr>
            <w:tcW w:w="709" w:type="dxa"/>
            <w:tcBorders>
              <w:top w:val="nil"/>
              <w:left w:val="nil"/>
              <w:bottom w:val="nil"/>
              <w:right w:val="nil"/>
            </w:tcBorders>
            <w:shd w:val="clear" w:color="auto" w:fill="auto"/>
            <w:noWrap/>
            <w:vAlign w:val="bottom"/>
            <w:hideMark/>
          </w:tcPr>
          <w:p w14:paraId="35CC9F0D"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2.15</w:t>
            </w:r>
          </w:p>
        </w:tc>
        <w:tc>
          <w:tcPr>
            <w:tcW w:w="1418" w:type="dxa"/>
            <w:tcBorders>
              <w:top w:val="nil"/>
              <w:left w:val="nil"/>
              <w:bottom w:val="nil"/>
              <w:right w:val="nil"/>
            </w:tcBorders>
            <w:shd w:val="clear" w:color="auto" w:fill="auto"/>
            <w:noWrap/>
            <w:vAlign w:val="bottom"/>
            <w:hideMark/>
          </w:tcPr>
          <w:p w14:paraId="05FE896C" w14:textId="77777777"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(1.30, 1.81)</w:t>
            </w:r>
          </w:p>
        </w:tc>
        <w:tc>
          <w:tcPr>
            <w:tcW w:w="992" w:type="dxa"/>
            <w:tcBorders>
              <w:top w:val="nil"/>
              <w:left w:val="nil"/>
              <w:bottom w:val="nil"/>
              <w:right w:val="nil"/>
            </w:tcBorders>
            <w:shd w:val="clear" w:color="auto" w:fill="auto"/>
            <w:noWrap/>
            <w:vAlign w:val="bottom"/>
            <w:hideMark/>
          </w:tcPr>
          <w:p w14:paraId="10EAA398"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0.003</w:t>
            </w:r>
          </w:p>
        </w:tc>
      </w:tr>
      <w:tr w:rsidR="00053198" w:rsidRPr="00DC0796" w14:paraId="2B762EBF" w14:textId="77777777" w:rsidTr="00053198">
        <w:trPr>
          <w:trHeight w:val="80"/>
        </w:trPr>
        <w:tc>
          <w:tcPr>
            <w:tcW w:w="3119" w:type="dxa"/>
            <w:gridSpan w:val="2"/>
            <w:tcBorders>
              <w:top w:val="nil"/>
              <w:left w:val="nil"/>
              <w:bottom w:val="nil"/>
              <w:right w:val="nil"/>
            </w:tcBorders>
            <w:shd w:val="clear" w:color="auto" w:fill="auto"/>
            <w:noWrap/>
            <w:vAlign w:val="bottom"/>
            <w:hideMark/>
          </w:tcPr>
          <w:p w14:paraId="598CD8C9" w14:textId="1472CA30"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Instant Kiwi</w:t>
            </w:r>
          </w:p>
        </w:tc>
        <w:tc>
          <w:tcPr>
            <w:tcW w:w="1701" w:type="dxa"/>
            <w:tcBorders>
              <w:top w:val="nil"/>
              <w:left w:val="nil"/>
              <w:bottom w:val="nil"/>
              <w:right w:val="nil"/>
            </w:tcBorders>
            <w:shd w:val="clear" w:color="auto" w:fill="auto"/>
            <w:noWrap/>
            <w:vAlign w:val="bottom"/>
          </w:tcPr>
          <w:p w14:paraId="0B657702" w14:textId="0E5B51B8"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No</w:t>
            </w:r>
          </w:p>
        </w:tc>
        <w:tc>
          <w:tcPr>
            <w:tcW w:w="1417" w:type="dxa"/>
            <w:tcBorders>
              <w:top w:val="nil"/>
              <w:left w:val="nil"/>
              <w:bottom w:val="nil"/>
              <w:right w:val="nil"/>
            </w:tcBorders>
            <w:shd w:val="clear" w:color="auto" w:fill="auto"/>
            <w:noWrap/>
            <w:vAlign w:val="bottom"/>
          </w:tcPr>
          <w:p w14:paraId="4E932EFD" w14:textId="605AABFA"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6.2</w:t>
            </w:r>
          </w:p>
        </w:tc>
        <w:tc>
          <w:tcPr>
            <w:tcW w:w="709" w:type="dxa"/>
            <w:tcBorders>
              <w:top w:val="nil"/>
              <w:left w:val="nil"/>
              <w:bottom w:val="nil"/>
              <w:right w:val="nil"/>
            </w:tcBorders>
            <w:shd w:val="clear" w:color="auto" w:fill="auto"/>
            <w:noWrap/>
            <w:vAlign w:val="bottom"/>
          </w:tcPr>
          <w:p w14:paraId="7F7E80A4" w14:textId="3840601D"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w:t>
            </w:r>
            <w:r>
              <w:rPr>
                <w:rFonts w:eastAsia="Times New Roman"/>
                <w:color w:val="000000"/>
                <w:sz w:val="20"/>
                <w:szCs w:val="22"/>
                <w:lang w:eastAsia="en-NZ"/>
              </w:rPr>
              <w:t>.00</w:t>
            </w:r>
          </w:p>
        </w:tc>
        <w:tc>
          <w:tcPr>
            <w:tcW w:w="1418" w:type="dxa"/>
            <w:tcBorders>
              <w:top w:val="nil"/>
              <w:left w:val="nil"/>
              <w:bottom w:val="nil"/>
              <w:right w:val="nil"/>
            </w:tcBorders>
            <w:shd w:val="clear" w:color="auto" w:fill="auto"/>
            <w:noWrap/>
            <w:vAlign w:val="bottom"/>
          </w:tcPr>
          <w:p w14:paraId="331A0086" w14:textId="20A858F9"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w:t>
            </w:r>
          </w:p>
        </w:tc>
        <w:tc>
          <w:tcPr>
            <w:tcW w:w="992" w:type="dxa"/>
            <w:tcBorders>
              <w:top w:val="nil"/>
              <w:left w:val="nil"/>
              <w:bottom w:val="nil"/>
              <w:right w:val="nil"/>
            </w:tcBorders>
            <w:shd w:val="clear" w:color="auto" w:fill="auto"/>
            <w:noWrap/>
            <w:vAlign w:val="bottom"/>
            <w:hideMark/>
          </w:tcPr>
          <w:p w14:paraId="0792F2B8" w14:textId="77777777" w:rsidR="00053198" w:rsidRPr="00DC0796" w:rsidRDefault="00053198" w:rsidP="00053198">
            <w:pPr>
              <w:spacing w:line="240" w:lineRule="auto"/>
              <w:jc w:val="right"/>
              <w:rPr>
                <w:rFonts w:eastAsia="Times New Roman"/>
                <w:color w:val="000000"/>
                <w:sz w:val="20"/>
                <w:szCs w:val="22"/>
                <w:lang w:eastAsia="en-NZ"/>
              </w:rPr>
            </w:pPr>
          </w:p>
        </w:tc>
      </w:tr>
      <w:tr w:rsidR="00053198" w:rsidRPr="00DC0796" w14:paraId="62CF2207" w14:textId="77777777" w:rsidTr="004D66FD">
        <w:trPr>
          <w:trHeight w:val="80"/>
        </w:trPr>
        <w:tc>
          <w:tcPr>
            <w:tcW w:w="3119" w:type="dxa"/>
            <w:gridSpan w:val="2"/>
            <w:tcBorders>
              <w:top w:val="nil"/>
              <w:left w:val="nil"/>
              <w:bottom w:val="nil"/>
              <w:right w:val="nil"/>
            </w:tcBorders>
            <w:shd w:val="clear" w:color="auto" w:fill="auto"/>
            <w:noWrap/>
            <w:vAlign w:val="bottom"/>
            <w:hideMark/>
          </w:tcPr>
          <w:p w14:paraId="6FEC2E2D" w14:textId="1677F477" w:rsidR="00053198" w:rsidRPr="00DC0796" w:rsidRDefault="00053198" w:rsidP="00053198">
            <w:pPr>
              <w:spacing w:line="240" w:lineRule="auto"/>
              <w:rPr>
                <w:rFonts w:eastAsia="Times New Roman"/>
                <w:color w:val="000000"/>
                <w:sz w:val="20"/>
                <w:szCs w:val="22"/>
                <w:lang w:eastAsia="en-NZ"/>
              </w:rPr>
            </w:pPr>
          </w:p>
        </w:tc>
        <w:tc>
          <w:tcPr>
            <w:tcW w:w="1701" w:type="dxa"/>
            <w:tcBorders>
              <w:top w:val="nil"/>
              <w:left w:val="nil"/>
              <w:bottom w:val="nil"/>
              <w:right w:val="nil"/>
            </w:tcBorders>
            <w:shd w:val="clear" w:color="auto" w:fill="auto"/>
            <w:noWrap/>
            <w:vAlign w:val="bottom"/>
            <w:hideMark/>
          </w:tcPr>
          <w:p w14:paraId="52B4578D" w14:textId="77777777"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Yes</w:t>
            </w:r>
          </w:p>
        </w:tc>
        <w:tc>
          <w:tcPr>
            <w:tcW w:w="1417" w:type="dxa"/>
            <w:tcBorders>
              <w:top w:val="nil"/>
              <w:left w:val="nil"/>
              <w:bottom w:val="nil"/>
              <w:right w:val="nil"/>
            </w:tcBorders>
            <w:shd w:val="clear" w:color="auto" w:fill="auto"/>
            <w:noWrap/>
            <w:vAlign w:val="bottom"/>
            <w:hideMark/>
          </w:tcPr>
          <w:p w14:paraId="6B8FA8F1"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13.5</w:t>
            </w:r>
          </w:p>
        </w:tc>
        <w:tc>
          <w:tcPr>
            <w:tcW w:w="709" w:type="dxa"/>
            <w:tcBorders>
              <w:top w:val="nil"/>
              <w:left w:val="nil"/>
              <w:bottom w:val="nil"/>
              <w:right w:val="nil"/>
            </w:tcBorders>
            <w:shd w:val="clear" w:color="auto" w:fill="auto"/>
            <w:noWrap/>
            <w:vAlign w:val="bottom"/>
            <w:hideMark/>
          </w:tcPr>
          <w:p w14:paraId="015114E6"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1.37</w:t>
            </w:r>
          </w:p>
        </w:tc>
        <w:tc>
          <w:tcPr>
            <w:tcW w:w="1418" w:type="dxa"/>
            <w:tcBorders>
              <w:top w:val="nil"/>
              <w:left w:val="nil"/>
              <w:bottom w:val="nil"/>
              <w:right w:val="nil"/>
            </w:tcBorders>
            <w:shd w:val="clear" w:color="auto" w:fill="auto"/>
            <w:noWrap/>
            <w:vAlign w:val="bottom"/>
            <w:hideMark/>
          </w:tcPr>
          <w:p w14:paraId="1E9B6C09" w14:textId="77777777"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(1.04, 1.81)</w:t>
            </w:r>
          </w:p>
        </w:tc>
        <w:tc>
          <w:tcPr>
            <w:tcW w:w="992" w:type="dxa"/>
            <w:tcBorders>
              <w:top w:val="nil"/>
              <w:left w:val="nil"/>
              <w:bottom w:val="nil"/>
              <w:right w:val="nil"/>
            </w:tcBorders>
            <w:shd w:val="clear" w:color="auto" w:fill="auto"/>
            <w:noWrap/>
            <w:vAlign w:val="bottom"/>
            <w:hideMark/>
          </w:tcPr>
          <w:p w14:paraId="4B8C5CC0"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0.03</w:t>
            </w:r>
          </w:p>
        </w:tc>
      </w:tr>
      <w:tr w:rsidR="00053198" w:rsidRPr="00DC0796" w14:paraId="10A7693C" w14:textId="77777777" w:rsidTr="00053198">
        <w:trPr>
          <w:trHeight w:val="80"/>
        </w:trPr>
        <w:tc>
          <w:tcPr>
            <w:tcW w:w="3119" w:type="dxa"/>
            <w:gridSpan w:val="2"/>
            <w:tcBorders>
              <w:top w:val="nil"/>
              <w:left w:val="nil"/>
              <w:bottom w:val="nil"/>
              <w:right w:val="nil"/>
            </w:tcBorders>
            <w:shd w:val="clear" w:color="auto" w:fill="auto"/>
            <w:noWrap/>
            <w:vAlign w:val="bottom"/>
            <w:hideMark/>
          </w:tcPr>
          <w:p w14:paraId="3F595AD5" w14:textId="18905725" w:rsidR="00053198" w:rsidRPr="00DC0796" w:rsidRDefault="00053198" w:rsidP="00053198">
            <w:pPr>
              <w:spacing w:line="240" w:lineRule="auto"/>
              <w:rPr>
                <w:rFonts w:eastAsia="Times New Roman"/>
                <w:color w:val="000000"/>
                <w:sz w:val="20"/>
                <w:szCs w:val="22"/>
                <w:lang w:eastAsia="en-NZ"/>
              </w:rPr>
            </w:pPr>
            <w:r>
              <w:rPr>
                <w:rFonts w:eastAsia="Times New Roman"/>
                <w:color w:val="000000"/>
                <w:sz w:val="20"/>
                <w:szCs w:val="22"/>
                <w:lang w:eastAsia="en-NZ"/>
              </w:rPr>
              <w:t xml:space="preserve">Leisure: </w:t>
            </w:r>
            <w:r w:rsidRPr="00DC0796">
              <w:rPr>
                <w:rFonts w:eastAsia="Times New Roman"/>
                <w:color w:val="000000"/>
                <w:sz w:val="20"/>
                <w:szCs w:val="22"/>
                <w:lang w:eastAsia="en-NZ"/>
              </w:rPr>
              <w:t>Online Leisure</w:t>
            </w:r>
          </w:p>
        </w:tc>
        <w:tc>
          <w:tcPr>
            <w:tcW w:w="1701" w:type="dxa"/>
            <w:tcBorders>
              <w:top w:val="nil"/>
              <w:left w:val="nil"/>
              <w:bottom w:val="nil"/>
              <w:right w:val="nil"/>
            </w:tcBorders>
            <w:shd w:val="clear" w:color="auto" w:fill="auto"/>
            <w:noWrap/>
            <w:vAlign w:val="bottom"/>
          </w:tcPr>
          <w:p w14:paraId="61FE739F" w14:textId="795A8647"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No</w:t>
            </w:r>
          </w:p>
        </w:tc>
        <w:tc>
          <w:tcPr>
            <w:tcW w:w="1417" w:type="dxa"/>
            <w:tcBorders>
              <w:top w:val="nil"/>
              <w:left w:val="nil"/>
              <w:bottom w:val="nil"/>
              <w:right w:val="nil"/>
            </w:tcBorders>
            <w:shd w:val="clear" w:color="auto" w:fill="auto"/>
            <w:noWrap/>
            <w:vAlign w:val="bottom"/>
          </w:tcPr>
          <w:p w14:paraId="79A67738" w14:textId="20DE5B5D"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8.6</w:t>
            </w:r>
          </w:p>
        </w:tc>
        <w:tc>
          <w:tcPr>
            <w:tcW w:w="709" w:type="dxa"/>
            <w:tcBorders>
              <w:top w:val="nil"/>
              <w:left w:val="nil"/>
              <w:bottom w:val="nil"/>
              <w:right w:val="nil"/>
            </w:tcBorders>
            <w:shd w:val="clear" w:color="auto" w:fill="auto"/>
            <w:noWrap/>
            <w:vAlign w:val="bottom"/>
          </w:tcPr>
          <w:p w14:paraId="0238A518" w14:textId="7FC8E56E"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w:t>
            </w:r>
            <w:r>
              <w:rPr>
                <w:rFonts w:eastAsia="Times New Roman"/>
                <w:color w:val="000000"/>
                <w:sz w:val="20"/>
                <w:szCs w:val="22"/>
                <w:lang w:eastAsia="en-NZ"/>
              </w:rPr>
              <w:t>.00</w:t>
            </w:r>
          </w:p>
        </w:tc>
        <w:tc>
          <w:tcPr>
            <w:tcW w:w="1418" w:type="dxa"/>
            <w:tcBorders>
              <w:top w:val="nil"/>
              <w:left w:val="nil"/>
              <w:bottom w:val="nil"/>
              <w:right w:val="nil"/>
            </w:tcBorders>
            <w:shd w:val="clear" w:color="auto" w:fill="auto"/>
            <w:noWrap/>
            <w:vAlign w:val="bottom"/>
          </w:tcPr>
          <w:p w14:paraId="52224609" w14:textId="478EE56C"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w:t>
            </w:r>
          </w:p>
        </w:tc>
        <w:tc>
          <w:tcPr>
            <w:tcW w:w="992" w:type="dxa"/>
            <w:tcBorders>
              <w:top w:val="nil"/>
              <w:left w:val="nil"/>
              <w:bottom w:val="nil"/>
              <w:right w:val="nil"/>
            </w:tcBorders>
            <w:shd w:val="clear" w:color="auto" w:fill="auto"/>
            <w:noWrap/>
            <w:vAlign w:val="bottom"/>
            <w:hideMark/>
          </w:tcPr>
          <w:p w14:paraId="07E5A995" w14:textId="77777777" w:rsidR="00053198" w:rsidRPr="00DC0796" w:rsidRDefault="00053198" w:rsidP="00053198">
            <w:pPr>
              <w:spacing w:line="240" w:lineRule="auto"/>
              <w:jc w:val="right"/>
              <w:rPr>
                <w:rFonts w:eastAsia="Times New Roman"/>
                <w:color w:val="000000"/>
                <w:sz w:val="20"/>
                <w:szCs w:val="22"/>
                <w:lang w:eastAsia="en-NZ"/>
              </w:rPr>
            </w:pPr>
          </w:p>
        </w:tc>
      </w:tr>
      <w:tr w:rsidR="00053198" w:rsidRPr="00DC0796" w14:paraId="0B320CA5" w14:textId="77777777" w:rsidTr="004D66FD">
        <w:trPr>
          <w:trHeight w:val="80"/>
        </w:trPr>
        <w:tc>
          <w:tcPr>
            <w:tcW w:w="3119" w:type="dxa"/>
            <w:gridSpan w:val="2"/>
            <w:tcBorders>
              <w:top w:val="nil"/>
              <w:left w:val="nil"/>
              <w:bottom w:val="nil"/>
              <w:right w:val="nil"/>
            </w:tcBorders>
            <w:shd w:val="clear" w:color="auto" w:fill="auto"/>
            <w:noWrap/>
            <w:vAlign w:val="bottom"/>
            <w:hideMark/>
          </w:tcPr>
          <w:p w14:paraId="017CEDCE" w14:textId="6BA63BB3" w:rsidR="00053198" w:rsidRPr="00DC0796" w:rsidRDefault="00053198" w:rsidP="00053198">
            <w:pPr>
              <w:spacing w:line="240" w:lineRule="auto"/>
              <w:rPr>
                <w:rFonts w:eastAsia="Times New Roman"/>
                <w:color w:val="000000"/>
                <w:sz w:val="20"/>
                <w:szCs w:val="22"/>
                <w:lang w:eastAsia="en-NZ"/>
              </w:rPr>
            </w:pPr>
          </w:p>
        </w:tc>
        <w:tc>
          <w:tcPr>
            <w:tcW w:w="1701" w:type="dxa"/>
            <w:tcBorders>
              <w:top w:val="nil"/>
              <w:left w:val="nil"/>
              <w:bottom w:val="nil"/>
              <w:right w:val="nil"/>
            </w:tcBorders>
            <w:shd w:val="clear" w:color="auto" w:fill="auto"/>
            <w:noWrap/>
            <w:vAlign w:val="bottom"/>
            <w:hideMark/>
          </w:tcPr>
          <w:p w14:paraId="30BBA47F" w14:textId="77777777"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Yes</w:t>
            </w:r>
          </w:p>
        </w:tc>
        <w:tc>
          <w:tcPr>
            <w:tcW w:w="1417" w:type="dxa"/>
            <w:tcBorders>
              <w:top w:val="nil"/>
              <w:left w:val="nil"/>
              <w:bottom w:val="nil"/>
              <w:right w:val="nil"/>
            </w:tcBorders>
            <w:shd w:val="clear" w:color="auto" w:fill="auto"/>
            <w:noWrap/>
            <w:vAlign w:val="bottom"/>
            <w:hideMark/>
          </w:tcPr>
          <w:p w14:paraId="29A25981"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9.4</w:t>
            </w:r>
          </w:p>
        </w:tc>
        <w:tc>
          <w:tcPr>
            <w:tcW w:w="709" w:type="dxa"/>
            <w:tcBorders>
              <w:top w:val="nil"/>
              <w:left w:val="nil"/>
              <w:bottom w:val="nil"/>
              <w:right w:val="nil"/>
            </w:tcBorders>
            <w:shd w:val="clear" w:color="auto" w:fill="auto"/>
            <w:noWrap/>
            <w:vAlign w:val="bottom"/>
            <w:hideMark/>
          </w:tcPr>
          <w:p w14:paraId="54508623"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0.72</w:t>
            </w:r>
          </w:p>
        </w:tc>
        <w:tc>
          <w:tcPr>
            <w:tcW w:w="1418" w:type="dxa"/>
            <w:tcBorders>
              <w:top w:val="nil"/>
              <w:left w:val="nil"/>
              <w:bottom w:val="nil"/>
              <w:right w:val="nil"/>
            </w:tcBorders>
            <w:shd w:val="clear" w:color="auto" w:fill="auto"/>
            <w:noWrap/>
            <w:vAlign w:val="bottom"/>
            <w:hideMark/>
          </w:tcPr>
          <w:p w14:paraId="3036CDDC" w14:textId="77777777"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(0.54, 0.98)</w:t>
            </w:r>
          </w:p>
        </w:tc>
        <w:tc>
          <w:tcPr>
            <w:tcW w:w="992" w:type="dxa"/>
            <w:tcBorders>
              <w:top w:val="nil"/>
              <w:left w:val="nil"/>
              <w:bottom w:val="nil"/>
              <w:right w:val="nil"/>
            </w:tcBorders>
            <w:shd w:val="clear" w:color="auto" w:fill="auto"/>
            <w:noWrap/>
            <w:vAlign w:val="bottom"/>
            <w:hideMark/>
          </w:tcPr>
          <w:p w14:paraId="41844AB0"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0.04</w:t>
            </w:r>
          </w:p>
        </w:tc>
      </w:tr>
      <w:tr w:rsidR="00053198" w:rsidRPr="00DC0796" w14:paraId="43C06B43" w14:textId="77777777" w:rsidTr="00053198">
        <w:trPr>
          <w:trHeight w:val="80"/>
        </w:trPr>
        <w:tc>
          <w:tcPr>
            <w:tcW w:w="3119" w:type="dxa"/>
            <w:gridSpan w:val="2"/>
            <w:tcBorders>
              <w:top w:val="nil"/>
              <w:left w:val="nil"/>
              <w:right w:val="nil"/>
            </w:tcBorders>
            <w:shd w:val="clear" w:color="auto" w:fill="auto"/>
            <w:noWrap/>
            <w:vAlign w:val="bottom"/>
            <w:hideMark/>
          </w:tcPr>
          <w:p w14:paraId="1A1BCD17" w14:textId="4CB1BBAA" w:rsidR="00053198" w:rsidRPr="00DC0796" w:rsidRDefault="00053198" w:rsidP="00053198">
            <w:pPr>
              <w:spacing w:line="240" w:lineRule="auto"/>
              <w:rPr>
                <w:rFonts w:eastAsia="Times New Roman"/>
                <w:color w:val="000000"/>
                <w:sz w:val="20"/>
                <w:szCs w:val="22"/>
                <w:lang w:eastAsia="en-NZ"/>
              </w:rPr>
            </w:pPr>
            <w:r>
              <w:rPr>
                <w:rFonts w:eastAsia="Times New Roman"/>
                <w:color w:val="000000"/>
                <w:sz w:val="20"/>
                <w:szCs w:val="22"/>
                <w:lang w:eastAsia="en-NZ"/>
              </w:rPr>
              <w:t xml:space="preserve">Leisure: </w:t>
            </w:r>
            <w:r w:rsidRPr="00DC0796">
              <w:rPr>
                <w:rFonts w:eastAsia="Times New Roman"/>
                <w:color w:val="000000"/>
                <w:sz w:val="20"/>
                <w:szCs w:val="22"/>
                <w:lang w:eastAsia="en-NZ"/>
              </w:rPr>
              <w:t>Pub or Gambling</w:t>
            </w:r>
          </w:p>
        </w:tc>
        <w:tc>
          <w:tcPr>
            <w:tcW w:w="1701" w:type="dxa"/>
            <w:tcBorders>
              <w:top w:val="nil"/>
              <w:left w:val="nil"/>
              <w:right w:val="nil"/>
            </w:tcBorders>
            <w:shd w:val="clear" w:color="auto" w:fill="auto"/>
            <w:noWrap/>
            <w:vAlign w:val="bottom"/>
          </w:tcPr>
          <w:p w14:paraId="3797B935" w14:textId="4A23A6FB"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No</w:t>
            </w:r>
          </w:p>
        </w:tc>
        <w:tc>
          <w:tcPr>
            <w:tcW w:w="1417" w:type="dxa"/>
            <w:tcBorders>
              <w:top w:val="nil"/>
              <w:left w:val="nil"/>
              <w:right w:val="nil"/>
            </w:tcBorders>
            <w:shd w:val="clear" w:color="auto" w:fill="auto"/>
            <w:noWrap/>
            <w:vAlign w:val="bottom"/>
          </w:tcPr>
          <w:p w14:paraId="52A8F587" w14:textId="54C9C879"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6.2</w:t>
            </w:r>
          </w:p>
        </w:tc>
        <w:tc>
          <w:tcPr>
            <w:tcW w:w="709" w:type="dxa"/>
            <w:tcBorders>
              <w:top w:val="nil"/>
              <w:left w:val="nil"/>
              <w:right w:val="nil"/>
            </w:tcBorders>
            <w:shd w:val="clear" w:color="auto" w:fill="auto"/>
            <w:noWrap/>
            <w:vAlign w:val="bottom"/>
          </w:tcPr>
          <w:p w14:paraId="36E01CA0" w14:textId="54C84F55"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w:t>
            </w:r>
            <w:r>
              <w:rPr>
                <w:rFonts w:eastAsia="Times New Roman"/>
                <w:color w:val="000000"/>
                <w:sz w:val="20"/>
                <w:szCs w:val="22"/>
                <w:lang w:eastAsia="en-NZ"/>
              </w:rPr>
              <w:t>.00</w:t>
            </w:r>
          </w:p>
        </w:tc>
        <w:tc>
          <w:tcPr>
            <w:tcW w:w="1418" w:type="dxa"/>
            <w:tcBorders>
              <w:top w:val="nil"/>
              <w:left w:val="nil"/>
              <w:right w:val="nil"/>
            </w:tcBorders>
            <w:shd w:val="clear" w:color="auto" w:fill="auto"/>
            <w:noWrap/>
            <w:vAlign w:val="bottom"/>
          </w:tcPr>
          <w:p w14:paraId="4EB70522" w14:textId="50492BDA"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w:t>
            </w:r>
          </w:p>
        </w:tc>
        <w:tc>
          <w:tcPr>
            <w:tcW w:w="992" w:type="dxa"/>
            <w:tcBorders>
              <w:top w:val="nil"/>
              <w:left w:val="nil"/>
              <w:right w:val="nil"/>
            </w:tcBorders>
            <w:shd w:val="clear" w:color="auto" w:fill="auto"/>
            <w:noWrap/>
            <w:vAlign w:val="bottom"/>
            <w:hideMark/>
          </w:tcPr>
          <w:p w14:paraId="5E4CCF7A" w14:textId="77777777" w:rsidR="00053198" w:rsidRPr="00DC0796" w:rsidRDefault="00053198" w:rsidP="00053198">
            <w:pPr>
              <w:spacing w:line="240" w:lineRule="auto"/>
              <w:jc w:val="right"/>
              <w:rPr>
                <w:rFonts w:eastAsia="Times New Roman"/>
                <w:color w:val="000000"/>
                <w:sz w:val="20"/>
                <w:szCs w:val="22"/>
                <w:lang w:eastAsia="en-NZ"/>
              </w:rPr>
            </w:pPr>
          </w:p>
        </w:tc>
      </w:tr>
      <w:tr w:rsidR="00053198" w:rsidRPr="00DC0796" w14:paraId="6ADB6549" w14:textId="77777777" w:rsidTr="00053198">
        <w:trPr>
          <w:trHeight w:val="80"/>
        </w:trPr>
        <w:tc>
          <w:tcPr>
            <w:tcW w:w="3119" w:type="dxa"/>
            <w:gridSpan w:val="2"/>
            <w:tcBorders>
              <w:left w:val="nil"/>
              <w:bottom w:val="single" w:sz="4" w:space="0" w:color="auto"/>
              <w:right w:val="nil"/>
            </w:tcBorders>
            <w:shd w:val="clear" w:color="auto" w:fill="auto"/>
            <w:noWrap/>
            <w:vAlign w:val="bottom"/>
            <w:hideMark/>
          </w:tcPr>
          <w:p w14:paraId="47DFD16A" w14:textId="0D49BB92" w:rsidR="00053198" w:rsidRPr="00DC0796" w:rsidRDefault="00053198" w:rsidP="00053198">
            <w:pPr>
              <w:spacing w:line="240" w:lineRule="auto"/>
              <w:rPr>
                <w:rFonts w:eastAsia="Times New Roman"/>
                <w:color w:val="000000"/>
                <w:sz w:val="20"/>
                <w:szCs w:val="22"/>
                <w:lang w:eastAsia="en-NZ"/>
              </w:rPr>
            </w:pPr>
          </w:p>
        </w:tc>
        <w:tc>
          <w:tcPr>
            <w:tcW w:w="1701" w:type="dxa"/>
            <w:tcBorders>
              <w:left w:val="nil"/>
              <w:bottom w:val="single" w:sz="4" w:space="0" w:color="auto"/>
              <w:right w:val="nil"/>
            </w:tcBorders>
            <w:shd w:val="clear" w:color="auto" w:fill="auto"/>
            <w:noWrap/>
            <w:vAlign w:val="bottom"/>
            <w:hideMark/>
          </w:tcPr>
          <w:p w14:paraId="7071B4CF" w14:textId="77777777"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Yes</w:t>
            </w:r>
          </w:p>
        </w:tc>
        <w:tc>
          <w:tcPr>
            <w:tcW w:w="1417" w:type="dxa"/>
            <w:tcBorders>
              <w:left w:val="nil"/>
              <w:bottom w:val="single" w:sz="4" w:space="0" w:color="auto"/>
              <w:right w:val="nil"/>
            </w:tcBorders>
            <w:shd w:val="clear" w:color="auto" w:fill="auto"/>
            <w:noWrap/>
            <w:vAlign w:val="bottom"/>
            <w:hideMark/>
          </w:tcPr>
          <w:p w14:paraId="55325937"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13.5</w:t>
            </w:r>
          </w:p>
        </w:tc>
        <w:tc>
          <w:tcPr>
            <w:tcW w:w="709" w:type="dxa"/>
            <w:tcBorders>
              <w:left w:val="nil"/>
              <w:bottom w:val="single" w:sz="4" w:space="0" w:color="auto"/>
              <w:right w:val="nil"/>
            </w:tcBorders>
            <w:shd w:val="clear" w:color="auto" w:fill="auto"/>
            <w:noWrap/>
            <w:vAlign w:val="bottom"/>
            <w:hideMark/>
          </w:tcPr>
          <w:p w14:paraId="0795821A"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1.51</w:t>
            </w:r>
          </w:p>
        </w:tc>
        <w:tc>
          <w:tcPr>
            <w:tcW w:w="1418" w:type="dxa"/>
            <w:tcBorders>
              <w:left w:val="nil"/>
              <w:bottom w:val="single" w:sz="4" w:space="0" w:color="auto"/>
              <w:right w:val="nil"/>
            </w:tcBorders>
            <w:shd w:val="clear" w:color="auto" w:fill="auto"/>
            <w:noWrap/>
            <w:vAlign w:val="bottom"/>
            <w:hideMark/>
          </w:tcPr>
          <w:p w14:paraId="0DACE13C" w14:textId="77777777" w:rsidR="00053198" w:rsidRPr="00DC0796" w:rsidRDefault="00053198" w:rsidP="00053198">
            <w:pPr>
              <w:spacing w:line="240" w:lineRule="auto"/>
              <w:rPr>
                <w:rFonts w:eastAsia="Times New Roman"/>
                <w:color w:val="000000"/>
                <w:sz w:val="20"/>
                <w:szCs w:val="22"/>
                <w:lang w:eastAsia="en-NZ"/>
              </w:rPr>
            </w:pPr>
            <w:r w:rsidRPr="00DC0796">
              <w:rPr>
                <w:rFonts w:eastAsia="Times New Roman"/>
                <w:color w:val="000000"/>
                <w:sz w:val="20"/>
                <w:szCs w:val="22"/>
                <w:lang w:eastAsia="en-NZ"/>
              </w:rPr>
              <w:t>(1.14, 2.01)</w:t>
            </w:r>
          </w:p>
        </w:tc>
        <w:tc>
          <w:tcPr>
            <w:tcW w:w="992" w:type="dxa"/>
            <w:tcBorders>
              <w:left w:val="nil"/>
              <w:bottom w:val="single" w:sz="4" w:space="0" w:color="auto"/>
              <w:right w:val="nil"/>
            </w:tcBorders>
            <w:shd w:val="clear" w:color="auto" w:fill="auto"/>
            <w:noWrap/>
            <w:vAlign w:val="bottom"/>
            <w:hideMark/>
          </w:tcPr>
          <w:p w14:paraId="3C4980B5" w14:textId="77777777" w:rsidR="00053198" w:rsidRPr="00DC0796" w:rsidRDefault="00053198" w:rsidP="00053198">
            <w:pPr>
              <w:spacing w:line="240" w:lineRule="auto"/>
              <w:jc w:val="right"/>
              <w:rPr>
                <w:rFonts w:eastAsia="Times New Roman"/>
                <w:color w:val="000000"/>
                <w:sz w:val="20"/>
                <w:szCs w:val="22"/>
                <w:lang w:eastAsia="en-NZ"/>
              </w:rPr>
            </w:pPr>
            <w:r w:rsidRPr="00DC0796">
              <w:rPr>
                <w:rFonts w:eastAsia="Times New Roman"/>
                <w:color w:val="000000"/>
                <w:sz w:val="20"/>
                <w:szCs w:val="22"/>
                <w:lang w:eastAsia="en-NZ"/>
              </w:rPr>
              <w:t>0.005</w:t>
            </w:r>
          </w:p>
        </w:tc>
      </w:tr>
    </w:tbl>
    <w:p w14:paraId="77A653DE" w14:textId="77777777" w:rsidR="00DC0796" w:rsidRPr="00DC0796" w:rsidRDefault="00DC0796" w:rsidP="00DC0796">
      <w:pPr>
        <w:spacing w:line="240" w:lineRule="auto"/>
        <w:jc w:val="both"/>
        <w:rPr>
          <w:rFonts w:eastAsia="Calibri"/>
          <w:sz w:val="20"/>
          <w:szCs w:val="22"/>
        </w:rPr>
      </w:pPr>
      <w:r w:rsidRPr="00DC0796">
        <w:rPr>
          <w:rFonts w:eastAsia="Calibri"/>
          <w:sz w:val="20"/>
          <w:szCs w:val="22"/>
        </w:rPr>
        <w:t>*adjusted for age, ethnicity, NZDI, K-10, as well as sample weights.</w:t>
      </w:r>
    </w:p>
    <w:p w14:paraId="42EC646F" w14:textId="77777777" w:rsidR="00DC0796" w:rsidRPr="00DC0796" w:rsidRDefault="00DC0796" w:rsidP="00DC0796">
      <w:pPr>
        <w:spacing w:after="160" w:line="240" w:lineRule="auto"/>
        <w:jc w:val="both"/>
        <w:rPr>
          <w:rFonts w:eastAsia="Calibri"/>
          <w:sz w:val="20"/>
          <w:szCs w:val="22"/>
        </w:rPr>
      </w:pPr>
      <w:r w:rsidRPr="00DC0796">
        <w:rPr>
          <w:rFonts w:eastAsia="Calibri"/>
          <w:sz w:val="20"/>
          <w:szCs w:val="22"/>
        </w:rPr>
        <w:t>**at risk gambling (scoring low, moderate, problem gambler on PGSI). Adjusted for sample weights.</w:t>
      </w:r>
    </w:p>
    <w:p w14:paraId="1E49292D" w14:textId="46B9B6F6" w:rsidR="00DC0796" w:rsidRDefault="00DC0796" w:rsidP="00DC0796"/>
    <w:p w14:paraId="30392405" w14:textId="7632D1E9" w:rsidR="004D66FD" w:rsidRDefault="00F0622F" w:rsidP="004A5A5C">
      <w:pPr>
        <w:pStyle w:val="Heading4"/>
        <w:jc w:val="both"/>
      </w:pPr>
      <w:r>
        <w:t xml:space="preserve">Women who </w:t>
      </w:r>
      <w:r w:rsidR="00632994">
        <w:t>gambled on</w:t>
      </w:r>
      <w:r>
        <w:t xml:space="preserve"> non-casino EGMs were at even greater </w:t>
      </w:r>
      <w:r w:rsidR="00EB4DDE">
        <w:t xml:space="preserve">gambling </w:t>
      </w:r>
      <w:r>
        <w:t xml:space="preserve">risk than men </w:t>
      </w:r>
    </w:p>
    <w:p w14:paraId="642FC92A" w14:textId="77777777" w:rsidR="00883035" w:rsidRDefault="00F0622F" w:rsidP="00DC0796">
      <w:pPr>
        <w:pStyle w:val="Caption"/>
        <w:keepNext/>
        <w:jc w:val="both"/>
        <w:sectPr w:rsidR="00883035" w:rsidSect="00E74A92">
          <w:pgSz w:w="11906" w:h="16838"/>
          <w:pgMar w:top="1440" w:right="1440" w:bottom="1440" w:left="1440" w:header="708" w:footer="708" w:gutter="0"/>
          <w:cols w:space="708"/>
          <w:docGrid w:linePitch="360"/>
        </w:sectPr>
      </w:pPr>
      <w:r>
        <w:t xml:space="preserve">Engagement with non-casino EGMs was a </w:t>
      </w:r>
      <w:r w:rsidR="00066F1E">
        <w:t xml:space="preserve">gambling </w:t>
      </w:r>
      <w:r>
        <w:t>risk factor for both women and men</w:t>
      </w:r>
      <w:r w:rsidR="00632994">
        <w:t xml:space="preserve"> (</w:t>
      </w:r>
      <w:r w:rsidR="00632994">
        <w:fldChar w:fldCharType="begin"/>
      </w:r>
      <w:r w:rsidR="00632994">
        <w:instrText xml:space="preserve"> REF _Ref9413890 \h </w:instrText>
      </w:r>
      <w:r w:rsidR="00632994">
        <w:fldChar w:fldCharType="separate"/>
      </w:r>
    </w:p>
    <w:p w14:paraId="5DACD4D5" w14:textId="35383B88" w:rsidR="00DC0796" w:rsidRDefault="00883035" w:rsidP="004A5A5C">
      <w:pPr>
        <w:jc w:val="both"/>
      </w:pPr>
      <w:r>
        <w:lastRenderedPageBreak/>
        <w:t xml:space="preserve">Table </w:t>
      </w:r>
      <w:r>
        <w:rPr>
          <w:noProof/>
        </w:rPr>
        <w:t>14</w:t>
      </w:r>
      <w:r w:rsidR="00632994">
        <w:fldChar w:fldCharType="end"/>
      </w:r>
      <w:r w:rsidR="00632994">
        <w:t>)</w:t>
      </w:r>
      <w:r w:rsidR="00F0622F">
        <w:t>.</w:t>
      </w:r>
      <w:r w:rsidR="00F0622F" w:rsidRPr="00732C8C">
        <w:t xml:space="preserve"> </w:t>
      </w:r>
      <w:r w:rsidR="00732C8C" w:rsidRPr="00732C8C">
        <w:t>Gender</w:t>
      </w:r>
      <w:r w:rsidR="00F0622F">
        <w:t xml:space="preserve"> also</w:t>
      </w:r>
      <w:r w:rsidR="00732C8C" w:rsidRPr="00732C8C">
        <w:t xml:space="preserve"> interacte</w:t>
      </w:r>
      <w:r w:rsidR="00F0622F">
        <w:t>d with non-casino EGM engagement, to suggest</w:t>
      </w:r>
      <w:r w:rsidR="00732C8C" w:rsidRPr="00732C8C">
        <w:t xml:space="preserve"> </w:t>
      </w:r>
      <w:r w:rsidR="00F0622F">
        <w:t>heightened</w:t>
      </w:r>
      <w:r w:rsidR="00732C8C" w:rsidRPr="00732C8C">
        <w:t xml:space="preserve"> </w:t>
      </w:r>
      <w:r w:rsidR="00066F1E">
        <w:t xml:space="preserve">risk </w:t>
      </w:r>
      <w:r w:rsidR="00732C8C" w:rsidRPr="00732C8C">
        <w:t>for women</w:t>
      </w:r>
      <w:r w:rsidR="00F0622F">
        <w:t xml:space="preserve"> </w:t>
      </w:r>
      <w:r w:rsidR="00F0622F" w:rsidRPr="00732C8C">
        <w:t>(4.15 times</w:t>
      </w:r>
      <w:r w:rsidR="00F0622F">
        <w:t>)</w:t>
      </w:r>
      <w:r w:rsidR="00732C8C" w:rsidRPr="00732C8C">
        <w:t xml:space="preserve">, compared </w:t>
      </w:r>
      <w:r w:rsidR="00F0622F">
        <w:t>to men (</w:t>
      </w:r>
      <w:r w:rsidR="00732C8C" w:rsidRPr="00732C8C">
        <w:t>3.65 times)</w:t>
      </w:r>
      <w:r w:rsidR="00066F1E">
        <w:t xml:space="preserve"> in relation </w:t>
      </w:r>
      <w:r w:rsidR="00B94301">
        <w:t xml:space="preserve">to </w:t>
      </w:r>
      <w:r w:rsidR="00066F1E">
        <w:t>women who do not engage</w:t>
      </w:r>
      <w:r w:rsidR="00732C8C" w:rsidRPr="00732C8C">
        <w:t>.</w:t>
      </w:r>
      <w:r w:rsidR="00F0622F">
        <w:t xml:space="preserve"> </w:t>
      </w:r>
      <w:r w:rsidR="00066F1E">
        <w:t>Men</w:t>
      </w:r>
      <w:r w:rsidR="00066F1E" w:rsidRPr="00066F1E">
        <w:t xml:space="preserve"> who d</w:t>
      </w:r>
      <w:r w:rsidR="00066F1E">
        <w:t xml:space="preserve">id not gamble on non-casino EGMs </w:t>
      </w:r>
      <w:r w:rsidR="00285A3D">
        <w:t xml:space="preserve">had </w:t>
      </w:r>
      <w:r w:rsidR="00066F1E" w:rsidRPr="00066F1E">
        <w:t xml:space="preserve">1.76 times </w:t>
      </w:r>
      <w:r w:rsidR="00285A3D">
        <w:t xml:space="preserve">the odds of </w:t>
      </w:r>
      <w:r w:rsidR="00066F1E" w:rsidRPr="00066F1E">
        <w:t>at-risk gambling</w:t>
      </w:r>
      <w:r w:rsidR="00066F1E">
        <w:t xml:space="preserve">, </w:t>
      </w:r>
      <w:r w:rsidR="00285A3D">
        <w:t xml:space="preserve">compared with </w:t>
      </w:r>
      <w:r w:rsidR="00066F1E">
        <w:t xml:space="preserve">women </w:t>
      </w:r>
      <w:r w:rsidR="00066F1E" w:rsidRPr="00066F1E">
        <w:t>who did not participate on non-</w:t>
      </w:r>
      <w:r w:rsidR="00066F1E">
        <w:t>c</w:t>
      </w:r>
      <w:r w:rsidR="00066F1E" w:rsidRPr="00066F1E">
        <w:t>asino EGMs</w:t>
      </w:r>
      <w:r w:rsidR="00B94301">
        <w:t>,</w:t>
      </w:r>
      <w:r w:rsidR="00066F1E" w:rsidRPr="00066F1E">
        <w:t xml:space="preserve"> suggest</w:t>
      </w:r>
      <w:r w:rsidR="00066F1E">
        <w:t>ing</w:t>
      </w:r>
      <w:r w:rsidR="00066F1E" w:rsidRPr="00066F1E">
        <w:t xml:space="preserve"> that </w:t>
      </w:r>
      <w:r w:rsidR="00066F1E">
        <w:t>these men</w:t>
      </w:r>
      <w:r w:rsidR="00066F1E" w:rsidRPr="00066F1E">
        <w:t xml:space="preserve"> experience</w:t>
      </w:r>
      <w:r w:rsidR="00066F1E">
        <w:t xml:space="preserve">d some </w:t>
      </w:r>
      <w:r w:rsidR="00066F1E" w:rsidRPr="00066F1E">
        <w:t xml:space="preserve">harm from other </w:t>
      </w:r>
      <w:r w:rsidR="00066F1E">
        <w:t xml:space="preserve">gambling forms. </w:t>
      </w:r>
    </w:p>
    <w:p w14:paraId="4714060B" w14:textId="04CD4B92" w:rsidR="00DC0796" w:rsidRDefault="00DC0796" w:rsidP="004A5A5C">
      <w:pPr>
        <w:jc w:val="both"/>
      </w:pPr>
    </w:p>
    <w:p w14:paraId="5958EDF2" w14:textId="14A097FF" w:rsidR="000424EF" w:rsidRDefault="006D0341" w:rsidP="004A5A5C">
      <w:pPr>
        <w:pStyle w:val="Heading4"/>
        <w:jc w:val="both"/>
      </w:pPr>
      <w:r>
        <w:t>Women</w:t>
      </w:r>
      <w:r w:rsidR="00D56ED3">
        <w:t xml:space="preserve"> were at greatest </w:t>
      </w:r>
      <w:r w:rsidR="006C3037">
        <w:t>gambling</w:t>
      </w:r>
      <w:r w:rsidR="000424EF">
        <w:t xml:space="preserve"> </w:t>
      </w:r>
      <w:r w:rsidR="00D56ED3">
        <w:t xml:space="preserve">risk </w:t>
      </w:r>
      <w:r w:rsidR="000424EF">
        <w:t xml:space="preserve">when </w:t>
      </w:r>
      <w:r>
        <w:t>engaging with</w:t>
      </w:r>
      <w:r w:rsidR="006C3037">
        <w:t xml:space="preserve"> non-casino EGMs or </w:t>
      </w:r>
      <w:r w:rsidR="000424EF">
        <w:t xml:space="preserve">cards </w:t>
      </w:r>
    </w:p>
    <w:p w14:paraId="7F7ED222" w14:textId="2898433D" w:rsidR="00240B60" w:rsidRDefault="000A0B46" w:rsidP="004A5A5C">
      <w:pPr>
        <w:jc w:val="both"/>
      </w:pPr>
      <w:r>
        <w:t>When r</w:t>
      </w:r>
      <w:r w:rsidR="000424EF">
        <w:t xml:space="preserve">isk factors </w:t>
      </w:r>
      <w:r>
        <w:t xml:space="preserve">were modelled separately </w:t>
      </w:r>
      <w:r w:rsidR="000424EF">
        <w:t xml:space="preserve">for </w:t>
      </w:r>
      <w:r>
        <w:t>women, t</w:t>
      </w:r>
      <w:r w:rsidR="000424EF">
        <w:t xml:space="preserve">he </w:t>
      </w:r>
      <w:r w:rsidR="00CE3FDA">
        <w:t xml:space="preserve">gambling engagement </w:t>
      </w:r>
      <w:r w:rsidR="000424EF">
        <w:t>categor</w:t>
      </w:r>
      <w:r w:rsidR="00CE3FDA">
        <w:t xml:space="preserve">ies </w:t>
      </w:r>
      <w:r w:rsidR="000424EF">
        <w:t xml:space="preserve">associated with the </w:t>
      </w:r>
      <w:r w:rsidR="006C3037">
        <w:t xml:space="preserve">greatest </w:t>
      </w:r>
      <w:r w:rsidR="0009759D">
        <w:t xml:space="preserve">gambling </w:t>
      </w:r>
      <w:r w:rsidR="00CE3FDA">
        <w:t xml:space="preserve">risk were </w:t>
      </w:r>
      <w:r w:rsidR="000424EF">
        <w:t>non-casino EGMs</w:t>
      </w:r>
      <w:r w:rsidR="00CE3FDA">
        <w:t>, and cards not in a casino</w:t>
      </w:r>
      <w:r>
        <w:t xml:space="preserve"> (</w:t>
      </w:r>
      <w:r>
        <w:fldChar w:fldCharType="begin"/>
      </w:r>
      <w:r>
        <w:instrText xml:space="preserve"> REF _Ref9422037 \h </w:instrText>
      </w:r>
      <w:r w:rsidR="004A5A5C">
        <w:instrText xml:space="preserve"> \* MERGEFORMAT </w:instrText>
      </w:r>
      <w:r>
        <w:fldChar w:fldCharType="separate"/>
      </w:r>
      <w:r w:rsidR="00883035">
        <w:t xml:space="preserve">Table </w:t>
      </w:r>
      <w:r w:rsidR="00883035">
        <w:rPr>
          <w:noProof/>
        </w:rPr>
        <w:t>15</w:t>
      </w:r>
      <w:r>
        <w:fldChar w:fldCharType="end"/>
      </w:r>
      <w:r>
        <w:t>)</w:t>
      </w:r>
      <w:r w:rsidR="000424EF">
        <w:t xml:space="preserve">. </w:t>
      </w:r>
      <w:r w:rsidR="00CE3FDA">
        <w:t>Women</w:t>
      </w:r>
      <w:r w:rsidR="000424EF">
        <w:t xml:space="preserve"> who participate</w:t>
      </w:r>
      <w:r w:rsidR="00CE3FDA">
        <w:t xml:space="preserve">d in these activities </w:t>
      </w:r>
      <w:r w:rsidR="00285A3D">
        <w:t xml:space="preserve">had </w:t>
      </w:r>
      <w:r w:rsidR="000424EF">
        <w:t xml:space="preserve">nearly four times </w:t>
      </w:r>
      <w:r w:rsidR="00285A3D">
        <w:t>the odds of</w:t>
      </w:r>
      <w:r w:rsidR="000424EF">
        <w:t xml:space="preserve"> </w:t>
      </w:r>
      <w:r w:rsidR="0009759D">
        <w:t>gambling at a risky level</w:t>
      </w:r>
      <w:r w:rsidR="000424EF">
        <w:t xml:space="preserve"> (OR </w:t>
      </w:r>
      <w:r w:rsidR="00CE3FDA">
        <w:t xml:space="preserve">3.92 and </w:t>
      </w:r>
      <w:r w:rsidR="000424EF">
        <w:t>3.86</w:t>
      </w:r>
      <w:r w:rsidR="00CE3FDA">
        <w:t xml:space="preserve"> respectively</w:t>
      </w:r>
      <w:r w:rsidR="000424EF">
        <w:t>)</w:t>
      </w:r>
      <w:r w:rsidR="008E671F">
        <w:t xml:space="preserve"> compared with women who did not participate</w:t>
      </w:r>
      <w:r w:rsidR="00CE3FDA">
        <w:t>.</w:t>
      </w:r>
      <w:r w:rsidR="006C3037">
        <w:t xml:space="preserve"> </w:t>
      </w:r>
      <w:r w:rsidR="008E671F">
        <w:t>Women who engaged</w:t>
      </w:r>
      <w:r w:rsidR="006C3037">
        <w:t xml:space="preserve"> in housie/bingo or casino table/EGM gambling </w:t>
      </w:r>
      <w:r w:rsidR="008E671F">
        <w:t>had</w:t>
      </w:r>
      <w:r w:rsidR="006C3037">
        <w:t xml:space="preserve"> over </w:t>
      </w:r>
      <w:r w:rsidR="008E671F">
        <w:t>twice the odds for risky gambling compared with women who did not engage in these activities</w:t>
      </w:r>
      <w:r w:rsidR="006C3037">
        <w:t xml:space="preserve"> (OR 2.31 and 2.27 respectively). </w:t>
      </w:r>
      <w:r w:rsidR="00240B60">
        <w:t xml:space="preserve">Women who engaged in horse/dog race betting and instant kiwi </w:t>
      </w:r>
      <w:r w:rsidR="00285A3D">
        <w:t xml:space="preserve">had </w:t>
      </w:r>
      <w:r w:rsidR="00240B60">
        <w:t xml:space="preserve">roughly one and a half times </w:t>
      </w:r>
      <w:r w:rsidR="00285A3D">
        <w:t>the odds of</w:t>
      </w:r>
      <w:r w:rsidR="008E671F">
        <w:t xml:space="preserve"> gambling at a risky level compared with </w:t>
      </w:r>
      <w:r w:rsidR="00240B60">
        <w:t xml:space="preserve">women who did not engage in these activities (OR 1.68 and 1.53). Women who identified going to pubs and gambling as leisure activities </w:t>
      </w:r>
      <w:r w:rsidR="008E671F">
        <w:t>had</w:t>
      </w:r>
      <w:r w:rsidR="00240B60">
        <w:t xml:space="preserve"> nearly twice </w:t>
      </w:r>
      <w:r w:rsidR="008E671F">
        <w:t xml:space="preserve">the odds for risky </w:t>
      </w:r>
      <w:r w:rsidR="00240B60">
        <w:t xml:space="preserve">gambling </w:t>
      </w:r>
      <w:r w:rsidR="008E671F">
        <w:t xml:space="preserve">compared with </w:t>
      </w:r>
      <w:r w:rsidR="00240B60">
        <w:t xml:space="preserve">women who did not count these activities as part of their leisure time (OR 1.91). </w:t>
      </w:r>
    </w:p>
    <w:p w14:paraId="1E716D9B" w14:textId="78AE487C" w:rsidR="00A944DD" w:rsidRDefault="00A944DD" w:rsidP="004A5A5C">
      <w:pPr>
        <w:jc w:val="both"/>
      </w:pPr>
    </w:p>
    <w:p w14:paraId="2D0F6AEC" w14:textId="58DDE333" w:rsidR="000424EF" w:rsidRPr="000424EF" w:rsidRDefault="000424EF" w:rsidP="000424EF">
      <w:pPr>
        <w:pStyle w:val="Caption"/>
        <w:keepNext/>
        <w:jc w:val="both"/>
        <w:rPr>
          <w:rFonts w:eastAsia="Calibri"/>
        </w:rPr>
      </w:pPr>
      <w:bookmarkStart w:id="93" w:name="_Ref9422037"/>
      <w:bookmarkStart w:id="94" w:name="_Toc15478321"/>
      <w:r>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15</w:t>
      </w:r>
      <w:r w:rsidR="00B51E42">
        <w:rPr>
          <w:noProof/>
        </w:rPr>
        <w:fldChar w:fldCharType="end"/>
      </w:r>
      <w:bookmarkEnd w:id="93"/>
      <w:r>
        <w:t xml:space="preserve">: </w:t>
      </w:r>
      <w:r w:rsidRPr="000424EF">
        <w:rPr>
          <w:rFonts w:eastAsia="Calibri"/>
        </w:rPr>
        <w:t xml:space="preserve">Examination of at-risk gambling behaviour for </w:t>
      </w:r>
      <w:r w:rsidR="00CC2836">
        <w:rPr>
          <w:rFonts w:eastAsia="Calibri"/>
        </w:rPr>
        <w:t>women</w:t>
      </w:r>
      <w:bookmarkEnd w:id="94"/>
    </w:p>
    <w:tbl>
      <w:tblPr>
        <w:tblW w:w="8080" w:type="dxa"/>
        <w:tblLook w:val="04A0" w:firstRow="1" w:lastRow="0" w:firstColumn="1" w:lastColumn="0" w:noHBand="0" w:noVBand="1"/>
      </w:tblPr>
      <w:tblGrid>
        <w:gridCol w:w="2410"/>
        <w:gridCol w:w="709"/>
        <w:gridCol w:w="1701"/>
        <w:gridCol w:w="850"/>
        <w:gridCol w:w="1276"/>
        <w:gridCol w:w="1134"/>
      </w:tblGrid>
      <w:tr w:rsidR="000424EF" w:rsidRPr="000424EF" w14:paraId="046ACB63" w14:textId="77777777" w:rsidTr="00A660BD">
        <w:trPr>
          <w:trHeight w:val="300"/>
        </w:trPr>
        <w:tc>
          <w:tcPr>
            <w:tcW w:w="2410" w:type="dxa"/>
            <w:tcBorders>
              <w:top w:val="single" w:sz="4" w:space="0" w:color="auto"/>
              <w:left w:val="nil"/>
              <w:bottom w:val="single" w:sz="4" w:space="0" w:color="auto"/>
              <w:right w:val="nil"/>
            </w:tcBorders>
            <w:shd w:val="clear" w:color="auto" w:fill="auto"/>
            <w:noWrap/>
            <w:vAlign w:val="bottom"/>
            <w:hideMark/>
          </w:tcPr>
          <w:p w14:paraId="4385ABC9" w14:textId="77777777" w:rsidR="000424EF" w:rsidRPr="000424EF" w:rsidRDefault="000424EF" w:rsidP="000424EF">
            <w:pPr>
              <w:spacing w:line="240" w:lineRule="auto"/>
              <w:rPr>
                <w:rFonts w:eastAsia="Times New Roman"/>
                <w:color w:val="000000"/>
                <w:sz w:val="22"/>
                <w:szCs w:val="22"/>
                <w:lang w:eastAsia="en-NZ"/>
              </w:rPr>
            </w:pPr>
            <w:r w:rsidRPr="000424EF">
              <w:rPr>
                <w:rFonts w:eastAsia="Times New Roman"/>
                <w:color w:val="000000"/>
                <w:sz w:val="22"/>
                <w:szCs w:val="22"/>
                <w:lang w:eastAsia="en-NZ"/>
              </w:rPr>
              <w:t> </w:t>
            </w:r>
          </w:p>
        </w:tc>
        <w:tc>
          <w:tcPr>
            <w:tcW w:w="709" w:type="dxa"/>
            <w:tcBorders>
              <w:top w:val="single" w:sz="4" w:space="0" w:color="auto"/>
              <w:left w:val="nil"/>
              <w:bottom w:val="single" w:sz="4" w:space="0" w:color="auto"/>
              <w:right w:val="nil"/>
            </w:tcBorders>
            <w:shd w:val="clear" w:color="auto" w:fill="auto"/>
            <w:noWrap/>
            <w:vAlign w:val="bottom"/>
            <w:hideMark/>
          </w:tcPr>
          <w:p w14:paraId="7A1C25DE" w14:textId="77777777" w:rsidR="000424EF" w:rsidRPr="000424EF" w:rsidRDefault="000424EF" w:rsidP="000424EF">
            <w:pPr>
              <w:spacing w:line="240" w:lineRule="auto"/>
              <w:rPr>
                <w:rFonts w:eastAsia="Times New Roman"/>
                <w:color w:val="000000"/>
                <w:sz w:val="22"/>
                <w:szCs w:val="22"/>
                <w:lang w:eastAsia="en-NZ"/>
              </w:rPr>
            </w:pPr>
            <w:r w:rsidRPr="000424EF">
              <w:rPr>
                <w:rFonts w:eastAsia="Times New Roman"/>
                <w:color w:val="000000"/>
                <w:sz w:val="22"/>
                <w:szCs w:val="22"/>
                <w:lang w:eastAsia="en-NZ"/>
              </w:rPr>
              <w:t> </w:t>
            </w:r>
          </w:p>
        </w:tc>
        <w:tc>
          <w:tcPr>
            <w:tcW w:w="1701" w:type="dxa"/>
            <w:tcBorders>
              <w:top w:val="single" w:sz="4" w:space="0" w:color="auto"/>
              <w:left w:val="nil"/>
              <w:bottom w:val="single" w:sz="4" w:space="0" w:color="auto"/>
              <w:right w:val="nil"/>
            </w:tcBorders>
            <w:shd w:val="clear" w:color="auto" w:fill="auto"/>
            <w:noWrap/>
            <w:vAlign w:val="bottom"/>
            <w:hideMark/>
          </w:tcPr>
          <w:p w14:paraId="24E5AC69" w14:textId="77777777" w:rsidR="000424EF" w:rsidRPr="000424EF" w:rsidRDefault="000424EF" w:rsidP="000424EF">
            <w:pPr>
              <w:spacing w:line="240" w:lineRule="auto"/>
              <w:rPr>
                <w:rFonts w:eastAsia="Times New Roman"/>
                <w:color w:val="000000"/>
                <w:sz w:val="22"/>
                <w:szCs w:val="22"/>
                <w:lang w:eastAsia="en-NZ"/>
              </w:rPr>
            </w:pPr>
            <w:r w:rsidRPr="000424EF">
              <w:rPr>
                <w:rFonts w:eastAsia="Times New Roman"/>
                <w:color w:val="000000"/>
                <w:sz w:val="22"/>
                <w:szCs w:val="22"/>
                <w:lang w:eastAsia="en-NZ"/>
              </w:rPr>
              <w:t>At Risk Gambling** (%)</w:t>
            </w:r>
          </w:p>
        </w:tc>
        <w:tc>
          <w:tcPr>
            <w:tcW w:w="850" w:type="dxa"/>
            <w:tcBorders>
              <w:top w:val="single" w:sz="4" w:space="0" w:color="auto"/>
              <w:left w:val="nil"/>
              <w:bottom w:val="single" w:sz="4" w:space="0" w:color="auto"/>
              <w:right w:val="nil"/>
            </w:tcBorders>
            <w:shd w:val="clear" w:color="auto" w:fill="auto"/>
            <w:noWrap/>
            <w:vAlign w:val="bottom"/>
            <w:hideMark/>
          </w:tcPr>
          <w:p w14:paraId="1A140E3D" w14:textId="77777777" w:rsidR="000424EF" w:rsidRPr="000424EF" w:rsidRDefault="000424EF" w:rsidP="000424EF">
            <w:pPr>
              <w:spacing w:line="240" w:lineRule="auto"/>
              <w:rPr>
                <w:rFonts w:eastAsia="Times New Roman"/>
                <w:color w:val="000000"/>
                <w:sz w:val="22"/>
                <w:szCs w:val="22"/>
                <w:lang w:eastAsia="en-NZ"/>
              </w:rPr>
            </w:pPr>
            <w:r w:rsidRPr="000424EF">
              <w:rPr>
                <w:rFonts w:eastAsia="Times New Roman"/>
                <w:color w:val="000000"/>
                <w:sz w:val="22"/>
                <w:szCs w:val="22"/>
                <w:lang w:eastAsia="en-NZ"/>
              </w:rPr>
              <w:t>OR*</w:t>
            </w:r>
          </w:p>
        </w:tc>
        <w:tc>
          <w:tcPr>
            <w:tcW w:w="1276" w:type="dxa"/>
            <w:tcBorders>
              <w:top w:val="single" w:sz="4" w:space="0" w:color="auto"/>
              <w:left w:val="nil"/>
              <w:bottom w:val="single" w:sz="4" w:space="0" w:color="auto"/>
              <w:right w:val="nil"/>
            </w:tcBorders>
            <w:shd w:val="clear" w:color="auto" w:fill="auto"/>
            <w:noWrap/>
            <w:vAlign w:val="bottom"/>
            <w:hideMark/>
          </w:tcPr>
          <w:p w14:paraId="0E7308B0" w14:textId="77777777" w:rsidR="000424EF" w:rsidRPr="000424EF" w:rsidRDefault="000424EF" w:rsidP="000424EF">
            <w:pPr>
              <w:spacing w:line="240" w:lineRule="auto"/>
              <w:rPr>
                <w:rFonts w:eastAsia="Times New Roman"/>
                <w:color w:val="000000"/>
                <w:sz w:val="22"/>
                <w:szCs w:val="22"/>
                <w:lang w:eastAsia="en-NZ"/>
              </w:rPr>
            </w:pPr>
            <w:r w:rsidRPr="000424EF">
              <w:rPr>
                <w:rFonts w:eastAsia="Times New Roman"/>
                <w:color w:val="000000"/>
                <w:sz w:val="22"/>
                <w:szCs w:val="22"/>
                <w:lang w:eastAsia="en-NZ"/>
              </w:rPr>
              <w:t>95% CI*</w:t>
            </w:r>
          </w:p>
        </w:tc>
        <w:tc>
          <w:tcPr>
            <w:tcW w:w="1134" w:type="dxa"/>
            <w:tcBorders>
              <w:top w:val="single" w:sz="4" w:space="0" w:color="auto"/>
              <w:left w:val="nil"/>
              <w:bottom w:val="single" w:sz="4" w:space="0" w:color="auto"/>
              <w:right w:val="nil"/>
            </w:tcBorders>
            <w:shd w:val="clear" w:color="auto" w:fill="auto"/>
            <w:noWrap/>
            <w:vAlign w:val="bottom"/>
            <w:hideMark/>
          </w:tcPr>
          <w:p w14:paraId="6E210933" w14:textId="77777777" w:rsidR="000424EF" w:rsidRPr="000424EF" w:rsidRDefault="000424EF" w:rsidP="000424EF">
            <w:pPr>
              <w:spacing w:line="240" w:lineRule="auto"/>
              <w:rPr>
                <w:rFonts w:eastAsia="Times New Roman"/>
                <w:color w:val="000000"/>
                <w:sz w:val="22"/>
                <w:szCs w:val="22"/>
                <w:lang w:eastAsia="en-NZ"/>
              </w:rPr>
            </w:pPr>
            <w:r w:rsidRPr="000424EF">
              <w:rPr>
                <w:rFonts w:eastAsia="Times New Roman"/>
                <w:color w:val="000000"/>
                <w:sz w:val="22"/>
                <w:szCs w:val="22"/>
                <w:lang w:eastAsia="en-NZ"/>
              </w:rPr>
              <w:t>p-value*</w:t>
            </w:r>
          </w:p>
        </w:tc>
      </w:tr>
      <w:tr w:rsidR="00A660BD" w:rsidRPr="000424EF" w14:paraId="3D6AC969" w14:textId="77777777" w:rsidTr="00A660BD">
        <w:trPr>
          <w:trHeight w:val="300"/>
        </w:trPr>
        <w:tc>
          <w:tcPr>
            <w:tcW w:w="2410" w:type="dxa"/>
            <w:tcBorders>
              <w:top w:val="single" w:sz="4" w:space="0" w:color="auto"/>
              <w:left w:val="nil"/>
              <w:right w:val="nil"/>
            </w:tcBorders>
            <w:shd w:val="clear" w:color="auto" w:fill="auto"/>
            <w:noWrap/>
            <w:vAlign w:val="bottom"/>
            <w:hideMark/>
          </w:tcPr>
          <w:p w14:paraId="10095123"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Casino</w:t>
            </w:r>
          </w:p>
        </w:tc>
        <w:tc>
          <w:tcPr>
            <w:tcW w:w="709" w:type="dxa"/>
            <w:tcBorders>
              <w:top w:val="single" w:sz="4" w:space="0" w:color="auto"/>
              <w:left w:val="nil"/>
              <w:right w:val="nil"/>
            </w:tcBorders>
            <w:shd w:val="clear" w:color="auto" w:fill="auto"/>
            <w:noWrap/>
            <w:vAlign w:val="bottom"/>
            <w:hideMark/>
          </w:tcPr>
          <w:p w14:paraId="507A59B8" w14:textId="7809588F"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No</w:t>
            </w:r>
          </w:p>
        </w:tc>
        <w:tc>
          <w:tcPr>
            <w:tcW w:w="1701" w:type="dxa"/>
            <w:tcBorders>
              <w:top w:val="single" w:sz="4" w:space="0" w:color="auto"/>
              <w:left w:val="nil"/>
              <w:right w:val="nil"/>
            </w:tcBorders>
            <w:shd w:val="clear" w:color="auto" w:fill="auto"/>
            <w:noWrap/>
            <w:vAlign w:val="bottom"/>
            <w:hideMark/>
          </w:tcPr>
          <w:p w14:paraId="00D0D5EB" w14:textId="60EEAFA3"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6.1</w:t>
            </w:r>
          </w:p>
        </w:tc>
        <w:tc>
          <w:tcPr>
            <w:tcW w:w="850" w:type="dxa"/>
            <w:tcBorders>
              <w:top w:val="single" w:sz="4" w:space="0" w:color="auto"/>
              <w:left w:val="nil"/>
              <w:right w:val="nil"/>
            </w:tcBorders>
            <w:shd w:val="clear" w:color="auto" w:fill="auto"/>
            <w:noWrap/>
            <w:vAlign w:val="bottom"/>
            <w:hideMark/>
          </w:tcPr>
          <w:p w14:paraId="66AB4553" w14:textId="5590E7F6"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w:t>
            </w:r>
            <w:r>
              <w:rPr>
                <w:rFonts w:eastAsia="Times New Roman"/>
                <w:color w:val="000000"/>
                <w:sz w:val="22"/>
                <w:szCs w:val="22"/>
                <w:lang w:eastAsia="en-NZ"/>
              </w:rPr>
              <w:t>.00</w:t>
            </w:r>
          </w:p>
        </w:tc>
        <w:tc>
          <w:tcPr>
            <w:tcW w:w="1276" w:type="dxa"/>
            <w:tcBorders>
              <w:top w:val="single" w:sz="4" w:space="0" w:color="auto"/>
              <w:left w:val="nil"/>
              <w:right w:val="nil"/>
            </w:tcBorders>
            <w:shd w:val="clear" w:color="auto" w:fill="auto"/>
            <w:noWrap/>
            <w:vAlign w:val="bottom"/>
            <w:hideMark/>
          </w:tcPr>
          <w:p w14:paraId="538F80C1" w14:textId="333DBC7E"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w:t>
            </w:r>
          </w:p>
        </w:tc>
        <w:tc>
          <w:tcPr>
            <w:tcW w:w="1134" w:type="dxa"/>
            <w:tcBorders>
              <w:top w:val="single" w:sz="4" w:space="0" w:color="auto"/>
              <w:left w:val="nil"/>
              <w:right w:val="nil"/>
            </w:tcBorders>
            <w:shd w:val="clear" w:color="auto" w:fill="auto"/>
            <w:noWrap/>
            <w:vAlign w:val="bottom"/>
            <w:hideMark/>
          </w:tcPr>
          <w:p w14:paraId="434B5E3B" w14:textId="071968F1" w:rsidR="00A660BD" w:rsidRPr="000424EF" w:rsidRDefault="00A660BD" w:rsidP="00A660BD">
            <w:pPr>
              <w:spacing w:line="240" w:lineRule="auto"/>
              <w:jc w:val="right"/>
              <w:rPr>
                <w:rFonts w:eastAsia="Times New Roman"/>
                <w:color w:val="000000"/>
                <w:sz w:val="22"/>
                <w:szCs w:val="22"/>
                <w:lang w:eastAsia="en-NZ"/>
              </w:rPr>
            </w:pPr>
          </w:p>
        </w:tc>
      </w:tr>
      <w:tr w:rsidR="00A660BD" w:rsidRPr="000424EF" w14:paraId="510664EA" w14:textId="77777777" w:rsidTr="00A660BD">
        <w:trPr>
          <w:trHeight w:val="300"/>
        </w:trPr>
        <w:tc>
          <w:tcPr>
            <w:tcW w:w="2410" w:type="dxa"/>
            <w:tcBorders>
              <w:left w:val="nil"/>
              <w:bottom w:val="nil"/>
              <w:right w:val="nil"/>
            </w:tcBorders>
            <w:shd w:val="clear" w:color="auto" w:fill="auto"/>
            <w:noWrap/>
            <w:vAlign w:val="bottom"/>
          </w:tcPr>
          <w:p w14:paraId="269710E9" w14:textId="77777777" w:rsidR="00A660BD" w:rsidRPr="000424EF" w:rsidRDefault="00A660BD" w:rsidP="00A660BD">
            <w:pPr>
              <w:spacing w:line="240" w:lineRule="auto"/>
              <w:rPr>
                <w:rFonts w:eastAsia="Times New Roman"/>
                <w:color w:val="000000"/>
                <w:sz w:val="22"/>
                <w:szCs w:val="22"/>
                <w:lang w:eastAsia="en-NZ"/>
              </w:rPr>
            </w:pPr>
          </w:p>
        </w:tc>
        <w:tc>
          <w:tcPr>
            <w:tcW w:w="709" w:type="dxa"/>
            <w:tcBorders>
              <w:left w:val="nil"/>
              <w:bottom w:val="nil"/>
              <w:right w:val="nil"/>
            </w:tcBorders>
            <w:shd w:val="clear" w:color="auto" w:fill="auto"/>
            <w:noWrap/>
            <w:vAlign w:val="bottom"/>
          </w:tcPr>
          <w:p w14:paraId="0C7085E0" w14:textId="1E6B79BA"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Yes</w:t>
            </w:r>
          </w:p>
        </w:tc>
        <w:tc>
          <w:tcPr>
            <w:tcW w:w="1701" w:type="dxa"/>
            <w:tcBorders>
              <w:left w:val="nil"/>
              <w:bottom w:val="nil"/>
              <w:right w:val="nil"/>
            </w:tcBorders>
            <w:shd w:val="clear" w:color="auto" w:fill="auto"/>
            <w:noWrap/>
            <w:vAlign w:val="bottom"/>
          </w:tcPr>
          <w:p w14:paraId="53CCA3F0" w14:textId="1C298C18"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24.3</w:t>
            </w:r>
          </w:p>
        </w:tc>
        <w:tc>
          <w:tcPr>
            <w:tcW w:w="850" w:type="dxa"/>
            <w:tcBorders>
              <w:left w:val="nil"/>
              <w:bottom w:val="nil"/>
              <w:right w:val="nil"/>
            </w:tcBorders>
            <w:shd w:val="clear" w:color="auto" w:fill="auto"/>
            <w:noWrap/>
            <w:vAlign w:val="bottom"/>
          </w:tcPr>
          <w:p w14:paraId="6CBA058D" w14:textId="00F03F0D"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2.27</w:t>
            </w:r>
          </w:p>
        </w:tc>
        <w:tc>
          <w:tcPr>
            <w:tcW w:w="1276" w:type="dxa"/>
            <w:tcBorders>
              <w:left w:val="nil"/>
              <w:bottom w:val="nil"/>
              <w:right w:val="nil"/>
            </w:tcBorders>
            <w:shd w:val="clear" w:color="auto" w:fill="auto"/>
            <w:noWrap/>
            <w:vAlign w:val="bottom"/>
          </w:tcPr>
          <w:p w14:paraId="3773EA7C" w14:textId="1BAF9065"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(1.39, 3.73)</w:t>
            </w:r>
          </w:p>
        </w:tc>
        <w:tc>
          <w:tcPr>
            <w:tcW w:w="1134" w:type="dxa"/>
            <w:tcBorders>
              <w:left w:val="nil"/>
              <w:bottom w:val="nil"/>
              <w:right w:val="nil"/>
            </w:tcBorders>
            <w:shd w:val="clear" w:color="auto" w:fill="auto"/>
            <w:noWrap/>
            <w:vAlign w:val="bottom"/>
          </w:tcPr>
          <w:p w14:paraId="74F75F0D" w14:textId="74DB87CB"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0.001</w:t>
            </w:r>
          </w:p>
        </w:tc>
      </w:tr>
      <w:tr w:rsidR="00A660BD" w:rsidRPr="000424EF" w14:paraId="76CE795F" w14:textId="77777777" w:rsidTr="00A660BD">
        <w:trPr>
          <w:trHeight w:val="300"/>
        </w:trPr>
        <w:tc>
          <w:tcPr>
            <w:tcW w:w="2410" w:type="dxa"/>
            <w:tcBorders>
              <w:top w:val="nil"/>
              <w:left w:val="nil"/>
              <w:bottom w:val="nil"/>
              <w:right w:val="nil"/>
            </w:tcBorders>
            <w:shd w:val="clear" w:color="auto" w:fill="auto"/>
            <w:noWrap/>
            <w:vAlign w:val="bottom"/>
            <w:hideMark/>
          </w:tcPr>
          <w:p w14:paraId="44BDA207" w14:textId="11C437F8"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Horse/ dog race betting</w:t>
            </w:r>
          </w:p>
        </w:tc>
        <w:tc>
          <w:tcPr>
            <w:tcW w:w="709" w:type="dxa"/>
            <w:tcBorders>
              <w:top w:val="nil"/>
              <w:left w:val="nil"/>
              <w:bottom w:val="nil"/>
              <w:right w:val="nil"/>
            </w:tcBorders>
            <w:shd w:val="clear" w:color="auto" w:fill="auto"/>
            <w:noWrap/>
            <w:vAlign w:val="bottom"/>
          </w:tcPr>
          <w:p w14:paraId="39FDBB10" w14:textId="2436EFCB"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No</w:t>
            </w:r>
          </w:p>
        </w:tc>
        <w:tc>
          <w:tcPr>
            <w:tcW w:w="1701" w:type="dxa"/>
            <w:tcBorders>
              <w:top w:val="nil"/>
              <w:left w:val="nil"/>
              <w:bottom w:val="nil"/>
              <w:right w:val="nil"/>
            </w:tcBorders>
            <w:shd w:val="clear" w:color="auto" w:fill="auto"/>
            <w:noWrap/>
            <w:vAlign w:val="bottom"/>
          </w:tcPr>
          <w:p w14:paraId="55FE2A74" w14:textId="6A99F9DD"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6.8</w:t>
            </w:r>
          </w:p>
        </w:tc>
        <w:tc>
          <w:tcPr>
            <w:tcW w:w="850" w:type="dxa"/>
            <w:tcBorders>
              <w:top w:val="nil"/>
              <w:left w:val="nil"/>
              <w:bottom w:val="nil"/>
              <w:right w:val="nil"/>
            </w:tcBorders>
            <w:shd w:val="clear" w:color="auto" w:fill="auto"/>
            <w:noWrap/>
            <w:vAlign w:val="bottom"/>
          </w:tcPr>
          <w:p w14:paraId="12AF9596" w14:textId="30137930"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w:t>
            </w:r>
            <w:r>
              <w:rPr>
                <w:rFonts w:eastAsia="Times New Roman"/>
                <w:color w:val="000000"/>
                <w:sz w:val="22"/>
                <w:szCs w:val="22"/>
                <w:lang w:eastAsia="en-NZ"/>
              </w:rPr>
              <w:t>.00</w:t>
            </w:r>
          </w:p>
        </w:tc>
        <w:tc>
          <w:tcPr>
            <w:tcW w:w="1276" w:type="dxa"/>
            <w:tcBorders>
              <w:top w:val="nil"/>
              <w:left w:val="nil"/>
              <w:bottom w:val="nil"/>
              <w:right w:val="nil"/>
            </w:tcBorders>
            <w:shd w:val="clear" w:color="auto" w:fill="auto"/>
            <w:noWrap/>
            <w:vAlign w:val="bottom"/>
          </w:tcPr>
          <w:p w14:paraId="750A4F1D" w14:textId="761D0179"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w:t>
            </w:r>
          </w:p>
        </w:tc>
        <w:tc>
          <w:tcPr>
            <w:tcW w:w="1134" w:type="dxa"/>
            <w:tcBorders>
              <w:top w:val="nil"/>
              <w:left w:val="nil"/>
              <w:bottom w:val="nil"/>
              <w:right w:val="nil"/>
            </w:tcBorders>
            <w:shd w:val="clear" w:color="auto" w:fill="auto"/>
            <w:noWrap/>
            <w:vAlign w:val="bottom"/>
            <w:hideMark/>
          </w:tcPr>
          <w:p w14:paraId="278A1182" w14:textId="77777777" w:rsidR="00A660BD" w:rsidRPr="000424EF" w:rsidRDefault="00A660BD" w:rsidP="00A660BD">
            <w:pPr>
              <w:spacing w:line="240" w:lineRule="auto"/>
              <w:jc w:val="right"/>
              <w:rPr>
                <w:rFonts w:eastAsia="Times New Roman"/>
                <w:color w:val="000000"/>
                <w:sz w:val="22"/>
                <w:szCs w:val="22"/>
                <w:lang w:eastAsia="en-NZ"/>
              </w:rPr>
            </w:pPr>
          </w:p>
        </w:tc>
      </w:tr>
      <w:tr w:rsidR="00A660BD" w:rsidRPr="000424EF" w14:paraId="17182CC7" w14:textId="77777777" w:rsidTr="009E26FC">
        <w:trPr>
          <w:trHeight w:val="300"/>
        </w:trPr>
        <w:tc>
          <w:tcPr>
            <w:tcW w:w="2410" w:type="dxa"/>
            <w:tcBorders>
              <w:top w:val="nil"/>
              <w:left w:val="nil"/>
              <w:bottom w:val="nil"/>
              <w:right w:val="nil"/>
            </w:tcBorders>
            <w:shd w:val="clear" w:color="auto" w:fill="auto"/>
            <w:noWrap/>
            <w:vAlign w:val="bottom"/>
            <w:hideMark/>
          </w:tcPr>
          <w:p w14:paraId="6A1326D9" w14:textId="3645BD06" w:rsidR="00A660BD" w:rsidRPr="000424EF" w:rsidRDefault="00A660BD" w:rsidP="00A660BD">
            <w:pPr>
              <w:spacing w:line="240" w:lineRule="auto"/>
              <w:rPr>
                <w:rFonts w:eastAsia="Times New Roman"/>
                <w:color w:val="000000"/>
                <w:sz w:val="22"/>
                <w:szCs w:val="22"/>
                <w:lang w:eastAsia="en-NZ"/>
              </w:rPr>
            </w:pPr>
          </w:p>
        </w:tc>
        <w:tc>
          <w:tcPr>
            <w:tcW w:w="709" w:type="dxa"/>
            <w:tcBorders>
              <w:top w:val="nil"/>
              <w:left w:val="nil"/>
              <w:bottom w:val="nil"/>
              <w:right w:val="nil"/>
            </w:tcBorders>
            <w:shd w:val="clear" w:color="auto" w:fill="auto"/>
            <w:noWrap/>
            <w:vAlign w:val="bottom"/>
            <w:hideMark/>
          </w:tcPr>
          <w:p w14:paraId="7BC63E0D"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Yes</w:t>
            </w:r>
          </w:p>
        </w:tc>
        <w:tc>
          <w:tcPr>
            <w:tcW w:w="1701" w:type="dxa"/>
            <w:tcBorders>
              <w:top w:val="nil"/>
              <w:left w:val="nil"/>
              <w:bottom w:val="nil"/>
              <w:right w:val="nil"/>
            </w:tcBorders>
            <w:shd w:val="clear" w:color="auto" w:fill="auto"/>
            <w:noWrap/>
            <w:vAlign w:val="bottom"/>
            <w:hideMark/>
          </w:tcPr>
          <w:p w14:paraId="7F477626" w14:textId="77777777"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15.4</w:t>
            </w:r>
          </w:p>
        </w:tc>
        <w:tc>
          <w:tcPr>
            <w:tcW w:w="850" w:type="dxa"/>
            <w:tcBorders>
              <w:top w:val="nil"/>
              <w:left w:val="nil"/>
              <w:bottom w:val="nil"/>
              <w:right w:val="nil"/>
            </w:tcBorders>
            <w:shd w:val="clear" w:color="auto" w:fill="auto"/>
            <w:noWrap/>
            <w:vAlign w:val="bottom"/>
            <w:hideMark/>
          </w:tcPr>
          <w:p w14:paraId="738C92B4"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1.68</w:t>
            </w:r>
          </w:p>
        </w:tc>
        <w:tc>
          <w:tcPr>
            <w:tcW w:w="1276" w:type="dxa"/>
            <w:tcBorders>
              <w:top w:val="nil"/>
              <w:left w:val="nil"/>
              <w:bottom w:val="nil"/>
              <w:right w:val="nil"/>
            </w:tcBorders>
            <w:shd w:val="clear" w:color="auto" w:fill="auto"/>
            <w:noWrap/>
            <w:vAlign w:val="bottom"/>
            <w:hideMark/>
          </w:tcPr>
          <w:p w14:paraId="72E4E9D1"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(1.03, 2.74)</w:t>
            </w:r>
          </w:p>
        </w:tc>
        <w:tc>
          <w:tcPr>
            <w:tcW w:w="1134" w:type="dxa"/>
            <w:tcBorders>
              <w:top w:val="nil"/>
              <w:left w:val="nil"/>
              <w:bottom w:val="nil"/>
              <w:right w:val="nil"/>
            </w:tcBorders>
            <w:shd w:val="clear" w:color="auto" w:fill="auto"/>
            <w:noWrap/>
            <w:vAlign w:val="bottom"/>
            <w:hideMark/>
          </w:tcPr>
          <w:p w14:paraId="52EADC74"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0.04</w:t>
            </w:r>
          </w:p>
        </w:tc>
      </w:tr>
      <w:tr w:rsidR="00A660BD" w:rsidRPr="000424EF" w14:paraId="27AD2527" w14:textId="77777777" w:rsidTr="00A660BD">
        <w:trPr>
          <w:trHeight w:val="300"/>
        </w:trPr>
        <w:tc>
          <w:tcPr>
            <w:tcW w:w="2410" w:type="dxa"/>
            <w:tcBorders>
              <w:top w:val="nil"/>
              <w:left w:val="nil"/>
              <w:bottom w:val="nil"/>
              <w:right w:val="nil"/>
            </w:tcBorders>
            <w:shd w:val="clear" w:color="auto" w:fill="auto"/>
            <w:noWrap/>
            <w:vAlign w:val="bottom"/>
            <w:hideMark/>
          </w:tcPr>
          <w:p w14:paraId="157A9195" w14:textId="622187A9"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Cards not in a Casino</w:t>
            </w:r>
          </w:p>
        </w:tc>
        <w:tc>
          <w:tcPr>
            <w:tcW w:w="709" w:type="dxa"/>
            <w:tcBorders>
              <w:top w:val="nil"/>
              <w:left w:val="nil"/>
              <w:bottom w:val="nil"/>
              <w:right w:val="nil"/>
            </w:tcBorders>
            <w:shd w:val="clear" w:color="auto" w:fill="auto"/>
            <w:noWrap/>
            <w:vAlign w:val="bottom"/>
          </w:tcPr>
          <w:p w14:paraId="1A2FB8F4" w14:textId="701C1506"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No</w:t>
            </w:r>
          </w:p>
        </w:tc>
        <w:tc>
          <w:tcPr>
            <w:tcW w:w="1701" w:type="dxa"/>
            <w:tcBorders>
              <w:top w:val="nil"/>
              <w:left w:val="nil"/>
              <w:bottom w:val="nil"/>
              <w:right w:val="nil"/>
            </w:tcBorders>
            <w:shd w:val="clear" w:color="auto" w:fill="auto"/>
            <w:noWrap/>
            <w:vAlign w:val="bottom"/>
          </w:tcPr>
          <w:p w14:paraId="33D7287B" w14:textId="005F6C56"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7.1</w:t>
            </w:r>
          </w:p>
        </w:tc>
        <w:tc>
          <w:tcPr>
            <w:tcW w:w="850" w:type="dxa"/>
            <w:tcBorders>
              <w:top w:val="nil"/>
              <w:left w:val="nil"/>
              <w:bottom w:val="nil"/>
              <w:right w:val="nil"/>
            </w:tcBorders>
            <w:shd w:val="clear" w:color="auto" w:fill="auto"/>
            <w:noWrap/>
            <w:vAlign w:val="bottom"/>
          </w:tcPr>
          <w:p w14:paraId="6038C73B" w14:textId="67CBDB1C"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w:t>
            </w:r>
            <w:r>
              <w:rPr>
                <w:rFonts w:eastAsia="Times New Roman"/>
                <w:color w:val="000000"/>
                <w:sz w:val="22"/>
                <w:szCs w:val="22"/>
                <w:lang w:eastAsia="en-NZ"/>
              </w:rPr>
              <w:t>.00</w:t>
            </w:r>
          </w:p>
        </w:tc>
        <w:tc>
          <w:tcPr>
            <w:tcW w:w="1276" w:type="dxa"/>
            <w:tcBorders>
              <w:top w:val="nil"/>
              <w:left w:val="nil"/>
              <w:bottom w:val="nil"/>
              <w:right w:val="nil"/>
            </w:tcBorders>
            <w:shd w:val="clear" w:color="auto" w:fill="auto"/>
            <w:noWrap/>
            <w:vAlign w:val="bottom"/>
          </w:tcPr>
          <w:p w14:paraId="7D400662" w14:textId="12A1A009"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w:t>
            </w:r>
          </w:p>
        </w:tc>
        <w:tc>
          <w:tcPr>
            <w:tcW w:w="1134" w:type="dxa"/>
            <w:tcBorders>
              <w:top w:val="nil"/>
              <w:left w:val="nil"/>
              <w:bottom w:val="nil"/>
              <w:right w:val="nil"/>
            </w:tcBorders>
            <w:shd w:val="clear" w:color="auto" w:fill="auto"/>
            <w:noWrap/>
            <w:vAlign w:val="bottom"/>
            <w:hideMark/>
          </w:tcPr>
          <w:p w14:paraId="1C41E9A5" w14:textId="77777777" w:rsidR="00A660BD" w:rsidRPr="000424EF" w:rsidRDefault="00A660BD" w:rsidP="00A660BD">
            <w:pPr>
              <w:spacing w:line="240" w:lineRule="auto"/>
              <w:jc w:val="right"/>
              <w:rPr>
                <w:rFonts w:eastAsia="Times New Roman"/>
                <w:color w:val="000000"/>
                <w:sz w:val="22"/>
                <w:szCs w:val="22"/>
                <w:lang w:eastAsia="en-NZ"/>
              </w:rPr>
            </w:pPr>
          </w:p>
        </w:tc>
      </w:tr>
      <w:tr w:rsidR="00A660BD" w:rsidRPr="000424EF" w14:paraId="29A093F6" w14:textId="77777777" w:rsidTr="009E26FC">
        <w:trPr>
          <w:trHeight w:val="300"/>
        </w:trPr>
        <w:tc>
          <w:tcPr>
            <w:tcW w:w="2410" w:type="dxa"/>
            <w:tcBorders>
              <w:top w:val="nil"/>
              <w:left w:val="nil"/>
              <w:bottom w:val="nil"/>
              <w:right w:val="nil"/>
            </w:tcBorders>
            <w:shd w:val="clear" w:color="auto" w:fill="auto"/>
            <w:noWrap/>
            <w:vAlign w:val="bottom"/>
            <w:hideMark/>
          </w:tcPr>
          <w:p w14:paraId="38770436" w14:textId="673147EB" w:rsidR="00A660BD" w:rsidRPr="000424EF" w:rsidRDefault="00A660BD" w:rsidP="00A660BD">
            <w:pPr>
              <w:spacing w:line="240" w:lineRule="auto"/>
              <w:rPr>
                <w:rFonts w:eastAsia="Times New Roman"/>
                <w:color w:val="000000"/>
                <w:sz w:val="22"/>
                <w:szCs w:val="22"/>
                <w:lang w:eastAsia="en-NZ"/>
              </w:rPr>
            </w:pPr>
          </w:p>
        </w:tc>
        <w:tc>
          <w:tcPr>
            <w:tcW w:w="709" w:type="dxa"/>
            <w:tcBorders>
              <w:top w:val="nil"/>
              <w:left w:val="nil"/>
              <w:bottom w:val="nil"/>
              <w:right w:val="nil"/>
            </w:tcBorders>
            <w:shd w:val="clear" w:color="auto" w:fill="auto"/>
            <w:noWrap/>
            <w:vAlign w:val="bottom"/>
            <w:hideMark/>
          </w:tcPr>
          <w:p w14:paraId="48E96A8D"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Yes</w:t>
            </w:r>
          </w:p>
        </w:tc>
        <w:tc>
          <w:tcPr>
            <w:tcW w:w="1701" w:type="dxa"/>
            <w:tcBorders>
              <w:top w:val="nil"/>
              <w:left w:val="nil"/>
              <w:bottom w:val="nil"/>
              <w:right w:val="nil"/>
            </w:tcBorders>
            <w:shd w:val="clear" w:color="auto" w:fill="auto"/>
            <w:noWrap/>
            <w:vAlign w:val="bottom"/>
            <w:hideMark/>
          </w:tcPr>
          <w:p w14:paraId="3DA98262" w14:textId="77777777"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37.9</w:t>
            </w:r>
          </w:p>
        </w:tc>
        <w:tc>
          <w:tcPr>
            <w:tcW w:w="850" w:type="dxa"/>
            <w:tcBorders>
              <w:top w:val="nil"/>
              <w:left w:val="nil"/>
              <w:bottom w:val="nil"/>
              <w:right w:val="nil"/>
            </w:tcBorders>
            <w:shd w:val="clear" w:color="auto" w:fill="auto"/>
            <w:noWrap/>
            <w:vAlign w:val="bottom"/>
            <w:hideMark/>
          </w:tcPr>
          <w:p w14:paraId="2AFBB74E"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3.86</w:t>
            </w:r>
          </w:p>
        </w:tc>
        <w:tc>
          <w:tcPr>
            <w:tcW w:w="1276" w:type="dxa"/>
            <w:tcBorders>
              <w:top w:val="nil"/>
              <w:left w:val="nil"/>
              <w:bottom w:val="nil"/>
              <w:right w:val="nil"/>
            </w:tcBorders>
            <w:shd w:val="clear" w:color="auto" w:fill="auto"/>
            <w:noWrap/>
            <w:vAlign w:val="bottom"/>
            <w:hideMark/>
          </w:tcPr>
          <w:p w14:paraId="15B3ECAD"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(1.81, 8.20)</w:t>
            </w:r>
          </w:p>
        </w:tc>
        <w:tc>
          <w:tcPr>
            <w:tcW w:w="1134" w:type="dxa"/>
            <w:tcBorders>
              <w:top w:val="nil"/>
              <w:left w:val="nil"/>
              <w:bottom w:val="nil"/>
              <w:right w:val="nil"/>
            </w:tcBorders>
            <w:shd w:val="clear" w:color="auto" w:fill="auto"/>
            <w:noWrap/>
            <w:vAlign w:val="bottom"/>
            <w:hideMark/>
          </w:tcPr>
          <w:p w14:paraId="328B6B4F"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0.0005</w:t>
            </w:r>
          </w:p>
        </w:tc>
      </w:tr>
      <w:tr w:rsidR="00A660BD" w:rsidRPr="000424EF" w14:paraId="7C046430" w14:textId="77777777" w:rsidTr="00A660BD">
        <w:trPr>
          <w:trHeight w:val="300"/>
        </w:trPr>
        <w:tc>
          <w:tcPr>
            <w:tcW w:w="2410" w:type="dxa"/>
            <w:tcBorders>
              <w:top w:val="nil"/>
              <w:left w:val="nil"/>
              <w:bottom w:val="nil"/>
              <w:right w:val="nil"/>
            </w:tcBorders>
            <w:shd w:val="clear" w:color="auto" w:fill="auto"/>
            <w:noWrap/>
            <w:vAlign w:val="bottom"/>
            <w:hideMark/>
          </w:tcPr>
          <w:p w14:paraId="10590B2D" w14:textId="3435F125"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Non-casino EGMs</w:t>
            </w:r>
          </w:p>
        </w:tc>
        <w:tc>
          <w:tcPr>
            <w:tcW w:w="709" w:type="dxa"/>
            <w:tcBorders>
              <w:top w:val="nil"/>
              <w:left w:val="nil"/>
              <w:bottom w:val="nil"/>
              <w:right w:val="nil"/>
            </w:tcBorders>
            <w:shd w:val="clear" w:color="auto" w:fill="auto"/>
            <w:noWrap/>
            <w:vAlign w:val="bottom"/>
          </w:tcPr>
          <w:p w14:paraId="430E89C6" w14:textId="4F658FE3"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No</w:t>
            </w:r>
          </w:p>
        </w:tc>
        <w:tc>
          <w:tcPr>
            <w:tcW w:w="1701" w:type="dxa"/>
            <w:tcBorders>
              <w:top w:val="nil"/>
              <w:left w:val="nil"/>
              <w:bottom w:val="nil"/>
              <w:right w:val="nil"/>
            </w:tcBorders>
            <w:shd w:val="clear" w:color="auto" w:fill="auto"/>
            <w:noWrap/>
            <w:vAlign w:val="bottom"/>
          </w:tcPr>
          <w:p w14:paraId="1FC85543" w14:textId="064DD341"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4.3</w:t>
            </w:r>
          </w:p>
        </w:tc>
        <w:tc>
          <w:tcPr>
            <w:tcW w:w="850" w:type="dxa"/>
            <w:tcBorders>
              <w:top w:val="nil"/>
              <w:left w:val="nil"/>
              <w:bottom w:val="nil"/>
              <w:right w:val="nil"/>
            </w:tcBorders>
            <w:shd w:val="clear" w:color="auto" w:fill="auto"/>
            <w:noWrap/>
            <w:vAlign w:val="bottom"/>
          </w:tcPr>
          <w:p w14:paraId="637BA721" w14:textId="72AE2BA4"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w:t>
            </w:r>
            <w:r>
              <w:rPr>
                <w:rFonts w:eastAsia="Times New Roman"/>
                <w:color w:val="000000"/>
                <w:sz w:val="22"/>
                <w:szCs w:val="22"/>
                <w:lang w:eastAsia="en-NZ"/>
              </w:rPr>
              <w:t>.00</w:t>
            </w:r>
          </w:p>
        </w:tc>
        <w:tc>
          <w:tcPr>
            <w:tcW w:w="1276" w:type="dxa"/>
            <w:tcBorders>
              <w:top w:val="nil"/>
              <w:left w:val="nil"/>
              <w:bottom w:val="nil"/>
              <w:right w:val="nil"/>
            </w:tcBorders>
            <w:shd w:val="clear" w:color="auto" w:fill="auto"/>
            <w:noWrap/>
            <w:vAlign w:val="bottom"/>
          </w:tcPr>
          <w:p w14:paraId="19C79B3F" w14:textId="1ECD3A4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w:t>
            </w:r>
          </w:p>
        </w:tc>
        <w:tc>
          <w:tcPr>
            <w:tcW w:w="1134" w:type="dxa"/>
            <w:tcBorders>
              <w:top w:val="nil"/>
              <w:left w:val="nil"/>
              <w:bottom w:val="nil"/>
              <w:right w:val="nil"/>
            </w:tcBorders>
            <w:shd w:val="clear" w:color="auto" w:fill="auto"/>
            <w:noWrap/>
            <w:vAlign w:val="bottom"/>
            <w:hideMark/>
          </w:tcPr>
          <w:p w14:paraId="199B75D6" w14:textId="77777777" w:rsidR="00A660BD" w:rsidRPr="000424EF" w:rsidRDefault="00A660BD" w:rsidP="00A660BD">
            <w:pPr>
              <w:spacing w:line="240" w:lineRule="auto"/>
              <w:jc w:val="right"/>
              <w:rPr>
                <w:rFonts w:eastAsia="Times New Roman"/>
                <w:color w:val="000000"/>
                <w:sz w:val="22"/>
                <w:szCs w:val="22"/>
                <w:lang w:eastAsia="en-NZ"/>
              </w:rPr>
            </w:pPr>
          </w:p>
        </w:tc>
      </w:tr>
      <w:tr w:rsidR="00A660BD" w:rsidRPr="000424EF" w14:paraId="453FEF0E" w14:textId="77777777" w:rsidTr="00A660BD">
        <w:trPr>
          <w:trHeight w:val="300"/>
        </w:trPr>
        <w:tc>
          <w:tcPr>
            <w:tcW w:w="2410" w:type="dxa"/>
            <w:tcBorders>
              <w:top w:val="nil"/>
              <w:left w:val="nil"/>
              <w:bottom w:val="nil"/>
              <w:right w:val="nil"/>
            </w:tcBorders>
            <w:shd w:val="clear" w:color="auto" w:fill="auto"/>
            <w:noWrap/>
            <w:vAlign w:val="bottom"/>
          </w:tcPr>
          <w:p w14:paraId="4F847049" w14:textId="5E484767" w:rsidR="00A660BD" w:rsidRPr="000424EF" w:rsidRDefault="00A660BD" w:rsidP="00A660BD">
            <w:pPr>
              <w:spacing w:line="240" w:lineRule="auto"/>
              <w:rPr>
                <w:rFonts w:eastAsia="Times New Roman"/>
                <w:color w:val="000000"/>
                <w:sz w:val="22"/>
                <w:szCs w:val="22"/>
                <w:lang w:eastAsia="en-NZ"/>
              </w:rPr>
            </w:pPr>
          </w:p>
        </w:tc>
        <w:tc>
          <w:tcPr>
            <w:tcW w:w="709" w:type="dxa"/>
            <w:tcBorders>
              <w:top w:val="nil"/>
              <w:left w:val="nil"/>
              <w:bottom w:val="nil"/>
              <w:right w:val="nil"/>
            </w:tcBorders>
            <w:shd w:val="clear" w:color="auto" w:fill="auto"/>
            <w:noWrap/>
            <w:vAlign w:val="bottom"/>
            <w:hideMark/>
          </w:tcPr>
          <w:p w14:paraId="26D47B42"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Yes</w:t>
            </w:r>
          </w:p>
        </w:tc>
        <w:tc>
          <w:tcPr>
            <w:tcW w:w="1701" w:type="dxa"/>
            <w:tcBorders>
              <w:top w:val="nil"/>
              <w:left w:val="nil"/>
              <w:bottom w:val="nil"/>
              <w:right w:val="nil"/>
            </w:tcBorders>
            <w:shd w:val="clear" w:color="auto" w:fill="auto"/>
            <w:noWrap/>
            <w:vAlign w:val="bottom"/>
            <w:hideMark/>
          </w:tcPr>
          <w:p w14:paraId="40896B8B" w14:textId="77777777"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25.7</w:t>
            </w:r>
          </w:p>
        </w:tc>
        <w:tc>
          <w:tcPr>
            <w:tcW w:w="850" w:type="dxa"/>
            <w:tcBorders>
              <w:top w:val="nil"/>
              <w:left w:val="nil"/>
              <w:bottom w:val="nil"/>
              <w:right w:val="nil"/>
            </w:tcBorders>
            <w:shd w:val="clear" w:color="auto" w:fill="auto"/>
            <w:noWrap/>
            <w:vAlign w:val="bottom"/>
            <w:hideMark/>
          </w:tcPr>
          <w:p w14:paraId="72EF81CB"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3.92</w:t>
            </w:r>
          </w:p>
        </w:tc>
        <w:tc>
          <w:tcPr>
            <w:tcW w:w="1276" w:type="dxa"/>
            <w:tcBorders>
              <w:top w:val="nil"/>
              <w:left w:val="nil"/>
              <w:bottom w:val="nil"/>
              <w:right w:val="nil"/>
            </w:tcBorders>
            <w:shd w:val="clear" w:color="auto" w:fill="auto"/>
            <w:noWrap/>
            <w:vAlign w:val="bottom"/>
            <w:hideMark/>
          </w:tcPr>
          <w:p w14:paraId="695341D4"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(2.50, 6.14)</w:t>
            </w:r>
          </w:p>
        </w:tc>
        <w:tc>
          <w:tcPr>
            <w:tcW w:w="1134" w:type="dxa"/>
            <w:tcBorders>
              <w:top w:val="nil"/>
              <w:left w:val="nil"/>
              <w:bottom w:val="nil"/>
              <w:right w:val="nil"/>
            </w:tcBorders>
            <w:shd w:val="clear" w:color="auto" w:fill="auto"/>
            <w:noWrap/>
            <w:vAlign w:val="bottom"/>
            <w:hideMark/>
          </w:tcPr>
          <w:p w14:paraId="3A11503C"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&lt;0.0001</w:t>
            </w:r>
          </w:p>
        </w:tc>
      </w:tr>
      <w:tr w:rsidR="00A660BD" w:rsidRPr="000424EF" w14:paraId="10C90DD2" w14:textId="77777777" w:rsidTr="00A660BD">
        <w:trPr>
          <w:trHeight w:val="300"/>
        </w:trPr>
        <w:tc>
          <w:tcPr>
            <w:tcW w:w="2410" w:type="dxa"/>
            <w:tcBorders>
              <w:top w:val="nil"/>
              <w:left w:val="nil"/>
              <w:bottom w:val="nil"/>
              <w:right w:val="nil"/>
            </w:tcBorders>
            <w:shd w:val="clear" w:color="auto" w:fill="auto"/>
            <w:noWrap/>
            <w:vAlign w:val="bottom"/>
          </w:tcPr>
          <w:p w14:paraId="40C2BD15" w14:textId="50D37FB6"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Housie/bingo</w:t>
            </w:r>
          </w:p>
        </w:tc>
        <w:tc>
          <w:tcPr>
            <w:tcW w:w="709" w:type="dxa"/>
            <w:tcBorders>
              <w:top w:val="nil"/>
              <w:left w:val="nil"/>
              <w:bottom w:val="nil"/>
              <w:right w:val="nil"/>
            </w:tcBorders>
            <w:shd w:val="clear" w:color="auto" w:fill="auto"/>
            <w:noWrap/>
            <w:vAlign w:val="bottom"/>
          </w:tcPr>
          <w:p w14:paraId="09DCB609" w14:textId="0479048E"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No</w:t>
            </w:r>
          </w:p>
        </w:tc>
        <w:tc>
          <w:tcPr>
            <w:tcW w:w="1701" w:type="dxa"/>
            <w:tcBorders>
              <w:top w:val="nil"/>
              <w:left w:val="nil"/>
              <w:bottom w:val="nil"/>
              <w:right w:val="nil"/>
            </w:tcBorders>
            <w:shd w:val="clear" w:color="auto" w:fill="auto"/>
            <w:noWrap/>
            <w:vAlign w:val="bottom"/>
          </w:tcPr>
          <w:p w14:paraId="73401DDB" w14:textId="31B07A27"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7.2</w:t>
            </w:r>
          </w:p>
        </w:tc>
        <w:tc>
          <w:tcPr>
            <w:tcW w:w="850" w:type="dxa"/>
            <w:tcBorders>
              <w:top w:val="nil"/>
              <w:left w:val="nil"/>
              <w:bottom w:val="nil"/>
              <w:right w:val="nil"/>
            </w:tcBorders>
            <w:shd w:val="clear" w:color="auto" w:fill="auto"/>
            <w:noWrap/>
            <w:vAlign w:val="bottom"/>
          </w:tcPr>
          <w:p w14:paraId="7DC6494D" w14:textId="5A4AF758"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w:t>
            </w:r>
            <w:r>
              <w:rPr>
                <w:rFonts w:eastAsia="Times New Roman"/>
                <w:color w:val="000000"/>
                <w:sz w:val="22"/>
                <w:szCs w:val="22"/>
                <w:lang w:eastAsia="en-NZ"/>
              </w:rPr>
              <w:t>.00</w:t>
            </w:r>
          </w:p>
        </w:tc>
        <w:tc>
          <w:tcPr>
            <w:tcW w:w="1276" w:type="dxa"/>
            <w:tcBorders>
              <w:top w:val="nil"/>
              <w:left w:val="nil"/>
              <w:bottom w:val="nil"/>
              <w:right w:val="nil"/>
            </w:tcBorders>
            <w:shd w:val="clear" w:color="auto" w:fill="auto"/>
            <w:noWrap/>
            <w:vAlign w:val="bottom"/>
          </w:tcPr>
          <w:p w14:paraId="3AF6FACC" w14:textId="08FFC842"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w:t>
            </w:r>
          </w:p>
        </w:tc>
        <w:tc>
          <w:tcPr>
            <w:tcW w:w="1134" w:type="dxa"/>
            <w:tcBorders>
              <w:top w:val="nil"/>
              <w:left w:val="nil"/>
              <w:bottom w:val="nil"/>
              <w:right w:val="nil"/>
            </w:tcBorders>
            <w:shd w:val="clear" w:color="auto" w:fill="auto"/>
            <w:noWrap/>
            <w:vAlign w:val="bottom"/>
            <w:hideMark/>
          </w:tcPr>
          <w:p w14:paraId="30002646" w14:textId="77777777" w:rsidR="00A660BD" w:rsidRPr="000424EF" w:rsidRDefault="00A660BD" w:rsidP="00A660BD">
            <w:pPr>
              <w:spacing w:line="240" w:lineRule="auto"/>
              <w:jc w:val="right"/>
              <w:rPr>
                <w:rFonts w:eastAsia="Times New Roman"/>
                <w:color w:val="000000"/>
                <w:sz w:val="22"/>
                <w:szCs w:val="22"/>
                <w:lang w:eastAsia="en-NZ"/>
              </w:rPr>
            </w:pPr>
          </w:p>
        </w:tc>
      </w:tr>
      <w:tr w:rsidR="00A660BD" w:rsidRPr="000424EF" w14:paraId="3648FA15" w14:textId="77777777" w:rsidTr="009E26FC">
        <w:trPr>
          <w:trHeight w:val="300"/>
        </w:trPr>
        <w:tc>
          <w:tcPr>
            <w:tcW w:w="2410" w:type="dxa"/>
            <w:tcBorders>
              <w:top w:val="nil"/>
              <w:left w:val="nil"/>
              <w:bottom w:val="nil"/>
              <w:right w:val="nil"/>
            </w:tcBorders>
            <w:shd w:val="clear" w:color="auto" w:fill="auto"/>
            <w:noWrap/>
            <w:vAlign w:val="bottom"/>
            <w:hideMark/>
          </w:tcPr>
          <w:p w14:paraId="0C23E239" w14:textId="5AD44F9F" w:rsidR="00A660BD" w:rsidRPr="000424EF" w:rsidRDefault="00A660BD" w:rsidP="00A660BD">
            <w:pPr>
              <w:spacing w:line="240" w:lineRule="auto"/>
              <w:rPr>
                <w:rFonts w:eastAsia="Times New Roman"/>
                <w:color w:val="000000"/>
                <w:sz w:val="22"/>
                <w:szCs w:val="22"/>
                <w:lang w:eastAsia="en-NZ"/>
              </w:rPr>
            </w:pPr>
          </w:p>
        </w:tc>
        <w:tc>
          <w:tcPr>
            <w:tcW w:w="709" w:type="dxa"/>
            <w:tcBorders>
              <w:top w:val="nil"/>
              <w:left w:val="nil"/>
              <w:bottom w:val="nil"/>
              <w:right w:val="nil"/>
            </w:tcBorders>
            <w:shd w:val="clear" w:color="auto" w:fill="auto"/>
            <w:noWrap/>
            <w:vAlign w:val="bottom"/>
            <w:hideMark/>
          </w:tcPr>
          <w:p w14:paraId="57AA4945"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Yes</w:t>
            </w:r>
          </w:p>
        </w:tc>
        <w:tc>
          <w:tcPr>
            <w:tcW w:w="1701" w:type="dxa"/>
            <w:tcBorders>
              <w:top w:val="nil"/>
              <w:left w:val="nil"/>
              <w:bottom w:val="nil"/>
              <w:right w:val="nil"/>
            </w:tcBorders>
            <w:shd w:val="clear" w:color="auto" w:fill="auto"/>
            <w:noWrap/>
            <w:vAlign w:val="bottom"/>
            <w:hideMark/>
          </w:tcPr>
          <w:p w14:paraId="3AC9CE7C" w14:textId="067250FE"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33</w:t>
            </w:r>
            <w:r w:rsidR="00E46DBF">
              <w:rPr>
                <w:rFonts w:eastAsia="Times New Roman"/>
                <w:color w:val="000000"/>
                <w:sz w:val="22"/>
                <w:szCs w:val="22"/>
                <w:lang w:eastAsia="en-NZ"/>
              </w:rPr>
              <w:t>.0</w:t>
            </w:r>
          </w:p>
        </w:tc>
        <w:tc>
          <w:tcPr>
            <w:tcW w:w="850" w:type="dxa"/>
            <w:tcBorders>
              <w:top w:val="nil"/>
              <w:left w:val="nil"/>
              <w:bottom w:val="nil"/>
              <w:right w:val="nil"/>
            </w:tcBorders>
            <w:shd w:val="clear" w:color="auto" w:fill="auto"/>
            <w:noWrap/>
            <w:vAlign w:val="bottom"/>
            <w:hideMark/>
          </w:tcPr>
          <w:p w14:paraId="6B032C88"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2.31</w:t>
            </w:r>
          </w:p>
        </w:tc>
        <w:tc>
          <w:tcPr>
            <w:tcW w:w="1276" w:type="dxa"/>
            <w:tcBorders>
              <w:top w:val="nil"/>
              <w:left w:val="nil"/>
              <w:bottom w:val="nil"/>
              <w:right w:val="nil"/>
            </w:tcBorders>
            <w:shd w:val="clear" w:color="auto" w:fill="auto"/>
            <w:noWrap/>
            <w:vAlign w:val="bottom"/>
            <w:hideMark/>
          </w:tcPr>
          <w:p w14:paraId="73D0542A"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(1.18, 4.51)</w:t>
            </w:r>
          </w:p>
        </w:tc>
        <w:tc>
          <w:tcPr>
            <w:tcW w:w="1134" w:type="dxa"/>
            <w:tcBorders>
              <w:top w:val="nil"/>
              <w:left w:val="nil"/>
              <w:bottom w:val="nil"/>
              <w:right w:val="nil"/>
            </w:tcBorders>
            <w:shd w:val="clear" w:color="auto" w:fill="auto"/>
            <w:noWrap/>
            <w:vAlign w:val="bottom"/>
            <w:hideMark/>
          </w:tcPr>
          <w:p w14:paraId="1A39CBB7"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0.01</w:t>
            </w:r>
          </w:p>
        </w:tc>
      </w:tr>
      <w:tr w:rsidR="00A660BD" w:rsidRPr="000424EF" w14:paraId="266298AB" w14:textId="77777777" w:rsidTr="00A660BD">
        <w:trPr>
          <w:trHeight w:val="300"/>
        </w:trPr>
        <w:tc>
          <w:tcPr>
            <w:tcW w:w="2410" w:type="dxa"/>
            <w:tcBorders>
              <w:top w:val="nil"/>
              <w:left w:val="nil"/>
              <w:bottom w:val="nil"/>
              <w:right w:val="nil"/>
            </w:tcBorders>
            <w:shd w:val="clear" w:color="auto" w:fill="auto"/>
            <w:noWrap/>
            <w:vAlign w:val="bottom"/>
            <w:hideMark/>
          </w:tcPr>
          <w:p w14:paraId="28AEBFDD" w14:textId="4022AE6D"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Instant Kiwi</w:t>
            </w:r>
          </w:p>
        </w:tc>
        <w:tc>
          <w:tcPr>
            <w:tcW w:w="709" w:type="dxa"/>
            <w:tcBorders>
              <w:top w:val="nil"/>
              <w:left w:val="nil"/>
              <w:bottom w:val="nil"/>
              <w:right w:val="nil"/>
            </w:tcBorders>
            <w:shd w:val="clear" w:color="auto" w:fill="auto"/>
            <w:noWrap/>
            <w:vAlign w:val="bottom"/>
          </w:tcPr>
          <w:p w14:paraId="530338A8" w14:textId="6D1A2B66"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No</w:t>
            </w:r>
          </w:p>
        </w:tc>
        <w:tc>
          <w:tcPr>
            <w:tcW w:w="1701" w:type="dxa"/>
            <w:tcBorders>
              <w:top w:val="nil"/>
              <w:left w:val="nil"/>
              <w:bottom w:val="nil"/>
              <w:right w:val="nil"/>
            </w:tcBorders>
            <w:shd w:val="clear" w:color="auto" w:fill="auto"/>
            <w:noWrap/>
            <w:vAlign w:val="bottom"/>
          </w:tcPr>
          <w:p w14:paraId="3DA167CA" w14:textId="1FFFCE7C"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4.6</w:t>
            </w:r>
          </w:p>
        </w:tc>
        <w:tc>
          <w:tcPr>
            <w:tcW w:w="850" w:type="dxa"/>
            <w:tcBorders>
              <w:top w:val="nil"/>
              <w:left w:val="nil"/>
              <w:bottom w:val="nil"/>
              <w:right w:val="nil"/>
            </w:tcBorders>
            <w:shd w:val="clear" w:color="auto" w:fill="auto"/>
            <w:noWrap/>
            <w:vAlign w:val="bottom"/>
          </w:tcPr>
          <w:p w14:paraId="7417734A" w14:textId="33A12A36"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w:t>
            </w:r>
            <w:r>
              <w:rPr>
                <w:rFonts w:eastAsia="Times New Roman"/>
                <w:color w:val="000000"/>
                <w:sz w:val="22"/>
                <w:szCs w:val="22"/>
                <w:lang w:eastAsia="en-NZ"/>
              </w:rPr>
              <w:t>.00</w:t>
            </w:r>
          </w:p>
        </w:tc>
        <w:tc>
          <w:tcPr>
            <w:tcW w:w="1276" w:type="dxa"/>
            <w:tcBorders>
              <w:top w:val="nil"/>
              <w:left w:val="nil"/>
              <w:bottom w:val="nil"/>
              <w:right w:val="nil"/>
            </w:tcBorders>
            <w:shd w:val="clear" w:color="auto" w:fill="auto"/>
            <w:noWrap/>
            <w:vAlign w:val="bottom"/>
          </w:tcPr>
          <w:p w14:paraId="42AEE5F4" w14:textId="48DD382D"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w:t>
            </w:r>
          </w:p>
        </w:tc>
        <w:tc>
          <w:tcPr>
            <w:tcW w:w="1134" w:type="dxa"/>
            <w:tcBorders>
              <w:top w:val="nil"/>
              <w:left w:val="nil"/>
              <w:bottom w:val="nil"/>
              <w:right w:val="nil"/>
            </w:tcBorders>
            <w:shd w:val="clear" w:color="auto" w:fill="auto"/>
            <w:noWrap/>
            <w:vAlign w:val="bottom"/>
            <w:hideMark/>
          </w:tcPr>
          <w:p w14:paraId="4AB89616" w14:textId="77777777" w:rsidR="00A660BD" w:rsidRPr="000424EF" w:rsidRDefault="00A660BD" w:rsidP="00A660BD">
            <w:pPr>
              <w:spacing w:line="240" w:lineRule="auto"/>
              <w:jc w:val="right"/>
              <w:rPr>
                <w:rFonts w:eastAsia="Times New Roman"/>
                <w:color w:val="000000"/>
                <w:sz w:val="22"/>
                <w:szCs w:val="22"/>
                <w:lang w:eastAsia="en-NZ"/>
              </w:rPr>
            </w:pPr>
          </w:p>
        </w:tc>
      </w:tr>
      <w:tr w:rsidR="00A660BD" w:rsidRPr="000424EF" w14:paraId="0667AFC6" w14:textId="77777777" w:rsidTr="009E26FC">
        <w:trPr>
          <w:trHeight w:val="300"/>
        </w:trPr>
        <w:tc>
          <w:tcPr>
            <w:tcW w:w="2410" w:type="dxa"/>
            <w:tcBorders>
              <w:top w:val="nil"/>
              <w:left w:val="nil"/>
              <w:bottom w:val="nil"/>
              <w:right w:val="nil"/>
            </w:tcBorders>
            <w:shd w:val="clear" w:color="auto" w:fill="auto"/>
            <w:noWrap/>
            <w:vAlign w:val="bottom"/>
            <w:hideMark/>
          </w:tcPr>
          <w:p w14:paraId="2F87A752" w14:textId="5B35DFC1" w:rsidR="00A660BD" w:rsidRPr="000424EF" w:rsidRDefault="00A660BD" w:rsidP="00A660BD">
            <w:pPr>
              <w:spacing w:line="240" w:lineRule="auto"/>
              <w:rPr>
                <w:rFonts w:eastAsia="Times New Roman"/>
                <w:color w:val="000000"/>
                <w:sz w:val="22"/>
                <w:szCs w:val="22"/>
                <w:lang w:eastAsia="en-NZ"/>
              </w:rPr>
            </w:pPr>
          </w:p>
        </w:tc>
        <w:tc>
          <w:tcPr>
            <w:tcW w:w="709" w:type="dxa"/>
            <w:tcBorders>
              <w:top w:val="nil"/>
              <w:left w:val="nil"/>
              <w:bottom w:val="nil"/>
              <w:right w:val="nil"/>
            </w:tcBorders>
            <w:shd w:val="clear" w:color="auto" w:fill="auto"/>
            <w:noWrap/>
            <w:vAlign w:val="bottom"/>
            <w:hideMark/>
          </w:tcPr>
          <w:p w14:paraId="022ACE68"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Yes</w:t>
            </w:r>
          </w:p>
        </w:tc>
        <w:tc>
          <w:tcPr>
            <w:tcW w:w="1701" w:type="dxa"/>
            <w:tcBorders>
              <w:top w:val="nil"/>
              <w:left w:val="nil"/>
              <w:bottom w:val="nil"/>
              <w:right w:val="nil"/>
            </w:tcBorders>
            <w:shd w:val="clear" w:color="auto" w:fill="auto"/>
            <w:noWrap/>
            <w:vAlign w:val="bottom"/>
            <w:hideMark/>
          </w:tcPr>
          <w:p w14:paraId="3F3D288C" w14:textId="77777777"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11.9</w:t>
            </w:r>
          </w:p>
        </w:tc>
        <w:tc>
          <w:tcPr>
            <w:tcW w:w="850" w:type="dxa"/>
            <w:tcBorders>
              <w:top w:val="nil"/>
              <w:left w:val="nil"/>
              <w:bottom w:val="nil"/>
              <w:right w:val="nil"/>
            </w:tcBorders>
            <w:shd w:val="clear" w:color="auto" w:fill="auto"/>
            <w:noWrap/>
            <w:vAlign w:val="bottom"/>
            <w:hideMark/>
          </w:tcPr>
          <w:p w14:paraId="2849689E"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1.53</w:t>
            </w:r>
          </w:p>
        </w:tc>
        <w:tc>
          <w:tcPr>
            <w:tcW w:w="1276" w:type="dxa"/>
            <w:tcBorders>
              <w:top w:val="nil"/>
              <w:left w:val="nil"/>
              <w:bottom w:val="nil"/>
              <w:right w:val="nil"/>
            </w:tcBorders>
            <w:shd w:val="clear" w:color="auto" w:fill="auto"/>
            <w:noWrap/>
            <w:vAlign w:val="bottom"/>
            <w:hideMark/>
          </w:tcPr>
          <w:p w14:paraId="233F3324"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(1.02, 2.31)</w:t>
            </w:r>
          </w:p>
        </w:tc>
        <w:tc>
          <w:tcPr>
            <w:tcW w:w="1134" w:type="dxa"/>
            <w:tcBorders>
              <w:top w:val="nil"/>
              <w:left w:val="nil"/>
              <w:bottom w:val="nil"/>
              <w:right w:val="nil"/>
            </w:tcBorders>
            <w:shd w:val="clear" w:color="auto" w:fill="auto"/>
            <w:noWrap/>
            <w:vAlign w:val="bottom"/>
            <w:hideMark/>
          </w:tcPr>
          <w:p w14:paraId="4A99B954"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0.04</w:t>
            </w:r>
          </w:p>
        </w:tc>
      </w:tr>
      <w:tr w:rsidR="00A660BD" w:rsidRPr="000424EF" w14:paraId="5E7AB72E" w14:textId="77777777" w:rsidTr="00A660BD">
        <w:trPr>
          <w:trHeight w:val="300"/>
        </w:trPr>
        <w:tc>
          <w:tcPr>
            <w:tcW w:w="2410" w:type="dxa"/>
            <w:tcBorders>
              <w:top w:val="nil"/>
              <w:left w:val="nil"/>
              <w:right w:val="nil"/>
            </w:tcBorders>
            <w:shd w:val="clear" w:color="auto" w:fill="auto"/>
            <w:noWrap/>
            <w:vAlign w:val="bottom"/>
            <w:hideMark/>
          </w:tcPr>
          <w:p w14:paraId="52CEF3C1" w14:textId="0A630328"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Pubs or Gambling</w:t>
            </w:r>
          </w:p>
        </w:tc>
        <w:tc>
          <w:tcPr>
            <w:tcW w:w="709" w:type="dxa"/>
            <w:tcBorders>
              <w:top w:val="nil"/>
              <w:left w:val="nil"/>
              <w:right w:val="nil"/>
            </w:tcBorders>
            <w:shd w:val="clear" w:color="auto" w:fill="auto"/>
            <w:noWrap/>
            <w:vAlign w:val="bottom"/>
          </w:tcPr>
          <w:p w14:paraId="686A0F20" w14:textId="0D1F9E49"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No</w:t>
            </w:r>
          </w:p>
        </w:tc>
        <w:tc>
          <w:tcPr>
            <w:tcW w:w="1701" w:type="dxa"/>
            <w:tcBorders>
              <w:top w:val="nil"/>
              <w:left w:val="nil"/>
              <w:right w:val="nil"/>
            </w:tcBorders>
            <w:shd w:val="clear" w:color="auto" w:fill="auto"/>
            <w:noWrap/>
            <w:vAlign w:val="bottom"/>
          </w:tcPr>
          <w:p w14:paraId="47D31A90" w14:textId="1108068D"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4.9</w:t>
            </w:r>
          </w:p>
        </w:tc>
        <w:tc>
          <w:tcPr>
            <w:tcW w:w="850" w:type="dxa"/>
            <w:tcBorders>
              <w:top w:val="nil"/>
              <w:left w:val="nil"/>
              <w:right w:val="nil"/>
            </w:tcBorders>
            <w:shd w:val="clear" w:color="auto" w:fill="auto"/>
            <w:noWrap/>
            <w:vAlign w:val="bottom"/>
          </w:tcPr>
          <w:p w14:paraId="08AEDB49" w14:textId="7BF01341"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w:t>
            </w:r>
            <w:r>
              <w:rPr>
                <w:rFonts w:eastAsia="Times New Roman"/>
                <w:color w:val="000000"/>
                <w:sz w:val="22"/>
                <w:szCs w:val="22"/>
                <w:lang w:eastAsia="en-NZ"/>
              </w:rPr>
              <w:t>.00</w:t>
            </w:r>
          </w:p>
        </w:tc>
        <w:tc>
          <w:tcPr>
            <w:tcW w:w="1276" w:type="dxa"/>
            <w:tcBorders>
              <w:top w:val="nil"/>
              <w:left w:val="nil"/>
              <w:right w:val="nil"/>
            </w:tcBorders>
            <w:shd w:val="clear" w:color="auto" w:fill="auto"/>
            <w:noWrap/>
            <w:vAlign w:val="bottom"/>
          </w:tcPr>
          <w:p w14:paraId="371F323F" w14:textId="441FA21E"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w:t>
            </w:r>
          </w:p>
        </w:tc>
        <w:tc>
          <w:tcPr>
            <w:tcW w:w="1134" w:type="dxa"/>
            <w:tcBorders>
              <w:top w:val="nil"/>
              <w:left w:val="nil"/>
              <w:right w:val="nil"/>
            </w:tcBorders>
            <w:shd w:val="clear" w:color="auto" w:fill="auto"/>
            <w:noWrap/>
            <w:vAlign w:val="bottom"/>
            <w:hideMark/>
          </w:tcPr>
          <w:p w14:paraId="42D7739A" w14:textId="77777777" w:rsidR="00A660BD" w:rsidRPr="000424EF" w:rsidRDefault="00A660BD" w:rsidP="00A660BD">
            <w:pPr>
              <w:spacing w:line="240" w:lineRule="auto"/>
              <w:jc w:val="right"/>
              <w:rPr>
                <w:rFonts w:eastAsia="Times New Roman"/>
                <w:color w:val="000000"/>
                <w:sz w:val="22"/>
                <w:szCs w:val="22"/>
                <w:lang w:eastAsia="en-NZ"/>
              </w:rPr>
            </w:pPr>
          </w:p>
        </w:tc>
      </w:tr>
      <w:tr w:rsidR="00A660BD" w:rsidRPr="000424EF" w14:paraId="6F40A66E" w14:textId="77777777" w:rsidTr="00A660BD">
        <w:trPr>
          <w:trHeight w:val="300"/>
        </w:trPr>
        <w:tc>
          <w:tcPr>
            <w:tcW w:w="2410" w:type="dxa"/>
            <w:tcBorders>
              <w:top w:val="nil"/>
              <w:left w:val="nil"/>
              <w:bottom w:val="single" w:sz="4" w:space="0" w:color="auto"/>
              <w:right w:val="nil"/>
            </w:tcBorders>
            <w:shd w:val="clear" w:color="auto" w:fill="auto"/>
            <w:noWrap/>
            <w:vAlign w:val="bottom"/>
          </w:tcPr>
          <w:p w14:paraId="24D2508E" w14:textId="73846A6E" w:rsidR="00A660BD" w:rsidRPr="000424EF" w:rsidRDefault="00A660BD" w:rsidP="00A660BD">
            <w:pPr>
              <w:spacing w:line="240" w:lineRule="auto"/>
              <w:rPr>
                <w:rFonts w:eastAsia="Times New Roman"/>
                <w:color w:val="000000"/>
                <w:sz w:val="22"/>
                <w:szCs w:val="22"/>
                <w:lang w:eastAsia="en-NZ"/>
              </w:rPr>
            </w:pPr>
          </w:p>
        </w:tc>
        <w:tc>
          <w:tcPr>
            <w:tcW w:w="709" w:type="dxa"/>
            <w:tcBorders>
              <w:top w:val="nil"/>
              <w:left w:val="nil"/>
              <w:bottom w:val="single" w:sz="4" w:space="0" w:color="auto"/>
              <w:right w:val="nil"/>
            </w:tcBorders>
            <w:shd w:val="clear" w:color="auto" w:fill="auto"/>
            <w:noWrap/>
            <w:vAlign w:val="bottom"/>
            <w:hideMark/>
          </w:tcPr>
          <w:p w14:paraId="33692031"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Yes</w:t>
            </w:r>
          </w:p>
        </w:tc>
        <w:tc>
          <w:tcPr>
            <w:tcW w:w="1701" w:type="dxa"/>
            <w:tcBorders>
              <w:top w:val="nil"/>
              <w:left w:val="nil"/>
              <w:bottom w:val="single" w:sz="4" w:space="0" w:color="auto"/>
              <w:right w:val="nil"/>
            </w:tcBorders>
            <w:shd w:val="clear" w:color="auto" w:fill="auto"/>
            <w:noWrap/>
            <w:vAlign w:val="bottom"/>
            <w:hideMark/>
          </w:tcPr>
          <w:p w14:paraId="6304D203" w14:textId="77777777" w:rsidR="00A660BD" w:rsidRPr="000424EF" w:rsidRDefault="00A660BD" w:rsidP="00E46DBF">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14</w:t>
            </w:r>
          </w:p>
        </w:tc>
        <w:tc>
          <w:tcPr>
            <w:tcW w:w="850" w:type="dxa"/>
            <w:tcBorders>
              <w:top w:val="nil"/>
              <w:left w:val="nil"/>
              <w:bottom w:val="single" w:sz="4" w:space="0" w:color="auto"/>
              <w:right w:val="nil"/>
            </w:tcBorders>
            <w:shd w:val="clear" w:color="auto" w:fill="auto"/>
            <w:noWrap/>
            <w:vAlign w:val="bottom"/>
            <w:hideMark/>
          </w:tcPr>
          <w:p w14:paraId="4AF9B19A"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1.91</w:t>
            </w:r>
          </w:p>
        </w:tc>
        <w:tc>
          <w:tcPr>
            <w:tcW w:w="1276" w:type="dxa"/>
            <w:tcBorders>
              <w:top w:val="nil"/>
              <w:left w:val="nil"/>
              <w:bottom w:val="single" w:sz="4" w:space="0" w:color="auto"/>
              <w:right w:val="nil"/>
            </w:tcBorders>
            <w:shd w:val="clear" w:color="auto" w:fill="auto"/>
            <w:noWrap/>
            <w:vAlign w:val="bottom"/>
            <w:hideMark/>
          </w:tcPr>
          <w:p w14:paraId="681F4C17" w14:textId="77777777" w:rsidR="00A660BD" w:rsidRPr="000424EF" w:rsidRDefault="00A660BD" w:rsidP="00A660BD">
            <w:pPr>
              <w:spacing w:line="240" w:lineRule="auto"/>
              <w:rPr>
                <w:rFonts w:eastAsia="Times New Roman"/>
                <w:color w:val="000000"/>
                <w:sz w:val="22"/>
                <w:szCs w:val="22"/>
                <w:lang w:eastAsia="en-NZ"/>
              </w:rPr>
            </w:pPr>
            <w:r w:rsidRPr="000424EF">
              <w:rPr>
                <w:rFonts w:eastAsia="Times New Roman"/>
                <w:color w:val="000000"/>
                <w:sz w:val="22"/>
                <w:szCs w:val="22"/>
                <w:lang w:eastAsia="en-NZ"/>
              </w:rPr>
              <w:t>(1.27, 2.87)</w:t>
            </w:r>
          </w:p>
        </w:tc>
        <w:tc>
          <w:tcPr>
            <w:tcW w:w="1134" w:type="dxa"/>
            <w:tcBorders>
              <w:top w:val="nil"/>
              <w:left w:val="nil"/>
              <w:bottom w:val="single" w:sz="4" w:space="0" w:color="auto"/>
              <w:right w:val="nil"/>
            </w:tcBorders>
            <w:shd w:val="clear" w:color="auto" w:fill="auto"/>
            <w:noWrap/>
            <w:vAlign w:val="bottom"/>
            <w:hideMark/>
          </w:tcPr>
          <w:p w14:paraId="13B704D2" w14:textId="77777777" w:rsidR="00A660BD" w:rsidRPr="000424EF" w:rsidRDefault="00A660BD" w:rsidP="00A660BD">
            <w:pPr>
              <w:spacing w:line="240" w:lineRule="auto"/>
              <w:jc w:val="right"/>
              <w:rPr>
                <w:rFonts w:eastAsia="Times New Roman"/>
                <w:color w:val="000000"/>
                <w:sz w:val="22"/>
                <w:szCs w:val="22"/>
                <w:lang w:eastAsia="en-NZ"/>
              </w:rPr>
            </w:pPr>
            <w:r w:rsidRPr="000424EF">
              <w:rPr>
                <w:rFonts w:eastAsia="Times New Roman"/>
                <w:color w:val="000000"/>
                <w:sz w:val="22"/>
                <w:szCs w:val="22"/>
                <w:lang w:eastAsia="en-NZ"/>
              </w:rPr>
              <w:t>0.002</w:t>
            </w:r>
          </w:p>
        </w:tc>
      </w:tr>
    </w:tbl>
    <w:p w14:paraId="270142DA" w14:textId="77777777" w:rsidR="000424EF" w:rsidRPr="000424EF" w:rsidRDefault="000424EF" w:rsidP="00A660BD">
      <w:pPr>
        <w:spacing w:line="240" w:lineRule="auto"/>
        <w:jc w:val="both"/>
        <w:rPr>
          <w:rFonts w:eastAsia="Calibri"/>
          <w:sz w:val="20"/>
          <w:szCs w:val="22"/>
        </w:rPr>
      </w:pPr>
      <w:r w:rsidRPr="000424EF">
        <w:rPr>
          <w:rFonts w:eastAsia="Calibri"/>
          <w:sz w:val="20"/>
          <w:szCs w:val="22"/>
        </w:rPr>
        <w:t>*adjusted for age, ethnicity, NZDI, K-10, as well as sample weights</w:t>
      </w:r>
    </w:p>
    <w:p w14:paraId="766E7A9C" w14:textId="77777777" w:rsidR="000424EF" w:rsidRPr="000424EF" w:rsidRDefault="000424EF" w:rsidP="00A660BD">
      <w:pPr>
        <w:spacing w:line="240" w:lineRule="auto"/>
        <w:jc w:val="both"/>
        <w:rPr>
          <w:rFonts w:eastAsia="Calibri"/>
          <w:sz w:val="20"/>
          <w:szCs w:val="22"/>
        </w:rPr>
      </w:pPr>
      <w:r w:rsidRPr="000424EF">
        <w:rPr>
          <w:rFonts w:eastAsia="Calibri"/>
          <w:sz w:val="20"/>
          <w:szCs w:val="22"/>
        </w:rPr>
        <w:t>**at-risk gambling (scoring low, moderate, problem gambler on PGSI). Adjusted for sample weights</w:t>
      </w:r>
    </w:p>
    <w:p w14:paraId="511FB6CE" w14:textId="7F1598E5" w:rsidR="000424EF" w:rsidRDefault="000424EF" w:rsidP="00CB25C1"/>
    <w:p w14:paraId="5188A06D" w14:textId="05156F48" w:rsidR="002E7CEB" w:rsidRDefault="00E65B3C" w:rsidP="004A5A5C">
      <w:pPr>
        <w:pStyle w:val="Heading4"/>
        <w:jc w:val="both"/>
      </w:pPr>
      <w:r>
        <w:t>M</w:t>
      </w:r>
      <w:r w:rsidR="00DA4B53">
        <w:t xml:space="preserve">en </w:t>
      </w:r>
      <w:r>
        <w:t xml:space="preserve">at-risk were more likely to </w:t>
      </w:r>
      <w:r w:rsidR="00EF4A5F">
        <w:t>gamble on</w:t>
      </w:r>
      <w:r w:rsidR="00DA4B53">
        <w:t xml:space="preserve"> non-casino EGM</w:t>
      </w:r>
      <w:r w:rsidR="00EF4A5F">
        <w:t>s, cards,</w:t>
      </w:r>
      <w:r w:rsidR="00DA4B53">
        <w:t xml:space="preserve"> casino gambling and lotto</w:t>
      </w:r>
      <w:r w:rsidR="002E7CEB">
        <w:t>.</w:t>
      </w:r>
    </w:p>
    <w:p w14:paraId="021072D2" w14:textId="19B90984" w:rsidR="005A3DA7" w:rsidRDefault="002E7CEB" w:rsidP="005A3DA7">
      <w:pPr>
        <w:jc w:val="both"/>
        <w:sectPr w:rsidR="005A3DA7" w:rsidSect="00E74A92">
          <w:pgSz w:w="11906" w:h="16838"/>
          <w:pgMar w:top="1440" w:right="1440" w:bottom="1440" w:left="1440" w:header="708" w:footer="708" w:gutter="0"/>
          <w:cols w:space="708"/>
          <w:docGrid w:linePitch="360"/>
        </w:sectPr>
      </w:pPr>
      <w:r>
        <w:t xml:space="preserve">Four </w:t>
      </w:r>
      <w:r w:rsidR="003D3951">
        <w:t xml:space="preserve">gambling engagement </w:t>
      </w:r>
      <w:r>
        <w:t xml:space="preserve">categories were identified as being risk-factors for </w:t>
      </w:r>
      <w:r w:rsidR="00942AD7">
        <w:t>men</w:t>
      </w:r>
      <w:r>
        <w:t xml:space="preserve">, as outlined in </w:t>
      </w:r>
      <w:r w:rsidR="00E718A3">
        <w:fldChar w:fldCharType="begin"/>
      </w:r>
      <w:r w:rsidR="00E718A3">
        <w:instrText xml:space="preserve"> REF _Ref9424004 \h </w:instrText>
      </w:r>
      <w:r w:rsidR="004A5A5C">
        <w:instrText xml:space="preserve"> \* MERGEFORMAT </w:instrText>
      </w:r>
      <w:r w:rsidR="00E718A3">
        <w:fldChar w:fldCharType="separate"/>
      </w:r>
      <w:r w:rsidR="00883035">
        <w:t xml:space="preserve">Table </w:t>
      </w:r>
      <w:r w:rsidR="00883035">
        <w:rPr>
          <w:noProof/>
        </w:rPr>
        <w:t>16</w:t>
      </w:r>
      <w:r w:rsidR="00E718A3">
        <w:fldChar w:fldCharType="end"/>
      </w:r>
      <w:r>
        <w:t xml:space="preserve">. Cards not in a casino was the category identified as causing the most risk, with </w:t>
      </w:r>
      <w:r w:rsidR="00942AD7">
        <w:t xml:space="preserve">men </w:t>
      </w:r>
      <w:r>
        <w:t xml:space="preserve">who participate in this category </w:t>
      </w:r>
      <w:r w:rsidR="00285A3D">
        <w:t xml:space="preserve">having </w:t>
      </w:r>
      <w:r>
        <w:t xml:space="preserve">three times </w:t>
      </w:r>
      <w:r w:rsidR="00285A3D">
        <w:t>the odds</w:t>
      </w:r>
      <w:r>
        <w:t xml:space="preserve"> (OR 3.1) </w:t>
      </w:r>
      <w:r w:rsidR="00285A3D">
        <w:t>of</w:t>
      </w:r>
      <w:r w:rsidR="00AE50F5">
        <w:t xml:space="preserve"> </w:t>
      </w:r>
      <w:r>
        <w:t>gambling</w:t>
      </w:r>
      <w:r w:rsidR="00AE50F5">
        <w:t xml:space="preserve"> at a risky level compared with men who do not participate</w:t>
      </w:r>
      <w:r>
        <w:t xml:space="preserve">. </w:t>
      </w:r>
      <w:r w:rsidR="00942AD7">
        <w:t xml:space="preserve">Engagement in non-casino EGM </w:t>
      </w:r>
      <w:r w:rsidR="00942AD7">
        <w:lastRenderedPageBreak/>
        <w:t>gambling, casino gambling and lotto each carried</w:t>
      </w:r>
      <w:r>
        <w:t xml:space="preserve"> at least twice the </w:t>
      </w:r>
      <w:r w:rsidR="00521DD1">
        <w:t>odds of risky gambling compared with those men who did not engage</w:t>
      </w:r>
      <w:r>
        <w:t xml:space="preserve">. </w:t>
      </w:r>
      <w:r w:rsidR="00942AD7">
        <w:t>As with women</w:t>
      </w:r>
      <w:r>
        <w:t xml:space="preserve">, non-casino EGMs </w:t>
      </w:r>
      <w:r w:rsidR="00942AD7">
        <w:t xml:space="preserve">were </w:t>
      </w:r>
      <w:r>
        <w:t xml:space="preserve">shown to </w:t>
      </w:r>
      <w:r w:rsidR="00942AD7">
        <w:t xml:space="preserve">be a risk factor, though there was </w:t>
      </w:r>
      <w:r>
        <w:t xml:space="preserve">less risk for </w:t>
      </w:r>
      <w:r w:rsidR="00942AD7">
        <w:t>men</w:t>
      </w:r>
      <w:r>
        <w:t xml:space="preserve"> (OR 2.65)</w:t>
      </w:r>
      <w:r w:rsidR="00942AD7">
        <w:t xml:space="preserve"> in comparison to men who did not engage in this form,</w:t>
      </w:r>
      <w:r>
        <w:t xml:space="preserve"> than there was for </w:t>
      </w:r>
      <w:r w:rsidR="00942AD7">
        <w:t>women</w:t>
      </w:r>
      <w:r>
        <w:t xml:space="preserve">. One </w:t>
      </w:r>
      <w:r w:rsidR="003D3951">
        <w:t xml:space="preserve">gambling engagement </w:t>
      </w:r>
      <w:r>
        <w:t xml:space="preserve">category that </w:t>
      </w:r>
      <w:r w:rsidR="00942AD7">
        <w:t xml:space="preserve">was </w:t>
      </w:r>
      <w:r>
        <w:t xml:space="preserve">shown to be a risk factor for </w:t>
      </w:r>
      <w:r w:rsidR="00942AD7">
        <w:t>men</w:t>
      </w:r>
      <w:r>
        <w:t xml:space="preserve">, but not for </w:t>
      </w:r>
      <w:r w:rsidR="00942AD7">
        <w:t>women</w:t>
      </w:r>
      <w:r>
        <w:t xml:space="preserve">, </w:t>
      </w:r>
      <w:r w:rsidR="00942AD7">
        <w:t>was</w:t>
      </w:r>
      <w:r>
        <w:t xml:space="preserve"> </w:t>
      </w:r>
      <w:r w:rsidR="00231811">
        <w:t xml:space="preserve">buying </w:t>
      </w:r>
      <w:r>
        <w:t xml:space="preserve">Lotto </w:t>
      </w:r>
      <w:r w:rsidR="00231811">
        <w:t xml:space="preserve">in a </w:t>
      </w:r>
      <w:r>
        <w:t xml:space="preserve">shop. </w:t>
      </w:r>
      <w:r w:rsidR="00942AD7">
        <w:t>Men</w:t>
      </w:r>
      <w:r>
        <w:t xml:space="preserve"> who </w:t>
      </w:r>
      <w:r w:rsidR="00231811">
        <w:t>bought lotto</w:t>
      </w:r>
      <w:r>
        <w:t xml:space="preserve"> </w:t>
      </w:r>
      <w:r w:rsidR="00285A3D">
        <w:t xml:space="preserve">had </w:t>
      </w:r>
      <w:r>
        <w:t xml:space="preserve">twice </w:t>
      </w:r>
      <w:r w:rsidR="00285A3D">
        <w:t>the odds</w:t>
      </w:r>
      <w:r>
        <w:t xml:space="preserve"> (OR 2.15) </w:t>
      </w:r>
      <w:r w:rsidR="00285A3D">
        <w:t>of</w:t>
      </w:r>
      <w:r w:rsidR="00521DD1">
        <w:t xml:space="preserve"> gambling at a risky level compared with men who did not buy lotto</w:t>
      </w:r>
      <w:r>
        <w:t>.</w:t>
      </w:r>
    </w:p>
    <w:p w14:paraId="6B89EA3F" w14:textId="5EB56687" w:rsidR="00E718A3" w:rsidRPr="00E718A3" w:rsidRDefault="00E718A3" w:rsidP="00E718A3">
      <w:pPr>
        <w:pStyle w:val="Caption"/>
        <w:rPr>
          <w:rFonts w:eastAsia="Calibri"/>
        </w:rPr>
      </w:pPr>
      <w:bookmarkStart w:id="95" w:name="_Ref9424004"/>
      <w:bookmarkStart w:id="96" w:name="_Toc15478322"/>
      <w:r>
        <w:lastRenderedPageBreak/>
        <w:t xml:space="preserve">Table </w:t>
      </w:r>
      <w:r w:rsidR="00B51E42">
        <w:rPr>
          <w:noProof/>
        </w:rPr>
        <w:fldChar w:fldCharType="begin"/>
      </w:r>
      <w:r w:rsidR="00B51E42">
        <w:rPr>
          <w:noProof/>
        </w:rPr>
        <w:instrText xml:space="preserve"> SEQ Table \* ARABIC </w:instrText>
      </w:r>
      <w:r w:rsidR="00B51E42">
        <w:rPr>
          <w:noProof/>
        </w:rPr>
        <w:fldChar w:fldCharType="separate"/>
      </w:r>
      <w:r w:rsidR="00883035">
        <w:rPr>
          <w:noProof/>
        </w:rPr>
        <w:t>16</w:t>
      </w:r>
      <w:r w:rsidR="00B51E42">
        <w:rPr>
          <w:noProof/>
        </w:rPr>
        <w:fldChar w:fldCharType="end"/>
      </w:r>
      <w:bookmarkEnd w:id="95"/>
      <w:r>
        <w:t xml:space="preserve">: </w:t>
      </w:r>
      <w:r w:rsidRPr="00E718A3">
        <w:rPr>
          <w:rFonts w:eastAsia="Calibri"/>
        </w:rPr>
        <w:t>Examination of at-risk gambling behaviour for males</w:t>
      </w:r>
      <w:bookmarkEnd w:id="96"/>
    </w:p>
    <w:tbl>
      <w:tblPr>
        <w:tblW w:w="7578" w:type="dxa"/>
        <w:tblLook w:val="04A0" w:firstRow="1" w:lastRow="0" w:firstColumn="1" w:lastColumn="0" w:noHBand="0" w:noVBand="1"/>
      </w:tblPr>
      <w:tblGrid>
        <w:gridCol w:w="2127"/>
        <w:gridCol w:w="559"/>
        <w:gridCol w:w="1850"/>
        <w:gridCol w:w="632"/>
        <w:gridCol w:w="1417"/>
        <w:gridCol w:w="993"/>
      </w:tblGrid>
      <w:tr w:rsidR="00E718A3" w:rsidRPr="00E718A3" w14:paraId="011FBDE1" w14:textId="77777777" w:rsidTr="00A96A8B">
        <w:trPr>
          <w:trHeight w:val="300"/>
        </w:trPr>
        <w:tc>
          <w:tcPr>
            <w:tcW w:w="2127" w:type="dxa"/>
            <w:tcBorders>
              <w:top w:val="single" w:sz="4" w:space="0" w:color="auto"/>
              <w:left w:val="nil"/>
              <w:bottom w:val="single" w:sz="4" w:space="0" w:color="auto"/>
              <w:right w:val="nil"/>
            </w:tcBorders>
            <w:shd w:val="clear" w:color="auto" w:fill="auto"/>
            <w:noWrap/>
            <w:vAlign w:val="bottom"/>
            <w:hideMark/>
          </w:tcPr>
          <w:p w14:paraId="24EC5768" w14:textId="77777777" w:rsidR="00E718A3" w:rsidRPr="00E718A3" w:rsidRDefault="00E718A3" w:rsidP="00E718A3">
            <w:pPr>
              <w:spacing w:line="240" w:lineRule="auto"/>
              <w:rPr>
                <w:rFonts w:eastAsia="Times New Roman"/>
                <w:color w:val="000000"/>
                <w:sz w:val="22"/>
                <w:szCs w:val="22"/>
                <w:lang w:eastAsia="en-NZ"/>
              </w:rPr>
            </w:pPr>
            <w:r w:rsidRPr="00E718A3">
              <w:rPr>
                <w:rFonts w:eastAsia="Times New Roman"/>
                <w:color w:val="000000"/>
                <w:sz w:val="22"/>
                <w:szCs w:val="22"/>
                <w:lang w:eastAsia="en-NZ"/>
              </w:rPr>
              <w:t> </w:t>
            </w:r>
          </w:p>
        </w:tc>
        <w:tc>
          <w:tcPr>
            <w:tcW w:w="559" w:type="dxa"/>
            <w:tcBorders>
              <w:top w:val="single" w:sz="4" w:space="0" w:color="auto"/>
              <w:left w:val="nil"/>
              <w:bottom w:val="single" w:sz="4" w:space="0" w:color="auto"/>
              <w:right w:val="nil"/>
            </w:tcBorders>
            <w:shd w:val="clear" w:color="auto" w:fill="auto"/>
            <w:noWrap/>
            <w:vAlign w:val="bottom"/>
            <w:hideMark/>
          </w:tcPr>
          <w:p w14:paraId="19E1EADA" w14:textId="77777777" w:rsidR="00E718A3" w:rsidRPr="00E718A3" w:rsidRDefault="00E718A3" w:rsidP="00E718A3">
            <w:pPr>
              <w:spacing w:line="240" w:lineRule="auto"/>
              <w:rPr>
                <w:rFonts w:eastAsia="Times New Roman"/>
                <w:color w:val="000000"/>
                <w:sz w:val="22"/>
                <w:szCs w:val="22"/>
                <w:lang w:eastAsia="en-NZ"/>
              </w:rPr>
            </w:pPr>
            <w:r w:rsidRPr="00E718A3">
              <w:rPr>
                <w:rFonts w:eastAsia="Times New Roman"/>
                <w:color w:val="000000"/>
                <w:sz w:val="22"/>
                <w:szCs w:val="22"/>
                <w:lang w:eastAsia="en-NZ"/>
              </w:rPr>
              <w:t> </w:t>
            </w:r>
          </w:p>
        </w:tc>
        <w:tc>
          <w:tcPr>
            <w:tcW w:w="1850" w:type="dxa"/>
            <w:tcBorders>
              <w:top w:val="single" w:sz="4" w:space="0" w:color="auto"/>
              <w:left w:val="nil"/>
              <w:bottom w:val="single" w:sz="4" w:space="0" w:color="auto"/>
              <w:right w:val="nil"/>
            </w:tcBorders>
            <w:shd w:val="clear" w:color="auto" w:fill="auto"/>
            <w:noWrap/>
            <w:vAlign w:val="bottom"/>
            <w:hideMark/>
          </w:tcPr>
          <w:p w14:paraId="0AFB7E45" w14:textId="77777777" w:rsidR="00E718A3" w:rsidRPr="00E718A3" w:rsidRDefault="00E718A3" w:rsidP="00E718A3">
            <w:pPr>
              <w:spacing w:line="240" w:lineRule="auto"/>
              <w:rPr>
                <w:rFonts w:eastAsia="Times New Roman"/>
                <w:color w:val="000000"/>
                <w:sz w:val="22"/>
                <w:szCs w:val="22"/>
                <w:lang w:eastAsia="en-NZ"/>
              </w:rPr>
            </w:pPr>
            <w:r w:rsidRPr="00E718A3">
              <w:rPr>
                <w:rFonts w:eastAsia="Times New Roman"/>
                <w:color w:val="000000"/>
                <w:sz w:val="22"/>
                <w:szCs w:val="22"/>
                <w:lang w:eastAsia="en-NZ"/>
              </w:rPr>
              <w:t>At Risk Gambling** (%)</w:t>
            </w:r>
          </w:p>
        </w:tc>
        <w:tc>
          <w:tcPr>
            <w:tcW w:w="632" w:type="dxa"/>
            <w:tcBorders>
              <w:top w:val="single" w:sz="4" w:space="0" w:color="auto"/>
              <w:left w:val="nil"/>
              <w:bottom w:val="single" w:sz="4" w:space="0" w:color="auto"/>
              <w:right w:val="nil"/>
            </w:tcBorders>
            <w:shd w:val="clear" w:color="auto" w:fill="auto"/>
            <w:noWrap/>
            <w:vAlign w:val="bottom"/>
            <w:hideMark/>
          </w:tcPr>
          <w:p w14:paraId="6D27E512" w14:textId="77777777" w:rsidR="00E718A3" w:rsidRPr="00E718A3" w:rsidRDefault="00E718A3" w:rsidP="00E718A3">
            <w:pPr>
              <w:spacing w:line="240" w:lineRule="auto"/>
              <w:rPr>
                <w:rFonts w:eastAsia="Times New Roman"/>
                <w:color w:val="000000"/>
                <w:sz w:val="22"/>
                <w:szCs w:val="22"/>
                <w:lang w:eastAsia="en-NZ"/>
              </w:rPr>
            </w:pPr>
            <w:r w:rsidRPr="00E718A3">
              <w:rPr>
                <w:rFonts w:eastAsia="Times New Roman"/>
                <w:color w:val="000000"/>
                <w:sz w:val="22"/>
                <w:szCs w:val="22"/>
                <w:lang w:eastAsia="en-NZ"/>
              </w:rPr>
              <w:t>OR*</w:t>
            </w:r>
          </w:p>
        </w:tc>
        <w:tc>
          <w:tcPr>
            <w:tcW w:w="1417" w:type="dxa"/>
            <w:tcBorders>
              <w:top w:val="single" w:sz="4" w:space="0" w:color="auto"/>
              <w:left w:val="nil"/>
              <w:bottom w:val="single" w:sz="4" w:space="0" w:color="auto"/>
              <w:right w:val="nil"/>
            </w:tcBorders>
            <w:shd w:val="clear" w:color="auto" w:fill="auto"/>
            <w:noWrap/>
            <w:vAlign w:val="bottom"/>
            <w:hideMark/>
          </w:tcPr>
          <w:p w14:paraId="2E8BD2BC" w14:textId="77777777" w:rsidR="00E718A3" w:rsidRPr="00E718A3" w:rsidRDefault="00E718A3" w:rsidP="00E718A3">
            <w:pPr>
              <w:spacing w:line="240" w:lineRule="auto"/>
              <w:rPr>
                <w:rFonts w:eastAsia="Times New Roman"/>
                <w:color w:val="000000"/>
                <w:sz w:val="22"/>
                <w:szCs w:val="22"/>
                <w:lang w:eastAsia="en-NZ"/>
              </w:rPr>
            </w:pPr>
            <w:r w:rsidRPr="00E718A3">
              <w:rPr>
                <w:rFonts w:eastAsia="Times New Roman"/>
                <w:color w:val="000000"/>
                <w:sz w:val="22"/>
                <w:szCs w:val="22"/>
                <w:lang w:eastAsia="en-NZ"/>
              </w:rPr>
              <w:t>95% CI*</w:t>
            </w:r>
          </w:p>
        </w:tc>
        <w:tc>
          <w:tcPr>
            <w:tcW w:w="993" w:type="dxa"/>
            <w:tcBorders>
              <w:top w:val="single" w:sz="4" w:space="0" w:color="auto"/>
              <w:left w:val="nil"/>
              <w:bottom w:val="single" w:sz="4" w:space="0" w:color="auto"/>
              <w:right w:val="nil"/>
            </w:tcBorders>
            <w:shd w:val="clear" w:color="auto" w:fill="auto"/>
            <w:noWrap/>
            <w:vAlign w:val="bottom"/>
            <w:hideMark/>
          </w:tcPr>
          <w:p w14:paraId="45203F0D" w14:textId="77777777" w:rsidR="00E718A3" w:rsidRPr="00E718A3" w:rsidRDefault="00E718A3" w:rsidP="00E718A3">
            <w:pPr>
              <w:spacing w:line="240" w:lineRule="auto"/>
              <w:rPr>
                <w:rFonts w:eastAsia="Times New Roman"/>
                <w:color w:val="000000"/>
                <w:sz w:val="22"/>
                <w:szCs w:val="22"/>
                <w:lang w:eastAsia="en-NZ"/>
              </w:rPr>
            </w:pPr>
            <w:r w:rsidRPr="00E718A3">
              <w:rPr>
                <w:rFonts w:eastAsia="Times New Roman"/>
                <w:color w:val="000000"/>
                <w:sz w:val="22"/>
                <w:szCs w:val="22"/>
                <w:lang w:eastAsia="en-NZ"/>
              </w:rPr>
              <w:t>p-value*</w:t>
            </w:r>
          </w:p>
        </w:tc>
      </w:tr>
      <w:tr w:rsidR="00A96A8B" w:rsidRPr="00E718A3" w14:paraId="078F7FCF" w14:textId="77777777" w:rsidTr="00A96A8B">
        <w:trPr>
          <w:trHeight w:val="300"/>
        </w:trPr>
        <w:tc>
          <w:tcPr>
            <w:tcW w:w="2127" w:type="dxa"/>
            <w:tcBorders>
              <w:top w:val="nil"/>
              <w:left w:val="nil"/>
              <w:bottom w:val="nil"/>
              <w:right w:val="nil"/>
            </w:tcBorders>
            <w:shd w:val="clear" w:color="auto" w:fill="auto"/>
            <w:noWrap/>
            <w:vAlign w:val="bottom"/>
            <w:hideMark/>
          </w:tcPr>
          <w:p w14:paraId="39C40049"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Casino</w:t>
            </w:r>
          </w:p>
        </w:tc>
        <w:tc>
          <w:tcPr>
            <w:tcW w:w="559" w:type="dxa"/>
            <w:tcBorders>
              <w:top w:val="nil"/>
              <w:left w:val="nil"/>
              <w:bottom w:val="nil"/>
              <w:right w:val="nil"/>
            </w:tcBorders>
            <w:shd w:val="clear" w:color="auto" w:fill="auto"/>
            <w:noWrap/>
            <w:vAlign w:val="bottom"/>
            <w:hideMark/>
          </w:tcPr>
          <w:p w14:paraId="2F4BB60E" w14:textId="3DA36F93"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No</w:t>
            </w:r>
          </w:p>
        </w:tc>
        <w:tc>
          <w:tcPr>
            <w:tcW w:w="1850" w:type="dxa"/>
            <w:tcBorders>
              <w:top w:val="nil"/>
              <w:left w:val="nil"/>
              <w:bottom w:val="nil"/>
              <w:right w:val="nil"/>
            </w:tcBorders>
            <w:shd w:val="clear" w:color="auto" w:fill="auto"/>
            <w:noWrap/>
            <w:vAlign w:val="bottom"/>
            <w:hideMark/>
          </w:tcPr>
          <w:p w14:paraId="06940B9C" w14:textId="79884449"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8</w:t>
            </w:r>
            <w:r w:rsidR="00A93038">
              <w:rPr>
                <w:rFonts w:eastAsia="Times New Roman"/>
                <w:color w:val="000000"/>
                <w:sz w:val="22"/>
                <w:szCs w:val="22"/>
                <w:lang w:eastAsia="en-NZ"/>
              </w:rPr>
              <w:t>.0</w:t>
            </w:r>
          </w:p>
        </w:tc>
        <w:tc>
          <w:tcPr>
            <w:tcW w:w="632" w:type="dxa"/>
            <w:tcBorders>
              <w:top w:val="nil"/>
              <w:left w:val="nil"/>
              <w:bottom w:val="nil"/>
              <w:right w:val="nil"/>
            </w:tcBorders>
            <w:shd w:val="clear" w:color="auto" w:fill="auto"/>
            <w:noWrap/>
            <w:vAlign w:val="bottom"/>
            <w:hideMark/>
          </w:tcPr>
          <w:p w14:paraId="788E0EF3" w14:textId="30A15EFF"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1</w:t>
            </w:r>
            <w:r>
              <w:rPr>
                <w:rFonts w:eastAsia="Times New Roman"/>
                <w:color w:val="000000"/>
                <w:sz w:val="22"/>
                <w:szCs w:val="22"/>
                <w:lang w:eastAsia="en-NZ"/>
              </w:rPr>
              <w:t>.00</w:t>
            </w:r>
          </w:p>
        </w:tc>
        <w:tc>
          <w:tcPr>
            <w:tcW w:w="1417" w:type="dxa"/>
            <w:tcBorders>
              <w:top w:val="nil"/>
              <w:left w:val="nil"/>
              <w:bottom w:val="nil"/>
              <w:right w:val="nil"/>
            </w:tcBorders>
            <w:shd w:val="clear" w:color="auto" w:fill="auto"/>
            <w:noWrap/>
            <w:vAlign w:val="bottom"/>
            <w:hideMark/>
          </w:tcPr>
          <w:p w14:paraId="7CE071B7" w14:textId="1FE113DE"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w:t>
            </w:r>
          </w:p>
        </w:tc>
        <w:tc>
          <w:tcPr>
            <w:tcW w:w="993" w:type="dxa"/>
            <w:tcBorders>
              <w:top w:val="nil"/>
              <w:left w:val="nil"/>
              <w:bottom w:val="nil"/>
              <w:right w:val="nil"/>
            </w:tcBorders>
            <w:shd w:val="clear" w:color="auto" w:fill="auto"/>
            <w:noWrap/>
            <w:vAlign w:val="bottom"/>
            <w:hideMark/>
          </w:tcPr>
          <w:p w14:paraId="497779FB" w14:textId="21E70335" w:rsidR="00A96A8B" w:rsidRPr="00E718A3" w:rsidRDefault="00A96A8B" w:rsidP="00A96A8B">
            <w:pPr>
              <w:spacing w:line="240" w:lineRule="auto"/>
              <w:jc w:val="right"/>
              <w:rPr>
                <w:rFonts w:eastAsia="Times New Roman"/>
                <w:color w:val="000000"/>
                <w:sz w:val="22"/>
                <w:szCs w:val="22"/>
                <w:lang w:eastAsia="en-NZ"/>
              </w:rPr>
            </w:pPr>
          </w:p>
        </w:tc>
      </w:tr>
      <w:tr w:rsidR="00A96A8B" w:rsidRPr="00E718A3" w14:paraId="175E22C7" w14:textId="77777777" w:rsidTr="00A96A8B">
        <w:trPr>
          <w:trHeight w:val="300"/>
        </w:trPr>
        <w:tc>
          <w:tcPr>
            <w:tcW w:w="2127" w:type="dxa"/>
            <w:tcBorders>
              <w:top w:val="nil"/>
              <w:left w:val="nil"/>
              <w:bottom w:val="nil"/>
              <w:right w:val="nil"/>
            </w:tcBorders>
            <w:shd w:val="clear" w:color="auto" w:fill="auto"/>
            <w:noWrap/>
            <w:vAlign w:val="bottom"/>
          </w:tcPr>
          <w:p w14:paraId="4326B6FF" w14:textId="77777777" w:rsidR="00A96A8B" w:rsidRPr="00E718A3" w:rsidRDefault="00A96A8B" w:rsidP="00A96A8B">
            <w:pPr>
              <w:spacing w:line="240" w:lineRule="auto"/>
              <w:jc w:val="both"/>
              <w:rPr>
                <w:rFonts w:eastAsia="Times New Roman"/>
                <w:color w:val="000000"/>
                <w:sz w:val="22"/>
                <w:szCs w:val="22"/>
                <w:lang w:eastAsia="en-NZ"/>
              </w:rPr>
            </w:pPr>
          </w:p>
        </w:tc>
        <w:tc>
          <w:tcPr>
            <w:tcW w:w="559" w:type="dxa"/>
            <w:tcBorders>
              <w:top w:val="nil"/>
              <w:left w:val="nil"/>
              <w:bottom w:val="nil"/>
              <w:right w:val="nil"/>
            </w:tcBorders>
            <w:shd w:val="clear" w:color="auto" w:fill="auto"/>
            <w:noWrap/>
            <w:vAlign w:val="bottom"/>
          </w:tcPr>
          <w:p w14:paraId="3F47269C" w14:textId="00623DDE" w:rsidR="00A96A8B" w:rsidRPr="00A96A8B" w:rsidRDefault="00A96A8B" w:rsidP="00A96A8B">
            <w:pPr>
              <w:spacing w:line="240" w:lineRule="auto"/>
              <w:jc w:val="both"/>
              <w:rPr>
                <w:rFonts w:eastAsia="Times New Roman"/>
                <w:b/>
                <w:color w:val="000000"/>
                <w:sz w:val="22"/>
                <w:szCs w:val="22"/>
                <w:lang w:eastAsia="en-NZ"/>
              </w:rPr>
            </w:pPr>
            <w:r w:rsidRPr="00E718A3">
              <w:rPr>
                <w:rFonts w:eastAsia="Times New Roman"/>
                <w:color w:val="000000"/>
                <w:sz w:val="22"/>
                <w:szCs w:val="22"/>
                <w:lang w:eastAsia="en-NZ"/>
              </w:rPr>
              <w:t>Yes</w:t>
            </w:r>
          </w:p>
        </w:tc>
        <w:tc>
          <w:tcPr>
            <w:tcW w:w="1850" w:type="dxa"/>
            <w:tcBorders>
              <w:top w:val="nil"/>
              <w:left w:val="nil"/>
              <w:bottom w:val="nil"/>
              <w:right w:val="nil"/>
            </w:tcBorders>
            <w:shd w:val="clear" w:color="auto" w:fill="auto"/>
            <w:noWrap/>
            <w:vAlign w:val="bottom"/>
          </w:tcPr>
          <w:p w14:paraId="27A0FD93" w14:textId="53EC2F5C"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26.6</w:t>
            </w:r>
          </w:p>
        </w:tc>
        <w:tc>
          <w:tcPr>
            <w:tcW w:w="632" w:type="dxa"/>
            <w:tcBorders>
              <w:top w:val="nil"/>
              <w:left w:val="nil"/>
              <w:bottom w:val="nil"/>
              <w:right w:val="nil"/>
            </w:tcBorders>
            <w:shd w:val="clear" w:color="auto" w:fill="auto"/>
            <w:noWrap/>
            <w:vAlign w:val="bottom"/>
          </w:tcPr>
          <w:p w14:paraId="662CAE24" w14:textId="26E1C1BA"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2.34</w:t>
            </w:r>
          </w:p>
        </w:tc>
        <w:tc>
          <w:tcPr>
            <w:tcW w:w="1417" w:type="dxa"/>
            <w:tcBorders>
              <w:top w:val="nil"/>
              <w:left w:val="nil"/>
              <w:bottom w:val="nil"/>
              <w:right w:val="nil"/>
            </w:tcBorders>
            <w:shd w:val="clear" w:color="auto" w:fill="auto"/>
            <w:noWrap/>
            <w:vAlign w:val="bottom"/>
          </w:tcPr>
          <w:p w14:paraId="5B218EB1" w14:textId="3DD1D49D" w:rsidR="00A96A8B" w:rsidRPr="00E718A3" w:rsidRDefault="00A96A8B" w:rsidP="00A96A8B">
            <w:pPr>
              <w:spacing w:line="240" w:lineRule="auto"/>
              <w:jc w:val="center"/>
              <w:rPr>
                <w:rFonts w:eastAsia="Times New Roman"/>
                <w:color w:val="000000"/>
                <w:sz w:val="22"/>
                <w:szCs w:val="22"/>
                <w:lang w:eastAsia="en-NZ"/>
              </w:rPr>
            </w:pPr>
            <w:r w:rsidRPr="00E718A3">
              <w:rPr>
                <w:rFonts w:eastAsia="Times New Roman"/>
                <w:color w:val="000000"/>
                <w:sz w:val="22"/>
                <w:szCs w:val="22"/>
                <w:lang w:eastAsia="en-NZ"/>
              </w:rPr>
              <w:t>(1.42, 3.87)</w:t>
            </w:r>
          </w:p>
        </w:tc>
        <w:tc>
          <w:tcPr>
            <w:tcW w:w="993" w:type="dxa"/>
            <w:tcBorders>
              <w:top w:val="nil"/>
              <w:left w:val="nil"/>
              <w:bottom w:val="nil"/>
              <w:right w:val="nil"/>
            </w:tcBorders>
            <w:shd w:val="clear" w:color="auto" w:fill="auto"/>
            <w:noWrap/>
            <w:vAlign w:val="bottom"/>
          </w:tcPr>
          <w:p w14:paraId="316C008E" w14:textId="35D64EEC" w:rsidR="00A96A8B" w:rsidRPr="00E718A3" w:rsidRDefault="00A96A8B" w:rsidP="00A96A8B">
            <w:pPr>
              <w:spacing w:line="240" w:lineRule="auto"/>
              <w:jc w:val="right"/>
              <w:rPr>
                <w:rFonts w:eastAsia="Times New Roman"/>
                <w:color w:val="000000"/>
                <w:sz w:val="22"/>
                <w:szCs w:val="22"/>
                <w:lang w:eastAsia="en-NZ"/>
              </w:rPr>
            </w:pPr>
            <w:r w:rsidRPr="00E718A3">
              <w:rPr>
                <w:rFonts w:eastAsia="Times New Roman"/>
                <w:color w:val="000000"/>
                <w:sz w:val="22"/>
                <w:szCs w:val="22"/>
                <w:lang w:eastAsia="en-NZ"/>
              </w:rPr>
              <w:t>0.0009</w:t>
            </w:r>
          </w:p>
        </w:tc>
      </w:tr>
      <w:tr w:rsidR="00A96A8B" w:rsidRPr="00E718A3" w14:paraId="1C34379A" w14:textId="77777777" w:rsidTr="00A96A8B">
        <w:trPr>
          <w:trHeight w:val="300"/>
        </w:trPr>
        <w:tc>
          <w:tcPr>
            <w:tcW w:w="2127" w:type="dxa"/>
            <w:tcBorders>
              <w:top w:val="nil"/>
              <w:left w:val="nil"/>
              <w:bottom w:val="nil"/>
              <w:right w:val="nil"/>
            </w:tcBorders>
            <w:shd w:val="clear" w:color="auto" w:fill="auto"/>
            <w:noWrap/>
            <w:vAlign w:val="bottom"/>
            <w:hideMark/>
          </w:tcPr>
          <w:p w14:paraId="2726D1B6" w14:textId="00EA5559"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Cards not in a Casino</w:t>
            </w:r>
          </w:p>
        </w:tc>
        <w:tc>
          <w:tcPr>
            <w:tcW w:w="559" w:type="dxa"/>
            <w:tcBorders>
              <w:top w:val="nil"/>
              <w:left w:val="nil"/>
              <w:bottom w:val="nil"/>
              <w:right w:val="nil"/>
            </w:tcBorders>
            <w:shd w:val="clear" w:color="auto" w:fill="auto"/>
            <w:noWrap/>
            <w:vAlign w:val="bottom"/>
          </w:tcPr>
          <w:p w14:paraId="1747FEB9" w14:textId="19F495EC"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No</w:t>
            </w:r>
          </w:p>
        </w:tc>
        <w:tc>
          <w:tcPr>
            <w:tcW w:w="1850" w:type="dxa"/>
            <w:tcBorders>
              <w:top w:val="nil"/>
              <w:left w:val="nil"/>
              <w:bottom w:val="nil"/>
              <w:right w:val="nil"/>
            </w:tcBorders>
            <w:shd w:val="clear" w:color="auto" w:fill="auto"/>
            <w:noWrap/>
            <w:vAlign w:val="bottom"/>
          </w:tcPr>
          <w:p w14:paraId="4003BD3F" w14:textId="572838BA"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8.7</w:t>
            </w:r>
          </w:p>
        </w:tc>
        <w:tc>
          <w:tcPr>
            <w:tcW w:w="632" w:type="dxa"/>
            <w:tcBorders>
              <w:top w:val="nil"/>
              <w:left w:val="nil"/>
              <w:bottom w:val="nil"/>
              <w:right w:val="nil"/>
            </w:tcBorders>
            <w:shd w:val="clear" w:color="auto" w:fill="auto"/>
            <w:noWrap/>
            <w:vAlign w:val="bottom"/>
          </w:tcPr>
          <w:p w14:paraId="6A800302" w14:textId="021F9480"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1</w:t>
            </w:r>
            <w:r>
              <w:rPr>
                <w:rFonts w:eastAsia="Times New Roman"/>
                <w:color w:val="000000"/>
                <w:sz w:val="22"/>
                <w:szCs w:val="22"/>
                <w:lang w:eastAsia="en-NZ"/>
              </w:rPr>
              <w:t>.00</w:t>
            </w:r>
          </w:p>
        </w:tc>
        <w:tc>
          <w:tcPr>
            <w:tcW w:w="1417" w:type="dxa"/>
            <w:tcBorders>
              <w:top w:val="nil"/>
              <w:left w:val="nil"/>
              <w:bottom w:val="nil"/>
              <w:right w:val="nil"/>
            </w:tcBorders>
            <w:shd w:val="clear" w:color="auto" w:fill="auto"/>
            <w:noWrap/>
            <w:vAlign w:val="bottom"/>
          </w:tcPr>
          <w:p w14:paraId="4C005DDC" w14:textId="6FADD3C2" w:rsidR="00A96A8B" w:rsidRPr="00E718A3" w:rsidRDefault="00A96A8B" w:rsidP="00A96A8B">
            <w:pPr>
              <w:spacing w:line="240" w:lineRule="auto"/>
              <w:jc w:val="center"/>
              <w:rPr>
                <w:rFonts w:eastAsia="Times New Roman"/>
                <w:color w:val="000000"/>
                <w:sz w:val="22"/>
                <w:szCs w:val="22"/>
                <w:lang w:eastAsia="en-NZ"/>
              </w:rPr>
            </w:pPr>
            <w:r w:rsidRPr="00E718A3">
              <w:rPr>
                <w:rFonts w:eastAsia="Times New Roman"/>
                <w:color w:val="000000"/>
                <w:sz w:val="22"/>
                <w:szCs w:val="22"/>
                <w:lang w:eastAsia="en-NZ"/>
              </w:rPr>
              <w:t>-</w:t>
            </w:r>
          </w:p>
        </w:tc>
        <w:tc>
          <w:tcPr>
            <w:tcW w:w="993" w:type="dxa"/>
            <w:tcBorders>
              <w:top w:val="nil"/>
              <w:left w:val="nil"/>
              <w:bottom w:val="nil"/>
              <w:right w:val="nil"/>
            </w:tcBorders>
            <w:shd w:val="clear" w:color="auto" w:fill="auto"/>
            <w:noWrap/>
            <w:vAlign w:val="bottom"/>
            <w:hideMark/>
          </w:tcPr>
          <w:p w14:paraId="451D9D9C" w14:textId="77777777" w:rsidR="00A96A8B" w:rsidRPr="00E718A3" w:rsidRDefault="00A96A8B" w:rsidP="00A96A8B">
            <w:pPr>
              <w:spacing w:line="240" w:lineRule="auto"/>
              <w:jc w:val="right"/>
              <w:rPr>
                <w:rFonts w:eastAsia="Times New Roman"/>
                <w:color w:val="000000"/>
                <w:sz w:val="22"/>
                <w:szCs w:val="22"/>
                <w:lang w:eastAsia="en-NZ"/>
              </w:rPr>
            </w:pPr>
          </w:p>
        </w:tc>
      </w:tr>
      <w:tr w:rsidR="00A96A8B" w:rsidRPr="00E718A3" w14:paraId="3F2E708A" w14:textId="77777777" w:rsidTr="00A96A8B">
        <w:trPr>
          <w:trHeight w:val="300"/>
        </w:trPr>
        <w:tc>
          <w:tcPr>
            <w:tcW w:w="2127" w:type="dxa"/>
            <w:tcBorders>
              <w:top w:val="nil"/>
              <w:left w:val="nil"/>
              <w:bottom w:val="nil"/>
              <w:right w:val="nil"/>
            </w:tcBorders>
            <w:shd w:val="clear" w:color="auto" w:fill="auto"/>
            <w:noWrap/>
            <w:vAlign w:val="bottom"/>
            <w:hideMark/>
          </w:tcPr>
          <w:p w14:paraId="1A45BED4" w14:textId="70E9B5EA" w:rsidR="00A96A8B" w:rsidRPr="00E718A3" w:rsidRDefault="00A96A8B" w:rsidP="00A96A8B">
            <w:pPr>
              <w:spacing w:line="240" w:lineRule="auto"/>
              <w:jc w:val="both"/>
              <w:rPr>
                <w:rFonts w:eastAsia="Times New Roman"/>
                <w:color w:val="000000"/>
                <w:sz w:val="22"/>
                <w:szCs w:val="22"/>
                <w:lang w:eastAsia="en-NZ"/>
              </w:rPr>
            </w:pPr>
          </w:p>
        </w:tc>
        <w:tc>
          <w:tcPr>
            <w:tcW w:w="559" w:type="dxa"/>
            <w:tcBorders>
              <w:top w:val="nil"/>
              <w:left w:val="nil"/>
              <w:bottom w:val="nil"/>
              <w:right w:val="nil"/>
            </w:tcBorders>
            <w:shd w:val="clear" w:color="auto" w:fill="auto"/>
            <w:noWrap/>
            <w:vAlign w:val="bottom"/>
            <w:hideMark/>
          </w:tcPr>
          <w:p w14:paraId="00B6811E"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Yes</w:t>
            </w:r>
          </w:p>
        </w:tc>
        <w:tc>
          <w:tcPr>
            <w:tcW w:w="1850" w:type="dxa"/>
            <w:tcBorders>
              <w:top w:val="nil"/>
              <w:left w:val="nil"/>
              <w:bottom w:val="nil"/>
              <w:right w:val="nil"/>
            </w:tcBorders>
            <w:shd w:val="clear" w:color="auto" w:fill="auto"/>
            <w:noWrap/>
            <w:vAlign w:val="bottom"/>
            <w:hideMark/>
          </w:tcPr>
          <w:p w14:paraId="748414EA"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30.9</w:t>
            </w:r>
          </w:p>
        </w:tc>
        <w:tc>
          <w:tcPr>
            <w:tcW w:w="632" w:type="dxa"/>
            <w:tcBorders>
              <w:top w:val="nil"/>
              <w:left w:val="nil"/>
              <w:bottom w:val="nil"/>
              <w:right w:val="nil"/>
            </w:tcBorders>
            <w:shd w:val="clear" w:color="auto" w:fill="auto"/>
            <w:noWrap/>
            <w:vAlign w:val="bottom"/>
            <w:hideMark/>
          </w:tcPr>
          <w:p w14:paraId="0A235DFB" w14:textId="2CB0B7D8"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3.1</w:t>
            </w:r>
            <w:r w:rsidR="00A93038">
              <w:rPr>
                <w:rFonts w:eastAsia="Times New Roman"/>
                <w:color w:val="000000"/>
                <w:sz w:val="22"/>
                <w:szCs w:val="22"/>
                <w:lang w:eastAsia="en-NZ"/>
              </w:rPr>
              <w:t>0</w:t>
            </w:r>
          </w:p>
        </w:tc>
        <w:tc>
          <w:tcPr>
            <w:tcW w:w="1417" w:type="dxa"/>
            <w:tcBorders>
              <w:top w:val="nil"/>
              <w:left w:val="nil"/>
              <w:bottom w:val="nil"/>
              <w:right w:val="nil"/>
            </w:tcBorders>
            <w:shd w:val="clear" w:color="auto" w:fill="auto"/>
            <w:noWrap/>
            <w:vAlign w:val="bottom"/>
            <w:hideMark/>
          </w:tcPr>
          <w:p w14:paraId="09D926B3"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(1.84, 5.23)</w:t>
            </w:r>
          </w:p>
        </w:tc>
        <w:tc>
          <w:tcPr>
            <w:tcW w:w="993" w:type="dxa"/>
            <w:tcBorders>
              <w:top w:val="nil"/>
              <w:left w:val="nil"/>
              <w:bottom w:val="nil"/>
              <w:right w:val="nil"/>
            </w:tcBorders>
            <w:shd w:val="clear" w:color="auto" w:fill="auto"/>
            <w:noWrap/>
            <w:vAlign w:val="bottom"/>
            <w:hideMark/>
          </w:tcPr>
          <w:p w14:paraId="6AAE6390" w14:textId="77777777" w:rsidR="00A96A8B" w:rsidRPr="00E718A3" w:rsidRDefault="00A96A8B" w:rsidP="00A96A8B">
            <w:pPr>
              <w:spacing w:line="240" w:lineRule="auto"/>
              <w:jc w:val="right"/>
              <w:rPr>
                <w:rFonts w:eastAsia="Times New Roman"/>
                <w:color w:val="000000"/>
                <w:sz w:val="22"/>
                <w:szCs w:val="22"/>
                <w:lang w:eastAsia="en-NZ"/>
              </w:rPr>
            </w:pPr>
            <w:r w:rsidRPr="00E718A3">
              <w:rPr>
                <w:rFonts w:eastAsia="Times New Roman"/>
                <w:color w:val="000000"/>
                <w:sz w:val="22"/>
                <w:szCs w:val="22"/>
                <w:lang w:eastAsia="en-NZ"/>
              </w:rPr>
              <w:t>&lt;0.0001</w:t>
            </w:r>
          </w:p>
        </w:tc>
      </w:tr>
      <w:tr w:rsidR="00A96A8B" w:rsidRPr="00E718A3" w14:paraId="4465064A" w14:textId="77777777" w:rsidTr="00A96A8B">
        <w:trPr>
          <w:trHeight w:val="300"/>
        </w:trPr>
        <w:tc>
          <w:tcPr>
            <w:tcW w:w="2127" w:type="dxa"/>
            <w:tcBorders>
              <w:top w:val="nil"/>
              <w:left w:val="nil"/>
              <w:bottom w:val="nil"/>
              <w:right w:val="nil"/>
            </w:tcBorders>
            <w:shd w:val="clear" w:color="auto" w:fill="auto"/>
            <w:noWrap/>
            <w:vAlign w:val="bottom"/>
            <w:hideMark/>
          </w:tcPr>
          <w:p w14:paraId="73A0472E" w14:textId="35049948"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Non- Casino EGMs</w:t>
            </w:r>
          </w:p>
        </w:tc>
        <w:tc>
          <w:tcPr>
            <w:tcW w:w="559" w:type="dxa"/>
            <w:tcBorders>
              <w:top w:val="nil"/>
              <w:left w:val="nil"/>
              <w:bottom w:val="nil"/>
              <w:right w:val="nil"/>
            </w:tcBorders>
            <w:shd w:val="clear" w:color="auto" w:fill="auto"/>
            <w:noWrap/>
            <w:vAlign w:val="bottom"/>
          </w:tcPr>
          <w:p w14:paraId="66D7A2E0" w14:textId="4DA26F31"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No</w:t>
            </w:r>
          </w:p>
        </w:tc>
        <w:tc>
          <w:tcPr>
            <w:tcW w:w="1850" w:type="dxa"/>
            <w:tcBorders>
              <w:top w:val="nil"/>
              <w:left w:val="nil"/>
              <w:bottom w:val="nil"/>
              <w:right w:val="nil"/>
            </w:tcBorders>
            <w:shd w:val="clear" w:color="auto" w:fill="auto"/>
            <w:noWrap/>
            <w:vAlign w:val="bottom"/>
          </w:tcPr>
          <w:p w14:paraId="79904C41" w14:textId="6B90805E"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7.5</w:t>
            </w:r>
          </w:p>
        </w:tc>
        <w:tc>
          <w:tcPr>
            <w:tcW w:w="632" w:type="dxa"/>
            <w:tcBorders>
              <w:top w:val="nil"/>
              <w:left w:val="nil"/>
              <w:bottom w:val="nil"/>
              <w:right w:val="nil"/>
            </w:tcBorders>
            <w:shd w:val="clear" w:color="auto" w:fill="auto"/>
            <w:noWrap/>
            <w:vAlign w:val="bottom"/>
          </w:tcPr>
          <w:p w14:paraId="2FCA547F" w14:textId="219980A0"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1</w:t>
            </w:r>
            <w:r>
              <w:rPr>
                <w:rFonts w:eastAsia="Times New Roman"/>
                <w:color w:val="000000"/>
                <w:sz w:val="22"/>
                <w:szCs w:val="22"/>
                <w:lang w:eastAsia="en-NZ"/>
              </w:rPr>
              <w:t>.00</w:t>
            </w:r>
          </w:p>
        </w:tc>
        <w:tc>
          <w:tcPr>
            <w:tcW w:w="1417" w:type="dxa"/>
            <w:tcBorders>
              <w:top w:val="nil"/>
              <w:left w:val="nil"/>
              <w:bottom w:val="nil"/>
              <w:right w:val="nil"/>
            </w:tcBorders>
            <w:shd w:val="clear" w:color="auto" w:fill="auto"/>
            <w:noWrap/>
            <w:vAlign w:val="bottom"/>
          </w:tcPr>
          <w:p w14:paraId="001861C9" w14:textId="18E831F3" w:rsidR="00A96A8B" w:rsidRPr="00E718A3" w:rsidRDefault="00A96A8B" w:rsidP="00A96A8B">
            <w:pPr>
              <w:spacing w:line="240" w:lineRule="auto"/>
              <w:jc w:val="center"/>
              <w:rPr>
                <w:rFonts w:eastAsia="Times New Roman"/>
                <w:color w:val="000000"/>
                <w:sz w:val="22"/>
                <w:szCs w:val="22"/>
                <w:lang w:eastAsia="en-NZ"/>
              </w:rPr>
            </w:pPr>
            <w:r w:rsidRPr="00E718A3">
              <w:rPr>
                <w:rFonts w:eastAsia="Times New Roman"/>
                <w:color w:val="000000"/>
                <w:sz w:val="22"/>
                <w:szCs w:val="22"/>
                <w:lang w:eastAsia="en-NZ"/>
              </w:rPr>
              <w:t>-</w:t>
            </w:r>
          </w:p>
        </w:tc>
        <w:tc>
          <w:tcPr>
            <w:tcW w:w="993" w:type="dxa"/>
            <w:tcBorders>
              <w:top w:val="nil"/>
              <w:left w:val="nil"/>
              <w:bottom w:val="nil"/>
              <w:right w:val="nil"/>
            </w:tcBorders>
            <w:shd w:val="clear" w:color="auto" w:fill="auto"/>
            <w:noWrap/>
            <w:vAlign w:val="bottom"/>
            <w:hideMark/>
          </w:tcPr>
          <w:p w14:paraId="426C00BC" w14:textId="77777777" w:rsidR="00A96A8B" w:rsidRPr="00E718A3" w:rsidRDefault="00A96A8B" w:rsidP="00A96A8B">
            <w:pPr>
              <w:spacing w:line="240" w:lineRule="auto"/>
              <w:jc w:val="right"/>
              <w:rPr>
                <w:rFonts w:eastAsia="Times New Roman"/>
                <w:color w:val="000000"/>
                <w:sz w:val="22"/>
                <w:szCs w:val="22"/>
                <w:lang w:eastAsia="en-NZ"/>
              </w:rPr>
            </w:pPr>
          </w:p>
        </w:tc>
      </w:tr>
      <w:tr w:rsidR="00A96A8B" w:rsidRPr="00E718A3" w14:paraId="6D1F489A" w14:textId="77777777" w:rsidTr="00A96A8B">
        <w:trPr>
          <w:trHeight w:val="300"/>
        </w:trPr>
        <w:tc>
          <w:tcPr>
            <w:tcW w:w="2127" w:type="dxa"/>
            <w:tcBorders>
              <w:top w:val="nil"/>
              <w:left w:val="nil"/>
              <w:bottom w:val="nil"/>
              <w:right w:val="nil"/>
            </w:tcBorders>
            <w:shd w:val="clear" w:color="auto" w:fill="auto"/>
            <w:noWrap/>
            <w:vAlign w:val="bottom"/>
            <w:hideMark/>
          </w:tcPr>
          <w:p w14:paraId="72AF0BC3" w14:textId="662B2A4A" w:rsidR="00A96A8B" w:rsidRPr="00E718A3" w:rsidRDefault="00A96A8B" w:rsidP="00A96A8B">
            <w:pPr>
              <w:spacing w:line="240" w:lineRule="auto"/>
              <w:jc w:val="both"/>
              <w:rPr>
                <w:rFonts w:eastAsia="Times New Roman"/>
                <w:color w:val="000000"/>
                <w:sz w:val="22"/>
                <w:szCs w:val="22"/>
                <w:lang w:eastAsia="en-NZ"/>
              </w:rPr>
            </w:pPr>
          </w:p>
        </w:tc>
        <w:tc>
          <w:tcPr>
            <w:tcW w:w="559" w:type="dxa"/>
            <w:tcBorders>
              <w:top w:val="nil"/>
              <w:left w:val="nil"/>
              <w:bottom w:val="nil"/>
              <w:right w:val="nil"/>
            </w:tcBorders>
            <w:shd w:val="clear" w:color="auto" w:fill="auto"/>
            <w:noWrap/>
            <w:vAlign w:val="bottom"/>
            <w:hideMark/>
          </w:tcPr>
          <w:p w14:paraId="40633199"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Yes</w:t>
            </w:r>
          </w:p>
        </w:tc>
        <w:tc>
          <w:tcPr>
            <w:tcW w:w="1850" w:type="dxa"/>
            <w:tcBorders>
              <w:top w:val="nil"/>
              <w:left w:val="nil"/>
              <w:bottom w:val="nil"/>
              <w:right w:val="nil"/>
            </w:tcBorders>
            <w:shd w:val="clear" w:color="auto" w:fill="auto"/>
            <w:noWrap/>
            <w:vAlign w:val="bottom"/>
            <w:hideMark/>
          </w:tcPr>
          <w:p w14:paraId="38729ADE"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24.8</w:t>
            </w:r>
          </w:p>
        </w:tc>
        <w:tc>
          <w:tcPr>
            <w:tcW w:w="632" w:type="dxa"/>
            <w:tcBorders>
              <w:top w:val="nil"/>
              <w:left w:val="nil"/>
              <w:bottom w:val="nil"/>
              <w:right w:val="nil"/>
            </w:tcBorders>
            <w:shd w:val="clear" w:color="auto" w:fill="auto"/>
            <w:noWrap/>
            <w:vAlign w:val="bottom"/>
            <w:hideMark/>
          </w:tcPr>
          <w:p w14:paraId="1FABF9C9"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2.65</w:t>
            </w:r>
          </w:p>
        </w:tc>
        <w:tc>
          <w:tcPr>
            <w:tcW w:w="1417" w:type="dxa"/>
            <w:tcBorders>
              <w:top w:val="nil"/>
              <w:left w:val="nil"/>
              <w:bottom w:val="nil"/>
              <w:right w:val="nil"/>
            </w:tcBorders>
            <w:shd w:val="clear" w:color="auto" w:fill="auto"/>
            <w:noWrap/>
            <w:vAlign w:val="bottom"/>
            <w:hideMark/>
          </w:tcPr>
          <w:p w14:paraId="239A6445"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(1.69, 4.16)</w:t>
            </w:r>
          </w:p>
        </w:tc>
        <w:tc>
          <w:tcPr>
            <w:tcW w:w="993" w:type="dxa"/>
            <w:tcBorders>
              <w:top w:val="nil"/>
              <w:left w:val="nil"/>
              <w:bottom w:val="nil"/>
              <w:right w:val="nil"/>
            </w:tcBorders>
            <w:shd w:val="clear" w:color="auto" w:fill="auto"/>
            <w:noWrap/>
            <w:vAlign w:val="bottom"/>
            <w:hideMark/>
          </w:tcPr>
          <w:p w14:paraId="75057325" w14:textId="77777777" w:rsidR="00A96A8B" w:rsidRPr="00E718A3" w:rsidRDefault="00A96A8B" w:rsidP="00A96A8B">
            <w:pPr>
              <w:spacing w:line="240" w:lineRule="auto"/>
              <w:jc w:val="right"/>
              <w:rPr>
                <w:rFonts w:eastAsia="Times New Roman"/>
                <w:color w:val="000000"/>
                <w:sz w:val="22"/>
                <w:szCs w:val="22"/>
                <w:lang w:eastAsia="en-NZ"/>
              </w:rPr>
            </w:pPr>
            <w:r w:rsidRPr="00E718A3">
              <w:rPr>
                <w:rFonts w:eastAsia="Times New Roman"/>
                <w:color w:val="000000"/>
                <w:sz w:val="22"/>
                <w:szCs w:val="22"/>
                <w:lang w:eastAsia="en-NZ"/>
              </w:rPr>
              <w:t>&lt;0.0001</w:t>
            </w:r>
          </w:p>
        </w:tc>
      </w:tr>
      <w:tr w:rsidR="00A96A8B" w:rsidRPr="00E718A3" w14:paraId="1F0FC933" w14:textId="77777777" w:rsidTr="00A96A8B">
        <w:trPr>
          <w:trHeight w:val="300"/>
        </w:trPr>
        <w:tc>
          <w:tcPr>
            <w:tcW w:w="2127" w:type="dxa"/>
            <w:tcBorders>
              <w:top w:val="nil"/>
              <w:left w:val="nil"/>
              <w:bottom w:val="nil"/>
              <w:right w:val="nil"/>
            </w:tcBorders>
            <w:shd w:val="clear" w:color="auto" w:fill="auto"/>
            <w:noWrap/>
            <w:vAlign w:val="bottom"/>
            <w:hideMark/>
          </w:tcPr>
          <w:p w14:paraId="64312704" w14:textId="20390F4C"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Lotto Shop</w:t>
            </w:r>
          </w:p>
        </w:tc>
        <w:tc>
          <w:tcPr>
            <w:tcW w:w="559" w:type="dxa"/>
            <w:tcBorders>
              <w:top w:val="nil"/>
              <w:left w:val="nil"/>
              <w:bottom w:val="nil"/>
              <w:right w:val="nil"/>
            </w:tcBorders>
            <w:shd w:val="clear" w:color="auto" w:fill="auto"/>
            <w:noWrap/>
            <w:vAlign w:val="bottom"/>
          </w:tcPr>
          <w:p w14:paraId="4CB2B405" w14:textId="0D8404BC"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No</w:t>
            </w:r>
          </w:p>
        </w:tc>
        <w:tc>
          <w:tcPr>
            <w:tcW w:w="1850" w:type="dxa"/>
            <w:tcBorders>
              <w:top w:val="nil"/>
              <w:left w:val="nil"/>
              <w:bottom w:val="nil"/>
              <w:right w:val="nil"/>
            </w:tcBorders>
            <w:shd w:val="clear" w:color="auto" w:fill="auto"/>
            <w:noWrap/>
            <w:vAlign w:val="bottom"/>
          </w:tcPr>
          <w:p w14:paraId="7EB10F69" w14:textId="1CB64FF5"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7.8</w:t>
            </w:r>
          </w:p>
        </w:tc>
        <w:tc>
          <w:tcPr>
            <w:tcW w:w="632" w:type="dxa"/>
            <w:tcBorders>
              <w:top w:val="nil"/>
              <w:left w:val="nil"/>
              <w:bottom w:val="nil"/>
              <w:right w:val="nil"/>
            </w:tcBorders>
            <w:shd w:val="clear" w:color="auto" w:fill="auto"/>
            <w:noWrap/>
            <w:vAlign w:val="bottom"/>
          </w:tcPr>
          <w:p w14:paraId="69A9290D" w14:textId="19262234"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1</w:t>
            </w:r>
            <w:r>
              <w:rPr>
                <w:rFonts w:eastAsia="Times New Roman"/>
                <w:color w:val="000000"/>
                <w:sz w:val="22"/>
                <w:szCs w:val="22"/>
                <w:lang w:eastAsia="en-NZ"/>
              </w:rPr>
              <w:t>.00</w:t>
            </w:r>
          </w:p>
        </w:tc>
        <w:tc>
          <w:tcPr>
            <w:tcW w:w="1417" w:type="dxa"/>
            <w:tcBorders>
              <w:top w:val="nil"/>
              <w:left w:val="nil"/>
              <w:bottom w:val="nil"/>
              <w:right w:val="nil"/>
            </w:tcBorders>
            <w:shd w:val="clear" w:color="auto" w:fill="auto"/>
            <w:noWrap/>
            <w:vAlign w:val="bottom"/>
          </w:tcPr>
          <w:p w14:paraId="1998C5F2" w14:textId="66FAE135" w:rsidR="00A96A8B" w:rsidRPr="00E718A3" w:rsidRDefault="00A96A8B" w:rsidP="00A96A8B">
            <w:pPr>
              <w:spacing w:line="240" w:lineRule="auto"/>
              <w:jc w:val="center"/>
              <w:rPr>
                <w:rFonts w:eastAsia="Times New Roman"/>
                <w:color w:val="000000"/>
                <w:sz w:val="22"/>
                <w:szCs w:val="22"/>
                <w:lang w:eastAsia="en-NZ"/>
              </w:rPr>
            </w:pPr>
            <w:r w:rsidRPr="00E718A3">
              <w:rPr>
                <w:rFonts w:eastAsia="Times New Roman"/>
                <w:color w:val="000000"/>
                <w:sz w:val="22"/>
                <w:szCs w:val="22"/>
                <w:lang w:eastAsia="en-NZ"/>
              </w:rPr>
              <w:t>-</w:t>
            </w:r>
          </w:p>
        </w:tc>
        <w:tc>
          <w:tcPr>
            <w:tcW w:w="993" w:type="dxa"/>
            <w:tcBorders>
              <w:top w:val="nil"/>
              <w:left w:val="nil"/>
              <w:bottom w:val="nil"/>
              <w:right w:val="nil"/>
            </w:tcBorders>
            <w:shd w:val="clear" w:color="auto" w:fill="auto"/>
            <w:noWrap/>
            <w:vAlign w:val="bottom"/>
            <w:hideMark/>
          </w:tcPr>
          <w:p w14:paraId="14EE8FD0" w14:textId="77777777" w:rsidR="00A96A8B" w:rsidRPr="00E718A3" w:rsidRDefault="00A96A8B" w:rsidP="00A96A8B">
            <w:pPr>
              <w:spacing w:line="240" w:lineRule="auto"/>
              <w:jc w:val="right"/>
              <w:rPr>
                <w:rFonts w:eastAsia="Times New Roman"/>
                <w:color w:val="000000"/>
                <w:sz w:val="22"/>
                <w:szCs w:val="22"/>
                <w:lang w:eastAsia="en-NZ"/>
              </w:rPr>
            </w:pPr>
          </w:p>
        </w:tc>
      </w:tr>
      <w:tr w:rsidR="00A96A8B" w:rsidRPr="00E718A3" w14:paraId="546C80B5" w14:textId="77777777" w:rsidTr="00A96A8B">
        <w:trPr>
          <w:trHeight w:val="300"/>
        </w:trPr>
        <w:tc>
          <w:tcPr>
            <w:tcW w:w="2127" w:type="dxa"/>
            <w:tcBorders>
              <w:top w:val="nil"/>
              <w:left w:val="nil"/>
              <w:bottom w:val="nil"/>
              <w:right w:val="nil"/>
            </w:tcBorders>
            <w:shd w:val="clear" w:color="auto" w:fill="auto"/>
            <w:noWrap/>
            <w:vAlign w:val="bottom"/>
            <w:hideMark/>
          </w:tcPr>
          <w:p w14:paraId="3BA66A91" w14:textId="7D0AC07A" w:rsidR="00A96A8B" w:rsidRPr="00E718A3" w:rsidRDefault="00A96A8B" w:rsidP="00A96A8B">
            <w:pPr>
              <w:spacing w:line="240" w:lineRule="auto"/>
              <w:jc w:val="both"/>
              <w:rPr>
                <w:rFonts w:eastAsia="Times New Roman"/>
                <w:color w:val="000000"/>
                <w:sz w:val="22"/>
                <w:szCs w:val="22"/>
                <w:lang w:eastAsia="en-NZ"/>
              </w:rPr>
            </w:pPr>
          </w:p>
        </w:tc>
        <w:tc>
          <w:tcPr>
            <w:tcW w:w="559" w:type="dxa"/>
            <w:tcBorders>
              <w:top w:val="nil"/>
              <w:left w:val="nil"/>
              <w:bottom w:val="nil"/>
              <w:right w:val="nil"/>
            </w:tcBorders>
            <w:shd w:val="clear" w:color="auto" w:fill="auto"/>
            <w:noWrap/>
            <w:vAlign w:val="bottom"/>
            <w:hideMark/>
          </w:tcPr>
          <w:p w14:paraId="7A5309A0"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Yes</w:t>
            </w:r>
          </w:p>
        </w:tc>
        <w:tc>
          <w:tcPr>
            <w:tcW w:w="1850" w:type="dxa"/>
            <w:tcBorders>
              <w:top w:val="nil"/>
              <w:left w:val="nil"/>
              <w:bottom w:val="nil"/>
              <w:right w:val="nil"/>
            </w:tcBorders>
            <w:shd w:val="clear" w:color="auto" w:fill="auto"/>
            <w:noWrap/>
            <w:vAlign w:val="bottom"/>
            <w:hideMark/>
          </w:tcPr>
          <w:p w14:paraId="5EA52DDE"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11.3</w:t>
            </w:r>
          </w:p>
        </w:tc>
        <w:tc>
          <w:tcPr>
            <w:tcW w:w="632" w:type="dxa"/>
            <w:tcBorders>
              <w:top w:val="nil"/>
              <w:left w:val="nil"/>
              <w:bottom w:val="nil"/>
              <w:right w:val="nil"/>
            </w:tcBorders>
            <w:shd w:val="clear" w:color="auto" w:fill="auto"/>
            <w:noWrap/>
            <w:vAlign w:val="bottom"/>
            <w:hideMark/>
          </w:tcPr>
          <w:p w14:paraId="01DD8979"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2.15</w:t>
            </w:r>
          </w:p>
        </w:tc>
        <w:tc>
          <w:tcPr>
            <w:tcW w:w="1417" w:type="dxa"/>
            <w:tcBorders>
              <w:top w:val="nil"/>
              <w:left w:val="nil"/>
              <w:bottom w:val="nil"/>
              <w:right w:val="nil"/>
            </w:tcBorders>
            <w:shd w:val="clear" w:color="auto" w:fill="auto"/>
            <w:noWrap/>
            <w:vAlign w:val="bottom"/>
            <w:hideMark/>
          </w:tcPr>
          <w:p w14:paraId="2AEFA90C"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(1.23, 3.73)</w:t>
            </w:r>
          </w:p>
        </w:tc>
        <w:tc>
          <w:tcPr>
            <w:tcW w:w="993" w:type="dxa"/>
            <w:tcBorders>
              <w:top w:val="nil"/>
              <w:left w:val="nil"/>
              <w:bottom w:val="nil"/>
              <w:right w:val="nil"/>
            </w:tcBorders>
            <w:shd w:val="clear" w:color="auto" w:fill="auto"/>
            <w:noWrap/>
            <w:vAlign w:val="bottom"/>
            <w:hideMark/>
          </w:tcPr>
          <w:p w14:paraId="4734ECC8" w14:textId="77777777" w:rsidR="00A96A8B" w:rsidRPr="00E718A3" w:rsidRDefault="00A96A8B" w:rsidP="00A96A8B">
            <w:pPr>
              <w:spacing w:line="240" w:lineRule="auto"/>
              <w:jc w:val="right"/>
              <w:rPr>
                <w:rFonts w:eastAsia="Times New Roman"/>
                <w:color w:val="000000"/>
                <w:sz w:val="22"/>
                <w:szCs w:val="22"/>
                <w:lang w:eastAsia="en-NZ"/>
              </w:rPr>
            </w:pPr>
            <w:r w:rsidRPr="00E718A3">
              <w:rPr>
                <w:rFonts w:eastAsia="Times New Roman"/>
                <w:color w:val="000000"/>
                <w:sz w:val="22"/>
                <w:szCs w:val="22"/>
                <w:lang w:eastAsia="en-NZ"/>
              </w:rPr>
              <w:t>0.007</w:t>
            </w:r>
          </w:p>
        </w:tc>
      </w:tr>
      <w:tr w:rsidR="00A96A8B" w:rsidRPr="00E718A3" w14:paraId="6A1284B6" w14:textId="77777777" w:rsidTr="00A96A8B">
        <w:trPr>
          <w:trHeight w:val="300"/>
        </w:trPr>
        <w:tc>
          <w:tcPr>
            <w:tcW w:w="2127" w:type="dxa"/>
            <w:tcBorders>
              <w:top w:val="nil"/>
              <w:left w:val="nil"/>
              <w:right w:val="nil"/>
            </w:tcBorders>
            <w:shd w:val="clear" w:color="auto" w:fill="auto"/>
            <w:noWrap/>
            <w:vAlign w:val="bottom"/>
            <w:hideMark/>
          </w:tcPr>
          <w:p w14:paraId="6192879A" w14:textId="724BC2E8"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Music/Religion</w:t>
            </w:r>
          </w:p>
        </w:tc>
        <w:tc>
          <w:tcPr>
            <w:tcW w:w="559" w:type="dxa"/>
            <w:tcBorders>
              <w:top w:val="nil"/>
              <w:left w:val="nil"/>
              <w:right w:val="nil"/>
            </w:tcBorders>
            <w:shd w:val="clear" w:color="auto" w:fill="auto"/>
            <w:noWrap/>
            <w:vAlign w:val="bottom"/>
          </w:tcPr>
          <w:p w14:paraId="4D6915B5" w14:textId="6112CF12"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No</w:t>
            </w:r>
          </w:p>
        </w:tc>
        <w:tc>
          <w:tcPr>
            <w:tcW w:w="1850" w:type="dxa"/>
            <w:tcBorders>
              <w:top w:val="nil"/>
              <w:left w:val="nil"/>
              <w:right w:val="nil"/>
            </w:tcBorders>
            <w:shd w:val="clear" w:color="auto" w:fill="auto"/>
            <w:noWrap/>
            <w:vAlign w:val="bottom"/>
          </w:tcPr>
          <w:p w14:paraId="537296C5" w14:textId="299EC2AD"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10.8</w:t>
            </w:r>
          </w:p>
        </w:tc>
        <w:tc>
          <w:tcPr>
            <w:tcW w:w="632" w:type="dxa"/>
            <w:tcBorders>
              <w:top w:val="nil"/>
              <w:left w:val="nil"/>
              <w:right w:val="nil"/>
            </w:tcBorders>
            <w:shd w:val="clear" w:color="auto" w:fill="auto"/>
            <w:noWrap/>
            <w:vAlign w:val="bottom"/>
          </w:tcPr>
          <w:p w14:paraId="6E0EF17C" w14:textId="4A9F3838"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1</w:t>
            </w:r>
            <w:r>
              <w:rPr>
                <w:rFonts w:eastAsia="Times New Roman"/>
                <w:color w:val="000000"/>
                <w:sz w:val="22"/>
                <w:szCs w:val="22"/>
                <w:lang w:eastAsia="en-NZ"/>
              </w:rPr>
              <w:t>.00</w:t>
            </w:r>
          </w:p>
        </w:tc>
        <w:tc>
          <w:tcPr>
            <w:tcW w:w="1417" w:type="dxa"/>
            <w:tcBorders>
              <w:top w:val="nil"/>
              <w:left w:val="nil"/>
              <w:right w:val="nil"/>
            </w:tcBorders>
            <w:shd w:val="clear" w:color="auto" w:fill="auto"/>
            <w:noWrap/>
            <w:vAlign w:val="bottom"/>
          </w:tcPr>
          <w:p w14:paraId="4E530DCB" w14:textId="593CA039" w:rsidR="00A96A8B" w:rsidRPr="00E718A3" w:rsidRDefault="00A96A8B" w:rsidP="00A96A8B">
            <w:pPr>
              <w:spacing w:line="240" w:lineRule="auto"/>
              <w:jc w:val="center"/>
              <w:rPr>
                <w:rFonts w:eastAsia="Times New Roman"/>
                <w:color w:val="000000"/>
                <w:sz w:val="22"/>
                <w:szCs w:val="22"/>
                <w:lang w:eastAsia="en-NZ"/>
              </w:rPr>
            </w:pPr>
            <w:r w:rsidRPr="00E718A3">
              <w:rPr>
                <w:rFonts w:eastAsia="Times New Roman"/>
                <w:color w:val="000000"/>
                <w:sz w:val="22"/>
                <w:szCs w:val="22"/>
                <w:lang w:eastAsia="en-NZ"/>
              </w:rPr>
              <w:t>-</w:t>
            </w:r>
          </w:p>
        </w:tc>
        <w:tc>
          <w:tcPr>
            <w:tcW w:w="993" w:type="dxa"/>
            <w:tcBorders>
              <w:top w:val="nil"/>
              <w:left w:val="nil"/>
              <w:right w:val="nil"/>
            </w:tcBorders>
            <w:shd w:val="clear" w:color="auto" w:fill="auto"/>
            <w:noWrap/>
            <w:vAlign w:val="bottom"/>
            <w:hideMark/>
          </w:tcPr>
          <w:p w14:paraId="63450660" w14:textId="77777777" w:rsidR="00A96A8B" w:rsidRPr="00E718A3" w:rsidRDefault="00A96A8B" w:rsidP="00A96A8B">
            <w:pPr>
              <w:spacing w:line="240" w:lineRule="auto"/>
              <w:jc w:val="right"/>
              <w:rPr>
                <w:rFonts w:eastAsia="Times New Roman"/>
                <w:color w:val="000000"/>
                <w:sz w:val="22"/>
                <w:szCs w:val="22"/>
                <w:lang w:eastAsia="en-NZ"/>
              </w:rPr>
            </w:pPr>
          </w:p>
        </w:tc>
      </w:tr>
      <w:tr w:rsidR="00A96A8B" w:rsidRPr="00E718A3" w14:paraId="2523AB9B" w14:textId="77777777" w:rsidTr="00A96A8B">
        <w:trPr>
          <w:trHeight w:val="300"/>
        </w:trPr>
        <w:tc>
          <w:tcPr>
            <w:tcW w:w="2127" w:type="dxa"/>
            <w:tcBorders>
              <w:top w:val="nil"/>
              <w:left w:val="nil"/>
              <w:bottom w:val="single" w:sz="4" w:space="0" w:color="auto"/>
              <w:right w:val="nil"/>
            </w:tcBorders>
            <w:shd w:val="clear" w:color="auto" w:fill="auto"/>
            <w:noWrap/>
            <w:vAlign w:val="bottom"/>
            <w:hideMark/>
          </w:tcPr>
          <w:p w14:paraId="637A3346" w14:textId="66F52406" w:rsidR="00A96A8B" w:rsidRPr="00E718A3" w:rsidRDefault="00A96A8B" w:rsidP="00A96A8B">
            <w:pPr>
              <w:spacing w:line="240" w:lineRule="auto"/>
              <w:jc w:val="both"/>
              <w:rPr>
                <w:rFonts w:eastAsia="Times New Roman"/>
                <w:color w:val="000000"/>
                <w:sz w:val="22"/>
                <w:szCs w:val="22"/>
                <w:lang w:eastAsia="en-NZ"/>
              </w:rPr>
            </w:pPr>
          </w:p>
        </w:tc>
        <w:tc>
          <w:tcPr>
            <w:tcW w:w="559" w:type="dxa"/>
            <w:tcBorders>
              <w:top w:val="nil"/>
              <w:left w:val="nil"/>
              <w:bottom w:val="single" w:sz="4" w:space="0" w:color="auto"/>
              <w:right w:val="nil"/>
            </w:tcBorders>
            <w:shd w:val="clear" w:color="auto" w:fill="auto"/>
            <w:noWrap/>
            <w:vAlign w:val="bottom"/>
            <w:hideMark/>
          </w:tcPr>
          <w:p w14:paraId="620DF99E"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Yes</w:t>
            </w:r>
          </w:p>
        </w:tc>
        <w:tc>
          <w:tcPr>
            <w:tcW w:w="1850" w:type="dxa"/>
            <w:tcBorders>
              <w:top w:val="nil"/>
              <w:left w:val="nil"/>
              <w:bottom w:val="single" w:sz="4" w:space="0" w:color="auto"/>
              <w:right w:val="nil"/>
            </w:tcBorders>
            <w:shd w:val="clear" w:color="auto" w:fill="auto"/>
            <w:noWrap/>
            <w:vAlign w:val="bottom"/>
            <w:hideMark/>
          </w:tcPr>
          <w:p w14:paraId="4D2DFF89"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10.5</w:t>
            </w:r>
          </w:p>
        </w:tc>
        <w:tc>
          <w:tcPr>
            <w:tcW w:w="632" w:type="dxa"/>
            <w:tcBorders>
              <w:top w:val="nil"/>
              <w:left w:val="nil"/>
              <w:bottom w:val="single" w:sz="4" w:space="0" w:color="auto"/>
              <w:right w:val="nil"/>
            </w:tcBorders>
            <w:shd w:val="clear" w:color="auto" w:fill="auto"/>
            <w:noWrap/>
            <w:vAlign w:val="bottom"/>
            <w:hideMark/>
          </w:tcPr>
          <w:p w14:paraId="78B0FC23"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0.64</w:t>
            </w:r>
          </w:p>
        </w:tc>
        <w:tc>
          <w:tcPr>
            <w:tcW w:w="1417" w:type="dxa"/>
            <w:tcBorders>
              <w:top w:val="nil"/>
              <w:left w:val="nil"/>
              <w:bottom w:val="single" w:sz="4" w:space="0" w:color="auto"/>
              <w:right w:val="nil"/>
            </w:tcBorders>
            <w:shd w:val="clear" w:color="auto" w:fill="auto"/>
            <w:noWrap/>
            <w:vAlign w:val="bottom"/>
            <w:hideMark/>
          </w:tcPr>
          <w:p w14:paraId="38C5D4F5" w14:textId="77777777" w:rsidR="00A96A8B" w:rsidRPr="00E718A3" w:rsidRDefault="00A96A8B" w:rsidP="00A96A8B">
            <w:pPr>
              <w:spacing w:line="240" w:lineRule="auto"/>
              <w:jc w:val="both"/>
              <w:rPr>
                <w:rFonts w:eastAsia="Times New Roman"/>
                <w:color w:val="000000"/>
                <w:sz w:val="22"/>
                <w:szCs w:val="22"/>
                <w:lang w:eastAsia="en-NZ"/>
              </w:rPr>
            </w:pPr>
            <w:r w:rsidRPr="00E718A3">
              <w:rPr>
                <w:rFonts w:eastAsia="Times New Roman"/>
                <w:color w:val="000000"/>
                <w:sz w:val="22"/>
                <w:szCs w:val="22"/>
                <w:lang w:eastAsia="en-NZ"/>
              </w:rPr>
              <w:t>(0.41, 0.99)</w:t>
            </w:r>
          </w:p>
        </w:tc>
        <w:tc>
          <w:tcPr>
            <w:tcW w:w="993" w:type="dxa"/>
            <w:tcBorders>
              <w:top w:val="nil"/>
              <w:left w:val="nil"/>
              <w:bottom w:val="single" w:sz="4" w:space="0" w:color="auto"/>
              <w:right w:val="nil"/>
            </w:tcBorders>
            <w:shd w:val="clear" w:color="auto" w:fill="auto"/>
            <w:noWrap/>
            <w:vAlign w:val="bottom"/>
            <w:hideMark/>
          </w:tcPr>
          <w:p w14:paraId="188799CA" w14:textId="77777777" w:rsidR="00A96A8B" w:rsidRPr="00E718A3" w:rsidRDefault="00A96A8B" w:rsidP="00A96A8B">
            <w:pPr>
              <w:spacing w:line="240" w:lineRule="auto"/>
              <w:jc w:val="right"/>
              <w:rPr>
                <w:rFonts w:eastAsia="Times New Roman"/>
                <w:color w:val="000000"/>
                <w:sz w:val="22"/>
                <w:szCs w:val="22"/>
                <w:lang w:eastAsia="en-NZ"/>
              </w:rPr>
            </w:pPr>
            <w:r w:rsidRPr="00E718A3">
              <w:rPr>
                <w:rFonts w:eastAsia="Times New Roman"/>
                <w:color w:val="000000"/>
                <w:sz w:val="22"/>
                <w:szCs w:val="22"/>
                <w:lang w:eastAsia="en-NZ"/>
              </w:rPr>
              <w:t>0.05</w:t>
            </w:r>
          </w:p>
        </w:tc>
      </w:tr>
    </w:tbl>
    <w:p w14:paraId="06A4F987" w14:textId="77777777" w:rsidR="00E718A3" w:rsidRPr="00E718A3" w:rsidRDefault="00E718A3" w:rsidP="00A96A8B">
      <w:pPr>
        <w:spacing w:line="240" w:lineRule="auto"/>
        <w:jc w:val="both"/>
        <w:rPr>
          <w:rFonts w:eastAsia="Calibri"/>
          <w:sz w:val="20"/>
          <w:szCs w:val="22"/>
        </w:rPr>
      </w:pPr>
      <w:r w:rsidRPr="00E718A3">
        <w:rPr>
          <w:rFonts w:eastAsia="Calibri"/>
          <w:sz w:val="20"/>
          <w:szCs w:val="22"/>
        </w:rPr>
        <w:t>*adjusted for age, ethnicity, NZDI, K-10, as well as sample weights</w:t>
      </w:r>
    </w:p>
    <w:p w14:paraId="020551D7" w14:textId="77777777" w:rsidR="00E718A3" w:rsidRPr="00E718A3" w:rsidRDefault="00E718A3" w:rsidP="00A96A8B">
      <w:pPr>
        <w:spacing w:line="240" w:lineRule="auto"/>
        <w:jc w:val="both"/>
        <w:rPr>
          <w:rFonts w:eastAsia="Calibri"/>
          <w:sz w:val="20"/>
          <w:szCs w:val="22"/>
        </w:rPr>
      </w:pPr>
      <w:r w:rsidRPr="00E718A3">
        <w:rPr>
          <w:rFonts w:eastAsia="Calibri"/>
          <w:sz w:val="20"/>
          <w:szCs w:val="22"/>
        </w:rPr>
        <w:t>**at-risk gambling (scoring low, moderate, problem gambler on PGSI). Adjusted for sample weights</w:t>
      </w:r>
    </w:p>
    <w:p w14:paraId="7770FAA5" w14:textId="73CA58BE" w:rsidR="008C47C6" w:rsidRDefault="008C47C6" w:rsidP="00CB25C1"/>
    <w:p w14:paraId="62CCB2B9" w14:textId="1AA518E8" w:rsidR="00DA4B53" w:rsidRDefault="00DA4B53" w:rsidP="00390DA5">
      <w:pPr>
        <w:pStyle w:val="Heading4"/>
        <w:jc w:val="both"/>
      </w:pPr>
      <w:r>
        <w:t xml:space="preserve">Men who identified music/religion as leisure activities were less likely to </w:t>
      </w:r>
      <w:r w:rsidR="00F30DD8">
        <w:t xml:space="preserve">be </w:t>
      </w:r>
      <w:r w:rsidR="00860623">
        <w:t>gambling</w:t>
      </w:r>
      <w:r w:rsidR="00185B57">
        <w:t xml:space="preserve"> at a risky level</w:t>
      </w:r>
    </w:p>
    <w:p w14:paraId="34BB5B59" w14:textId="30C18914" w:rsidR="00DA4B53" w:rsidRDefault="00E65B3C" w:rsidP="00390DA5">
      <w:pPr>
        <w:jc w:val="both"/>
      </w:pPr>
      <w:r>
        <w:t xml:space="preserve">If men identified music/religion as leisure activity, they were less likely to </w:t>
      </w:r>
      <w:r w:rsidR="00DA4B53">
        <w:t>be</w:t>
      </w:r>
      <w:r>
        <w:t xml:space="preserve"> classified as </w:t>
      </w:r>
      <w:r w:rsidR="00DA4B53">
        <w:t>gambling</w:t>
      </w:r>
      <w:r w:rsidR="00185B57">
        <w:t xml:space="preserve"> at a risky level</w:t>
      </w:r>
      <w:r w:rsidR="00DA4B53">
        <w:t xml:space="preserve"> (OR 0.64)</w:t>
      </w:r>
      <w:r w:rsidR="00185B57">
        <w:t>, than men who did not identify music/leisure</w:t>
      </w:r>
      <w:r w:rsidR="00DA4B53">
        <w:t xml:space="preserve">. There were no leisure activities that were </w:t>
      </w:r>
      <w:r w:rsidR="003D3951">
        <w:t>associated with greater odds of</w:t>
      </w:r>
      <w:r w:rsidR="00DA4B53">
        <w:t xml:space="preserve"> </w:t>
      </w:r>
      <w:r w:rsidR="003D3951">
        <w:t xml:space="preserve">at-risk </w:t>
      </w:r>
      <w:r w:rsidR="00185B57">
        <w:t xml:space="preserve">gambling </w:t>
      </w:r>
      <w:r w:rsidR="00DA4B53">
        <w:t xml:space="preserve">for </w:t>
      </w:r>
      <w:r w:rsidR="00860623">
        <w:t>men</w:t>
      </w:r>
      <w:r w:rsidR="00DA4B53">
        <w:t xml:space="preserve">. This </w:t>
      </w:r>
      <w:r w:rsidR="00142000">
        <w:t xml:space="preserve">is </w:t>
      </w:r>
      <w:r>
        <w:t>contrary to women, for whom engaging in pub</w:t>
      </w:r>
      <w:r w:rsidR="00DA4B53">
        <w:t xml:space="preserve">/gambling activities </w:t>
      </w:r>
      <w:r>
        <w:t xml:space="preserve">was </w:t>
      </w:r>
      <w:r w:rsidR="003D3951">
        <w:t>associated with at-risk gambling</w:t>
      </w:r>
      <w:r>
        <w:t xml:space="preserve">. </w:t>
      </w:r>
    </w:p>
    <w:p w14:paraId="5D2F9E39" w14:textId="77777777" w:rsidR="00E65B3C" w:rsidRDefault="00E65B3C" w:rsidP="00390DA5">
      <w:pPr>
        <w:jc w:val="both"/>
      </w:pPr>
    </w:p>
    <w:p w14:paraId="4A823724" w14:textId="62C8EDB6" w:rsidR="0058295D" w:rsidRPr="00CB25C1" w:rsidRDefault="0058295D" w:rsidP="00390DA5">
      <w:pPr>
        <w:pStyle w:val="Heading2"/>
        <w:jc w:val="both"/>
      </w:pPr>
      <w:bookmarkStart w:id="97" w:name="_Toc15478295"/>
      <w:r w:rsidRPr="00CB25C1">
        <w:t>Discussion</w:t>
      </w:r>
      <w:bookmarkEnd w:id="97"/>
      <w:r w:rsidRPr="00CB25C1">
        <w:t xml:space="preserve"> </w:t>
      </w:r>
    </w:p>
    <w:p w14:paraId="008A4C21" w14:textId="68924E24" w:rsidR="00CB25C1" w:rsidRDefault="00FF37E3" w:rsidP="00390DA5">
      <w:pPr>
        <w:jc w:val="both"/>
      </w:pPr>
      <w:r>
        <w:t>The purpose of this study was to explore the extent and nature of ‘gendered</w:t>
      </w:r>
      <w:r w:rsidR="0089798A">
        <w:t>’</w:t>
      </w:r>
      <w:r>
        <w:t xml:space="preserve"> gambling participation in New Zealand, the relationships with age and ethnicity, and how factors associated with problematic gambling may interact with gender.</w:t>
      </w:r>
      <w:r w:rsidR="008F0B1B">
        <w:t xml:space="preserve"> Engagement in gambling and leisure activities was found to be unrelated to age and </w:t>
      </w:r>
      <w:r w:rsidR="00AA5151">
        <w:t>ethnicity</w:t>
      </w:r>
      <w:r w:rsidR="008F0B1B">
        <w:t xml:space="preserve"> in this study. Therefore this discussion focuses on the relationship between engagement and problem gambling risk for men and women.  </w:t>
      </w:r>
    </w:p>
    <w:p w14:paraId="6591D7AE" w14:textId="77777777" w:rsidR="00FF37E3" w:rsidRPr="00CB25C1" w:rsidRDefault="00FF37E3" w:rsidP="00390DA5">
      <w:pPr>
        <w:jc w:val="both"/>
      </w:pPr>
    </w:p>
    <w:p w14:paraId="2E589DE7" w14:textId="5F8E832E" w:rsidR="00923906" w:rsidRDefault="00AA3E1B" w:rsidP="00390DA5">
      <w:pPr>
        <w:pStyle w:val="Heading3"/>
        <w:jc w:val="both"/>
      </w:pPr>
      <w:bookmarkStart w:id="98" w:name="_Toc15478296"/>
      <w:r>
        <w:t xml:space="preserve">Gambling engagement in New Zealand </w:t>
      </w:r>
      <w:r w:rsidR="00CE0251">
        <w:t>appears</w:t>
      </w:r>
      <w:r w:rsidR="00E97250">
        <w:t xml:space="preserve"> </w:t>
      </w:r>
      <w:r w:rsidR="00BF4A22">
        <w:t>gendered</w:t>
      </w:r>
      <w:r w:rsidR="00333446">
        <w:t>, particularly for men</w:t>
      </w:r>
      <w:bookmarkEnd w:id="98"/>
      <w:r>
        <w:t xml:space="preserve"> </w:t>
      </w:r>
    </w:p>
    <w:p w14:paraId="7956DB5C" w14:textId="19A4C683" w:rsidR="0097677C" w:rsidRDefault="00207C01" w:rsidP="00F23076">
      <w:pPr>
        <w:spacing w:line="259" w:lineRule="auto"/>
        <w:jc w:val="both"/>
      </w:pPr>
      <w:r>
        <w:t>O</w:t>
      </w:r>
      <w:r w:rsidR="004207EB">
        <w:t>verall</w:t>
      </w:r>
      <w:r w:rsidR="00C10E3C">
        <w:t>,</w:t>
      </w:r>
      <w:r w:rsidR="004207EB">
        <w:t xml:space="preserve"> New Zealand </w:t>
      </w:r>
      <w:r w:rsidR="004207EB" w:rsidRPr="001E3F2F">
        <w:t>women participate</w:t>
      </w:r>
      <w:r w:rsidR="004207EB">
        <w:t xml:space="preserve">d in fewer </w:t>
      </w:r>
      <w:r w:rsidR="004207EB" w:rsidRPr="001E3F2F">
        <w:t xml:space="preserve">forms of gambling activities in comparison to men, and men </w:t>
      </w:r>
      <w:r w:rsidR="004207EB">
        <w:t>gamble</w:t>
      </w:r>
      <w:r w:rsidR="00F30F0F">
        <w:t>d more</w:t>
      </w:r>
      <w:r w:rsidR="004207EB" w:rsidRPr="001E3F2F">
        <w:t xml:space="preserve"> </w:t>
      </w:r>
      <w:r w:rsidR="004207EB">
        <w:t xml:space="preserve">frequently, on </w:t>
      </w:r>
      <w:r w:rsidR="004207EB" w:rsidRPr="001E3F2F">
        <w:t>a wider range of activities</w:t>
      </w:r>
      <w:r w:rsidR="004207EB">
        <w:t>, and with greater expenditure</w:t>
      </w:r>
      <w:r>
        <w:t>.</w:t>
      </w:r>
      <w:r w:rsidR="004207EB">
        <w:t xml:space="preserve"> </w:t>
      </w:r>
      <w:r w:rsidR="00C94330">
        <w:t>The</w:t>
      </w:r>
      <w:r>
        <w:t>s</w:t>
      </w:r>
      <w:r w:rsidR="00C94330">
        <w:t>e</w:t>
      </w:r>
      <w:r>
        <w:t xml:space="preserve"> finding</w:t>
      </w:r>
      <w:r w:rsidR="00C94330">
        <w:t xml:space="preserve">s broadly </w:t>
      </w:r>
      <w:r>
        <w:t xml:space="preserve">align with population research conducted in Australia, the UK and US </w:t>
      </w:r>
      <w:r w:rsidR="00AB3AB4">
        <w:fldChar w:fldCharType="begin">
          <w:fldData xml:space="preserve">PEVuZE5vdGU+PENpdGU+PEF1dGhvcj5OZWxzb248L0F1dGhvcj48WWVhcj4yMDA2PC9ZZWFyPjxS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</w:fldData>
        </w:fldChar>
      </w:r>
      <w:r w:rsidR="00B64376">
        <w:instrText xml:space="preserve"> ADDIN EN.CITE </w:instrText>
      </w:r>
      <w:r w:rsidR="00B64376">
        <w:fldChar w:fldCharType="begin">
          <w:fldData xml:space="preserve">PEVuZE5vdGU+PENpdGU+PEF1dGhvcj5OZWxzb248L0F1dGhvcj48WWVhcj4yMDA2PC9ZZWFyPjxS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</w:fldData>
        </w:fldChar>
      </w:r>
      <w:r w:rsidR="00B64376">
        <w:instrText xml:space="preserve"> ADDIN EN.CITE.DATA </w:instrText>
      </w:r>
      <w:r w:rsidR="00B64376">
        <w:fldChar w:fldCharType="end"/>
      </w:r>
      <w:r w:rsidR="00AB3AB4">
        <w:fldChar w:fldCharType="separate"/>
      </w:r>
      <w:r w:rsidR="00B64376">
        <w:rPr>
          <w:noProof/>
        </w:rPr>
        <w:t>(Hing &amp; Breen, 2001; Nelson et al., 2006; Wenzel &amp; Dahl, 2009)</w:t>
      </w:r>
      <w:r w:rsidR="00AB3AB4">
        <w:fldChar w:fldCharType="end"/>
      </w:r>
      <w:r w:rsidR="004207EB">
        <w:t xml:space="preserve">. </w:t>
      </w:r>
      <w:r w:rsidR="00BF4A22">
        <w:t xml:space="preserve">Gambling engagement </w:t>
      </w:r>
      <w:r w:rsidR="003E6484">
        <w:t xml:space="preserve">in New Zealand </w:t>
      </w:r>
      <w:r w:rsidR="002268AF">
        <w:t xml:space="preserve">also </w:t>
      </w:r>
      <w:r w:rsidR="00BF4A22">
        <w:t xml:space="preserve">appeared to be gendered in many of the </w:t>
      </w:r>
      <w:r w:rsidR="001E3F2F">
        <w:t>generally accepted</w:t>
      </w:r>
      <w:r w:rsidR="00BF4A22">
        <w:t xml:space="preserve"> ways</w:t>
      </w:r>
      <w:r w:rsidR="00C10E3C">
        <w:t xml:space="preserve">, suggesting </w:t>
      </w:r>
      <w:r w:rsidR="003E6484" w:rsidRPr="003E6484">
        <w:t>that women tend to favour more chance-based gambling</w:t>
      </w:r>
      <w:r w:rsidR="003E6484">
        <w:t xml:space="preserve">, </w:t>
      </w:r>
      <w:r w:rsidR="001E3F2F">
        <w:t>while</w:t>
      </w:r>
      <w:r w:rsidR="003E6484">
        <w:t xml:space="preserve"> </w:t>
      </w:r>
      <w:r w:rsidR="009F02C0">
        <w:t xml:space="preserve">more </w:t>
      </w:r>
      <w:r w:rsidR="003E6484">
        <w:t xml:space="preserve">men </w:t>
      </w:r>
      <w:r w:rsidR="001E3F2F">
        <w:t xml:space="preserve">are drawn to participate </w:t>
      </w:r>
      <w:r w:rsidR="00F30F0F">
        <w:t xml:space="preserve">in a wider range of activities and </w:t>
      </w:r>
      <w:r w:rsidR="001E3F2F">
        <w:t>perceived skill-based gambling</w:t>
      </w:r>
      <w:r w:rsidR="003E6484">
        <w:t xml:space="preserve"> </w:t>
      </w:r>
      <w:r w:rsidR="00F30F0F">
        <w:fldChar w:fldCharType="begin"/>
      </w:r>
      <w:r w:rsidR="00F30F0F">
        <w:instrText xml:space="preserve"> ADDIN EN.CITE &lt;EndNote&gt;&lt;Cite&gt;&lt;Author&gt;Svensson&lt;/Author&gt;&lt;Year&gt;2014&lt;/Year&gt;&lt;RecNum&gt;42&lt;/RecNum&gt;&lt;DisplayText&gt;(Svensson &amp;amp; Romild, 2014)&lt;/DisplayText&gt;&lt;record&gt;&lt;rec-number&gt;42&lt;/rec-number&gt;&lt;foreign-keys&gt;&lt;key app="EN" db-id="rpt5255teda5p3exew8ptpftwv0s20t2xd2a" timestamp="1520386457"&gt;42&lt;/key&gt;&lt;/foreign-keys&gt;&lt;ref-type name="Journal Article"&gt;17&lt;/ref-type&gt;&lt;contributors&gt;&lt;authors&gt;&lt;author&gt;Svensson, Jessika&lt;/author&gt;&lt;author&gt;Romild, Ulla&lt;/author&gt;&lt;/authors&gt;&lt;/contributors&gt;&lt;titles&gt;&lt;title&gt;Problem gambling features and gendered gambling domains amongst regular gamblers in a Swedish population-based study&lt;/title&gt;&lt;secondary-title&gt;Sex Roles&lt;/secondary-title&gt;&lt;/titles&gt;&lt;periodical&gt;&lt;full-title&gt;Sex Roles&lt;/full-title&gt;&lt;/periodical&gt;&lt;pages&gt;240-254&lt;/pages&gt;&lt;volume&gt;70&lt;/volume&gt;&lt;number&gt;5-6&lt;/number&gt;&lt;dates&gt;&lt;year&gt;2014&lt;/year&gt;&lt;/dates&gt;&lt;isbn&gt;0360-0025&lt;/isbn&gt;&lt;urls&gt;&lt;/urls&gt;&lt;/record&gt;&lt;/Cite&gt;&lt;/EndNote&gt;</w:instrText>
      </w:r>
      <w:r w:rsidR="00F30F0F">
        <w:fldChar w:fldCharType="separate"/>
      </w:r>
      <w:r w:rsidR="00F30F0F">
        <w:rPr>
          <w:noProof/>
        </w:rPr>
        <w:t>(Svensson &amp; Romild, 2014)</w:t>
      </w:r>
      <w:r w:rsidR="00F30F0F">
        <w:fldChar w:fldCharType="end"/>
      </w:r>
      <w:r w:rsidR="001E3F2F">
        <w:t xml:space="preserve">. </w:t>
      </w:r>
      <w:r w:rsidR="00FA33E1">
        <w:t xml:space="preserve">When </w:t>
      </w:r>
      <w:r w:rsidR="00923906">
        <w:t xml:space="preserve">similar activities </w:t>
      </w:r>
      <w:r w:rsidR="00FA33E1">
        <w:t>were</w:t>
      </w:r>
      <w:r w:rsidR="00923906">
        <w:t xml:space="preserve"> collapsed into 11 broad categories</w:t>
      </w:r>
      <w:r w:rsidR="00B03516">
        <w:t xml:space="preserve"> for gambling engagement</w:t>
      </w:r>
      <w:r w:rsidR="00FF37E3">
        <w:t xml:space="preserve"> (incorporating measurement of type of activity, frequency and expenditure)</w:t>
      </w:r>
      <w:r w:rsidR="00FA33E1">
        <w:t>, t</w:t>
      </w:r>
      <w:r w:rsidR="00BB6763">
        <w:t xml:space="preserve">he most gendered gambling </w:t>
      </w:r>
      <w:r w:rsidR="003D3951">
        <w:t xml:space="preserve">engagement </w:t>
      </w:r>
      <w:r w:rsidR="00BB6763">
        <w:t>categor</w:t>
      </w:r>
      <w:r w:rsidR="004C75BC">
        <w:t xml:space="preserve">y was </w:t>
      </w:r>
      <w:r w:rsidR="004C75BC" w:rsidRPr="00B03516">
        <w:t xml:space="preserve">card games </w:t>
      </w:r>
      <w:r w:rsidR="00F30F0F">
        <w:t xml:space="preserve">and poker </w:t>
      </w:r>
      <w:r w:rsidR="004C75BC" w:rsidRPr="00B03516">
        <w:t>not in a casino</w:t>
      </w:r>
      <w:r w:rsidR="004C75BC">
        <w:t>,</w:t>
      </w:r>
      <w:r w:rsidR="004C75BC" w:rsidRPr="00B03516">
        <w:t xml:space="preserve"> </w:t>
      </w:r>
      <w:r w:rsidR="00BB6763">
        <w:t>w</w:t>
      </w:r>
      <w:r w:rsidR="004C75BC">
        <w:t>h</w:t>
      </w:r>
      <w:r w:rsidR="00BB6763">
        <w:t>ere m</w:t>
      </w:r>
      <w:r w:rsidR="00BB6763" w:rsidRPr="00B03516">
        <w:t xml:space="preserve">en </w:t>
      </w:r>
      <w:r w:rsidR="00285A3D">
        <w:t xml:space="preserve">had </w:t>
      </w:r>
      <w:r w:rsidR="004C75BC">
        <w:t>over three time</w:t>
      </w:r>
      <w:r w:rsidR="00285A3D">
        <w:t>s the odds of</w:t>
      </w:r>
      <w:r w:rsidR="004C75BC">
        <w:t xml:space="preserve"> engag</w:t>
      </w:r>
      <w:r w:rsidR="00285A3D">
        <w:t>ing</w:t>
      </w:r>
      <w:r w:rsidR="004C75BC">
        <w:t xml:space="preserve"> </w:t>
      </w:r>
      <w:r w:rsidR="00285A3D">
        <w:t xml:space="preserve">compared to </w:t>
      </w:r>
      <w:r w:rsidR="004C75BC">
        <w:t xml:space="preserve">women. </w:t>
      </w:r>
      <w:r w:rsidR="004207EB">
        <w:t xml:space="preserve">This is in line with population studies in Sweden and </w:t>
      </w:r>
      <w:r w:rsidR="00F30F0F">
        <w:t>Canada</w:t>
      </w:r>
      <w:r w:rsidR="004207EB">
        <w:t xml:space="preserve"> </w:t>
      </w:r>
      <w:r w:rsidR="004207EB">
        <w:fldChar w:fldCharType="begin"/>
      </w:r>
      <w:r w:rsidR="004207EB">
        <w:instrText xml:space="preserve"> ADDIN EN.CITE &lt;EndNote&gt;&lt;Cite&gt;&lt;Author&gt;Svensson&lt;/Author&gt;&lt;Year&gt;2014&lt;/Year&gt;&lt;RecNum&gt;42&lt;/RecNum&gt;&lt;DisplayText&gt;(Kairouz et al., 2017; Svensson &amp;amp; Romild, 2014)&lt;/DisplayText&gt;&lt;record&gt;&lt;rec-number&gt;42&lt;/rec-number&gt;&lt;foreign-keys&gt;&lt;key app="EN" db-id="rpt5255teda5p3exew8ptpftwv0s20t2xd2a" timestamp="1520386457"&gt;42&lt;/key&gt;&lt;/foreign-keys&gt;&lt;ref-type name="Journal Article"&gt;17&lt;/ref-type&gt;&lt;contributors&gt;&lt;authors&gt;&lt;author&gt;Svensson, Jessika&lt;/author&gt;&lt;author&gt;Romild, Ulla&lt;/author&gt;&lt;/authors&gt;&lt;/contributors&gt;&lt;titles&gt;&lt;title&gt;Problem gambling features and gendered gambling domains amongst regular gamblers in a Swedish population-based study&lt;/title&gt;&lt;secondary-title&gt;Sex Roles&lt;/secondary-title&gt;&lt;/titles&gt;&lt;periodical&gt;&lt;full-title&gt;Sex Roles&lt;/full-title&gt;&lt;/periodical&gt;&lt;pages&gt;240-254&lt;/pages&gt;&lt;volume&gt;70&lt;/volume&gt;&lt;number&gt;5-6&lt;/number&gt;&lt;dates&gt;&lt;year&gt;2014&lt;/year&gt;&lt;/dates&gt;&lt;isbn&gt;0360-0025&lt;/isbn&gt;&lt;urls&gt;&lt;/urls&gt;&lt;/record&gt;&lt;/Cite&gt;&lt;Cite&gt;&lt;Author&gt;Kairouz&lt;/Author&gt;&lt;Year&gt;2017&lt;/Year&gt;&lt;RecNum&gt;136&lt;/RecNum&gt;&lt;record&gt;&lt;rec-number&gt;136&lt;/rec-number&gt;&lt;foreign-keys&gt;&lt;key app="EN" db-id="rpt5255teda5p3exew8ptpftwv0s20t2xd2a" timestamp="1535585834"&gt;136&lt;/key&gt;&lt;/foreign-keys&gt;&lt;ref-type name="Book Section"&gt;5&lt;/ref-type&gt;&lt;contributors&gt;&lt;authors&gt;&lt;author&gt;Kairouz, Sylvia&lt;/author&gt;&lt;author&gt;Monson, Eva&lt;/author&gt;&lt;author&gt;Robillard, Chantal&lt;/author&gt;&lt;/authors&gt;&lt;secondary-authors&gt;&lt;author&gt;Bowden-Jones, Henrietta&lt;/author&gt;&lt;author&gt;Prever, Fulvia&lt;/author&gt;&lt;/secondary-authors&gt;&lt;/contributors&gt;&lt;titles&gt;&lt;title&gt;Gender comparitive analysis of gambling patterns in Canada&lt;/title&gt;&lt;secondary-title&gt;Gambling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rsidR="004207EB">
        <w:fldChar w:fldCharType="separate"/>
      </w:r>
      <w:r w:rsidR="004207EB">
        <w:rPr>
          <w:noProof/>
        </w:rPr>
        <w:t xml:space="preserve">(Kairouz et al., 2017; Svensson &amp; </w:t>
      </w:r>
      <w:r w:rsidR="004207EB">
        <w:rPr>
          <w:noProof/>
        </w:rPr>
        <w:lastRenderedPageBreak/>
        <w:t>Romild, 2014)</w:t>
      </w:r>
      <w:r w:rsidR="004207EB">
        <w:fldChar w:fldCharType="end"/>
      </w:r>
      <w:r w:rsidR="004207EB">
        <w:t xml:space="preserve">. </w:t>
      </w:r>
      <w:r w:rsidR="00F30F0F">
        <w:t>M</w:t>
      </w:r>
      <w:r w:rsidR="004C75BC">
        <w:t xml:space="preserve">en </w:t>
      </w:r>
      <w:r w:rsidR="00F30F0F">
        <w:t xml:space="preserve">also </w:t>
      </w:r>
      <w:r w:rsidR="00A43D43">
        <w:t>had higher odds</w:t>
      </w:r>
      <w:r w:rsidR="004C75BC">
        <w:t xml:space="preserve"> </w:t>
      </w:r>
      <w:r w:rsidR="009F02C0">
        <w:t xml:space="preserve">than women </w:t>
      </w:r>
      <w:r w:rsidR="00A43D43">
        <w:t>of</w:t>
      </w:r>
      <w:r w:rsidR="004C75BC">
        <w:t xml:space="preserve"> engag</w:t>
      </w:r>
      <w:r w:rsidR="00A43D43">
        <w:t>ing</w:t>
      </w:r>
      <w:r w:rsidR="004C75BC">
        <w:t xml:space="preserve"> in </w:t>
      </w:r>
      <w:r w:rsidR="00BB6763">
        <w:t>bett</w:t>
      </w:r>
      <w:r w:rsidR="004C75BC">
        <w:t xml:space="preserve">ing with friends/sports betting, </w:t>
      </w:r>
      <w:r w:rsidR="00BB6763">
        <w:t xml:space="preserve">casino gambling, </w:t>
      </w:r>
      <w:r w:rsidR="00E97250">
        <w:t xml:space="preserve">and </w:t>
      </w:r>
      <w:r w:rsidR="00BB6763">
        <w:t>horse/dog race betting</w:t>
      </w:r>
      <w:r w:rsidR="00714F45">
        <w:t xml:space="preserve">, </w:t>
      </w:r>
      <w:r w:rsidR="00A43D43">
        <w:t>and lower odds of engaging</w:t>
      </w:r>
      <w:r w:rsidR="00BB6763">
        <w:t xml:space="preserve"> in housie/bingo, instant kiwi </w:t>
      </w:r>
      <w:r w:rsidR="003E6484">
        <w:t>and raffles</w:t>
      </w:r>
      <w:r w:rsidR="00F30F0F">
        <w:t xml:space="preserve">, also broadly in line with traditionally observed gender differences </w:t>
      </w:r>
      <w:r w:rsidR="00F30F0F">
        <w:fldChar w:fldCharType="begin">
          <w:fldData xml:space="preserve">PEVuZE5vdGU+PENpdGU+PEF1dGhvcj5Qb3RlbnphPC9BdXRob3I+PFllYXI+MjAwNjwvWWVhcj48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</w:fldData>
        </w:fldChar>
      </w:r>
      <w:r w:rsidR="00F30F0F">
        <w:instrText xml:space="preserve"> ADDIN EN.CITE </w:instrText>
      </w:r>
      <w:r w:rsidR="00F30F0F">
        <w:fldChar w:fldCharType="begin">
          <w:fldData xml:space="preserve">PEVuZE5vdGU+PENpdGU+PEF1dGhvcj5Qb3RlbnphPC9BdXRob3I+PFllYXI+MjAwNjwvWWVhcj48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</w:fldData>
        </w:fldChar>
      </w:r>
      <w:r w:rsidR="00F30F0F">
        <w:instrText xml:space="preserve"> ADDIN EN.CITE.DATA </w:instrText>
      </w:r>
      <w:r w:rsidR="00F30F0F">
        <w:fldChar w:fldCharType="end"/>
      </w:r>
      <w:r w:rsidR="00F30F0F">
        <w:fldChar w:fldCharType="separate"/>
      </w:r>
      <w:r w:rsidR="00F30F0F">
        <w:rPr>
          <w:noProof/>
        </w:rPr>
        <w:t>(Grant &amp; Kim, 2004; Grant, Odlaug, &amp; Mooney, 2012; Potenza, Maciejewski, &amp; Mazure, 2006)</w:t>
      </w:r>
      <w:r w:rsidR="00F30F0F">
        <w:fldChar w:fldCharType="end"/>
      </w:r>
      <w:r w:rsidR="00BB6763">
        <w:t xml:space="preserve">. </w:t>
      </w:r>
      <w:r w:rsidR="005B407B">
        <w:t xml:space="preserve">New Zealand men had </w:t>
      </w:r>
      <w:r w:rsidR="00011482">
        <w:t xml:space="preserve">slightly </w:t>
      </w:r>
      <w:r w:rsidR="005B407B">
        <w:t xml:space="preserve">greater odds of buying </w:t>
      </w:r>
      <w:r w:rsidR="00C94330">
        <w:t>lottery</w:t>
      </w:r>
      <w:r w:rsidR="005B407B">
        <w:t xml:space="preserve"> tickets from a shop than women</w:t>
      </w:r>
      <w:r w:rsidR="00DA0177">
        <w:t>.</w:t>
      </w:r>
      <w:r w:rsidR="00A43D43">
        <w:t xml:space="preserve"> </w:t>
      </w:r>
      <w:r w:rsidR="00DA0177">
        <w:t>T</w:t>
      </w:r>
      <w:r w:rsidR="005B407B">
        <w:t xml:space="preserve">his finding is </w:t>
      </w:r>
      <w:r w:rsidR="00142000">
        <w:t xml:space="preserve">more </w:t>
      </w:r>
      <w:r w:rsidR="005B407B">
        <w:t xml:space="preserve">congruent with Swedish </w:t>
      </w:r>
      <w:r w:rsidR="0097677C">
        <w:t xml:space="preserve">and UK </w:t>
      </w:r>
      <w:r w:rsidR="005B407B">
        <w:t xml:space="preserve">population </w:t>
      </w:r>
      <w:r w:rsidR="0097677C">
        <w:t xml:space="preserve">research which has found </w:t>
      </w:r>
      <w:r w:rsidR="005B407B">
        <w:t xml:space="preserve">that buying lottery tickets </w:t>
      </w:r>
      <w:r w:rsidR="00C10E3C">
        <w:t>to be</w:t>
      </w:r>
      <w:r w:rsidR="005B407B">
        <w:t xml:space="preserve"> popular among both men and women</w:t>
      </w:r>
      <w:r w:rsidR="006832AF">
        <w:t xml:space="preserve"> </w:t>
      </w:r>
      <w:r w:rsidR="005B407B">
        <w:fldChar w:fldCharType="begin"/>
      </w:r>
      <w:r w:rsidR="005B48AA">
        <w:instrText xml:space="preserve"> ADDIN EN.CITE &lt;EndNote&gt;&lt;Cite&gt;&lt;Author&gt;Svensson&lt;/Author&gt;&lt;Year&gt;2014&lt;/Year&gt;&lt;RecNum&gt;42&lt;/RecNum&gt;&lt;DisplayText&gt;(Svensson &amp;amp; Romild, 2014; Wardle et al., 2011)&lt;/DisplayText&gt;&lt;record&gt;&lt;rec-number&gt;42&lt;/rec-number&gt;&lt;foreign-keys&gt;&lt;key app="EN" db-id="rpt5255teda5p3exew8ptpftwv0s20t2xd2a" timestamp="1520386457"&gt;42&lt;/key&gt;&lt;/foreign-keys&gt;&lt;ref-type name="Journal Article"&gt;17&lt;/ref-type&gt;&lt;contributors&gt;&lt;authors&gt;&lt;author&gt;Svensson, Jessika&lt;/author&gt;&lt;author&gt;Romild, Ulla&lt;/author&gt;&lt;/authors&gt;&lt;/contributors&gt;&lt;titles&gt;&lt;title&gt;Problem gambling features and gendered gambling domains amongst regular gamblers in a Swedish population-based study&lt;/title&gt;&lt;secondary-title&gt;Sex Roles&lt;/secondary-title&gt;&lt;/titles&gt;&lt;periodical&gt;&lt;full-title&gt;Sex Roles&lt;/full-title&gt;&lt;/periodical&gt;&lt;pages&gt;240-254&lt;/pages&gt;&lt;volume&gt;70&lt;/volume&gt;&lt;number&gt;5-6&lt;/number&gt;&lt;dates&gt;&lt;year&gt;2014&lt;/year&gt;&lt;/dates&gt;&lt;isbn&gt;0360-0025&lt;/isbn&gt;&lt;urls&gt;&lt;/urls&gt;&lt;/record&gt;&lt;/Cite&gt;&lt;Cite&gt;&lt;Author&gt;Wardle&lt;/Author&gt;&lt;Year&gt;2011&lt;/Year&gt;&lt;RecNum&gt;272&lt;/RecNum&gt;&lt;record&gt;&lt;rec-number&gt;272&lt;/rec-number&gt;&lt;foreign-keys&gt;&lt;key app="EN" db-id="rpt5255teda5p3exew8ptpftwv0s20t2xd2a" timestamp="1559168541"&gt;272&lt;/key&gt;&lt;/foreign-keys&gt;&lt;ref-type name="Report"&gt;27&lt;/ref-type&gt;&lt;contributors&gt;&lt;authors&gt;&lt;author&gt;Wardle, Heather&lt;/author&gt;&lt;author&gt;Moody, A&lt;/author&gt;&lt;author&gt;Spence, S&lt;/author&gt;&lt;author&gt;Orford, J&lt;/author&gt;&lt;author&gt;Volberg, R&lt;/author&gt;&lt;author&gt;Jotangia, D&lt;/author&gt;&lt;author&gt;Griffiths, M&lt;/author&gt;&lt;author&gt;Hussey, D&lt;/author&gt;&lt;author&gt;Dobbie, F&lt;/author&gt;&lt;/authors&gt;&lt;/contributors&gt;&lt;titles&gt;&lt;title&gt;British Gambling  Prevalence Survey 2010&lt;/title&gt;&lt;/titles&gt;&lt;dates&gt;&lt;year&gt;2011&lt;/year&gt;&lt;/dates&gt;&lt;pub-location&gt;London: National Centre for Social Research&lt;/pub-location&gt;&lt;publisher&gt;The Gambling Commission&lt;/publisher&gt;&lt;urls&gt;&lt;/urls&gt;&lt;/record&gt;&lt;/Cite&gt;&lt;/EndNote&gt;</w:instrText>
      </w:r>
      <w:r w:rsidR="005B407B">
        <w:fldChar w:fldCharType="separate"/>
      </w:r>
      <w:r w:rsidR="005B48AA">
        <w:rPr>
          <w:noProof/>
        </w:rPr>
        <w:t>(Svensson &amp; Romild, 2014; Wardle et al., 2011)</w:t>
      </w:r>
      <w:r w:rsidR="005B407B">
        <w:fldChar w:fldCharType="end"/>
      </w:r>
      <w:r w:rsidR="0097677C">
        <w:t xml:space="preserve">. </w:t>
      </w:r>
    </w:p>
    <w:p w14:paraId="0F5F79BC" w14:textId="77777777" w:rsidR="00F23076" w:rsidRDefault="00F23076" w:rsidP="00F23076">
      <w:pPr>
        <w:spacing w:line="259" w:lineRule="auto"/>
        <w:jc w:val="both"/>
      </w:pPr>
    </w:p>
    <w:p w14:paraId="1AF76615" w14:textId="77777777" w:rsidR="00A43D43" w:rsidRDefault="0097677C" w:rsidP="00F23076">
      <w:pPr>
        <w:spacing w:line="259" w:lineRule="auto"/>
        <w:jc w:val="both"/>
      </w:pPr>
      <w:r>
        <w:t xml:space="preserve">In Sweden, </w:t>
      </w:r>
      <w:r w:rsidR="00BA60D4">
        <w:t>gambling domains are described as strongly gendered</w:t>
      </w:r>
      <w:r w:rsidR="00C10E3C">
        <w:t>,</w:t>
      </w:r>
      <w:r w:rsidR="00BA60D4">
        <w:t xml:space="preserve"> and </w:t>
      </w:r>
      <w:r>
        <w:t xml:space="preserve">men are consistently over-represented in gambling </w:t>
      </w:r>
      <w:r w:rsidR="00B5391C">
        <w:t xml:space="preserve">activities </w:t>
      </w:r>
      <w:r>
        <w:t xml:space="preserve">associated with </w:t>
      </w:r>
      <w:r w:rsidR="00BA60D4">
        <w:t xml:space="preserve">high </w:t>
      </w:r>
      <w:r>
        <w:t>risk of gambling problems</w:t>
      </w:r>
      <w:r w:rsidR="00B5391C">
        <w:t xml:space="preserve"> </w:t>
      </w:r>
      <w:r>
        <w:fldChar w:fldCharType="begin"/>
      </w:r>
      <w:r>
        <w:instrText xml:space="preserve"> ADDIN EN.CITE &lt;EndNote&gt;&lt;Cite&gt;&lt;Author&gt;Svensson&lt;/Author&gt;&lt;Year&gt;2011&lt;/Year&gt;&lt;RecNum&gt;39&lt;/RecNum&gt;&lt;DisplayText&gt;(Romild et al., 2016; Svensson et al., 2011)&lt;/DisplayText&gt;&lt;record&gt;&lt;rec-number&gt;39&lt;/rec-number&gt;&lt;foreign-keys&gt;&lt;key app="EN" db-id="rpt5255teda5p3exew8ptpftwv0s20t2xd2a" timestamp="1520385155"&gt;39&lt;/key&gt;&lt;/foreign-keys&gt;&lt;ref-type name="Journal Article"&gt;17&lt;/ref-type&gt;&lt;contributors&gt;&lt;authors&gt;&lt;author&gt;Svensson, Jessika&lt;/author&gt;&lt;author&gt;Romild, Ulla&lt;/author&gt;&lt;author&gt;Nordenmark, Mikael&lt;/author&gt;&lt;author&gt;Månsdotter, Anna&lt;/author&gt;&lt;/authors&gt;&lt;/contributors&gt;&lt;titles&gt;&lt;title&gt;Gendered gambling domains and changes in Sweden&lt;/title&gt;&lt;secondary-title&gt;International Gambling Studies&lt;/secondary-title&gt;&lt;/titles&gt;&lt;periodical&gt;&lt;full-title&gt;International Gambling Studies&lt;/full-title&gt;&lt;/periodical&gt;&lt;pages&gt;193-211&lt;/pages&gt;&lt;volume&gt;11&lt;/volume&gt;&lt;number&gt;2&lt;/number&gt;&lt;dates&gt;&lt;year&gt;2011&lt;/year&gt;&lt;/dates&gt;&lt;isbn&gt;1445-9795&lt;/isbn&gt;&lt;urls&gt;&lt;/urls&gt;&lt;/record&gt;&lt;/Cite&gt;&lt;Cite&gt;&lt;Author&gt;Romild&lt;/Author&gt;&lt;Year&gt;2016&lt;/Year&gt;&lt;RecNum&gt;43&lt;/RecNum&gt;&lt;record&gt;&lt;rec-number&gt;43&lt;/rec-number&gt;&lt;foreign-keys&gt;&lt;key app="EN" db-id="rpt5255teda5p3exew8ptpftwv0s20t2xd2a" timestamp="1520386899"&gt;43&lt;/key&gt;&lt;/foreign-keys&gt;&lt;ref-type name="Journal Article"&gt;17&lt;/ref-type&gt;&lt;contributors&gt;&lt;authors&gt;&lt;author&gt;Romild, Ulla&lt;/author&gt;&lt;author&gt;Svensson, Jessika&lt;/author&gt;&lt;author&gt;Volberg, Rachel&lt;/author&gt;&lt;/authors&gt;&lt;/contributors&gt;&lt;titles&gt;&lt;title&gt;A gender perspective on gambling clusters in Sweden using longitudinal data&lt;/title&gt;&lt;secondary-title&gt;Nordic Studies on Alcohol and Drugs&lt;/secondary-title&gt;&lt;/titles&gt;&lt;periodical&gt;&lt;full-title&gt;Nordic Studies on Alcohol and Drugs&lt;/full-title&gt;&lt;/periodical&gt;&lt;pages&gt;43-60&lt;/pages&gt;&lt;volume&gt;33&lt;/volume&gt;&lt;number&gt;1&lt;/number&gt;&lt;dates&gt;&lt;year&gt;2016&lt;/year&gt;&lt;/dates&gt;&lt;isbn&gt;1455-0725&lt;/isbn&gt;&lt;urls&gt;&lt;/urls&gt;&lt;/record&gt;&lt;/Cite&gt;&lt;/EndNote&gt;</w:instrText>
      </w:r>
      <w:r>
        <w:fldChar w:fldCharType="separate"/>
      </w:r>
      <w:r>
        <w:rPr>
          <w:noProof/>
        </w:rPr>
        <w:t>(Romild et al., 2016; Svensson et al., 2011)</w:t>
      </w:r>
      <w:r>
        <w:fldChar w:fldCharType="end"/>
      </w:r>
      <w:r>
        <w:t xml:space="preserve">. </w:t>
      </w:r>
      <w:r w:rsidR="00B5391C">
        <w:t>I</w:t>
      </w:r>
      <w:r>
        <w:t xml:space="preserve">n </w:t>
      </w:r>
      <w:r w:rsidR="001625F8">
        <w:t>in the current</w:t>
      </w:r>
      <w:r w:rsidR="00BA60D4">
        <w:t xml:space="preserve"> </w:t>
      </w:r>
      <w:r>
        <w:t xml:space="preserve">New Zealand </w:t>
      </w:r>
      <w:r w:rsidR="001625F8">
        <w:t xml:space="preserve">study </w:t>
      </w:r>
      <w:r>
        <w:t>t</w:t>
      </w:r>
      <w:r w:rsidR="00390DA5">
        <w:t xml:space="preserve">here were no gender differences in engagement in </w:t>
      </w:r>
      <w:r w:rsidR="00390DA5" w:rsidRPr="00390DA5">
        <w:t>non-casino EGM gambling</w:t>
      </w:r>
      <w:r>
        <w:t xml:space="preserve"> – a form of gambling consistently associated with increased risk of experiencing problems </w:t>
      </w:r>
      <w:r>
        <w:fldChar w:fldCharType="begin"/>
      </w:r>
      <w:r>
        <w:instrText xml:space="preserve"> ADDIN EN.CITE &lt;EndNote&gt;&lt;Cite&gt;&lt;Author&gt;Dickerson&lt;/Author&gt;&lt;Year&gt;1993&lt;/Year&gt;&lt;RecNum&gt;225&lt;/RecNum&gt;&lt;DisplayText&gt;(Dickerson, 1993)&lt;/DisplayText&gt;&lt;record&gt;&lt;rec-number&gt;225&lt;/rec-number&gt;&lt;foreign-keys&gt;&lt;key app="EN" db-id="rpt5255teda5p3exew8ptpftwv0s20t2xd2a" timestamp="1543197076"&gt;225&lt;/key&gt;&lt;/foreign-keys&gt;&lt;ref-type name="Journal Article"&gt;17&lt;/ref-type&gt;&lt;contributors&gt;&lt;authors&gt;&lt;author&gt;Dickerson, Mark&lt;/author&gt;&lt;/authors&gt;&lt;/contributors&gt;&lt;titles&gt;&lt;title&gt;Internal and external determinants of persistent gambling: Problems in generalising from one form of gambling to another&lt;/title&gt;&lt;secondary-title&gt;Journal of Gambling Studies&lt;/secondary-title&gt;&lt;/titles&gt;&lt;periodical&gt;&lt;full-title&gt;Journal of Gambling Studies&lt;/full-title&gt;&lt;/periodical&gt;&lt;pages&gt;225-245&lt;/pages&gt;&lt;volume&gt;9&lt;/volume&gt;&lt;number&gt;3&lt;/number&gt;&lt;dates&gt;&lt;year&gt;1993&lt;/year&gt;&lt;/dates&gt;&lt;isbn&gt;1050-5350&lt;/isbn&gt;&lt;urls&gt;&lt;/urls&gt;&lt;/record&gt;&lt;/Cite&gt;&lt;/EndNote&gt;</w:instrText>
      </w:r>
      <w:r>
        <w:fldChar w:fldCharType="separate"/>
      </w:r>
      <w:r>
        <w:rPr>
          <w:noProof/>
        </w:rPr>
        <w:t>(Dickerson, 1993)</w:t>
      </w:r>
      <w:r>
        <w:fldChar w:fldCharType="end"/>
      </w:r>
      <w:r>
        <w:t>.</w:t>
      </w:r>
      <w:r w:rsidR="00390DA5">
        <w:t xml:space="preserve"> </w:t>
      </w:r>
      <w:r w:rsidR="00A43D43">
        <w:t>Analysis of Swedish population data has suggested that</w:t>
      </w:r>
      <w:r w:rsidR="00A43D43" w:rsidRPr="00292A4D">
        <w:t xml:space="preserve"> gender </w:t>
      </w:r>
      <w:r w:rsidR="00A43D43">
        <w:t>differences</w:t>
      </w:r>
      <w:r w:rsidR="00A43D43" w:rsidRPr="00292A4D">
        <w:t xml:space="preserve"> </w:t>
      </w:r>
      <w:r w:rsidR="00A43D43">
        <w:t xml:space="preserve">in the prevalence of gambling problems in Sweden </w:t>
      </w:r>
      <w:r w:rsidR="00A43D43" w:rsidRPr="00292A4D">
        <w:t xml:space="preserve">may be at least partly </w:t>
      </w:r>
      <w:r w:rsidR="00A43D43">
        <w:t xml:space="preserve">explained </w:t>
      </w:r>
      <w:r w:rsidR="00A43D43" w:rsidRPr="00292A4D">
        <w:t>by higher relapse rates</w:t>
      </w:r>
      <w:r w:rsidR="00A43D43">
        <w:t xml:space="preserve"> among men </w:t>
      </w:r>
      <w:r w:rsidR="00A43D43">
        <w:fldChar w:fldCharType="begin"/>
      </w:r>
      <w:r w:rsidR="00A43D43">
        <w:instrText xml:space="preserve"> ADDIN EN.CITE &lt;EndNote&gt;&lt;Cite&gt;&lt;Author&gt;Abbott&lt;/Author&gt;&lt;Year&gt;2018&lt;/Year&gt;&lt;RecNum&gt;353&lt;/RecNum&gt;&lt;DisplayText&gt;(Abbott, Romild, &amp;amp; Volberg, 2018)&lt;/DisplayText&gt;&lt;record&gt;&lt;rec-number&gt;353&lt;/rec-number&gt;&lt;foreign-keys&gt;&lt;key app="EN" db-id="rpt5255teda5p3exew8ptpftwv0s20t2xd2a" timestamp="1564451738"&gt;353&lt;/key&gt;&lt;/foreign-keys&gt;&lt;ref-type name="Journal Article"&gt;17&lt;/ref-type&gt;&lt;contributors&gt;&lt;authors&gt;&lt;author&gt;Abbott, Max&lt;/author&gt;&lt;author&gt;Romild, Ulla&lt;/author&gt;&lt;author&gt;Volberg, Rachel&lt;/author&gt;&lt;/authors&gt;&lt;/contributors&gt;&lt;titles&gt;&lt;title&gt;The prevalence, incidence, and gender and age‐specific incidence of problem gambling: results of the Swedish longitudinal gambling study (Swelogs)&lt;/title&gt;&lt;secondary-title&gt;Addiction&lt;/secondary-title&gt;&lt;/titles&gt;&lt;periodical&gt;&lt;full-title&gt;Addiction&lt;/full-title&gt;&lt;/periodical&gt;&lt;pages&gt;699-707&lt;/pages&gt;&lt;volume&gt;113&lt;/volume&gt;&lt;number&gt;4&lt;/number&gt;&lt;dates&gt;&lt;year&gt;2018&lt;/year&gt;&lt;/dates&gt;&lt;isbn&gt;0965-2140&lt;/isbn&gt;&lt;urls&gt;&lt;/urls&gt;&lt;/record&gt;&lt;/Cite&gt;&lt;/EndNote&gt;</w:instrText>
      </w:r>
      <w:r w:rsidR="00A43D43">
        <w:fldChar w:fldCharType="separate"/>
      </w:r>
      <w:r w:rsidR="00A43D43">
        <w:rPr>
          <w:noProof/>
        </w:rPr>
        <w:t>(Abbott, Romild, &amp; Volberg, 2018)</w:t>
      </w:r>
      <w:r w:rsidR="00A43D43">
        <w:fldChar w:fldCharType="end"/>
      </w:r>
      <w:r w:rsidR="00A43D43">
        <w:t>. Swedish women and men</w:t>
      </w:r>
      <w:r w:rsidR="00A43D43" w:rsidRPr="00292A4D">
        <w:t xml:space="preserve"> have similar first‐time </w:t>
      </w:r>
      <w:r w:rsidR="00A43D43">
        <w:t xml:space="preserve">problem gambling </w:t>
      </w:r>
      <w:r w:rsidR="00A43D43" w:rsidRPr="00292A4D">
        <w:t xml:space="preserve">incidence rates, </w:t>
      </w:r>
      <w:r w:rsidR="00A43D43">
        <w:t xml:space="preserve">therefore </w:t>
      </w:r>
      <w:r w:rsidR="00A43D43" w:rsidRPr="00292A4D">
        <w:t>current gender prevalence difference</w:t>
      </w:r>
      <w:r w:rsidR="00A43D43">
        <w:t>s</w:t>
      </w:r>
      <w:r w:rsidR="00A43D43" w:rsidRPr="00292A4D">
        <w:t xml:space="preserve"> may diminish in </w:t>
      </w:r>
      <w:r w:rsidR="00A43D43">
        <w:t xml:space="preserve">the </w:t>
      </w:r>
      <w:r w:rsidR="00A43D43" w:rsidRPr="00292A4D">
        <w:t>future</w:t>
      </w:r>
      <w:r w:rsidR="00A43D43">
        <w:t xml:space="preserve"> </w:t>
      </w:r>
      <w:r w:rsidR="00A43D43">
        <w:fldChar w:fldCharType="begin"/>
      </w:r>
      <w:r w:rsidR="00A43D43">
        <w:instrText xml:space="preserve"> ADDIN EN.CITE &lt;EndNote&gt;&lt;Cite&gt;&lt;Author&gt;Abbott&lt;/Author&gt;&lt;Year&gt;2018&lt;/Year&gt;&lt;RecNum&gt;353&lt;/RecNum&gt;&lt;DisplayText&gt;(Abbott, Romild, et al., 2018)&lt;/DisplayText&gt;&lt;record&gt;&lt;rec-number&gt;353&lt;/rec-number&gt;&lt;foreign-keys&gt;&lt;key app="EN" db-id="rpt5255teda5p3exew8ptpftwv0s20t2xd2a" timestamp="1564451738"&gt;353&lt;/key&gt;&lt;/foreign-keys&gt;&lt;ref-type name="Journal Article"&gt;17&lt;/ref-type&gt;&lt;contributors&gt;&lt;authors&gt;&lt;author&gt;Abbott, Max&lt;/author&gt;&lt;author&gt;Romild, Ulla&lt;/author&gt;&lt;author&gt;Volberg, Rachel&lt;/author&gt;&lt;/authors&gt;&lt;/contributors&gt;&lt;titles&gt;&lt;title&gt;The prevalence, incidence, and gender and age‐specific incidence of problem gambling: results of the Swedish longitudinal gambling study (Swelogs)&lt;/title&gt;&lt;secondary-title&gt;Addiction&lt;/secondary-title&gt;&lt;/titles&gt;&lt;periodical&gt;&lt;full-title&gt;Addiction&lt;/full-title&gt;&lt;/periodical&gt;&lt;pages&gt;699-707&lt;/pages&gt;&lt;volume&gt;113&lt;/volume&gt;&lt;number&gt;4&lt;/number&gt;&lt;dates&gt;&lt;year&gt;2018&lt;/year&gt;&lt;/dates&gt;&lt;isbn&gt;0965-2140&lt;/isbn&gt;&lt;urls&gt;&lt;/urls&gt;&lt;/record&gt;&lt;/Cite&gt;&lt;/EndNote&gt;</w:instrText>
      </w:r>
      <w:r w:rsidR="00A43D43">
        <w:fldChar w:fldCharType="separate"/>
      </w:r>
      <w:r w:rsidR="00A43D43">
        <w:rPr>
          <w:noProof/>
        </w:rPr>
        <w:t>(Abbott, Romild, et al., 2018)</w:t>
      </w:r>
      <w:r w:rsidR="00A43D43">
        <w:fldChar w:fldCharType="end"/>
      </w:r>
      <w:r w:rsidR="00A43D43" w:rsidRPr="00292A4D">
        <w:t xml:space="preserve">. </w:t>
      </w:r>
    </w:p>
    <w:p w14:paraId="7482EAB2" w14:textId="77777777" w:rsidR="00A43D43" w:rsidRDefault="00A43D43" w:rsidP="00F23076">
      <w:pPr>
        <w:spacing w:line="259" w:lineRule="auto"/>
        <w:jc w:val="both"/>
      </w:pPr>
    </w:p>
    <w:p w14:paraId="33E0E4A3" w14:textId="0ACAF441" w:rsidR="004256A7" w:rsidRDefault="00A43D43" w:rsidP="00F23076">
      <w:pPr>
        <w:spacing w:line="259" w:lineRule="auto"/>
        <w:jc w:val="both"/>
      </w:pPr>
      <w:r>
        <w:t xml:space="preserve">The current </w:t>
      </w:r>
      <w:r w:rsidR="00390DA5">
        <w:t>finding</w:t>
      </w:r>
      <w:r>
        <w:t>s</w:t>
      </w:r>
      <w:r w:rsidR="00390DA5">
        <w:t xml:space="preserve"> </w:t>
      </w:r>
      <w:r w:rsidR="002268AF">
        <w:t>support</w:t>
      </w:r>
      <w:r w:rsidR="00390DA5">
        <w:t xml:space="preserve"> the notion that</w:t>
      </w:r>
      <w:r w:rsidR="00B5391C">
        <w:t xml:space="preserve"> </w:t>
      </w:r>
      <w:r w:rsidR="000B4CED">
        <w:t xml:space="preserve">the availability of EGM gambling in community settings </w:t>
      </w:r>
      <w:r w:rsidR="002268AF">
        <w:t>can contribute</w:t>
      </w:r>
      <w:r w:rsidR="000B4CED">
        <w:t xml:space="preserve"> to making </w:t>
      </w:r>
      <w:r w:rsidR="00390DA5">
        <w:t xml:space="preserve">gambling </w:t>
      </w:r>
      <w:r w:rsidR="000B4CED">
        <w:t>accessible to women</w:t>
      </w:r>
      <w:r w:rsidR="00BA60D4">
        <w:t>, exposing more women to gambling risk</w:t>
      </w:r>
      <w:r w:rsidR="000B4CED">
        <w:t xml:space="preserve"> </w:t>
      </w:r>
      <w:r w:rsidR="00390DA5">
        <w:fldChar w:fldCharType="begin"/>
      </w:r>
      <w:r w:rsidR="00390DA5">
        <w:instrText xml:space="preserve"> ADDIN EN.CITE &lt;EndNote&gt;&lt;Cite&gt;&lt;Author&gt;Volberg&lt;/Author&gt;&lt;Year&gt;2003&lt;/Year&gt;&lt;RecNum&gt;15&lt;/RecNum&gt;&lt;DisplayText&gt;(Volberg, 2003)&lt;/DisplayText&gt;&lt;record&gt;&lt;rec-number&gt;15&lt;/rec-number&gt;&lt;foreign-keys&gt;&lt;key app="EN" db-id="rpt5255teda5p3exew8ptpftwv0s20t2xd2a" timestamp="1511824549"&gt;15&lt;/key&gt;&lt;/foreign-keys&gt;&lt;ref-type name="Journal Article"&gt;17&lt;/ref-type&gt;&lt;contributors&gt;&lt;authors&gt;&lt;author&gt;Volberg, Rachel A&lt;/author&gt;&lt;/authors&gt;&lt;/contributors&gt;&lt;titles&gt;&lt;title&gt;Has there been a&amp;quot; feminization&amp;quot; of gambling and problem gambling in the United States?&lt;/title&gt;&lt;secondary-title&gt;Journal of Gambling Issues&lt;/secondary-title&gt;&lt;/titles&gt;&lt;periodical&gt;&lt;full-title&gt;Journal of Gambling Issues&lt;/full-title&gt;&lt;/periodical&gt;&lt;number&gt;8&lt;/number&gt;&lt;dates&gt;&lt;year&gt;2003&lt;/year&gt;&lt;/dates&gt;&lt;isbn&gt;1910-7595&lt;/isbn&gt;&lt;urls&gt;&lt;/urls&gt;&lt;/record&gt;&lt;/Cite&gt;&lt;/EndNote&gt;</w:instrText>
      </w:r>
      <w:r w:rsidR="00390DA5">
        <w:fldChar w:fldCharType="separate"/>
      </w:r>
      <w:r w:rsidR="00390DA5">
        <w:rPr>
          <w:noProof/>
        </w:rPr>
        <w:t>(Volberg, 2003)</w:t>
      </w:r>
      <w:r w:rsidR="00390DA5">
        <w:fldChar w:fldCharType="end"/>
      </w:r>
      <w:r w:rsidR="00390DA5">
        <w:t>.</w:t>
      </w:r>
      <w:r w:rsidR="006832AF">
        <w:t xml:space="preserve"> </w:t>
      </w:r>
      <w:r>
        <w:t>They</w:t>
      </w:r>
      <w:r w:rsidR="006C31E1">
        <w:t xml:space="preserve"> also align with </w:t>
      </w:r>
      <w:r w:rsidR="004256A7">
        <w:t>research</w:t>
      </w:r>
      <w:r w:rsidR="003374EC">
        <w:t xml:space="preserve"> f</w:t>
      </w:r>
      <w:r w:rsidR="00B5391C">
        <w:t xml:space="preserve">rom the UK. </w:t>
      </w:r>
      <w:r w:rsidR="00BA60D4">
        <w:t>O</w:t>
      </w:r>
      <w:r w:rsidR="00BA60D4" w:rsidRPr="005B407B">
        <w:t>verall it seems that gambling participation in the UK is now relatively similar amongst males and females, with some differences in the mode of gambling engaged with</w:t>
      </w:r>
      <w:r w:rsidR="007F6D7A">
        <w:t xml:space="preserve"> that are similar to those identified in the current study</w:t>
      </w:r>
      <w:r w:rsidR="00BA60D4">
        <w:t xml:space="preserve"> (Wardle et al., 2011)</w:t>
      </w:r>
      <w:r w:rsidR="00BA60D4" w:rsidRPr="005B407B">
        <w:t>.</w:t>
      </w:r>
      <w:r w:rsidR="00BA60D4">
        <w:t xml:space="preserve"> </w:t>
      </w:r>
      <w:r w:rsidR="00B5391C">
        <w:t xml:space="preserve">In the UK, </w:t>
      </w:r>
      <w:r w:rsidR="003374EC" w:rsidRPr="003374EC">
        <w:t xml:space="preserve">gambling has </w:t>
      </w:r>
      <w:r w:rsidR="00B5391C">
        <w:t>t</w:t>
      </w:r>
      <w:r w:rsidR="00B5391C" w:rsidRPr="003374EC">
        <w:t xml:space="preserve">raditionally </w:t>
      </w:r>
      <w:r w:rsidR="003374EC" w:rsidRPr="003374EC">
        <w:t>been associated with products available through outlets primarily dedicated to gambling (e.g., casi</w:t>
      </w:r>
      <w:r w:rsidR="00B5391C">
        <w:t>nos, betting shops, bingo halls). I</w:t>
      </w:r>
      <w:r w:rsidR="003374EC" w:rsidRPr="003374EC">
        <w:t>ncreasingly gambling opportunities have become available in environments in which gambling is not the primary activity available (e.g., supermarkets, pubs, social clubs, online)</w:t>
      </w:r>
      <w:r w:rsidR="007F6D7A">
        <w:t xml:space="preserve">, and women feel comfortable/accepted </w:t>
      </w:r>
      <w:r w:rsidR="007F6D7A">
        <w:fldChar w:fldCharType="begin"/>
      </w:r>
      <w:r w:rsidR="005B48AA">
        <w:instrText xml:space="preserve"> ADDIN EN.CITE &lt;EndNote&gt;&lt;Cite&gt;&lt;Author&gt;Wardle&lt;/Author&gt;&lt;Year&gt;2015&lt;/Year&gt;&lt;RecNum&gt;119&lt;/RecNum&gt;&lt;DisplayText&gt;(Wardle, 2015, 2017)&lt;/DisplayText&gt;&lt;record&gt;&lt;rec-number&gt;119&lt;/rec-number&gt;&lt;foreign-keys&gt;&lt;key app="EN" db-id="rpt5255teda5p3exew8ptpftwv0s20t2xd2a" timestamp="1532302957"&gt;119&lt;/key&gt;&lt;/foreign-keys&gt;&lt;ref-type name="Thesis"&gt;32&lt;/ref-type&gt;&lt;contributors&gt;&lt;authors&gt;&lt;author&gt;Wardle, Heather&lt;/author&gt;&lt;/authors&gt;&lt;/contributors&gt;&lt;titles&gt;&lt;title&gt;Female gambling behaviour: a case study of realist description&lt;/title&gt;&lt;/titles&gt;&lt;dates&gt;&lt;year&gt;2015&lt;/year&gt;&lt;/dates&gt;&lt;pub-location&gt;Glasgow&lt;/pub-location&gt;&lt;publisher&gt;University of Glasgow&lt;/publisher&gt;&lt;urls&gt;&lt;/urls&gt;&lt;/record&gt;&lt;/Cite&gt;&lt;Cite&gt;&lt;Author&gt;Wardle&lt;/Author&gt;&lt;Year&gt;2017&lt;/Year&gt;&lt;RecNum&gt;90&lt;/RecNum&gt;&lt;record&gt;&lt;rec-number&gt;90&lt;/rec-number&gt;&lt;foreign-keys&gt;&lt;key app="EN" db-id="rpt5255teda5p3exew8ptpftwv0s20t2xd2a" timestamp="1530063872"&gt;90&lt;/key&gt;&lt;/foreign-keys&gt;&lt;ref-type name="Book Section"&gt;5&lt;/ref-type&gt;&lt;contributors&gt;&lt;authors&gt;&lt;author&gt;Wardle, Heather&lt;/author&gt;&lt;/authors&gt;&lt;secondary-authors&gt;&lt;author&gt;Bowden-Jones, Henrietta&lt;/author&gt;&lt;author&gt;Prever, Fulvia&lt;/author&gt;&lt;/secondary-authors&gt;&lt;/contributors&gt;&lt;titles&gt;&lt;title&gt;The &amp;apos;refeminisation&amp;apos; of gambling: Social, cultural and historical insights into female gambling behaviour in Great Britain&lt;/title&gt;&lt;secondary-title&gt;Gambling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rsidR="007F6D7A">
        <w:fldChar w:fldCharType="separate"/>
      </w:r>
      <w:r w:rsidR="005B48AA">
        <w:rPr>
          <w:noProof/>
        </w:rPr>
        <w:t>(Wardle, 2015, 2017)</w:t>
      </w:r>
      <w:r w:rsidR="007F6D7A">
        <w:fldChar w:fldCharType="end"/>
      </w:r>
      <w:r w:rsidR="003374EC" w:rsidRPr="003374EC">
        <w:t>.</w:t>
      </w:r>
      <w:r w:rsidR="003374EC">
        <w:t xml:space="preserve"> </w:t>
      </w:r>
    </w:p>
    <w:p w14:paraId="4CCFB3F5" w14:textId="77777777" w:rsidR="00F23076" w:rsidRDefault="00F23076" w:rsidP="00F23076">
      <w:pPr>
        <w:spacing w:line="259" w:lineRule="auto"/>
        <w:jc w:val="both"/>
      </w:pPr>
    </w:p>
    <w:p w14:paraId="5C21A4EE" w14:textId="15E4D28A" w:rsidR="00DB6BFE" w:rsidRDefault="002268AF" w:rsidP="00DB6BFE">
      <w:pPr>
        <w:spacing w:line="259" w:lineRule="auto"/>
        <w:jc w:val="both"/>
      </w:pPr>
      <w:r>
        <w:t>I</w:t>
      </w:r>
      <w:r w:rsidR="00896548">
        <w:t xml:space="preserve">n the current study, </w:t>
      </w:r>
      <w:r w:rsidR="005B407B">
        <w:t>w</w:t>
      </w:r>
      <w:r w:rsidR="002621D2">
        <w:t xml:space="preserve">hen </w:t>
      </w:r>
      <w:r w:rsidR="006C31E1">
        <w:t xml:space="preserve">New Zealand </w:t>
      </w:r>
      <w:r w:rsidR="00923906">
        <w:t>women gambled</w:t>
      </w:r>
      <w:r w:rsidR="002621D2">
        <w:t>,</w:t>
      </w:r>
      <w:r w:rsidR="00923906">
        <w:t xml:space="preserve"> </w:t>
      </w:r>
      <w:r w:rsidR="002621D2">
        <w:t>they gambled to a similar extent</w:t>
      </w:r>
      <w:r w:rsidR="00923906">
        <w:t xml:space="preserve"> (</w:t>
      </w:r>
      <w:r w:rsidR="00923906" w:rsidRPr="00140AA2">
        <w:t>composite scores for frequency and level of expenditure</w:t>
      </w:r>
      <w:r w:rsidR="00923906">
        <w:t>)</w:t>
      </w:r>
      <w:r w:rsidR="00923906" w:rsidRPr="00140AA2">
        <w:t xml:space="preserve"> </w:t>
      </w:r>
      <w:r w:rsidR="00923906">
        <w:t xml:space="preserve">to men. </w:t>
      </w:r>
      <w:r w:rsidR="00923906" w:rsidRPr="00140AA2">
        <w:t>Men were shown to have a higher gambling magnitude than women in</w:t>
      </w:r>
      <w:r w:rsidR="00923906">
        <w:t xml:space="preserve"> three categories only:</w:t>
      </w:r>
      <w:r w:rsidR="00923906" w:rsidRPr="00140AA2">
        <w:t xml:space="preserve"> </w:t>
      </w:r>
      <w:r w:rsidR="00923906" w:rsidRPr="00414501">
        <w:t>Casino gambling (table and EGM), Horse/dog race betting, and Betting with Friends/Sports Betting.</w:t>
      </w:r>
      <w:r w:rsidR="006C31E1">
        <w:t xml:space="preserve"> This is in line with the findings from the UK described above, but </w:t>
      </w:r>
      <w:r w:rsidR="00A56B96">
        <w:t>may</w:t>
      </w:r>
      <w:r w:rsidR="00EE2501">
        <w:t xml:space="preserve"> associate</w:t>
      </w:r>
      <w:r w:rsidR="006C31E1">
        <w:t xml:space="preserve"> </w:t>
      </w:r>
      <w:r w:rsidR="00EE2501">
        <w:t xml:space="preserve">some </w:t>
      </w:r>
      <w:r w:rsidR="008B66BB">
        <w:t xml:space="preserve">New Zealand </w:t>
      </w:r>
      <w:r w:rsidR="006C31E1">
        <w:t>gender differences in gambling engagement</w:t>
      </w:r>
      <w:r w:rsidR="008B66BB">
        <w:t xml:space="preserve">, </w:t>
      </w:r>
      <w:r w:rsidR="006C31E1">
        <w:t xml:space="preserve">with activities </w:t>
      </w:r>
      <w:r w:rsidR="008B66BB">
        <w:t xml:space="preserve">and </w:t>
      </w:r>
      <w:r w:rsidR="006C31E1">
        <w:t xml:space="preserve">environments that </w:t>
      </w:r>
      <w:r w:rsidR="008B66BB">
        <w:t>encourage</w:t>
      </w:r>
      <w:r w:rsidR="006C31E1">
        <w:t xml:space="preserve"> participation by men</w:t>
      </w:r>
      <w:r w:rsidR="00185447">
        <w:t>, a</w:t>
      </w:r>
      <w:r w:rsidR="008B66BB">
        <w:t xml:space="preserve">nd </w:t>
      </w:r>
      <w:r w:rsidR="00185447">
        <w:t xml:space="preserve">may </w:t>
      </w:r>
      <w:r w:rsidR="007F6D7A">
        <w:t xml:space="preserve">conversely </w:t>
      </w:r>
      <w:r w:rsidR="00185447">
        <w:t xml:space="preserve">be </w:t>
      </w:r>
      <w:r w:rsidR="005555E5">
        <w:t>less accessible to</w:t>
      </w:r>
      <w:r w:rsidR="008B66BB">
        <w:t xml:space="preserve"> women</w:t>
      </w:r>
      <w:r w:rsidR="006C31E1">
        <w:t>.</w:t>
      </w:r>
      <w:r w:rsidR="00167711">
        <w:t xml:space="preserve"> </w:t>
      </w:r>
      <w:r w:rsidR="006C4F0E">
        <w:t>C</w:t>
      </w:r>
      <w:r w:rsidR="00167711">
        <w:t>asino table gambling can be constructed as conducive to performances of traditional forms of masculinity</w:t>
      </w:r>
      <w:r w:rsidR="005555E5">
        <w:t xml:space="preserve"> </w:t>
      </w:r>
      <w:r w:rsidR="005555E5">
        <w:fldChar w:fldCharType="begin"/>
      </w:r>
      <w:r w:rsidR="005555E5">
        <w:instrText xml:space="preserve"> ADDIN EN.CITE &lt;EndNote&gt;&lt;Cite&gt;&lt;Author&gt;Hunt&lt;/Author&gt;&lt;Year&gt;2018&lt;/Year&gt;&lt;RecNum&gt;262&lt;/RecNum&gt;&lt;DisplayText&gt;(Hunt &amp;amp; Gonsalkorale, 2018)&lt;/DisplayText&gt;&lt;record&gt;&lt;rec-number&gt;262&lt;/rec-number&gt;&lt;foreign-keys&gt;&lt;key app="EN" db-id="rpt5255teda5p3exew8ptpftwv0s20t2xd2a" timestamp="1559005548"&gt;262&lt;/key&gt;&lt;/foreign-keys&gt;&lt;ref-type name="Journal Article"&gt;17&lt;/ref-type&gt;&lt;contributors&gt;&lt;authors&gt;&lt;author&gt;Hunt, Christopher John&lt;/author&gt;&lt;author&gt;Gonsalkorale, Karen&lt;/author&gt;&lt;/authors&gt;&lt;/contributors&gt;&lt;titles&gt;&lt;title&gt;Conformity to masculine norms among treatment-seeking male problem gamblers&lt;/title&gt;&lt;secondary-title&gt;International Gambling Studies&lt;/secondary-title&gt;&lt;/titles&gt;&lt;periodical&gt;&lt;full-title&gt;International Gambling Studies&lt;/full-title&gt;&lt;/periodical&gt;&lt;pages&gt;408-419&lt;/pages&gt;&lt;volume&gt;18&lt;/volume&gt;&lt;number&gt;3&lt;/number&gt;&lt;dates&gt;&lt;year&gt;2018&lt;/year&gt;&lt;/dates&gt;&lt;isbn&gt;1445-9795&lt;/isbn&gt;&lt;urls&gt;&lt;/urls&gt;&lt;/record&gt;&lt;/Cite&gt;&lt;/EndNote&gt;</w:instrText>
      </w:r>
      <w:r w:rsidR="005555E5">
        <w:fldChar w:fldCharType="separate"/>
      </w:r>
      <w:r w:rsidR="005555E5">
        <w:rPr>
          <w:noProof/>
        </w:rPr>
        <w:t>(Hunt &amp; Gonsalkorale, 2018)</w:t>
      </w:r>
      <w:r w:rsidR="005555E5">
        <w:fldChar w:fldCharType="end"/>
      </w:r>
      <w:r w:rsidR="00167711">
        <w:t xml:space="preserve">, e.g. takes place in public </w:t>
      </w:r>
      <w:r w:rsidR="00167711">
        <w:fldChar w:fldCharType="begin"/>
      </w:r>
      <w:r w:rsidR="00167711">
        <w:instrText xml:space="preserve"> ADDIN EN.CITE &lt;EndNote&gt;&lt;Cite&gt;&lt;Author&gt;Svensson&lt;/Author&gt;&lt;Year&gt;2017&lt;/Year&gt;&lt;RecNum&gt;88&lt;/RecNum&gt;&lt;DisplayText&gt;(Svensson, 2017)&lt;/DisplayText&gt;&lt;record&gt;&lt;rec-number&gt;88&lt;/rec-number&gt;&lt;foreign-keys&gt;&lt;key app="EN" db-id="rpt5255teda5p3exew8ptpftwv0s20t2xd2a" timestamp="1529896963"&gt;88&lt;/key&gt;&lt;/foreign-keys&gt;&lt;ref-type name="Book Section"&gt;5&lt;/ref-type&gt;&lt;contributors&gt;&lt;authors&gt;&lt;author&gt;Svensson, Jessika&lt;/author&gt;&lt;/authors&gt;&lt;secondary-authors&gt;&lt;author&gt;Bowden-Jones, Henrietta&lt;/author&gt;&lt;author&gt;Prever, Fulvia&lt;/author&gt;&lt;/secondary-authors&gt;&lt;/contributors&gt;&lt;titles&gt;&lt;title&gt;Gambling and gender in Sweden&lt;/title&gt;&lt;secondary-title&gt;Gambling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Research&lt;/full-title&gt;&lt;/periodical&gt;&lt;pages&gt;153-161&lt;/pages&gt;&lt;dates&gt;&lt;year&gt;2017&lt;/year&gt;&lt;/dates&gt;&lt;pub-location&gt;New York&lt;/pub-location&gt;&lt;publisher&gt;Taylor &amp;amp; Francis&lt;/publisher&gt;&lt;isbn&gt;1317238591&lt;/isbn&gt;&lt;urls&gt;&lt;/urls&gt;&lt;/record&gt;&lt;/Cite&gt;&lt;/EndNote&gt;</w:instrText>
      </w:r>
      <w:r w:rsidR="00167711">
        <w:fldChar w:fldCharType="separate"/>
      </w:r>
      <w:r w:rsidR="00167711">
        <w:rPr>
          <w:noProof/>
        </w:rPr>
        <w:t>(Svensson, 2017)</w:t>
      </w:r>
      <w:r w:rsidR="00167711">
        <w:fldChar w:fldCharType="end"/>
      </w:r>
      <w:r w:rsidR="00167711">
        <w:t xml:space="preserve">, facilitates gambling as a ‘rush’ and/or display of cognitive </w:t>
      </w:r>
      <w:r w:rsidR="00185447">
        <w:t>ability</w:t>
      </w:r>
      <w:r w:rsidR="00167711">
        <w:t xml:space="preserve">  </w:t>
      </w:r>
      <w:r w:rsidR="00167711">
        <w:fldChar w:fldCharType="begin"/>
      </w:r>
      <w:r w:rsidR="00167711">
        <w:instrText xml:space="preserve"> ADDIN EN.CITE &lt;EndNote&gt;&lt;Cite&gt;&lt;Author&gt;Walker&lt;/Author&gt;&lt;Year&gt;2005&lt;/Year&gt;&lt;RecNum&gt;261&lt;/RecNum&gt;&lt;DisplayText&gt;(Walker, Hinch, &amp;amp; Weighill, 2005)&lt;/DisplayText&gt;&lt;record&gt;&lt;rec-number&gt;261&lt;/rec-number&gt;&lt;foreign-keys&gt;&lt;key app="EN" db-id="rpt5255teda5p3exew8ptpftwv0s20t2xd2a" timestamp="1559005071"&gt;261&lt;/key&gt;&lt;/foreign-keys&gt;&lt;ref-type name="Journal Article"&gt;17&lt;/ref-type&gt;&lt;contributors&gt;&lt;authors&gt;&lt;author&gt;Walker, Gordon J&lt;/author&gt;&lt;author&gt;Hinch, Thomas D&lt;/author&gt;&lt;author&gt;Weighill, AJ&lt;/author&gt;&lt;/authors&gt;&lt;/contributors&gt;&lt;titles&gt;&lt;title&gt;Inter-and intra-gender similarities and differences in motivations for casino gambling&lt;/title&gt;&lt;secondary-title&gt;Leisure Sciences&lt;/secondary-title&gt;&lt;/titles&gt;&lt;periodical&gt;&lt;full-title&gt;Leisure Sciences&lt;/full-title&gt;&lt;/periodical&gt;&lt;pages&gt;111-130&lt;/pages&gt;&lt;volume&gt;27&lt;/volume&gt;&lt;number&gt;2&lt;/number&gt;&lt;dates&gt;&lt;year&gt;2005&lt;/year&gt;&lt;/dates&gt;&lt;isbn&gt;0149-0400&lt;/isbn&gt;&lt;urls&gt;&lt;/urls&gt;&lt;/record&gt;&lt;/Cite&gt;&lt;/EndNote&gt;</w:instrText>
      </w:r>
      <w:r w:rsidR="00167711">
        <w:fldChar w:fldCharType="separate"/>
      </w:r>
      <w:r w:rsidR="00167711">
        <w:rPr>
          <w:noProof/>
        </w:rPr>
        <w:t>(Walker, Hinch, &amp; Weighill, 2005)</w:t>
      </w:r>
      <w:r w:rsidR="00167711">
        <w:fldChar w:fldCharType="end"/>
      </w:r>
      <w:r w:rsidR="00167711">
        <w:t xml:space="preserve">, and a sense of competing with/against others </w:t>
      </w:r>
      <w:r w:rsidR="00167711">
        <w:fldChar w:fldCharType="begin"/>
      </w:r>
      <w:r w:rsidR="00167711">
        <w:instrText xml:space="preserve"> ADDIN EN.CITE &lt;EndNote&gt;&lt;Cite&gt;&lt;Author&gt;Burger&lt;/Author&gt;&lt;Year&gt;2006&lt;/Year&gt;&lt;RecNum&gt;260&lt;/RecNum&gt;&lt;DisplayText&gt;(Burger, Dahlgren, &amp;amp; MacDonald, 2006)&lt;/DisplayText&gt;&lt;record&gt;&lt;rec-number&gt;260&lt;/rec-number&gt;&lt;foreign-keys&gt;&lt;key app="EN" db-id="rpt5255teda5p3exew8ptpftwv0s20t2xd2a" timestamp="1559005027"&gt;260&lt;/key&gt;&lt;/foreign-keys&gt;&lt;ref-type name="Journal Article"&gt;17&lt;/ref-type&gt;&lt;contributors&gt;&lt;authors&gt;&lt;author&gt;Burger, Terry D&lt;/author&gt;&lt;author&gt;Dahlgren, Donna&lt;/author&gt;&lt;author&gt;MacDonald, Christine D&lt;/author&gt;&lt;/authors&gt;&lt;/contributors&gt;&lt;titles&gt;&lt;title&gt;College students and gambling: An examination of gender differences in motivation for participation&lt;/title&gt;&lt;secondary-title&gt;College Student Journal&lt;/secondary-title&gt;&lt;/titles&gt;&lt;periodical&gt;&lt;full-title&gt;College Student Journal&lt;/full-title&gt;&lt;/periodical&gt;&lt;pages&gt;704-715&lt;/pages&gt;&lt;volume&gt;40&lt;/volume&gt;&lt;number&gt;3&lt;/number&gt;&lt;dates&gt;&lt;year&gt;2006&lt;/year&gt;&lt;/dates&gt;&lt;isbn&gt;0146-3934&lt;/isbn&gt;&lt;urls&gt;&lt;/urls&gt;&lt;/record&gt;&lt;/Cite&gt;&lt;/EndNote&gt;</w:instrText>
      </w:r>
      <w:r w:rsidR="00167711">
        <w:fldChar w:fldCharType="separate"/>
      </w:r>
      <w:r w:rsidR="00167711">
        <w:rPr>
          <w:noProof/>
        </w:rPr>
        <w:t>(Burger, Dahlgren, &amp; MacDonald, 2006)</w:t>
      </w:r>
      <w:r w:rsidR="00167711">
        <w:fldChar w:fldCharType="end"/>
      </w:r>
      <w:r w:rsidR="00167711">
        <w:t xml:space="preserve">. </w:t>
      </w:r>
      <w:r w:rsidR="005555E5">
        <w:t xml:space="preserve">Cassidy </w:t>
      </w:r>
      <w:r w:rsidR="005555E5">
        <w:fldChar w:fldCharType="begin"/>
      </w:r>
      <w:r w:rsidR="005555E5">
        <w:instrText xml:space="preserve"> ADDIN EN.CITE &lt;EndNote&gt;&lt;Cite ExcludeAuth="1"&gt;&lt;Author&gt;Cassidy&lt;/Author&gt;&lt;Year&gt;2014&lt;/Year&gt;&lt;RecNum&gt;206&lt;/RecNum&gt;&lt;DisplayText&gt;(2014)&lt;/DisplayText&gt;&lt;record&gt;&lt;rec-number&gt;206&lt;/rec-number&gt;&lt;foreign-keys&gt;&lt;key app="EN" db-id="rpt5255teda5p3exew8ptpftwv0s20t2xd2a" timestamp="1540329729"&gt;206&lt;/key&gt;&lt;/foreign-keys&gt;&lt;ref-type name="Journal Article"&gt;17&lt;/ref-type&gt;&lt;contributors&gt;&lt;authors&gt;&lt;author&gt;Cassidy, Rebecca&lt;/author&gt;&lt;/authors&gt;&lt;/contributors&gt;&lt;titles&gt;&lt;title&gt;‘A place for men to come and do their thing’: constructing masculinities in betting shops in L ondon&lt;/title&gt;&lt;secondary-title&gt;The British journal of sociology&lt;/secondary-title&gt;&lt;/titles&gt;&lt;periodical&gt;&lt;full-title&gt;The British journal of sociology&lt;/full-title&gt;&lt;/periodical&gt;&lt;pages&gt;170-191&lt;/pages&gt;&lt;volume&gt;65&lt;/volume&gt;&lt;number&gt;1&lt;/number&gt;&lt;dates&gt;&lt;year&gt;2014&lt;/year&gt;&lt;/dates&gt;&lt;isbn&gt;0007-1315&lt;/isbn&gt;&lt;urls&gt;&lt;/urls&gt;&lt;/record&gt;&lt;/Cite&gt;&lt;/EndNote&gt;</w:instrText>
      </w:r>
      <w:r w:rsidR="005555E5">
        <w:fldChar w:fldCharType="separate"/>
      </w:r>
      <w:r w:rsidR="005555E5">
        <w:rPr>
          <w:noProof/>
        </w:rPr>
        <w:t>(2014)</w:t>
      </w:r>
      <w:r w:rsidR="005555E5">
        <w:fldChar w:fldCharType="end"/>
      </w:r>
      <w:r w:rsidR="005555E5">
        <w:t xml:space="preserve"> explored how </w:t>
      </w:r>
      <w:r w:rsidR="001C6087">
        <w:t xml:space="preserve">the </w:t>
      </w:r>
      <w:r w:rsidR="00085901">
        <w:t xml:space="preserve">legalisation </w:t>
      </w:r>
      <w:r w:rsidR="000571B9">
        <w:t xml:space="preserve">and commercialisation </w:t>
      </w:r>
      <w:r w:rsidR="00085901">
        <w:t xml:space="preserve">of </w:t>
      </w:r>
      <w:r w:rsidR="000571B9">
        <w:t>cash betting</w:t>
      </w:r>
      <w:r w:rsidR="00085901">
        <w:t xml:space="preserve">, </w:t>
      </w:r>
      <w:r w:rsidR="00191CAB">
        <w:t>produce</w:t>
      </w:r>
      <w:r w:rsidR="006C4F0E">
        <w:t>d</w:t>
      </w:r>
      <w:r w:rsidR="00191CAB">
        <w:t xml:space="preserve"> </w:t>
      </w:r>
      <w:r w:rsidR="005555E5">
        <w:t xml:space="preserve">betting shops in London </w:t>
      </w:r>
      <w:r w:rsidR="00191CAB">
        <w:t>as</w:t>
      </w:r>
      <w:r w:rsidR="005555E5">
        <w:t xml:space="preserve"> </w:t>
      </w:r>
      <w:r w:rsidR="006C4F0E">
        <w:t xml:space="preserve">traditionally working class </w:t>
      </w:r>
      <w:r w:rsidR="005555E5">
        <w:t xml:space="preserve">masculinised </w:t>
      </w:r>
      <w:r w:rsidR="005555E5" w:rsidRPr="005555E5">
        <w:t>place</w:t>
      </w:r>
      <w:r w:rsidR="00085901">
        <w:t>s</w:t>
      </w:r>
      <w:r w:rsidR="006C4F0E">
        <w:t>,</w:t>
      </w:r>
      <w:r w:rsidR="005555E5" w:rsidRPr="005555E5">
        <w:t xml:space="preserve"> </w:t>
      </w:r>
      <w:r w:rsidR="006C4F0E">
        <w:t>where sexism is actively maintained</w:t>
      </w:r>
      <w:r w:rsidR="00185447">
        <w:t xml:space="preserve">. </w:t>
      </w:r>
      <w:r w:rsidR="00085901">
        <w:t xml:space="preserve">In this sense, it is not so much that women </w:t>
      </w:r>
      <w:r w:rsidR="007F6D7A">
        <w:t>prefer bingo/housie, and men bookmakers/TAB</w:t>
      </w:r>
      <w:r w:rsidR="00085901">
        <w:t xml:space="preserve">, but rather that environments </w:t>
      </w:r>
      <w:r w:rsidR="00C10E3C">
        <w:t>produc</w:t>
      </w:r>
      <w:r w:rsidR="006C4F0E">
        <w:t>e</w:t>
      </w:r>
      <w:r w:rsidR="00C10E3C">
        <w:t xml:space="preserve"> and shap</w:t>
      </w:r>
      <w:r w:rsidR="006C4F0E">
        <w:t>e</w:t>
      </w:r>
      <w:r w:rsidR="00085901">
        <w:t xml:space="preserve"> gender</w:t>
      </w:r>
      <w:r w:rsidR="00C10E3C">
        <w:t xml:space="preserve"> and</w:t>
      </w:r>
      <w:r w:rsidR="00085901">
        <w:t xml:space="preserve"> gambling </w:t>
      </w:r>
      <w:r w:rsidR="00085901">
        <w:lastRenderedPageBreak/>
        <w:t xml:space="preserve">practices </w:t>
      </w:r>
      <w:r w:rsidR="00085901">
        <w:fldChar w:fldCharType="begin"/>
      </w:r>
      <w:r w:rsidR="005B48AA">
        <w:instrText xml:space="preserve"> ADDIN EN.CITE &lt;EndNote&gt;&lt;Cite&gt;&lt;Author&gt;Wardle&lt;/Author&gt;&lt;Year&gt;2017&lt;/Year&gt;&lt;RecNum&gt;90&lt;/RecNum&gt;&lt;DisplayText&gt;(Wardle, 2017)&lt;/DisplayText&gt;&lt;record&gt;&lt;rec-number&gt;90&lt;/rec-number&gt;&lt;foreign-keys&gt;&lt;key app="EN" db-id="rpt5255teda5p3exew8ptpftwv0s20t2xd2a" timestamp="1530063872"&gt;90&lt;/key&gt;&lt;/foreign-keys&gt;&lt;ref-type name="Book Section"&gt;5&lt;/ref-type&gt;&lt;contributors&gt;&lt;authors&gt;&lt;author&gt;Wardle, Heather&lt;/author&gt;&lt;/authors&gt;&lt;secondary-authors&gt;&lt;author&gt;Bowden-Jones, Henrietta&lt;/author&gt;&lt;author&gt;Prever, Fulvia&lt;/author&gt;&lt;/secondary-authors&gt;&lt;/contributors&gt;&lt;titles&gt;&lt;title&gt;The &amp;apos;refeminisation&amp;apos; of gambling: Social, cultural and historical insights into female gambling behaviour in Great Britain&lt;/title&gt;&lt;secondary-title&gt;Gambling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rsidR="00085901">
        <w:fldChar w:fldCharType="separate"/>
      </w:r>
      <w:r w:rsidR="005B48AA">
        <w:rPr>
          <w:noProof/>
        </w:rPr>
        <w:t>(Wardle, 2017)</w:t>
      </w:r>
      <w:r w:rsidR="00085901">
        <w:fldChar w:fldCharType="end"/>
      </w:r>
      <w:r w:rsidR="00085901">
        <w:t>.</w:t>
      </w:r>
      <w:r w:rsidR="00C10E3C">
        <w:t xml:space="preserve"> The current research suggests that in New Zealand, the way in which casino, racing and betting contexts</w:t>
      </w:r>
      <w:r w:rsidR="006C4F0E">
        <w:t xml:space="preserve"> </w:t>
      </w:r>
      <w:r w:rsidR="00264D9E">
        <w:t xml:space="preserve">may </w:t>
      </w:r>
      <w:r w:rsidR="006C4F0E">
        <w:t>provide a setting for masculinities to be</w:t>
      </w:r>
      <w:r w:rsidR="009F5449">
        <w:t xml:space="preserve"> performed could be explored, and implications for</w:t>
      </w:r>
      <w:r w:rsidR="00DB6BFE">
        <w:t xml:space="preserve"> harm prevention identified.</w:t>
      </w:r>
    </w:p>
    <w:p w14:paraId="05114B9F" w14:textId="77777777" w:rsidR="00DB6BFE" w:rsidRDefault="00DB6BFE" w:rsidP="00DB6BFE">
      <w:pPr>
        <w:spacing w:line="259" w:lineRule="auto"/>
        <w:jc w:val="both"/>
      </w:pPr>
    </w:p>
    <w:p w14:paraId="0F4F1D0E" w14:textId="59D66FF0" w:rsidR="00A56B96" w:rsidRDefault="00EE2501" w:rsidP="00DB6BFE">
      <w:pPr>
        <w:spacing w:line="259" w:lineRule="auto"/>
        <w:jc w:val="both"/>
      </w:pPr>
      <w:r>
        <w:t>G</w:t>
      </w:r>
      <w:r w:rsidR="00A56B96">
        <w:t xml:space="preserve">iven women’s higher levels of socioeconomic deprivation, it is possible that women gambled a greater proportion of their available resources than men. This could render gender differences in gambling engagement negligible in relation to </w:t>
      </w:r>
      <w:r w:rsidR="004E4729">
        <w:t xml:space="preserve">potential </w:t>
      </w:r>
      <w:r w:rsidR="00A56B96">
        <w:t>impact</w:t>
      </w:r>
      <w:r w:rsidR="004E4729">
        <w:t>s on wellbeing</w:t>
      </w:r>
      <w:r w:rsidR="00A56B96">
        <w:t xml:space="preserve">, or even point to greater proportional investment of time and money </w:t>
      </w:r>
      <w:r w:rsidR="00A87586">
        <w:t xml:space="preserve">in gambling </w:t>
      </w:r>
      <w:r w:rsidR="00A56B96">
        <w:t>by women. While the current study did not explore this, future research should explore gendered gambling engagement (time and money spent) in relation to leisure time and disposable income available</w:t>
      </w:r>
      <w:r w:rsidR="004E4729">
        <w:t xml:space="preserve"> to men and women</w:t>
      </w:r>
      <w:r w:rsidR="00A56B96">
        <w:t>.</w:t>
      </w:r>
    </w:p>
    <w:p w14:paraId="479AB518" w14:textId="5594C185" w:rsidR="00A56B96" w:rsidRDefault="00A56B96" w:rsidP="00A56B96"/>
    <w:p w14:paraId="31A3C54B" w14:textId="145D504A" w:rsidR="00923906" w:rsidRDefault="00923906" w:rsidP="00390DA5">
      <w:pPr>
        <w:pStyle w:val="Heading3"/>
        <w:jc w:val="both"/>
      </w:pPr>
      <w:bookmarkStart w:id="99" w:name="_Toc15478297"/>
      <w:r>
        <w:t>Heightened risk for women</w:t>
      </w:r>
      <w:r w:rsidR="00A66109">
        <w:t>, especially</w:t>
      </w:r>
      <w:r>
        <w:t xml:space="preserve"> in non-casino EGM context</w:t>
      </w:r>
      <w:r w:rsidR="00A66109">
        <w:t>s</w:t>
      </w:r>
      <w:bookmarkEnd w:id="99"/>
    </w:p>
    <w:p w14:paraId="14AEE725" w14:textId="2E904E1B" w:rsidR="00AF204C" w:rsidRDefault="00AF204C" w:rsidP="00F23076">
      <w:pPr>
        <w:spacing w:line="259" w:lineRule="auto"/>
        <w:jc w:val="both"/>
      </w:pPr>
      <w:r>
        <w:t xml:space="preserve">This study has demonstrated a strong </w:t>
      </w:r>
      <w:r w:rsidR="00AF4D8E">
        <w:t xml:space="preserve">association between </w:t>
      </w:r>
      <w:r w:rsidR="00C94330">
        <w:t xml:space="preserve">engagement with </w:t>
      </w:r>
      <w:r w:rsidR="00AF4D8E">
        <w:t xml:space="preserve">non-casino EGMs and </w:t>
      </w:r>
      <w:r w:rsidR="00C94330">
        <w:t>gambling that can be considered risky,</w:t>
      </w:r>
      <w:r w:rsidR="00AF4D8E">
        <w:t xml:space="preserve"> for both genders</w:t>
      </w:r>
      <w:r>
        <w:t xml:space="preserve">. While </w:t>
      </w:r>
      <w:r w:rsidR="00023ECD">
        <w:t xml:space="preserve">New Zealand </w:t>
      </w:r>
      <w:r>
        <w:t>women and men engage</w:t>
      </w:r>
      <w:r w:rsidR="00023ECD">
        <w:t>d</w:t>
      </w:r>
      <w:r>
        <w:t xml:space="preserve"> in non-casino EGM gambling to a similar extent, </w:t>
      </w:r>
      <w:r w:rsidR="00023ECD">
        <w:t xml:space="preserve">the </w:t>
      </w:r>
      <w:r>
        <w:t xml:space="preserve">gambling risk </w:t>
      </w:r>
      <w:r w:rsidR="00023ECD">
        <w:t xml:space="preserve">associated with this practice was </w:t>
      </w:r>
      <w:r>
        <w:t>heightened for women</w:t>
      </w:r>
      <w:r w:rsidR="0080249B">
        <w:t xml:space="preserve"> </w:t>
      </w:r>
      <w:r>
        <w:t xml:space="preserve">– </w:t>
      </w:r>
      <w:r w:rsidR="007F6D7A">
        <w:t xml:space="preserve">over and above the effects of </w:t>
      </w:r>
      <w:r>
        <w:t>many other factors usually related to gambling risk (e.g. age, ethnicity, socio-economic deprivation and psychological distress and other coexisting issues).</w:t>
      </w:r>
      <w:r w:rsidR="0080249B">
        <w:t xml:space="preserve"> Th</w:t>
      </w:r>
      <w:r w:rsidR="008766BD">
        <w:t>e</w:t>
      </w:r>
      <w:r w:rsidR="0080249B">
        <w:t>s</w:t>
      </w:r>
      <w:r w:rsidR="008766BD">
        <w:t>e</w:t>
      </w:r>
      <w:r w:rsidR="0080249B">
        <w:t xml:space="preserve"> finding</w:t>
      </w:r>
      <w:r w:rsidR="008766BD">
        <w:t xml:space="preserve">s support </w:t>
      </w:r>
      <w:r w:rsidR="0080249B">
        <w:t xml:space="preserve">international gender analyses of population datasets which seek to add nuance to the oft reported notion that males are universally found to be at elevated risk for problem gambling </w:t>
      </w:r>
      <w:r w:rsidR="0080249B">
        <w:fldChar w:fldCharType="begin"/>
      </w:r>
      <w:r w:rsidR="00A43D43">
        <w:instrText xml:space="preserve"> ADDIN EN.CITE &lt;EndNote&gt;&lt;Cite&gt;&lt;Author&gt;Abbott&lt;/Author&gt;&lt;Year&gt;2017&lt;/Year&gt;&lt;RecNum&gt;6&lt;/RecNum&gt;&lt;Prefix&gt;e.g. &lt;/Prefix&gt;&lt;DisplayText&gt;(e.g. Abbott, 2017a; Abbott, Binde, et al., 2018)&lt;/DisplayText&gt;&lt;record&gt;&lt;rec-number&gt;6&lt;/rec-number&gt;&lt;foreign-keys&gt;&lt;key app="EN" db-id="rpt5255teda5p3exew8ptpftwv0s20t2xd2a" timestamp="1502937388"&gt;6&lt;/key&gt;&lt;/foreign-keys&gt;&lt;ref-type name="Conference Paper"&gt;47&lt;/ref-type&gt;&lt;contributors&gt;&lt;authors&gt;&lt;author&gt;Abbott, Max&lt;/author&gt;&lt;/authors&gt;&lt;/contributors&gt;&lt;titles&gt;&lt;title&gt;The epidemiology and impact of gambling disorder and other gambling-related harm&lt;/title&gt;&lt;secondary-title&gt;2017 WHO Forum on alcohol, drugs and addictive behaviours&lt;/secondary-title&gt;&lt;/titles&gt;&lt;dates&gt;&lt;year&gt;2017&lt;/year&gt;&lt;/dates&gt;&lt;pub-location&gt;Geneva&lt;/pub-location&gt;&lt;publisher&gt;World Health Organisation&lt;/publisher&gt;&lt;urls&gt;&lt;/urls&gt;&lt;/record&gt;&lt;/Cite&gt;&lt;Cite&gt;&lt;Author&gt;Abbott&lt;/Author&gt;&lt;Year&gt;2018&lt;/Year&gt;&lt;RecNum&gt;245&lt;/RecNum&gt;&lt;record&gt;&lt;rec-number&gt;245&lt;/rec-number&gt;&lt;foreign-keys&gt;&lt;key app="EN" db-id="rpt5255teda5p3exew8ptpftwv0s20t2xd2a" timestamp="1554758831"&gt;245&lt;/key&gt;&lt;/foreign-keys&gt;&lt;ref-type name="Report"&gt;27&lt;/ref-type&gt;&lt;contributors&gt;&lt;authors&gt;&lt;author&gt;Abbott, Max&lt;/author&gt;&lt;author&gt;Binde, Per&lt;/author&gt;&lt;author&gt;Clark, Luke&lt;/author&gt;&lt;author&gt;Hodgins, David&lt;/author&gt;&lt;author&gt;Johnson, Mark&lt;/author&gt;&lt;author&gt;Manitowabi, Darrel&lt;/author&gt;&lt;author&gt;Quilty, Lena&lt;/author&gt;&lt;author&gt;Spångberg, Jessika&lt;/author&gt;&lt;author&gt;Volberg, Rachel&lt;/author&gt;&lt;author&gt;Walker, Douglas&lt;/author&gt;&lt;author&gt;Williams, Robert&lt;/author&gt;&lt;/authors&gt;&lt;/contributors&gt;&lt;titles&gt;&lt;title&gt;Conceptual Framework of Harmful Gambling: An International Collaboration (Third Edition)&lt;/title&gt;&lt;/titles&gt;&lt;dates&gt;&lt;year&gt;2018&lt;/year&gt;&lt;/dates&gt;&lt;pub-location&gt;Guelph, Ontario, Canada.&lt;/pub-location&gt;&lt;publisher&gt;Gambling Research Exchange Ontario (GREO)&lt;/publisher&gt;&lt;urls&gt;&lt;/urls&gt;&lt;/record&gt;&lt;/Cite&gt;&lt;/EndNote&gt;</w:instrText>
      </w:r>
      <w:r w:rsidR="0080249B">
        <w:fldChar w:fldCharType="separate"/>
      </w:r>
      <w:r w:rsidR="00A43D43">
        <w:rPr>
          <w:noProof/>
        </w:rPr>
        <w:t>(e.g. Abbott, 2017a; Abbott, Binde, et al., 2018)</w:t>
      </w:r>
      <w:r w:rsidR="0080249B">
        <w:fldChar w:fldCharType="end"/>
      </w:r>
      <w:r w:rsidR="0080249B">
        <w:t xml:space="preserve">. </w:t>
      </w:r>
      <w:r w:rsidR="00626A36">
        <w:t>For example, c</w:t>
      </w:r>
      <w:r w:rsidR="00A43D43">
        <w:t>ontrolling for</w:t>
      </w:r>
      <w:r w:rsidR="00995AD7">
        <w:t xml:space="preserve"> age and multiple gambling domains, Swedish female regular gamblers were even more likely than male gamblers to be classified as problem gamblers</w:t>
      </w:r>
      <w:r w:rsidR="00A43D43">
        <w:t xml:space="preserve"> </w:t>
      </w:r>
      <w:r w:rsidR="00A43D43">
        <w:fldChar w:fldCharType="begin"/>
      </w:r>
      <w:r w:rsidR="00A43D43">
        <w:instrText xml:space="preserve"> ADDIN EN.CITE &lt;EndNote&gt;&lt;Cite&gt;&lt;Author&gt;Svensson&lt;/Author&gt;&lt;Year&gt;2014&lt;/Year&gt;&lt;RecNum&gt;42&lt;/RecNum&gt;&lt;DisplayText&gt;(Svensson &amp;amp; Romild, 2014)&lt;/DisplayText&gt;&lt;record&gt;&lt;rec-number&gt;42&lt;/rec-number&gt;&lt;foreign-keys&gt;&lt;key app="EN" db-id="rpt5255teda5p3exew8ptpftwv0s20t2xd2a" timestamp="1520386457"&gt;42&lt;/key&gt;&lt;/foreign-keys&gt;&lt;ref-type name="Journal Article"&gt;17&lt;/ref-type&gt;&lt;contributors&gt;&lt;authors&gt;&lt;author&gt;Svensson, Jessika&lt;/author&gt;&lt;author&gt;Romild, Ulla&lt;/author&gt;&lt;/authors&gt;&lt;/contributors&gt;&lt;titles&gt;&lt;title&gt;Problem gambling features and gendered gambling domains amongst regular gamblers in a Swedish population-based study&lt;/title&gt;&lt;secondary-title&gt;Sex Roles&lt;/secondary-title&gt;&lt;/titles&gt;&lt;periodical&gt;&lt;full-title&gt;Sex Roles&lt;/full-title&gt;&lt;/periodical&gt;&lt;pages&gt;240-254&lt;/pages&gt;&lt;volume&gt;70&lt;/volume&gt;&lt;number&gt;5-6&lt;/number&gt;&lt;dates&gt;&lt;year&gt;2014&lt;/year&gt;&lt;/dates&gt;&lt;isbn&gt;0360-0025&lt;/isbn&gt;&lt;urls&gt;&lt;/urls&gt;&lt;/record&gt;&lt;/Cite&gt;&lt;/EndNote&gt;</w:instrText>
      </w:r>
      <w:r w:rsidR="00A43D43">
        <w:fldChar w:fldCharType="separate"/>
      </w:r>
      <w:r w:rsidR="00A43D43">
        <w:rPr>
          <w:noProof/>
        </w:rPr>
        <w:t>(Svensson &amp; Romild, 2014)</w:t>
      </w:r>
      <w:r w:rsidR="00A43D43">
        <w:fldChar w:fldCharType="end"/>
      </w:r>
      <w:r w:rsidR="00995AD7">
        <w:t xml:space="preserve">. </w:t>
      </w:r>
      <w:r w:rsidR="00A43D43">
        <w:t xml:space="preserve">This analysis has yet to be replicated in New Zealand, and is worthy of further exploration. </w:t>
      </w:r>
    </w:p>
    <w:p w14:paraId="18B5C179" w14:textId="77777777" w:rsidR="00F23076" w:rsidRDefault="00F23076" w:rsidP="00F23076">
      <w:pPr>
        <w:spacing w:line="259" w:lineRule="auto"/>
        <w:jc w:val="both"/>
      </w:pPr>
    </w:p>
    <w:p w14:paraId="62332295" w14:textId="77777777" w:rsidR="00626A36" w:rsidRDefault="00A66109" w:rsidP="00F23076">
      <w:pPr>
        <w:spacing w:line="259" w:lineRule="auto"/>
        <w:jc w:val="both"/>
      </w:pPr>
      <w:r>
        <w:t xml:space="preserve">Indeed, the present study </w:t>
      </w:r>
      <w:r w:rsidR="00626A36">
        <w:t xml:space="preserve">support Svensson and Romild’s </w:t>
      </w:r>
      <w:r w:rsidR="00626A36">
        <w:fldChar w:fldCharType="begin"/>
      </w:r>
      <w:r w:rsidR="00626A36">
        <w:instrText xml:space="preserve"> ADDIN EN.CITE &lt;EndNote&gt;&lt;Cite ExcludeAuth="1"&gt;&lt;Author&gt;Svensson&lt;/Author&gt;&lt;Year&gt;2014&lt;/Year&gt;&lt;RecNum&gt;42&lt;/RecNum&gt;&lt;DisplayText&gt;(2014)&lt;/DisplayText&gt;&lt;record&gt;&lt;rec-number&gt;42&lt;/rec-number&gt;&lt;foreign-keys&gt;&lt;key app="EN" db-id="rpt5255teda5p3exew8ptpftwv0s20t2xd2a" timestamp="1520386457"&gt;42&lt;/key&gt;&lt;/foreign-keys&gt;&lt;ref-type name="Journal Article"&gt;17&lt;/ref-type&gt;&lt;contributors&gt;&lt;authors&gt;&lt;author&gt;Svensson, Jessika&lt;/author&gt;&lt;author&gt;Romild, Ulla&lt;/author&gt;&lt;/authors&gt;&lt;/contributors&gt;&lt;titles&gt;&lt;title&gt;Problem gambling features and gendered gambling domains amongst regular gamblers in a Swedish population-based study&lt;/title&gt;&lt;secondary-title&gt;Sex Roles&lt;/secondary-title&gt;&lt;/titles&gt;&lt;periodical&gt;&lt;full-title&gt;Sex Roles&lt;/full-title&gt;&lt;/periodical&gt;&lt;pages&gt;240-254&lt;/pages&gt;&lt;volume&gt;70&lt;/volume&gt;&lt;number&gt;5-6&lt;/number&gt;&lt;dates&gt;&lt;year&gt;2014&lt;/year&gt;&lt;/dates&gt;&lt;isbn&gt;0360-0025&lt;/isbn&gt;&lt;urls&gt;&lt;/urls&gt;&lt;/record&gt;&lt;/Cite&gt;&lt;/EndNote&gt;</w:instrText>
      </w:r>
      <w:r w:rsidR="00626A36">
        <w:fldChar w:fldCharType="separate"/>
      </w:r>
      <w:r w:rsidR="00626A36">
        <w:rPr>
          <w:noProof/>
        </w:rPr>
        <w:t>(2014)</w:t>
      </w:r>
      <w:r w:rsidR="00626A36">
        <w:fldChar w:fldCharType="end"/>
      </w:r>
      <w:r w:rsidR="00626A36">
        <w:t xml:space="preserve"> </w:t>
      </w:r>
      <w:r>
        <w:t>suggest</w:t>
      </w:r>
      <w:r w:rsidR="00626A36">
        <w:t>ion</w:t>
      </w:r>
      <w:r>
        <w:t xml:space="preserve"> that </w:t>
      </w:r>
      <w:r w:rsidR="00626A36">
        <w:t xml:space="preserve">although proportionally fewer women gambling than men, </w:t>
      </w:r>
      <w:r>
        <w:t>it may be somewhat</w:t>
      </w:r>
      <w:r w:rsidR="00D4001D">
        <w:t xml:space="preserve"> ‘riskier’ for women to gamble on </w:t>
      </w:r>
      <w:r>
        <w:t>many gambling forms, than it is for men</w:t>
      </w:r>
      <w:r w:rsidR="00F73B5A">
        <w:t xml:space="preserve"> – with implications for health promotion for women as a population group</w:t>
      </w:r>
      <w:r>
        <w:t xml:space="preserve">. </w:t>
      </w:r>
      <w:r w:rsidR="00626A36">
        <w:t>Conceptually, this notion recalls analysis of a</w:t>
      </w:r>
      <w:r w:rsidR="00626A36" w:rsidRPr="00626A36">
        <w:t xml:space="preserve"> ‘bimodal’ distribution for gambling among Pacific peoples (Abbott and Volberg, 2000)</w:t>
      </w:r>
      <w:r w:rsidR="00626A36">
        <w:t xml:space="preserve">. </w:t>
      </w:r>
      <w:r w:rsidR="00626A36" w:rsidRPr="00626A36">
        <w:t>A bimodal distribution occurs where the population group contains proportionately large numbers of non- and infrequent gamblers as well as frequent-participation/high-expenditure gamblers.</w:t>
      </w:r>
      <w:r w:rsidR="00626A36">
        <w:t xml:space="preserve"> </w:t>
      </w:r>
      <w:r w:rsidR="00DC51C9">
        <w:t>G</w:t>
      </w:r>
      <w:r>
        <w:t xml:space="preserve">ambling </w:t>
      </w:r>
      <w:r w:rsidR="00DC51C9">
        <w:t xml:space="preserve">risk </w:t>
      </w:r>
      <w:r>
        <w:t xml:space="preserve">for women was associated with six gambling engagement categories in order of risk magnitude: non-casino EGMs, cards not in a casino, housie/bingo, casino gambling, horse/dog race betting and </w:t>
      </w:r>
      <w:r w:rsidR="00AA5151">
        <w:t>I</w:t>
      </w:r>
      <w:r>
        <w:t xml:space="preserve">nstant </w:t>
      </w:r>
      <w:r w:rsidR="00AA5151">
        <w:t>K</w:t>
      </w:r>
      <w:r>
        <w:t xml:space="preserve">iwi. </w:t>
      </w:r>
      <w:r w:rsidR="00AA5151">
        <w:t>R</w:t>
      </w:r>
      <w:r>
        <w:t xml:space="preserve">isky gambling </w:t>
      </w:r>
      <w:r w:rsidR="00F73B5A">
        <w:t xml:space="preserve">for men </w:t>
      </w:r>
      <w:r>
        <w:t xml:space="preserve">was associated with only four gambling categories: cards not in a casino, non-casino EGMs, casino gambling and buying lottery tickets from a shop. </w:t>
      </w:r>
      <w:r w:rsidR="00F07467">
        <w:t xml:space="preserve">This finding supports the exploration of the contextual factors for risky gambling for women across </w:t>
      </w:r>
      <w:r w:rsidR="00F73B5A">
        <w:t xml:space="preserve">each of the </w:t>
      </w:r>
      <w:r w:rsidR="00F07467">
        <w:t xml:space="preserve">different gambling forms, </w:t>
      </w:r>
      <w:r w:rsidR="00F73B5A">
        <w:t xml:space="preserve">and </w:t>
      </w:r>
      <w:r w:rsidR="00F07467">
        <w:t xml:space="preserve">the development </w:t>
      </w:r>
      <w:r w:rsidR="00AA5151">
        <w:t xml:space="preserve">of </w:t>
      </w:r>
      <w:r w:rsidR="00F07467">
        <w:t>gender-aware public health strategies and interventions.</w:t>
      </w:r>
      <w:r w:rsidR="0017640F">
        <w:t xml:space="preserve"> The role of environmental factors in promoting women’s gambling and heightened risk, including advertising and other industry practices is undertheorised and underexplored in gambling studies </w:t>
      </w:r>
      <w:r w:rsidR="0017640F">
        <w:fldChar w:fldCharType="begin"/>
      </w:r>
      <w:r w:rsidR="0017640F">
        <w:instrText xml:space="preserve"> ADDIN EN.CITE &lt;EndNote&gt;&lt;Cite&gt;&lt;Author&gt;McCarthy&lt;/Author&gt;&lt;Year&gt;2019&lt;/Year&gt;&lt;RecNum&gt;265&lt;/RecNum&gt;&lt;DisplayText&gt;(McCarthy et al., 2019; Newall et al., 2019)&lt;/DisplayText&gt;&lt;record&gt;&lt;rec-number&gt;265&lt;/rec-number&gt;&lt;foreign-keys&gt;&lt;key app="EN" db-id="rpt5255teda5p3exew8ptpftwv0s20t2xd2a" timestamp="1559081760"&gt;265&lt;/key&gt;&lt;/foreign-keys&gt;&lt;ref-type name="Journal Article"&gt;17&lt;/ref-type&gt;&lt;contributors&gt;&lt;authors&gt;&lt;author&gt;McCarthy, Simone&lt;/author&gt;&lt;author&gt;Thomas, Samantha L&lt;/author&gt;&lt;author&gt;Bellringer, Maria E&lt;/author&gt;&lt;author&gt;Cassidy, Rebecca&lt;/author&gt;&lt;/authors&gt;&lt;/contributors&gt;&lt;titles&gt;&lt;title&gt;Women and gambling-related harm: a narrative literature review and implications for research, policy, and practice&lt;/title&gt;&lt;secondary-title&gt;Harm reduction journal&lt;/secondary-title&gt;&lt;/titles&gt;&lt;periodical&gt;&lt;full-title&gt;Harm reduction journal&lt;/full-title&gt;&lt;/periodical&gt;&lt;pages&gt;18&lt;/pages&gt;&lt;volume&gt;16&lt;/volume&gt;&lt;number&gt;1&lt;/number&gt;&lt;dates&gt;&lt;year&gt;2019&lt;/year&gt;&lt;/dates&gt;&lt;isbn&gt;1477-7517&lt;/isbn&gt;&lt;urls&gt;&lt;/urls&gt;&lt;/record&gt;&lt;/Cite&gt;&lt;Cite&gt;&lt;Author&gt;Newall&lt;/Author&gt;&lt;Year&gt;2019&lt;/Year&gt;&lt;RecNum&gt;334&lt;/RecNum&gt;&lt;record&gt;&lt;rec-number&gt;334&lt;/rec-number&gt;&lt;foreign-keys&gt;&lt;key app="EN" db-id="rpt5255teda5p3exew8ptpftwv0s20t2xd2a" timestamp="1563319735"&gt;334&lt;/key&gt;&lt;/foreign-keys&gt;&lt;ref-type name="Journal Article"&gt;17&lt;/ref-type&gt;&lt;contributors&gt;&lt;authors&gt;&lt;author&gt;Newall, Philip WS&lt;/author&gt;&lt;author&gt;Moodie, Crawford&lt;/author&gt;&lt;author&gt;Reith, Gerda&lt;/author&gt;&lt;author&gt;Stead, Martine&lt;/author&gt;&lt;author&gt;Critchlow, Nathan&lt;/author&gt;&lt;author&gt;Morgan, Amber&lt;/author&gt;&lt;author&gt;Dobbie, Fiona&lt;/author&gt;&lt;/authors&gt;&lt;/contributors&gt;&lt;titles&gt;&lt;title&gt;Gambling marketing from 2014 to 2018: A literature review&lt;/title&gt;&lt;secondary-title&gt;Current Addiction Reports&lt;/secondary-title&gt;&lt;/titles&gt;&lt;periodical&gt;&lt;full-title&gt;Current Addiction Reports&lt;/full-title&gt;&lt;/periodical&gt;&lt;pages&gt;49-56&lt;/pages&gt;&lt;volume&gt;6&lt;/volume&gt;&lt;number&gt;2&lt;/number&gt;&lt;dates&gt;&lt;year&gt;2019&lt;/year&gt;&lt;/dates&gt;&lt;isbn&gt;2196-2952&lt;/isbn&gt;&lt;urls&gt;&lt;/urls&gt;&lt;/record&gt;&lt;/Cite&gt;&lt;/EndNote&gt;</w:instrText>
      </w:r>
      <w:r w:rsidR="0017640F">
        <w:fldChar w:fldCharType="separate"/>
      </w:r>
      <w:r w:rsidR="0017640F">
        <w:rPr>
          <w:noProof/>
        </w:rPr>
        <w:t>(McCarthy et al., 2019; Newall et al., 2019)</w:t>
      </w:r>
      <w:r w:rsidR="0017640F">
        <w:fldChar w:fldCharType="end"/>
      </w:r>
      <w:r w:rsidR="0017640F">
        <w:t>.</w:t>
      </w:r>
      <w:r w:rsidR="00F07467">
        <w:t xml:space="preserve"> </w:t>
      </w:r>
    </w:p>
    <w:p w14:paraId="21A7AF2C" w14:textId="77777777" w:rsidR="00626A36" w:rsidRDefault="00626A36" w:rsidP="00F23076">
      <w:pPr>
        <w:spacing w:line="259" w:lineRule="auto"/>
        <w:jc w:val="both"/>
      </w:pPr>
    </w:p>
    <w:p w14:paraId="0D92EB5A" w14:textId="73740FA5" w:rsidR="0080249B" w:rsidRDefault="0017640F" w:rsidP="00F07467">
      <w:pPr>
        <w:spacing w:line="259" w:lineRule="auto"/>
        <w:jc w:val="both"/>
      </w:pPr>
      <w:r w:rsidRPr="0017640F">
        <w:t>A clear</w:t>
      </w:r>
      <w:r>
        <w:t>er</w:t>
      </w:r>
      <w:r w:rsidRPr="0017640F">
        <w:t xml:space="preserve"> picture </w:t>
      </w:r>
      <w:r>
        <w:t xml:space="preserve">of sociocultural and environmental factors influencing women’ gambling and harm </w:t>
      </w:r>
      <w:r w:rsidR="001B5DCB">
        <w:t>is emerging, which challenges</w:t>
      </w:r>
      <w:r w:rsidRPr="0017640F">
        <w:t xml:space="preserve"> assumptions by researchers about how (and why) </w:t>
      </w:r>
      <w:r w:rsidRPr="0017640F">
        <w:lastRenderedPageBreak/>
        <w:t>gambling is gendered, and how these patterns are maintained and changed.</w:t>
      </w:r>
      <w:r w:rsidR="00626A36">
        <w:t xml:space="preserve"> </w:t>
      </w:r>
      <w:r w:rsidR="002767BB">
        <w:t xml:space="preserve">Factors to do with the setting and location in which an activity occurs (e.g. organisation of space, social dynamics) influence the gambling experience </w:t>
      </w:r>
      <w:r w:rsidR="002767BB">
        <w:fldChar w:fldCharType="begin"/>
      </w:r>
      <w:r w:rsidR="002767BB">
        <w:instrText xml:space="preserve"> ADDIN EN.CITE &lt;EndNote&gt;&lt;Cite&gt;&lt;Author&gt;Reith&lt;/Author&gt;&lt;Year&gt;2005&lt;/Year&gt;&lt;RecNum&gt;267&lt;/RecNum&gt;&lt;DisplayText&gt;(Reith, 2005)&lt;/DisplayText&gt;&lt;record&gt;&lt;rec-number&gt;267&lt;/rec-number&gt;&lt;foreign-keys&gt;&lt;key app="EN" db-id="rpt5255teda5p3exew8ptpftwv0s20t2xd2a" timestamp="1559093322"&gt;267&lt;/key&gt;&lt;/foreign-keys&gt;&lt;ref-type name="Book"&gt;6&lt;/ref-type&gt;&lt;contributors&gt;&lt;authors&gt;&lt;author&gt;Reith, Gerda&lt;/author&gt;&lt;/authors&gt;&lt;/contributors&gt;&lt;titles&gt;&lt;title&gt;The age of chance: Gambling in Western culture&lt;/title&gt;&lt;/titles&gt;&lt;dates&gt;&lt;year&gt;2005&lt;/year&gt;&lt;/dates&gt;&lt;publisher&gt;Routledge&lt;/publisher&gt;&lt;isbn&gt;1134680309&lt;/isbn&gt;&lt;urls&gt;&lt;/urls&gt;&lt;/record&gt;&lt;/Cite&gt;&lt;/EndNote&gt;</w:instrText>
      </w:r>
      <w:r w:rsidR="002767BB">
        <w:fldChar w:fldCharType="separate"/>
      </w:r>
      <w:r w:rsidR="002767BB">
        <w:rPr>
          <w:noProof/>
        </w:rPr>
        <w:t>(Reith, 2005)</w:t>
      </w:r>
      <w:r w:rsidR="002767BB">
        <w:fldChar w:fldCharType="end"/>
      </w:r>
      <w:r w:rsidR="002767BB">
        <w:t>. For example, Kairouz and colleagues demonstrated how gambling settings and a range of associated contextual factors influenced time and money spent by university students in Québec</w:t>
      </w:r>
      <w:r w:rsidR="00112628">
        <w:t>, Canada</w:t>
      </w:r>
      <w:r w:rsidR="002767BB">
        <w:t xml:space="preserve"> across gambling sessions </w:t>
      </w:r>
      <w:r w:rsidR="002767BB">
        <w:fldChar w:fldCharType="begin"/>
      </w:r>
      <w:r w:rsidR="002767BB">
        <w:instrText xml:space="preserve"> ADDIN EN.CITE &lt;EndNote&gt;&lt;Cite&gt;&lt;Author&gt;Kairouz&lt;/Author&gt;&lt;Year&gt;2015&lt;/Year&gt;&lt;RecNum&gt;268&lt;/RecNum&gt;&lt;DisplayText&gt;(Kairouz, Paradis, &amp;amp; Monson, 2015)&lt;/DisplayText&gt;&lt;record&gt;&lt;rec-number&gt;268&lt;/rec-number&gt;&lt;foreign-keys&gt;&lt;key app="EN" db-id="rpt5255teda5p3exew8ptpftwv0s20t2xd2a" timestamp="1559093540"&gt;268&lt;/key&gt;&lt;/foreign-keys&gt;&lt;ref-type name="Journal Article"&gt;17&lt;/ref-type&gt;&lt;contributors&gt;&lt;authors&gt;&lt;author&gt;Kairouz, Sylvia&lt;/author&gt;&lt;author&gt;Paradis, Catherine&lt;/author&gt;&lt;author&gt;Monson, Eva&lt;/author&gt;&lt;/authors&gt;&lt;/contributors&gt;&lt;titles&gt;&lt;title&gt;Does context matter? A multilevel analysis of gambling settings among undergraduates&lt;/title&gt;&lt;secondary-title&gt;Addiction Research &amp;amp; Theory&lt;/secondary-title&gt;&lt;/titles&gt;&lt;periodical&gt;&lt;full-title&gt;Addiction Research &amp;amp; Theory&lt;/full-title&gt;&lt;/periodical&gt;&lt;pages&gt;518-527&lt;/pages&gt;&lt;volume&gt;23&lt;/volume&gt;&lt;number&gt;6&lt;/number&gt;&lt;dates&gt;&lt;year&gt;2015&lt;/year&gt;&lt;/dates&gt;&lt;isbn&gt;1606-6359&lt;/isbn&gt;&lt;urls&gt;&lt;/urls&gt;&lt;/record&gt;&lt;/Cite&gt;&lt;/EndNote&gt;</w:instrText>
      </w:r>
      <w:r w:rsidR="002767BB">
        <w:fldChar w:fldCharType="separate"/>
      </w:r>
      <w:r w:rsidR="002767BB">
        <w:rPr>
          <w:noProof/>
        </w:rPr>
        <w:t>(Kairouz, Paradis, &amp; Monson, 2015)</w:t>
      </w:r>
      <w:r w:rsidR="002767BB">
        <w:fldChar w:fldCharType="end"/>
      </w:r>
      <w:r w:rsidR="002767BB">
        <w:t xml:space="preserve">. </w:t>
      </w:r>
      <w:r w:rsidR="00995AD7">
        <w:t xml:space="preserve">The current </w:t>
      </w:r>
      <w:r w:rsidR="0080249B">
        <w:t xml:space="preserve">findings </w:t>
      </w:r>
      <w:r w:rsidR="002767BB">
        <w:t>associate gambling</w:t>
      </w:r>
      <w:r w:rsidR="0080249B">
        <w:t xml:space="preserve"> </w:t>
      </w:r>
      <w:r w:rsidR="00995AD7">
        <w:t>risk for New Zealand women</w:t>
      </w:r>
      <w:r w:rsidR="002767BB">
        <w:t>,</w:t>
      </w:r>
      <w:r w:rsidR="00995AD7">
        <w:t xml:space="preserve"> </w:t>
      </w:r>
      <w:r w:rsidR="002767BB">
        <w:t>with</w:t>
      </w:r>
      <w:r w:rsidR="00995AD7">
        <w:t xml:space="preserve"> the </w:t>
      </w:r>
      <w:r w:rsidR="0080249B">
        <w:t xml:space="preserve">non-casino </w:t>
      </w:r>
      <w:r w:rsidR="002767BB">
        <w:t xml:space="preserve">EGM </w:t>
      </w:r>
      <w:r w:rsidR="00F07467">
        <w:t xml:space="preserve">gambling </w:t>
      </w:r>
      <w:r w:rsidR="0080249B">
        <w:t>context</w:t>
      </w:r>
      <w:r w:rsidR="002767BB">
        <w:t xml:space="preserve"> specifically (as opposed to EGM gambling in general)</w:t>
      </w:r>
      <w:r w:rsidR="0080249B">
        <w:t xml:space="preserve">. </w:t>
      </w:r>
      <w:r w:rsidR="002767BB">
        <w:t>Additionally, i</w:t>
      </w:r>
      <w:r w:rsidR="00995AD7">
        <w:t xml:space="preserve">dentifying spending time in </w:t>
      </w:r>
      <w:r w:rsidR="002767BB">
        <w:t>potential non-casino EGM venues (</w:t>
      </w:r>
      <w:r w:rsidR="00995AD7">
        <w:t>pubs</w:t>
      </w:r>
      <w:r w:rsidR="002767BB">
        <w:t>)</w:t>
      </w:r>
      <w:r w:rsidR="00995AD7">
        <w:t xml:space="preserve"> </w:t>
      </w:r>
      <w:r w:rsidR="00F07467">
        <w:t>and gambling as leisure activities</w:t>
      </w:r>
      <w:r w:rsidR="00995AD7">
        <w:t xml:space="preserve"> conferred additional risk on women, but not men. This suggests that </w:t>
      </w:r>
      <w:r w:rsidR="00F07467">
        <w:t xml:space="preserve">New Zealand </w:t>
      </w:r>
      <w:r w:rsidR="00995AD7">
        <w:t xml:space="preserve">community pub environments </w:t>
      </w:r>
      <w:r w:rsidR="00F07467">
        <w:t>may be</w:t>
      </w:r>
      <w:r w:rsidR="00995AD7">
        <w:t xml:space="preserve"> particularly problematic for women in relation to gambling risk.</w:t>
      </w:r>
      <w:r w:rsidR="00F07467">
        <w:t xml:space="preserve"> </w:t>
      </w:r>
      <w:r w:rsidR="00140D13">
        <w:t>M</w:t>
      </w:r>
      <w:r w:rsidR="00412865">
        <w:t>ultiple</w:t>
      </w:r>
      <w:r w:rsidR="00F07467">
        <w:t xml:space="preserve"> individual level factors </w:t>
      </w:r>
      <w:r w:rsidR="00412865">
        <w:t>have been linked to</w:t>
      </w:r>
      <w:r w:rsidR="00AA0F8D">
        <w:t xml:space="preserve"> women’s EGM gambling </w:t>
      </w:r>
      <w:r w:rsidR="00412865">
        <w:t>practices and problems</w:t>
      </w:r>
      <w:r w:rsidR="00AA0F8D">
        <w:t xml:space="preserve">, e.g. </w:t>
      </w:r>
      <w:r w:rsidR="00412865">
        <w:t xml:space="preserve">loneliness, isolation, </w:t>
      </w:r>
      <w:r w:rsidR="00412865" w:rsidRPr="00412865">
        <w:t>avoidance, boredom</w:t>
      </w:r>
      <w:r w:rsidR="00412865">
        <w:t>,</w:t>
      </w:r>
      <w:r w:rsidR="00412865" w:rsidRPr="00412865">
        <w:t xml:space="preserve"> </w:t>
      </w:r>
      <w:r w:rsidR="00AA0F8D" w:rsidRPr="00AA0F8D">
        <w:t>emotional distress</w:t>
      </w:r>
      <w:r w:rsidR="00412865">
        <w:t xml:space="preserve">, and </w:t>
      </w:r>
      <w:r w:rsidR="00412865" w:rsidRPr="00412865">
        <w:t>intensity seeking</w:t>
      </w:r>
      <w:r w:rsidR="00412865">
        <w:t xml:space="preserve"> </w:t>
      </w:r>
      <w:r w:rsidR="00412865">
        <w:fldChar w:fldCharType="begin"/>
      </w:r>
      <w:r w:rsidR="00412865">
        <w:instrText xml:space="preserve"> ADDIN EN.CITE &lt;EndNote&gt;&lt;Cite&gt;&lt;Author&gt;Nower&lt;/Author&gt;&lt;Year&gt;2004&lt;/Year&gt;&lt;RecNum&gt;263&lt;/RecNum&gt;&lt;DisplayText&gt;(Nower, Derevensky, &amp;amp; Gupta, 2004; Trevorrow &amp;amp; Moore, 1998)&lt;/DisplayText&gt;&lt;record&gt;&lt;rec-number&gt;263&lt;/rec-number&gt;&lt;foreign-keys&gt;&lt;key app="EN" db-id="rpt5255teda5p3exew8ptpftwv0s20t2xd2a" timestamp="1559081589"&gt;263&lt;/key&gt;&lt;/foreign-keys&gt;&lt;ref-type name="Journal Article"&gt;17&lt;/ref-type&gt;&lt;contributors&gt;&lt;authors&gt;&lt;author&gt;Nower, Lia&lt;/author&gt;&lt;author&gt;Derevensky, Jeffrey L&lt;/author&gt;&lt;author&gt;Gupta, Rina&lt;/author&gt;&lt;/authors&gt;&lt;/contributors&gt;&lt;titles&gt;&lt;title&gt;The relationship of impulsivity, sensation seeking, coping, and substance use in youth gamblers&lt;/title&gt;&lt;secondary-title&gt;Psychology of addictive behaviors&lt;/secondary-title&gt;&lt;/titles&gt;&lt;periodical&gt;&lt;full-title&gt;Psychology of addictive behaviors&lt;/full-title&gt;&lt;/periodical&gt;&lt;pages&gt;49&lt;/pages&gt;&lt;volume&gt;18&lt;/volume&gt;&lt;number&gt;1&lt;/number&gt;&lt;dates&gt;&lt;year&gt;2004&lt;/year&gt;&lt;/dates&gt;&lt;isbn&gt;1939-1501&lt;/isbn&gt;&lt;urls&gt;&lt;/urls&gt;&lt;/record&gt;&lt;/Cite&gt;&lt;Cite&gt;&lt;Author&gt;Trevorrow&lt;/Author&gt;&lt;Year&gt;1998&lt;/Year&gt;&lt;RecNum&gt;264&lt;/RecNum&gt;&lt;record&gt;&lt;rec-number&gt;264&lt;/rec-number&gt;&lt;foreign-keys&gt;&lt;key app="EN" db-id="rpt5255teda5p3exew8ptpftwv0s20t2xd2a" timestamp="1559081681"&gt;264&lt;/key&gt;&lt;/foreign-keys&gt;&lt;ref-type name="Journal Article"&gt;17&lt;/ref-type&gt;&lt;contributors&gt;&lt;authors&gt;&lt;author&gt;Trevorrow, Karen&lt;/author&gt;&lt;author&gt;Moore, Susan&lt;/author&gt;&lt;/authors&gt;&lt;/contributors&gt;&lt;titles&gt;&lt;title&gt;The association between loneliness, social isolation and women&amp;apos;s electronic gaming machine gambling&lt;/title&gt;&lt;secondary-title&gt;Journal of gambling studies&lt;/secondary-title&gt;&lt;/titles&gt;&lt;periodical&gt;&lt;full-title&gt;Journal of Gambling Studies&lt;/full-title&gt;&lt;/periodical&gt;&lt;pages&gt;263-284&lt;/pages&gt;&lt;volume&gt;14&lt;/volume&gt;&lt;number&gt;3&lt;/number&gt;&lt;dates&gt;&lt;year&gt;1998&lt;/year&gt;&lt;/dates&gt;&lt;isbn&gt;1050-5350&lt;/isbn&gt;&lt;urls&gt;&lt;/urls&gt;&lt;/record&gt;&lt;/Cite&gt;&lt;/EndNote&gt;</w:instrText>
      </w:r>
      <w:r w:rsidR="00412865">
        <w:fldChar w:fldCharType="separate"/>
      </w:r>
      <w:r w:rsidR="00412865">
        <w:rPr>
          <w:noProof/>
        </w:rPr>
        <w:t>(Nower, Derevensky, &amp; Gupta, 2004; Trevorrow &amp; Moore, 1998)</w:t>
      </w:r>
      <w:r w:rsidR="00412865">
        <w:fldChar w:fldCharType="end"/>
      </w:r>
      <w:r w:rsidR="00140D13">
        <w:t>. T</w:t>
      </w:r>
      <w:r w:rsidR="00AA0F8D">
        <w:t xml:space="preserve">here remains insufficient attention to how environmental and industry factors contribute to gambling harm for women </w:t>
      </w:r>
      <w:r w:rsidR="00412865">
        <w:fldChar w:fldCharType="begin"/>
      </w:r>
      <w:r w:rsidR="0025001A">
        <w:instrText xml:space="preserve"> ADDIN EN.CITE &lt;EndNote&gt;&lt;Cite&gt;&lt;Author&gt;McCarthy&lt;/Author&gt;&lt;Year&gt;2019&lt;/Year&gt;&lt;RecNum&gt;265&lt;/RecNum&gt;&lt;DisplayText&gt;(McCarthy et al., 2019)&lt;/DisplayText&gt;&lt;record&gt;&lt;rec-number&gt;265&lt;/rec-number&gt;&lt;foreign-keys&gt;&lt;key app="EN" db-id="rpt5255teda5p3exew8ptpftwv0s20t2xd2a" timestamp="1559081760"&gt;265&lt;/key&gt;&lt;/foreign-keys&gt;&lt;ref-type name="Journal Article"&gt;17&lt;/ref-type&gt;&lt;contributors&gt;&lt;authors&gt;&lt;author&gt;McCarthy, Simone&lt;/author&gt;&lt;author&gt;Thomas, Samantha L&lt;/author&gt;&lt;author&gt;Bellringer, Maria E&lt;/author&gt;&lt;author&gt;Cassidy, Rebecca&lt;/author&gt;&lt;/authors&gt;&lt;/contributors&gt;&lt;titles&gt;&lt;title&gt;Women and gambling-related harm: a narrative literature review and implications for research, policy, and practice&lt;/title&gt;&lt;secondary-title&gt;Harm reduction journal&lt;/secondary-title&gt;&lt;/titles&gt;&lt;periodical&gt;&lt;full-title&gt;Harm reduction journal&lt;/full-title&gt;&lt;/periodical&gt;&lt;pages&gt;18&lt;/pages&gt;&lt;volume&gt;16&lt;/volume&gt;&lt;number&gt;1&lt;/number&gt;&lt;dates&gt;&lt;year&gt;2019&lt;/year&gt;&lt;/dates&gt;&lt;isbn&gt;1477-7517&lt;/isbn&gt;&lt;urls&gt;&lt;/urls&gt;&lt;/record&gt;&lt;/Cite&gt;&lt;/EndNote&gt;</w:instrText>
      </w:r>
      <w:r w:rsidR="00412865">
        <w:fldChar w:fldCharType="separate"/>
      </w:r>
      <w:r w:rsidR="0025001A">
        <w:rPr>
          <w:noProof/>
        </w:rPr>
        <w:t>(McCarthy et al., 2019)</w:t>
      </w:r>
      <w:r w:rsidR="00412865">
        <w:fldChar w:fldCharType="end"/>
      </w:r>
      <w:r w:rsidR="00AA0F8D">
        <w:t>.</w:t>
      </w:r>
      <w:r w:rsidR="00412865">
        <w:t xml:space="preserve"> </w:t>
      </w:r>
      <w:r w:rsidR="00C539A2">
        <w:t>E</w:t>
      </w:r>
      <w:r w:rsidR="00412865" w:rsidRPr="00412865">
        <w:t xml:space="preserve">nvironmental and </w:t>
      </w:r>
      <w:r w:rsidR="00C539A2">
        <w:t>socio</w:t>
      </w:r>
      <w:r w:rsidR="00412865" w:rsidRPr="00412865">
        <w:t xml:space="preserve">cultural </w:t>
      </w:r>
      <w:r w:rsidR="00412865">
        <w:t xml:space="preserve">factors create the conditions of possibility for gambling problems and harm </w:t>
      </w:r>
      <w:r w:rsidR="00412865">
        <w:fldChar w:fldCharType="begin"/>
      </w:r>
      <w:r w:rsidR="00412865">
        <w:instrText xml:space="preserve"> ADDIN EN.CITE &lt;EndNote&gt;&lt;Cite&gt;&lt;Author&gt;Clarke&lt;/Author&gt;&lt;Year&gt;2006&lt;/Year&gt;&lt;RecNum&gt;266&lt;/RecNum&gt;&lt;DisplayText&gt;(Clarke et al., 2006)&lt;/DisplayText&gt;&lt;record&gt;&lt;rec-number&gt;266&lt;/rec-number&gt;&lt;foreign-keys&gt;&lt;key app="EN" db-id="rpt5255teda5p3exew8ptpftwv0s20t2xd2a" timestamp="1559081899"&gt;266&lt;/key&gt;&lt;/foreign-keys&gt;&lt;ref-type name="Journal Article"&gt;17&lt;/ref-type&gt;&lt;contributors&gt;&lt;authors&gt;&lt;author&gt;Clarke, Dave&lt;/author&gt;&lt;author&gt;Tse, Samson&lt;/author&gt;&lt;author&gt;Abbott, Max&lt;/author&gt;&lt;author&gt;Townsend, Sonia&lt;/author&gt;&lt;author&gt;Kingi, Pefi&lt;/author&gt;&lt;author&gt;Manaia, Wiremu&lt;/author&gt;&lt;/authors&gt;&lt;/contributors&gt;&lt;titles&gt;&lt;title&gt;Key indicators of the transition from social to problem gambling&lt;/title&gt;&lt;secondary-title&gt;International Journal of Mental Health and Addiction&lt;/secondary-title&gt;&lt;/titles&gt;&lt;periodical&gt;&lt;full-title&gt;International Journal of Mental Health and Addiction&lt;/full-title&gt;&lt;/periodical&gt;&lt;pages&gt;247&lt;/pages&gt;&lt;volume&gt;4&lt;/volume&gt;&lt;number&gt;3&lt;/number&gt;&lt;dates&gt;&lt;year&gt;2006&lt;/year&gt;&lt;/dates&gt;&lt;isbn&gt;1557-1874&lt;/isbn&gt;&lt;urls&gt;&lt;/urls&gt;&lt;/record&gt;&lt;/Cite&gt;&lt;/EndNote&gt;</w:instrText>
      </w:r>
      <w:r w:rsidR="00412865">
        <w:fldChar w:fldCharType="separate"/>
      </w:r>
      <w:r w:rsidR="00412865">
        <w:rPr>
          <w:noProof/>
        </w:rPr>
        <w:t>(Clarke et al., 2006)</w:t>
      </w:r>
      <w:r w:rsidR="00412865">
        <w:fldChar w:fldCharType="end"/>
      </w:r>
      <w:r w:rsidR="00412865">
        <w:t xml:space="preserve">. </w:t>
      </w:r>
      <w:r w:rsidR="00C539A2">
        <w:t>The current study suggests that women’s gambling h</w:t>
      </w:r>
      <w:r w:rsidR="000F0A89">
        <w:t xml:space="preserve">arm minimisation and reduction efforts </w:t>
      </w:r>
      <w:r w:rsidR="002767BB">
        <w:t>should</w:t>
      </w:r>
      <w:r w:rsidR="000F0A89">
        <w:t xml:space="preserve"> engage with the particular experiences of women, and consider the role that community pub engagement </w:t>
      </w:r>
      <w:r w:rsidR="001F5E2D">
        <w:t xml:space="preserve">specifically, </w:t>
      </w:r>
      <w:r w:rsidR="000F0A89">
        <w:t xml:space="preserve">plays in their lives. </w:t>
      </w:r>
    </w:p>
    <w:p w14:paraId="1A0B1AF0" w14:textId="64FD73C4" w:rsidR="00AF4D8E" w:rsidRDefault="00AF4D8E" w:rsidP="00F23076">
      <w:pPr>
        <w:spacing w:line="259" w:lineRule="auto"/>
        <w:jc w:val="both"/>
      </w:pPr>
    </w:p>
    <w:p w14:paraId="44380FD5" w14:textId="604125CA" w:rsidR="00923906" w:rsidRDefault="00A01D13" w:rsidP="00E32B17">
      <w:pPr>
        <w:pStyle w:val="Heading3"/>
        <w:spacing w:before="0"/>
        <w:jc w:val="both"/>
      </w:pPr>
      <w:bookmarkStart w:id="100" w:name="_Toc15478298"/>
      <w:r w:rsidRPr="001359F6">
        <w:t>G</w:t>
      </w:r>
      <w:r w:rsidR="005B6B7F" w:rsidRPr="001359F6">
        <w:t xml:space="preserve">ambling on </w:t>
      </w:r>
      <w:r w:rsidR="00E47CE1" w:rsidRPr="001359F6">
        <w:t xml:space="preserve">card games </w:t>
      </w:r>
      <w:r w:rsidRPr="001359F6">
        <w:t xml:space="preserve">or poker in private </w:t>
      </w:r>
      <w:r w:rsidR="00A67C07">
        <w:t>s</w:t>
      </w:r>
      <w:r w:rsidRPr="001359F6">
        <w:t>etting</w:t>
      </w:r>
      <w:r w:rsidR="00C6373B">
        <w:t>s</w:t>
      </w:r>
      <w:r w:rsidRPr="001359F6">
        <w:t xml:space="preserve"> </w:t>
      </w:r>
      <w:r w:rsidR="00F466D5">
        <w:t xml:space="preserve">may be </w:t>
      </w:r>
      <w:r w:rsidR="001359F6" w:rsidRPr="001359F6">
        <w:t xml:space="preserve">as </w:t>
      </w:r>
      <w:r w:rsidRPr="001359F6">
        <w:t>risky for women a</w:t>
      </w:r>
      <w:r w:rsidR="001359F6" w:rsidRPr="001359F6">
        <w:t>s</w:t>
      </w:r>
      <w:r w:rsidR="001359F6">
        <w:t xml:space="preserve"> </w:t>
      </w:r>
      <w:r w:rsidR="00A67C07">
        <w:t xml:space="preserve">for </w:t>
      </w:r>
      <w:r w:rsidRPr="001359F6">
        <w:t>men</w:t>
      </w:r>
      <w:bookmarkEnd w:id="100"/>
      <w:r w:rsidR="00E47CE1">
        <w:t xml:space="preserve"> </w:t>
      </w:r>
    </w:p>
    <w:p w14:paraId="4692BD36" w14:textId="61E718A0" w:rsidR="001359F6" w:rsidRDefault="001359F6" w:rsidP="00F23076">
      <w:pPr>
        <w:spacing w:line="259" w:lineRule="auto"/>
        <w:jc w:val="both"/>
      </w:pPr>
      <w:r>
        <w:t>T</w:t>
      </w:r>
      <w:r w:rsidRPr="006D0341">
        <w:t xml:space="preserve">hough </w:t>
      </w:r>
      <w:r>
        <w:t xml:space="preserve">a much </w:t>
      </w:r>
      <w:r w:rsidRPr="006D0341">
        <w:t xml:space="preserve">smaller </w:t>
      </w:r>
      <w:r>
        <w:t>proportion</w:t>
      </w:r>
      <w:r w:rsidRPr="006D0341">
        <w:t xml:space="preserve"> of </w:t>
      </w:r>
      <w:r>
        <w:t>women</w:t>
      </w:r>
      <w:r w:rsidRPr="006D0341">
        <w:t xml:space="preserve"> </w:t>
      </w:r>
      <w:r>
        <w:t>engaged</w:t>
      </w:r>
      <w:r w:rsidRPr="006D0341">
        <w:t xml:space="preserve"> in </w:t>
      </w:r>
      <w:r>
        <w:t xml:space="preserve">card games or poker compared with men (6.4% men, 2.2% women), women engaged in a way that was </w:t>
      </w:r>
      <w:r w:rsidR="00172F61">
        <w:t xml:space="preserve">broadly </w:t>
      </w:r>
      <w:r>
        <w:t>similar to men</w:t>
      </w:r>
      <w:r w:rsidRPr="001359F6">
        <w:t xml:space="preserve"> </w:t>
      </w:r>
      <w:r>
        <w:t>(</w:t>
      </w:r>
      <w:r w:rsidR="006775F8">
        <w:t>in terms of</w:t>
      </w:r>
      <w:r>
        <w:t xml:space="preserve"> frequency and level of expenditure), and </w:t>
      </w:r>
      <w:r w:rsidR="00172F61">
        <w:t xml:space="preserve">was </w:t>
      </w:r>
      <w:r>
        <w:t xml:space="preserve">associated with </w:t>
      </w:r>
      <w:r w:rsidR="002A58F3">
        <w:t xml:space="preserve">a </w:t>
      </w:r>
      <w:r>
        <w:t xml:space="preserve">similar gambling </w:t>
      </w:r>
      <w:r w:rsidRPr="006D0341">
        <w:t>risk</w:t>
      </w:r>
      <w:r>
        <w:t xml:space="preserve"> level</w:t>
      </w:r>
      <w:r w:rsidRPr="006D0341">
        <w:t>.</w:t>
      </w:r>
      <w:r>
        <w:t xml:space="preserve"> </w:t>
      </w:r>
      <w:r w:rsidR="00CC7E98">
        <w:t xml:space="preserve">Any engagement with card games or poker in a private/non-casino setting was associated with 3 times the gambling risk, regardless of gender. </w:t>
      </w:r>
      <w:r w:rsidR="00140D13">
        <w:t>E</w:t>
      </w:r>
      <w:r w:rsidR="006546E0">
        <w:t>ngaging in these activities/settings</w:t>
      </w:r>
      <w:r w:rsidR="00140D13">
        <w:t xml:space="preserve"> </w:t>
      </w:r>
      <w:r w:rsidR="0077296A">
        <w:t>was associated with</w:t>
      </w:r>
      <w:r w:rsidR="00140D13">
        <w:t xml:space="preserve"> the highest odds ratio for risk</w:t>
      </w:r>
      <w:r w:rsidR="0077296A">
        <w:t>y</w:t>
      </w:r>
      <w:r w:rsidR="00140D13">
        <w:t xml:space="preserve"> </w:t>
      </w:r>
      <w:r w:rsidR="0077296A">
        <w:t>gambling for</w:t>
      </w:r>
      <w:r w:rsidR="00140D13">
        <w:t xml:space="preserve"> men</w:t>
      </w:r>
      <w:r w:rsidR="006546E0">
        <w:t xml:space="preserve"> (OR 3.1), and </w:t>
      </w:r>
      <w:r w:rsidR="006775F8">
        <w:t xml:space="preserve">the second </w:t>
      </w:r>
      <w:r w:rsidR="00140D13">
        <w:t>highest for women</w:t>
      </w:r>
      <w:r w:rsidR="006775F8">
        <w:t xml:space="preserve"> </w:t>
      </w:r>
      <w:r w:rsidR="006546E0">
        <w:t>(OR 3.86)</w:t>
      </w:r>
      <w:r w:rsidR="000A62C9">
        <w:t>,</w:t>
      </w:r>
      <w:r w:rsidR="00717FE6">
        <w:t xml:space="preserve"> in comparison to all other gambling engagement categories</w:t>
      </w:r>
      <w:r w:rsidR="006546E0">
        <w:t>.</w:t>
      </w:r>
    </w:p>
    <w:p w14:paraId="088B60F9" w14:textId="77777777" w:rsidR="00F23076" w:rsidRDefault="00F23076" w:rsidP="00F23076">
      <w:pPr>
        <w:spacing w:line="259" w:lineRule="auto"/>
        <w:jc w:val="both"/>
      </w:pPr>
    </w:p>
    <w:p w14:paraId="6A279064" w14:textId="6FF21AF2" w:rsidR="005E1A93" w:rsidRDefault="00C6373B" w:rsidP="00F23076">
      <w:pPr>
        <w:spacing w:line="259" w:lineRule="auto"/>
        <w:jc w:val="both"/>
      </w:pPr>
      <w:r>
        <w:t xml:space="preserve">Canadian research supports the notion that the setting in which poker takes place (online, public, private residence) can influence the relationship between gender and problem gambling severity index scores, poker spend and poker debt </w:t>
      </w:r>
      <w:r>
        <w:fldChar w:fldCharType="begin"/>
      </w:r>
      <w:r>
        <w:instrText xml:space="preserve"> ADDIN EN.CITE &lt;EndNote&gt;&lt;Cite&gt;&lt;Author&gt;Kairouz&lt;/Author&gt;&lt;Year&gt;2017&lt;/Year&gt;&lt;RecNum&gt;136&lt;/RecNum&gt;&lt;DisplayText&gt;(Kairouz et al., 2017)&lt;/DisplayText&gt;&lt;record&gt;&lt;rec-number&gt;136&lt;/rec-number&gt;&lt;foreign-keys&gt;&lt;key app="EN" db-id="rpt5255teda5p3exew8ptpftwv0s20t2xd2a" timestamp="1535585834"&gt;136&lt;/key&gt;&lt;/foreign-keys&gt;&lt;ref-type name="Book Section"&gt;5&lt;/ref-type&gt;&lt;contributors&gt;&lt;authors&gt;&lt;author&gt;Kairouz, Sylvia&lt;/author&gt;&lt;author&gt;Monson, Eva&lt;/author&gt;&lt;author&gt;Robillard, Chantal&lt;/author&gt;&lt;/authors&gt;&lt;secondary-authors&gt;&lt;author&gt;Bowden-Jones, Henrietta&lt;/author&gt;&lt;author&gt;Prever, Fulvia&lt;/author&gt;&lt;/secondary-authors&gt;&lt;/contributors&gt;&lt;titles&gt;&lt;title&gt;Gender comparitive analysis of gambling patterns in Canada&lt;/title&gt;&lt;secondary-title&gt;Gambling Disorders in Women: An International Female Perspective on Treatment and Research&lt;/secondary-title&gt;&lt;/titles&gt;&lt;periodical&gt;&lt;full-title&gt;Gambling Disorders in Women: An International Female Perspective on Treatment and Research&lt;/full-title&gt;&lt;/periodical&gt;&lt;pages&gt;173-186&lt;/pages&gt;&lt;dates&gt;&lt;year&gt;2017&lt;/year&gt;&lt;/dates&gt;&lt;pub-location&gt;New York&lt;/pub-location&gt;&lt;publisher&gt;Taylor &amp;amp; Francis&lt;/publisher&gt;&lt;isbn&gt;1317238591&lt;/isbn&gt;&lt;urls&gt;&lt;/urls&gt;&lt;/record&gt;&lt;/Cite&gt;&lt;/EndNote&gt;</w:instrText>
      </w:r>
      <w:r>
        <w:fldChar w:fldCharType="separate"/>
      </w:r>
      <w:r>
        <w:rPr>
          <w:noProof/>
        </w:rPr>
        <w:t>(Kairouz et al., 2017)</w:t>
      </w:r>
      <w:r>
        <w:fldChar w:fldCharType="end"/>
      </w:r>
      <w:r>
        <w:t>. However</w:t>
      </w:r>
      <w:r w:rsidR="00112628">
        <w:t>,</w:t>
      </w:r>
      <w:r>
        <w:t xml:space="preserve"> this research found that while women were much less likely to gamble on poker, </w:t>
      </w:r>
      <w:r w:rsidR="007774A2">
        <w:t>when they did</w:t>
      </w:r>
      <w:r w:rsidR="00404FED">
        <w:t xml:space="preserve"> engage </w:t>
      </w:r>
      <w:r>
        <w:t xml:space="preserve">they </w:t>
      </w:r>
      <w:r w:rsidR="00404FED">
        <w:t>did so</w:t>
      </w:r>
      <w:r>
        <w:t xml:space="preserve"> with similar frequency and spend to men across </w:t>
      </w:r>
      <w:r w:rsidR="003D58AC">
        <w:t xml:space="preserve">online and public </w:t>
      </w:r>
      <w:r>
        <w:t>settings</w:t>
      </w:r>
      <w:r w:rsidR="00FA6068">
        <w:t>,</w:t>
      </w:r>
      <w:r>
        <w:t xml:space="preserve"> </w:t>
      </w:r>
      <w:r w:rsidR="003D58AC" w:rsidRPr="003D58AC">
        <w:t xml:space="preserve">but </w:t>
      </w:r>
      <w:r w:rsidR="003D58AC">
        <w:rPr>
          <w:i/>
        </w:rPr>
        <w:t>not</w:t>
      </w:r>
      <w:r>
        <w:t xml:space="preserve"> </w:t>
      </w:r>
      <w:r w:rsidR="0055496A">
        <w:t xml:space="preserve">in </w:t>
      </w:r>
      <w:r>
        <w:t>private spaces.</w:t>
      </w:r>
      <w:r w:rsidR="007774A2">
        <w:t xml:space="preserve"> </w:t>
      </w:r>
      <w:r w:rsidR="002A58F3">
        <w:t xml:space="preserve">Raisborough </w:t>
      </w:r>
      <w:r w:rsidR="00AA3D35">
        <w:t>and</w:t>
      </w:r>
      <w:r w:rsidR="002A58F3">
        <w:t xml:space="preserve"> Bhatti </w:t>
      </w:r>
      <w:r w:rsidR="002A58F3">
        <w:fldChar w:fldCharType="begin"/>
      </w:r>
      <w:r w:rsidR="002A58F3">
        <w:instrText xml:space="preserve"> ADDIN EN.CITE &lt;EndNote&gt;&lt;Cite ExcludeAuth="1"&gt;&lt;Author&gt;Raisborough&lt;/Author&gt;&lt;Year&gt;2007&lt;/Year&gt;&lt;RecNum&gt;269&lt;/RecNum&gt;&lt;DisplayText&gt;(2007)&lt;/DisplayText&gt;&lt;record&gt;&lt;rec-number&gt;269&lt;/rec-number&gt;&lt;foreign-keys&gt;&lt;key app="EN" db-id="rpt5255teda5p3exew8ptpftwv0s20t2xd2a" timestamp="1559166759"&gt;269&lt;/key&gt;&lt;/foreign-keys&gt;&lt;ref-type name="Journal Article"&gt;17&lt;/ref-type&gt;&lt;contributors&gt;&lt;authors&gt;&lt;author&gt;Raisborough, Jayne&lt;/author&gt;&lt;author&gt;Bhatti, Mark&lt;/author&gt;&lt;/authors&gt;&lt;/contributors&gt;&lt;titles&gt;&lt;title&gt;Women&amp;apos;s leisure and auto/biography: Empowerment and resistance in the garden&lt;/title&gt;&lt;secondary-title&gt;Journal of leisure research&lt;/secondary-title&gt;&lt;/titles&gt;&lt;periodical&gt;&lt;full-title&gt;Journal of leisure research&lt;/full-title&gt;&lt;/periodical&gt;&lt;pages&gt;459-476&lt;/pages&gt;&lt;volume&gt;39&lt;/volume&gt;&lt;number&gt;3&lt;/number&gt;&lt;dates&gt;&lt;year&gt;2007&lt;/year&gt;&lt;/dates&gt;&lt;isbn&gt;0022-2216&lt;/isbn&gt;&lt;urls&gt;&lt;/urls&gt;&lt;/record&gt;&lt;/Cite&gt;&lt;/EndNote&gt;</w:instrText>
      </w:r>
      <w:r w:rsidR="002A58F3">
        <w:fldChar w:fldCharType="separate"/>
      </w:r>
      <w:r w:rsidR="002A58F3">
        <w:rPr>
          <w:noProof/>
        </w:rPr>
        <w:t>(2007)</w:t>
      </w:r>
      <w:r w:rsidR="002A58F3">
        <w:fldChar w:fldCharType="end"/>
      </w:r>
      <w:r w:rsidR="002A58F3">
        <w:t xml:space="preserve"> argued that male dominated gambling activities can be experienced as a means of empowerment for women, allowing them to play with and resist socially recognised gender norms. </w:t>
      </w:r>
      <w:r w:rsidR="00404FED">
        <w:t xml:space="preserve">Research on women’s card game and poker experiences is extremely limited. </w:t>
      </w:r>
      <w:r w:rsidR="00172F61" w:rsidRPr="00FA6068">
        <w:t>Abarbanel</w:t>
      </w:r>
      <w:r w:rsidR="005534D8">
        <w:t xml:space="preserve"> </w:t>
      </w:r>
      <w:r w:rsidR="00404FED">
        <w:fldChar w:fldCharType="begin"/>
      </w:r>
      <w:r w:rsidR="00404FED">
        <w:instrText xml:space="preserve"> ADDIN EN.CITE &lt;EndNote&gt;&lt;Cite ExcludeAuth="1"&gt;&lt;Author&gt;Abarbanel&lt;/Author&gt;&lt;Year&gt;2012&lt;/Year&gt;&lt;RecNum&gt;205&lt;/RecNum&gt;&lt;DisplayText&gt;(2012)&lt;/DisplayText&gt;&lt;record&gt;&lt;rec-number&gt;205&lt;/rec-number&gt;&lt;foreign-keys&gt;&lt;key app="EN" db-id="rpt5255teda5p3exew8ptpftwv0s20t2xd2a" timestamp="1540329645"&gt;205&lt;/key&gt;&lt;/foreign-keys&gt;&lt;ref-type name="Journal Article"&gt;17&lt;/ref-type&gt;&lt;contributors&gt;&lt;authors&gt;&lt;author&gt;Abarbanel, B Lillian&lt;/author&gt;&lt;author&gt;Bernhard, Bo J&lt;/author&gt;&lt;/authors&gt;&lt;/contributors&gt;&lt;titles&gt;&lt;title&gt;Chicks with decks: the female lived experience in poker&lt;/title&gt;&lt;secondary-title&gt;International Gambling Studies&lt;/secondary-title&gt;&lt;/titles&gt;&lt;periodical&gt;&lt;full-title&gt;International Gambling Studies&lt;/full-title&gt;&lt;/periodical&gt;&lt;pages&gt;367-385&lt;/pages&gt;&lt;volume&gt;12&lt;/volume&gt;&lt;number&gt;3&lt;/number&gt;&lt;dates&gt;&lt;year&gt;2012&lt;/year&gt;&lt;/dates&gt;&lt;isbn&gt;1445-9795&lt;/isbn&gt;&lt;urls&gt;&lt;/urls&gt;&lt;/record&gt;&lt;/Cite&gt;&lt;/EndNote&gt;</w:instrText>
      </w:r>
      <w:r w:rsidR="00404FED">
        <w:fldChar w:fldCharType="separate"/>
      </w:r>
      <w:r w:rsidR="00404FED">
        <w:rPr>
          <w:noProof/>
        </w:rPr>
        <w:t>(2012)</w:t>
      </w:r>
      <w:r w:rsidR="00404FED">
        <w:fldChar w:fldCharType="end"/>
      </w:r>
      <w:r w:rsidR="00404FED">
        <w:t xml:space="preserve"> </w:t>
      </w:r>
      <w:r w:rsidR="0055496A">
        <w:t xml:space="preserve">explored </w:t>
      </w:r>
      <w:r w:rsidR="00404FED">
        <w:t xml:space="preserve">how </w:t>
      </w:r>
      <w:r w:rsidR="005534D8">
        <w:t>gend</w:t>
      </w:r>
      <w:r w:rsidR="0055496A">
        <w:t xml:space="preserve">er dynamics </w:t>
      </w:r>
      <w:r w:rsidR="00404FED">
        <w:t xml:space="preserve">are a key feature of poker play in public spaces in the U.S, which tended to be </w:t>
      </w:r>
      <w:r w:rsidR="004E7AE4">
        <w:t xml:space="preserve">both </w:t>
      </w:r>
      <w:r w:rsidR="00404FED">
        <w:t>male dominated and openly hostile to women</w:t>
      </w:r>
      <w:r w:rsidR="004E7AE4">
        <w:t xml:space="preserve"> (reminiscent of Cassidy’s 2014 experience of betting shops in London</w:t>
      </w:r>
      <w:r w:rsidR="00112628">
        <w:t>, UK</w:t>
      </w:r>
      <w:r w:rsidR="004E7AE4">
        <w:t>)</w:t>
      </w:r>
      <w:r w:rsidR="00404FED">
        <w:t xml:space="preserve">. Some women poker players described how it was important for them to actively challenge stereotypes about women (e.g. as sensitive and/or accommodating) through aggressive </w:t>
      </w:r>
      <w:r w:rsidR="00FA6068">
        <w:t xml:space="preserve">high-stakes </w:t>
      </w:r>
      <w:r w:rsidR="00404FED">
        <w:t>poker play at mixed tables</w:t>
      </w:r>
      <w:r w:rsidR="00112628">
        <w:t xml:space="preserve"> </w:t>
      </w:r>
      <w:r w:rsidR="00112628">
        <w:fldChar w:fldCharType="begin"/>
      </w:r>
      <w:r w:rsidR="00112628">
        <w:instrText xml:space="preserve"> ADDIN EN.CITE &lt;EndNote&gt;&lt;Cite&gt;&lt;Author&gt;Abarbanel&lt;/Author&gt;&lt;Year&gt;2012&lt;/Year&gt;&lt;RecNum&gt;205&lt;/RecNum&gt;&lt;DisplayText&gt;(Abarbanel &amp;amp; Bernhard, 2012)&lt;/DisplayText&gt;&lt;record&gt;&lt;rec-number&gt;205&lt;/rec-number&gt;&lt;foreign-keys&gt;&lt;key app="EN" db-id="rpt5255teda5p3exew8ptpftwv0s20t2xd2a" timestamp="1540329645"&gt;205&lt;/key&gt;&lt;/foreign-keys&gt;&lt;ref-type name="Journal Article"&gt;17&lt;/ref-type&gt;&lt;contributors&gt;&lt;authors&gt;&lt;author&gt;Abarbanel, B Lillian&lt;/author&gt;&lt;author&gt;Bernhard, Bo J&lt;/author&gt;&lt;/authors&gt;&lt;/contributors&gt;&lt;titles&gt;&lt;title&gt;Chicks with decks: the female lived experience in poker&lt;/title&gt;&lt;secondary-title&gt;International Gambling Studies&lt;/secondary-title&gt;&lt;/titles&gt;&lt;periodical&gt;&lt;full-title&gt;International Gambling Studies&lt;/full-title&gt;&lt;/periodical&gt;&lt;pages&gt;367-385&lt;/pages&gt;&lt;volume&gt;12&lt;/volume&gt;&lt;number&gt;3&lt;/number&gt;&lt;dates&gt;&lt;year&gt;2012&lt;/year&gt;&lt;/dates&gt;&lt;isbn&gt;1445-9795&lt;/isbn&gt;&lt;urls&gt;&lt;/urls&gt;&lt;/record&gt;&lt;/Cite&gt;&lt;/EndNote&gt;</w:instrText>
      </w:r>
      <w:r w:rsidR="00112628">
        <w:fldChar w:fldCharType="separate"/>
      </w:r>
      <w:r w:rsidR="00112628">
        <w:rPr>
          <w:noProof/>
        </w:rPr>
        <w:t>(Abarbanel &amp; Bernhard, 2012)</w:t>
      </w:r>
      <w:r w:rsidR="00112628">
        <w:fldChar w:fldCharType="end"/>
      </w:r>
      <w:r w:rsidR="00FA6068">
        <w:t>.</w:t>
      </w:r>
      <w:r w:rsidR="005E1A93">
        <w:t xml:space="preserve"> Other women </w:t>
      </w:r>
      <w:r w:rsidR="00404FED">
        <w:t xml:space="preserve">described entering women-only poker tournaments as a way of protecting themselves from sexism, and allowing them to focus on building their skill in the game. </w:t>
      </w:r>
      <w:r w:rsidR="00AA3D35">
        <w:t xml:space="preserve">New Zealand competitive poker player Renae Baker has commented </w:t>
      </w:r>
      <w:r w:rsidR="005A3DA7">
        <w:t>publicly</w:t>
      </w:r>
      <w:r w:rsidR="00AA3D35">
        <w:t xml:space="preserve"> that the strength of women’s </w:t>
      </w:r>
      <w:r w:rsidR="00AA3D35">
        <w:lastRenderedPageBreak/>
        <w:t xml:space="preserve">poker is growing and that </w:t>
      </w:r>
      <w:r w:rsidR="00723F72">
        <w:t xml:space="preserve">from her perspective </w:t>
      </w:r>
      <w:r w:rsidR="00AA3D35">
        <w:t>“female intuition” gives women an advantage in the game</w:t>
      </w:r>
      <w:r w:rsidR="00723F72">
        <w:t xml:space="preserve"> </w:t>
      </w:r>
      <w:r w:rsidR="00723F72">
        <w:fldChar w:fldCharType="begin"/>
      </w:r>
      <w:r w:rsidR="00723F72">
        <w:instrText xml:space="preserve"> ADDIN EN.CITE &lt;EndNote&gt;&lt;Cite&gt;&lt;Author&gt;Rotorua Daily Post&lt;/Author&gt;&lt;Year&gt;2019&lt;/Year&gt;&lt;RecNum&gt;314&lt;/RecNum&gt;&lt;DisplayText&gt;(Rotorua Daily Post, 2019)&lt;/DisplayText&gt;&lt;record&gt;&lt;rec-number&gt;314&lt;/rec-number&gt;&lt;foreign-keys&gt;&lt;key app="EN" db-id="rpt5255teda5p3exew8ptpftwv0s20t2xd2a" timestamp="1561685544"&gt;314&lt;/key&gt;&lt;/foreign-keys&gt;&lt;ref-type name="Web Page"&gt;12&lt;/ref-type&gt;&lt;contributors&gt;&lt;authors&gt;&lt;author&gt;Rotorua Daily Post,&lt;/author&gt;&lt;/authors&gt;&lt;/contributors&gt;&lt;titles&gt;&lt;title&gt;Rotorua&amp;apos;s Renae Baker takes home $19,650 in World Poker Tour final&lt;/title&gt;&lt;/titles&gt;&lt;volume&gt;2019&lt;/volume&gt;&lt;number&gt;28 June&lt;/number&gt;&lt;dates&gt;&lt;year&gt;2019&lt;/year&gt;&lt;/dates&gt;&lt;publisher&gt;NZ Herald Online&lt;/publisher&gt;&lt;urls&gt;&lt;related-urls&gt;&lt;url&gt;https://www.nzherald.co.nz/rotorua-daily-post/news/article.cfm?c_id=1503438&amp;amp;objectid=12236152&lt;/url&gt;&lt;/related-urls&gt;&lt;/urls&gt;&lt;/record&gt;&lt;/Cite&gt;&lt;/EndNote&gt;</w:instrText>
      </w:r>
      <w:r w:rsidR="00723F72">
        <w:fldChar w:fldCharType="separate"/>
      </w:r>
      <w:r w:rsidR="00723F72">
        <w:rPr>
          <w:noProof/>
        </w:rPr>
        <w:t>(Rotorua Daily Post, 2019)</w:t>
      </w:r>
      <w:r w:rsidR="00723F72">
        <w:fldChar w:fldCharType="end"/>
      </w:r>
      <w:r w:rsidR="00AA3D35">
        <w:t>.</w:t>
      </w:r>
    </w:p>
    <w:p w14:paraId="6011F913" w14:textId="7249D4E6" w:rsidR="003D58AC" w:rsidRDefault="003D58AC" w:rsidP="002A58F3">
      <w:pPr>
        <w:spacing w:line="259" w:lineRule="auto"/>
        <w:jc w:val="both"/>
      </w:pPr>
    </w:p>
    <w:p w14:paraId="515EA3E3" w14:textId="360099CC" w:rsidR="00172F61" w:rsidRDefault="00172F61" w:rsidP="004F21B0">
      <w:pPr>
        <w:spacing w:line="259" w:lineRule="auto"/>
        <w:jc w:val="both"/>
      </w:pPr>
      <w:r w:rsidRPr="00FA6068">
        <w:t>Taken together, the above suggests that from</w:t>
      </w:r>
      <w:r>
        <w:t xml:space="preserve"> a public health perspective, those who engage with card games/poker in private spaces </w:t>
      </w:r>
      <w:r w:rsidR="00953092">
        <w:t xml:space="preserve">in New Zealand </w:t>
      </w:r>
      <w:r>
        <w:t>are an important group to consider in relation to harm preve</w:t>
      </w:r>
      <w:r w:rsidR="002A58F3">
        <w:t>ntion and reduction strategies</w:t>
      </w:r>
      <w:r w:rsidR="00FA6068">
        <w:t>. G</w:t>
      </w:r>
      <w:r w:rsidR="002A58F3">
        <w:t>ender dynamics may provide context to women’s practices</w:t>
      </w:r>
      <w:r w:rsidR="00FA6068">
        <w:t>, and risk, particularly if women are engaging in risky/aggressive play strategies to actively counter gender stereotypes in poker environments. Further research into New Zealanders’ gambling on card games or poker, particularly in private settings is necessary to understand risk, prevention, and the role of gender dynamics for this not insignificant population</w:t>
      </w:r>
      <w:r w:rsidR="00953092">
        <w:t xml:space="preserve"> group</w:t>
      </w:r>
      <w:r w:rsidR="00FA6068">
        <w:t>.</w:t>
      </w:r>
      <w:r>
        <w:t xml:space="preserve"> </w:t>
      </w:r>
    </w:p>
    <w:p w14:paraId="36C209D7" w14:textId="1BE5560A" w:rsidR="00172F61" w:rsidRDefault="00172F61" w:rsidP="004F21B0">
      <w:pPr>
        <w:spacing w:line="259" w:lineRule="auto"/>
        <w:jc w:val="both"/>
      </w:pPr>
    </w:p>
    <w:p w14:paraId="48226CD6" w14:textId="627CA115" w:rsidR="004F21B0" w:rsidRDefault="004F21B0" w:rsidP="004F21B0">
      <w:pPr>
        <w:pStyle w:val="Heading2"/>
      </w:pPr>
      <w:bookmarkStart w:id="101" w:name="_Toc15478299"/>
      <w:r>
        <w:t>Conclusion</w:t>
      </w:r>
      <w:bookmarkEnd w:id="101"/>
    </w:p>
    <w:p w14:paraId="2CAE08EE" w14:textId="75C69435" w:rsidR="00A16B04" w:rsidRDefault="00521810" w:rsidP="00390DA5">
      <w:pPr>
        <w:spacing w:after="160" w:line="259" w:lineRule="auto"/>
        <w:jc w:val="both"/>
      </w:pPr>
      <w:r>
        <w:t xml:space="preserve">This study </w:t>
      </w:r>
      <w:r w:rsidR="00FC346F">
        <w:t xml:space="preserve">has </w:t>
      </w:r>
      <w:r>
        <w:t>identified g</w:t>
      </w:r>
      <w:r w:rsidR="004F21B0">
        <w:t>ender</w:t>
      </w:r>
      <w:r w:rsidR="008619F6">
        <w:t xml:space="preserve"> differences in </w:t>
      </w:r>
      <w:r w:rsidR="004F21B0">
        <w:t xml:space="preserve">gambling engagement, </w:t>
      </w:r>
      <w:r w:rsidR="008619F6">
        <w:t xml:space="preserve">combined with </w:t>
      </w:r>
      <w:r w:rsidR="004F21B0">
        <w:t>heightened gambling risk for women</w:t>
      </w:r>
      <w:r w:rsidR="008619F6">
        <w:t xml:space="preserve"> in </w:t>
      </w:r>
      <w:r w:rsidR="008F6960">
        <w:t xml:space="preserve">particular </w:t>
      </w:r>
      <w:r w:rsidR="005B48AA">
        <w:t xml:space="preserve">community </w:t>
      </w:r>
      <w:r w:rsidR="008F6960">
        <w:t>gambling contexts (</w:t>
      </w:r>
      <w:r w:rsidR="005B48AA">
        <w:t>pubs and private residences</w:t>
      </w:r>
      <w:r w:rsidR="008F6960">
        <w:t>)</w:t>
      </w:r>
      <w:r w:rsidR="00FC346F">
        <w:t xml:space="preserve"> in New Zealand</w:t>
      </w:r>
      <w:r>
        <w:t xml:space="preserve">. The results presented here add further support to the notion that gambling contexts and environments are involved in producing/shaping gender differences in gambling practices and risk, and should be </w:t>
      </w:r>
      <w:r w:rsidR="00B52BAC">
        <w:t>understood</w:t>
      </w:r>
      <w:r>
        <w:t xml:space="preserve"> if effective interventions are to be developed</w:t>
      </w:r>
      <w:r w:rsidR="00FC346F">
        <w:t xml:space="preserve"> </w:t>
      </w:r>
      <w:r w:rsidR="00FC346F">
        <w:fldChar w:fldCharType="begin"/>
      </w:r>
      <w:r w:rsidR="00FC346F">
        <w:instrText xml:space="preserve"> ADDIN EN.CITE &lt;EndNote&gt;&lt;Cite&gt;&lt;Author&gt;Kairouz&lt;/Author&gt;&lt;Year&gt;2015&lt;/Year&gt;&lt;RecNum&gt;268&lt;/RecNum&gt;&lt;DisplayText&gt;(Kairouz et al., 2015)&lt;/DisplayText&gt;&lt;record&gt;&lt;rec-number&gt;268&lt;/rec-number&gt;&lt;foreign-keys&gt;&lt;key app="EN" db-id="rpt5255teda5p3exew8ptpftwv0s20t2xd2a" timestamp="1559093540"&gt;268&lt;/key&gt;&lt;/foreign-keys&gt;&lt;ref-type name="Journal Article"&gt;17&lt;/ref-type&gt;&lt;contributors&gt;&lt;authors&gt;&lt;author&gt;Kairouz, Sylvia&lt;/author&gt;&lt;author&gt;Paradis, Catherine&lt;/author&gt;&lt;author&gt;Monson, Eva&lt;/author&gt;&lt;/authors&gt;&lt;/contributors&gt;&lt;titles&gt;&lt;title&gt;Does context matter? A multilevel analysis of gambling settings among undergraduates&lt;/title&gt;&lt;secondary-title&gt;Addiction Research &amp;amp; Theory&lt;/secondary-title&gt;&lt;/titles&gt;&lt;periodical&gt;&lt;full-title&gt;Addiction Research &amp;amp; Theory&lt;/full-title&gt;&lt;/periodical&gt;&lt;pages&gt;518-527&lt;/pages&gt;&lt;volume&gt;23&lt;/volume&gt;&lt;number&gt;6&lt;/number&gt;&lt;dates&gt;&lt;year&gt;2015&lt;/year&gt;&lt;/dates&gt;&lt;isbn&gt;1606-6359&lt;/isbn&gt;&lt;urls&gt;&lt;/urls&gt;&lt;/record&gt;&lt;/Cite&gt;&lt;/EndNote&gt;</w:instrText>
      </w:r>
      <w:r w:rsidR="00FC346F">
        <w:fldChar w:fldCharType="separate"/>
      </w:r>
      <w:r w:rsidR="00FC346F">
        <w:rPr>
          <w:noProof/>
        </w:rPr>
        <w:t>(Kairouz et al., 2015)</w:t>
      </w:r>
      <w:r w:rsidR="00FC346F">
        <w:fldChar w:fldCharType="end"/>
      </w:r>
      <w:r>
        <w:t xml:space="preserve">. </w:t>
      </w:r>
      <w:r w:rsidR="00105718">
        <w:t>The</w:t>
      </w:r>
      <w:r w:rsidR="009F3F31">
        <w:t xml:space="preserve">se results highlight the importance of </w:t>
      </w:r>
      <w:r w:rsidR="009F3F31" w:rsidRPr="00105718">
        <w:t>multidisciplinary</w:t>
      </w:r>
      <w:r w:rsidR="00105718" w:rsidRPr="00105718">
        <w:t xml:space="preserve"> approaches which go beyond psychological framings to consider </w:t>
      </w:r>
      <w:r w:rsidR="009F3F31">
        <w:t xml:space="preserve">gambling </w:t>
      </w:r>
      <w:r w:rsidR="00105718" w:rsidRPr="00105718">
        <w:t>spaces, products and behaviours in their social and historical contexts</w:t>
      </w:r>
      <w:r w:rsidR="00105718">
        <w:t>.</w:t>
      </w:r>
      <w:r w:rsidR="00105718" w:rsidRPr="00105718">
        <w:t xml:space="preserve"> </w:t>
      </w:r>
      <w:r>
        <w:t xml:space="preserve">Community gambling venues offer women a safe and secure recreational environment, as well as </w:t>
      </w:r>
      <w:r w:rsidR="00271BF4">
        <w:t xml:space="preserve">a place of </w:t>
      </w:r>
      <w:r>
        <w:t>social acceptance in the context of broader societal marginalisation</w:t>
      </w:r>
      <w:r w:rsidR="00A62C28">
        <w:t xml:space="preserve"> </w:t>
      </w:r>
      <w:r w:rsidR="00A62C28">
        <w:fldChar w:fldCharType="begin"/>
      </w:r>
      <w:r w:rsidR="008A4E25">
        <w:instrText xml:space="preserve"> ADDIN EN.CITE &lt;EndNote&gt;&lt;Cite&gt;&lt;Author&gt;Holdsworth&lt;/Author&gt;&lt;Year&gt;2012&lt;/Year&gt;&lt;RecNum&gt;4&lt;/RecNum&gt;&lt;DisplayText&gt;(Holdsworth et al., 2012; McCarthy et al., 2019)&lt;/DisplayText&gt;&lt;record&gt;&lt;rec-number&gt;4&lt;/rec-number&gt;&lt;foreign-keys&gt;&lt;key app="EN" db-id="rpt5255teda5p3exew8ptpftwv0s20t2xd2a" timestamp="1488855594"&gt;4&lt;/key&gt;&lt;/foreign-keys&gt;&lt;ref-type name="Journal Article"&gt;17&lt;/ref-type&gt;&lt;contributors&gt;&lt;authors&gt;&lt;author&gt;Holdsworth, Louise&lt;/author&gt;&lt;author&gt;Hing, Nerilee&lt;/author&gt;&lt;author&gt;Breen, Helen&lt;/author&gt;&lt;/authors&gt;&lt;/contributors&gt;&lt;titles&gt;&lt;title&gt;Exploring women&amp;apos;s problem gambling: A review of the literature&lt;/title&gt;&lt;secondary-title&gt;International Gambling Studies&lt;/secondary-title&gt;&lt;/titles&gt;&lt;periodical&gt;&lt;full-title&gt;International Gambling Studies&lt;/full-title&gt;&lt;/periodical&gt;&lt;pages&gt;199-213&lt;/pages&gt;&lt;volume&gt;12&lt;/volume&gt;&lt;number&gt;2&lt;/number&gt;&lt;dates&gt;&lt;year&gt;2012&lt;/year&gt;&lt;/dates&gt;&lt;isbn&gt;1445-9795&lt;/isbn&gt;&lt;urls&gt;&lt;/urls&gt;&lt;/record&gt;&lt;/Cite&gt;&lt;Cite&gt;&lt;Author&gt;McCarthy&lt;/Author&gt;&lt;Year&gt;2019&lt;/Year&gt;&lt;RecNum&gt;265&lt;/RecNum&gt;&lt;record&gt;&lt;rec-number&gt;265&lt;/rec-number&gt;&lt;foreign-keys&gt;&lt;key app="EN" db-id="rpt5255teda5p3exew8ptpftwv0s20t2xd2a" timestamp="1559081760"&gt;265&lt;/key&gt;&lt;/foreign-keys&gt;&lt;ref-type name="Journal Article"&gt;17&lt;/ref-type&gt;&lt;contributors&gt;&lt;authors&gt;&lt;author&gt;McCarthy, Simone&lt;/author&gt;&lt;author&gt;Thomas, Samantha L&lt;/author&gt;&lt;author&gt;Bellringer, Maria E&lt;/author&gt;&lt;author&gt;Cassidy, Rebecca&lt;/author&gt;&lt;/authors&gt;&lt;/contributors&gt;&lt;titles&gt;&lt;title&gt;Women and gambling-related harm: a narrative literature review and implications for research, policy, and practice&lt;/title&gt;&lt;secondary-title&gt;Harm reduction journal&lt;/secondary-title&gt;&lt;/titles&gt;&lt;periodical&gt;&lt;full-title&gt;Harm reduction journal&lt;/full-title&gt;&lt;/periodical&gt;&lt;pages&gt;18&lt;/pages&gt;&lt;volume&gt;16&lt;/volume&gt;&lt;number&gt;1&lt;/number&gt;&lt;dates&gt;&lt;year&gt;2019&lt;/year&gt;&lt;/dates&gt;&lt;isbn&gt;1477-7517&lt;/isbn&gt;&lt;urls&gt;&lt;/urls&gt;&lt;/record&gt;&lt;/Cite&gt;&lt;/EndNote&gt;</w:instrText>
      </w:r>
      <w:r w:rsidR="00A62C28">
        <w:fldChar w:fldCharType="separate"/>
      </w:r>
      <w:r w:rsidR="008A4E25">
        <w:rPr>
          <w:noProof/>
        </w:rPr>
        <w:t>(Holdsworth et al., 2012; McCarthy et al., 2019)</w:t>
      </w:r>
      <w:r w:rsidR="00A62C28">
        <w:fldChar w:fldCharType="end"/>
      </w:r>
      <w:r>
        <w:t xml:space="preserve">. </w:t>
      </w:r>
      <w:r w:rsidR="008A4E25">
        <w:t xml:space="preserve">These spaces may also offer women the opportunity to </w:t>
      </w:r>
      <w:r w:rsidR="00303AC7">
        <w:t xml:space="preserve">actively </w:t>
      </w:r>
      <w:r w:rsidR="008A4E25">
        <w:t xml:space="preserve">challenge gender norms </w:t>
      </w:r>
      <w:r w:rsidR="008A4E25">
        <w:fldChar w:fldCharType="begin"/>
      </w:r>
      <w:r w:rsidR="008A4E25">
        <w:instrText xml:space="preserve"> ADDIN EN.CITE &lt;EndNote&gt;&lt;Cite&gt;&lt;Author&gt;Abarbanel&lt;/Author&gt;&lt;Year&gt;2012&lt;/Year&gt;&lt;RecNum&gt;205&lt;/RecNum&gt;&lt;DisplayText&gt;(Abarbanel &amp;amp; Bernhard, 2012; Raisborough &amp;amp; Bhatti, 2007)&lt;/DisplayText&gt;&lt;record&gt;&lt;rec-number&gt;205&lt;/rec-number&gt;&lt;foreign-keys&gt;&lt;key app="EN" db-id="rpt5255teda5p3exew8ptpftwv0s20t2xd2a" timestamp="1540329645"&gt;205&lt;/key&gt;&lt;/foreign-keys&gt;&lt;ref-type name="Journal Article"&gt;17&lt;/ref-type&gt;&lt;contributors&gt;&lt;authors&gt;&lt;author&gt;Abarbanel, B Lillian&lt;/author&gt;&lt;author&gt;Bernhard, Bo J&lt;/author&gt;&lt;/authors&gt;&lt;/contributors&gt;&lt;titles&gt;&lt;title&gt;Chicks with decks: the female lived experience in poker&lt;/title&gt;&lt;secondary-title&gt;International Gambling Studies&lt;/secondary-title&gt;&lt;/titles&gt;&lt;periodical&gt;&lt;full-title&gt;International Gambling Studies&lt;/full-title&gt;&lt;/periodical&gt;&lt;pages&gt;367-385&lt;/pages&gt;&lt;volume&gt;12&lt;/volume&gt;&lt;number&gt;3&lt;/number&gt;&lt;dates&gt;&lt;year&gt;2012&lt;/year&gt;&lt;/dates&gt;&lt;isbn&gt;1445-9795&lt;/isbn&gt;&lt;urls&gt;&lt;/urls&gt;&lt;/record&gt;&lt;/Cite&gt;&lt;Cite&gt;&lt;Author&gt;Raisborough&lt;/Author&gt;&lt;Year&gt;2007&lt;/Year&gt;&lt;RecNum&gt;269&lt;/RecNum&gt;&lt;record&gt;&lt;rec-number&gt;269&lt;/rec-number&gt;&lt;foreign-keys&gt;&lt;key app="EN" db-id="rpt5255teda5p3exew8ptpftwv0s20t2xd2a" timestamp="1559166759"&gt;269&lt;/key&gt;&lt;/foreign-keys&gt;&lt;ref-type name="Journal Article"&gt;17&lt;/ref-type&gt;&lt;contributors&gt;&lt;authors&gt;&lt;author&gt;Raisborough, Jayne&lt;/author&gt;&lt;author&gt;Bhatti, Mark&lt;/author&gt;&lt;/authors&gt;&lt;/contributors&gt;&lt;titles&gt;&lt;title&gt;Women&amp;apos;s leisure and auto/biography: Empowerment and resistance in the garden&lt;/title&gt;&lt;secondary-title&gt;Journal of leisure research&lt;/secondary-title&gt;&lt;/titles&gt;&lt;periodical&gt;&lt;full-title&gt;Journal of leisure research&lt;/full-title&gt;&lt;/periodical&gt;&lt;pages&gt;459-476&lt;/pages&gt;&lt;volume&gt;39&lt;/volume&gt;&lt;number&gt;3&lt;/number&gt;&lt;dates&gt;&lt;year&gt;2007&lt;/year&gt;&lt;/dates&gt;&lt;isbn&gt;0022-2216&lt;/isbn&gt;&lt;urls&gt;&lt;/urls&gt;&lt;/record&gt;&lt;/Cite&gt;&lt;/EndNote&gt;</w:instrText>
      </w:r>
      <w:r w:rsidR="008A4E25">
        <w:fldChar w:fldCharType="separate"/>
      </w:r>
      <w:r w:rsidR="008A4E25">
        <w:rPr>
          <w:noProof/>
        </w:rPr>
        <w:t>(Abarbanel &amp; Bernhard, 2012; Raisborough &amp; Bhatti, 2007)</w:t>
      </w:r>
      <w:r w:rsidR="008A4E25">
        <w:fldChar w:fldCharType="end"/>
      </w:r>
      <w:r w:rsidR="008A4E25">
        <w:t xml:space="preserve">. </w:t>
      </w:r>
      <w:r w:rsidR="00F70E58">
        <w:t>G</w:t>
      </w:r>
      <w:r w:rsidR="008619F6">
        <w:t xml:space="preserve">ender sensitive </w:t>
      </w:r>
      <w:r w:rsidR="008F6960">
        <w:t xml:space="preserve">and context specific </w:t>
      </w:r>
      <w:r w:rsidR="008619F6">
        <w:t xml:space="preserve">research </w:t>
      </w:r>
      <w:r w:rsidR="001212E1">
        <w:t>should inform</w:t>
      </w:r>
      <w:r w:rsidR="008619F6">
        <w:t xml:space="preserve"> </w:t>
      </w:r>
      <w:r w:rsidR="00F70E58">
        <w:t xml:space="preserve">targeted </w:t>
      </w:r>
      <w:r w:rsidR="00331B72">
        <w:t xml:space="preserve">women’s gambling </w:t>
      </w:r>
      <w:r w:rsidR="008619F6">
        <w:t>harm reduction and health promotion practice</w:t>
      </w:r>
      <w:r w:rsidR="00F70E58">
        <w:t>s</w:t>
      </w:r>
      <w:r w:rsidR="001563EF">
        <w:t>, particularly</w:t>
      </w:r>
      <w:r w:rsidR="008619F6">
        <w:t xml:space="preserve"> in </w:t>
      </w:r>
      <w:r w:rsidR="009E717B">
        <w:t xml:space="preserve">community spaces in </w:t>
      </w:r>
      <w:r w:rsidR="008619F6">
        <w:t>New Zealand.</w:t>
      </w:r>
      <w:r w:rsidR="00A16B04">
        <w:br w:type="page"/>
      </w:r>
    </w:p>
    <w:p w14:paraId="3830EED5" w14:textId="2C86F62C" w:rsidR="00A16B04" w:rsidRDefault="00460CCC" w:rsidP="00A16B04">
      <w:pPr>
        <w:pStyle w:val="Heading1"/>
        <w:shd w:val="clear" w:color="auto" w:fill="auto"/>
        <w:jc w:val="both"/>
      </w:pPr>
      <w:bookmarkStart w:id="102" w:name="_Toc15478300"/>
      <w:r>
        <w:lastRenderedPageBreak/>
        <w:t>ADDRESSING</w:t>
      </w:r>
      <w:r w:rsidR="0023265F">
        <w:t xml:space="preserve"> </w:t>
      </w:r>
      <w:r w:rsidR="00A16B04">
        <w:t>GAMBLING HARM FOR WOMEN IN NEW ZEALAND</w:t>
      </w:r>
      <w:bookmarkEnd w:id="102"/>
    </w:p>
    <w:p w14:paraId="63E166D6" w14:textId="69B8140F" w:rsidR="00450FAF" w:rsidRDefault="00076E0B" w:rsidP="00FB02DD">
      <w:pPr>
        <w:jc w:val="both"/>
      </w:pPr>
      <w:r>
        <w:t xml:space="preserve">The current study </w:t>
      </w:r>
      <w:r w:rsidR="00EA76FE">
        <w:t>considered women’s gambling harm as a multi-faceted phenomenon.</w:t>
      </w:r>
      <w:r w:rsidR="00102646">
        <w:t xml:space="preserve"> It has demonstrated how gambling studies can be complicit in perpetuating problematic and restrictive constructions of women (e.g. as responsible for familial wellbeing, and saturated with potentially negative emotion). </w:t>
      </w:r>
      <w:r w:rsidR="00613886">
        <w:t xml:space="preserve">It has </w:t>
      </w:r>
      <w:r w:rsidR="00377A59">
        <w:t>suggest</w:t>
      </w:r>
      <w:r w:rsidR="003C25EB">
        <w:t>ed</w:t>
      </w:r>
      <w:r w:rsidR="00377A59">
        <w:t xml:space="preserve"> that</w:t>
      </w:r>
      <w:r w:rsidR="00613886">
        <w:t xml:space="preserve"> g</w:t>
      </w:r>
      <w:r w:rsidR="00102646">
        <w:t xml:space="preserve">ambling studies </w:t>
      </w:r>
      <w:r w:rsidR="00613886">
        <w:t>can</w:t>
      </w:r>
      <w:r w:rsidR="00102646">
        <w:t xml:space="preserve"> also function as a key site for the</w:t>
      </w:r>
      <w:r w:rsidR="00EA76FE">
        <w:t xml:space="preserve"> </w:t>
      </w:r>
      <w:r w:rsidR="00102646">
        <w:t>individualisation of women’s gambling and harm, obscuring consideration of social and contextual determinants which includ</w:t>
      </w:r>
      <w:r w:rsidR="00BC39E3">
        <w:t>e</w:t>
      </w:r>
      <w:r w:rsidR="00102646">
        <w:t xml:space="preserve"> gender discourses. </w:t>
      </w:r>
      <w:r w:rsidR="00801634" w:rsidRPr="00BC39E3">
        <w:t xml:space="preserve">Analysis of experiences of harm has </w:t>
      </w:r>
      <w:r w:rsidR="00377A59">
        <w:t>shown</w:t>
      </w:r>
      <w:r w:rsidR="00102646" w:rsidRPr="00BC39E3">
        <w:t xml:space="preserve"> </w:t>
      </w:r>
      <w:r w:rsidR="00BC39E3">
        <w:t>how</w:t>
      </w:r>
      <w:r w:rsidR="00BC39E3" w:rsidRPr="00BC39E3">
        <w:t xml:space="preserve"> </w:t>
      </w:r>
      <w:r w:rsidR="00102646" w:rsidRPr="00BC39E3">
        <w:t>gender</w:t>
      </w:r>
      <w:r w:rsidR="00BC39E3">
        <w:t xml:space="preserve"> issues and</w:t>
      </w:r>
      <w:r w:rsidR="00102646" w:rsidRPr="00BC39E3">
        <w:t xml:space="preserve"> </w:t>
      </w:r>
      <w:r w:rsidR="00BC39E3">
        <w:t xml:space="preserve">ideology can infuse </w:t>
      </w:r>
      <w:r w:rsidR="00450FAF">
        <w:t xml:space="preserve">both </w:t>
      </w:r>
      <w:r w:rsidR="00BC39E3">
        <w:t>gambling practices and harm. C</w:t>
      </w:r>
      <w:r w:rsidR="00801634" w:rsidRPr="00801634">
        <w:t xml:space="preserve">ommunity gambling venues provided some </w:t>
      </w:r>
      <w:r w:rsidR="00801634">
        <w:t xml:space="preserve">New Zealand </w:t>
      </w:r>
      <w:r w:rsidR="00801634" w:rsidRPr="00801634">
        <w:t xml:space="preserve">women with easily accessible, convenient and safe spaces, in the context of </w:t>
      </w:r>
      <w:r w:rsidR="00902695">
        <w:t xml:space="preserve">material </w:t>
      </w:r>
      <w:r w:rsidR="00F76689">
        <w:t xml:space="preserve">constraints on their lives produced by </w:t>
      </w:r>
      <w:r w:rsidR="00801634" w:rsidRPr="00801634">
        <w:t>gender roles</w:t>
      </w:r>
      <w:r w:rsidR="00F76689">
        <w:t xml:space="preserve"> and ideology</w:t>
      </w:r>
      <w:r w:rsidR="00801634" w:rsidRPr="00801634">
        <w:t>, coercive control and violence</w:t>
      </w:r>
      <w:r w:rsidR="00801634">
        <w:t>. Gender</w:t>
      </w:r>
      <w:r w:rsidR="00BC39E3">
        <w:t xml:space="preserve"> discourses which privileged men </w:t>
      </w:r>
      <w:r w:rsidR="00F76689">
        <w:t>within</w:t>
      </w:r>
      <w:r w:rsidR="00801634">
        <w:t xml:space="preserve"> families </w:t>
      </w:r>
      <w:r w:rsidR="00450FAF">
        <w:t>were found to</w:t>
      </w:r>
      <w:r w:rsidR="00801634">
        <w:t xml:space="preserve"> </w:t>
      </w:r>
      <w:r w:rsidR="00237479">
        <w:t xml:space="preserve">both </w:t>
      </w:r>
      <w:r w:rsidR="00801634">
        <w:t>produce and exacerbate gambling harm for women</w:t>
      </w:r>
      <w:r w:rsidR="00FA3982">
        <w:t>,</w:t>
      </w:r>
      <w:r w:rsidR="00F76689">
        <w:t xml:space="preserve"> whether they were gambling </w:t>
      </w:r>
      <w:r w:rsidR="00FA3982">
        <w:t>themselves or</w:t>
      </w:r>
      <w:r w:rsidR="00F76689">
        <w:t xml:space="preserve"> experiencing the effects of someone else’s gambling</w:t>
      </w:r>
      <w:r w:rsidR="00801634">
        <w:t>.</w:t>
      </w:r>
      <w:r w:rsidR="00175129">
        <w:t xml:space="preserve"> Gender analysis of population data </w:t>
      </w:r>
      <w:r w:rsidR="00BC39E3">
        <w:t xml:space="preserve">suggested that </w:t>
      </w:r>
      <w:r w:rsidR="00613886">
        <w:t xml:space="preserve">gender </w:t>
      </w:r>
      <w:r w:rsidR="00D21D00">
        <w:t>is related to</w:t>
      </w:r>
      <w:r w:rsidR="00613886">
        <w:t xml:space="preserve"> gambling practices and risk, and that </w:t>
      </w:r>
      <w:r w:rsidR="00615ED0">
        <w:t>c</w:t>
      </w:r>
      <w:r w:rsidR="00450FAF" w:rsidRPr="00450FAF">
        <w:t xml:space="preserve">ommunity gambling contexts (pubs and private residences) </w:t>
      </w:r>
      <w:r w:rsidR="00615ED0">
        <w:t>are</w:t>
      </w:r>
      <w:r w:rsidR="00FB02DD">
        <w:t xml:space="preserve"> particularly associated with </w:t>
      </w:r>
      <w:r w:rsidR="00450FAF">
        <w:t>women</w:t>
      </w:r>
      <w:r w:rsidR="00FB02DD">
        <w:t>’s gambling risk</w:t>
      </w:r>
      <w:r w:rsidR="00450FAF">
        <w:t xml:space="preserve"> </w:t>
      </w:r>
      <w:r w:rsidR="00450FAF" w:rsidRPr="00450FAF">
        <w:t>in New Zealand</w:t>
      </w:r>
      <w:r w:rsidR="00FB02DD" w:rsidRPr="00B90633">
        <w:t>.</w:t>
      </w:r>
    </w:p>
    <w:p w14:paraId="1563BD86" w14:textId="77777777" w:rsidR="00102646" w:rsidRDefault="00102646" w:rsidP="00F41C3D">
      <w:pPr>
        <w:jc w:val="both"/>
      </w:pPr>
    </w:p>
    <w:p w14:paraId="459BAE50" w14:textId="5018F675" w:rsidR="00F41C3D" w:rsidRDefault="00BC39E3" w:rsidP="00F41C3D">
      <w:pPr>
        <w:jc w:val="both"/>
      </w:pPr>
      <w:r>
        <w:t>This study</w:t>
      </w:r>
      <w:r w:rsidR="00102646">
        <w:t xml:space="preserve"> highlight</w:t>
      </w:r>
      <w:r w:rsidR="00C408E6">
        <w:t xml:space="preserve">s </w:t>
      </w:r>
      <w:r w:rsidR="00102646">
        <w:t xml:space="preserve">some key tensions between positioning </w:t>
      </w:r>
      <w:r w:rsidR="00613886">
        <w:t xml:space="preserve">women’s </w:t>
      </w:r>
      <w:r w:rsidR="00102646">
        <w:t>gambling harm as an individual issue</w:t>
      </w:r>
      <w:r w:rsidR="009B6323">
        <w:t xml:space="preserve"> (to be ‘treated’)</w:t>
      </w:r>
      <w:r w:rsidR="00102646">
        <w:t>, and a</w:t>
      </w:r>
      <w:r w:rsidR="00102646" w:rsidRPr="00076E0B">
        <w:t xml:space="preserve"> public health approach </w:t>
      </w:r>
      <w:r w:rsidR="00102646">
        <w:t xml:space="preserve">which </w:t>
      </w:r>
      <w:r w:rsidR="00102646" w:rsidRPr="00076E0B">
        <w:t xml:space="preserve">necessitates attending to the </w:t>
      </w:r>
      <w:r w:rsidR="00102646">
        <w:t xml:space="preserve">social </w:t>
      </w:r>
      <w:r w:rsidR="00102646" w:rsidRPr="00076E0B">
        <w:t xml:space="preserve">contexts and environments in which gambling </w:t>
      </w:r>
      <w:r w:rsidR="00450FAF">
        <w:t xml:space="preserve">and </w:t>
      </w:r>
      <w:r w:rsidR="00102646" w:rsidRPr="00076E0B">
        <w:t xml:space="preserve">harm for women </w:t>
      </w:r>
      <w:r w:rsidR="00613886">
        <w:t>is produced and experienced</w:t>
      </w:r>
      <w:r>
        <w:t xml:space="preserve">. </w:t>
      </w:r>
      <w:r w:rsidR="00F41C3D" w:rsidRPr="00A6796E">
        <w:t xml:space="preserve">Adams et al. </w:t>
      </w:r>
      <w:r w:rsidR="00F41C3D" w:rsidRPr="00A6796E">
        <w:fldChar w:fldCharType="begin"/>
      </w:r>
      <w:r w:rsidR="003F4EF6">
        <w:instrText xml:space="preserve"> ADDIN EN.CITE &lt;EndNote&gt;&lt;Cite ExcludeAuth="1"&gt;&lt;Author&gt;Adams&lt;/Author&gt;&lt;Year&gt;2009&lt;/Year&gt;&lt;RecNum&gt;247&lt;/RecNum&gt;&lt;DisplayText&gt;(2009)&lt;/DisplayText&gt;&lt;record&gt;&lt;rec-number&gt;247&lt;/rec-number&gt;&lt;foreign-keys&gt;&lt;key app="EN" db-id="rpt5255teda5p3exew8ptpftwv0s20t2xd2a" timestamp="1554849245"&gt;247&lt;/key&gt;&lt;/foreign-keys&gt;&lt;ref-type name="Journal Article"&gt;17&lt;/ref-type&gt;&lt;contributors&gt;&lt;authors&gt;&lt;author&gt;Adams, P. J&lt;/author&gt;&lt;author&gt;Raeburn, John&lt;/author&gt;&lt;author&gt;De Silva, Kawshi&lt;/author&gt;&lt;/authors&gt;&lt;/contributors&gt;&lt;titles&gt;&lt;title&gt;A question of balance: prioritizing public health responses to harm from gambling&lt;/title&gt;&lt;secondary-title&gt;Addiction&lt;/secondary-title&gt;&lt;/titles&gt;&lt;periodical&gt;&lt;full-title&gt;Addiction&lt;/full-title&gt;&lt;/periodical&gt;&lt;pages&gt;688-691&lt;/pages&gt;&lt;volume&gt;104&lt;/volume&gt;&lt;number&gt;5&lt;/number&gt;&lt;dates&gt;&lt;year&gt;2009&lt;/year&gt;&lt;/dates&gt;&lt;isbn&gt;0965-2140&lt;/isbn&gt;&lt;urls&gt;&lt;/urls&gt;&lt;/record&gt;&lt;/Cite&gt;&lt;/EndNote&gt;</w:instrText>
      </w:r>
      <w:r w:rsidR="00F41C3D" w:rsidRPr="00A6796E">
        <w:fldChar w:fldCharType="separate"/>
      </w:r>
      <w:r w:rsidR="00F41C3D" w:rsidRPr="00A6796E">
        <w:rPr>
          <w:noProof/>
        </w:rPr>
        <w:t>(2009)</w:t>
      </w:r>
      <w:r w:rsidR="00F41C3D" w:rsidRPr="00A6796E">
        <w:fldChar w:fldCharType="end"/>
      </w:r>
      <w:r w:rsidR="00F41C3D" w:rsidRPr="00A6796E">
        <w:t xml:space="preserve"> outlined opportunities to respond to gambling as a public health issue afforded by New Zealand’s Gambling Act </w:t>
      </w:r>
      <w:r w:rsidR="00F41C3D" w:rsidRPr="00A6796E">
        <w:fldChar w:fldCharType="begin"/>
      </w:r>
      <w:r w:rsidR="00F41C3D" w:rsidRPr="00A6796E">
        <w:instrText xml:space="preserve"> ADDIN EN.CITE &lt;EndNote&gt;&lt;Cite ExcludeAuth="1"&gt;&lt;Author&gt;New Zealand legislation&lt;/Author&gt;&lt;Year&gt;2003&lt;/Year&gt;&lt;RecNum&gt;161&lt;/RecNum&gt;&lt;DisplayText&gt;(2003)&lt;/DisplayText&gt;&lt;record&gt;&lt;rec-number&gt;161&lt;/rec-number&gt;&lt;foreign-keys&gt;&lt;key app="EN" db-id="rpt5255teda5p3exew8ptpftwv0s20t2xd2a" timestamp="1537919074"&gt;161&lt;/key&gt;&lt;/foreign-keys&gt;&lt;ref-type name="Web Page"&gt;12&lt;/ref-type&gt;&lt;contributors&gt;&lt;authors&gt;&lt;author&gt;New Zealand legislation,&lt;/author&gt;&lt;/authors&gt;&lt;/contributors&gt;&lt;titles&gt;&lt;title&gt;Gambling Act&lt;/title&gt;&lt;/titles&gt;&lt;volume&gt;2018&lt;/volume&gt;&lt;number&gt;26 September&lt;/number&gt;&lt;dates&gt;&lt;year&gt;2003&lt;/year&gt;&lt;/dates&gt;&lt;pub-location&gt;Wellington&lt;/pub-location&gt;&lt;publisher&gt;Parliamentary Counsel Office&lt;/publisher&gt;&lt;urls&gt;&lt;related-urls&gt;&lt;url&gt;http://www.legislation.govt.nz/act/public/2003/0051/latest/DLM207497.html&lt;/url&gt;&lt;/related-urls&gt;&lt;/urls&gt;&lt;/record&gt;&lt;/Cite&gt;&lt;/EndNote&gt;</w:instrText>
      </w:r>
      <w:r w:rsidR="00F41C3D" w:rsidRPr="00A6796E">
        <w:fldChar w:fldCharType="separate"/>
      </w:r>
      <w:r w:rsidR="00F41C3D" w:rsidRPr="00A6796E">
        <w:t>(2003)</w:t>
      </w:r>
      <w:r w:rsidR="00F41C3D" w:rsidRPr="00A6796E">
        <w:fldChar w:fldCharType="end"/>
      </w:r>
      <w:r w:rsidR="00F41C3D" w:rsidRPr="00A6796E">
        <w:t xml:space="preserve"> through: harm minimisation, health promotion</w:t>
      </w:r>
      <w:r w:rsidR="00F41C3D">
        <w:t>,</w:t>
      </w:r>
      <w:r w:rsidR="00F41C3D" w:rsidRPr="00A6796E">
        <w:t xml:space="preserve"> and the political determinants of gambling consumption.</w:t>
      </w:r>
      <w:r w:rsidR="00F41C3D">
        <w:t xml:space="preserve"> </w:t>
      </w:r>
      <w:r w:rsidR="000F7D59">
        <w:t xml:space="preserve">These authors </w:t>
      </w:r>
      <w:r w:rsidR="00902695">
        <w:t>provided</w:t>
      </w:r>
      <w:r w:rsidR="00F46384">
        <w:t xml:space="preserve"> the </w:t>
      </w:r>
      <w:r w:rsidR="00902695">
        <w:t>metaphor</w:t>
      </w:r>
      <w:r w:rsidR="00F46384">
        <w:t xml:space="preserve"> of the jaw, to describe how these elements function together. Harm minimisation is the top</w:t>
      </w:r>
      <w:r w:rsidR="001F3A52">
        <w:t>-</w:t>
      </w:r>
      <w:r w:rsidR="00F46384">
        <w:t>down force addressing harm through governmental policies and practices</w:t>
      </w:r>
      <w:r w:rsidR="005A7AAD">
        <w:t>. H</w:t>
      </w:r>
      <w:r w:rsidR="00F46384">
        <w:t xml:space="preserve">ealth promotion </w:t>
      </w:r>
      <w:r w:rsidR="001F3A52">
        <w:t xml:space="preserve">supports </w:t>
      </w:r>
      <w:r w:rsidR="00F46384">
        <w:t>communit</w:t>
      </w:r>
      <w:r w:rsidR="001F3A52">
        <w:t xml:space="preserve">ies to influence </w:t>
      </w:r>
      <w:r w:rsidR="00087DC6">
        <w:t>the environments in which</w:t>
      </w:r>
      <w:r w:rsidR="001F3A52">
        <w:t xml:space="preserve"> </w:t>
      </w:r>
      <w:r w:rsidR="00087DC6">
        <w:t xml:space="preserve">health (and </w:t>
      </w:r>
      <w:r w:rsidR="001F3A52">
        <w:t>gambling</w:t>
      </w:r>
      <w:r w:rsidR="00087DC6">
        <w:t>) is produced</w:t>
      </w:r>
      <w:r w:rsidR="00902695">
        <w:t xml:space="preserve"> in a bottom-up manner</w:t>
      </w:r>
      <w:r w:rsidR="005A7AAD">
        <w:t>. A</w:t>
      </w:r>
      <w:r w:rsidR="00F46384">
        <w:t>dvocacy and</w:t>
      </w:r>
      <w:r w:rsidR="001F3A52">
        <w:t xml:space="preserve"> </w:t>
      </w:r>
      <w:r w:rsidR="00F46384">
        <w:t>critical gambling studies work to stimulate the political impetus</w:t>
      </w:r>
      <w:r w:rsidR="00087DC6">
        <w:t xml:space="preserve"> </w:t>
      </w:r>
      <w:r w:rsidR="00F46384">
        <w:t>or ‘bite’</w:t>
      </w:r>
      <w:r w:rsidR="00087DC6">
        <w:t xml:space="preserve"> that keeps the jaw engaged</w:t>
      </w:r>
      <w:r w:rsidR="00F46384">
        <w:t xml:space="preserve">. </w:t>
      </w:r>
      <w:r w:rsidR="00087DC6">
        <w:t xml:space="preserve">The current study points to multiple promising avenues </w:t>
      </w:r>
      <w:r w:rsidR="00A83E82">
        <w:t>for addressing gambling harm for women</w:t>
      </w:r>
      <w:r w:rsidR="00CB4E89">
        <w:t xml:space="preserve"> via: </w:t>
      </w:r>
      <w:r w:rsidR="003C25EB">
        <w:t xml:space="preserve">reduction </w:t>
      </w:r>
      <w:r w:rsidR="00CB4E89">
        <w:t>in EGM gambling opportunities in local community settings</w:t>
      </w:r>
      <w:r w:rsidR="00902695">
        <w:t xml:space="preserve"> (harm minimisation)</w:t>
      </w:r>
      <w:r w:rsidR="00CB4E89">
        <w:t>, facilitating gender equality and community connectedness</w:t>
      </w:r>
      <w:r w:rsidR="00902695">
        <w:t xml:space="preserve"> (health promotion)</w:t>
      </w:r>
      <w:r w:rsidR="00CB4E89">
        <w:t>, and gender-aware gambling harm reduction research and practice.</w:t>
      </w:r>
      <w:r w:rsidR="00902695">
        <w:t xml:space="preserve"> </w:t>
      </w:r>
      <w:r w:rsidR="00902695" w:rsidRPr="00F731DC">
        <w:t xml:space="preserve">This analysis of opportunities to address gambling harm for women in New Zealand is informed by critical gambling studies, intended to provoke and to stimulate </w:t>
      </w:r>
      <w:r w:rsidR="00A13FF3" w:rsidRPr="00F731DC">
        <w:t>engagement at all points on the harm prevention</w:t>
      </w:r>
      <w:r w:rsidR="0029097E" w:rsidRPr="00F731DC">
        <w:t>, minimisation</w:t>
      </w:r>
      <w:r w:rsidR="00A13FF3" w:rsidRPr="00F731DC">
        <w:t xml:space="preserve"> and reduction continuum.</w:t>
      </w:r>
      <w:r w:rsidR="00527E70">
        <w:t xml:space="preserve"> </w:t>
      </w:r>
    </w:p>
    <w:p w14:paraId="0FEB5BD8" w14:textId="77777777" w:rsidR="00F31DB1" w:rsidRDefault="00F31DB1" w:rsidP="00A6796E">
      <w:pPr>
        <w:jc w:val="both"/>
      </w:pPr>
    </w:p>
    <w:p w14:paraId="2F3D96FB" w14:textId="7B477B01" w:rsidR="00460CCC" w:rsidRDefault="00CB4E89" w:rsidP="002C35AE">
      <w:pPr>
        <w:pStyle w:val="Heading2"/>
      </w:pPr>
      <w:bookmarkStart w:id="103" w:name="_Toc15478301"/>
      <w:r>
        <w:t>Reduc</w:t>
      </w:r>
      <w:r w:rsidR="006E172F">
        <w:t>ing</w:t>
      </w:r>
      <w:r>
        <w:t xml:space="preserve"> EGM gambling</w:t>
      </w:r>
      <w:r w:rsidR="002C35AE">
        <w:t xml:space="preserve"> </w:t>
      </w:r>
      <w:r>
        <w:t xml:space="preserve">opportunities in </w:t>
      </w:r>
      <w:r w:rsidR="002C35AE">
        <w:t xml:space="preserve">community </w:t>
      </w:r>
      <w:r>
        <w:t>settings</w:t>
      </w:r>
      <w:bookmarkEnd w:id="103"/>
      <w:r>
        <w:t xml:space="preserve"> </w:t>
      </w:r>
    </w:p>
    <w:p w14:paraId="4D202814" w14:textId="6F732F08" w:rsidR="00CD55DA" w:rsidRDefault="00B92A0C" w:rsidP="007E6A05">
      <w:pPr>
        <w:jc w:val="both"/>
      </w:pPr>
      <w:r>
        <w:t>P</w:t>
      </w:r>
      <w:r w:rsidRPr="004412F8">
        <w:t xml:space="preserve">roximity and access to EGMs </w:t>
      </w:r>
      <w:r>
        <w:t>has long been</w:t>
      </w:r>
      <w:r w:rsidRPr="004412F8">
        <w:t xml:space="preserve"> related to harm </w:t>
      </w:r>
      <w:r>
        <w:t>across</w:t>
      </w:r>
      <w:r w:rsidRPr="004412F8">
        <w:t xml:space="preserve"> population</w:t>
      </w:r>
      <w:r>
        <w:t>s</w:t>
      </w:r>
      <w:r w:rsidR="00377A59">
        <w:t xml:space="preserve"> in New Zealand </w:t>
      </w:r>
      <w:r w:rsidR="00377A59">
        <w:fldChar w:fldCharType="begin"/>
      </w:r>
      <w:r w:rsidR="003F4EF6">
        <w:instrText xml:space="preserve"> ADDIN EN.CITE &lt;EndNote&gt;&lt;Cite&gt;&lt;Author&gt;Abbott&lt;/Author&gt;&lt;Year&gt;2017&lt;/Year&gt;&lt;RecNum&gt;7&lt;/RecNum&gt;&lt;DisplayText&gt;(Abbott, 2017b; Pearce et al., 2008)&lt;/DisplayText&gt;&lt;record&gt;&lt;rec-number&gt;7&lt;/rec-number&gt;&lt;foreign-keys&gt;&lt;key app="EN" db-id="rpt5255teda5p3exew8ptpftwv0s20t2xd2a" timestamp="1502938121"&gt;7&lt;/key&gt;&lt;/foreign-keys&gt;&lt;ref-type name="Journal Article"&gt;17&lt;/ref-type&gt;&lt;contributors&gt;&lt;authors&gt;&lt;author&gt;Abbott, Max&lt;/author&gt;&lt;/authors&gt;&lt;/contributors&gt;&lt;titles&gt;&lt;title&gt;Gambling and Gambling Harm in New Zealand: A 28-Year Case Study&lt;/title&gt;&lt;secondary-title&gt;International Journal of Mental Health and Addiction&lt;/secondary-title&gt;&lt;/titles&gt;&lt;periodical&gt;&lt;full-title&gt;International Journal of Mental Health and Addiction&lt;/full-title&gt;&lt;/periodical&gt;&lt;pages&gt;1-21&lt;/pages&gt;&lt;dates&gt;&lt;year&gt;2017&lt;/year&gt;&lt;/dates&gt;&lt;isbn&gt;1557-1874&lt;/isbn&gt;&lt;urls&gt;&lt;/urls&gt;&lt;/record&gt;&lt;/Cite&gt;&lt;Cite&gt;&lt;Author&gt;Pearce&lt;/Author&gt;&lt;Year&gt;2008&lt;/Year&gt;&lt;RecNum&gt;312&lt;/RecNum&gt;&lt;record&gt;&lt;rec-number&gt;312&lt;/rec-number&gt;&lt;foreign-keys&gt;&lt;key app="EN" db-id="rpt5255teda5p3exew8ptpftwv0s20t2xd2a" timestamp="1561672680"&gt;312&lt;/key&gt;&lt;/foreign-keys&gt;&lt;ref-type name="Journal Article"&gt;17&lt;/ref-type&gt;&lt;contributors&gt;&lt;authors&gt;&lt;author&gt;Pearce, Jamie&lt;/author&gt;&lt;author&gt;Mason, K&lt;/author&gt;&lt;author&gt;Hiscock, Rosemary&lt;/author&gt;&lt;author&gt;Day, Peter&lt;/author&gt;&lt;/authors&gt;&lt;/contributors&gt;&lt;titles&gt;&lt;title&gt;A national study of neighbourhood access to gambling opportunities and individual gambling behaviour&lt;/title&gt;&lt;secondary-title&gt;Journal of Epidemiology &amp;amp; Community Health&lt;/secondary-title&gt;&lt;/titles&gt;&lt;periodical&gt;&lt;full-title&gt;Journal of Epidemiology &amp;amp; Community Health&lt;/full-title&gt;&lt;/periodical&gt;&lt;pages&gt;862-868&lt;/pages&gt;&lt;volume&gt;62&lt;/volume&gt;&lt;number&gt;10&lt;/number&gt;&lt;dates&gt;&lt;year&gt;2008&lt;/year&gt;&lt;/dates&gt;&lt;isbn&gt;0143-005X&lt;/isbn&gt;&lt;urls&gt;&lt;/urls&gt;&lt;/record&gt;&lt;/Cite&gt;&lt;/EndNote&gt;</w:instrText>
      </w:r>
      <w:r w:rsidR="00377A59">
        <w:fldChar w:fldCharType="separate"/>
      </w:r>
      <w:r w:rsidR="003F4EF6">
        <w:rPr>
          <w:noProof/>
        </w:rPr>
        <w:t>(Abbott, 2017b; Pearce et al., 2008)</w:t>
      </w:r>
      <w:r w:rsidR="00377A59">
        <w:fldChar w:fldCharType="end"/>
      </w:r>
      <w:r w:rsidR="00377A59">
        <w:t xml:space="preserve">, and internationally </w:t>
      </w:r>
      <w:r w:rsidR="007E6A05">
        <w:fldChar w:fldCharType="begin"/>
      </w:r>
      <w:r w:rsidR="007E6A05">
        <w:instrText xml:space="preserve"> ADDIN EN.CITE &lt;EndNote&gt;&lt;Cite&gt;&lt;Author&gt;Rintoul&lt;/Author&gt;&lt;Year&gt;2013&lt;/Year&gt;&lt;RecNum&gt;23&lt;/RecNum&gt;&lt;DisplayText&gt;(Rintoul et al., 2013; Young et al., 2012)&lt;/DisplayText&gt;&lt;record&gt;&lt;rec-number&gt;23&lt;/rec-number&gt;&lt;foreign-keys&gt;&lt;key app="EN" db-id="rpt5255teda5p3exew8ptpftwv0s20t2xd2a" timestamp="1520373445"&gt;23&lt;/key&gt;&lt;/foreign-keys&gt;&lt;ref-type name="Journal Article"&gt;17&lt;/ref-type&gt;&lt;contributors&gt;&lt;authors&gt;&lt;author&gt;Rintoul, Angela C&lt;/author&gt;&lt;author&gt;Livingstone, Charles&lt;/author&gt;&lt;author&gt;Mellor, Andrew P&lt;/author&gt;&lt;author&gt;Jolley, Damien&lt;/author&gt;&lt;/authors&gt;&lt;/contributors&gt;&lt;titles&gt;&lt;title&gt;Modelling vulnerability to gambling related harm: How disadvantage predicts gambling losses&lt;/title&gt;&lt;secondary-title&gt;Addiction Research &amp;amp; Theory&lt;/secondary-title&gt;&lt;/titles&gt;&lt;periodical&gt;&lt;full-title&gt;Addiction Research &amp;amp; Theory&lt;/full-title&gt;&lt;/periodical&gt;&lt;pages&gt;329-338&lt;/pages&gt;&lt;volume&gt;21&lt;/volume&gt;&lt;number&gt;4&lt;/number&gt;&lt;dates&gt;&lt;year&gt;2013&lt;/year&gt;&lt;/dates&gt;&lt;isbn&gt;1606-6359&lt;/isbn&gt;&lt;urls&gt;&lt;/urls&gt;&lt;/record&gt;&lt;/Cite&gt;&lt;Cite&gt;&lt;Author&gt;Young&lt;/Author&gt;&lt;Year&gt;2012&lt;/Year&gt;&lt;RecNum&gt;227&lt;/RecNum&gt;&lt;record&gt;&lt;rec-number&gt;227&lt;/rec-number&gt;&lt;foreign-keys&gt;&lt;key app="EN" db-id="rpt5255teda5p3exew8ptpftwv0s20t2xd2a" timestamp="1543199287"&gt;227&lt;/key&gt;&lt;/foreign-keys&gt;&lt;ref-type name="Journal Article"&gt;17&lt;/ref-type&gt;&lt;contributors&gt;&lt;authors&gt;&lt;author&gt;Young, Martin&lt;/author&gt;&lt;author&gt;Markham, Francis&lt;/author&gt;&lt;author&gt;Doran, Bruce&lt;/author&gt;&lt;/authors&gt;&lt;/contributors&gt;&lt;titles&gt;&lt;title&gt;Too close to home? The relationships between residential distance to venue and gambling outcomes&lt;/title&gt;&lt;secondary-title&gt;International gambling studies&lt;/secondary-title&gt;&lt;/titles&gt;&lt;periodical&gt;&lt;full-title&gt;International Gambling Studies&lt;/full-title&gt;&lt;/periodical&gt;&lt;pages&gt;257-273&lt;/pages&gt;&lt;volume&gt;12&lt;/volume&gt;&lt;number&gt;2&lt;/number&gt;&lt;dates&gt;&lt;year&gt;2012&lt;/year&gt;&lt;/dates&gt;&lt;isbn&gt;1445-9795&lt;/isbn&gt;&lt;urls&gt;&lt;/urls&gt;&lt;/record&gt;&lt;/Cite&gt;&lt;/EndNote&gt;</w:instrText>
      </w:r>
      <w:r w:rsidR="007E6A05">
        <w:fldChar w:fldCharType="separate"/>
      </w:r>
      <w:r w:rsidR="007E6A05">
        <w:rPr>
          <w:noProof/>
        </w:rPr>
        <w:t>(Rintoul et al., 2013; Young et al., 2012)</w:t>
      </w:r>
      <w:r w:rsidR="007E6A05">
        <w:fldChar w:fldCharType="end"/>
      </w:r>
      <w:r w:rsidR="007E6A05">
        <w:t xml:space="preserve">. </w:t>
      </w:r>
      <w:r w:rsidRPr="00841AA3">
        <w:t xml:space="preserve">EGMs </w:t>
      </w:r>
      <w:r>
        <w:t xml:space="preserve">have been constituted as </w:t>
      </w:r>
      <w:r w:rsidRPr="00841AA3">
        <w:t>a type of ‘environmental toxin’</w:t>
      </w:r>
      <w:r>
        <w:t xml:space="preserve"> from a public health perspective, such that “</w:t>
      </w:r>
      <w:r w:rsidRPr="005E301C">
        <w:t>the primary cause of EGM-related harm is the design and delivery of the EGM product itself i.e. as first line of perpetration</w:t>
      </w:r>
      <w:r>
        <w:t xml:space="preserve"> [of harm]”</w:t>
      </w:r>
      <w:r w:rsidRPr="00B90633">
        <w:t xml:space="preserve"> </w:t>
      </w:r>
      <w:r>
        <w:fldChar w:fldCharType="begin"/>
      </w:r>
      <w:r>
        <w:instrText xml:space="preserve"> ADDIN EN.CITE &lt;EndNote&gt;&lt;Cite&gt;&lt;Author&gt;Borrell&lt;/Author&gt;&lt;Year&gt;2008&lt;/Year&gt;&lt;RecNum&gt;291&lt;/RecNum&gt;&lt;Pages&gt;270&lt;/Pages&gt;&lt;DisplayText&gt;(Borrell, 2008a, p. 270)&lt;/DisplayText&gt;&lt;record&gt;&lt;rec-number&gt;291&lt;/rec-number&gt;&lt;foreign-keys&gt;&lt;key app="EN" db-id="rpt5255teda5p3exew8ptpftwv0s20t2xd2a" timestamp="1560120283"&gt;291&lt;/key&gt;&lt;/foreign-keys&gt;&lt;ref-type name="Journal Article"&gt;17&lt;/ref-type&gt;&lt;contributors&gt;&lt;authors&gt;&lt;author&gt;Borrell, Jennifer&lt;/author&gt;&lt;/authors&gt;&lt;/contributors&gt;&lt;titles&gt;&lt;title&gt;The ‘Public Accountability Approach’: suggestions for a framework to characterise, compare, inform and evaluate gambling regulation&lt;/title&gt;&lt;secondary-title&gt;International Journal of Mental Health and Addiction&lt;/secondary-title&gt;&lt;/titles&gt;&lt;periodical&gt;&lt;full-title&gt;International Journal of Mental Health and Addiction&lt;/full-title&gt;&lt;/periodical&gt;&lt;pages&gt;265-281&lt;/pages&gt;&lt;volume&gt;6&lt;/volume&gt;&lt;number&gt;2&lt;/number&gt;&lt;dates&gt;&lt;year&gt;2008&lt;/year&gt;&lt;/dates&gt;&lt;isbn&gt;1557-1874&lt;/isbn&gt;&lt;urls&gt;&lt;/urls&gt;&lt;/record&gt;&lt;/Cite&gt;&lt;/EndNote&gt;</w:instrText>
      </w:r>
      <w:r>
        <w:fldChar w:fldCharType="separate"/>
      </w:r>
      <w:r>
        <w:rPr>
          <w:noProof/>
        </w:rPr>
        <w:t>(Borrell, 2008a, p. 270)</w:t>
      </w:r>
      <w:r>
        <w:fldChar w:fldCharType="end"/>
      </w:r>
      <w:r>
        <w:t>. In New Zealand,</w:t>
      </w:r>
      <w:r w:rsidRPr="00EA1579">
        <w:t xml:space="preserve"> very high problem gambling prevalence rates in deprived </w:t>
      </w:r>
      <w:r w:rsidRPr="00EA1579">
        <w:lastRenderedPageBreak/>
        <w:t xml:space="preserve">neighbourhoods are </w:t>
      </w:r>
      <w:r>
        <w:t xml:space="preserve">seen as </w:t>
      </w:r>
      <w:r w:rsidRPr="00EA1579">
        <w:t xml:space="preserve">a consequence of living </w:t>
      </w:r>
      <w:r>
        <w:t>with</w:t>
      </w:r>
      <w:r w:rsidRPr="00EA1579">
        <w:t xml:space="preserve"> high concentration</w:t>
      </w:r>
      <w:r>
        <w:t>s of</w:t>
      </w:r>
      <w:r w:rsidRPr="00EA1579">
        <w:t xml:space="preserve"> EGM</w:t>
      </w:r>
      <w:r w:rsidR="003A3AC0">
        <w:t xml:space="preserve">s and </w:t>
      </w:r>
      <w:r w:rsidR="00BF7530">
        <w:t>socio</w:t>
      </w:r>
      <w:r>
        <w:t>economic</w:t>
      </w:r>
      <w:r w:rsidRPr="00EA1579">
        <w:t xml:space="preserve"> </w:t>
      </w:r>
      <w:r>
        <w:t xml:space="preserve">deprivation </w:t>
      </w:r>
      <w:r>
        <w:fldChar w:fldCharType="begin"/>
      </w:r>
      <w:r>
        <w:instrText xml:space="preserve"> ADDIN EN.CITE &lt;EndNote&gt;&lt;Cite&gt;&lt;Author&gt;Abbott&lt;/Author&gt;&lt;Year&gt;2014&lt;/Year&gt;&lt;RecNum&gt;36&lt;/RecNum&gt;&lt;DisplayText&gt;(Abbott et al., 2014)&lt;/DisplayText&gt;&lt;record&gt;&lt;rec-number&gt;36&lt;/rec-number&gt;&lt;foreign-keys&gt;&lt;key app="EN" db-id="rpt5255teda5p3exew8ptpftwv0s20t2xd2a" timestamp="1520383203"&gt;36&lt;/key&gt;&lt;/foreign-keys&gt;&lt;ref-type name="Report"&gt;27&lt;/ref-type&gt;&lt;contributors&gt;&lt;authors&gt;&lt;author&gt;Abbott, Max&lt;/author&gt;&lt;author&gt;Bellringer, M&lt;/author&gt;&lt;author&gt;Garrett, N&lt;/author&gt;&lt;author&gt;Mundy-McPherson, S &lt;/author&gt;&lt;/authors&gt;&lt;/contributors&gt;&lt;titles&gt;&lt;title&gt;New Zealand 2012 National Gambling Study: Gambling harm and problem gambling (Report No. 2)&lt;/title&gt;&lt;/titles&gt;&lt;dates&gt;&lt;year&gt;2014&lt;/year&gt;&lt;/dates&gt;&lt;pub-location&gt;Auckland&lt;/pub-location&gt;&lt;publisher&gt;Auckland University of Technology, Gambling &amp;amp; Addictions Research Centre&lt;/publisher&gt;&lt;urls&gt;&lt;/urls&gt;&lt;/record&gt;&lt;/Cite&gt;&lt;/EndNote&gt;</w:instrText>
      </w:r>
      <w:r>
        <w:fldChar w:fldCharType="separate"/>
      </w:r>
      <w:r>
        <w:rPr>
          <w:noProof/>
        </w:rPr>
        <w:t>(Abbott et al., 2014)</w:t>
      </w:r>
      <w:r>
        <w:fldChar w:fldCharType="end"/>
      </w:r>
      <w:r w:rsidRPr="00EA1579">
        <w:t>.</w:t>
      </w:r>
      <w:r>
        <w:t xml:space="preserve"> </w:t>
      </w:r>
      <w:r w:rsidR="00B63E9D">
        <w:t xml:space="preserve">Though heavily clustered in low-income communities, EGMs are widely accessible in pubs and clubs throughout New Zealand </w:t>
      </w:r>
      <w:r w:rsidR="00B63E9D">
        <w:fldChar w:fldCharType="begin"/>
      </w:r>
      <w:r w:rsidR="00B63E9D">
        <w:instrText xml:space="preserve"> ADDIN EN.CITE &lt;EndNote&gt;&lt;Cite&gt;&lt;Author&gt;Abbott&lt;/Author&gt;&lt;Year&gt;2017&lt;/Year&gt;&lt;RecNum&gt;7&lt;/RecNum&gt;&lt;DisplayText&gt;(Abbott, 2017b)&lt;/DisplayText&gt;&lt;record&gt;&lt;rec-number&gt;7&lt;/rec-number&gt;&lt;foreign-keys&gt;&lt;key app="EN" db-id="rpt5255teda5p3exew8ptpftwv0s20t2xd2a" timestamp="1502938121"&gt;7&lt;/key&gt;&lt;/foreign-keys&gt;&lt;ref-type name="Journal Article"&gt;17&lt;/ref-type&gt;&lt;contributors&gt;&lt;authors&gt;&lt;author&gt;Abbott, Max&lt;/author&gt;&lt;/authors&gt;&lt;/contributors&gt;&lt;titles&gt;&lt;title&gt;Gambling and Gambling Harm in New Zealand: A 28-Year Case Study&lt;/title&gt;&lt;secondary-title&gt;International Journal of Mental Health and Addiction&lt;/secondary-title&gt;&lt;/titles&gt;&lt;periodical&gt;&lt;full-title&gt;International Journal of Mental Health and Addiction&lt;/full-title&gt;&lt;/periodical&gt;&lt;pages&gt;1-21&lt;/pages&gt;&lt;dates&gt;&lt;year&gt;2017&lt;/year&gt;&lt;/dates&gt;&lt;isbn&gt;1557-1874&lt;/isbn&gt;&lt;urls&gt;&lt;/urls&gt;&lt;/record&gt;&lt;/Cite&gt;&lt;/EndNote&gt;</w:instrText>
      </w:r>
      <w:r w:rsidR="00B63E9D">
        <w:fldChar w:fldCharType="separate"/>
      </w:r>
      <w:r w:rsidR="00B63E9D">
        <w:rPr>
          <w:noProof/>
        </w:rPr>
        <w:t>(Abbott, 2017b)</w:t>
      </w:r>
      <w:r w:rsidR="00B63E9D">
        <w:fldChar w:fldCharType="end"/>
      </w:r>
      <w:r w:rsidR="00B63E9D">
        <w:t xml:space="preserve">. </w:t>
      </w:r>
      <w:r w:rsidR="00A23980">
        <w:t>R</w:t>
      </w:r>
      <w:r>
        <w:t>egular contact with EGMs is also</w:t>
      </w:r>
      <w:r w:rsidR="00A23980">
        <w:t xml:space="preserve"> considered</w:t>
      </w:r>
      <w:r>
        <w:t xml:space="preserve"> </w:t>
      </w:r>
      <w:r w:rsidR="00AF0B9E">
        <w:t xml:space="preserve">to be </w:t>
      </w:r>
      <w:r>
        <w:t xml:space="preserve">a class issue </w:t>
      </w:r>
      <w:r>
        <w:fldChar w:fldCharType="begin"/>
      </w:r>
      <w:r>
        <w:instrText xml:space="preserve"> ADDIN EN.CITE &lt;EndNote&gt;&lt;Cite&gt;&lt;Author&gt;Markham&lt;/Author&gt;&lt;Year&gt;2015&lt;/Year&gt;&lt;RecNum&gt;153&lt;/RecNum&gt;&lt;DisplayText&gt;(Markham &amp;amp; Young, 2015)&lt;/DisplayText&gt;&lt;record&gt;&lt;rec-number&gt;153&lt;/rec-number&gt;&lt;foreign-keys&gt;&lt;key app="EN" db-id="rpt5255teda5p3exew8ptpftwv0s20t2xd2a" timestamp="1537406753"&gt;153&lt;/key&gt;&lt;/foreign-keys&gt;&lt;ref-type name="Generic"&gt;13&lt;/ref-type&gt;&lt;contributors&gt;&lt;authors&gt;&lt;author&gt;Markham, Francis&lt;/author&gt;&lt;author&gt;Young, Martin&lt;/author&gt;&lt;/authors&gt;&lt;/contributors&gt;&lt;titles&gt;&lt;title&gt;“Big gambling”: the rise of the global industry-state gambling complex&lt;/title&gt;&lt;/titles&gt;&lt;dates&gt;&lt;year&gt;2015&lt;/year&gt;&lt;/dates&gt;&lt;publisher&gt;Taylor &amp;amp; Francis&lt;/publisher&gt;&lt;isbn&gt;1606-6359&lt;/isbn&gt;&lt;urls&gt;&lt;/urls&gt;&lt;/record&gt;&lt;/Cite&gt;&lt;/EndNote&gt;</w:instrText>
      </w:r>
      <w:r>
        <w:fldChar w:fldCharType="separate"/>
      </w:r>
      <w:r>
        <w:rPr>
          <w:noProof/>
        </w:rPr>
        <w:t>(Markham &amp; Young, 2015)</w:t>
      </w:r>
      <w:r>
        <w:fldChar w:fldCharType="end"/>
      </w:r>
      <w:r>
        <w:t xml:space="preserve">. </w:t>
      </w:r>
      <w:r w:rsidR="00AF0B9E">
        <w:t xml:space="preserve">In New Zealand, </w:t>
      </w:r>
      <w:r w:rsidRPr="00EA1579">
        <w:t xml:space="preserve">people who lack formal qualifications or are unemployed are over-represented </w:t>
      </w:r>
      <w:r>
        <w:t xml:space="preserve">among regular EGM gamblers, </w:t>
      </w:r>
      <w:r w:rsidRPr="00EA1579">
        <w:t>and</w:t>
      </w:r>
      <w:r>
        <w:t xml:space="preserve"> </w:t>
      </w:r>
      <w:r w:rsidRPr="00EA1579">
        <w:t xml:space="preserve">report high </w:t>
      </w:r>
      <w:r w:rsidR="00AF0B9E">
        <w:t xml:space="preserve">community-based EGM </w:t>
      </w:r>
      <w:r w:rsidRPr="00EA1579">
        <w:t>expenditure</w:t>
      </w:r>
      <w:r w:rsidR="00832E14">
        <w:t>. This is d</w:t>
      </w:r>
      <w:r>
        <w:t xml:space="preserve">espite overall population reductions in </w:t>
      </w:r>
      <w:r w:rsidR="00CE740A">
        <w:t>expenditure in recent years</w:t>
      </w:r>
      <w:r>
        <w:t xml:space="preserve"> </w:t>
      </w:r>
      <w:r>
        <w:fldChar w:fldCharType="begin"/>
      </w:r>
      <w:r>
        <w:instrText xml:space="preserve"> ADDIN EN.CITE &lt;EndNote&gt;&lt;Cite&gt;&lt;Author&gt;Abbott&lt;/Author&gt;&lt;Year&gt;2014&lt;/Year&gt;&lt;RecNum&gt;36&lt;/RecNum&gt;&lt;DisplayText&gt;(Abbott et al., 2014)&lt;/DisplayText&gt;&lt;record&gt;&lt;rec-number&gt;36&lt;/rec-number&gt;&lt;foreign-keys&gt;&lt;key app="EN" db-id="rpt5255teda5p3exew8ptpftwv0s20t2xd2a" timestamp="1520383203"&gt;36&lt;/key&gt;&lt;/foreign-keys&gt;&lt;ref-type name="Report"&gt;27&lt;/ref-type&gt;&lt;contributors&gt;&lt;authors&gt;&lt;author&gt;Abbott, Max&lt;/author&gt;&lt;author&gt;Bellringer, M&lt;/author&gt;&lt;author&gt;Garrett, N&lt;/author&gt;&lt;author&gt;Mundy-McPherson, S &lt;/author&gt;&lt;/authors&gt;&lt;/contributors&gt;&lt;titles&gt;&lt;title&gt;New Zealand 2012 National Gambling Study: Gambling harm and problem gambling (Report No. 2)&lt;/title&gt;&lt;/titles&gt;&lt;dates&gt;&lt;year&gt;2014&lt;/year&gt;&lt;/dates&gt;&lt;pub-location&gt;Auckland&lt;/pub-location&gt;&lt;publisher&gt;Auckland University of Technology, Gambling &amp;amp; Addictions Research Centre&lt;/publisher&gt;&lt;urls&gt;&lt;/urls&gt;&lt;/record&gt;&lt;/Cite&gt;&lt;/EndNote&gt;</w:instrText>
      </w:r>
      <w:r>
        <w:fldChar w:fldCharType="separate"/>
      </w:r>
      <w:r>
        <w:rPr>
          <w:noProof/>
        </w:rPr>
        <w:t>(Abbott et al., 2014)</w:t>
      </w:r>
      <w:r>
        <w:fldChar w:fldCharType="end"/>
      </w:r>
      <w:r w:rsidRPr="00EA1579">
        <w:t>.</w:t>
      </w:r>
      <w:r w:rsidR="007B3613">
        <w:t xml:space="preserve"> Non-casino EGMs are associated with high problem gambling relapse rates, </w:t>
      </w:r>
      <w:r w:rsidR="00F92F4F">
        <w:t>which</w:t>
      </w:r>
      <w:r w:rsidR="007B3613">
        <w:t xml:space="preserve"> </w:t>
      </w:r>
      <w:r w:rsidR="006512C8">
        <w:t xml:space="preserve">partially explain </w:t>
      </w:r>
      <w:r w:rsidR="007B3613">
        <w:t>static</w:t>
      </w:r>
      <w:r w:rsidR="007B3613" w:rsidRPr="007B3613">
        <w:t xml:space="preserve"> </w:t>
      </w:r>
      <w:r w:rsidR="007B3613">
        <w:t xml:space="preserve">population gambling risk levels </w:t>
      </w:r>
      <w:r w:rsidR="007B3613" w:rsidRPr="007B3613">
        <w:t xml:space="preserve">in the </w:t>
      </w:r>
      <w:r w:rsidR="007B3613">
        <w:t>context</w:t>
      </w:r>
      <w:r w:rsidR="007B3613" w:rsidRPr="007B3613">
        <w:t xml:space="preserve"> of declining </w:t>
      </w:r>
      <w:r w:rsidR="006512C8">
        <w:t xml:space="preserve">overall </w:t>
      </w:r>
      <w:r w:rsidR="007B3613">
        <w:t xml:space="preserve">gambling </w:t>
      </w:r>
      <w:r w:rsidR="007B3613" w:rsidRPr="007B3613">
        <w:t>participation</w:t>
      </w:r>
      <w:r w:rsidR="007B3613">
        <w:t xml:space="preserve"> in New Zealand </w:t>
      </w:r>
      <w:r w:rsidR="007B3613">
        <w:fldChar w:fldCharType="begin"/>
      </w:r>
      <w:r w:rsidR="007B3613">
        <w:instrText xml:space="preserve"> ADDIN EN.CITE &lt;EndNote&gt;&lt;Cite&gt;&lt;Author&gt;Abbott&lt;/Author&gt;&lt;Year&gt;2018&lt;/Year&gt;&lt;RecNum&gt;135&lt;/RecNum&gt;&lt;DisplayText&gt;(Abbott, Bellringer, et al., 2018)&lt;/DisplayText&gt;&lt;record&gt;&lt;rec-number&gt;135&lt;/rec-number&gt;&lt;foreign-keys&gt;&lt;key app="EN" db-id="rpt5255teda5p3exew8ptpftwv0s20t2xd2a" timestamp="1534887305"&gt;135&lt;/key&gt;&lt;/foreign-keys&gt;&lt;ref-type name="Report"&gt;27&lt;/ref-type&gt;&lt;contributors&gt;&lt;authors&gt;&lt;author&gt;Abbott, Max&lt;/author&gt;&lt;author&gt;Bellringer, M&lt;/author&gt;&lt;author&gt;Garret, N&lt;/author&gt;&lt;/authors&gt;&lt;/contributors&gt;&lt;titles&gt;&lt;title&gt;New Zealand National Gambling Study: Wave 4 2015, Report number 6&lt;/title&gt;&lt;/titles&gt;&lt;dates&gt;&lt;year&gt;2018&lt;/year&gt;&lt;/dates&gt;&lt;pub-location&gt;Auckland&lt;/pub-location&gt;&lt;publisher&gt;Gamblign and Addictions Research Centre, AUT University&lt;/publisher&gt;&lt;urls&gt;&lt;/urls&gt;&lt;/record&gt;&lt;/Cite&gt;&lt;/EndNote&gt;</w:instrText>
      </w:r>
      <w:r w:rsidR="007B3613">
        <w:fldChar w:fldCharType="separate"/>
      </w:r>
      <w:r w:rsidR="007B3613">
        <w:rPr>
          <w:noProof/>
        </w:rPr>
        <w:t>(Abbott, Bellringer, et al., 2018)</w:t>
      </w:r>
      <w:r w:rsidR="007B3613">
        <w:fldChar w:fldCharType="end"/>
      </w:r>
      <w:r w:rsidR="007B3613">
        <w:t>.</w:t>
      </w:r>
    </w:p>
    <w:p w14:paraId="0BDAF618" w14:textId="77777777" w:rsidR="00CD55DA" w:rsidRDefault="00CD55DA" w:rsidP="00B92A0C">
      <w:pPr>
        <w:jc w:val="both"/>
      </w:pPr>
    </w:p>
    <w:p w14:paraId="10BA6019" w14:textId="44EFE85C" w:rsidR="00CD55DA" w:rsidRDefault="00CD55DA" w:rsidP="00B92A0C">
      <w:pPr>
        <w:jc w:val="both"/>
      </w:pPr>
      <w:r>
        <w:t xml:space="preserve">Recent synthesis of </w:t>
      </w:r>
      <w:r w:rsidR="0094683E">
        <w:t xml:space="preserve">evidence for effective harm reduction policy </w:t>
      </w:r>
      <w:r>
        <w:t>across multiple fields of ‘dangerous consumption’ (alcohol, tobacco</w:t>
      </w:r>
      <w:r w:rsidR="00E41107">
        <w:t>,</w:t>
      </w:r>
      <w:r>
        <w:t xml:space="preserve"> and gambling) has concluded that:</w:t>
      </w:r>
    </w:p>
    <w:p w14:paraId="40CF395E" w14:textId="77777777" w:rsidR="00CD55DA" w:rsidRDefault="00CD55DA" w:rsidP="00B92A0C">
      <w:pPr>
        <w:jc w:val="both"/>
      </w:pPr>
    </w:p>
    <w:p w14:paraId="4FF05156" w14:textId="2F312EA8" w:rsidR="005B4FCD" w:rsidRPr="00CD55DA" w:rsidRDefault="00CD55DA" w:rsidP="00CD55DA">
      <w:pPr>
        <w:ind w:left="720"/>
        <w:jc w:val="both"/>
        <w:rPr>
          <w:i/>
        </w:rPr>
      </w:pPr>
      <w:r w:rsidRPr="00CD55DA">
        <w:rPr>
          <w:i/>
        </w:rPr>
        <w:t>Accessibility and exposure to gambling products, and to the promotion of these, is a key determinant of propensity to use a</w:t>
      </w:r>
      <w:r w:rsidR="00C003A4">
        <w:rPr>
          <w:i/>
        </w:rPr>
        <w:t xml:space="preserve">nd thus of propensity for harm… </w:t>
      </w:r>
      <w:r w:rsidRPr="00CD55DA">
        <w:rPr>
          <w:i/>
        </w:rPr>
        <w:t xml:space="preserve">there is considerable scope for more nuanced and carefully considered action for harm prevention and minimisation. In particular, decision making around changes to accessibility are of considerable importance in determining the pattern of harmful gambling, its regressivity and impacts. Accessibility also needs to be re-framed around such issues as venue and site operating hours, average number of EGMs within venues, and </w:t>
      </w:r>
      <w:r w:rsidRPr="00E41107">
        <w:rPr>
          <w:b/>
          <w:i/>
        </w:rPr>
        <w:t>the relationship of access to specific harms</w:t>
      </w:r>
      <w:r w:rsidRPr="00CD55DA">
        <w:rPr>
          <w:i/>
        </w:rPr>
        <w:t>.</w:t>
      </w:r>
      <w:r w:rsidR="00E41107">
        <w:rPr>
          <w:i/>
        </w:rPr>
        <w:t xml:space="preserve"> </w:t>
      </w:r>
      <w:r w:rsidR="0094683E">
        <w:rPr>
          <w:i/>
        </w:rPr>
        <w:fldChar w:fldCharType="begin"/>
      </w:r>
      <w:r w:rsidR="003C25EB">
        <w:rPr>
          <w:i/>
        </w:rPr>
        <w:instrText xml:space="preserve"> ADDIN EN.CITE &lt;EndNote&gt;&lt;Cite&gt;&lt;Author&gt;Livingstone&lt;/Author&gt;&lt;Year&gt;2019&lt;/Year&gt;&lt;RecNum&gt;311&lt;/RecNum&gt;&lt;Suffix&gt; emphasis added&lt;/Suffix&gt;&lt;Pages&gt;5&lt;/Pages&gt;&lt;DisplayText&gt;(Livingstone et al., 2019, p. 5 emphasis added)&lt;/DisplayText&gt;&lt;record&gt;&lt;rec-number&gt;311&lt;/rec-number&gt;&lt;foreign-keys&gt;&lt;key app="EN" db-id="rpt5255teda5p3exew8ptpftwv0s20t2xd2a" timestamp="1561672303"&gt;311&lt;/key&gt;&lt;/foreign-keys&gt;&lt;ref-type name="Report"&gt;27&lt;/ref-type&gt;&lt;contributors&gt;&lt;authors&gt;&lt;author&gt;Livingstone, Charles&lt;/author&gt;&lt;author&gt;Rintoul, Angela&lt;/author&gt;&lt;author&gt;De Lacy-Vawdon, C&lt;/author&gt;&lt;author&gt;Borland, R&lt;/author&gt;&lt;author&gt;Dietze, P&lt;/author&gt;&lt;author&gt;Jenkinson, R&lt;/author&gt;&lt;author&gt;Livingston, M&lt;/author&gt;&lt;author&gt;Room, R&lt;/author&gt;&lt;author&gt;Smith, B&lt;/author&gt;&lt;author&gt;Stoove, M&lt;/author&gt;&lt;author&gt;Winter, R&lt;/author&gt;&lt;author&gt;Hill, P&lt;/author&gt;&lt;/authors&gt;&lt;/contributors&gt;&lt;titles&gt;&lt;title&gt;Identifing effective policy interventions to prevent gambling-related harm&lt;/title&gt;&lt;/titles&gt;&lt;dates&gt;&lt;year&gt;2019&lt;/year&gt;&lt;/dates&gt;&lt;pub-location&gt;Melbourne&lt;/pub-location&gt;&lt;publisher&gt;Victorian Responsible Gambling Foundation&lt;/publisher&gt;&lt;urls&gt;&lt;/urls&gt;&lt;/record&gt;&lt;/Cite&gt;&lt;/EndNote&gt;</w:instrText>
      </w:r>
      <w:r w:rsidR="0094683E">
        <w:rPr>
          <w:i/>
        </w:rPr>
        <w:fldChar w:fldCharType="separate"/>
      </w:r>
      <w:r w:rsidR="003C25EB">
        <w:rPr>
          <w:i/>
          <w:noProof/>
        </w:rPr>
        <w:t>(Livingstone et al., 2019, p. 5 emphasis added)</w:t>
      </w:r>
      <w:r w:rsidR="0094683E">
        <w:rPr>
          <w:i/>
        </w:rPr>
        <w:fldChar w:fldCharType="end"/>
      </w:r>
      <w:r>
        <w:rPr>
          <w:i/>
        </w:rPr>
        <w:t xml:space="preserve"> </w:t>
      </w:r>
      <w:r w:rsidRPr="00CD55DA">
        <w:rPr>
          <w:i/>
        </w:rPr>
        <w:t xml:space="preserve"> </w:t>
      </w:r>
      <w:r w:rsidR="00D54288" w:rsidRPr="00CD55DA">
        <w:rPr>
          <w:i/>
        </w:rPr>
        <w:t xml:space="preserve"> </w:t>
      </w:r>
    </w:p>
    <w:p w14:paraId="5A70597A" w14:textId="553EB98D" w:rsidR="00CB3A06" w:rsidRDefault="00CB3A06" w:rsidP="00B92A0C">
      <w:pPr>
        <w:jc w:val="both"/>
      </w:pPr>
    </w:p>
    <w:p w14:paraId="5AEA8D73" w14:textId="472B111F" w:rsidR="00E15EB9" w:rsidRDefault="00E15EB9" w:rsidP="00E15EB9">
      <w:pPr>
        <w:jc w:val="both"/>
      </w:pPr>
      <w:r>
        <w:t xml:space="preserve">Abbott </w:t>
      </w:r>
      <w:r>
        <w:fldChar w:fldCharType="begin"/>
      </w:r>
      <w:r>
        <w:instrText xml:space="preserve"> ADDIN EN.CITE &lt;EndNote&gt;&lt;Cite ExcludeAuth="1"&gt;&lt;Author&gt;Abbott&lt;/Author&gt;&lt;Year&gt;2006&lt;/Year&gt;&lt;RecNum&gt;300&lt;/RecNum&gt;&lt;DisplayText&gt;(2006)&lt;/DisplayText&gt;&lt;record&gt;&lt;rec-number&gt;300&lt;/rec-number&gt;&lt;foreign-keys&gt;&lt;key app="EN" db-id="rpt5255teda5p3exew8ptpftwv0s20t2xd2a" timestamp="1560735448"&gt;300&lt;/key&gt;&lt;/foreign-keys&gt;&lt;ref-type name="Journal Article"&gt;17&lt;/ref-type&gt;&lt;contributors&gt;&lt;authors&gt;&lt;author&gt;Abbott, Max&lt;/author&gt;&lt;/authors&gt;&lt;/contributors&gt;&lt;titles&gt;&lt;title&gt;Do EGMs and problem gambling go together like a horse and carriage?&lt;/title&gt;&lt;secondary-title&gt;Gambling Research: Journal of the National Association for Gambling Studies (Australia)&lt;/secondary-title&gt;&lt;/titles&gt;&lt;periodical&gt;&lt;full-title&gt;Gambling Research: Journal of the National Association for Gambling Studies (Australia)&lt;/full-title&gt;&lt;/periodical&gt;&lt;pages&gt;7&lt;/pages&gt;&lt;volume&gt;18&lt;/volume&gt;&lt;number&gt;1&lt;/number&gt;&lt;dates&gt;&lt;year&gt;2006&lt;/year&gt;&lt;/dates&gt;&lt;urls&gt;&lt;/urls&gt;&lt;/record&gt;&lt;/Cite&gt;&lt;/EndNote&gt;</w:instrText>
      </w:r>
      <w:r>
        <w:fldChar w:fldCharType="separate"/>
      </w:r>
      <w:r>
        <w:rPr>
          <w:noProof/>
        </w:rPr>
        <w:t>(2006)</w:t>
      </w:r>
      <w:r>
        <w:fldChar w:fldCharType="end"/>
      </w:r>
      <w:r>
        <w:t xml:space="preserve"> argued that individual and environmental factors are likely to moderate the effects of exposure to EGMs, and that these factors must be thoroughly understood if intervention is to be successful. </w:t>
      </w:r>
      <w:r w:rsidRPr="00B90633">
        <w:t xml:space="preserve">This study has </w:t>
      </w:r>
      <w:r w:rsidR="007E6A05">
        <w:t>suggested that</w:t>
      </w:r>
      <w:r>
        <w:t xml:space="preserve"> contact with community-based EGMs is a gender issue</w:t>
      </w:r>
      <w:r w:rsidRPr="003A3AC0">
        <w:t xml:space="preserve"> </w:t>
      </w:r>
      <w:r>
        <w:t xml:space="preserve">in </w:t>
      </w:r>
      <w:r w:rsidRPr="00CC674D">
        <w:t>New Zealand</w:t>
      </w:r>
      <w:r>
        <w:t xml:space="preserve">. </w:t>
      </w:r>
      <w:r w:rsidRPr="00CC674D">
        <w:t>Gender norms, and socially pr</w:t>
      </w:r>
      <w:r w:rsidR="007E6A05">
        <w:t>e</w:t>
      </w:r>
      <w:r w:rsidRPr="00CC674D">
        <w:t>scribed responsibilities for familial and child wellbeing,</w:t>
      </w:r>
      <w:r>
        <w:t xml:space="preserve"> actively facilitated some women’s regular contact with EGM gambling in their communities. These social norms and influences kept women close to home, and constrained their participation in alternative activities. Accordingly, while New Zealand women and men engaged in non-casino EGM gambling to a similar extent, the gambling risk associated with this practice was heightened for women </w:t>
      </w:r>
      <w:r w:rsidRPr="00732C8C">
        <w:t>(4.15 times</w:t>
      </w:r>
      <w:r w:rsidR="00E94E3F">
        <w:t xml:space="preserve"> the odds</w:t>
      </w:r>
      <w:r>
        <w:t>)</w:t>
      </w:r>
      <w:r w:rsidRPr="00732C8C">
        <w:t xml:space="preserve">, compared </w:t>
      </w:r>
      <w:r>
        <w:t>to men (</w:t>
      </w:r>
      <w:r w:rsidRPr="00732C8C">
        <w:t>3.65 times</w:t>
      </w:r>
      <w:r w:rsidR="00E94E3F">
        <w:t xml:space="preserve"> the odds</w:t>
      </w:r>
      <w:r w:rsidRPr="00732C8C">
        <w:t>)</w:t>
      </w:r>
      <w:r>
        <w:t xml:space="preserve"> in relation to women who do not engage. This analysis has suggested that in the context of broader societal constructions of gender and gender roles, community-based </w:t>
      </w:r>
      <w:r w:rsidRPr="00B90633">
        <w:t>EGMs</w:t>
      </w:r>
      <w:r>
        <w:t xml:space="preserve"> constitute a serious health-risk for women.</w:t>
      </w:r>
      <w:r w:rsidR="00D54288">
        <w:t xml:space="preserve"> </w:t>
      </w:r>
    </w:p>
    <w:p w14:paraId="3E1AB02D" w14:textId="77777777" w:rsidR="0029612E" w:rsidRDefault="0029612E" w:rsidP="0029612E">
      <w:pPr>
        <w:jc w:val="both"/>
      </w:pPr>
    </w:p>
    <w:p w14:paraId="0EC83BED" w14:textId="74C63A88" w:rsidR="0029612E" w:rsidRPr="00C916DD" w:rsidRDefault="0029612E" w:rsidP="0029612E">
      <w:pPr>
        <w:jc w:val="both"/>
        <w:rPr>
          <w:lang w:val="en-US"/>
        </w:rPr>
      </w:pPr>
      <w:r>
        <w:t>Community EGM venue operators</w:t>
      </w:r>
      <w:r w:rsidRPr="00191CC4">
        <w:t xml:space="preserve"> have a legal responsibility to look after their gambling patrons, </w:t>
      </w:r>
      <w:r>
        <w:t xml:space="preserve">akin to the care and consideration required when serving alcohol </w:t>
      </w:r>
      <w:r>
        <w:fldChar w:fldCharType="begin"/>
      </w:r>
      <w:r>
        <w:instrText xml:space="preserve"> ADDIN EN.CITE &lt;EndNote&gt;&lt;Cite&gt;&lt;Author&gt;DIA&lt;/Author&gt;&lt;Year&gt;2014&lt;/Year&gt;&lt;RecNum&gt;307&lt;/RecNum&gt;&lt;DisplayText&gt;(DIA, 2014)&lt;/DisplayText&gt;&lt;record&gt;&lt;rec-number&gt;307&lt;/rec-number&gt;&lt;foreign-keys&gt;&lt;key app="EN" db-id="rpt5255teda5p3exew8ptpftwv0s20t2xd2a" timestamp="1561595297"&gt;307&lt;/key&gt;&lt;/foreign-keys&gt;&lt;ref-type name="Report"&gt;27&lt;/ref-type&gt;&lt;contributors&gt;&lt;authors&gt;&lt;author&gt;DIA,&lt;/author&gt;&lt;/authors&gt;&lt;tertiary-authors&gt;&lt;author&gt;New Zealand Government&lt;/author&gt;&lt;/tertiary-authors&gt;&lt;/contributors&gt;&lt;titles&gt;&lt;title&gt;Mystery shopper information summary: Class 4 venues&lt;/title&gt;&lt;/titles&gt;&lt;dates&gt;&lt;year&gt;2014&lt;/year&gt;&lt;/dates&gt;&lt;pub-location&gt;Wellington&lt;/pub-location&gt;&lt;publisher&gt;Department of Internal Affairs&lt;/publisher&gt;&lt;urls&gt;&lt;/urls&gt;&lt;/record&gt;&lt;/Cite&gt;&lt;/EndNote&gt;</w:instrText>
      </w:r>
      <w:r>
        <w:fldChar w:fldCharType="separate"/>
      </w:r>
      <w:r>
        <w:rPr>
          <w:noProof/>
        </w:rPr>
        <w:t>(DIA, 2014)</w:t>
      </w:r>
      <w:r>
        <w:fldChar w:fldCharType="end"/>
      </w:r>
      <w:r>
        <w:t xml:space="preserve">. Host responsibility practices are inconsistently carried out in New Zealand community EGM venues </w:t>
      </w:r>
      <w:r>
        <w:fldChar w:fldCharType="begin"/>
      </w:r>
      <w:r>
        <w:instrText xml:space="preserve"> ADDIN EN.CITE &lt;EndNote&gt;&lt;Cite&gt;&lt;Author&gt;DIA&lt;/Author&gt;&lt;Year&gt;2017&lt;/Year&gt;&lt;RecNum&gt;306&lt;/RecNum&gt;&lt;DisplayText&gt;(DIA, 2014, 2017b)&lt;/DisplayText&gt;&lt;record&gt;&lt;rec-number&gt;306&lt;/rec-number&gt;&lt;foreign-keys&gt;&lt;key app="EN" db-id="rpt5255teda5p3exew8ptpftwv0s20t2xd2a" timestamp="1561591270"&gt;306&lt;/key&gt;&lt;/foreign-keys&gt;&lt;ref-type name="Report"&gt;27&lt;/ref-type&gt;&lt;contributors&gt;&lt;authors&gt;&lt;author&gt;DIA,&lt;/author&gt;&lt;/authors&gt;&lt;tertiary-authors&gt;&lt;author&gt;New Zealand Government&lt;/author&gt;&lt;/tertiary-authors&gt;&lt;/contributors&gt;&lt;titles&gt;&lt;title&gt;Sector report: Gaming machine mystery shopper exercise results&lt;/title&gt;&lt;/titles&gt;&lt;dates&gt;&lt;year&gt;2017&lt;/year&gt;&lt;/dates&gt;&lt;pub-location&gt;Wellington&lt;/pub-location&gt;&lt;publisher&gt;Department of Internal Affairs&lt;/publisher&gt;&lt;urls&gt;&lt;/urls&gt;&lt;/record&gt;&lt;/Cite&gt;&lt;Cite&gt;&lt;Author&gt;DIA&lt;/Author&gt;&lt;Year&gt;2014&lt;/Year&gt;&lt;RecNum&gt;307&lt;/RecNum&gt;&lt;record&gt;&lt;rec-number&gt;307&lt;/rec-number&gt;&lt;foreign-keys&gt;&lt;key app="EN" db-id="rpt5255teda5p3exew8ptpftwv0s20t2xd2a" timestamp="1561595297"&gt;307&lt;/key&gt;&lt;/foreign-keys&gt;&lt;ref-type name="Report"&gt;27&lt;/ref-type&gt;&lt;contributors&gt;&lt;authors&gt;&lt;author&gt;DIA,&lt;/author&gt;&lt;/authors&gt;&lt;tertiary-authors&gt;&lt;author&gt;New Zealand Government&lt;/author&gt;&lt;/tertiary-authors&gt;&lt;/contributors&gt;&lt;titles&gt;&lt;title&gt;Mystery shopper information summary: Class 4 venues&lt;/title&gt;&lt;/titles&gt;&lt;dates&gt;&lt;year&gt;2014&lt;/year&gt;&lt;/dates&gt;&lt;pub-location&gt;Wellington&lt;/pub-location&gt;&lt;publisher&gt;Department of Internal Affairs&lt;/publisher&gt;&lt;urls&gt;&lt;/urls&gt;&lt;/record&gt;&lt;/Cite&gt;&lt;/EndNote&gt;</w:instrText>
      </w:r>
      <w:r>
        <w:fldChar w:fldCharType="separate"/>
      </w:r>
      <w:r>
        <w:rPr>
          <w:noProof/>
        </w:rPr>
        <w:t>(DIA, 2014, 2017b)</w:t>
      </w:r>
      <w:r>
        <w:fldChar w:fldCharType="end"/>
      </w:r>
      <w:r w:rsidR="001618C6">
        <w:t xml:space="preserve">. This is </w:t>
      </w:r>
      <w:r>
        <w:t xml:space="preserve">despite the availability of  multiple products and initiatives designed to support venue staff to recognise signs of harmful gambling and respond appropriately </w:t>
      </w:r>
      <w:r>
        <w:fldChar w:fldCharType="begin"/>
      </w:r>
      <w:r w:rsidR="008102FE">
        <w:instrText xml:space="preserve"> ADDIN EN.CITE &lt;EndNote&gt;&lt;Cite&gt;&lt;Author&gt;HPA&lt;/Author&gt;&lt;Year&gt;2019&lt;/Year&gt;&lt;RecNum&gt;308&lt;/RecNum&gt;&lt;Prefix&gt;e.g. &lt;/Prefix&gt;&lt;DisplayText&gt;(e.g. HPA, 2019)&lt;/DisplayText&gt;&lt;record&gt;&lt;rec-number&gt;308&lt;/rec-number&gt;&lt;foreign-keys&gt;&lt;key app="EN" db-id="rpt5255teda5p3exew8ptpftwv0s20t2xd2a" timestamp="1561595463"&gt;308&lt;/key&gt;&lt;/foreign-keys&gt;&lt;ref-type name="Web Page"&gt;12&lt;/ref-type&gt;&lt;contributors&gt;&lt;authors&gt;&lt;author&gt;HPA,&lt;/author&gt;&lt;/authors&gt;&lt;/contributors&gt;&lt;titles&gt;&lt;title&gt;Gambling Host Responsibility&lt;/title&gt;&lt;/titles&gt;&lt;volume&gt;2019&lt;/volume&gt;&lt;number&gt;27 June&lt;/number&gt;&lt;dates&gt;&lt;year&gt;2019&lt;/year&gt;&lt;/dates&gt;&lt;pub-location&gt;Wellington&lt;/pub-location&gt;&lt;publisher&gt;Health Promotion Agency&lt;/publisher&gt;&lt;urls&gt;&lt;related-urls&gt;&lt;url&gt;https://www.gamblehostpack.choicenotchance.org.nz/&lt;/url&gt;&lt;/related-urls&gt;&lt;/urls&gt;&lt;/record&gt;&lt;/Cite&gt;&lt;/EndNote&gt;</w:instrText>
      </w:r>
      <w:r>
        <w:fldChar w:fldCharType="separate"/>
      </w:r>
      <w:r w:rsidR="008102FE">
        <w:rPr>
          <w:noProof/>
        </w:rPr>
        <w:t>(e.g. HPA, 2019)</w:t>
      </w:r>
      <w:r>
        <w:fldChar w:fldCharType="end"/>
      </w:r>
      <w:r>
        <w:t xml:space="preserve">. Industry representatives have identified a transient low skilled workforce as a fundamental barrier to the effective implementation of host responsibility </w:t>
      </w:r>
      <w:r>
        <w:lastRenderedPageBreak/>
        <w:t xml:space="preserve">training and practices in pubs </w:t>
      </w:r>
      <w:r>
        <w:fldChar w:fldCharType="begin"/>
      </w:r>
      <w:r>
        <w:instrText xml:space="preserve"> ADDIN EN.CITE &lt;EndNote&gt;&lt;Cite&gt;&lt;Author&gt;DIA&lt;/Author&gt;&lt;Year&gt;2017&lt;/Year&gt;&lt;RecNum&gt;309&lt;/RecNum&gt;&lt;DisplayText&gt;(DIA, 2017a)&lt;/DisplayText&gt;&lt;record&gt;&lt;rec-number&gt;309&lt;/rec-number&gt;&lt;foreign-keys&gt;&lt;key app="EN" db-id="rpt5255teda5p3exew8ptpftwv0s20t2xd2a" timestamp="1561596892"&gt;309&lt;/key&gt;&lt;/foreign-keys&gt;&lt;ref-type name="Report"&gt;27&lt;/ref-type&gt;&lt;contributors&gt;&lt;authors&gt;&lt;author&gt;DIA,&lt;/author&gt;&lt;/authors&gt;&lt;tertiary-authors&gt;&lt;author&gt;New Zealand Government&lt;/author&gt;&lt;/tertiary-authors&gt;&lt;/contributors&gt;&lt;titles&gt;&lt;title&gt;Appendix F: Sector feedback on the results of gaming machine mystery shopper exercise&lt;/title&gt;&lt;/titles&gt;&lt;dates&gt;&lt;year&gt;2017&lt;/year&gt;&lt;/dates&gt;&lt;pub-location&gt;Wellington&lt;/pub-location&gt;&lt;publisher&gt;Department of Internal Affairs&lt;/publisher&gt;&lt;urls&gt;&lt;/urls&gt;&lt;/record&gt;&lt;/Cite&gt;&lt;/EndNote&gt;</w:instrText>
      </w:r>
      <w:r>
        <w:fldChar w:fldCharType="separate"/>
      </w:r>
      <w:r>
        <w:rPr>
          <w:noProof/>
        </w:rPr>
        <w:t>(DIA, 2017a)</w:t>
      </w:r>
      <w:r>
        <w:fldChar w:fldCharType="end"/>
      </w:r>
      <w:r>
        <w:t xml:space="preserve">. </w:t>
      </w:r>
      <w:r w:rsidR="001618C6">
        <w:t>A group of ten c</w:t>
      </w:r>
      <w:r>
        <w:t xml:space="preserve">ommunity EGM venue managers and staff canvassed </w:t>
      </w:r>
      <w:r w:rsidR="00F72A78">
        <w:t xml:space="preserve">about a harm minimisation tool </w:t>
      </w:r>
      <w:r>
        <w:t>in 2011</w:t>
      </w:r>
      <w:r w:rsidRPr="00C916DD">
        <w:rPr>
          <w:sz w:val="22"/>
          <w:szCs w:val="22"/>
          <w:lang w:val="en-US"/>
        </w:rPr>
        <w:t xml:space="preserve"> </w:t>
      </w:r>
      <w:r>
        <w:rPr>
          <w:lang w:val="en-US"/>
        </w:rPr>
        <w:t xml:space="preserve">disagreed </w:t>
      </w:r>
      <w:r w:rsidRPr="00C916DD">
        <w:rPr>
          <w:lang w:val="en-US"/>
        </w:rPr>
        <w:t xml:space="preserve">with the notion that gamblers </w:t>
      </w:r>
      <w:r>
        <w:rPr>
          <w:lang w:val="en-US"/>
        </w:rPr>
        <w:t>could lose control</w:t>
      </w:r>
      <w:r w:rsidRPr="00C916DD">
        <w:rPr>
          <w:lang w:val="en-US"/>
        </w:rPr>
        <w:t xml:space="preserve"> or gamble for longer than they planned; any intervention to assist control was </w:t>
      </w:r>
      <w:r w:rsidR="001618C6">
        <w:rPr>
          <w:lang w:val="en-US"/>
        </w:rPr>
        <w:t xml:space="preserve">therefore </w:t>
      </w:r>
      <w:r w:rsidRPr="00C916DD">
        <w:rPr>
          <w:lang w:val="en-US"/>
        </w:rPr>
        <w:t>perceived as either patronising or interfering</w:t>
      </w:r>
      <w:r>
        <w:rPr>
          <w:lang w:val="en-US"/>
        </w:rPr>
        <w:t xml:space="preserve"> </w:t>
      </w:r>
      <w:r>
        <w:rPr>
          <w:lang w:val="en-US"/>
        </w:rPr>
        <w:fldChar w:fldCharType="begin"/>
      </w:r>
      <w:r>
        <w:rPr>
          <w:lang w:val="en-US"/>
        </w:rPr>
        <w:instrText xml:space="preserve"> ADDIN EN.CITE &lt;EndNote&gt;&lt;Cite&gt;&lt;Author&gt;Palmer du Preez&lt;/Author&gt;&lt;Year&gt;2014&lt;/Year&gt;&lt;RecNum&gt;310&lt;/RecNum&gt;&lt;DisplayText&gt;(Palmer du Preez et al., 2014)&lt;/DisplayText&gt;&lt;record&gt;&lt;rec-number&gt;310&lt;/rec-number&gt;&lt;foreign-keys&gt;&lt;key app="EN" db-id="rpt5255teda5p3exew8ptpftwv0s20t2xd2a" timestamp="1561597545"&gt;310&lt;/key&gt;&lt;/foreign-keys&gt;&lt;ref-type name="Report"&gt;27&lt;/ref-type&gt;&lt;contributors&gt;&lt;authors&gt;&lt;author&gt;Palmer du Preez, K&lt;/author&gt;&lt;author&gt;Landon, J&lt;/author&gt;&lt;author&gt;Garrett, N&lt;/author&gt;&lt;author&gt;Bellringer, M&lt;/author&gt;&lt;author&gt;Page, A&lt;/author&gt;&lt;author&gt;Coomarasamy, C&lt;/author&gt;&lt;author&gt;Abbott, M&lt;/author&gt;&lt;/authors&gt;&lt;/contributors&gt;&lt;titles&gt;&lt;title&gt;Investigation into the effects of gambling game characteristics, PIDs and pop-up technology on gambling and problem gambling behaviour in New Zealand&lt;/title&gt;&lt;/titles&gt;&lt;dates&gt;&lt;year&gt;2014&lt;/year&gt;&lt;/dates&gt;&lt;pub-location&gt;Auckland&lt;/pub-location&gt;&lt;publisher&gt;Gambling and Addictions Research Centre, AUT University&lt;/publisher&gt;&lt;urls&gt;&lt;/urls&gt;&lt;/record&gt;&lt;/Cite&gt;&lt;/EndNote&gt;</w:instrText>
      </w:r>
      <w:r>
        <w:rPr>
          <w:lang w:val="en-US"/>
        </w:rPr>
        <w:fldChar w:fldCharType="separate"/>
      </w:r>
      <w:r>
        <w:rPr>
          <w:noProof/>
          <w:lang w:val="en-US"/>
        </w:rPr>
        <w:t>(Palmer du Preez et al., 2014)</w:t>
      </w:r>
      <w:r>
        <w:rPr>
          <w:lang w:val="en-US"/>
        </w:rPr>
        <w:fldChar w:fldCharType="end"/>
      </w:r>
      <w:r w:rsidRPr="00C916DD">
        <w:rPr>
          <w:lang w:val="en-US"/>
        </w:rPr>
        <w:t xml:space="preserve">. </w:t>
      </w:r>
      <w:r w:rsidR="00FF4074">
        <w:rPr>
          <w:lang w:val="en-US"/>
        </w:rPr>
        <w:t>V</w:t>
      </w:r>
      <w:r>
        <w:rPr>
          <w:lang w:val="en-US"/>
        </w:rPr>
        <w:t>enue managers</w:t>
      </w:r>
      <w:r w:rsidRPr="00C916DD">
        <w:rPr>
          <w:lang w:val="en-US"/>
        </w:rPr>
        <w:t xml:space="preserve"> </w:t>
      </w:r>
      <w:r w:rsidR="00FF4074">
        <w:rPr>
          <w:lang w:val="en-US"/>
        </w:rPr>
        <w:t xml:space="preserve">spoken to in this study </w:t>
      </w:r>
      <w:r w:rsidRPr="00C916DD">
        <w:rPr>
          <w:lang w:val="en-US"/>
        </w:rPr>
        <w:t>did not view gambling as their ‘core’ business; rather for some, it seemed th</w:t>
      </w:r>
      <w:r>
        <w:rPr>
          <w:lang w:val="en-US"/>
        </w:rPr>
        <w:t>at</w:t>
      </w:r>
      <w:r w:rsidRPr="00C916DD">
        <w:rPr>
          <w:lang w:val="en-US"/>
        </w:rPr>
        <w:t xml:space="preserve"> </w:t>
      </w:r>
      <w:r w:rsidR="002115C2">
        <w:rPr>
          <w:lang w:val="en-US"/>
        </w:rPr>
        <w:t xml:space="preserve">the </w:t>
      </w:r>
      <w:r w:rsidRPr="00C916DD">
        <w:rPr>
          <w:lang w:val="en-US"/>
        </w:rPr>
        <w:t>gambling component of their work was an unwanted addition and the occasional extra work was a source of frustration.</w:t>
      </w:r>
      <w:r>
        <w:rPr>
          <w:lang w:val="en-US"/>
        </w:rPr>
        <w:t xml:space="preserve"> These notions and views may remain in circulation, </w:t>
      </w:r>
      <w:r w:rsidR="006F4BC3">
        <w:rPr>
          <w:lang w:val="en-US"/>
        </w:rPr>
        <w:t xml:space="preserve">effectively </w:t>
      </w:r>
      <w:r>
        <w:rPr>
          <w:lang w:val="en-US"/>
        </w:rPr>
        <w:t xml:space="preserve">constraining the establishment of a culture of in-venue care. </w:t>
      </w:r>
      <w:r w:rsidR="00227AD8">
        <w:rPr>
          <w:lang w:val="en-US"/>
        </w:rPr>
        <w:t>Barriers to effective host responsibility</w:t>
      </w:r>
      <w:r w:rsidR="00227AD8" w:rsidRPr="00227AD8">
        <w:rPr>
          <w:lang w:val="en-US"/>
        </w:rPr>
        <w:t xml:space="preserve"> can only be understood and ameliorated </w:t>
      </w:r>
      <w:r w:rsidR="00227AD8">
        <w:rPr>
          <w:lang w:val="en-US"/>
        </w:rPr>
        <w:t>through place-</w:t>
      </w:r>
      <w:r w:rsidR="00227AD8" w:rsidRPr="00227AD8">
        <w:rPr>
          <w:lang w:val="en-US"/>
        </w:rPr>
        <w:t>based studies which consider how help and harm are distributed in actual gambling environments.</w:t>
      </w:r>
      <w:r>
        <w:rPr>
          <w:lang w:val="en-US"/>
        </w:rPr>
        <w:t xml:space="preserve"> </w:t>
      </w:r>
    </w:p>
    <w:p w14:paraId="544D3D56" w14:textId="77777777" w:rsidR="00B92A0C" w:rsidRDefault="00B92A0C" w:rsidP="00291239">
      <w:pPr>
        <w:jc w:val="both"/>
      </w:pPr>
    </w:p>
    <w:p w14:paraId="1E32DC06" w14:textId="3F3061B7" w:rsidR="00FB421E" w:rsidRDefault="00A23980" w:rsidP="005D1D91">
      <w:pPr>
        <w:jc w:val="both"/>
      </w:pPr>
      <w:r>
        <w:t>Bold policy action is called for to prevent gambling harm that is clearly associated with the availability of par</w:t>
      </w:r>
      <w:r w:rsidR="00654283">
        <w:t>ticular products in particular settings</w:t>
      </w:r>
      <w:r>
        <w:t xml:space="preserve"> </w:t>
      </w:r>
      <w:r>
        <w:fldChar w:fldCharType="begin"/>
      </w:r>
      <w:r w:rsidR="005C720C">
        <w:instrText xml:space="preserve"> ADDIN EN.CITE &lt;EndNote&gt;&lt;Cite&gt;&lt;Author&gt;Wardle&lt;/Author&gt;&lt;Year&gt;2019&lt;/Year&gt;&lt;RecNum&gt;293&lt;/RecNum&gt;&lt;DisplayText&gt;(Wardle et al., 2019)&lt;/DisplayText&gt;&lt;record&gt;&lt;rec-number&gt;293&lt;/rec-number&gt;&lt;foreign-keys&gt;&lt;key app="EN" db-id="rpt5255teda5p3exew8ptpftwv0s20t2xd2a" timestamp="1560223569"&gt;293&lt;/key&gt;&lt;/foreign-keys&gt;&lt;ref-type name="Journal Article"&gt;17&lt;/ref-type&gt;&lt;contributors&gt;&lt;authors&gt;&lt;author&gt;Wardle, Heather&lt;/author&gt;&lt;author&gt;Reith, Gerda&lt;/author&gt;&lt;author&gt;Langham, Erika&lt;/author&gt;&lt;author&gt;Rogers, Robert D&lt;/author&gt;&lt;/authors&gt;&lt;/contributors&gt;&lt;titles&gt;&lt;title&gt;Gambling and public health: we need policy action to prevent harm&lt;/title&gt;&lt;secondary-title&gt;BMJ&lt;/secondary-title&gt;&lt;/titles&gt;&lt;periodical&gt;&lt;full-title&gt;BMJ&lt;/full-title&gt;&lt;/periodical&gt;&lt;pages&gt;l1807&lt;/pages&gt;&lt;volume&gt;365&lt;/volume&gt;&lt;dates&gt;&lt;year&gt;2019&lt;/year&gt;&lt;/dates&gt;&lt;isbn&gt;0959-8138&lt;/isbn&gt;&lt;urls&gt;&lt;/urls&gt;&lt;/record&gt;&lt;/Cite&gt;&lt;/EndNote&gt;</w:instrText>
      </w:r>
      <w:r>
        <w:fldChar w:fldCharType="separate"/>
      </w:r>
      <w:r w:rsidR="005C720C">
        <w:rPr>
          <w:noProof/>
        </w:rPr>
        <w:t>(Wardle et al., 2019)</w:t>
      </w:r>
      <w:r>
        <w:fldChar w:fldCharType="end"/>
      </w:r>
      <w:r>
        <w:t xml:space="preserve">. </w:t>
      </w:r>
      <w:r w:rsidR="005A1F42">
        <w:t>New Zealand’s</w:t>
      </w:r>
      <w:r>
        <w:t xml:space="preserve"> public health approach necessitates a</w:t>
      </w:r>
      <w:r w:rsidRPr="00F31DB1">
        <w:t>ttending to the contexts in which gambling harm for women is occurring</w:t>
      </w:r>
      <w:r>
        <w:t xml:space="preserve">, at the level of the consumption environment and the nature of the products available </w:t>
      </w:r>
      <w:r>
        <w:fldChar w:fldCharType="begin"/>
      </w:r>
      <w:r w:rsidR="003F4EF6">
        <w:instrText xml:space="preserve"> ADDIN EN.CITE &lt;EndNote&gt;&lt;Cite&gt;&lt;Author&gt;Adams&lt;/Author&gt;&lt;Year&gt;2009&lt;/Year&gt;&lt;RecNum&gt;247&lt;/RecNum&gt;&lt;DisplayText&gt;(P. J. Adams et al., 2009)&lt;/DisplayText&gt;&lt;record&gt;&lt;rec-number&gt;247&lt;/rec-number&gt;&lt;foreign-keys&gt;&lt;key app="EN" db-id="rpt5255teda5p3exew8ptpftwv0s20t2xd2a" timestamp="1554849245"&gt;247&lt;/key&gt;&lt;/foreign-keys&gt;&lt;ref-type name="Journal Article"&gt;17&lt;/ref-type&gt;&lt;contributors&gt;&lt;authors&gt;&lt;author&gt;Adams, P. J&lt;/author&gt;&lt;author&gt;Raeburn, John&lt;/author&gt;&lt;author&gt;De Silva, Kawshi&lt;/author&gt;&lt;/authors&gt;&lt;/contributors&gt;&lt;titles&gt;&lt;title&gt;A question of balance: prioritizing public health responses to harm from gambling&lt;/title&gt;&lt;secondary-title&gt;Addiction&lt;/secondary-title&gt;&lt;/titles&gt;&lt;periodical&gt;&lt;full-title&gt;Addiction&lt;/full-title&gt;&lt;/periodical&gt;&lt;pages&gt;688-691&lt;/pages&gt;&lt;volume&gt;104&lt;/volume&gt;&lt;number&gt;5&lt;/number&gt;&lt;dates&gt;&lt;year&gt;2009&lt;/year&gt;&lt;/dates&gt;&lt;isbn&gt;0965-2140&lt;/isbn&gt;&lt;urls&gt;&lt;/urls&gt;&lt;/record&gt;&lt;/Cite&gt;&lt;/EndNote&gt;</w:instrText>
      </w:r>
      <w:r>
        <w:fldChar w:fldCharType="separate"/>
      </w:r>
      <w:r>
        <w:rPr>
          <w:noProof/>
        </w:rPr>
        <w:t>(P. J. Adams et al., 2009)</w:t>
      </w:r>
      <w:r>
        <w:fldChar w:fldCharType="end"/>
      </w:r>
      <w:r>
        <w:t xml:space="preserve">. </w:t>
      </w:r>
      <w:r w:rsidR="008A323B" w:rsidRPr="008A323B">
        <w:t xml:space="preserve">The current findings associate gambling risk for New Zealand women with the non-casino EGM gambling context specifically (as opposed to EGM gambling in general). </w:t>
      </w:r>
      <w:r w:rsidR="008A323B">
        <w:t>I</w:t>
      </w:r>
      <w:r w:rsidR="008A323B" w:rsidRPr="008A323B">
        <w:t>dentifying spending time in potential non-casino EGM venues (pubs) and gambling as leisure activities conferred additional risk on women, but not men. This suggests that New Zealand community pub environments may be particularly problematic for women in relation to gambling risk</w:t>
      </w:r>
      <w:r w:rsidR="008A323B">
        <w:t xml:space="preserve">. </w:t>
      </w:r>
      <w:r w:rsidR="00FB421E" w:rsidRPr="00FB421E">
        <w:t>Th</w:t>
      </w:r>
      <w:r w:rsidR="00064A17">
        <w:t>e current</w:t>
      </w:r>
      <w:r w:rsidR="00FB421E" w:rsidRPr="00FB421E">
        <w:t xml:space="preserve"> </w:t>
      </w:r>
      <w:r w:rsidR="00064A17">
        <w:t>study</w:t>
      </w:r>
      <w:r w:rsidR="00FB421E" w:rsidRPr="00FB421E">
        <w:t xml:space="preserve"> strongly supports work which suggests that removing EGMs from all community venues is highly likely to have a positive effect on gambling harm for women and other groups, in combination with facilitating gender equality and community connectedness</w:t>
      </w:r>
      <w:r w:rsidR="004F023B">
        <w:t xml:space="preserve"> </w:t>
      </w:r>
      <w:r w:rsidR="004F023B">
        <w:fldChar w:fldCharType="begin">
          <w:fldData xml:space="preserve">PEVuZE5vdGU+PENpdGU+PEF1dGhvcj5Ib2xkc3dvcnRoPC9BdXRob3I+PFllYXI+MjAxMjwvWWVh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</w:fldData>
        </w:fldChar>
      </w:r>
      <w:r w:rsidR="004F023B">
        <w:instrText xml:space="preserve"> ADDIN EN.CITE </w:instrText>
      </w:r>
      <w:r w:rsidR="004F023B">
        <w:fldChar w:fldCharType="begin">
          <w:fldData xml:space="preserve">PEVuZE5vdGU+PENpdGU+PEF1dGhvcj5Ib2xkc3dvcnRoPC9BdXRob3I+PFllYXI+MjAxMjwvWWVh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</w:fldData>
        </w:fldChar>
      </w:r>
      <w:r w:rsidR="004F023B">
        <w:instrText xml:space="preserve"> ADDIN EN.CITE.DATA </w:instrText>
      </w:r>
      <w:r w:rsidR="004F023B">
        <w:fldChar w:fldCharType="end"/>
      </w:r>
      <w:r w:rsidR="004F023B">
        <w:fldChar w:fldCharType="separate"/>
      </w:r>
      <w:r w:rsidR="004F023B">
        <w:rPr>
          <w:noProof/>
        </w:rPr>
        <w:t>(Holdsworth et al., 2012; Holdsworth, Nuske, &amp; Breen, 2013; Nuske et al., 2016)</w:t>
      </w:r>
      <w:r w:rsidR="004F023B">
        <w:fldChar w:fldCharType="end"/>
      </w:r>
      <w:r w:rsidR="005A1F42">
        <w:t>.</w:t>
      </w:r>
      <w:r>
        <w:t xml:space="preserve"> </w:t>
      </w:r>
    </w:p>
    <w:p w14:paraId="55842CED" w14:textId="77777777" w:rsidR="00FB421E" w:rsidRDefault="00FB421E" w:rsidP="005D1D91">
      <w:pPr>
        <w:jc w:val="both"/>
      </w:pPr>
    </w:p>
    <w:p w14:paraId="4AC8DF83" w14:textId="7045A836" w:rsidR="005D1D91" w:rsidRDefault="004F023B" w:rsidP="005D1D91">
      <w:pPr>
        <w:jc w:val="both"/>
      </w:pPr>
      <w:r>
        <w:t>T</w:t>
      </w:r>
      <w:r w:rsidR="009F64AE">
        <w:t xml:space="preserve">he New Zealand Ministry of Health has </w:t>
      </w:r>
      <w:r w:rsidR="00A23980">
        <w:t xml:space="preserve">recently </w:t>
      </w:r>
      <w:r w:rsidR="009F64AE">
        <w:t xml:space="preserve">suggested incentivising operators of </w:t>
      </w:r>
      <w:r>
        <w:t xml:space="preserve">non-casino EGMs </w:t>
      </w:r>
      <w:r w:rsidRPr="00291239">
        <w:t>located in socioeconomically deprived areas</w:t>
      </w:r>
      <w:r>
        <w:t>,</w:t>
      </w:r>
      <w:r w:rsidRPr="00291239">
        <w:t xml:space="preserve"> </w:t>
      </w:r>
      <w:r w:rsidR="009F64AE">
        <w:t>to move in to higher socioeconomic areas</w:t>
      </w:r>
      <w:r w:rsidR="002E0AA5">
        <w:t xml:space="preserve"> as a harm minimisation measure</w:t>
      </w:r>
      <w:r w:rsidR="009F64AE">
        <w:t xml:space="preserve"> </w:t>
      </w:r>
      <w:r w:rsidR="009F64AE">
        <w:fldChar w:fldCharType="begin"/>
      </w:r>
      <w:r w:rsidR="009F64AE">
        <w:instrText xml:space="preserve"> ADDIN EN.CITE &lt;EndNote&gt;&lt;Cite&gt;&lt;Author&gt;Ministry of Health&lt;/Author&gt;&lt;Year&gt;2018&lt;/Year&gt;&lt;RecNum&gt;160&lt;/RecNum&gt;&lt;DisplayText&gt;(Ministry of Health, 2018b)&lt;/DisplayText&gt;&lt;record&gt;&lt;rec-number&gt;160&lt;/rec-number&gt;&lt;foreign-keys&gt;&lt;key app="EN" db-id="rpt5255teda5p3exew8ptpftwv0s20t2xd2a" timestamp="1537915769"&gt;160&lt;/key&gt;&lt;/foreign-keys&gt;&lt;ref-type name="Report"&gt;27&lt;/ref-type&gt;&lt;contributors&gt;&lt;authors&gt;&lt;author&gt;Ministry of Health,&lt;/author&gt;&lt;/authors&gt;&lt;/contributors&gt;&lt;titles&gt;&lt;title&gt;Strategy to Prevent and Minimise Gambling Harm 2019/20 to 2021/22: Consultation document&lt;/title&gt;&lt;/titles&gt;&lt;dates&gt;&lt;year&gt;2018&lt;/year&gt;&lt;/dates&gt;&lt;pub-location&gt;Wellington&lt;/pub-location&gt;&lt;publisher&gt;Ministry of Health&lt;/publisher&gt;&lt;urls&gt;&lt;/urls&gt;&lt;/record&gt;&lt;/Cite&gt;&lt;/EndNote&gt;</w:instrText>
      </w:r>
      <w:r w:rsidR="009F64AE">
        <w:fldChar w:fldCharType="separate"/>
      </w:r>
      <w:r w:rsidR="009F64AE">
        <w:rPr>
          <w:noProof/>
        </w:rPr>
        <w:t>(Ministry of Health, 2018b)</w:t>
      </w:r>
      <w:r w:rsidR="009F64AE">
        <w:fldChar w:fldCharType="end"/>
      </w:r>
      <w:r w:rsidR="009F64AE">
        <w:t xml:space="preserve">. </w:t>
      </w:r>
      <w:r w:rsidR="00DD1F87">
        <w:t>This suggestion is highly problematic</w:t>
      </w:r>
      <w:r w:rsidR="00626FFD">
        <w:t xml:space="preserve"> in the context of the current research</w:t>
      </w:r>
      <w:r w:rsidR="00DD1F87">
        <w:t xml:space="preserve">. </w:t>
      </w:r>
      <w:r>
        <w:t>C</w:t>
      </w:r>
      <w:r w:rsidR="00A23980">
        <w:t>ommunity-based EGM engagement was associated with heightened risk for women</w:t>
      </w:r>
      <w:r w:rsidR="002664F7">
        <w:t xml:space="preserve"> (and high risk for men)</w:t>
      </w:r>
      <w:r w:rsidR="00CA64ED">
        <w:t>,</w:t>
      </w:r>
      <w:r w:rsidR="004A4453">
        <w:t xml:space="preserve"> </w:t>
      </w:r>
      <w:r w:rsidR="0044351D">
        <w:t xml:space="preserve">independently of </w:t>
      </w:r>
      <w:r w:rsidR="00A23980">
        <w:t>the impact</w:t>
      </w:r>
      <w:r w:rsidR="0044351D">
        <w:t>s</w:t>
      </w:r>
      <w:r w:rsidR="00A23980">
        <w:t xml:space="preserve"> of </w:t>
      </w:r>
      <w:r w:rsidR="00A075ED">
        <w:t>socio</w:t>
      </w:r>
      <w:r w:rsidR="0044351D" w:rsidRPr="00A23980">
        <w:t>economic deprivation</w:t>
      </w:r>
      <w:r w:rsidR="0044351D">
        <w:t xml:space="preserve">, </w:t>
      </w:r>
      <w:r w:rsidR="0044351D" w:rsidRPr="00A23980">
        <w:t>psychological distress</w:t>
      </w:r>
      <w:r w:rsidR="0044351D">
        <w:t xml:space="preserve">, </w:t>
      </w:r>
      <w:r w:rsidR="0044351D" w:rsidRPr="00A23980">
        <w:t>other coexisting issues</w:t>
      </w:r>
      <w:r w:rsidR="0044351D">
        <w:t>,</w:t>
      </w:r>
      <w:r w:rsidR="0044351D" w:rsidRPr="00A23980">
        <w:t xml:space="preserve"> </w:t>
      </w:r>
      <w:r w:rsidR="0044351D">
        <w:t xml:space="preserve">age and </w:t>
      </w:r>
      <w:r w:rsidR="00A23980" w:rsidRPr="00A23980">
        <w:t>ethnicity</w:t>
      </w:r>
      <w:r w:rsidR="00A23980">
        <w:t>.</w:t>
      </w:r>
      <w:r w:rsidR="00654283">
        <w:t xml:space="preserve"> </w:t>
      </w:r>
      <w:r>
        <w:t>Further, s</w:t>
      </w:r>
      <w:r w:rsidR="00654283">
        <w:t xml:space="preserve">imply spending time in community pubs as a leisure activity was associated with </w:t>
      </w:r>
      <w:r w:rsidR="0067454B">
        <w:t>twice the</w:t>
      </w:r>
      <w:r w:rsidR="00654283">
        <w:t xml:space="preserve"> gambling risk for women</w:t>
      </w:r>
      <w:r w:rsidR="0067454B">
        <w:t xml:space="preserve"> (compared with women who did not spend time in pubs)</w:t>
      </w:r>
      <w:r w:rsidR="005436E5">
        <w:t xml:space="preserve">. This </w:t>
      </w:r>
      <w:r w:rsidR="00F90862">
        <w:t>suggest</w:t>
      </w:r>
      <w:r w:rsidR="005436E5">
        <w:t>s</w:t>
      </w:r>
      <w:r w:rsidR="00F90862">
        <w:t xml:space="preserve"> that it is the </w:t>
      </w:r>
      <w:r>
        <w:t>availability of these products in community environments that is pr</w:t>
      </w:r>
      <w:r w:rsidR="00F90862">
        <w:t>oblematic for women’s wellbeing</w:t>
      </w:r>
      <w:r w:rsidR="00DD1F87">
        <w:t xml:space="preserve">, independently of socioeconomic </w:t>
      </w:r>
      <w:r w:rsidR="000B6C78">
        <w:t>variables</w:t>
      </w:r>
      <w:r>
        <w:t>.</w:t>
      </w:r>
      <w:r w:rsidR="00DD1F87">
        <w:t xml:space="preserve"> This finding is in line with </w:t>
      </w:r>
      <w:r w:rsidR="00626FFD">
        <w:t xml:space="preserve">Pearce and colleagues’ </w:t>
      </w:r>
      <w:r w:rsidR="00626FFD">
        <w:fldChar w:fldCharType="begin"/>
      </w:r>
      <w:r w:rsidR="00626FFD">
        <w:instrText xml:space="preserve"> ADDIN EN.CITE &lt;EndNote&gt;&lt;Cite ExcludeAuth="1"&gt;&lt;Author&gt;Pearce&lt;/Author&gt;&lt;Year&gt;2008&lt;/Year&gt;&lt;RecNum&gt;312&lt;/RecNum&gt;&lt;DisplayText&gt;(2008)&lt;/DisplayText&gt;&lt;record&gt;&lt;rec-number&gt;312&lt;/rec-number&gt;&lt;foreign-keys&gt;&lt;key app="EN" db-id="rpt5255teda5p3exew8ptpftwv0s20t2xd2a" timestamp="1561672680"&gt;312&lt;/key&gt;&lt;/foreign-keys&gt;&lt;ref-type name="Journal Article"&gt;17&lt;/ref-type&gt;&lt;contributors&gt;&lt;authors&gt;&lt;author&gt;Pearce, Jamie&lt;/author&gt;&lt;author&gt;Mason, K&lt;/author&gt;&lt;author&gt;Hiscock, Rosemary&lt;/author&gt;&lt;author&gt;Day, Peter&lt;/author&gt;&lt;/authors&gt;&lt;/contributors&gt;&lt;titles&gt;&lt;title&gt;A national study of neighbourhood access to gambling opportunities and individual gambling behaviour&lt;/title&gt;&lt;secondary-title&gt;Journal of Epidemiology &amp;amp; Community Health&lt;/secondary-title&gt;&lt;/titles&gt;&lt;periodical&gt;&lt;full-title&gt;Journal of Epidemiology &amp;amp; Community Health&lt;/full-title&gt;&lt;/periodical&gt;&lt;pages&gt;862-868&lt;/pages&gt;&lt;volume&gt;62&lt;/volume&gt;&lt;number&gt;10&lt;/number&gt;&lt;dates&gt;&lt;year&gt;2008&lt;/year&gt;&lt;/dates&gt;&lt;isbn&gt;0143-005X&lt;/isbn&gt;&lt;urls&gt;&lt;/urls&gt;&lt;/record&gt;&lt;/Cite&gt;&lt;/EndNote&gt;</w:instrText>
      </w:r>
      <w:r w:rsidR="00626FFD">
        <w:fldChar w:fldCharType="separate"/>
      </w:r>
      <w:r w:rsidR="00626FFD">
        <w:rPr>
          <w:noProof/>
        </w:rPr>
        <w:t>(2008)</w:t>
      </w:r>
      <w:r w:rsidR="00626FFD">
        <w:fldChar w:fldCharType="end"/>
      </w:r>
      <w:r w:rsidR="00DD1F87">
        <w:t xml:space="preserve"> study of the relationship between access to gambling opportunities</w:t>
      </w:r>
      <w:r w:rsidR="00626FFD">
        <w:t xml:space="preserve">, </w:t>
      </w:r>
      <w:r w:rsidR="00DD1F87">
        <w:t xml:space="preserve">gambling behaviour and risk </w:t>
      </w:r>
      <w:r w:rsidR="00626FFD">
        <w:t>involving</w:t>
      </w:r>
      <w:r w:rsidR="00DD1F87">
        <w:t xml:space="preserve"> 38,350 neighbourhood</w:t>
      </w:r>
      <w:r w:rsidR="00626FFD">
        <w:t>s</w:t>
      </w:r>
      <w:r w:rsidR="00DD1F87">
        <w:t xml:space="preserve"> and 12,529 participants</w:t>
      </w:r>
      <w:r w:rsidR="00626FFD" w:rsidRPr="00626FFD">
        <w:t xml:space="preserve"> </w:t>
      </w:r>
      <w:r w:rsidR="00626FFD">
        <w:t>throughout New Zealand</w:t>
      </w:r>
      <w:r w:rsidR="00DD1F87">
        <w:t xml:space="preserve">. </w:t>
      </w:r>
      <w:r w:rsidR="00626FFD">
        <w:t xml:space="preserve">Access to gambling opportunities predicted gambling and problem gambling over and above neighbourhood deprivation </w:t>
      </w:r>
      <w:r w:rsidR="00626FFD">
        <w:fldChar w:fldCharType="begin"/>
      </w:r>
      <w:r w:rsidR="00626FFD">
        <w:instrText xml:space="preserve"> ADDIN EN.CITE &lt;EndNote&gt;&lt;Cite&gt;&lt;Author&gt;Pearce&lt;/Author&gt;&lt;Year&gt;2008&lt;/Year&gt;&lt;RecNum&gt;312&lt;/RecNum&gt;&lt;DisplayText&gt;(Pearce et al., 2008)&lt;/DisplayText&gt;&lt;record&gt;&lt;rec-number&gt;312&lt;/rec-number&gt;&lt;foreign-keys&gt;&lt;key app="EN" db-id="rpt5255teda5p3exew8ptpftwv0s20t2xd2a" timestamp="1561672680"&gt;312&lt;/key&gt;&lt;/foreign-keys&gt;&lt;ref-type name="Journal Article"&gt;17&lt;/ref-type&gt;&lt;contributors&gt;&lt;authors&gt;&lt;author&gt;Pearce, Jamie&lt;/author&gt;&lt;author&gt;Mason, K&lt;/author&gt;&lt;author&gt;Hiscock, Rosemary&lt;/author&gt;&lt;author&gt;Day, Peter&lt;/author&gt;&lt;/authors&gt;&lt;/contributors&gt;&lt;titles&gt;&lt;title&gt;A national study of neighbourhood access to gambling opportunities and individual gambling behaviour&lt;/title&gt;&lt;secondary-title&gt;Journal of Epidemiology &amp;amp; Community Health&lt;/secondary-title&gt;&lt;/titles&gt;&lt;periodical&gt;&lt;full-title&gt;Journal of Epidemiology &amp;amp; Community Health&lt;/full-title&gt;&lt;/periodical&gt;&lt;pages&gt;862-868&lt;/pages&gt;&lt;volume&gt;62&lt;/volume&gt;&lt;number&gt;10&lt;/number&gt;&lt;dates&gt;&lt;year&gt;2008&lt;/year&gt;&lt;/dates&gt;&lt;isbn&gt;0143-005X&lt;/isbn&gt;&lt;urls&gt;&lt;/urls&gt;&lt;/record&gt;&lt;/Cite&gt;&lt;/EndNote&gt;</w:instrText>
      </w:r>
      <w:r w:rsidR="00626FFD">
        <w:fldChar w:fldCharType="separate"/>
      </w:r>
      <w:r w:rsidR="00626FFD">
        <w:rPr>
          <w:noProof/>
        </w:rPr>
        <w:t>(Pearce et al., 2008)</w:t>
      </w:r>
      <w:r w:rsidR="00626FFD">
        <w:fldChar w:fldCharType="end"/>
      </w:r>
      <w:r w:rsidR="00626FFD">
        <w:t>.</w:t>
      </w:r>
    </w:p>
    <w:p w14:paraId="7D43CCE9" w14:textId="77777777" w:rsidR="00527E70" w:rsidRDefault="00527E70" w:rsidP="00841AA3"/>
    <w:p w14:paraId="33934857" w14:textId="77777777" w:rsidR="00627C32" w:rsidRDefault="00627C32" w:rsidP="00527E70">
      <w:pPr>
        <w:pStyle w:val="Heading2"/>
        <w:sectPr w:rsidR="00627C32" w:rsidSect="00E74A92">
          <w:pgSz w:w="11906" w:h="16838"/>
          <w:pgMar w:top="1440" w:right="1440" w:bottom="1440" w:left="1440" w:header="708" w:footer="708" w:gutter="0"/>
          <w:cols w:space="708"/>
          <w:docGrid w:linePitch="360"/>
        </w:sectPr>
      </w:pPr>
      <w:bookmarkStart w:id="104" w:name="_Toc15478302"/>
    </w:p>
    <w:p w14:paraId="5E7EB123" w14:textId="407A6C23" w:rsidR="00527E70" w:rsidRDefault="00A94EA2" w:rsidP="00527E70">
      <w:pPr>
        <w:pStyle w:val="Heading2"/>
      </w:pPr>
      <w:r>
        <w:lastRenderedPageBreak/>
        <w:t>Promoting</w:t>
      </w:r>
      <w:r w:rsidR="008454DA" w:rsidRPr="00972F89">
        <w:t xml:space="preserve"> </w:t>
      </w:r>
      <w:r w:rsidR="00527E70" w:rsidRPr="00972F89">
        <w:t>gender equality</w:t>
      </w:r>
      <w:r w:rsidR="00B45FA7" w:rsidRPr="00972F89">
        <w:t xml:space="preserve"> </w:t>
      </w:r>
      <w:r w:rsidR="002F7E08">
        <w:t>for</w:t>
      </w:r>
      <w:r w:rsidR="00466E68">
        <w:t xml:space="preserve"> women’s </w:t>
      </w:r>
      <w:r w:rsidR="00AF2740">
        <w:t>gambling harm prevention and reduction</w:t>
      </w:r>
      <w:bookmarkEnd w:id="104"/>
      <w:r w:rsidR="00AF2740">
        <w:t xml:space="preserve"> </w:t>
      </w:r>
    </w:p>
    <w:p w14:paraId="4DADF4C7" w14:textId="1A7B52D8" w:rsidR="00D85C32" w:rsidRPr="00D85C32" w:rsidRDefault="00CE5521" w:rsidP="00D85C32">
      <w:pPr>
        <w:jc w:val="both"/>
      </w:pPr>
      <w:r>
        <w:t>A public health approach necessitates a</w:t>
      </w:r>
      <w:r w:rsidRPr="00F31DB1">
        <w:t xml:space="preserve">ttending </w:t>
      </w:r>
      <w:r>
        <w:t xml:space="preserve">to the understandings and views that influence patterns of consumption and harm </w:t>
      </w:r>
      <w:r>
        <w:fldChar w:fldCharType="begin"/>
      </w:r>
      <w:r w:rsidR="003F4EF6">
        <w:instrText xml:space="preserve"> ADDIN EN.CITE &lt;EndNote&gt;&lt;Cite&gt;&lt;Author&gt;Adams&lt;/Author&gt;&lt;Year&gt;2009&lt;/Year&gt;&lt;RecNum&gt;247&lt;/RecNum&gt;&lt;DisplayText&gt;(P. J. Adams et al., 2009)&lt;/DisplayText&gt;&lt;record&gt;&lt;rec-number&gt;247&lt;/rec-number&gt;&lt;foreign-keys&gt;&lt;key app="EN" db-id="rpt5255teda5p3exew8ptpftwv0s20t2xd2a" timestamp="1554849245"&gt;247&lt;/key&gt;&lt;/foreign-keys&gt;&lt;ref-type name="Journal Article"&gt;17&lt;/ref-type&gt;&lt;contributors&gt;&lt;authors&gt;&lt;author&gt;Adams, P. J&lt;/author&gt;&lt;author&gt;Raeburn, John&lt;/author&gt;&lt;author&gt;De Silva, Kawshi&lt;/author&gt;&lt;/authors&gt;&lt;/contributors&gt;&lt;titles&gt;&lt;title&gt;A question of balance: prioritizing public health responses to harm from gambling&lt;/title&gt;&lt;secondary-title&gt;Addiction&lt;/secondary-title&gt;&lt;/titles&gt;&lt;periodical&gt;&lt;full-title&gt;Addiction&lt;/full-title&gt;&lt;/periodical&gt;&lt;pages&gt;688-691&lt;/pages&gt;&lt;volume&gt;104&lt;/volume&gt;&lt;number&gt;5&lt;/number&gt;&lt;dates&gt;&lt;year&gt;2009&lt;/year&gt;&lt;/dates&gt;&lt;isbn&gt;0965-2140&lt;/isbn&gt;&lt;urls&gt;&lt;/urls&gt;&lt;/record&gt;&lt;/Cite&gt;&lt;/EndNote&gt;</w:instrText>
      </w:r>
      <w:r>
        <w:fldChar w:fldCharType="separate"/>
      </w:r>
      <w:r>
        <w:rPr>
          <w:noProof/>
        </w:rPr>
        <w:t>(P. J. Adams et al., 2009)</w:t>
      </w:r>
      <w:r>
        <w:fldChar w:fldCharType="end"/>
      </w:r>
      <w:r>
        <w:t xml:space="preserve">. </w:t>
      </w:r>
      <w:r w:rsidR="00972F89">
        <w:t xml:space="preserve">This research has </w:t>
      </w:r>
      <w:r w:rsidR="00673DD6">
        <w:t>suggested that gender inequalities</w:t>
      </w:r>
      <w:r w:rsidR="00972F89">
        <w:t xml:space="preserve"> in the home and broader</w:t>
      </w:r>
      <w:r w:rsidR="00673080">
        <w:t xml:space="preserve"> society</w:t>
      </w:r>
      <w:r w:rsidR="00972F89">
        <w:t xml:space="preserve"> </w:t>
      </w:r>
      <w:r w:rsidR="00673DD6">
        <w:t xml:space="preserve">are involved in shaping </w:t>
      </w:r>
      <w:r w:rsidR="00972F89">
        <w:t>gambling practises</w:t>
      </w:r>
      <w:r w:rsidR="00673080">
        <w:t>,</w:t>
      </w:r>
      <w:r w:rsidR="00972F89">
        <w:t xml:space="preserve"> </w:t>
      </w:r>
      <w:r w:rsidR="007D7FD0">
        <w:t xml:space="preserve">producing and exacerbating </w:t>
      </w:r>
      <w:r w:rsidR="00972F89">
        <w:t>harm.</w:t>
      </w:r>
      <w:r>
        <w:t xml:space="preserve"> W</w:t>
      </w:r>
      <w:r w:rsidRPr="00CE5521">
        <w:t>omen’s socio-cultural positioning a</w:t>
      </w:r>
      <w:r>
        <w:t>s primary caregivers for families contributed</w:t>
      </w:r>
      <w:r w:rsidRPr="00CE5521">
        <w:t xml:space="preserve"> to gambling harm by placing unrealistic expectations on women, while simultaneously constraining their ability to prioritise their own wellbeing</w:t>
      </w:r>
      <w:r w:rsidR="00D85C32">
        <w:t xml:space="preserve">, </w:t>
      </w:r>
      <w:r w:rsidRPr="00CE5521">
        <w:t xml:space="preserve">access </w:t>
      </w:r>
      <w:r w:rsidR="00D85C32">
        <w:t xml:space="preserve">leisure and </w:t>
      </w:r>
      <w:r w:rsidRPr="00CE5521">
        <w:t>support</w:t>
      </w:r>
      <w:r>
        <w:t>.</w:t>
      </w:r>
      <w:r w:rsidR="00673080">
        <w:t xml:space="preserve"> </w:t>
      </w:r>
      <w:r w:rsidR="0065183A">
        <w:t>G</w:t>
      </w:r>
      <w:r w:rsidR="00F11117">
        <w:t>ender ideology positioning women in p</w:t>
      </w:r>
      <w:r w:rsidR="00673080">
        <w:t xml:space="preserve">rimary caregiver roles </w:t>
      </w:r>
      <w:r w:rsidR="00F11117">
        <w:t>was</w:t>
      </w:r>
      <w:r w:rsidR="00673080">
        <w:t xml:space="preserve"> associated with women’s</w:t>
      </w:r>
      <w:r>
        <w:t xml:space="preserve"> </w:t>
      </w:r>
      <w:r w:rsidR="00673080" w:rsidRPr="00AC0FB4">
        <w:t>gambling-related shame, and the adoption of personal responsibility for addressing gambling harm (eschewing person</w:t>
      </w:r>
      <w:r w:rsidR="00673080">
        <w:t>al or formal support available)</w:t>
      </w:r>
      <w:r w:rsidR="000104BD">
        <w:t xml:space="preserve">. </w:t>
      </w:r>
      <w:r w:rsidR="000F2DE9">
        <w:t xml:space="preserve">Though evident across ethnic groups, </w:t>
      </w:r>
      <w:r w:rsidR="0066636F">
        <w:t>Māori</w:t>
      </w:r>
      <w:r w:rsidR="000F2DE9">
        <w:t xml:space="preserve"> and Pacific women and their families were particularly affected. </w:t>
      </w:r>
      <w:r w:rsidR="000104BD">
        <w:t xml:space="preserve">These effects of gender inequalities were evident </w:t>
      </w:r>
      <w:r w:rsidR="00673080">
        <w:t>regardless of whether women were gambling themselves or experiencing the effects of another person’s</w:t>
      </w:r>
      <w:r w:rsidR="00D85C32">
        <w:t xml:space="preserve"> gambling. This analysis supports </w:t>
      </w:r>
      <w:r w:rsidR="00D85C32" w:rsidRPr="00D85C32">
        <w:t>Schüll</w:t>
      </w:r>
      <w:r w:rsidR="00D85C32">
        <w:t xml:space="preserve">’s </w:t>
      </w:r>
      <w:r w:rsidR="00D85C32" w:rsidRPr="00D85C32">
        <w:fldChar w:fldCharType="begin"/>
      </w:r>
      <w:r w:rsidR="00D85C32" w:rsidRPr="00D85C32">
        <w:instrText xml:space="preserve"> ADDIN EN.CITE &lt;EndNote&gt;&lt;Cite ExcludeAuth="1"&gt;&lt;Author&gt;Schüll&lt;/Author&gt;&lt;Year&gt;2012&lt;/Year&gt;&lt;RecNum&gt;154&lt;/RecNum&gt;&lt;Pages&gt;2&lt;/Pages&gt;&lt;DisplayText&gt;(2012, p. 2)&lt;/DisplayText&gt;&lt;record&gt;&lt;rec-number&gt;154&lt;/rec-number&gt;&lt;foreign-keys&gt;&lt;key app="EN" db-id="rpt5255teda5p3exew8ptpftwv0s20t2xd2a" timestamp="1537407575"&gt;154&lt;/key&gt;&lt;/foreign-keys&gt;&lt;ref-type name="Book"&gt;6&lt;/ref-type&gt;&lt;contributors&gt;&lt;authors&gt;&lt;author&gt;Schüll, Natasha Dow&lt;/author&gt;&lt;/authors&gt;&lt;/contributors&gt;&lt;titles&gt;&lt;title&gt;Addiction by design: Machine gambling in Las Vegas&lt;/title&gt;&lt;/titles&gt;&lt;dates&gt;&lt;year&gt;2012&lt;/year&gt;&lt;/dates&gt;&lt;publisher&gt;Princeton University Press&lt;/publisher&gt;&lt;isbn&gt;0691127557&lt;/isbn&gt;&lt;urls&gt;&lt;/urls&gt;&lt;/record&gt;&lt;/Cite&gt;&lt;/EndNote&gt;</w:instrText>
      </w:r>
      <w:r w:rsidR="00D85C32" w:rsidRPr="00D85C32">
        <w:fldChar w:fldCharType="separate"/>
      </w:r>
      <w:r w:rsidR="00D85C32" w:rsidRPr="00D85C32">
        <w:rPr>
          <w:noProof/>
        </w:rPr>
        <w:t>(2012, p. 2)</w:t>
      </w:r>
      <w:r w:rsidR="00D85C32" w:rsidRPr="00D85C32">
        <w:fldChar w:fldCharType="end"/>
      </w:r>
      <w:r w:rsidR="00D85C32" w:rsidRPr="00D85C32">
        <w:t xml:space="preserve"> </w:t>
      </w:r>
      <w:r w:rsidR="00D85C32">
        <w:t xml:space="preserve">suggestion that gambling harm for </w:t>
      </w:r>
      <w:r w:rsidR="00D85C32" w:rsidRPr="00D85C32">
        <w:t>women</w:t>
      </w:r>
      <w:r w:rsidR="00673080" w:rsidRPr="00D85C32">
        <w:t xml:space="preserve"> </w:t>
      </w:r>
      <w:r w:rsidR="00D85C32" w:rsidRPr="00D85C32">
        <w:t>“is symptomatic of unresolved anxieties and tensions surrounding the place of care in our discursively individualist society”.</w:t>
      </w:r>
      <w:r w:rsidR="00466E68">
        <w:t xml:space="preserve"> </w:t>
      </w:r>
    </w:p>
    <w:p w14:paraId="50ED34F1" w14:textId="30C8C214" w:rsidR="00673DD6" w:rsidRPr="00CE5521" w:rsidRDefault="00673DD6" w:rsidP="00CE5521">
      <w:pPr>
        <w:jc w:val="both"/>
      </w:pPr>
    </w:p>
    <w:p w14:paraId="47000EF9" w14:textId="00526289" w:rsidR="00C42F0B" w:rsidRDefault="00F11117" w:rsidP="00C30609">
      <w:pPr>
        <w:jc w:val="both"/>
      </w:pPr>
      <w:r>
        <w:t>The pervasiveness of these</w:t>
      </w:r>
      <w:r w:rsidR="00D85C32">
        <w:t xml:space="preserve"> tensions </w:t>
      </w:r>
      <w:r>
        <w:t xml:space="preserve">is </w:t>
      </w:r>
      <w:r w:rsidR="00D85C32">
        <w:t>reflected in interna</w:t>
      </w:r>
      <w:r>
        <w:t xml:space="preserve">tional research detailing how 75% of unpaid work is done by women </w:t>
      </w:r>
      <w:r w:rsidR="0065183A">
        <w:t xml:space="preserve">globally </w:t>
      </w:r>
      <w:r>
        <w:fldChar w:fldCharType="begin"/>
      </w:r>
      <w:r>
        <w:instrText xml:space="preserve"> ADDIN EN.CITE &lt;EndNote&gt;&lt;Cite&gt;&lt;Author&gt;Institute&lt;/Author&gt;&lt;Year&gt;2015&lt;/Year&gt;&lt;RecNum&gt;301&lt;/RecNum&gt;&lt;DisplayText&gt;(McKinsey Global Institute, 2015)&lt;/DisplayText&gt;&lt;record&gt;&lt;rec-number&gt;301&lt;/rec-number&gt;&lt;foreign-keys&gt;&lt;key app="EN" db-id="rpt5255teda5p3exew8ptpftwv0s20t2xd2a" timestamp="1560817625"&gt;301&lt;/key&gt;&lt;/foreign-keys&gt;&lt;ref-type name="Report"&gt;27&lt;/ref-type&gt;&lt;contributors&gt;&lt;authors&gt;&lt;author&gt;McKinsey Global Institute,&lt;/author&gt;&lt;/authors&gt;&lt;/contributors&gt;&lt;titles&gt;&lt;title&gt;The power of parity: How advancing women’s equality can add $12 trillion to global growth&lt;/title&gt;&lt;/titles&gt;&lt;dates&gt;&lt;year&gt;2015&lt;/year&gt;&lt;/dates&gt;&lt;pub-location&gt;New York&lt;/pub-location&gt;&lt;publisher&gt;McKinsey &amp;amp; Company&lt;/publisher&gt;&lt;urls&gt;&lt;related-urls&gt;&lt;url&gt;https://ideas.repec.org/p/ess/wpaper/id7570.html&lt;/url&gt;&lt;/related-urls&gt;&lt;/urls&gt;&lt;/record&gt;&lt;/Cite&gt;&lt;/EndNote&gt;</w:instrText>
      </w:r>
      <w:r>
        <w:fldChar w:fldCharType="separate"/>
      </w:r>
      <w:r>
        <w:rPr>
          <w:noProof/>
        </w:rPr>
        <w:t>(McKinsey Global Institute, 2015)</w:t>
      </w:r>
      <w:r>
        <w:fldChar w:fldCharType="end"/>
      </w:r>
      <w:r>
        <w:t xml:space="preserve">. </w:t>
      </w:r>
      <w:r w:rsidR="00D07FB7">
        <w:t>The persistence of these tensions is shown in global synthesis reports</w:t>
      </w:r>
      <w:r w:rsidR="0065183A">
        <w:t>:</w:t>
      </w:r>
      <w:r w:rsidR="00D07FB7">
        <w:t xml:space="preserve"> </w:t>
      </w:r>
      <w:r w:rsidR="0065183A">
        <w:t>W</w:t>
      </w:r>
      <w:r w:rsidR="00D07FB7">
        <w:t xml:space="preserve">omen still do the majority of household caring work regardless of the income they bring in </w:t>
      </w:r>
      <w:r w:rsidR="00D07FB7">
        <w:fldChar w:fldCharType="begin"/>
      </w:r>
      <w:r w:rsidR="00D07FB7">
        <w:instrText xml:space="preserve"> ADDIN EN.CITE &lt;EndNote&gt;&lt;Cite&gt;&lt;Author&gt;Chopra&lt;/Author&gt;&lt;Year&gt;2017&lt;/Year&gt;&lt;RecNum&gt;302&lt;/RecNum&gt;&lt;Prefix&gt;e.g. &lt;/Prefix&gt;&lt;DisplayText&gt;(e.g. Chopra &amp;amp; Zambelli, 2017)&lt;/DisplayText&gt;&lt;record&gt;&lt;rec-number&gt;302&lt;/rec-number&gt;&lt;foreign-keys&gt;&lt;key app="EN" db-id="rpt5255teda5p3exew8ptpftwv0s20t2xd2a" timestamp="1560817927"&gt;302&lt;/key&gt;&lt;/foreign-keys&gt;&lt;ref-type name="Report"&gt;27&lt;/ref-type&gt;&lt;contributors&gt;&lt;authors&gt;&lt;author&gt;Chopra, Deepta&lt;/author&gt;&lt;author&gt;Zambelli, Elena&lt;/author&gt;&lt;/authors&gt;&lt;/contributors&gt;&lt;titles&gt;&lt;title&gt;No Time to Rest: Womens Lived Experiences of Balancing Paid Work and Unpaid Care Work. Global Synthesis Report &lt;/title&gt;&lt;/titles&gt;&lt;dates&gt;&lt;year&gt;2017&lt;/year&gt;&lt;/dates&gt;&lt;pub-location&gt;Brighton: IDS&lt;/pub-location&gt;&lt;publisher&gt;Womens Economic Empowerment Policy and Programming&lt;/publisher&gt;&lt;urls&gt;&lt;/urls&gt;&lt;/record&gt;&lt;/Cite&gt;&lt;/EndNote&gt;</w:instrText>
      </w:r>
      <w:r w:rsidR="00D07FB7">
        <w:fldChar w:fldCharType="separate"/>
      </w:r>
      <w:r w:rsidR="00D07FB7">
        <w:rPr>
          <w:noProof/>
        </w:rPr>
        <w:t>(e.g. Chopra &amp; Zambelli, 2017)</w:t>
      </w:r>
      <w:r w:rsidR="00D07FB7">
        <w:fldChar w:fldCharType="end"/>
      </w:r>
      <w:r w:rsidR="00D07FB7">
        <w:t xml:space="preserve">. </w:t>
      </w:r>
      <w:r w:rsidR="00C42F0B">
        <w:t>Because b</w:t>
      </w:r>
      <w:r w:rsidR="00BF06EC">
        <w:t xml:space="preserve">alance between work and non-work hours is important for health and wellbeing </w:t>
      </w:r>
      <w:r w:rsidR="00BF06EC">
        <w:fldChar w:fldCharType="begin"/>
      </w:r>
      <w:r w:rsidR="00BF06EC">
        <w:instrText xml:space="preserve"> ADDIN EN.CITE &lt;EndNote&gt;&lt;Cite&gt;&lt;Author&gt;Harris&lt;/Author&gt;&lt;Year&gt;2007&lt;/Year&gt;&lt;RecNum&gt;282&lt;/RecNum&gt;&lt;DisplayText&gt;(Harris &amp;amp; Pringle, 2007)&lt;/DisplayText&gt;&lt;record&gt;&lt;rec-number&gt;282&lt;/rec-number&gt;&lt;foreign-keys&gt;&lt;key app="EN" db-id="rpt5255teda5p3exew8ptpftwv0s20t2xd2a" timestamp="1559775664"&gt;282&lt;/key&gt;&lt;/foreign-keys&gt;&lt;ref-type name="Conference Proceedings"&gt;10&lt;/ref-type&gt;&lt;contributors&gt;&lt;authors&gt;&lt;author&gt;Harris, Candice&lt;/author&gt;&lt;author&gt;Pringle, Judith&lt;/author&gt;&lt;/authors&gt;&lt;/contributors&gt;&lt;titles&gt;&lt;title&gt;Work-Life balance: Who is the target for this silver bullet&lt;/title&gt;&lt;secondary-title&gt;ACREW workshop&lt;/secondary-title&gt;&lt;/titles&gt;&lt;dates&gt;&lt;year&gt;2007&lt;/year&gt;&lt;/dates&gt;&lt;urls&gt;&lt;/urls&gt;&lt;/record&gt;&lt;/Cite&gt;&lt;/EndNote&gt;</w:instrText>
      </w:r>
      <w:r w:rsidR="00BF06EC">
        <w:fldChar w:fldCharType="separate"/>
      </w:r>
      <w:r w:rsidR="00BF06EC">
        <w:rPr>
          <w:noProof/>
        </w:rPr>
        <w:t>(Harris &amp; Pringle, 2007)</w:t>
      </w:r>
      <w:r w:rsidR="00BF06EC">
        <w:fldChar w:fldCharType="end"/>
      </w:r>
      <w:r w:rsidR="00C42F0B">
        <w:t>, w</w:t>
      </w:r>
      <w:r w:rsidR="00D07FB7">
        <w:t xml:space="preserve">omen’s responsibility for domestic and emotional </w:t>
      </w:r>
      <w:r w:rsidR="00BF06EC">
        <w:t xml:space="preserve">labour </w:t>
      </w:r>
      <w:r w:rsidR="00D07FB7">
        <w:t>produce</w:t>
      </w:r>
      <w:r w:rsidR="00BF06EC">
        <w:t xml:space="preserve">s gendered health inequities, e.g. as shown </w:t>
      </w:r>
      <w:r w:rsidR="00D07FB7">
        <w:t>in recent national</w:t>
      </w:r>
      <w:r w:rsidR="001D00C7">
        <w:t>ly representative</w:t>
      </w:r>
      <w:r w:rsidR="00D07FB7">
        <w:t xml:space="preserve"> Australian population research</w:t>
      </w:r>
      <w:r w:rsidR="001D00C7">
        <w:t xml:space="preserve"> </w:t>
      </w:r>
      <w:r w:rsidR="001D00C7">
        <w:fldChar w:fldCharType="begin"/>
      </w:r>
      <w:r w:rsidR="009455C6">
        <w:instrText xml:space="preserve"> ADDIN EN.CITE &lt;EndNote&gt;&lt;Cite&gt;&lt;Author&gt;Dinh&lt;/Author&gt;&lt;Year&gt;2017&lt;/Year&gt;&lt;RecNum&gt;303&lt;/RecNum&gt;&lt;DisplayText&gt;(Dinh et al., 2017)&lt;/DisplayText&gt;&lt;record&gt;&lt;rec-number&gt;303&lt;/rec-number&gt;&lt;foreign-keys&gt;&lt;key app="EN" db-id="rpt5255teda5p3exew8ptpftwv0s20t2xd2a" timestamp="1560818173"&gt;303&lt;/key&gt;&lt;/foreign-keys&gt;&lt;ref-type name="Journal Article"&gt;17&lt;/ref-type&gt;&lt;contributors&gt;&lt;authors&gt;&lt;author&gt;Dinh, Huong&lt;/author&gt;&lt;author&gt;Strazdins, Lyndall&lt;/author&gt;&lt;author&gt;Welsh, Jennifer&lt;/author&gt;&lt;/authors&gt;&lt;/contributors&gt;&lt;titles&gt;&lt;title&gt;Hour-glass ceilings: Work-hour thresholds, gendered health inequities&lt;/title&gt;&lt;secondary-title&gt;Social Science &amp;amp; Medicine&lt;/secondary-title&gt;&lt;/titles&gt;&lt;periodical&gt;&lt;full-title&gt;Social Science &amp;amp; Medicine&lt;/full-title&gt;&lt;/periodical&gt;&lt;pages&gt;42-51&lt;/pages&gt;&lt;volume&gt;176&lt;/volume&gt;&lt;dates&gt;&lt;year&gt;2017&lt;/year&gt;&lt;/dates&gt;&lt;isbn&gt;0277-9536&lt;/isbn&gt;&lt;urls&gt;&lt;/urls&gt;&lt;/record&gt;&lt;/Cite&gt;&lt;/EndNote&gt;</w:instrText>
      </w:r>
      <w:r w:rsidR="001D00C7">
        <w:fldChar w:fldCharType="separate"/>
      </w:r>
      <w:r w:rsidR="009455C6">
        <w:rPr>
          <w:noProof/>
        </w:rPr>
        <w:t>(Dinh et al., 2017)</w:t>
      </w:r>
      <w:r w:rsidR="001D00C7">
        <w:fldChar w:fldCharType="end"/>
      </w:r>
      <w:r w:rsidR="0053547D">
        <w:t>.</w:t>
      </w:r>
      <w:r w:rsidR="00BF06EC">
        <w:t xml:space="preserve"> </w:t>
      </w:r>
      <w:r w:rsidR="000F2DE9">
        <w:t xml:space="preserve">Dinh and colleagues’ </w:t>
      </w:r>
      <w:r w:rsidR="000F2DE9">
        <w:fldChar w:fldCharType="begin"/>
      </w:r>
      <w:r w:rsidR="000F2DE9">
        <w:instrText xml:space="preserve"> ADDIN EN.CITE &lt;EndNote&gt;&lt;Cite ExcludeAuth="1"&gt;&lt;Author&gt;Dinh&lt;/Author&gt;&lt;Year&gt;2017&lt;/Year&gt;&lt;RecNum&gt;303&lt;/RecNum&gt;&lt;DisplayText&gt;(2017)&lt;/DisplayText&gt;&lt;record&gt;&lt;rec-number&gt;303&lt;/rec-number&gt;&lt;foreign-keys&gt;&lt;key app="EN" db-id="rpt5255teda5p3exew8ptpftwv0s20t2xd2a" timestamp="1560818173"&gt;303&lt;/key&gt;&lt;/foreign-keys&gt;&lt;ref-type name="Journal Article"&gt;17&lt;/ref-type&gt;&lt;contributors&gt;&lt;authors&gt;&lt;author&gt;Dinh, Huong&lt;/author&gt;&lt;author&gt;Strazdins, Lyndall&lt;/author&gt;&lt;author&gt;Welsh, Jennifer&lt;/author&gt;&lt;/authors&gt;&lt;/contributors&gt;&lt;titles&gt;&lt;title&gt;Hour-glass ceilings: Work-hour thresholds, gendered health inequities&lt;/title&gt;&lt;secondary-title&gt;Social Science &amp;amp; Medicine&lt;/secondary-title&gt;&lt;/titles&gt;&lt;periodical&gt;&lt;full-title&gt;Social Science &amp;amp; Medicine&lt;/full-title&gt;&lt;/periodical&gt;&lt;pages&gt;42-51&lt;/pages&gt;&lt;volume&gt;176&lt;/volume&gt;&lt;dates&gt;&lt;year&gt;2017&lt;/year&gt;&lt;/dates&gt;&lt;isbn&gt;0277-9536&lt;/isbn&gt;&lt;urls&gt;&lt;/urls&gt;&lt;/record&gt;&lt;/Cite&gt;&lt;/EndNote&gt;</w:instrText>
      </w:r>
      <w:r w:rsidR="000F2DE9">
        <w:fldChar w:fldCharType="separate"/>
      </w:r>
      <w:r w:rsidR="000F2DE9">
        <w:rPr>
          <w:noProof/>
        </w:rPr>
        <w:t>(2017)</w:t>
      </w:r>
      <w:r w:rsidR="000F2DE9">
        <w:fldChar w:fldCharType="end"/>
      </w:r>
      <w:r w:rsidR="000F2DE9">
        <w:t xml:space="preserve"> research used </w:t>
      </w:r>
      <w:r w:rsidR="00BF06EC" w:rsidRPr="00BF06EC">
        <w:t>six waves of data from a nationally representative sample of Australian adults (24–65 years), surveyed in the Household Income Labour</w:t>
      </w:r>
      <w:r w:rsidR="000F2DE9">
        <w:t xml:space="preserve"> Dynamics of Australia Survey (n</w:t>
      </w:r>
      <w:r w:rsidR="00BF06EC" w:rsidRPr="00BF06EC">
        <w:t xml:space="preserve"> = 3828 men; 4062 women)</w:t>
      </w:r>
      <w:r w:rsidR="000F2DE9">
        <w:t xml:space="preserve">. </w:t>
      </w:r>
      <w:r w:rsidR="002115C2">
        <w:t>R</w:t>
      </w:r>
      <w:r w:rsidR="00C42F0B">
        <w:t>esearchers</w:t>
      </w:r>
      <w:r w:rsidR="00BF06EC">
        <w:t xml:space="preserve"> showed how women’s </w:t>
      </w:r>
      <w:r w:rsidR="00BF06EC" w:rsidRPr="00BF06EC">
        <w:t xml:space="preserve">non-work time </w:t>
      </w:r>
      <w:r w:rsidR="00BF06EC">
        <w:t xml:space="preserve">was so </w:t>
      </w:r>
      <w:r w:rsidR="00BF06EC" w:rsidRPr="00BF06EC">
        <w:t>constrained,</w:t>
      </w:r>
      <w:r w:rsidR="00C42F0B">
        <w:t xml:space="preserve"> that</w:t>
      </w:r>
      <w:r w:rsidR="00BF06EC" w:rsidRPr="00BF06EC">
        <w:t xml:space="preserve"> it </w:t>
      </w:r>
      <w:r w:rsidR="00BF06EC">
        <w:t xml:space="preserve">significantly </w:t>
      </w:r>
      <w:r w:rsidR="00BF06EC" w:rsidRPr="00BF06EC">
        <w:t>lower</w:t>
      </w:r>
      <w:r w:rsidR="00BF06EC">
        <w:t>ed</w:t>
      </w:r>
      <w:r w:rsidR="00BF06EC" w:rsidRPr="00BF06EC">
        <w:t xml:space="preserve"> the point at which paid work hours affect</w:t>
      </w:r>
      <w:r w:rsidR="00BF06EC">
        <w:t xml:space="preserve">ed women’s </w:t>
      </w:r>
      <w:r w:rsidR="00BF06EC" w:rsidRPr="00BF06EC">
        <w:t xml:space="preserve">health </w:t>
      </w:r>
      <w:r w:rsidR="00BF06EC">
        <w:t xml:space="preserve">(relative to men) </w:t>
      </w:r>
      <w:r w:rsidR="00BF06EC" w:rsidRPr="00BF06EC">
        <w:t>because of time conflict, fatigue and stress</w:t>
      </w:r>
      <w:r w:rsidR="00C42F0B">
        <w:t>:</w:t>
      </w:r>
    </w:p>
    <w:p w14:paraId="58588EA9" w14:textId="77777777" w:rsidR="00C42F0B" w:rsidRDefault="00C42F0B" w:rsidP="00C30609">
      <w:pPr>
        <w:jc w:val="both"/>
      </w:pPr>
    </w:p>
    <w:p w14:paraId="53E9B4F4" w14:textId="33623761" w:rsidR="00673DD6" w:rsidRPr="00C42F0B" w:rsidRDefault="00C42F0B" w:rsidP="00C42F0B">
      <w:pPr>
        <w:ind w:left="720"/>
        <w:jc w:val="both"/>
        <w:rPr>
          <w:i/>
        </w:rPr>
      </w:pPr>
      <w:r w:rsidRPr="00C42F0B">
        <w:rPr>
          <w:i/>
        </w:rPr>
        <w:t xml:space="preserve">There is an hour-glass ceiling for those who have care [responsibilities], and if this is not addressed then women will be choosing between working longer hours and compromising their mental health to earn equal income, or working fewer hours than men and entrenching gender inequality. </w:t>
      </w:r>
      <w:r w:rsidRPr="00C42F0B">
        <w:rPr>
          <w:i/>
        </w:rPr>
        <w:fldChar w:fldCharType="begin"/>
      </w:r>
      <w:r w:rsidR="000F2DE9">
        <w:rPr>
          <w:i/>
        </w:rPr>
        <w:instrText xml:space="preserve"> ADDIN EN.CITE &lt;EndNote&gt;&lt;Cite&gt;&lt;Author&gt;Dinh&lt;/Author&gt;&lt;Year&gt;2017&lt;/Year&gt;&lt;RecNum&gt;303&lt;/RecNum&gt;&lt;Pages&gt;50&lt;/Pages&gt;&lt;DisplayText&gt;(Dinh et al., 2017, p. 50)&lt;/DisplayText&gt;&lt;record&gt;&lt;rec-number&gt;303&lt;/rec-number&gt;&lt;foreign-keys&gt;&lt;key app="EN" db-id="rpt5255teda5p3exew8ptpftwv0s20t2xd2a" timestamp="1560818173"&gt;303&lt;/key&gt;&lt;/foreign-keys&gt;&lt;ref-type name="Journal Article"&gt;17&lt;/ref-type&gt;&lt;contributors&gt;&lt;authors&gt;&lt;author&gt;Dinh, Huong&lt;/author&gt;&lt;author&gt;Strazdins, Lyndall&lt;/author&gt;&lt;author&gt;Welsh, Jennifer&lt;/author&gt;&lt;/authors&gt;&lt;/contributors&gt;&lt;titles&gt;&lt;title&gt;Hour-glass ceilings: Work-hour thresholds, gendered health inequities&lt;/title&gt;&lt;secondary-title&gt;Social Science &amp;amp; Medicine&lt;/secondary-title&gt;&lt;/titles&gt;&lt;periodical&gt;&lt;full-title&gt;Social Science &amp;amp; Medicine&lt;/full-title&gt;&lt;/periodical&gt;&lt;pages&gt;42-51&lt;/pages&gt;&lt;volume&gt;176&lt;/volume&gt;&lt;dates&gt;&lt;year&gt;2017&lt;/year&gt;&lt;/dates&gt;&lt;isbn&gt;0277-9536&lt;/isbn&gt;&lt;urls&gt;&lt;/urls&gt;&lt;/record&gt;&lt;/Cite&gt;&lt;/EndNote&gt;</w:instrText>
      </w:r>
      <w:r w:rsidRPr="00C42F0B">
        <w:rPr>
          <w:i/>
        </w:rPr>
        <w:fldChar w:fldCharType="separate"/>
      </w:r>
      <w:r w:rsidR="000F2DE9">
        <w:rPr>
          <w:i/>
          <w:noProof/>
        </w:rPr>
        <w:t>(Dinh et al., 2017, p. 50)</w:t>
      </w:r>
      <w:r w:rsidRPr="00C42F0B">
        <w:rPr>
          <w:i/>
        </w:rPr>
        <w:fldChar w:fldCharType="end"/>
      </w:r>
      <w:r w:rsidR="00BF06EC" w:rsidRPr="00C42F0B">
        <w:rPr>
          <w:i/>
        </w:rPr>
        <w:t xml:space="preserve"> </w:t>
      </w:r>
    </w:p>
    <w:p w14:paraId="0A21A36C" w14:textId="77777777" w:rsidR="00C42F0B" w:rsidRDefault="00C42F0B" w:rsidP="00C30609">
      <w:pPr>
        <w:jc w:val="both"/>
      </w:pPr>
    </w:p>
    <w:p w14:paraId="41547E5B" w14:textId="723D6039" w:rsidR="000D1DE6" w:rsidRDefault="00C42F0B" w:rsidP="00C30609">
      <w:pPr>
        <w:jc w:val="both"/>
      </w:pPr>
      <w:r>
        <w:t xml:space="preserve">This research suggests that addressing the </w:t>
      </w:r>
      <w:r w:rsidR="0065183A">
        <w:t>attitudes about gender that produce the ‘hour-glass ceiling’</w:t>
      </w:r>
      <w:r>
        <w:t xml:space="preserve">, would also </w:t>
      </w:r>
      <w:r w:rsidR="009C5BD5" w:rsidRPr="009C5BD5">
        <w:t>ameliorate</w:t>
      </w:r>
      <w:r>
        <w:t xml:space="preserve"> the conditions driving some women’s gambling and experiences of harm. </w:t>
      </w:r>
      <w:r w:rsidR="00DC0ED7">
        <w:t xml:space="preserve">The 2017 Gender Attitudes Survey explored ideas about gender and gender roles with a nationally representative sample of </w:t>
      </w:r>
      <w:r w:rsidR="00DC0ED7" w:rsidRPr="00DC0ED7">
        <w:t>1,251</w:t>
      </w:r>
      <w:r w:rsidR="00DC0ED7">
        <w:t xml:space="preserve"> New Zealanders, identifying that a sizable proportion of New Zealanders hold views that </w:t>
      </w:r>
      <w:r w:rsidR="000D1DE6">
        <w:t xml:space="preserve">disadvantage </w:t>
      </w:r>
      <w:r w:rsidR="00DC0ED7">
        <w:t>women across four key areas: e</w:t>
      </w:r>
      <w:r w:rsidR="00DC0ED7" w:rsidRPr="00DC0ED7">
        <w:t xml:space="preserve">ducation, </w:t>
      </w:r>
      <w:r w:rsidR="00DC0ED7">
        <w:t>economic independence, influence and decision m</w:t>
      </w:r>
      <w:r w:rsidR="00DC0ED7" w:rsidRPr="00DC0ED7">
        <w:t xml:space="preserve">aking, and </w:t>
      </w:r>
      <w:r w:rsidR="00DC0ED7">
        <w:t>safety and h</w:t>
      </w:r>
      <w:r w:rsidR="00DC0ED7" w:rsidRPr="00DC0ED7">
        <w:t>ealth</w:t>
      </w:r>
      <w:r w:rsidR="000D1DE6">
        <w:t xml:space="preserve"> </w:t>
      </w:r>
      <w:r w:rsidR="000D1DE6">
        <w:fldChar w:fldCharType="begin"/>
      </w:r>
      <w:r w:rsidR="000D1DE6">
        <w:instrText xml:space="preserve"> ADDIN EN.CITE &lt;EndNote&gt;&lt;Cite&gt;&lt;Author&gt;Research New Zealand&lt;/Author&gt;&lt;Year&gt;2018&lt;/Year&gt;&lt;RecNum&gt;304&lt;/RecNum&gt;&lt;DisplayText&gt;(Research New Zealand, 2018)&lt;/DisplayText&gt;&lt;record&gt;&lt;rec-number&gt;304&lt;/rec-number&gt;&lt;foreign-keys&gt;&lt;key app="EN" db-id="rpt5255teda5p3exew8ptpftwv0s20t2xd2a" timestamp="1560821283"&gt;304&lt;/key&gt;&lt;/foreign-keys&gt;&lt;ref-type name="Report"&gt;27&lt;/ref-type&gt;&lt;contributors&gt;&lt;authors&gt;&lt;author&gt;Research New Zealand, &lt;/author&gt;&lt;/authors&gt;&lt;/contributors&gt;&lt;titles&gt;&lt;title&gt;Gender Equality in New Zealand A Report Based on a Public Opinion Survey Completed in July-August 2017&lt;/title&gt;&lt;/titles&gt;&lt;dates&gt;&lt;year&gt;2018&lt;/year&gt;&lt;/dates&gt;&lt;pub-location&gt;Wellington&lt;/pub-location&gt;&lt;publisher&gt;Research New Zealand and Gender Equal NZ&lt;/publisher&gt;&lt;urls&gt;&lt;/urls&gt;&lt;/record&gt;&lt;/Cite&gt;&lt;/EndNote&gt;</w:instrText>
      </w:r>
      <w:r w:rsidR="000D1DE6">
        <w:fldChar w:fldCharType="separate"/>
      </w:r>
      <w:r w:rsidR="000D1DE6">
        <w:rPr>
          <w:noProof/>
        </w:rPr>
        <w:t>(Research New Zealand, 2018)</w:t>
      </w:r>
      <w:r w:rsidR="000D1DE6">
        <w:fldChar w:fldCharType="end"/>
      </w:r>
      <w:r w:rsidR="00DC0ED7">
        <w:t xml:space="preserve">. For example, </w:t>
      </w:r>
      <w:r w:rsidR="000D1DE6">
        <w:t xml:space="preserve">53% agreed that women </w:t>
      </w:r>
      <w:r w:rsidR="00976F9E">
        <w:t>are</w:t>
      </w:r>
      <w:r w:rsidR="000D1DE6">
        <w:t xml:space="preserve"> pressured to choose between being a good wife/mother or having a professional career, </w:t>
      </w:r>
      <w:r w:rsidR="00F86DA3">
        <w:t xml:space="preserve">11% felt fathers should have more say than mothers in making family decisions, </w:t>
      </w:r>
      <w:r w:rsidR="00DC0ED7">
        <w:t xml:space="preserve">19% </w:t>
      </w:r>
      <w:r w:rsidR="000D1DE6">
        <w:t xml:space="preserve">felt that it is more </w:t>
      </w:r>
      <w:r w:rsidR="000D1DE6">
        <w:lastRenderedPageBreak/>
        <w:t>important for men than women to be in positions of power</w:t>
      </w:r>
      <w:r w:rsidR="00976F9E">
        <w:t xml:space="preserve"> and influence</w:t>
      </w:r>
      <w:r w:rsidR="000D1DE6">
        <w:t>, and 9% agreed that men make better leaders than women</w:t>
      </w:r>
      <w:r w:rsidR="000F2DE9">
        <w:t xml:space="preserve"> </w:t>
      </w:r>
      <w:r w:rsidR="000F2DE9">
        <w:fldChar w:fldCharType="begin"/>
      </w:r>
      <w:r w:rsidR="000F2DE9">
        <w:instrText xml:space="preserve"> ADDIN EN.CITE &lt;EndNote&gt;&lt;Cite&gt;&lt;Author&gt;Research New Zealand&lt;/Author&gt;&lt;Year&gt;2018&lt;/Year&gt;&lt;RecNum&gt;304&lt;/RecNum&gt;&lt;DisplayText&gt;(Research New Zealand, 2018)&lt;/DisplayText&gt;&lt;record&gt;&lt;rec-number&gt;304&lt;/rec-number&gt;&lt;foreign-keys&gt;&lt;key app="EN" db-id="rpt5255teda5p3exew8ptpftwv0s20t2xd2a" timestamp="1560821283"&gt;304&lt;/key&gt;&lt;/foreign-keys&gt;&lt;ref-type name="Report"&gt;27&lt;/ref-type&gt;&lt;contributors&gt;&lt;authors&gt;&lt;author&gt;Research New Zealand, &lt;/author&gt;&lt;/authors&gt;&lt;/contributors&gt;&lt;titles&gt;&lt;title&gt;Gender Equality in New Zealand A Report Based on a Public Opinion Survey Completed in July-August 2017&lt;/title&gt;&lt;/titles&gt;&lt;dates&gt;&lt;year&gt;2018&lt;/year&gt;&lt;/dates&gt;&lt;pub-location&gt;Wellington&lt;/pub-location&gt;&lt;publisher&gt;Research New Zealand and Gender Equal NZ&lt;/publisher&gt;&lt;urls&gt;&lt;/urls&gt;&lt;/record&gt;&lt;/Cite&gt;&lt;/EndNote&gt;</w:instrText>
      </w:r>
      <w:r w:rsidR="000F2DE9">
        <w:fldChar w:fldCharType="separate"/>
      </w:r>
      <w:r w:rsidR="000F2DE9">
        <w:rPr>
          <w:noProof/>
        </w:rPr>
        <w:t>(Research New Zealand, 2018)</w:t>
      </w:r>
      <w:r w:rsidR="000F2DE9">
        <w:fldChar w:fldCharType="end"/>
      </w:r>
      <w:r w:rsidR="000D1DE6">
        <w:t>.</w:t>
      </w:r>
    </w:p>
    <w:p w14:paraId="65C51A45" w14:textId="77777777" w:rsidR="000D1DE6" w:rsidRDefault="000D1DE6" w:rsidP="00C30609">
      <w:pPr>
        <w:jc w:val="both"/>
      </w:pPr>
    </w:p>
    <w:p w14:paraId="37D7E4F6" w14:textId="5457EBB1" w:rsidR="004B3A9A" w:rsidRDefault="000E20DB" w:rsidP="004B3A9A">
      <w:pPr>
        <w:tabs>
          <w:tab w:val="num" w:pos="720"/>
        </w:tabs>
        <w:jc w:val="both"/>
      </w:pPr>
      <w:r>
        <w:t>Th</w:t>
      </w:r>
      <w:r w:rsidR="00A46EA6">
        <w:t>e current</w:t>
      </w:r>
      <w:r>
        <w:t xml:space="preserve"> study supports f</w:t>
      </w:r>
      <w:r w:rsidR="00E14833">
        <w:t xml:space="preserve">inding new and creative ways to </w:t>
      </w:r>
      <w:r w:rsidR="00173523">
        <w:t>support</w:t>
      </w:r>
      <w:r w:rsidR="00E14833">
        <w:t xml:space="preserve"> gender equality in New Zealand families</w:t>
      </w:r>
      <w:r w:rsidR="00191456">
        <w:t>,</w:t>
      </w:r>
      <w:r w:rsidR="00516646" w:rsidRPr="00516646">
        <w:t xml:space="preserve"> </w:t>
      </w:r>
      <w:r w:rsidR="00516646">
        <w:t>and question women’s socially pr</w:t>
      </w:r>
      <w:r w:rsidR="000F2DE9">
        <w:t>e</w:t>
      </w:r>
      <w:r w:rsidR="00516646">
        <w:t>scribed responsibility for family wellbeing</w:t>
      </w:r>
      <w:r w:rsidR="00A46EA6">
        <w:t xml:space="preserve">. Such efforts are </w:t>
      </w:r>
      <w:r w:rsidR="00E14833">
        <w:t xml:space="preserve">appropriate </w:t>
      </w:r>
      <w:r>
        <w:t xml:space="preserve">health promotion </w:t>
      </w:r>
      <w:r w:rsidR="00A46EA6">
        <w:t xml:space="preserve">activities </w:t>
      </w:r>
      <w:r w:rsidR="00E14833">
        <w:t xml:space="preserve">to </w:t>
      </w:r>
      <w:r>
        <w:t xml:space="preserve">prevent and reduce </w:t>
      </w:r>
      <w:r w:rsidR="00E14833">
        <w:t>women’s gambling harm.</w:t>
      </w:r>
      <w:r>
        <w:t xml:space="preserve"> </w:t>
      </w:r>
      <w:r w:rsidR="00156C18">
        <w:t xml:space="preserve">Gender equality and women’s wellbeing should be supported in ways that are culturally </w:t>
      </w:r>
      <w:r w:rsidR="0094624F">
        <w:t xml:space="preserve">nuanced, </w:t>
      </w:r>
      <w:r w:rsidR="00156C18">
        <w:t xml:space="preserve">appropriate, and identified/defined by New Zealand women </w:t>
      </w:r>
      <w:r w:rsidR="00156C18">
        <w:fldChar w:fldCharType="begin"/>
      </w:r>
      <w:r w:rsidR="00156C18">
        <w:instrText xml:space="preserve"> ADDIN EN.CITE &lt;EndNote&gt;&lt;Cite&gt;&lt;Author&gt;Wilson&lt;/Author&gt;&lt;Year&gt;2008&lt;/Year&gt;&lt;RecNum&gt;217&lt;/RecNum&gt;&lt;DisplayText&gt;(Wilson, 2008; Wilson et al., 2016)&lt;/DisplayText&gt;&lt;record&gt;&lt;rec-number&gt;217&lt;/rec-number&gt;&lt;foreign-keys&gt;&lt;key app="EN" db-id="rpt5255teda5p3exew8ptpftwv0s20t2xd2a" timestamp="1541541370"&gt;217&lt;/key&gt;&lt;/foreign-keys&gt;&lt;ref-type name="Journal Article"&gt;17&lt;/ref-type&gt;&lt;contributors&gt;&lt;authors&gt;&lt;author&gt;Wilson, Denise&lt;/author&gt;&lt;/authors&gt;&lt;/contributors&gt;&lt;titles&gt;&lt;title&gt;The significance of a culturally appropriate health service for Indigenous Māori women&lt;/title&gt;&lt;secondary-title&gt;Contemporary Nurse&lt;/secondary-title&gt;&lt;/titles&gt;&lt;periodical&gt;&lt;full-title&gt;Contemporary Nurse&lt;/full-title&gt;&lt;/periodical&gt;&lt;pages&gt;173-188&lt;/pages&gt;&lt;volume&gt;28&lt;/volume&gt;&lt;number&gt;1-2&lt;/number&gt;&lt;dates&gt;&lt;year&gt;2008&lt;/year&gt;&lt;/dates&gt;&lt;isbn&gt;1037-6178&lt;/isbn&gt;&lt;urls&gt;&lt;/urls&gt;&lt;/record&gt;&lt;/Cite&gt;&lt;Cite&gt;&lt;Author&gt;Wilson&lt;/Author&gt;&lt;Year&gt;2016&lt;/Year&gt;&lt;RecNum&gt;292&lt;/RecNum&gt;&lt;record&gt;&lt;rec-number&gt;292&lt;/rec-number&gt;&lt;foreign-keys&gt;&lt;key app="EN" db-id="rpt5255teda5p3exew8ptpftwv0s20t2xd2a" timestamp="1560220472"&gt;292&lt;/key&gt;&lt;/foreign-keys&gt;&lt;ref-type name="Journal Article"&gt;17&lt;/ref-type&gt;&lt;contributors&gt;&lt;authors&gt;&lt;author&gt;Wilson, Denise&lt;/author&gt;&lt;author&gt;Jackson, Debra&lt;/author&gt;&lt;author&gt;Herd, Ruth&lt;/author&gt;&lt;/authors&gt;&lt;/contributors&gt;&lt;titles&gt;&lt;title&gt;Confidence and connectedness: Indigenous Māori women&amp;apos;s views on personal safety in the context of intimate partner violence&lt;/title&gt;&lt;secondary-title&gt;Health care for women international&lt;/secondary-title&gt;&lt;/titles&gt;&lt;periodical&gt;&lt;full-title&gt;Health care for women international&lt;/full-title&gt;&lt;/periodical&gt;&lt;pages&gt;707-720&lt;/pages&gt;&lt;volume&gt;37&lt;/volume&gt;&lt;number&gt;7&lt;/number&gt;&lt;dates&gt;&lt;year&gt;2016&lt;/year&gt;&lt;/dates&gt;&lt;isbn&gt;0739-9332&lt;/isbn&gt;&lt;urls&gt;&lt;/urls&gt;&lt;/record&gt;&lt;/Cite&gt;&lt;/EndNote&gt;</w:instrText>
      </w:r>
      <w:r w:rsidR="00156C18">
        <w:fldChar w:fldCharType="separate"/>
      </w:r>
      <w:r w:rsidR="00156C18">
        <w:rPr>
          <w:noProof/>
        </w:rPr>
        <w:t>(Wilson, 2008; Wilson et al., 2016)</w:t>
      </w:r>
      <w:r w:rsidR="00156C18">
        <w:fldChar w:fldCharType="end"/>
      </w:r>
      <w:r w:rsidR="00156C18">
        <w:t xml:space="preserve">. </w:t>
      </w:r>
      <w:r w:rsidR="000F2DE9" w:rsidRPr="000F2DE9">
        <w:t>Māori</w:t>
      </w:r>
      <w:r w:rsidR="000F2DE9">
        <w:t xml:space="preserve"> women’s own understandings of </w:t>
      </w:r>
      <w:r w:rsidR="00167360">
        <w:t>safety in the context of intimate partner violence</w:t>
      </w:r>
      <w:r w:rsidR="000F2DE9">
        <w:t xml:space="preserve"> </w:t>
      </w:r>
      <w:r w:rsidR="00141650">
        <w:t xml:space="preserve">identified </w:t>
      </w:r>
      <w:r w:rsidR="00167360">
        <w:t xml:space="preserve">wellbeing </w:t>
      </w:r>
      <w:r w:rsidR="00141650">
        <w:t>strategies</w:t>
      </w:r>
      <w:r w:rsidR="00167360">
        <w:t xml:space="preserve">: </w:t>
      </w:r>
      <w:r w:rsidR="00141650">
        <w:t>M</w:t>
      </w:r>
      <w:r w:rsidR="00167360">
        <w:t xml:space="preserve">aintaining close connections and sharing experiences with other women, regularly checking on the welfare of friends, sisters, cousins, daughters, mothers, and aunties, and creating opportunities </w:t>
      </w:r>
      <w:r w:rsidR="00141650">
        <w:t xml:space="preserve">and platforms </w:t>
      </w:r>
      <w:r w:rsidR="00167360">
        <w:t>for women to speak authentically</w:t>
      </w:r>
      <w:r w:rsidR="00141650">
        <w:t xml:space="preserve"> about violence and impacts</w:t>
      </w:r>
      <w:r w:rsidR="00167360">
        <w:t xml:space="preserve"> </w:t>
      </w:r>
      <w:r w:rsidR="00167360">
        <w:fldChar w:fldCharType="begin"/>
      </w:r>
      <w:r w:rsidR="00167360">
        <w:instrText xml:space="preserve"> ADDIN EN.CITE &lt;EndNote&gt;&lt;Cite&gt;&lt;Author&gt;Wilson&lt;/Author&gt;&lt;Year&gt;2016&lt;/Year&gt;&lt;RecNum&gt;292&lt;/RecNum&gt;&lt;DisplayText&gt;(Wilson et al., 2016)&lt;/DisplayText&gt;&lt;record&gt;&lt;rec-number&gt;292&lt;/rec-number&gt;&lt;foreign-keys&gt;&lt;key app="EN" db-id="rpt5255teda5p3exew8ptpftwv0s20t2xd2a" timestamp="1560220472"&gt;292&lt;/key&gt;&lt;/foreign-keys&gt;&lt;ref-type name="Journal Article"&gt;17&lt;/ref-type&gt;&lt;contributors&gt;&lt;authors&gt;&lt;author&gt;Wilson, Denise&lt;/author&gt;&lt;author&gt;Jackson, Debra&lt;/author&gt;&lt;author&gt;Herd, Ruth&lt;/author&gt;&lt;/authors&gt;&lt;/contributors&gt;&lt;titles&gt;&lt;title&gt;Confidence and connectedness: Indigenous Māori women&amp;apos;s views on personal safety in the context of intimate partner violence&lt;/title&gt;&lt;secondary-title&gt;Health care for women international&lt;/secondary-title&gt;&lt;/titles&gt;&lt;periodical&gt;&lt;full-title&gt;Health care for women international&lt;/full-title&gt;&lt;/periodical&gt;&lt;pages&gt;707-720&lt;/pages&gt;&lt;volume&gt;37&lt;/volume&gt;&lt;number&gt;7&lt;/number&gt;&lt;dates&gt;&lt;year&gt;2016&lt;/year&gt;&lt;/dates&gt;&lt;isbn&gt;0739-9332&lt;/isbn&gt;&lt;urls&gt;&lt;/urls&gt;&lt;/record&gt;&lt;/Cite&gt;&lt;/EndNote&gt;</w:instrText>
      </w:r>
      <w:r w:rsidR="00167360">
        <w:fldChar w:fldCharType="separate"/>
      </w:r>
      <w:r w:rsidR="00167360">
        <w:rPr>
          <w:noProof/>
        </w:rPr>
        <w:t>(Wilson et al., 2016)</w:t>
      </w:r>
      <w:r w:rsidR="00167360">
        <w:fldChar w:fldCharType="end"/>
      </w:r>
      <w:r w:rsidR="00167360">
        <w:t>.</w:t>
      </w:r>
      <w:r w:rsidR="00141650">
        <w:t xml:space="preserve"> Nuske and colleagues </w:t>
      </w:r>
      <w:r w:rsidR="004C5FF5">
        <w:fldChar w:fldCharType="begin"/>
      </w:r>
      <w:r w:rsidR="004C5FF5">
        <w:instrText xml:space="preserve"> ADDIN EN.CITE &lt;EndNote&gt;&lt;Cite ExcludeAuth="1"&gt;&lt;Author&gt;Nuske&lt;/Author&gt;&lt;Year&gt;2016&lt;/Year&gt;&lt;RecNum&gt;213&lt;/RecNum&gt;&lt;DisplayText&gt;(2016)&lt;/DisplayText&gt;&lt;record&gt;&lt;rec-number&gt;213&lt;/rec-number&gt;&lt;foreign-keys&gt;&lt;key app="EN" db-id="rpt5255teda5p3exew8ptpftwv0s20t2xd2a" timestamp="1540777668"&gt;213&lt;/key&gt;&lt;/foreign-keys&gt;&lt;ref-type name="Journal Article"&gt;17&lt;/ref-type&gt;&lt;contributors&gt;&lt;authors&gt;&lt;author&gt;Nuske, Elaine Mary&lt;/author&gt;&lt;author&gt;Holdsworth, Louise&lt;/author&gt;&lt;author&gt;Breen, Helen&lt;/author&gt;&lt;/authors&gt;&lt;/contributors&gt;&lt;titles&gt;&lt;title&gt;Significant life events and social connectedness in Australian women&amp;apos;s gambling experiences&lt;/title&gt;&lt;secondary-title&gt;Nordic Studies on Alcohol and Drugs&lt;/secondary-title&gt;&lt;/titles&gt;&lt;periodical&gt;&lt;full-title&gt;Nordic Studies on Alcohol and Drugs&lt;/full-title&gt;&lt;/periodical&gt;&lt;pages&gt;7-26&lt;/pages&gt;&lt;volume&gt;33&lt;/volume&gt;&lt;number&gt;1&lt;/number&gt;&lt;dates&gt;&lt;year&gt;2016&lt;/year&gt;&lt;/dates&gt;&lt;isbn&gt;1455-0725&lt;/isbn&gt;&lt;urls&gt;&lt;/urls&gt;&lt;/record&gt;&lt;/Cite&gt;&lt;/EndNote&gt;</w:instrText>
      </w:r>
      <w:r w:rsidR="004C5FF5">
        <w:fldChar w:fldCharType="separate"/>
      </w:r>
      <w:r w:rsidR="004C5FF5">
        <w:rPr>
          <w:noProof/>
        </w:rPr>
        <w:t>(2016)</w:t>
      </w:r>
      <w:r w:rsidR="004C5FF5">
        <w:fldChar w:fldCharType="end"/>
      </w:r>
      <w:r w:rsidR="004C5FF5">
        <w:t xml:space="preserve"> </w:t>
      </w:r>
      <w:r w:rsidR="00141650">
        <w:t xml:space="preserve">also </w:t>
      </w:r>
      <w:r w:rsidR="004C5FF5">
        <w:t>engaged with women’s own definitions and experiences of gambling and harm. These authors i</w:t>
      </w:r>
      <w:r w:rsidR="00141650">
        <w:t xml:space="preserve">dentified </w:t>
      </w:r>
      <w:r w:rsidR="004C5FF5">
        <w:t xml:space="preserve">the construction of women’s community, social and recreational spaces as key to reducing the physical, emotional and social isolation that can contribute to women’s gambling harm </w:t>
      </w:r>
      <w:r w:rsidR="004C5FF5">
        <w:fldChar w:fldCharType="begin"/>
      </w:r>
      <w:r w:rsidR="004C5FF5">
        <w:instrText xml:space="preserve"> ADDIN EN.CITE &lt;EndNote&gt;&lt;Cite&gt;&lt;Author&gt;Nuske&lt;/Author&gt;&lt;Year&gt;2016&lt;/Year&gt;&lt;RecNum&gt;213&lt;/RecNum&gt;&lt;DisplayText&gt;(Nuske et al., 2016)&lt;/DisplayText&gt;&lt;record&gt;&lt;rec-number&gt;213&lt;/rec-number&gt;&lt;foreign-keys&gt;&lt;key app="EN" db-id="rpt5255teda5p3exew8ptpftwv0s20t2xd2a" timestamp="1540777668"&gt;213&lt;/key&gt;&lt;/foreign-keys&gt;&lt;ref-type name="Journal Article"&gt;17&lt;/ref-type&gt;&lt;contributors&gt;&lt;authors&gt;&lt;author&gt;Nuske, Elaine Mary&lt;/author&gt;&lt;author&gt;Holdsworth, Louise&lt;/author&gt;&lt;author&gt;Breen, Helen&lt;/author&gt;&lt;/authors&gt;&lt;/contributors&gt;&lt;titles&gt;&lt;title&gt;Significant life events and social connectedness in Australian women&amp;apos;s gambling experiences&lt;/title&gt;&lt;secondary-title&gt;Nordic Studies on Alcohol and Drugs&lt;/secondary-title&gt;&lt;/titles&gt;&lt;periodical&gt;&lt;full-title&gt;Nordic Studies on Alcohol and Drugs&lt;/full-title&gt;&lt;/periodical&gt;&lt;pages&gt;7-26&lt;/pages&gt;&lt;volume&gt;33&lt;/volume&gt;&lt;number&gt;1&lt;/number&gt;&lt;dates&gt;&lt;year&gt;2016&lt;/year&gt;&lt;/dates&gt;&lt;isbn&gt;1455-0725&lt;/isbn&gt;&lt;urls&gt;&lt;/urls&gt;&lt;/record&gt;&lt;/Cite&gt;&lt;/EndNote&gt;</w:instrText>
      </w:r>
      <w:r w:rsidR="004C5FF5">
        <w:fldChar w:fldCharType="separate"/>
      </w:r>
      <w:r w:rsidR="004C5FF5">
        <w:rPr>
          <w:noProof/>
        </w:rPr>
        <w:t>(Nuske et al., 2016)</w:t>
      </w:r>
      <w:r w:rsidR="004C5FF5">
        <w:fldChar w:fldCharType="end"/>
      </w:r>
      <w:r w:rsidR="004C5FF5">
        <w:t>.</w:t>
      </w:r>
      <w:r w:rsidR="004B3A9A">
        <w:t xml:space="preserve"> </w:t>
      </w:r>
      <w:r w:rsidR="00AC447C">
        <w:t xml:space="preserve">For </w:t>
      </w:r>
      <w:r w:rsidR="00AC447C" w:rsidRPr="00A6098C">
        <w:t>Māori women</w:t>
      </w:r>
      <w:r w:rsidR="002C45F8">
        <w:t xml:space="preserve"> especially</w:t>
      </w:r>
      <w:r w:rsidR="00AC447C">
        <w:t xml:space="preserve">, </w:t>
      </w:r>
      <w:r w:rsidR="00A6098C" w:rsidRPr="00A6098C">
        <w:t>creat</w:t>
      </w:r>
      <w:r w:rsidR="00A6098C">
        <w:t>ing</w:t>
      </w:r>
      <w:r w:rsidR="00A6098C" w:rsidRPr="00A6098C">
        <w:t xml:space="preserve"> emotionally and physically safe spaces </w:t>
      </w:r>
      <w:r w:rsidR="00AC447C">
        <w:t>to</w:t>
      </w:r>
      <w:r w:rsidR="00A6098C" w:rsidRPr="00A6098C">
        <w:t xml:space="preserve"> engage in empowering activities</w:t>
      </w:r>
      <w:r w:rsidR="00A6098C">
        <w:t xml:space="preserve"> (</w:t>
      </w:r>
      <w:r w:rsidR="00AC447C">
        <w:t xml:space="preserve">e.g. </w:t>
      </w:r>
      <w:r w:rsidR="00A6098C">
        <w:t xml:space="preserve">waka ama, </w:t>
      </w:r>
      <w:r w:rsidR="00AC447C">
        <w:t xml:space="preserve">regular </w:t>
      </w:r>
      <w:r w:rsidR="00A6098C">
        <w:t>whānau cel</w:t>
      </w:r>
      <w:r w:rsidR="00AC447C">
        <w:t>ebrations of meaningful events</w:t>
      </w:r>
      <w:r w:rsidR="00065817">
        <w:t>,</w:t>
      </w:r>
      <w:r w:rsidR="00A6098C">
        <w:rPr>
          <w:spacing w:val="-16"/>
        </w:rPr>
        <w:t xml:space="preserve"> </w:t>
      </w:r>
      <w:r w:rsidR="00A6098C">
        <w:t>and</w:t>
      </w:r>
      <w:r w:rsidR="00A6098C">
        <w:rPr>
          <w:spacing w:val="-19"/>
        </w:rPr>
        <w:t xml:space="preserve"> </w:t>
      </w:r>
      <w:r w:rsidR="00A6098C">
        <w:t>whānau</w:t>
      </w:r>
      <w:r w:rsidR="00A6098C">
        <w:rPr>
          <w:spacing w:val="-17"/>
        </w:rPr>
        <w:t xml:space="preserve"> </w:t>
      </w:r>
      <w:r w:rsidR="00A6098C">
        <w:t>focused</w:t>
      </w:r>
      <w:r w:rsidR="00A6098C">
        <w:rPr>
          <w:spacing w:val="-15"/>
        </w:rPr>
        <w:t xml:space="preserve"> </w:t>
      </w:r>
      <w:r w:rsidR="00A6098C">
        <w:t>and</w:t>
      </w:r>
      <w:r w:rsidR="00A6098C">
        <w:rPr>
          <w:spacing w:val="-16"/>
        </w:rPr>
        <w:t xml:space="preserve"> </w:t>
      </w:r>
      <w:r w:rsidR="00A6098C">
        <w:t>inclusive</w:t>
      </w:r>
      <w:r w:rsidR="00A6098C">
        <w:rPr>
          <w:spacing w:val="-14"/>
        </w:rPr>
        <w:t xml:space="preserve"> </w:t>
      </w:r>
      <w:r w:rsidR="00A6098C">
        <w:t>recreational</w:t>
      </w:r>
      <w:r w:rsidR="00A6098C">
        <w:rPr>
          <w:spacing w:val="-13"/>
        </w:rPr>
        <w:t xml:space="preserve"> </w:t>
      </w:r>
      <w:r w:rsidR="00A6098C">
        <w:t xml:space="preserve">activities) </w:t>
      </w:r>
      <w:r w:rsidR="00AC447C">
        <w:t>reduce</w:t>
      </w:r>
      <w:r w:rsidR="00065817">
        <w:t>s</w:t>
      </w:r>
      <w:r w:rsidR="00AC447C">
        <w:t xml:space="preserve"> gambling </w:t>
      </w:r>
      <w:r w:rsidR="00065817">
        <w:t xml:space="preserve">opportunities and </w:t>
      </w:r>
      <w:r w:rsidR="00AC447C">
        <w:t xml:space="preserve">harm </w:t>
      </w:r>
      <w:r w:rsidR="00AC447C">
        <w:fldChar w:fldCharType="begin"/>
      </w:r>
      <w:r w:rsidR="00AC447C">
        <w:instrText xml:space="preserve"> ADDIN EN.CITE &lt;EndNote&gt;&lt;Cite&gt;&lt;Author&gt;Morrison&lt;/Author&gt;&lt;Year&gt;2004&lt;/Year&gt;&lt;RecNum&gt;33&lt;/RecNum&gt;&lt;DisplayText&gt;(Levy, 2015; Morrison, 2004)&lt;/DisplayText&gt;&lt;record&gt;&lt;rec-number&gt;33&lt;/rec-number&gt;&lt;foreign-keys&gt;&lt;key app="EN" db-id="rpt5255teda5p3exew8ptpftwv0s20t2xd2a" timestamp="1520382193"&gt;33&lt;/key&gt;&lt;/foreign-keys&gt;&lt;ref-type name="Web Page"&gt;12&lt;/ref-type&gt;&lt;contributors&gt;&lt;authors&gt;&lt;author&gt;Morrison, Laurie&lt;/author&gt;&lt;/authors&gt;&lt;/contributors&gt;&lt;titles&gt;&lt;title&gt;Pokie gambling and Māori women: Friend or foe?&lt;/title&gt;&lt;/titles&gt;&lt;dates&gt;&lt;year&gt;2004&lt;/year&gt;&lt;/dates&gt;&lt;publisher&gt;Journal of Gambling Issues (12)&lt;/publisher&gt;&lt;urls&gt;&lt;related-urls&gt;&lt;url&gt;http://jgi.camh.net/index.php/jgi/article/view/3674/3634&lt;/url&gt;&lt;/related-urls&gt;&lt;/urls&gt;&lt;/record&gt;&lt;/Cite&gt;&lt;Cite&gt;&lt;Author&gt;Levy&lt;/Author&gt;&lt;Year&gt;2015&lt;/Year&gt;&lt;RecNum&gt;342&lt;/RecNum&gt;&lt;record&gt;&lt;rec-number&gt;342&lt;/rec-number&gt;&lt;foreign-keys&gt;&lt;key app="EN" db-id="rpt5255teda5p3exew8ptpftwv0s20t2xd2a" timestamp="1563842359"&gt;342&lt;/key&gt;&lt;/foreign-keys&gt;&lt;ref-type name="Report"&gt;27&lt;/ref-type&gt;&lt;contributors&gt;&lt;authors&gt;&lt;author&gt;Levy, Michelle&lt;/author&gt;&lt;/authors&gt;&lt;/contributors&gt;&lt;titles&gt;&lt;title&gt;The impacts of gambling for Maori families and communities: A strengths-based approach to achieving Whanau Ora&lt;/title&gt;&lt;/titles&gt;&lt;dates&gt;&lt;year&gt;2015&lt;/year&gt;&lt;/dates&gt;&lt;pub-location&gt;Hamilton&lt;/pub-location&gt;&lt;publisher&gt;&lt;style face="normal" font="default" size="100%"&gt;Te R&lt;/style&gt;&lt;style face="normal" font="default" charset="186" size="100%"&gt;ūnanga o Kirikiriroa &lt;/style&gt;&lt;/publisher&gt;&lt;urls&gt;&lt;/urls&gt;&lt;/record&gt;&lt;/Cite&gt;&lt;/EndNote&gt;</w:instrText>
      </w:r>
      <w:r w:rsidR="00AC447C">
        <w:fldChar w:fldCharType="separate"/>
      </w:r>
      <w:r w:rsidR="00AC447C">
        <w:rPr>
          <w:noProof/>
        </w:rPr>
        <w:t>(Levy, 2015; Morrison, 2004)</w:t>
      </w:r>
      <w:r w:rsidR="00AC447C">
        <w:fldChar w:fldCharType="end"/>
      </w:r>
      <w:r w:rsidR="00A6098C" w:rsidRPr="00A6098C">
        <w:t>.</w:t>
      </w:r>
    </w:p>
    <w:p w14:paraId="773BBE5B" w14:textId="77777777" w:rsidR="004B3A9A" w:rsidRDefault="004B3A9A" w:rsidP="004B3A9A">
      <w:pPr>
        <w:tabs>
          <w:tab w:val="num" w:pos="720"/>
        </w:tabs>
        <w:jc w:val="both"/>
      </w:pPr>
    </w:p>
    <w:p w14:paraId="1A583845" w14:textId="411C1822" w:rsidR="00167360" w:rsidRDefault="004B3A9A" w:rsidP="004B3A9A">
      <w:pPr>
        <w:tabs>
          <w:tab w:val="num" w:pos="720"/>
        </w:tabs>
        <w:jc w:val="both"/>
      </w:pPr>
      <w:r>
        <w:t xml:space="preserve">The Ministry of Health is responsible for contracting providers to deliver </w:t>
      </w:r>
      <w:r w:rsidR="0002132B">
        <w:t xml:space="preserve">gambling </w:t>
      </w:r>
      <w:r>
        <w:t xml:space="preserve">public health activities including: promoting healthy public policy, increasing individual and community awareness and action and creating supportive environments. Gambling public health practice is accountable to competency standards </w:t>
      </w:r>
      <w:r w:rsidRPr="004B3A9A">
        <w:t>developed by the Public Health Association of New Zealand</w:t>
      </w:r>
      <w:r w:rsidR="0002132B">
        <w:t xml:space="preserve"> </w:t>
      </w:r>
      <w:r w:rsidR="0002132B">
        <w:fldChar w:fldCharType="begin"/>
      </w:r>
      <w:r w:rsidR="0002132B">
        <w:instrText xml:space="preserve"> ADDIN EN.CITE &lt;EndNote&gt;&lt;Cite ExcludeAuth="1"&gt;&lt;Author&gt;Public Health Association of New Zealand&lt;/Author&gt;&lt;Year&gt;2007&lt;/Year&gt;&lt;RecNum&gt;341&lt;/RecNum&gt;&lt;DisplayText&gt;(2007)&lt;/DisplayText&gt;&lt;record&gt;&lt;rec-number&gt;341&lt;/rec-number&gt;&lt;foreign-keys&gt;&lt;key app="EN" db-id="rpt5255teda5p3exew8ptpftwv0s20t2xd2a" timestamp="1563838798"&gt;341&lt;/key&gt;&lt;/foreign-keys&gt;&lt;ref-type name="Report"&gt;27&lt;/ref-type&gt;&lt;contributors&gt;&lt;authors&gt;&lt;author&gt;Public Health Association of New Zealand,&lt;/author&gt;&lt;/authors&gt;&lt;/contributors&gt;&lt;titles&gt;&lt;title&gt;Generic competencies for public health in Aotearoa-New Zealand&lt;/title&gt;&lt;/titles&gt;&lt;dates&gt;&lt;year&gt;2007&lt;/year&gt;&lt;/dates&gt;&lt;pub-location&gt;Wellington&lt;/pub-location&gt;&lt;publisher&gt;Public Health Association of New Zealand&lt;/publisher&gt;&lt;urls&gt;&lt;/urls&gt;&lt;/record&gt;&lt;/Cite&gt;&lt;/EndNote&gt;</w:instrText>
      </w:r>
      <w:r w:rsidR="0002132B">
        <w:fldChar w:fldCharType="separate"/>
      </w:r>
      <w:r w:rsidR="0002132B">
        <w:rPr>
          <w:noProof/>
        </w:rPr>
        <w:t>(2007)</w:t>
      </w:r>
      <w:r w:rsidR="0002132B">
        <w:fldChar w:fldCharType="end"/>
      </w:r>
      <w:r>
        <w:t xml:space="preserve">. These standards emphasise that practice should be </w:t>
      </w:r>
      <w:r w:rsidR="0002132B">
        <w:t xml:space="preserve">responsive to </w:t>
      </w:r>
      <w:r>
        <w:t xml:space="preserve">the determining factors that affect health and health inequalities in New Zealand, including gender as well as ethnicity, geographical region, socio-economic group and access to material resources e.g. income, education, employment, and housing </w:t>
      </w:r>
      <w:r>
        <w:fldChar w:fldCharType="begin"/>
      </w:r>
      <w:r>
        <w:instrText xml:space="preserve"> ADDIN EN.CITE &lt;EndNote&gt;&lt;Cite&gt;&lt;Author&gt;Public Health Association of New Zealand&lt;/Author&gt;&lt;Year&gt;2007&lt;/Year&gt;&lt;RecNum&gt;341&lt;/RecNum&gt;&lt;DisplayText&gt;(Public Health Association of New Zealand, 2007)&lt;/DisplayText&gt;&lt;record&gt;&lt;rec-number&gt;341&lt;/rec-number&gt;&lt;foreign-keys&gt;&lt;key app="EN" db-id="rpt5255teda5p3exew8ptpftwv0s20t2xd2a" timestamp="1563838798"&gt;341&lt;/key&gt;&lt;/foreign-keys&gt;&lt;ref-type name="Report"&gt;27&lt;/ref-type&gt;&lt;contributors&gt;&lt;authors&gt;&lt;author&gt;Public Health Association of New Zealand,&lt;/author&gt;&lt;/authors&gt;&lt;/contributors&gt;&lt;titles&gt;&lt;title&gt;Generic competencies for public health in Aotearoa-New Zealand&lt;/title&gt;&lt;/titles&gt;&lt;dates&gt;&lt;year&gt;2007&lt;/year&gt;&lt;/dates&gt;&lt;pub-location&gt;Wellington&lt;/pub-location&gt;&lt;publisher&gt;Public Health Association of New Zealand&lt;/publisher&gt;&lt;urls&gt;&lt;/urls&gt;&lt;/record&gt;&lt;/Cite&gt;&lt;/EndNote&gt;</w:instrText>
      </w:r>
      <w:r>
        <w:fldChar w:fldCharType="separate"/>
      </w:r>
      <w:r>
        <w:rPr>
          <w:noProof/>
        </w:rPr>
        <w:t>(Public Health Association of New Zealand, 2007)</w:t>
      </w:r>
      <w:r>
        <w:fldChar w:fldCharType="end"/>
      </w:r>
      <w:r>
        <w:t xml:space="preserve">. </w:t>
      </w:r>
      <w:r w:rsidR="003C26D4">
        <w:t>D</w:t>
      </w:r>
      <w:r>
        <w:t xml:space="preserve">emonstrating cultural competence requires </w:t>
      </w:r>
      <w:r w:rsidR="003C26D4">
        <w:t xml:space="preserve">nuanced </w:t>
      </w:r>
      <w:r w:rsidR="00861D0B">
        <w:t xml:space="preserve">attention to how culture influences public health including “patterns of housing, family structure and child rearing practices” </w:t>
      </w:r>
      <w:r w:rsidR="00861D0B">
        <w:fldChar w:fldCharType="begin"/>
      </w:r>
      <w:r w:rsidR="00861D0B">
        <w:instrText xml:space="preserve"> ADDIN EN.CITE &lt;EndNote&gt;&lt;Cite&gt;&lt;Author&gt;Public Health Association of New Zealand&lt;/Author&gt;&lt;Year&gt;2007&lt;/Year&gt;&lt;RecNum&gt;341&lt;/RecNum&gt;&lt;Pages&gt;22&lt;/Pages&gt;&lt;DisplayText&gt;(Public Health Association of New Zealand, 2007, p. 22)&lt;/DisplayText&gt;&lt;record&gt;&lt;rec-number&gt;341&lt;/rec-number&gt;&lt;foreign-keys&gt;&lt;key app="EN" db-id="rpt5255teda5p3exew8ptpftwv0s20t2xd2a" timestamp="1563838798"&gt;341&lt;/key&gt;&lt;/foreign-keys&gt;&lt;ref-type name="Report"&gt;27&lt;/ref-type&gt;&lt;contributors&gt;&lt;authors&gt;&lt;author&gt;Public Health Association of New Zealand,&lt;/author&gt;&lt;/authors&gt;&lt;/contributors&gt;&lt;titles&gt;&lt;title&gt;Generic competencies for public health in Aotearoa-New Zealand&lt;/title&gt;&lt;/titles&gt;&lt;dates&gt;&lt;year&gt;2007&lt;/year&gt;&lt;/dates&gt;&lt;pub-location&gt;Wellington&lt;/pub-location&gt;&lt;publisher&gt;Public Health Association of New Zealand&lt;/publisher&gt;&lt;urls&gt;&lt;/urls&gt;&lt;/record&gt;&lt;/Cite&gt;&lt;/EndNote&gt;</w:instrText>
      </w:r>
      <w:r w:rsidR="00861D0B">
        <w:fldChar w:fldCharType="separate"/>
      </w:r>
      <w:r w:rsidR="00861D0B">
        <w:rPr>
          <w:noProof/>
        </w:rPr>
        <w:t>(Public Health Association of New Zealand, 2007, p. 22)</w:t>
      </w:r>
      <w:r w:rsidR="00861D0B">
        <w:fldChar w:fldCharType="end"/>
      </w:r>
      <w:r w:rsidR="00861D0B">
        <w:t>. Culture includes</w:t>
      </w:r>
      <w:r w:rsidR="0002132B">
        <w:t xml:space="preserve"> </w:t>
      </w:r>
      <w:r w:rsidR="00861D0B">
        <w:t>gender,</w:t>
      </w:r>
      <w:r w:rsidR="0002132B">
        <w:t xml:space="preserve"> as well as</w:t>
      </w:r>
      <w:r w:rsidR="00861D0B">
        <w:t xml:space="preserve"> ethnicity, age</w:t>
      </w:r>
      <w:r w:rsidR="0002132B">
        <w:t>,</w:t>
      </w:r>
      <w:r w:rsidR="00861D0B">
        <w:t xml:space="preserve"> disability, sexual orientation, religious or spiritual belief, socio-economic status, occupation and organisational background </w:t>
      </w:r>
      <w:r w:rsidR="00861D0B">
        <w:fldChar w:fldCharType="begin"/>
      </w:r>
      <w:r w:rsidR="00861D0B">
        <w:instrText xml:space="preserve"> ADDIN EN.CITE &lt;EndNote&gt;&lt;Cite&gt;&lt;Author&gt;Public Health Association of New Zealand&lt;/Author&gt;&lt;Year&gt;2007&lt;/Year&gt;&lt;RecNum&gt;341&lt;/RecNum&gt;&lt;Pages&gt;22&lt;/Pages&gt;&lt;DisplayText&gt;(Public Health Association of New Zealand, 2007, p. 22)&lt;/DisplayText&gt;&lt;record&gt;&lt;rec-number&gt;341&lt;/rec-number&gt;&lt;foreign-keys&gt;&lt;key app="EN" db-id="rpt5255teda5p3exew8ptpftwv0s20t2xd2a" timestamp="1563838798"&gt;341&lt;/key&gt;&lt;/foreign-keys&gt;&lt;ref-type name="Report"&gt;27&lt;/ref-type&gt;&lt;contributors&gt;&lt;authors&gt;&lt;author&gt;Public Health Association of New Zealand,&lt;/author&gt;&lt;/authors&gt;&lt;/contributors&gt;&lt;titles&gt;&lt;title&gt;Generic competencies for public health in Aotearoa-New Zealand&lt;/title&gt;&lt;/titles&gt;&lt;dates&gt;&lt;year&gt;2007&lt;/year&gt;&lt;/dates&gt;&lt;pub-location&gt;Wellington&lt;/pub-location&gt;&lt;publisher&gt;Public Health Association of New Zealand&lt;/publisher&gt;&lt;urls&gt;&lt;/urls&gt;&lt;/record&gt;&lt;/Cite&gt;&lt;/EndNote&gt;</w:instrText>
      </w:r>
      <w:r w:rsidR="00861D0B">
        <w:fldChar w:fldCharType="separate"/>
      </w:r>
      <w:r w:rsidR="00861D0B">
        <w:rPr>
          <w:noProof/>
        </w:rPr>
        <w:t>(Public Health Association of New Zealand, 2007, p. 22)</w:t>
      </w:r>
      <w:r w:rsidR="00861D0B">
        <w:fldChar w:fldCharType="end"/>
      </w:r>
      <w:r w:rsidR="00861D0B">
        <w:t>.</w:t>
      </w:r>
    </w:p>
    <w:p w14:paraId="3B1EDCC5" w14:textId="77777777" w:rsidR="00167360" w:rsidRDefault="00167360" w:rsidP="00167360">
      <w:pPr>
        <w:tabs>
          <w:tab w:val="num" w:pos="720"/>
        </w:tabs>
        <w:jc w:val="both"/>
      </w:pPr>
    </w:p>
    <w:p w14:paraId="02F676DF" w14:textId="4BCC3737" w:rsidR="009719A4" w:rsidRDefault="00516646" w:rsidP="0066636F">
      <w:pPr>
        <w:tabs>
          <w:tab w:val="num" w:pos="720"/>
        </w:tabs>
        <w:jc w:val="both"/>
      </w:pPr>
      <w:r>
        <w:t xml:space="preserve">There is little evidence of </w:t>
      </w:r>
      <w:r w:rsidR="004C5FF5">
        <w:t xml:space="preserve">gender equality </w:t>
      </w:r>
      <w:r w:rsidR="002115C2">
        <w:t xml:space="preserve">in </w:t>
      </w:r>
      <w:r w:rsidR="004C5FF5">
        <w:t>women’s gambling harm</w:t>
      </w:r>
      <w:r w:rsidR="00B02DDD">
        <w:t xml:space="preserve"> prevention and</w:t>
      </w:r>
      <w:r w:rsidR="004C5FF5">
        <w:t xml:space="preserve"> reduction </w:t>
      </w:r>
      <w:r w:rsidR="00B02DDD">
        <w:t xml:space="preserve">practice </w:t>
      </w:r>
      <w:r>
        <w:t xml:space="preserve">at present. </w:t>
      </w:r>
      <w:r w:rsidR="00EA6550">
        <w:t xml:space="preserve">The Ministry could require all gambling support services to demonstrate how public health practice is currently engaging with issues of gender equality/inequality, as a condition of funding and results based accountability. In the absence of explicit directive to promote gender equality, current public health practice is </w:t>
      </w:r>
      <w:r w:rsidR="0066636F">
        <w:t>un</w:t>
      </w:r>
      <w:r w:rsidR="00EA6550">
        <w:t xml:space="preserve">likely to be adequately responsive to gender related issues. </w:t>
      </w:r>
      <w:r>
        <w:t>For example, t</w:t>
      </w:r>
      <w:r w:rsidR="000E20DB">
        <w:t xml:space="preserve">he New Zealand Health Promotion Agency </w:t>
      </w:r>
      <w:r w:rsidR="00B26487">
        <w:t xml:space="preserve">(HPA) </w:t>
      </w:r>
      <w:r>
        <w:t xml:space="preserve">responsible for minimising gambling harm, </w:t>
      </w:r>
      <w:r w:rsidR="00481B89">
        <w:t xml:space="preserve">currently </w:t>
      </w:r>
      <w:r w:rsidR="000E20DB" w:rsidRPr="000E20DB">
        <w:t>focuses on:</w:t>
      </w:r>
      <w:r w:rsidR="000E20DB">
        <w:t xml:space="preserve"> “</w:t>
      </w:r>
      <w:r w:rsidR="000E20DB" w:rsidRPr="000E20DB">
        <w:t>increasing the number of at-risk gamblers who check whether their gambling is okay</w:t>
      </w:r>
      <w:r w:rsidR="000E20DB">
        <w:t xml:space="preserve">, </w:t>
      </w:r>
      <w:r w:rsidR="000E20DB" w:rsidRPr="000E20DB">
        <w:t xml:space="preserve">motivating at-risk gamblers to use </w:t>
      </w:r>
      <w:r w:rsidR="000E20DB" w:rsidRPr="000E20DB">
        <w:lastRenderedPageBreak/>
        <w:t>appropriate self-help approaches and seek professional help when needed</w:t>
      </w:r>
      <w:r w:rsidR="000E20DB">
        <w:t xml:space="preserve">, and </w:t>
      </w:r>
      <w:r w:rsidR="000E20DB" w:rsidRPr="000E20DB">
        <w:t>increasing the use of appropriate harm minimisation practices in gambling environments such as pubs and clubs with pokie machines</w:t>
      </w:r>
      <w:r w:rsidR="000E20DB">
        <w:t xml:space="preserve">” </w:t>
      </w:r>
      <w:r w:rsidR="000E20DB">
        <w:fldChar w:fldCharType="begin"/>
      </w:r>
      <w:r w:rsidR="000E20DB">
        <w:instrText xml:space="preserve"> ADDIN EN.CITE &lt;EndNote&gt;&lt;Cite&gt;&lt;Author&gt;HPA&lt;/Author&gt;&lt;Year&gt;2018&lt;/Year&gt;&lt;RecNum&gt;305&lt;/RecNum&gt;&lt;DisplayText&gt;(HPA, 2018)&lt;/DisplayText&gt;&lt;record&gt;&lt;rec-number&gt;305&lt;/rec-number&gt;&lt;foreign-keys&gt;&lt;key app="EN" db-id="rpt5255teda5p3exew8ptpftwv0s20t2xd2a" timestamp="1560823140"&gt;305&lt;/key&gt;&lt;/foreign-keys&gt;&lt;ref-type name="Web Page"&gt;12&lt;/ref-type&gt;&lt;contributors&gt;&lt;authors&gt;&lt;author&gt;HPA,&lt;/author&gt;&lt;/authors&gt;&lt;/contributors&gt;&lt;titles&gt;&lt;title&gt;What does HPA do?&lt;/title&gt;&lt;/titles&gt;&lt;volume&gt;2019&lt;/volume&gt;&lt;number&gt;18 June&lt;/number&gt;&lt;dates&gt;&lt;year&gt;2018&lt;/year&gt;&lt;/dates&gt;&lt;pub-location&gt;Wellington&lt;/pub-location&gt;&lt;publisher&gt;Health Promotion Agency&lt;/publisher&gt;&lt;urls&gt;&lt;related-urls&gt;&lt;url&gt;https://www.hpa.org.nz/programme/minimising-gambling-harm&lt;/url&gt;&lt;/related-urls&gt;&lt;/urls&gt;&lt;/record&gt;&lt;/Cite&gt;&lt;/EndNote&gt;</w:instrText>
      </w:r>
      <w:r w:rsidR="000E20DB">
        <w:fldChar w:fldCharType="separate"/>
      </w:r>
      <w:r w:rsidR="000E20DB">
        <w:t>(HPA, 2018)</w:t>
      </w:r>
      <w:r w:rsidR="000E20DB">
        <w:fldChar w:fldCharType="end"/>
      </w:r>
      <w:r w:rsidR="000E20DB" w:rsidRPr="000E20DB">
        <w:t>.</w:t>
      </w:r>
      <w:r w:rsidR="00B26487">
        <w:t xml:space="preserve"> The strategies and practices of the HPA in recent years</w:t>
      </w:r>
      <w:r>
        <w:t xml:space="preserve">, have </w:t>
      </w:r>
      <w:r w:rsidR="00191456">
        <w:t>increasingly</w:t>
      </w:r>
      <w:r>
        <w:t xml:space="preserve"> </w:t>
      </w:r>
      <w:r w:rsidR="00191456">
        <w:t>focussed</w:t>
      </w:r>
      <w:r>
        <w:t xml:space="preserve"> on individual</w:t>
      </w:r>
      <w:r w:rsidR="00191456">
        <w:t>s</w:t>
      </w:r>
      <w:r>
        <w:t xml:space="preserve"> experiencing problems (</w:t>
      </w:r>
      <w:r w:rsidR="00B26487">
        <w:t>as</w:t>
      </w:r>
      <w:r>
        <w:t xml:space="preserve"> encapsulated by the invocation of personal choice in the campaign slogan “Choice Not Chance”) </w:t>
      </w:r>
      <w:r>
        <w:fldChar w:fldCharType="begin"/>
      </w:r>
      <w:r w:rsidR="003F4EF6">
        <w:instrText xml:space="preserve"> ADDIN EN.CITE &lt;EndNote&gt;&lt;Cite&gt;&lt;Author&gt;Adams&lt;/Author&gt;&lt;Year&gt;2012&lt;/Year&gt;&lt;RecNum&gt;142&lt;/RecNum&gt;&lt;DisplayText&gt;(P. J. Adams &amp;amp; Rossen, 2012)&lt;/DisplayText&gt;&lt;record&gt;&lt;rec-number&gt;142&lt;/rec-number&gt;&lt;foreign-keys&gt;&lt;key app="EN" db-id="rpt5255teda5p3exew8ptpftwv0s20t2xd2a" timestamp="1536194580"&gt;142&lt;/key&gt;&lt;/foreign-keys&gt;&lt;ref-type name="Journal Article"&gt;17&lt;/ref-type&gt;&lt;contributors&gt;&lt;authors&gt;&lt;author&gt;Adams, P. J&lt;/author&gt;&lt;author&gt;Rossen, Fiona&lt;/author&gt;&lt;/authors&gt;&lt;/contributors&gt;&lt;titles&gt;&lt;title&gt;A tale of missed opportunities: pursuit of a public health approach to gambling in New Zealand&lt;/title&gt;&lt;secondary-title&gt;Addiction&lt;/secondary-title&gt;&lt;/titles&gt;&lt;periodical&gt;&lt;full-title&gt;Addiction&lt;/full-title&gt;&lt;/periodical&gt;&lt;pages&gt;1051-1056&lt;/pages&gt;&lt;volume&gt;107&lt;/volume&gt;&lt;number&gt;6&lt;/number&gt;&lt;dates&gt;&lt;year&gt;2012&lt;/year&gt;&lt;/dates&gt;&lt;isbn&gt;0965-2140&lt;/isbn&gt;&lt;urls&gt;&lt;/urls&gt;&lt;/record&gt;&lt;/Cite&gt;&lt;/EndNote&gt;</w:instrText>
      </w:r>
      <w:r>
        <w:fldChar w:fldCharType="separate"/>
      </w:r>
      <w:r>
        <w:rPr>
          <w:noProof/>
        </w:rPr>
        <w:t>(P. J. Adams &amp; Rossen, 2012)</w:t>
      </w:r>
      <w:r>
        <w:fldChar w:fldCharType="end"/>
      </w:r>
      <w:r>
        <w:t xml:space="preserve">. </w:t>
      </w:r>
      <w:r w:rsidR="0066636F">
        <w:t>Some c</w:t>
      </w:r>
      <w:r>
        <w:t xml:space="preserve">urrent health promotion </w:t>
      </w:r>
      <w:r w:rsidR="00852618">
        <w:t>messaging and imagery targeting women encourages them to ‘put time into family/</w:t>
      </w:r>
      <w:r w:rsidR="006A56FD">
        <w:t>whānau</w:t>
      </w:r>
      <w:r w:rsidR="00852618">
        <w:t xml:space="preserve"> not pokies’ (</w:t>
      </w:r>
      <w:r w:rsidR="007E4B5E">
        <w:t>e.g.</w:t>
      </w:r>
      <w:r w:rsidR="0066636F">
        <w:t xml:space="preserve"> </w:t>
      </w:r>
      <w:r w:rsidR="0066636F">
        <w:fldChar w:fldCharType="begin"/>
      </w:r>
      <w:r w:rsidR="0066636F">
        <w:instrText xml:space="preserve"> REF _Ref11760045 \h </w:instrText>
      </w:r>
      <w:r w:rsidR="0066636F">
        <w:fldChar w:fldCharType="separate"/>
      </w:r>
      <w:r w:rsidR="00883035">
        <w:t xml:space="preserve">Figure </w:t>
      </w:r>
      <w:r w:rsidR="00883035">
        <w:rPr>
          <w:noProof/>
        </w:rPr>
        <w:t>5</w:t>
      </w:r>
      <w:r w:rsidR="0066636F">
        <w:fldChar w:fldCharType="end"/>
      </w:r>
      <w:r w:rsidR="0066636F">
        <w:t>).</w:t>
      </w:r>
    </w:p>
    <w:p w14:paraId="19FA665C" w14:textId="77777777" w:rsidR="0066636F" w:rsidRDefault="0066636F" w:rsidP="0066636F">
      <w:pPr>
        <w:tabs>
          <w:tab w:val="num" w:pos="720"/>
        </w:tabs>
        <w:jc w:val="both"/>
      </w:pPr>
    </w:p>
    <w:p w14:paraId="7168B494" w14:textId="633D7F79" w:rsidR="009719A4" w:rsidRDefault="009719A4" w:rsidP="009719A4">
      <w:pPr>
        <w:pStyle w:val="Caption"/>
      </w:pPr>
      <w:bookmarkStart w:id="105" w:name="_Ref11760045"/>
      <w:bookmarkStart w:id="106" w:name="_Toc15478327"/>
      <w:bookmarkStart w:id="107" w:name="_Ref15472860"/>
      <w:r>
        <w:t xml:space="preserve">Figure </w:t>
      </w:r>
      <w:fldSimple w:instr=" SEQ Figure \* ARABIC ">
        <w:r w:rsidR="00883035">
          <w:rPr>
            <w:noProof/>
          </w:rPr>
          <w:t>5</w:t>
        </w:r>
      </w:fldSimple>
      <w:bookmarkEnd w:id="105"/>
      <w:r>
        <w:t>. Health promotion image</w:t>
      </w:r>
      <w:r w:rsidR="00191456">
        <w:t>ry</w:t>
      </w:r>
      <w:r>
        <w:t xml:space="preserve"> reproduced from </w:t>
      </w:r>
      <w:r w:rsidR="00B26487">
        <w:t>HPA</w:t>
      </w:r>
      <w:r>
        <w:t xml:space="preserve"> website </w:t>
      </w:r>
      <w:r>
        <w:fldChar w:fldCharType="begin"/>
      </w:r>
      <w:r>
        <w:instrText xml:space="preserve"> ADDIN EN.CITE &lt;EndNote&gt;&lt;Cite&gt;&lt;Author&gt;HPA&lt;/Author&gt;&lt;Year&gt;2018&lt;/Year&gt;&lt;RecNum&gt;305&lt;/RecNum&gt;&lt;DisplayText&gt;(HPA, 2018)&lt;/DisplayText&gt;&lt;record&gt;&lt;rec-number&gt;305&lt;/rec-number&gt;&lt;foreign-keys&gt;&lt;key app="EN" db-id="rpt5255teda5p3exew8ptpftwv0s20t2xd2a" timestamp="1560823140"&gt;305&lt;/key&gt;&lt;/foreign-keys&gt;&lt;ref-type name="Web Page"&gt;12&lt;/ref-type&gt;&lt;contributors&gt;&lt;authors&gt;&lt;author&gt;HPA,&lt;/author&gt;&lt;/authors&gt;&lt;/contributors&gt;&lt;titles&gt;&lt;title&gt;What does HPA do?&lt;/title&gt;&lt;/titles&gt;&lt;volume&gt;2019&lt;/volume&gt;&lt;number&gt;18 June&lt;/number&gt;&lt;dates&gt;&lt;year&gt;2018&lt;/year&gt;&lt;/dates&gt;&lt;pub-location&gt;Wellington&lt;/pub-location&gt;&lt;publisher&gt;Health Promotion Agency&lt;/publisher&gt;&lt;urls&gt;&lt;related-urls&gt;&lt;url&gt;https://www.hpa.org.nz/programme/minimising-gambling-harm&lt;/url&gt;&lt;/related-urls&gt;&lt;/urls&gt;&lt;/record&gt;&lt;/Cite&gt;&lt;/EndNote&gt;</w:instrText>
      </w:r>
      <w:r>
        <w:fldChar w:fldCharType="separate"/>
      </w:r>
      <w:r>
        <w:rPr>
          <w:noProof/>
        </w:rPr>
        <w:t>(HPA, 2018)</w:t>
      </w:r>
      <w:bookmarkEnd w:id="106"/>
      <w:r>
        <w:fldChar w:fldCharType="end"/>
      </w:r>
      <w:bookmarkEnd w:id="107"/>
    </w:p>
    <w:p w14:paraId="068F281A" w14:textId="67B56915" w:rsidR="0066636F" w:rsidRDefault="0066636F" w:rsidP="00C30609">
      <w:pPr>
        <w:jc w:val="both"/>
      </w:pPr>
      <w:r w:rsidRPr="000E20DB">
        <w:rPr>
          <w:noProof/>
          <w:lang w:eastAsia="en-NZ"/>
        </w:rPr>
        <w:drawing>
          <wp:inline distT="0" distB="0" distL="0" distR="0" wp14:anchorId="358D4789" wp14:editId="2B720432">
            <wp:extent cx="5143500" cy="3048000"/>
            <wp:effectExtent l="0" t="0" r="0" b="0"/>
            <wp:docPr id="1" name="Picture 1" descr="HPA images of a woman gambling and a woman spending time with a child; text reads 'Take time out from gambling' and 'Put time into whā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pa.org.nz/sites/default/files/styles/para_rect_ex/public/para-images/Gambling%20week%202018_0.jpg?itok=r7OKrM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3048000"/>
                    </a:xfrm>
                    <a:prstGeom prst="rect">
                      <a:avLst/>
                    </a:prstGeom>
                    <a:noFill/>
                    <a:ln>
                      <a:noFill/>
                    </a:ln>
                  </pic:spPr>
                </pic:pic>
              </a:graphicData>
            </a:graphic>
          </wp:inline>
        </w:drawing>
      </w:r>
    </w:p>
    <w:p w14:paraId="4A97526B" w14:textId="77777777" w:rsidR="0075712D" w:rsidRDefault="0075712D" w:rsidP="00466E68">
      <w:pPr>
        <w:jc w:val="both"/>
      </w:pPr>
    </w:p>
    <w:p w14:paraId="53790BAD" w14:textId="3EFAFFB0" w:rsidR="00466E68" w:rsidRPr="00BC7326" w:rsidRDefault="00191456" w:rsidP="00466E68">
      <w:pPr>
        <w:jc w:val="both"/>
      </w:pPr>
      <w:r>
        <w:t xml:space="preserve">This messaging is </w:t>
      </w:r>
      <w:r w:rsidR="004C5FF5">
        <w:t>concerning</w:t>
      </w:r>
      <w:r>
        <w:t xml:space="preserve"> in the context of the findings of this study</w:t>
      </w:r>
      <w:r w:rsidR="00A46EA6">
        <w:t>, where g</w:t>
      </w:r>
      <w:r w:rsidR="008F35F8">
        <w:t xml:space="preserve">endered </w:t>
      </w:r>
      <w:r>
        <w:t>responsibility for family (and child)</w:t>
      </w:r>
      <w:r w:rsidR="005A7974">
        <w:t xml:space="preserve"> wellbeing</w:t>
      </w:r>
      <w:r>
        <w:t xml:space="preserve">, </w:t>
      </w:r>
      <w:r w:rsidR="00A46EA6">
        <w:t xml:space="preserve">were found to be </w:t>
      </w:r>
      <w:r w:rsidR="005A7974">
        <w:t>contextual factors for</w:t>
      </w:r>
      <w:r>
        <w:t xml:space="preserve"> </w:t>
      </w:r>
      <w:r w:rsidR="005A7974">
        <w:t xml:space="preserve">women’s </w:t>
      </w:r>
      <w:r>
        <w:t>problematic gambling and harm</w:t>
      </w:r>
      <w:r w:rsidR="00A46EA6">
        <w:t>. The findings of this New Zealand based study are aligned with a body of international research on women’s health issues and gambling</w:t>
      </w:r>
      <w:r w:rsidR="00466E68">
        <w:t xml:space="preserve"> </w:t>
      </w:r>
      <w:r w:rsidR="00466E68">
        <w:fldChar w:fldCharType="begin">
          <w:fldData xml:space="preserve">PEVuZE5vdGU+PENpdGU+PEF1dGhvcj5Ib2xkc3dvcnRoPC9BdXRob3I+PFllYXI+MjAxMjwvWWVh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</w:fldData>
        </w:fldChar>
      </w:r>
      <w:r w:rsidR="00B93D7C">
        <w:instrText xml:space="preserve"> ADDIN EN.CITE </w:instrText>
      </w:r>
      <w:r w:rsidR="00B93D7C">
        <w:fldChar w:fldCharType="begin">
          <w:fldData xml:space="preserve">PEVuZE5vdGU+PENpdGU+PEF1dGhvcj5Ib2xkc3dvcnRoPC9BdXRob3I+PFllYXI+MjAxMjwvWWVh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</w:fldData>
        </w:fldChar>
      </w:r>
      <w:r w:rsidR="00B93D7C">
        <w:instrText xml:space="preserve"> ADDIN EN.CITE.DATA </w:instrText>
      </w:r>
      <w:r w:rsidR="00B93D7C">
        <w:fldChar w:fldCharType="end"/>
      </w:r>
      <w:r w:rsidR="00466E68">
        <w:fldChar w:fldCharType="separate"/>
      </w:r>
      <w:r w:rsidR="00B93D7C">
        <w:rPr>
          <w:noProof/>
        </w:rPr>
        <w:t>(Holdsworth et al., 2012; Morrison &amp; Wilson, 2015; Schull, 2002; Svensson, 2017)</w:t>
      </w:r>
      <w:r w:rsidR="00466E68">
        <w:fldChar w:fldCharType="end"/>
      </w:r>
      <w:r>
        <w:t>.</w:t>
      </w:r>
      <w:r w:rsidR="005A7974">
        <w:t xml:space="preserve"> The notion of ‘choosing family</w:t>
      </w:r>
      <w:r w:rsidR="00871678">
        <w:t xml:space="preserve"> not pokies</w:t>
      </w:r>
      <w:r w:rsidR="005A7974">
        <w:t xml:space="preserve">’ </w:t>
      </w:r>
      <w:r w:rsidR="00517474">
        <w:t>reinforces</w:t>
      </w:r>
      <w:r w:rsidR="004C5FF5">
        <w:t xml:space="preserve"> </w:t>
      </w:r>
      <w:r w:rsidR="00871678">
        <w:t xml:space="preserve">powerful cultural and societal narratives which produce women as always-already responsible for familial wellbeing, and the </w:t>
      </w:r>
      <w:r w:rsidR="00466E68">
        <w:t xml:space="preserve">strain this </w:t>
      </w:r>
      <w:r w:rsidR="00A46EA6">
        <w:t>can place</w:t>
      </w:r>
      <w:r w:rsidR="00466E68">
        <w:t xml:space="preserve"> on</w:t>
      </w:r>
      <w:r w:rsidR="00871678">
        <w:t xml:space="preserve"> women’s mental and physical health </w:t>
      </w:r>
      <w:r w:rsidR="00871678">
        <w:fldChar w:fldCharType="begin">
          <w:fldData xml:space="preserve">PEVuZE5vdGU+PENpdGU+PEF1dGhvcj5MaXZlbHk8L0F1dGhvcj48WWVhcj4yMDEwPC9ZZWFyPjxS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=
</w:fldData>
        </w:fldChar>
      </w:r>
      <w:r w:rsidR="00871678">
        <w:instrText xml:space="preserve"> ADDIN EN.CITE </w:instrText>
      </w:r>
      <w:r w:rsidR="00871678">
        <w:fldChar w:fldCharType="begin">
          <w:fldData xml:space="preserve">PEVuZE5vdGU+PENpdGU+PEF1dGhvcj5MaXZlbHk8L0F1dGhvcj48WWVhcj4yMDEwPC9ZZWFyPjxS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=
</w:fldData>
        </w:fldChar>
      </w:r>
      <w:r w:rsidR="00871678">
        <w:instrText xml:space="preserve"> ADDIN EN.CITE.DATA </w:instrText>
      </w:r>
      <w:r w:rsidR="00871678">
        <w:fldChar w:fldCharType="end"/>
      </w:r>
      <w:r w:rsidR="00871678">
        <w:fldChar w:fldCharType="separate"/>
      </w:r>
      <w:r w:rsidR="00871678">
        <w:rPr>
          <w:noProof/>
        </w:rPr>
        <w:t>(Dinh et al., 2017; Dolezal &amp; Lyons, 2017; Lively et al., 2010; Schnittker, 2007)</w:t>
      </w:r>
      <w:r w:rsidR="00871678">
        <w:fldChar w:fldCharType="end"/>
      </w:r>
      <w:r w:rsidR="00871678">
        <w:t>.</w:t>
      </w:r>
      <w:r w:rsidR="00412AC6">
        <w:t xml:space="preserve"> </w:t>
      </w:r>
      <w:r w:rsidR="00173523">
        <w:t>This disco</w:t>
      </w:r>
      <w:r w:rsidR="00A233E7">
        <w:t>nnect suggests that a return to earlier</w:t>
      </w:r>
      <w:r w:rsidR="00173523">
        <w:t xml:space="preserve"> HPA (previously Health Sponsorship Council) conceptualisation of community ownership a</w:t>
      </w:r>
      <w:r w:rsidR="006D270B">
        <w:t>nd influence over gambling harm</w:t>
      </w:r>
      <w:r w:rsidR="00A233E7">
        <w:t xml:space="preserve"> is necessary</w:t>
      </w:r>
      <w:r w:rsidR="006D270B">
        <w:t>, e.g. ‘problem gambling: our communities, our families, our problem’</w:t>
      </w:r>
      <w:r w:rsidR="00657337">
        <w:t xml:space="preserve"> </w:t>
      </w:r>
      <w:r w:rsidR="00657337">
        <w:fldChar w:fldCharType="begin"/>
      </w:r>
      <w:r w:rsidR="003F4EF6">
        <w:instrText xml:space="preserve"> ADDIN EN.CITE &lt;EndNote&gt;&lt;Cite&gt;&lt;Author&gt;Adams&lt;/Author&gt;&lt;Year&gt;2012&lt;/Year&gt;&lt;RecNum&gt;142&lt;/RecNum&gt;&lt;Prefix&gt;HSC 2009 cited in &lt;/Prefix&gt;&lt;DisplayText&gt;(HSC 2009 cited in P. J. Adams &amp;amp; Rossen, 2012)&lt;/DisplayText&gt;&lt;record&gt;&lt;rec-number&gt;142&lt;/rec-number&gt;&lt;foreign-keys&gt;&lt;key app="EN" db-id="rpt5255teda5p3exew8ptpftwv0s20t2xd2a" timestamp="1536194580"&gt;142&lt;/key&gt;&lt;/foreign-keys&gt;&lt;ref-type name="Journal Article"&gt;17&lt;/ref-type&gt;&lt;contributors&gt;&lt;authors&gt;&lt;author&gt;Adams, P. J&lt;/author&gt;&lt;author&gt;Rossen, Fiona&lt;/author&gt;&lt;/authors&gt;&lt;/contributors&gt;&lt;titles&gt;&lt;title&gt;A tale of missed opportunities: pursuit of a public health approach to gambling in New Zealand&lt;/title&gt;&lt;secondary-title&gt;Addiction&lt;/secondary-title&gt;&lt;/titles&gt;&lt;periodical&gt;&lt;full-title&gt;Addiction&lt;/full-title&gt;&lt;/periodical&gt;&lt;pages&gt;1051-1056&lt;/pages&gt;&lt;volume&gt;107&lt;/volume&gt;&lt;number&gt;6&lt;/number&gt;&lt;dates&gt;&lt;year&gt;2012&lt;/year&gt;&lt;/dates&gt;&lt;isbn&gt;0965-2140&lt;/isbn&gt;&lt;urls&gt;&lt;/urls&gt;&lt;/record&gt;&lt;/Cite&gt;&lt;/EndNote&gt;</w:instrText>
      </w:r>
      <w:r w:rsidR="00657337">
        <w:fldChar w:fldCharType="separate"/>
      </w:r>
      <w:r w:rsidR="00657337">
        <w:rPr>
          <w:noProof/>
        </w:rPr>
        <w:t>(HSC 2009 cited in P. J. Adams &amp; Rossen, 2012)</w:t>
      </w:r>
      <w:r w:rsidR="00657337">
        <w:fldChar w:fldCharType="end"/>
      </w:r>
      <w:r w:rsidR="00A233E7">
        <w:t>. A</w:t>
      </w:r>
      <w:r w:rsidR="006D270B">
        <w:t xml:space="preserve">ction </w:t>
      </w:r>
      <w:r w:rsidR="00A233E7">
        <w:t xml:space="preserve">should be </w:t>
      </w:r>
      <w:r w:rsidR="007B5289">
        <w:t>re-</w:t>
      </w:r>
      <w:r w:rsidR="000F6450">
        <w:t>oriented to the conditions of possibility for gambling practices and harm:</w:t>
      </w:r>
      <w:r w:rsidR="006D270B">
        <w:t xml:space="preserve"> “getting society to understand the questions and issues around ga</w:t>
      </w:r>
      <w:r w:rsidR="00A233E7">
        <w:t>m</w:t>
      </w:r>
      <w:r w:rsidR="006D270B">
        <w:t xml:space="preserve">bling harm” </w:t>
      </w:r>
      <w:r w:rsidR="009C0424">
        <w:fldChar w:fldCharType="begin"/>
      </w:r>
      <w:r w:rsidR="003F4EF6">
        <w:instrText xml:space="preserve"> ADDIN EN.CITE &lt;EndNote&gt;&lt;Cite&gt;&lt;Author&gt;Adams&lt;/Author&gt;&lt;Year&gt;2012&lt;/Year&gt;&lt;RecNum&gt;142&lt;/RecNum&gt;&lt;Prefix&gt;HSC 2009 as cited in &lt;/Prefix&gt;&lt;Pages&gt;1052&lt;/Pages&gt;&lt;DisplayText&gt;(HSC 2009 as cited in P. J. Adams &amp;amp; Rossen, 2012, p. 1052)&lt;/DisplayText&gt;&lt;record&gt;&lt;rec-number&gt;142&lt;/rec-number&gt;&lt;foreign-keys&gt;&lt;key app="EN" db-id="rpt5255teda5p3exew8ptpftwv0s20t2xd2a" timestamp="1536194580"&gt;142&lt;/key&gt;&lt;/foreign-keys&gt;&lt;ref-type name="Journal Article"&gt;17&lt;/ref-type&gt;&lt;contributors&gt;&lt;authors&gt;&lt;author&gt;Adams, P. J&lt;/author&gt;&lt;author&gt;Rossen, Fiona&lt;/author&gt;&lt;/authors&gt;&lt;/contributors&gt;&lt;titles&gt;&lt;title&gt;A tale of missed opportunities: pursuit of a public health approach to gambling in New Zealand&lt;/title&gt;&lt;secondary-title&gt;Addiction&lt;/secondary-title&gt;&lt;/titles&gt;&lt;periodical&gt;&lt;full-title&gt;Addiction&lt;/full-title&gt;&lt;/periodical&gt;&lt;pages&gt;1051-1056&lt;/pages&gt;&lt;volume&gt;107&lt;/volume&gt;&lt;number&gt;6&lt;/number&gt;&lt;dates&gt;&lt;year&gt;2012&lt;/year&gt;&lt;/dates&gt;&lt;isbn&gt;0965-2140&lt;/isbn&gt;&lt;urls&gt;&lt;/urls&gt;&lt;/record&gt;&lt;/Cite&gt;&lt;/EndNote&gt;</w:instrText>
      </w:r>
      <w:r w:rsidR="009C0424">
        <w:fldChar w:fldCharType="separate"/>
      </w:r>
      <w:r w:rsidR="001E1747">
        <w:rPr>
          <w:noProof/>
        </w:rPr>
        <w:t>(HSC 2009 as cited in P. J. Adams &amp; Rossen, 2012, p. 1052)</w:t>
      </w:r>
      <w:r w:rsidR="009C0424">
        <w:fldChar w:fldCharType="end"/>
      </w:r>
      <w:r w:rsidR="00A806B7">
        <w:t xml:space="preserve">. This includes </w:t>
      </w:r>
      <w:r w:rsidR="003249F6">
        <w:t xml:space="preserve">supporting communities to </w:t>
      </w:r>
      <w:r w:rsidR="000D12A8">
        <w:t>conceptualise</w:t>
      </w:r>
      <w:r w:rsidR="003249F6">
        <w:t xml:space="preserve"> </w:t>
      </w:r>
      <w:r w:rsidR="000D12A8">
        <w:t xml:space="preserve">the social and political determinants of gambling harm, identify </w:t>
      </w:r>
      <w:r w:rsidR="003249F6">
        <w:t>and action potential solutions</w:t>
      </w:r>
      <w:r w:rsidR="008518C9">
        <w:t xml:space="preserve"> </w:t>
      </w:r>
      <w:r w:rsidR="008518C9">
        <w:fldChar w:fldCharType="begin"/>
      </w:r>
      <w:r w:rsidR="008518C9">
        <w:instrText xml:space="preserve"> ADDIN EN.CITE &lt;EndNote&gt;&lt;Cite&gt;&lt;Author&gt;Cassidy&lt;/Author&gt;&lt;Year&gt;2018&lt;/Year&gt;&lt;RecNum&gt;147&lt;/RecNum&gt;&lt;DisplayText&gt;(Cassidy, 2018; Livingstone et al., 2018)&lt;/DisplayText&gt;&lt;record&gt;&lt;rec-number&gt;147&lt;/rec-number&gt;&lt;foreign-keys&gt;&lt;key app="EN" db-id="rpt5255teda5p3exew8ptpftwv0s20t2xd2a" timestamp="1537311790"&gt;147&lt;/key&gt;&lt;/foreign-keys&gt;&lt;ref-type name="Conference Paper"&gt;47&lt;/ref-type&gt;&lt;contributors&gt;&lt;authors&gt;&lt;author&gt;Cassidy, Rebecca&lt;/author&gt;&lt;/authors&gt;&lt;/contributors&gt;&lt;titles&gt;&lt;title&gt;What are critical gambling studies?&lt;/title&gt;&lt;secondary-title&gt;International Think Tank on Gambling Research, Policy and Practice&lt;/secondary-title&gt;&lt;/titles&gt;&lt;dates&gt;&lt;year&gt;2018&lt;/year&gt;&lt;pub-dates&gt;&lt;date&gt;April&lt;/date&gt;&lt;/pub-dates&gt;&lt;/dates&gt;&lt;pub-location&gt;Auckland, New Zealand&lt;/pub-location&gt;&lt;urls&gt;&lt;/urls&gt;&lt;/record&gt;&lt;/Cite&gt;&lt;Cite&gt;&lt;Author&gt;Livingstone&lt;/Author&gt;&lt;Year&gt;2018&lt;/Year&gt;&lt;RecNum&gt;108&lt;/RecNum&gt;&lt;record&gt;&lt;rec-number&gt;108&lt;/rec-number&gt;&lt;foreign-keys&gt;&lt;key app="EN" db-id="rpt5255teda5p3exew8ptpftwv0s20t2xd2a" timestamp="1531707448"&gt;108&lt;/key&gt;&lt;/foreign-keys&gt;&lt;ref-type name="Journal Article"&gt;17&lt;/ref-type&gt;&lt;contributors&gt;&lt;authors&gt;&lt;author&gt;Livingstone, Charles&lt;/author&gt;&lt;author&gt;Adams, Peter&lt;/author&gt;&lt;author&gt;Cassidy, Rebecca&lt;/author&gt;&lt;author&gt;Markham, Francis&lt;/author&gt;&lt;author&gt;Reith, Gerda&lt;/author&gt;&lt;author&gt;Rintoul, Angela&lt;/author&gt;&lt;author&gt;Dow Schüll, Natasha&lt;/author&gt;&lt;author&gt;Woolley, Richard&lt;/author&gt;&lt;author&gt;Young, Martin&lt;/author&gt;&lt;/authors&gt;&lt;/contributors&gt;&lt;titles&gt;&lt;title&gt;On gambling research, social science and the consequences of commercial gambling&lt;/title&gt;&lt;secondary-title&gt;International Gambling Studies&lt;/secondary-title&gt;&lt;/titles&gt;&lt;periodical&gt;&lt;full-title&gt;International Gambling Studies&lt;/full-title&gt;&lt;/periodical&gt;&lt;pages&gt;56-68&lt;/pages&gt;&lt;volume&gt;18&lt;/volume&gt;&lt;number&gt;1&lt;/number&gt;&lt;dates&gt;&lt;year&gt;2018&lt;/year&gt;&lt;/dates&gt;&lt;isbn&gt;1445-9795&lt;/isbn&gt;&lt;urls&gt;&lt;/urls&gt;&lt;/record&gt;&lt;/Cite&gt;&lt;/EndNote&gt;</w:instrText>
      </w:r>
      <w:r w:rsidR="008518C9">
        <w:fldChar w:fldCharType="separate"/>
      </w:r>
      <w:r w:rsidR="008518C9">
        <w:rPr>
          <w:noProof/>
        </w:rPr>
        <w:t>(Cassidy, 2018; Livingstone et al., 2018)</w:t>
      </w:r>
      <w:r w:rsidR="008518C9">
        <w:fldChar w:fldCharType="end"/>
      </w:r>
      <w:r w:rsidR="00466E68">
        <w:t>.</w:t>
      </w:r>
      <w:r w:rsidR="00AF2740">
        <w:t xml:space="preserve"> </w:t>
      </w:r>
    </w:p>
    <w:p w14:paraId="5E90951C" w14:textId="77777777" w:rsidR="00466E68" w:rsidRDefault="00466E68" w:rsidP="00BC7326">
      <w:pPr>
        <w:jc w:val="both"/>
      </w:pPr>
    </w:p>
    <w:p w14:paraId="5A4A34BA" w14:textId="0EC6F469" w:rsidR="00BC7326" w:rsidRPr="00BC7326" w:rsidRDefault="00AF2740" w:rsidP="00BC7326">
      <w:pPr>
        <w:jc w:val="both"/>
      </w:pPr>
      <w:r>
        <w:lastRenderedPageBreak/>
        <w:t xml:space="preserve">Health promotion </w:t>
      </w:r>
      <w:r w:rsidR="00BC7326" w:rsidRPr="00BC7326">
        <w:t>ha</w:t>
      </w:r>
      <w:r>
        <w:t xml:space="preserve">s </w:t>
      </w:r>
      <w:r w:rsidR="00BC7326" w:rsidRPr="00BC7326">
        <w:t xml:space="preserve">been given </w:t>
      </w:r>
      <w:r>
        <w:t xml:space="preserve">far </w:t>
      </w:r>
      <w:r w:rsidR="00BC7326" w:rsidRPr="00BC7326">
        <w:t xml:space="preserve">less attention </w:t>
      </w:r>
      <w:r>
        <w:t xml:space="preserve">than harm minimisation </w:t>
      </w:r>
      <w:r w:rsidR="00BC7326" w:rsidRPr="00BC7326">
        <w:t>in</w:t>
      </w:r>
      <w:r>
        <w:t xml:space="preserve"> New Zealand and international research and practice</w:t>
      </w:r>
      <w:r w:rsidR="00BC7326" w:rsidRPr="00BC7326">
        <w:t xml:space="preserve"> </w:t>
      </w:r>
      <w:r w:rsidR="00BC7326" w:rsidRPr="00BC7326">
        <w:fldChar w:fldCharType="begin">
          <w:fldData xml:space="preserve">PEVuZE5vdGU+PENpdGU+PEF1dGhvcj5BZGFtczwvQXV0aG9yPjxZZWFyPjIwMTI8L1llYXI+PFJl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</w:fldData>
        </w:fldChar>
      </w:r>
      <w:r w:rsidR="003F4EF6">
        <w:instrText xml:space="preserve"> ADDIN EN.CITE </w:instrText>
      </w:r>
      <w:r w:rsidR="003F4EF6">
        <w:fldChar w:fldCharType="begin">
          <w:fldData xml:space="preserve">PEVuZE5vdGU+PENpdGU+PEF1dGhvcj5BZGFtczwvQXV0aG9yPjxZZWFyPjIwMTI8L1llYXI+PFJl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</w:fldData>
        </w:fldChar>
      </w:r>
      <w:r w:rsidR="003F4EF6">
        <w:instrText xml:space="preserve"> ADDIN EN.CITE.DATA </w:instrText>
      </w:r>
      <w:r w:rsidR="003F4EF6">
        <w:fldChar w:fldCharType="end"/>
      </w:r>
      <w:r w:rsidR="00BC7326" w:rsidRPr="00BC7326">
        <w:fldChar w:fldCharType="separate"/>
      </w:r>
      <w:r w:rsidR="00BC7326">
        <w:rPr>
          <w:noProof/>
        </w:rPr>
        <w:t>(Abbott, 2017a; P. J. Adams et al., 2009; P. J. Adams &amp; Rossen, 2012)</w:t>
      </w:r>
      <w:r w:rsidR="00BC7326" w:rsidRPr="00BC7326">
        <w:fldChar w:fldCharType="end"/>
      </w:r>
      <w:r w:rsidR="00BC7326" w:rsidRPr="00BC7326">
        <w:t xml:space="preserve">. </w:t>
      </w:r>
      <w:r>
        <w:t>Partnerships with New Zealand women’s health and gender equality organisations, in combinati</w:t>
      </w:r>
      <w:r w:rsidR="00A806B7">
        <w:t>on with gender-</w:t>
      </w:r>
      <w:r>
        <w:t xml:space="preserve">sensitive research, may support and increase the quality of health promotion </w:t>
      </w:r>
      <w:r w:rsidR="00BD1D23">
        <w:t xml:space="preserve">initiatives </w:t>
      </w:r>
      <w:r>
        <w:t>to reduce gambling harm for women</w:t>
      </w:r>
      <w:r w:rsidR="00BE2776">
        <w:t xml:space="preserve"> </w:t>
      </w:r>
      <w:r w:rsidR="00BE2776">
        <w:fldChar w:fldCharType="begin"/>
      </w:r>
      <w:r w:rsidR="00BE2776">
        <w:instrText xml:space="preserve"> ADDIN EN.CITE &lt;EndNote&gt;&lt;Cite&gt;&lt;Author&gt;Prilleltensky&lt;/Author&gt;&lt;Year&gt;2003&lt;/Year&gt;&lt;RecNum&gt;102&lt;/RecNum&gt;&lt;DisplayText&gt;(Prilleltensky &amp;amp; Prilleltensky, 2003)&lt;/DisplayText&gt;&lt;record&gt;&lt;rec-number&gt;102&lt;/rec-number&gt;&lt;foreign-keys&gt;&lt;key app="EN" db-id="rpt5255teda5p3exew8ptpftwv0s20t2xd2a" timestamp="1531276489"&gt;102&lt;/key&gt;&lt;/foreign-keys&gt;&lt;ref-type name="Journal Article"&gt;17&lt;/ref-type&gt;&lt;contributors&gt;&lt;authors&gt;&lt;author&gt;Prilleltensky, Isaac&lt;/author&gt;&lt;author&gt;Prilleltensky, Ora&lt;/author&gt;&lt;/authors&gt;&lt;/contributors&gt;&lt;titles&gt;&lt;title&gt;Towards a critical health psychology practice&lt;/title&gt;&lt;secondary-title&gt;Journal of health psychology&lt;/secondary-title&gt;&lt;/titles&gt;&lt;periodical&gt;&lt;full-title&gt;Journal of health psychology&lt;/full-title&gt;&lt;/periodical&gt;&lt;pages&gt;197-210&lt;/pages&gt;&lt;volume&gt;8&lt;/volume&gt;&lt;number&gt;2&lt;/number&gt;&lt;dates&gt;&lt;year&gt;2003&lt;/year&gt;&lt;/dates&gt;&lt;isbn&gt;1359-1053&lt;/isbn&gt;&lt;urls&gt;&lt;/urls&gt;&lt;/record&gt;&lt;/Cite&gt;&lt;/EndNote&gt;</w:instrText>
      </w:r>
      <w:r w:rsidR="00BE2776">
        <w:fldChar w:fldCharType="separate"/>
      </w:r>
      <w:r w:rsidR="00BE2776">
        <w:rPr>
          <w:noProof/>
        </w:rPr>
        <w:t>(Prilleltensky &amp; Prilleltensky, 2003)</w:t>
      </w:r>
      <w:r w:rsidR="00BE2776">
        <w:fldChar w:fldCharType="end"/>
      </w:r>
      <w:r>
        <w:t xml:space="preserve">. </w:t>
      </w:r>
      <w:r w:rsidR="00BC7326" w:rsidRPr="00BC7326">
        <w:t xml:space="preserve">The Ottawa Charter for Health Promotion </w:t>
      </w:r>
      <w:r w:rsidR="00BC7326" w:rsidRPr="00BC7326">
        <w:fldChar w:fldCharType="begin"/>
      </w:r>
      <w:r w:rsidR="00BC7326" w:rsidRPr="00BC7326">
        <w:instrText xml:space="preserve"> ADDIN EN.CITE &lt;EndNote&gt;&lt;Cite ExcludeAuth="1"&gt;&lt;Author&gt;Organization&lt;/Author&gt;&lt;Year&gt;1986&lt;/Year&gt;&lt;RecNum&gt;887&lt;/RecNum&gt;&lt;DisplayText&gt;(1986)&lt;/DisplayText&gt;&lt;record&gt;&lt;rec-number&gt;887&lt;/rec-number&gt;&lt;foreign-keys&gt;&lt;key app="EN" db-id="ez5zzp2rp2wpwgezzx0vpp2t2w225v5trafx" timestamp="1481168591"&gt;887&lt;/key&gt;&lt;/foreign-keys&gt;&lt;ref-type name="Report"&gt;27&lt;/ref-type&gt;&lt;contributors&gt;&lt;authors&gt;&lt;author&gt;World Health Organization,&lt;/author&gt;&lt;/authors&gt;&lt;/contributors&gt;&lt;titles&gt;&lt;title&gt;Ottawa charter for health promotion&lt;/title&gt;&lt;/titles&gt;&lt;dates&gt;&lt;year&gt;1986&lt;/year&gt;&lt;/dates&gt;&lt;pub-location&gt;Ottawa, Canada&lt;/pub-location&gt;&lt;publisher&gt;First International Conference on Health Promotion&lt;/publisher&gt;&lt;urls&gt;&lt;/urls&gt;&lt;/record&gt;&lt;/Cite&gt;&lt;/EndNote&gt;</w:instrText>
      </w:r>
      <w:r w:rsidR="00BC7326" w:rsidRPr="00BC7326">
        <w:fldChar w:fldCharType="separate"/>
      </w:r>
      <w:r w:rsidR="00BC7326" w:rsidRPr="00BC7326">
        <w:t>(1986)</w:t>
      </w:r>
      <w:r w:rsidR="00BC7326" w:rsidRPr="00BC7326">
        <w:fldChar w:fldCharType="end"/>
      </w:r>
      <w:r w:rsidR="00BC7326" w:rsidRPr="00BC7326">
        <w:t xml:space="preserve"> states that health promotion includes strengthening community action for health, building healthy public policy, creating health-supportive physical and social environments, and reorienting health services from reactive to more holistic approaches. </w:t>
      </w:r>
      <w:r>
        <w:t xml:space="preserve">Supporting gender equality aligns with key public health </w:t>
      </w:r>
      <w:r w:rsidR="00BD1D23">
        <w:t>opportunities</w:t>
      </w:r>
      <w:r w:rsidR="00CD26BF">
        <w:t xml:space="preserve"> to address gambling harm</w:t>
      </w:r>
      <w:r w:rsidR="00BD1D23">
        <w:t xml:space="preserve">: </w:t>
      </w:r>
      <w:r w:rsidR="00C8227C">
        <w:t>i</w:t>
      </w:r>
      <w:r>
        <w:t xml:space="preserve">ncreasing </w:t>
      </w:r>
      <w:r w:rsidR="00A806B7">
        <w:t xml:space="preserve">community and broader societal </w:t>
      </w:r>
      <w:r w:rsidR="00BC7326" w:rsidRPr="00BC7326">
        <w:t>accountability</w:t>
      </w:r>
      <w:r>
        <w:t>,</w:t>
      </w:r>
      <w:r w:rsidR="00BC7326" w:rsidRPr="00BC7326">
        <w:t xml:space="preserve"> </w:t>
      </w:r>
      <w:r>
        <w:t xml:space="preserve">and enhancing community </w:t>
      </w:r>
      <w:r w:rsidR="00BC7326" w:rsidRPr="00BC7326">
        <w:t>engagement in decision making</w:t>
      </w:r>
      <w:r w:rsidR="00BD1D23">
        <w:t xml:space="preserve"> about health promoting/constraining environments</w:t>
      </w:r>
      <w:r>
        <w:t xml:space="preserve"> </w:t>
      </w:r>
      <w:r w:rsidR="00BC7326" w:rsidRPr="00BC7326">
        <w:fldChar w:fldCharType="begin"/>
      </w:r>
      <w:r w:rsidR="003F4EF6">
        <w:instrText xml:space="preserve"> ADDIN EN.CITE &lt;EndNote&gt;&lt;Cite&gt;&lt;Author&gt;Adams&lt;/Author&gt;&lt;Year&gt;2009&lt;/Year&gt;&lt;RecNum&gt;247&lt;/RecNum&gt;&lt;DisplayText&gt;(P. J. Adams et al., 2009; P. J. Adams &amp;amp; Rossen, 2012)&lt;/DisplayText&gt;&lt;record&gt;&lt;rec-number&gt;247&lt;/rec-number&gt;&lt;foreign-keys&gt;&lt;key app="EN" db-id="rpt5255teda5p3exew8ptpftwv0s20t2xd2a" timestamp="1554849245"&gt;247&lt;/key&gt;&lt;/foreign-keys&gt;&lt;ref-type name="Journal Article"&gt;17&lt;/ref-type&gt;&lt;contributors&gt;&lt;authors&gt;&lt;author&gt;Adams, P. J&lt;/author&gt;&lt;author&gt;Raeburn, John&lt;/author&gt;&lt;author&gt;De Silva, Kawshi&lt;/author&gt;&lt;/authors&gt;&lt;/contributors&gt;&lt;titles&gt;&lt;title&gt;A question of balance: prioritizing public health responses to harm from gambling&lt;/title&gt;&lt;secondary-title&gt;Addiction&lt;/secondary-title&gt;&lt;/titles&gt;&lt;periodical&gt;&lt;full-title&gt;Addiction&lt;/full-title&gt;&lt;/periodical&gt;&lt;pages&gt;688-691&lt;/pages&gt;&lt;volume&gt;104&lt;/volume&gt;&lt;number&gt;5&lt;/number&gt;&lt;dates&gt;&lt;year&gt;2009&lt;/year&gt;&lt;/dates&gt;&lt;isbn&gt;0965-2140&lt;/isbn&gt;&lt;urls&gt;&lt;/urls&gt;&lt;/record&gt;&lt;/Cite&gt;&lt;Cite&gt;&lt;Author&gt;Adams&lt;/Author&gt;&lt;Year&gt;2012&lt;/Year&gt;&lt;RecNum&gt;142&lt;/RecNum&gt;&lt;record&gt;&lt;rec-number&gt;142&lt;/rec-number&gt;&lt;foreign-keys&gt;&lt;key app="EN" db-id="rpt5255teda5p3exew8ptpftwv0s20t2xd2a" timestamp="1536194580"&gt;142&lt;/key&gt;&lt;/foreign-keys&gt;&lt;ref-type name="Journal Article"&gt;17&lt;/ref-type&gt;&lt;contributors&gt;&lt;authors&gt;&lt;author&gt;Adams, P. J&lt;/author&gt;&lt;author&gt;Rossen, Fiona&lt;/author&gt;&lt;/authors&gt;&lt;/contributors&gt;&lt;titles&gt;&lt;title&gt;A tale of missed opportunities: pursuit of a public health approach to gambling in New Zealand&lt;/title&gt;&lt;secondary-title&gt;Addiction&lt;/secondary-title&gt;&lt;/titles&gt;&lt;periodical&gt;&lt;full-title&gt;Addiction&lt;/full-title&gt;&lt;/periodical&gt;&lt;pages&gt;1051-1056&lt;/pages&gt;&lt;volume&gt;107&lt;/volume&gt;&lt;number&gt;6&lt;/number&gt;&lt;dates&gt;&lt;year&gt;2012&lt;/year&gt;&lt;/dates&gt;&lt;isbn&gt;0965-2140&lt;/isbn&gt;&lt;urls&gt;&lt;/urls&gt;&lt;/record&gt;&lt;/Cite&gt;&lt;/EndNote&gt;</w:instrText>
      </w:r>
      <w:r w:rsidR="00BC7326" w:rsidRPr="00BC7326">
        <w:fldChar w:fldCharType="separate"/>
      </w:r>
      <w:r w:rsidR="00BC7326" w:rsidRPr="00BC7326">
        <w:rPr>
          <w:noProof/>
        </w:rPr>
        <w:t>(P. J. Adams et al., 2009; P. J. Adams &amp; Rossen, 2012)</w:t>
      </w:r>
      <w:r w:rsidR="00BC7326" w:rsidRPr="00BC7326">
        <w:fldChar w:fldCharType="end"/>
      </w:r>
      <w:r w:rsidR="00BC7326" w:rsidRPr="00BC7326">
        <w:t>.</w:t>
      </w:r>
      <w:r w:rsidR="00A6098C">
        <w:t xml:space="preserve"> </w:t>
      </w:r>
      <w:r w:rsidR="00F22B00">
        <w:t>S</w:t>
      </w:r>
      <w:r w:rsidR="00A6098C">
        <w:t xml:space="preserve">trategies suggested by the current research </w:t>
      </w:r>
      <w:r w:rsidR="00F22B00">
        <w:t xml:space="preserve">are consistent with those articulated by Levy </w:t>
      </w:r>
      <w:r w:rsidR="00F22B00">
        <w:fldChar w:fldCharType="begin"/>
      </w:r>
      <w:r w:rsidR="00F22B00">
        <w:instrText xml:space="preserve"> ADDIN EN.CITE &lt;EndNote&gt;&lt;Cite ExcludeAuth="1"&gt;&lt;Author&gt;Levy&lt;/Author&gt;&lt;Year&gt;2015&lt;/Year&gt;&lt;RecNum&gt;342&lt;/RecNum&gt;&lt;DisplayText&gt;(2015)&lt;/DisplayText&gt;&lt;record&gt;&lt;rec-number&gt;342&lt;/rec-number&gt;&lt;foreign-keys&gt;&lt;key app="EN" db-id="rpt5255teda5p3exew8ptpftwv0s20t2xd2a" timestamp="1563842359"&gt;342&lt;/key&gt;&lt;/foreign-keys&gt;&lt;ref-type name="Report"&gt;27&lt;/ref-type&gt;&lt;contributors&gt;&lt;authors&gt;&lt;author&gt;Levy, Michelle&lt;/author&gt;&lt;/authors&gt;&lt;/contributors&gt;&lt;titles&gt;&lt;title&gt;The impacts of gambling for Maori families and communities: A strengths-based approach to achieving Whanau Ora&lt;/title&gt;&lt;/titles&gt;&lt;dates&gt;&lt;year&gt;2015&lt;/year&gt;&lt;/dates&gt;&lt;pub-location&gt;Hamilton&lt;/pub-location&gt;&lt;publisher&gt;&lt;style face="normal" font="default" size="100%"&gt;Te R&lt;/style&gt;&lt;style face="normal" font="default" charset="186" size="100%"&gt;ūnanga o Kirikiriroa &lt;/style&gt;&lt;/publisher&gt;&lt;urls&gt;&lt;/urls&gt;&lt;/record&gt;&lt;/Cite&gt;&lt;/EndNote&gt;</w:instrText>
      </w:r>
      <w:r w:rsidR="00F22B00">
        <w:fldChar w:fldCharType="separate"/>
      </w:r>
      <w:r w:rsidR="00F22B00">
        <w:rPr>
          <w:noProof/>
        </w:rPr>
        <w:t>(2015)</w:t>
      </w:r>
      <w:r w:rsidR="00F22B00">
        <w:fldChar w:fldCharType="end"/>
      </w:r>
      <w:r w:rsidR="00F22B00">
        <w:t xml:space="preserve"> </w:t>
      </w:r>
      <w:r w:rsidR="00C00651">
        <w:t>regarding</w:t>
      </w:r>
      <w:r w:rsidR="00F22B00">
        <w:t xml:space="preserve"> strength-based approaches for enhancing the full participation of </w:t>
      </w:r>
      <w:r w:rsidR="0066636F">
        <w:t>Māori</w:t>
      </w:r>
      <w:r w:rsidR="00F22B00">
        <w:t xml:space="preserve"> in society</w:t>
      </w:r>
      <w:r w:rsidR="00C8227C">
        <w:t>: s</w:t>
      </w:r>
      <w:r w:rsidR="00F22B00">
        <w:t xml:space="preserve">upported opportunities for women </w:t>
      </w:r>
      <w:r w:rsidR="00601995" w:rsidRPr="00601995">
        <w:t xml:space="preserve">and whānau </w:t>
      </w:r>
      <w:r w:rsidR="00F22B00">
        <w:t>to influence policy</w:t>
      </w:r>
      <w:r w:rsidR="003157A8">
        <w:t xml:space="preserve"> </w:t>
      </w:r>
      <w:r w:rsidR="00C00651">
        <w:t xml:space="preserve">and practice </w:t>
      </w:r>
      <w:r w:rsidR="003157A8">
        <w:t>should be created and funded</w:t>
      </w:r>
      <w:r w:rsidR="00F22B00">
        <w:t xml:space="preserve">. </w:t>
      </w:r>
      <w:r w:rsidR="003157A8">
        <w:t>A</w:t>
      </w:r>
      <w:r w:rsidR="00F22B00" w:rsidRPr="00F22B00">
        <w:t xml:space="preserve">pproaches to preventing and addressing gambling related harm within communities </w:t>
      </w:r>
      <w:r w:rsidR="003157A8">
        <w:t>should</w:t>
      </w:r>
      <w:r w:rsidR="00F22B00" w:rsidRPr="00F22B00">
        <w:t xml:space="preserve"> </w:t>
      </w:r>
      <w:r w:rsidR="003157A8">
        <w:t xml:space="preserve">actively </w:t>
      </w:r>
      <w:r w:rsidR="00F22B00" w:rsidRPr="00F22B00">
        <w:t>facilitat</w:t>
      </w:r>
      <w:r w:rsidR="003157A8">
        <w:t>e</w:t>
      </w:r>
      <w:r w:rsidR="00F22B00" w:rsidRPr="00F22B00">
        <w:t xml:space="preserve"> community control over the placement of social </w:t>
      </w:r>
      <w:r w:rsidR="00F22B00">
        <w:t xml:space="preserve">and health </w:t>
      </w:r>
      <w:r w:rsidR="00F22B00" w:rsidRPr="00F22B00">
        <w:t xml:space="preserve">hazards, such as gambling and liquor outlets </w:t>
      </w:r>
      <w:r w:rsidR="00C00651">
        <w:fldChar w:fldCharType="begin"/>
      </w:r>
      <w:r w:rsidR="00C00651">
        <w:instrText xml:space="preserve"> ADDIN EN.CITE &lt;EndNote&gt;&lt;Cite&gt;&lt;Author&gt;Dyall&lt;/Author&gt;&lt;Year&gt;2007&lt;/Year&gt;&lt;RecNum&gt;343&lt;/RecNum&gt;&lt;DisplayText&gt;(Dyall, 2007)&lt;/DisplayText&gt;&lt;record&gt;&lt;rec-number&gt;343&lt;/rec-number&gt;&lt;foreign-keys&gt;&lt;key app="EN" db-id="rpt5255teda5p3exew8ptpftwv0s20t2xd2a" timestamp="1563845077"&gt;343&lt;/key&gt;&lt;/foreign-keys&gt;&lt;ref-type name="Journal Article"&gt;17&lt;/ref-type&gt;&lt;contributors&gt;&lt;authors&gt;&lt;author&gt;Dyall, Lorna&lt;/author&gt;&lt;/authors&gt;&lt;/contributors&gt;&lt;titles&gt;&lt;title&gt;Gambling, social disorganisation and deprivation&lt;/title&gt;&lt;secondary-title&gt;International Journal of Mental Health and Addiction&lt;/secondary-title&gt;&lt;/titles&gt;&lt;periodical&gt;&lt;full-title&gt;International Journal of Mental Health and Addiction&lt;/full-title&gt;&lt;/periodical&gt;&lt;pages&gt;320-330&lt;/pages&gt;&lt;volume&gt;5&lt;/volume&gt;&lt;number&gt;4&lt;/number&gt;&lt;dates&gt;&lt;year&gt;2007&lt;/year&gt;&lt;/dates&gt;&lt;isbn&gt;1557-1874&lt;/isbn&gt;&lt;urls&gt;&lt;/urls&gt;&lt;/record&gt;&lt;/Cite&gt;&lt;/EndNote&gt;</w:instrText>
      </w:r>
      <w:r w:rsidR="00C00651">
        <w:fldChar w:fldCharType="separate"/>
      </w:r>
      <w:r w:rsidR="00C00651">
        <w:rPr>
          <w:noProof/>
        </w:rPr>
        <w:t>(Dyall, 2007)</w:t>
      </w:r>
      <w:r w:rsidR="00C00651">
        <w:fldChar w:fldCharType="end"/>
      </w:r>
      <w:r w:rsidR="00F22B00" w:rsidRPr="00F22B00">
        <w:t>.</w:t>
      </w:r>
      <w:r w:rsidR="003157A8">
        <w:t xml:space="preserve"> </w:t>
      </w:r>
      <w:r w:rsidR="00C00651">
        <w:t xml:space="preserve">This involves supporting women and whānau to understand and operate the mechanisms (e.g. legislation) that can be </w:t>
      </w:r>
      <w:r w:rsidR="00C00651" w:rsidRPr="00C00651">
        <w:t>utilise</w:t>
      </w:r>
      <w:r w:rsidR="00C00651">
        <w:t>d</w:t>
      </w:r>
      <w:r w:rsidR="00C00651" w:rsidRPr="00C00651">
        <w:t xml:space="preserve"> to exert more control over their community environments</w:t>
      </w:r>
      <w:r w:rsidR="00C00651">
        <w:t xml:space="preserve">. </w:t>
      </w:r>
      <w:r w:rsidR="003157A8">
        <w:t xml:space="preserve">Emerging leaders within communities most affected by gambling harm should be identified, funded and supported to develop initiatives </w:t>
      </w:r>
      <w:r w:rsidR="00601995">
        <w:t>to</w:t>
      </w:r>
      <w:r w:rsidR="003157A8">
        <w:t xml:space="preserve"> </w:t>
      </w:r>
      <w:r w:rsidR="003157A8" w:rsidRPr="003157A8">
        <w:t>creat</w:t>
      </w:r>
      <w:r w:rsidR="003157A8">
        <w:t>e</w:t>
      </w:r>
      <w:r w:rsidR="003157A8" w:rsidRPr="003157A8">
        <w:t xml:space="preserve"> safe and nurturing environments </w:t>
      </w:r>
      <w:r w:rsidR="003157A8">
        <w:t>for women and</w:t>
      </w:r>
      <w:r w:rsidR="003157A8" w:rsidRPr="003157A8">
        <w:t xml:space="preserve"> </w:t>
      </w:r>
      <w:r w:rsidR="00601995">
        <w:t xml:space="preserve">whānau </w:t>
      </w:r>
      <w:r w:rsidR="00601995">
        <w:fldChar w:fldCharType="begin"/>
      </w:r>
      <w:r w:rsidR="00601995">
        <w:instrText xml:space="preserve"> ADDIN EN.CITE &lt;EndNote&gt;&lt;Cite&gt;&lt;Author&gt;Levy&lt;/Author&gt;&lt;Year&gt;2015&lt;/Year&gt;&lt;RecNum&gt;342&lt;/RecNum&gt;&lt;DisplayText&gt;(Levy, 2015)&lt;/DisplayText&gt;&lt;record&gt;&lt;rec-number&gt;342&lt;/rec-number&gt;&lt;foreign-keys&gt;&lt;key app="EN" db-id="rpt5255teda5p3exew8ptpftwv0s20t2xd2a" timestamp="1563842359"&gt;342&lt;/key&gt;&lt;/foreign-keys&gt;&lt;ref-type name="Report"&gt;27&lt;/ref-type&gt;&lt;contributors&gt;&lt;authors&gt;&lt;author&gt;Levy, Michelle&lt;/author&gt;&lt;/authors&gt;&lt;/contributors&gt;&lt;titles&gt;&lt;title&gt;The impacts of gambling for Maori families and communities: A strengths-based approach to achieving Whanau Ora&lt;/title&gt;&lt;/titles&gt;&lt;dates&gt;&lt;year&gt;2015&lt;/year&gt;&lt;/dates&gt;&lt;pub-location&gt;Hamilton&lt;/pub-location&gt;&lt;publisher&gt;&lt;style face="normal" font="default" size="100%"&gt;Te R&lt;/style&gt;&lt;style face="normal" font="default" charset="186" size="100%"&gt;ūnanga o Kirikiriroa &lt;/style&gt;&lt;/publisher&gt;&lt;urls&gt;&lt;/urls&gt;&lt;/record&gt;&lt;/Cite&gt;&lt;/EndNote&gt;</w:instrText>
      </w:r>
      <w:r w:rsidR="00601995">
        <w:fldChar w:fldCharType="separate"/>
      </w:r>
      <w:r w:rsidR="00601995">
        <w:rPr>
          <w:noProof/>
        </w:rPr>
        <w:t>(Levy, 2015)</w:t>
      </w:r>
      <w:r w:rsidR="00601995">
        <w:fldChar w:fldCharType="end"/>
      </w:r>
      <w:r w:rsidR="003157A8">
        <w:t>.</w:t>
      </w:r>
    </w:p>
    <w:p w14:paraId="75A89FF7" w14:textId="77777777" w:rsidR="00BC7326" w:rsidRDefault="00BC7326" w:rsidP="00191456">
      <w:pPr>
        <w:jc w:val="both"/>
      </w:pPr>
    </w:p>
    <w:p w14:paraId="7E6A81F1" w14:textId="447F8CD8" w:rsidR="00527E70" w:rsidRDefault="001F7AD2" w:rsidP="008454DA">
      <w:pPr>
        <w:pStyle w:val="Heading2"/>
      </w:pPr>
      <w:bookmarkStart w:id="108" w:name="_Toc15478303"/>
      <w:r>
        <w:t>G</w:t>
      </w:r>
      <w:r w:rsidR="008454DA">
        <w:t>ender</w:t>
      </w:r>
      <w:r w:rsidR="00CB4E89">
        <w:t>-</w:t>
      </w:r>
      <w:r w:rsidR="008454DA">
        <w:t xml:space="preserve">aware </w:t>
      </w:r>
      <w:r w:rsidR="00736999">
        <w:t>gambling harm reduction</w:t>
      </w:r>
      <w:r w:rsidR="008454DA">
        <w:t xml:space="preserve"> </w:t>
      </w:r>
      <w:r w:rsidR="00CB4E89">
        <w:t>research</w:t>
      </w:r>
      <w:r w:rsidR="00F718DA">
        <w:t>, policy</w:t>
      </w:r>
      <w:r w:rsidR="00CB4E89">
        <w:t xml:space="preserve"> and </w:t>
      </w:r>
      <w:r w:rsidR="008454DA">
        <w:t>practice</w:t>
      </w:r>
      <w:bookmarkEnd w:id="108"/>
    </w:p>
    <w:p w14:paraId="70226D70" w14:textId="6053085D" w:rsidR="00F718DA" w:rsidRDefault="001F7AD2" w:rsidP="001D436C">
      <w:pPr>
        <w:jc w:val="both"/>
      </w:pPr>
      <w:r>
        <w:t xml:space="preserve">This study has </w:t>
      </w:r>
      <w:r w:rsidR="00987718">
        <w:t>demonstrated</w:t>
      </w:r>
      <w:r>
        <w:t xml:space="preserve"> the importance of </w:t>
      </w:r>
      <w:r w:rsidR="001A0F56">
        <w:t xml:space="preserve">integrating </w:t>
      </w:r>
      <w:r>
        <w:t>a</w:t>
      </w:r>
      <w:r w:rsidR="001A0F56">
        <w:t xml:space="preserve"> broad</w:t>
      </w:r>
      <w:r>
        <w:t xml:space="preserve"> awareness of </w:t>
      </w:r>
      <w:r w:rsidR="001A0F56">
        <w:t xml:space="preserve">how </w:t>
      </w:r>
      <w:r>
        <w:t>gender-related i</w:t>
      </w:r>
      <w:r w:rsidR="001A0F56">
        <w:t xml:space="preserve">ssues, notions and practices shape gambling and harm into </w:t>
      </w:r>
      <w:r>
        <w:t xml:space="preserve">all efforts to </w:t>
      </w:r>
      <w:r w:rsidR="000E335E">
        <w:t>reduce gambling harm</w:t>
      </w:r>
      <w:r w:rsidR="001A0F56">
        <w:t>, particularly</w:t>
      </w:r>
      <w:r>
        <w:t xml:space="preserve"> for women.</w:t>
      </w:r>
      <w:r w:rsidR="001A0F56">
        <w:t xml:space="preserve"> </w:t>
      </w:r>
      <w:r w:rsidR="006F7201">
        <w:t xml:space="preserve">This awareness is vital to avoid unwittingly contributing to stereotypical constructions of women and gender roles, </w:t>
      </w:r>
      <w:r w:rsidR="006F7201" w:rsidRPr="006F7201">
        <w:t>w</w:t>
      </w:r>
      <w:r w:rsidR="006F7201">
        <w:t xml:space="preserve">hich </w:t>
      </w:r>
      <w:r w:rsidR="0056488E">
        <w:t xml:space="preserve">can </w:t>
      </w:r>
      <w:r w:rsidR="006F7201" w:rsidRPr="006F7201">
        <w:t>constrain women’s health and wellbeing and access to resources and support</w:t>
      </w:r>
      <w:r w:rsidR="006F7201">
        <w:t xml:space="preserve">. </w:t>
      </w:r>
      <w:r w:rsidR="001A0F56">
        <w:t>Key issues identified include</w:t>
      </w:r>
      <w:r w:rsidR="00F820F8">
        <w:t>d</w:t>
      </w:r>
      <w:r w:rsidR="001A0F56">
        <w:t xml:space="preserve">: </w:t>
      </w:r>
      <w:r w:rsidR="00434BF3">
        <w:t>w</w:t>
      </w:r>
      <w:r w:rsidR="00F820F8" w:rsidRPr="00F820F8">
        <w:t>omen’s socially pr</w:t>
      </w:r>
      <w:r w:rsidR="00517474">
        <w:t>e</w:t>
      </w:r>
      <w:r w:rsidR="00F820F8" w:rsidRPr="00F820F8">
        <w:t>scribed responsibility for others’ wellbeing</w:t>
      </w:r>
      <w:r w:rsidR="00F820F8">
        <w:t xml:space="preserve">, </w:t>
      </w:r>
      <w:r w:rsidR="00F820F8" w:rsidRPr="00F820F8">
        <w:t>disproportionate part</w:t>
      </w:r>
      <w:r w:rsidR="00F820F8">
        <w:t>icipation in caring work</w:t>
      </w:r>
      <w:r w:rsidR="00352BEC">
        <w:t>,</w:t>
      </w:r>
      <w:r w:rsidR="00F820F8">
        <w:t xml:space="preserve"> and </w:t>
      </w:r>
      <w:r w:rsidR="00F820F8" w:rsidRPr="00F820F8">
        <w:t xml:space="preserve">exposure to poverty, discrimination, </w:t>
      </w:r>
      <w:r w:rsidR="00615C1D">
        <w:t xml:space="preserve">violence, </w:t>
      </w:r>
      <w:r w:rsidR="00F820F8" w:rsidRPr="00F820F8">
        <w:t>trauma and harassment</w:t>
      </w:r>
      <w:r w:rsidR="00F820F8">
        <w:t>.</w:t>
      </w:r>
      <w:r w:rsidR="00F16BB6">
        <w:t xml:space="preserve"> </w:t>
      </w:r>
      <w:r w:rsidR="00C53AE0">
        <w:t xml:space="preserve">In the context of these issues, </w:t>
      </w:r>
      <w:r w:rsidR="00F16BB6">
        <w:t xml:space="preserve">gambling </w:t>
      </w:r>
      <w:r w:rsidR="0074762A">
        <w:t>venues</w:t>
      </w:r>
      <w:r w:rsidR="00F16BB6">
        <w:t xml:space="preserve"> </w:t>
      </w:r>
      <w:r w:rsidR="00C53AE0">
        <w:t xml:space="preserve">in local communities </w:t>
      </w:r>
      <w:r w:rsidR="00D312E2">
        <w:t>appear</w:t>
      </w:r>
      <w:r w:rsidR="00F16BB6">
        <w:t xml:space="preserve"> to offer women </w:t>
      </w:r>
      <w:r w:rsidR="003A6949">
        <w:t>respite</w:t>
      </w:r>
      <w:r w:rsidR="0018057F">
        <w:t xml:space="preserve">, distraction, comfort, time-out and/or </w:t>
      </w:r>
      <w:r w:rsidR="00C53AE0">
        <w:t xml:space="preserve">connection – </w:t>
      </w:r>
      <w:r w:rsidR="004B169E">
        <w:t xml:space="preserve">while </w:t>
      </w:r>
      <w:r w:rsidR="00C53AE0">
        <w:t xml:space="preserve">placing them at risk of experiencing </w:t>
      </w:r>
      <w:r w:rsidR="00F16BB6">
        <w:t>problems</w:t>
      </w:r>
      <w:r w:rsidR="00D312E2">
        <w:t xml:space="preserve"> and harm</w:t>
      </w:r>
      <w:r w:rsidR="00F16BB6">
        <w:t>.</w:t>
      </w:r>
      <w:r w:rsidR="0065798A">
        <w:t xml:space="preserve"> </w:t>
      </w:r>
      <w:r w:rsidR="00352BEC">
        <w:t>This study has also offered glimpses and suggestions of what gambling harm reduction research</w:t>
      </w:r>
      <w:r w:rsidR="00F718DA">
        <w:t>, policy</w:t>
      </w:r>
      <w:r w:rsidR="00352BEC">
        <w:t xml:space="preserve"> and practice could look like – if women and gender issues were carefully considered in research</w:t>
      </w:r>
      <w:r w:rsidR="000D5664">
        <w:t>, policy</w:t>
      </w:r>
      <w:r w:rsidR="00352BEC">
        <w:t xml:space="preserve"> and intervention design and practice. </w:t>
      </w:r>
    </w:p>
    <w:p w14:paraId="27F7E470" w14:textId="3D0CC7A7" w:rsidR="00F718DA" w:rsidRDefault="00F718DA" w:rsidP="001D436C">
      <w:pPr>
        <w:jc w:val="both"/>
      </w:pPr>
    </w:p>
    <w:p w14:paraId="2E541614" w14:textId="72BDE960" w:rsidR="00F718DA" w:rsidRPr="00B60E2E" w:rsidRDefault="00F718DA" w:rsidP="001D436C">
      <w:pPr>
        <w:jc w:val="both"/>
        <w:rPr>
          <w:i/>
        </w:rPr>
      </w:pPr>
      <w:r w:rsidRPr="00B60E2E">
        <w:rPr>
          <w:i/>
        </w:rPr>
        <w:t xml:space="preserve">Gender-aware gambling studies </w:t>
      </w:r>
    </w:p>
    <w:p w14:paraId="1D281EDB" w14:textId="4F986776" w:rsidR="00390D50" w:rsidRDefault="007B3AA5" w:rsidP="001D436C">
      <w:pPr>
        <w:jc w:val="both"/>
      </w:pPr>
      <w:r>
        <w:t xml:space="preserve">Gambling studies have </w:t>
      </w:r>
      <w:r w:rsidRPr="007B3AA5">
        <w:t>perpetuat</w:t>
      </w:r>
      <w:r>
        <w:t>ed</w:t>
      </w:r>
      <w:r w:rsidRPr="007B3AA5">
        <w:t xml:space="preserve"> </w:t>
      </w:r>
      <w:r w:rsidR="006D50AA">
        <w:t xml:space="preserve">some </w:t>
      </w:r>
      <w:r w:rsidRPr="007B3AA5">
        <w:t>problematic and restrictive constructions of wome</w:t>
      </w:r>
      <w:r>
        <w:t xml:space="preserve">n and women’s roles, and gambling harm.  </w:t>
      </w:r>
      <w:r w:rsidR="00FD5DA3">
        <w:t xml:space="preserve">Gambling studies </w:t>
      </w:r>
      <w:r w:rsidR="00443320">
        <w:t>sh</w:t>
      </w:r>
      <w:r w:rsidR="00FD5DA3">
        <w:t xml:space="preserve">ould </w:t>
      </w:r>
      <w:r w:rsidR="00443320">
        <w:t xml:space="preserve">therefore </w:t>
      </w:r>
      <w:r w:rsidR="00FD5DA3">
        <w:t>work consciously to balance a historic</w:t>
      </w:r>
      <w:r w:rsidR="001D436C">
        <w:t>al focus on the ‘individual woma</w:t>
      </w:r>
      <w:r w:rsidR="00FD5DA3">
        <w:t>n in therapy’</w:t>
      </w:r>
      <w:r>
        <w:t>,</w:t>
      </w:r>
      <w:r w:rsidR="00FD5DA3">
        <w:t xml:space="preserve"> with </w:t>
      </w:r>
      <w:r w:rsidR="00FD5DA3" w:rsidRPr="00434BF3">
        <w:t>research elucidating the social determ</w:t>
      </w:r>
      <w:r w:rsidRPr="00434BF3">
        <w:t>inants of women’s gambling harm</w:t>
      </w:r>
      <w:r w:rsidR="00FD5DA3" w:rsidRPr="00434BF3">
        <w:t xml:space="preserve"> and supporting transformation in the </w:t>
      </w:r>
      <w:r w:rsidR="00FD5DA3" w:rsidRPr="00434BF3">
        <w:lastRenderedPageBreak/>
        <w:t xml:space="preserve">environmental </w:t>
      </w:r>
      <w:r w:rsidR="001D436C" w:rsidRPr="00434BF3">
        <w:t xml:space="preserve">conditions of possibility for </w:t>
      </w:r>
      <w:r w:rsidR="00FD5DA3" w:rsidRPr="00434BF3">
        <w:t>women’s gambling harm</w:t>
      </w:r>
      <w:r w:rsidR="00FD5DA3">
        <w:t>.</w:t>
      </w:r>
      <w:r w:rsidR="0065798A">
        <w:t xml:space="preserve"> </w:t>
      </w:r>
      <w:r w:rsidR="006D50AA">
        <w:t xml:space="preserve">This work has the potential to benefit more groups than just women. </w:t>
      </w:r>
      <w:r w:rsidR="00390D50">
        <w:t>Multiple a</w:t>
      </w:r>
      <w:r w:rsidR="0065798A">
        <w:t xml:space="preserve">venues </w:t>
      </w:r>
      <w:r w:rsidR="00390D50">
        <w:t xml:space="preserve">are </w:t>
      </w:r>
      <w:r w:rsidR="0065798A">
        <w:t>suggested by this study</w:t>
      </w:r>
      <w:r w:rsidR="00A61A4D">
        <w:t>, including</w:t>
      </w:r>
      <w:r w:rsidR="0068554F">
        <w:t>:</w:t>
      </w:r>
      <w:r w:rsidR="00390D50">
        <w:t xml:space="preserve"> </w:t>
      </w:r>
    </w:p>
    <w:p w14:paraId="2017479C" w14:textId="0C03C007" w:rsidR="00AE1B83" w:rsidRDefault="0065798A" w:rsidP="00A61A4D">
      <w:pPr>
        <w:pStyle w:val="ListParagraph"/>
        <w:numPr>
          <w:ilvl w:val="0"/>
          <w:numId w:val="33"/>
        </w:numPr>
        <w:jc w:val="both"/>
      </w:pPr>
      <w:r>
        <w:t xml:space="preserve">The </w:t>
      </w:r>
      <w:r w:rsidRPr="0065798A">
        <w:t>gendered cultural meaning</w:t>
      </w:r>
      <w:r>
        <w:t>s</w:t>
      </w:r>
      <w:r w:rsidRPr="0065798A">
        <w:t xml:space="preserve"> of community based EGM gambling</w:t>
      </w:r>
      <w:r w:rsidR="00363778">
        <w:t xml:space="preserve"> </w:t>
      </w:r>
      <w:r w:rsidR="0068554F">
        <w:t xml:space="preserve">e.g. </w:t>
      </w:r>
      <w:r w:rsidR="0085161C">
        <w:t xml:space="preserve">ethnographic </w:t>
      </w:r>
      <w:r w:rsidR="0068554F">
        <w:t>in-venue s</w:t>
      </w:r>
      <w:r w:rsidR="001E6D5B">
        <w:t>tudies of</w:t>
      </w:r>
      <w:r w:rsidR="0068554F">
        <w:t xml:space="preserve"> </w:t>
      </w:r>
      <w:r w:rsidR="0068554F" w:rsidRPr="0068554F">
        <w:t>social interactions, behaviours, and perceptions that occur within</w:t>
      </w:r>
      <w:r w:rsidR="00A61A4D">
        <w:t xml:space="preserve"> community gambling venues</w:t>
      </w:r>
      <w:r w:rsidR="0068554F">
        <w:t>.</w:t>
      </w:r>
    </w:p>
    <w:p w14:paraId="6101811A" w14:textId="5DE2DF78" w:rsidR="00AE1B83" w:rsidRDefault="00AE1B83" w:rsidP="00A61A4D">
      <w:pPr>
        <w:pStyle w:val="ListParagraph"/>
        <w:numPr>
          <w:ilvl w:val="0"/>
          <w:numId w:val="33"/>
        </w:numPr>
        <w:jc w:val="both"/>
      </w:pPr>
      <w:r>
        <w:t>E</w:t>
      </w:r>
      <w:r w:rsidR="0065798A" w:rsidRPr="0065798A">
        <w:t>nvironmental and industry factors contribut</w:t>
      </w:r>
      <w:r>
        <w:t>ing</w:t>
      </w:r>
      <w:r w:rsidR="0065798A" w:rsidRPr="0065798A">
        <w:t xml:space="preserve"> to gambling harm for women</w:t>
      </w:r>
      <w:r w:rsidR="0068554F">
        <w:t xml:space="preserve"> e.g. </w:t>
      </w:r>
      <w:r w:rsidR="00C6583D">
        <w:t xml:space="preserve">critical analysis of </w:t>
      </w:r>
      <w:r w:rsidR="00212D16">
        <w:t xml:space="preserve">gambling venue </w:t>
      </w:r>
      <w:r w:rsidR="00C6583D">
        <w:t>marketing strategies</w:t>
      </w:r>
      <w:r w:rsidR="00212D16">
        <w:t xml:space="preserve"> and their impact on behaviour</w:t>
      </w:r>
      <w:r w:rsidR="00C6583D">
        <w:t xml:space="preserve">, </w:t>
      </w:r>
      <w:r w:rsidR="00362E51">
        <w:t xml:space="preserve">analysis of available recreational opportunities particularly </w:t>
      </w:r>
      <w:r w:rsidR="0065798A">
        <w:t>in community contexts</w:t>
      </w:r>
      <w:r w:rsidR="00362E51">
        <w:t>.</w:t>
      </w:r>
    </w:p>
    <w:p w14:paraId="7B472625" w14:textId="75252331" w:rsidR="0065798A" w:rsidRDefault="00AE1B83" w:rsidP="00A61A4D">
      <w:pPr>
        <w:pStyle w:val="ListParagraph"/>
        <w:numPr>
          <w:ilvl w:val="0"/>
          <w:numId w:val="33"/>
        </w:numPr>
        <w:jc w:val="both"/>
      </w:pPr>
      <w:r>
        <w:t>E</w:t>
      </w:r>
      <w:r w:rsidR="0065798A" w:rsidRPr="0065798A">
        <w:t xml:space="preserve">xploration of the contextual factors for gambling </w:t>
      </w:r>
      <w:r w:rsidR="00A83EBB">
        <w:t xml:space="preserve">and harm </w:t>
      </w:r>
      <w:r w:rsidR="0065798A" w:rsidRPr="0065798A">
        <w:t>for women across each of the different gambling forms</w:t>
      </w:r>
      <w:r w:rsidR="00E048E1">
        <w:t xml:space="preserve"> e.g. </w:t>
      </w:r>
      <w:r w:rsidR="00434BF3">
        <w:t>m</w:t>
      </w:r>
      <w:r w:rsidR="00530832">
        <w:t>ulti-faceted exploration of g</w:t>
      </w:r>
      <w:r w:rsidR="00530832" w:rsidRPr="00530832">
        <w:t>ambling on card games or poker in private settings</w:t>
      </w:r>
      <w:r w:rsidR="00530832">
        <w:t>.</w:t>
      </w:r>
    </w:p>
    <w:p w14:paraId="64D4C0B7" w14:textId="77777777" w:rsidR="00A85837" w:rsidRDefault="00A85837" w:rsidP="001D436C">
      <w:pPr>
        <w:jc w:val="both"/>
      </w:pPr>
    </w:p>
    <w:p w14:paraId="042C8C01" w14:textId="77777777" w:rsidR="009A5632" w:rsidRDefault="00FD5DA3" w:rsidP="009A5632">
      <w:pPr>
        <w:jc w:val="both"/>
      </w:pPr>
      <w:r w:rsidRPr="00434BF3">
        <w:t>A focus on producing high quality actionable research together with those who are experiencing harm</w:t>
      </w:r>
      <w:r w:rsidR="001D436C" w:rsidRPr="00434BF3">
        <w:t>,</w:t>
      </w:r>
      <w:r w:rsidRPr="00434BF3">
        <w:t xml:space="preserve"> and those in a position to implement </w:t>
      </w:r>
      <w:r w:rsidR="001D436C" w:rsidRPr="00434BF3">
        <w:t>findings</w:t>
      </w:r>
      <w:r w:rsidRPr="00434BF3">
        <w:t>, is</w:t>
      </w:r>
      <w:r w:rsidRPr="00FD5DA3">
        <w:t xml:space="preserve"> </w:t>
      </w:r>
      <w:r w:rsidR="001D436C">
        <w:t>rare</w:t>
      </w:r>
      <w:r w:rsidRPr="00FD5DA3">
        <w:t xml:space="preserve"> in the gambling studies field</w:t>
      </w:r>
      <w:r>
        <w:t xml:space="preserve"> </w:t>
      </w:r>
      <w:r w:rsidRPr="00FD5DA3">
        <w:fldChar w:fldCharType="begin"/>
      </w:r>
      <w:r>
        <w:instrText xml:space="preserve"> ADDIN EN.CITE &lt;EndNote&gt;&lt;Cite&gt;&lt;Author&gt;Cassidy&lt;/Author&gt;&lt;Year&gt;2018&lt;/Year&gt;&lt;RecNum&gt;147&lt;/RecNum&gt;&lt;DisplayText&gt;(Cassidy, 2018)&lt;/DisplayText&gt;&lt;record&gt;&lt;rec-number&gt;147&lt;/rec-number&gt;&lt;foreign-keys&gt;&lt;key app="EN" db-id="rpt5255teda5p3exew8ptpftwv0s20t2xd2a" timestamp="1537311790"&gt;147&lt;/key&gt;&lt;/foreign-keys&gt;&lt;ref-type name="Conference Paper"&gt;47&lt;/ref-type&gt;&lt;contributors&gt;&lt;authors&gt;&lt;author&gt;Cassidy, Rebecca&lt;/author&gt;&lt;/authors&gt;&lt;/contributors&gt;&lt;titles&gt;&lt;title&gt;What are critical gambling studies?&lt;/title&gt;&lt;secondary-title&gt;International Think Tank on Gambling Research, Policy and Practice&lt;/secondary-title&gt;&lt;/titles&gt;&lt;dates&gt;&lt;year&gt;2018&lt;/year&gt;&lt;pub-dates&gt;&lt;date&gt;April&lt;/date&gt;&lt;/pub-dates&gt;&lt;/dates&gt;&lt;pub-location&gt;Auckland, New Zealand&lt;/pub-location&gt;&lt;urls&gt;&lt;/urls&gt;&lt;/record&gt;&lt;/Cite&gt;&lt;/EndNote&gt;</w:instrText>
      </w:r>
      <w:r w:rsidRPr="00FD5DA3">
        <w:fldChar w:fldCharType="separate"/>
      </w:r>
      <w:r w:rsidRPr="00FD5DA3">
        <w:rPr>
          <w:noProof/>
        </w:rPr>
        <w:t>(Cassidy, 2018)</w:t>
      </w:r>
      <w:r w:rsidRPr="00FD5DA3">
        <w:fldChar w:fldCharType="end"/>
      </w:r>
      <w:r w:rsidRPr="00FD5DA3">
        <w:t xml:space="preserve">. Recent meetings of the International Think Tank on Gambling Research, Policy and Practice have acknowledged the need for more </w:t>
      </w:r>
      <w:r w:rsidR="001D436C">
        <w:t xml:space="preserve">transformative, </w:t>
      </w:r>
      <w:r w:rsidRPr="00FD5DA3">
        <w:t xml:space="preserve">participatory, and action oriented research to help bridge gaps that can emerge between </w:t>
      </w:r>
      <w:r w:rsidR="000A1C58">
        <w:t>groups and communities</w:t>
      </w:r>
      <w:r w:rsidR="001D436C">
        <w:t xml:space="preserve"> experiencing gambling harm, </w:t>
      </w:r>
      <w:r w:rsidRPr="00FD5DA3">
        <w:t xml:space="preserve">gambling harm reduction research, </w:t>
      </w:r>
      <w:r w:rsidR="00C9046C">
        <w:t xml:space="preserve">policy </w:t>
      </w:r>
      <w:r w:rsidRPr="00FD5DA3">
        <w:t xml:space="preserve">and practice </w:t>
      </w:r>
      <w:r w:rsidRPr="00FD5DA3">
        <w:fldChar w:fldCharType="begin"/>
      </w:r>
      <w:r w:rsidRPr="00FD5DA3">
        <w:instrText xml:space="preserve"> ADDIN EN.CITE &lt;EndNote&gt;&lt;Cite&gt;&lt;Author&gt;Alberta Gambling Research Institute&lt;/Author&gt;&lt;Year&gt;2017&lt;/Year&gt;&lt;RecNum&gt;77&lt;/RecNum&gt;&lt;Prefix&gt;e.g. &lt;/Prefix&gt;&lt;DisplayText&gt;(e.g. Alberta Gambling Research Institute &amp;amp; Gambling and Addictions Research Centre, 2017)&lt;/DisplayText&gt;&lt;record&gt;&lt;rec-number&gt;77&lt;/rec-number&gt;&lt;foreign-keys&gt;&lt;key app="EN" db-id="25rszwft292ev3esrpvpde0cpxrd9ex0xspp" timestamp="1551134056"&gt;77&lt;/key&gt;&lt;/foreign-keys&gt;&lt;ref-type name="Report"&gt;27&lt;/ref-type&gt;&lt;contributors&gt;&lt;authors&gt;&lt;author&gt;Alberta Gambling Research Institute,&lt;/author&gt;&lt;author&gt;Gambling and Addictions Research Centre,&lt;/author&gt;&lt;/authors&gt;&lt;/contributors&gt;&lt;titles&gt;&lt;title&gt;Ntes from the North American Think Tank (NATT)&lt;/title&gt;&lt;/titles&gt;&lt;dates&gt;&lt;year&gt;2017&lt;/year&gt;&lt;/dates&gt;&lt;pub-location&gt;Alberta, Canada&lt;/pub-location&gt;&lt;publisher&gt;Alberta Gambling Research Institute&lt;/publisher&gt;&lt;urls&gt;&lt;related-urls&gt;&lt;url&gt;https://gallery.mailchimp.com/b75a2666bec4495a3747fd7cd/files/afe76e52-f3dd-4eae-ad0b-9fa1fe0dd4d2/Think_Tank_2017_Notes_22_Jun_17_.pdf&lt;/url&gt;&lt;/related-urls&gt;&lt;/urls&gt;&lt;/record&gt;&lt;/Cite&gt;&lt;/EndNote&gt;</w:instrText>
      </w:r>
      <w:r w:rsidRPr="00FD5DA3">
        <w:fldChar w:fldCharType="separate"/>
      </w:r>
      <w:r w:rsidRPr="00FD5DA3">
        <w:t>(e.g. Alberta Gambling Research Institute &amp; Gambling and Addictions Research Centre, 2017)</w:t>
      </w:r>
      <w:r w:rsidRPr="00FD5DA3">
        <w:fldChar w:fldCharType="end"/>
      </w:r>
      <w:r>
        <w:t xml:space="preserve">. </w:t>
      </w:r>
      <w:r w:rsidR="001D436C" w:rsidRPr="001D436C">
        <w:t xml:space="preserve">Transformative research explicitly aims to change or improve systems and structures, to support the wellbeing of marginalised and/or underserved groups </w:t>
      </w:r>
      <w:r w:rsidR="001D436C" w:rsidRPr="001D436C">
        <w:fldChar w:fldCharType="begin"/>
      </w:r>
      <w:r w:rsidR="001D436C">
        <w:instrText xml:space="preserve"> ADDIN EN.CITE &lt;EndNote&gt;&lt;Cite&gt;&lt;Author&gt;Mertens&lt;/Author&gt;&lt;Year&gt;2007&lt;/Year&gt;&lt;RecNum&gt;113&lt;/RecNum&gt;&lt;DisplayText&gt;(Mertens, 2007, 2012)&lt;/DisplayText&gt;&lt;record&gt;&lt;rec-number&gt;113&lt;/rec-number&gt;&lt;foreign-keys&gt;&lt;key app="EN" db-id="rpt5255teda5p3exew8ptpftwv0s20t2xd2a" timestamp="1531866188"&gt;113&lt;/key&gt;&lt;/foreign-keys&gt;&lt;ref-type name="Journal Article"&gt;17&lt;/ref-type&gt;&lt;contributors&gt;&lt;authors&gt;&lt;author&gt;Mertens, Donna M&lt;/author&gt;&lt;/authors&gt;&lt;/contributors&gt;&lt;titles&gt;&lt;title&gt;Transformative paradigm: Mixed methods and social justice&lt;/title&gt;&lt;secondary-title&gt;Journal of mixed methods research&lt;/secondary-title&gt;&lt;/titles&gt;&lt;periodical&gt;&lt;full-title&gt;Journal of mixed methods research&lt;/full-title&gt;&lt;/periodical&gt;&lt;pages&gt;212-225&lt;/pages&gt;&lt;volume&gt;1&lt;/volume&gt;&lt;number&gt;3&lt;/number&gt;&lt;dates&gt;&lt;year&gt;2007&lt;/year&gt;&lt;/dates&gt;&lt;isbn&gt;1558-6898&lt;/isbn&gt;&lt;urls&gt;&lt;/urls&gt;&lt;/record&gt;&lt;/Cite&gt;&lt;Cite&gt;&lt;Author&gt;Mertens&lt;/Author&gt;&lt;Year&gt;2012&lt;/Year&gt;&lt;RecNum&gt;46&lt;/RecNum&gt;&lt;record&gt;&lt;rec-number&gt;46&lt;/rec-number&gt;&lt;foreign-keys&gt;&lt;key app="EN" db-id="25rszwft292ev3esrpvpde0cpxrd9ex0xspp" timestamp="1550452992"&gt;46&lt;/key&gt;&lt;/foreign-keys&gt;&lt;ref-type name="Journal Article"&gt;17&lt;/ref-type&gt;&lt;contributors&gt;&lt;authors&gt;&lt;author&gt;Mertens, Donna M&lt;/author&gt;&lt;/authors&gt;&lt;/contributors&gt;&lt;titles&gt;&lt;title&gt;Transformative mixed methods: Addressing inequities&lt;/title&gt;&lt;secondary-title&gt;American Behavioral Scientist&lt;/secondary-title&gt;&lt;/titles&gt;&lt;periodical&gt;&lt;full-title&gt;American Behavioral Scientist&lt;/full-title&gt;&lt;/periodical&gt;&lt;pages&gt;802-813&lt;/pages&gt;&lt;volume&gt;56&lt;/volume&gt;&lt;number&gt;6&lt;/number&gt;&lt;dates&gt;&lt;year&gt;2012&lt;/year&gt;&lt;/dates&gt;&lt;isbn&gt;0002-7642&lt;/isbn&gt;&lt;urls&gt;&lt;/urls&gt;&lt;/record&gt;&lt;/Cite&gt;&lt;/EndNote&gt;</w:instrText>
      </w:r>
      <w:r w:rsidR="001D436C" w:rsidRPr="001D436C">
        <w:fldChar w:fldCharType="separate"/>
      </w:r>
      <w:r w:rsidR="001D436C" w:rsidRPr="001D436C">
        <w:rPr>
          <w:noProof/>
        </w:rPr>
        <w:t>(Mertens, 2007, 2012)</w:t>
      </w:r>
      <w:r w:rsidR="001D436C" w:rsidRPr="001D436C">
        <w:fldChar w:fldCharType="end"/>
      </w:r>
      <w:r w:rsidR="001D436C" w:rsidRPr="001D436C">
        <w:t xml:space="preserve">. Action research holds that the purpose of academic research is not just to describe, understand and explain the world, but also to try to support and effect positive </w:t>
      </w:r>
      <w:r w:rsidR="004B169E">
        <w:t xml:space="preserve">and </w:t>
      </w:r>
      <w:r w:rsidR="007B3AA5">
        <w:t xml:space="preserve">collaborative </w:t>
      </w:r>
      <w:r w:rsidR="001D436C" w:rsidRPr="001D436C">
        <w:t xml:space="preserve">change </w:t>
      </w:r>
      <w:r w:rsidR="001D436C" w:rsidRPr="001D436C">
        <w:fldChar w:fldCharType="begin"/>
      </w:r>
      <w:r w:rsidR="001D436C">
        <w:instrText xml:space="preserve"> ADDIN EN.CITE &lt;EndNote&gt;&lt;Cite&gt;&lt;Author&gt;Reason&lt;/Author&gt;&lt;Year&gt;2001&lt;/Year&gt;&lt;RecNum&gt;114&lt;/RecNum&gt;&lt;DisplayText&gt;(Reason &amp;amp; Torbert, 2001)&lt;/DisplayText&gt;&lt;record&gt;&lt;rec-number&gt;114&lt;/rec-number&gt;&lt;foreign-keys&gt;&lt;key app="EN" db-id="rpt5255teda5p3exew8ptpftwv0s20t2xd2a" timestamp="1531866786"&gt;114&lt;/key&gt;&lt;/foreign-keys&gt;&lt;ref-type name="Journal Article"&gt;17&lt;/ref-type&gt;&lt;contributors&gt;&lt;authors&gt;&lt;author&gt;Reason, Peter&lt;/author&gt;&lt;author&gt;Torbert, William&lt;/author&gt;&lt;/authors&gt;&lt;/contributors&gt;&lt;titles&gt;&lt;title&gt;The action turn: Toward a transformational social science&lt;/title&gt;&lt;secondary-title&gt;Concepts and transformation&lt;/secondary-title&gt;&lt;/titles&gt;&lt;periodical&gt;&lt;full-title&gt;Concepts and transformation&lt;/full-title&gt;&lt;/periodical&gt;&lt;pages&gt;1-37&lt;/pages&gt;&lt;volume&gt;6&lt;/volume&gt;&lt;number&gt;1&lt;/number&gt;&lt;dates&gt;&lt;year&gt;2001&lt;/year&gt;&lt;/dates&gt;&lt;isbn&gt;1569-9692&lt;/isbn&gt;&lt;urls&gt;&lt;/urls&gt;&lt;/record&gt;&lt;/Cite&gt;&lt;/EndNote&gt;</w:instrText>
      </w:r>
      <w:r w:rsidR="001D436C" w:rsidRPr="001D436C">
        <w:fldChar w:fldCharType="separate"/>
      </w:r>
      <w:r w:rsidR="001D436C" w:rsidRPr="001D436C">
        <w:rPr>
          <w:noProof/>
        </w:rPr>
        <w:t>(Reason &amp; Torbert, 2001)</w:t>
      </w:r>
      <w:r w:rsidR="001D436C" w:rsidRPr="001D436C">
        <w:fldChar w:fldCharType="end"/>
      </w:r>
      <w:r w:rsidR="001D436C" w:rsidRPr="001D436C">
        <w:t>.</w:t>
      </w:r>
      <w:r w:rsidR="002E51DA">
        <w:t xml:space="preserve"> </w:t>
      </w:r>
    </w:p>
    <w:p w14:paraId="6A0E4E1E" w14:textId="77777777" w:rsidR="009A5632" w:rsidRDefault="009A5632" w:rsidP="009A5632">
      <w:pPr>
        <w:jc w:val="both"/>
      </w:pPr>
    </w:p>
    <w:p w14:paraId="35CCA8E8" w14:textId="68FBA381" w:rsidR="009A5632" w:rsidRDefault="009A5632" w:rsidP="009A5632">
      <w:pPr>
        <w:jc w:val="both"/>
      </w:pPr>
      <w:r>
        <w:t xml:space="preserve">Transformative, action and critical research traditions hold great promise for reducing harm for women in New Zealand. </w:t>
      </w:r>
      <w:r w:rsidRPr="001D436C">
        <w:t xml:space="preserve">For example, Orford’s </w:t>
      </w:r>
      <w:r w:rsidRPr="001D436C">
        <w:fldChar w:fldCharType="begin"/>
      </w:r>
      <w:r w:rsidRPr="001D436C">
        <w:instrText xml:space="preserve"> ADDIN EN.CITE &lt;EndNote&gt;&lt;Cite ExcludeAuth="1"&gt;&lt;Author&gt;Orford&lt;/Author&gt;&lt;Year&gt;2009&lt;/Year&gt;&lt;RecNum&gt;50&lt;/RecNum&gt;&lt;DisplayText&gt;(2009)&lt;/DisplayText&gt;&lt;record&gt;&lt;rec-number&gt;50&lt;/rec-number&gt;&lt;foreign-keys&gt;&lt;key app="EN" db-id="25rszwft292ev3esrpvpde0cpxrd9ex0xspp" timestamp="1550453823"&gt;50&lt;/key&gt;&lt;/foreign-keys&gt;&lt;ref-type name="Journal Article"&gt;17&lt;/ref-type&gt;&lt;contributors&gt;&lt;authors&gt;&lt;author&gt;Orford, Jim&lt;/author&gt;&lt;author&gt;Templeton, Lorna&lt;/author&gt;&lt;author&gt;Copello, Alex&lt;/author&gt;&lt;author&gt;Velleman, Richard&lt;/author&gt;&lt;author&gt;Ibanga, Akan&lt;/author&gt;&lt;author&gt;Binnie, Charlotte&lt;/author&gt;&lt;/authors&gt;&lt;/contributors&gt;&lt;titles&gt;&lt;title&gt;Increasing the involvement of family members in alcohol and drug treatment services: The results of an action research project in two specialist agencies&lt;/title&gt;&lt;secondary-title&gt;Drugs: education, prevention and policy&lt;/secondary-title&gt;&lt;/titles&gt;&lt;periodical&gt;&lt;full-title&gt;Drugs: education, prevention and policy&lt;/full-title&gt;&lt;/periodical&gt;&lt;pages&gt;379-408&lt;/pages&gt;&lt;volume&gt;16&lt;/volume&gt;&lt;number&gt;5&lt;/number&gt;&lt;dates&gt;&lt;year&gt;2009&lt;/year&gt;&lt;/dates&gt;&lt;isbn&gt;0968-7637&lt;/isbn&gt;&lt;urls&gt;&lt;/urls&gt;&lt;/record&gt;&lt;/Cite&gt;&lt;/EndNote&gt;</w:instrText>
      </w:r>
      <w:r w:rsidRPr="001D436C">
        <w:fldChar w:fldCharType="separate"/>
      </w:r>
      <w:r w:rsidRPr="001D436C">
        <w:t>(2009)</w:t>
      </w:r>
      <w:r w:rsidRPr="001D436C">
        <w:fldChar w:fldCharType="end"/>
      </w:r>
      <w:r w:rsidRPr="001D436C">
        <w:t xml:space="preserve"> action research </w:t>
      </w:r>
      <w:r>
        <w:t xml:space="preserve">worked with service teams </w:t>
      </w:r>
      <w:r w:rsidRPr="001D436C">
        <w:t xml:space="preserve">to increase the </w:t>
      </w:r>
      <w:r>
        <w:t xml:space="preserve">involvement of </w:t>
      </w:r>
      <w:r w:rsidRPr="001D436C">
        <w:t xml:space="preserve">family members </w:t>
      </w:r>
      <w:r>
        <w:t>in</w:t>
      </w:r>
      <w:r w:rsidRPr="001D436C">
        <w:t xml:space="preserve"> </w:t>
      </w:r>
      <w:r>
        <w:t xml:space="preserve">the provision of </w:t>
      </w:r>
      <w:r w:rsidRPr="001D436C">
        <w:t>two alcohol and drug treatment services</w:t>
      </w:r>
      <w:r>
        <w:t>. This research</w:t>
      </w:r>
      <w:r w:rsidRPr="001D436C">
        <w:t xml:space="preserve"> produced a </w:t>
      </w:r>
      <w:r>
        <w:t>nuanced and critical</w:t>
      </w:r>
      <w:r w:rsidRPr="001D436C">
        <w:t xml:space="preserve"> account of the types of family work conducted, </w:t>
      </w:r>
      <w:r>
        <w:t xml:space="preserve">social issues and </w:t>
      </w:r>
      <w:r w:rsidRPr="001D436C">
        <w:t xml:space="preserve">barriers </w:t>
      </w:r>
      <w:r>
        <w:t xml:space="preserve">affecting </w:t>
      </w:r>
      <w:r w:rsidRPr="001D436C">
        <w:t>family involvement, and whether changes in practice were likely to be sustainable in these particular organisations.</w:t>
      </w:r>
      <w:r>
        <w:t xml:space="preserve"> Earlier phases of Orford’s research involved </w:t>
      </w:r>
      <w:r w:rsidRPr="00A141AD">
        <w:t>detailed qualitative and quantitative investigations of the experiences of family members, leading to development and elaboration of the stress–strain–coping–support model</w:t>
      </w:r>
      <w:r>
        <w:t>.</w:t>
      </w:r>
      <w:r w:rsidRPr="00A141AD">
        <w:t xml:space="preserve"> </w:t>
      </w:r>
      <w:r>
        <w:t>Similar work could be carried out to support the orientation of gambling services towards women’s health and wellbeing in ways that are culturally nuanced and appropriate. Gambling studies should</w:t>
      </w:r>
      <w:r w:rsidRPr="007C5C03">
        <w:t xml:space="preserve"> include a mechanism for involving </w:t>
      </w:r>
      <w:r>
        <w:t>people with lived</w:t>
      </w:r>
      <w:r w:rsidRPr="007C5C03">
        <w:t xml:space="preserve"> experience </w:t>
      </w:r>
      <w:r>
        <w:t xml:space="preserve">of gambling harm </w:t>
      </w:r>
      <w:r w:rsidRPr="007C5C03">
        <w:t>in research design</w:t>
      </w:r>
      <w:r w:rsidR="00434BF3">
        <w:t xml:space="preserve"> and practice</w:t>
      </w:r>
      <w:r>
        <w:t>.</w:t>
      </w:r>
    </w:p>
    <w:p w14:paraId="01D140EB" w14:textId="46F08B48" w:rsidR="007C5C03" w:rsidRDefault="007C5C03" w:rsidP="001D436C">
      <w:pPr>
        <w:jc w:val="both"/>
      </w:pPr>
    </w:p>
    <w:p w14:paraId="6F797C74" w14:textId="361B831F" w:rsidR="0085161C" w:rsidRDefault="0085161C" w:rsidP="008A1A93">
      <w:pPr>
        <w:jc w:val="both"/>
      </w:pPr>
      <w:r>
        <w:t>The current research has also demonstrated the value of m</w:t>
      </w:r>
      <w:r w:rsidR="00C1559B">
        <w:t>ixed methods</w:t>
      </w:r>
      <w:r>
        <w:t xml:space="preserve"> studies and research approaches capable of engaging in data triangulation across multiple sources, in exploring complex issues. Research approaches that incorporate nuance and complexity are less likely to contribute to unintended consequences, e.g. reinforce gender stereotypes or individualise </w:t>
      </w:r>
      <w:r>
        <w:lastRenderedPageBreak/>
        <w:t xml:space="preserve">gambling harm in ways that run counter to public health harm prevention and reduction work. These approaches can also point out situations where research, theory and practice may </w:t>
      </w:r>
      <w:r w:rsidR="003224EB">
        <w:t>be misaligned and/or</w:t>
      </w:r>
      <w:r>
        <w:t xml:space="preserve"> operating at odds.</w:t>
      </w:r>
      <w:r w:rsidR="003224EB">
        <w:t xml:space="preserve"> Ethnographic research methodologies </w:t>
      </w:r>
      <w:r w:rsidR="00DB5E4E">
        <w:t xml:space="preserve">conducted in gambling sites </w:t>
      </w:r>
      <w:r w:rsidR="003224EB">
        <w:t xml:space="preserve">have the potential to </w:t>
      </w:r>
      <w:r w:rsidR="00602BD7">
        <w:t>detail</w:t>
      </w:r>
      <w:r w:rsidR="003224EB">
        <w:t xml:space="preserve"> the material conditions through which </w:t>
      </w:r>
      <w:r w:rsidR="00DB5E4E">
        <w:t>gambling</w:t>
      </w:r>
      <w:r w:rsidR="00602BD7">
        <w:t xml:space="preserve"> practices and harm</w:t>
      </w:r>
      <w:r w:rsidR="00DB5E4E">
        <w:t xml:space="preserve"> </w:t>
      </w:r>
      <w:r w:rsidR="00434BF3">
        <w:t>are</w:t>
      </w:r>
      <w:r w:rsidR="00DB5E4E">
        <w:t xml:space="preserve"> produced, and to make visible </w:t>
      </w:r>
      <w:r w:rsidR="007078AB">
        <w:t xml:space="preserve">any </w:t>
      </w:r>
      <w:r w:rsidR="00DB5E4E">
        <w:t>disconnect between policy, beliefs/ideas about gambling and embodied practice</w:t>
      </w:r>
      <w:r w:rsidR="008A1A93">
        <w:t xml:space="preserve"> </w:t>
      </w:r>
      <w:r w:rsidR="007D6E6B">
        <w:fldChar w:fldCharType="begin"/>
      </w:r>
      <w:r w:rsidR="007D6E6B">
        <w:instrText xml:space="preserve"> ADDIN EN.CITE &lt;EndNote&gt;&lt;Cite&gt;&lt;Author&gt;Reeves&lt;/Author&gt;&lt;Year&gt;2008&lt;/Year&gt;&lt;RecNum&gt;344&lt;/RecNum&gt;&lt;DisplayText&gt;(Reeves, Kuper, &amp;amp; Hodges, 2008)&lt;/DisplayText&gt;&lt;record&gt;&lt;rec-number&gt;344&lt;/rec-number&gt;&lt;foreign-keys&gt;&lt;key app="EN" db-id="rpt5255teda5p3exew8ptpftwv0s20t2xd2a" timestamp="1563923356"&gt;344&lt;/key&gt;&lt;/foreign-keys&gt;&lt;ref-type name="Journal Article"&gt;17&lt;/ref-type&gt;&lt;contributors&gt;&lt;authors&gt;&lt;author&gt;Reeves, Scott&lt;/author&gt;&lt;author&gt;Kuper, Ayelet&lt;/author&gt;&lt;author&gt;Hodges, Brian David&lt;/author&gt;&lt;/authors&gt;&lt;/contributors&gt;&lt;titles&gt;&lt;title&gt;Qualitative research methodologies: ethnography&lt;/title&gt;&lt;secondary-title&gt;BMJ&lt;/secondary-title&gt;&lt;/titles&gt;&lt;periodical&gt;&lt;full-title&gt;BMJ&lt;/full-title&gt;&lt;/periodical&gt;&lt;pages&gt;a1020&lt;/pages&gt;&lt;volume&gt;337&lt;/volume&gt;&lt;dates&gt;&lt;year&gt;2008&lt;/year&gt;&lt;/dates&gt;&lt;isbn&gt;0959-8138&lt;/isbn&gt;&lt;urls&gt;&lt;/urls&gt;&lt;/record&gt;&lt;/Cite&gt;&lt;/EndNote&gt;</w:instrText>
      </w:r>
      <w:r w:rsidR="007D6E6B">
        <w:fldChar w:fldCharType="separate"/>
      </w:r>
      <w:r w:rsidR="007D6E6B">
        <w:rPr>
          <w:noProof/>
        </w:rPr>
        <w:t>(Reeves, Kuper, &amp; Hodges, 2008)</w:t>
      </w:r>
      <w:r w:rsidR="007D6E6B">
        <w:fldChar w:fldCharType="end"/>
      </w:r>
      <w:r w:rsidR="00DB5E4E">
        <w:t xml:space="preserve">. </w:t>
      </w:r>
      <w:r w:rsidR="008A1A93">
        <w:t>With</w:t>
      </w:r>
      <w:r w:rsidR="00D34686">
        <w:t>in</w:t>
      </w:r>
      <w:r w:rsidR="008A1A93">
        <w:t xml:space="preserve"> these research approaches, gambling industries must be taken as seriously as individuals engaging in and harmed by gambling, as objects of analysis and discussion </w:t>
      </w:r>
      <w:r w:rsidR="008A1A93">
        <w:fldChar w:fldCharType="begin"/>
      </w:r>
      <w:r w:rsidR="004D6523">
        <w:instrText xml:space="preserve"> ADDIN EN.CITE &lt;EndNote&gt;&lt;Cite&gt;&lt;Author&gt;Cassidy&lt;/Author&gt;&lt;Year&gt;2013&lt;/Year&gt;&lt;RecNum&gt;345&lt;/RecNum&gt;&lt;DisplayText&gt;(Cassidy et al., 2013)&lt;/DisplayText&gt;&lt;record&gt;&lt;rec-number&gt;345&lt;/rec-number&gt;&lt;foreign-keys&gt;&lt;key app="EN" db-id="rpt5255teda5p3exew8ptpftwv0s20t2xd2a" timestamp="1563924196"&gt;345&lt;/key&gt;&lt;/foreign-keys&gt;&lt;ref-type name="Edited Book"&gt;28&lt;/ref-type&gt;&lt;contributors&gt;&lt;authors&gt;&lt;author&gt;Cassidy, Rebecca&lt;/author&gt;&lt;author&gt;Pisac, Andrea&lt;/author&gt;&lt;author&gt;Loussouarn, Claire&lt;/author&gt;&lt;/authors&gt;&lt;/contributors&gt;&lt;titles&gt;&lt;title&gt;Qualitative research in gambling: Exploring the production and consumption of risk&lt;/title&gt;&lt;/titles&gt;&lt;dates&gt;&lt;year&gt;2013&lt;/year&gt;&lt;/dates&gt;&lt;pub-location&gt;London&lt;/pub-location&gt;&lt;publisher&gt;Routledge&lt;/publisher&gt;&lt;isbn&gt;1134445857&lt;/isbn&gt;&lt;urls&gt;&lt;/urls&gt;&lt;/record&gt;&lt;/Cite&gt;&lt;/EndNote&gt;</w:instrText>
      </w:r>
      <w:r w:rsidR="008A1A93">
        <w:fldChar w:fldCharType="separate"/>
      </w:r>
      <w:r w:rsidR="004D6523">
        <w:rPr>
          <w:noProof/>
        </w:rPr>
        <w:t>(Cassidy et al., 2013)</w:t>
      </w:r>
      <w:r w:rsidR="008A1A93">
        <w:fldChar w:fldCharType="end"/>
      </w:r>
      <w:r w:rsidR="008A1A93">
        <w:t>.</w:t>
      </w:r>
    </w:p>
    <w:p w14:paraId="655390EE" w14:textId="77777777" w:rsidR="00C1559B" w:rsidRDefault="00C1559B" w:rsidP="001D436C">
      <w:pPr>
        <w:jc w:val="both"/>
      </w:pPr>
    </w:p>
    <w:p w14:paraId="31A78EBF" w14:textId="4379C319" w:rsidR="000D5664" w:rsidRPr="00B60E2E" w:rsidRDefault="000D5664" w:rsidP="00FA0929">
      <w:pPr>
        <w:jc w:val="both"/>
        <w:rPr>
          <w:i/>
        </w:rPr>
      </w:pPr>
      <w:r w:rsidRPr="00B60E2E">
        <w:rPr>
          <w:i/>
        </w:rPr>
        <w:t xml:space="preserve">Gender-aware gambling harm prevention and reduction policy </w:t>
      </w:r>
    </w:p>
    <w:p w14:paraId="004C34B4" w14:textId="3CF08204" w:rsidR="00E00501" w:rsidRDefault="002F7D62" w:rsidP="00FA0929">
      <w:pPr>
        <w:jc w:val="both"/>
      </w:pPr>
      <w:r>
        <w:t>Suggestions for gender-aware policy supported by this study include making participation</w:t>
      </w:r>
      <w:r w:rsidR="00A24B74">
        <w:t xml:space="preserve"> in </w:t>
      </w:r>
      <w:r>
        <w:t xml:space="preserve">gambling harm prevention and reduction </w:t>
      </w:r>
      <w:r w:rsidR="00A24B74">
        <w:t xml:space="preserve">research a condition of </w:t>
      </w:r>
      <w:r>
        <w:t xml:space="preserve">the </w:t>
      </w:r>
      <w:r w:rsidR="00A24B74">
        <w:t>licensing</w:t>
      </w:r>
      <w:r>
        <w:t xml:space="preserve"> of </w:t>
      </w:r>
      <w:r w:rsidR="00E00501">
        <w:t>all</w:t>
      </w:r>
      <w:r>
        <w:t xml:space="preserve"> entities providing gambling opportunities in New Zealand</w:t>
      </w:r>
      <w:r w:rsidR="00A24B74">
        <w:t>.</w:t>
      </w:r>
      <w:r>
        <w:t xml:space="preserve"> The cooperation of </w:t>
      </w:r>
      <w:r w:rsidR="00602BD7">
        <w:t>gambling operators in</w:t>
      </w:r>
      <w:r w:rsidR="00E96573">
        <w:t xml:space="preserve"> gambling research projects and programmes cannot be relied upon at present. </w:t>
      </w:r>
      <w:r w:rsidR="005101E4">
        <w:t xml:space="preserve">This </w:t>
      </w:r>
      <w:r w:rsidR="009D5B90">
        <w:t xml:space="preserve">places significant </w:t>
      </w:r>
      <w:r w:rsidR="005101E4">
        <w:t>limits and constrain</w:t>
      </w:r>
      <w:r w:rsidR="009D5B90">
        <w:t xml:space="preserve">t around </w:t>
      </w:r>
      <w:r w:rsidR="005101E4">
        <w:t xml:space="preserve">naturalistic and real-world research necessary to explore the </w:t>
      </w:r>
      <w:r w:rsidR="008304E4">
        <w:t xml:space="preserve">conditions in which </w:t>
      </w:r>
      <w:r w:rsidR="00370B64">
        <w:t xml:space="preserve">women’s </w:t>
      </w:r>
      <w:r w:rsidR="009A5632">
        <w:t xml:space="preserve">gambling </w:t>
      </w:r>
      <w:r w:rsidR="008304E4">
        <w:t xml:space="preserve">harm is produced and efforts to </w:t>
      </w:r>
      <w:r w:rsidR="00E00501">
        <w:t xml:space="preserve">prevent and </w:t>
      </w:r>
      <w:r w:rsidR="008304E4">
        <w:t>reduce harm are</w:t>
      </w:r>
      <w:r w:rsidR="00BF5AA9">
        <w:t xml:space="preserve"> undertaken – particularly in community EGM settings.</w:t>
      </w:r>
      <w:r w:rsidR="00E00501">
        <w:t xml:space="preserve"> </w:t>
      </w:r>
    </w:p>
    <w:p w14:paraId="2D8E2171" w14:textId="77777777" w:rsidR="00E00501" w:rsidRDefault="00E00501" w:rsidP="00FA0929">
      <w:pPr>
        <w:jc w:val="both"/>
      </w:pPr>
    </w:p>
    <w:p w14:paraId="5A405C32" w14:textId="2A91CDBC" w:rsidR="002F7D62" w:rsidRDefault="00E00501" w:rsidP="00F87C86">
      <w:pPr>
        <w:jc w:val="both"/>
      </w:pPr>
      <w:r>
        <w:t xml:space="preserve">The findings of this research support recently announced Ministry </w:t>
      </w:r>
      <w:r w:rsidR="00AA7E38">
        <w:t xml:space="preserve">strategic </w:t>
      </w:r>
      <w:r>
        <w:t xml:space="preserve">initiatives including </w:t>
      </w:r>
      <w:r w:rsidR="00F87C86">
        <w:t>the establishment of</w:t>
      </w:r>
      <w:r>
        <w:t xml:space="preserve"> a gambling consumer network and peer support</w:t>
      </w:r>
      <w:r w:rsidR="00AA7E38">
        <w:t xml:space="preserve">, along with a focus on </w:t>
      </w:r>
      <w:r w:rsidR="00AA7E38" w:rsidRPr="00AA7E38">
        <w:t xml:space="preserve">co-design </w:t>
      </w:r>
      <w:r w:rsidR="00AA7E38">
        <w:t xml:space="preserve">and including the voices of people with lived experiences of gambling harm in the development, delivery and evaluation of services and programmes </w:t>
      </w:r>
      <w:r w:rsidR="00AA7E38">
        <w:fldChar w:fldCharType="begin"/>
      </w:r>
      <w:r w:rsidR="00AA7E38">
        <w:instrText xml:space="preserve"> ADDIN EN.CITE &lt;EndNote&gt;&lt;Cite&gt;&lt;Author&gt;Ministry of Health&lt;/Author&gt;&lt;Year&gt;2019&lt;/Year&gt;&lt;RecNum&gt;346&lt;/RecNum&gt;&lt;DisplayText&gt;(Ministry of Health, 2019)&lt;/DisplayText&gt;&lt;record&gt;&lt;rec-number&gt;346&lt;/rec-number&gt;&lt;foreign-keys&gt;&lt;key app="EN" db-id="rpt5255teda5p3exew8ptpftwv0s20t2xd2a" timestamp="1563926150"&gt;346&lt;/key&gt;&lt;/foreign-keys&gt;&lt;ref-type name="Report"&gt;27&lt;/ref-type&gt;&lt;contributors&gt;&lt;authors&gt;&lt;author&gt;Ministry of Health,&lt;/author&gt;&lt;/authors&gt;&lt;/contributors&gt;&lt;titles&gt;&lt;title&gt;Strategy to Prevent and Minimise Gambling Harm 2019/20 to 2021/22&lt;/title&gt;&lt;/titles&gt;&lt;dates&gt;&lt;year&gt;2019&lt;/year&gt;&lt;/dates&gt;&lt;pub-location&gt;Wellington&lt;/pub-location&gt;&lt;publisher&gt;Ministry of Health&lt;/publisher&gt;&lt;urls&gt;&lt;/urls&gt;&lt;/record&gt;&lt;/Cite&gt;&lt;/EndNote&gt;</w:instrText>
      </w:r>
      <w:r w:rsidR="00AA7E38">
        <w:fldChar w:fldCharType="separate"/>
      </w:r>
      <w:r w:rsidR="00AA7E38">
        <w:rPr>
          <w:noProof/>
        </w:rPr>
        <w:t>(Ministry of Health, 2019)</w:t>
      </w:r>
      <w:r w:rsidR="00AA7E38">
        <w:fldChar w:fldCharType="end"/>
      </w:r>
      <w:r>
        <w:t>.</w:t>
      </w:r>
      <w:r w:rsidR="00AA7E38">
        <w:t xml:space="preserve"> </w:t>
      </w:r>
      <w:r w:rsidR="00F87C86">
        <w:t xml:space="preserve">In addition, </w:t>
      </w:r>
      <w:r w:rsidR="00F87C86" w:rsidRPr="00F87C86">
        <w:t>policy makers and funders should insist that gender equality is a priority in all service provision</w:t>
      </w:r>
      <w:r w:rsidR="009A5632">
        <w:t xml:space="preserve"> and evaluation</w:t>
      </w:r>
      <w:r w:rsidR="00F87C86">
        <w:t>.</w:t>
      </w:r>
      <w:r w:rsidR="00F87C86" w:rsidRPr="00F87C86">
        <w:t xml:space="preserve"> </w:t>
      </w:r>
      <w:r w:rsidR="00F87C86">
        <w:t>Analysis of gambling studies literature has shown that t</w:t>
      </w:r>
      <w:r w:rsidR="00F87C86" w:rsidRPr="00F87C86">
        <w:t xml:space="preserve">o avoid stereotypical labelling and victim blaming, women’s experiences of gambling harm should be </w:t>
      </w:r>
      <w:r w:rsidR="00F87C86">
        <w:t>centralised and understood within</w:t>
      </w:r>
      <w:r w:rsidR="00F87C86" w:rsidRPr="00F87C86">
        <w:t xml:space="preserve"> the “given socioeconomic, historical, cultural, family, and personal circumstances in which these experiences are produced” (Li, 2007, p. 634).</w:t>
      </w:r>
      <w:r w:rsidR="00F87C86">
        <w:t xml:space="preserve"> </w:t>
      </w:r>
      <w:r w:rsidR="009A5632">
        <w:t>G</w:t>
      </w:r>
      <w:r w:rsidR="00F87C86" w:rsidRPr="00F87C86">
        <w:t xml:space="preserve">ender </w:t>
      </w:r>
      <w:r w:rsidR="009A5632">
        <w:t xml:space="preserve">analysis </w:t>
      </w:r>
      <w:r w:rsidR="00F87C86" w:rsidRPr="00F87C86">
        <w:t xml:space="preserve">and meaningful involvement of </w:t>
      </w:r>
      <w:r w:rsidR="00F87C86">
        <w:t>people with lived experiences of gambling harm should also be made</w:t>
      </w:r>
      <w:r w:rsidR="00F87C86" w:rsidRPr="00F87C86">
        <w:t xml:space="preserve"> a prerequisite for all </w:t>
      </w:r>
      <w:r w:rsidR="00F87C86">
        <w:t>Ministry</w:t>
      </w:r>
      <w:r w:rsidR="00F87C86" w:rsidRPr="00F87C86">
        <w:t xml:space="preserve"> funded </w:t>
      </w:r>
      <w:r w:rsidR="00F87C86">
        <w:t>research</w:t>
      </w:r>
      <w:r w:rsidR="00434BF3">
        <w:t xml:space="preserve"> to ensure that this is achieved</w:t>
      </w:r>
      <w:r w:rsidR="00F87C86">
        <w:t>.</w:t>
      </w:r>
    </w:p>
    <w:p w14:paraId="7EF7DBF9" w14:textId="77777777" w:rsidR="002F7D62" w:rsidRDefault="002F7D62" w:rsidP="00FA0929">
      <w:pPr>
        <w:jc w:val="both"/>
      </w:pPr>
    </w:p>
    <w:p w14:paraId="32A13076" w14:textId="3C42F955" w:rsidR="000D5664" w:rsidRPr="00B60E2E" w:rsidRDefault="000D5664" w:rsidP="00FA0929">
      <w:pPr>
        <w:jc w:val="both"/>
        <w:rPr>
          <w:i/>
        </w:rPr>
      </w:pPr>
      <w:r w:rsidRPr="00B60E2E">
        <w:rPr>
          <w:i/>
        </w:rPr>
        <w:t xml:space="preserve">Gender-aware gambling harm </w:t>
      </w:r>
      <w:r>
        <w:rPr>
          <w:i/>
        </w:rPr>
        <w:t xml:space="preserve">prevention and </w:t>
      </w:r>
      <w:r w:rsidRPr="00B60E2E">
        <w:rPr>
          <w:i/>
        </w:rPr>
        <w:t>reduction practice</w:t>
      </w:r>
    </w:p>
    <w:p w14:paraId="200A4D1C" w14:textId="628D58BD" w:rsidR="009A5632" w:rsidRDefault="00EE77EB" w:rsidP="00D769DB">
      <w:pPr>
        <w:jc w:val="both"/>
      </w:pPr>
      <w:r w:rsidRPr="00434BF3">
        <w:t xml:space="preserve">This study </w:t>
      </w:r>
      <w:r w:rsidR="00595BD2" w:rsidRPr="00434BF3">
        <w:t xml:space="preserve">has </w:t>
      </w:r>
      <w:r w:rsidRPr="00434BF3">
        <w:t xml:space="preserve">presented evidence that women’s gambling harm is a social phenomenon, shaped by societal understandings and environments that affect women differently to men. </w:t>
      </w:r>
      <w:r w:rsidR="00434BF3">
        <w:t xml:space="preserve">For example, </w:t>
      </w:r>
      <w:r w:rsidR="00595BD2" w:rsidRPr="00595BD2">
        <w:t>the responsibility for causing and addressing the</w:t>
      </w:r>
      <w:r w:rsidR="00434BF3">
        <w:t xml:space="preserve"> gambling</w:t>
      </w:r>
      <w:r w:rsidR="00595BD2" w:rsidRPr="00595BD2">
        <w:t xml:space="preserve"> harm experienced by children </w:t>
      </w:r>
      <w:r w:rsidR="00434BF3">
        <w:t xml:space="preserve">and families </w:t>
      </w:r>
      <w:r w:rsidR="00595BD2" w:rsidRPr="00595BD2">
        <w:t xml:space="preserve">was </w:t>
      </w:r>
      <w:r w:rsidR="00434BF3">
        <w:t>ascribed</w:t>
      </w:r>
      <w:r w:rsidR="00595BD2" w:rsidRPr="00595BD2">
        <w:t xml:space="preserve"> differently </w:t>
      </w:r>
      <w:r w:rsidR="00434BF3">
        <w:t xml:space="preserve">to </w:t>
      </w:r>
      <w:r w:rsidR="00595BD2" w:rsidRPr="00595BD2">
        <w:t xml:space="preserve">men and women through the social roles of </w:t>
      </w:r>
      <w:r w:rsidR="00434BF3">
        <w:t>husband, wife, mother, father, sister and brother</w:t>
      </w:r>
      <w:r w:rsidR="00595BD2">
        <w:t xml:space="preserve">. </w:t>
      </w:r>
      <w:r w:rsidR="00434BF3">
        <w:t>Particular community gambling contexts (</w:t>
      </w:r>
      <w:r w:rsidR="00595BD2" w:rsidRPr="00595BD2">
        <w:t>non-casino EGM</w:t>
      </w:r>
      <w:r w:rsidR="00434BF3">
        <w:t>s and card games)</w:t>
      </w:r>
      <w:r w:rsidR="00595BD2" w:rsidRPr="00595BD2">
        <w:t xml:space="preserve"> </w:t>
      </w:r>
      <w:r w:rsidR="00434BF3">
        <w:t xml:space="preserve">appear to play a particular social role for many women in the context of gender inequality, and come with additional risk. </w:t>
      </w:r>
      <w:r w:rsidR="00595BD2" w:rsidRPr="00434BF3">
        <w:t xml:space="preserve">These findings support the development of </w:t>
      </w:r>
      <w:r w:rsidR="00D769DB">
        <w:t xml:space="preserve">and broader social </w:t>
      </w:r>
      <w:r w:rsidR="00D769DB" w:rsidRPr="00434BF3">
        <w:t>interventions</w:t>
      </w:r>
      <w:r w:rsidR="00D769DB">
        <w:t xml:space="preserve"> for gender equality, as well as</w:t>
      </w:r>
      <w:r w:rsidR="00D769DB" w:rsidRPr="00434BF3">
        <w:t xml:space="preserve"> </w:t>
      </w:r>
      <w:r w:rsidR="00595BD2" w:rsidRPr="00434BF3">
        <w:t>c</w:t>
      </w:r>
      <w:r w:rsidRPr="00434BF3">
        <w:t xml:space="preserve">ritical psychological </w:t>
      </w:r>
      <w:r w:rsidR="00D769DB">
        <w:t xml:space="preserve">work </w:t>
      </w:r>
      <w:r w:rsidRPr="00434BF3">
        <w:t>explicitly maintaining a dual focus on individual and social issues as responses to women’s gambling harm.</w:t>
      </w:r>
      <w:r>
        <w:t xml:space="preserve"> </w:t>
      </w:r>
    </w:p>
    <w:p w14:paraId="7D445147" w14:textId="77777777" w:rsidR="009A5632" w:rsidRDefault="009A5632" w:rsidP="00FA0929">
      <w:pPr>
        <w:jc w:val="both"/>
      </w:pPr>
    </w:p>
    <w:p w14:paraId="456B6899" w14:textId="062C1034" w:rsidR="00C95E99" w:rsidRDefault="009A5632" w:rsidP="00FA0929">
      <w:pPr>
        <w:jc w:val="both"/>
      </w:pPr>
      <w:r>
        <w:lastRenderedPageBreak/>
        <w:t>These kinds of individual-social interventions have been developed i</w:t>
      </w:r>
      <w:r w:rsidR="00FA0929">
        <w:t>n the women’s health field</w:t>
      </w:r>
      <w:r>
        <w:t>.</w:t>
      </w:r>
      <w:r w:rsidR="00FA0929">
        <w:t xml:space="preserve"> </w:t>
      </w:r>
      <w:r w:rsidR="00C95E99">
        <w:t xml:space="preserve">Ussher and colleagues </w:t>
      </w:r>
      <w:r w:rsidR="00762125" w:rsidRPr="00C95E99">
        <w:fldChar w:fldCharType="begin"/>
      </w:r>
      <w:r w:rsidR="00762125">
        <w:instrText xml:space="preserve"> ADDIN EN.CITE &lt;EndNote&gt;&lt;Cite ExcludeAuth="1"&gt;&lt;Author&gt;Ussher&lt;/Author&gt;&lt;Year&gt;2002&lt;/Year&gt;&lt;RecNum&gt;221&lt;/RecNum&gt;&lt;DisplayText&gt;(2002)&lt;/DisplayText&gt;&lt;record&gt;&lt;rec-number&gt;221&lt;/rec-number&gt;&lt;foreign-keys&gt;&lt;key app="EN" db-id="rpt5255teda5p3exew8ptpftwv0s20t2xd2a" timestamp="1542248045"&gt;221&lt;/key&gt;&lt;/foreign-keys&gt;&lt;ref-type name="Journal Article"&gt;17&lt;/ref-type&gt;&lt;contributors&gt;&lt;authors&gt;&lt;author&gt;Ussher, Jane M&lt;/author&gt;&lt;author&gt;Hunter, Myra&lt;/author&gt;&lt;author&gt;Cariss, Margaret&lt;/author&gt;&lt;/authors&gt;&lt;/contributors&gt;&lt;titles&gt;&lt;title&gt;A woman‐centred psychological intervention for premenstrual symptoms, drawing on cognitive‐behavioural and narrative therapy&lt;/title&gt;&lt;secondary-title&gt;Clinical Psychology &amp;amp; Psychotherapy&lt;/secondary-title&gt;&lt;/titles&gt;&lt;periodical&gt;&lt;full-title&gt;Clinical Psychology &amp;amp; Psychotherapy&lt;/full-title&gt;&lt;/periodical&gt;&lt;pages&gt;319-331&lt;/pages&gt;&lt;volume&gt;9&lt;/volume&gt;&lt;number&gt;5&lt;/number&gt;&lt;dates&gt;&lt;year&gt;2002&lt;/year&gt;&lt;/dates&gt;&lt;isbn&gt;1063-3995&lt;/isbn&gt;&lt;urls&gt;&lt;/urls&gt;&lt;/record&gt;&lt;/Cite&gt;&lt;/EndNote&gt;</w:instrText>
      </w:r>
      <w:r w:rsidR="00762125" w:rsidRPr="00C95E99">
        <w:fldChar w:fldCharType="separate"/>
      </w:r>
      <w:r w:rsidR="00762125">
        <w:rPr>
          <w:noProof/>
        </w:rPr>
        <w:t>(2002)</w:t>
      </w:r>
      <w:r w:rsidR="00762125" w:rsidRPr="00C95E99">
        <w:fldChar w:fldCharType="end"/>
      </w:r>
      <w:r w:rsidR="00762125">
        <w:t xml:space="preserve"> </w:t>
      </w:r>
      <w:r>
        <w:t xml:space="preserve">designed </w:t>
      </w:r>
      <w:r w:rsidR="00762125">
        <w:t>a material-discursive-intrapsychic model of premenstrual symptoms</w:t>
      </w:r>
      <w:r w:rsidR="00FA0929">
        <w:t>.</w:t>
      </w:r>
      <w:r w:rsidR="00762125">
        <w:t xml:space="preserve"> </w:t>
      </w:r>
      <w:r w:rsidR="00FA0929">
        <w:t>The m</w:t>
      </w:r>
      <w:r w:rsidR="00FA0929" w:rsidRPr="00FA0929">
        <w:t>ateriality of PMS</w:t>
      </w:r>
      <w:r w:rsidR="00FA0929">
        <w:t xml:space="preserve"> involves</w:t>
      </w:r>
      <w:r w:rsidR="00FA0929" w:rsidRPr="00FA0929">
        <w:t xml:space="preserve"> hormone levels, sensitivity to pain, presence of life stressors, </w:t>
      </w:r>
      <w:r w:rsidR="00FA0929">
        <w:t>gender economic and health inequities</w:t>
      </w:r>
      <w:r w:rsidR="00FA0929" w:rsidRPr="00FA0929">
        <w:t xml:space="preserve"> </w:t>
      </w:r>
      <w:r w:rsidR="00FA0929">
        <w:t xml:space="preserve">e.g. </w:t>
      </w:r>
      <w:r w:rsidR="00FA0929" w:rsidRPr="00FA0929">
        <w:t>period poverty, trauma and abuse.</w:t>
      </w:r>
      <w:r w:rsidR="00FA0929">
        <w:t xml:space="preserve"> </w:t>
      </w:r>
      <w:r w:rsidR="00FA0929" w:rsidRPr="00FA0929">
        <w:t>This materiality exists in a complex relationship with the way that our culture defines PMS and femini</w:t>
      </w:r>
      <w:r w:rsidR="00FA0929">
        <w:t>nity, e</w:t>
      </w:r>
      <w:r w:rsidR="00FA0929" w:rsidRPr="00FA0929">
        <w:t xml:space="preserve">.g. social attitudes towards women’s bodies, period blood, </w:t>
      </w:r>
      <w:r w:rsidR="00FA0929">
        <w:t xml:space="preserve">and </w:t>
      </w:r>
      <w:r w:rsidR="00FA0929" w:rsidRPr="00FA0929">
        <w:t>‘women’s trouble’ not taken seriously.</w:t>
      </w:r>
      <w:r w:rsidR="00FA0929">
        <w:t xml:space="preserve"> </w:t>
      </w:r>
      <w:r w:rsidR="00FA0929" w:rsidRPr="00FA0929">
        <w:t>Intrapsychic factors operate at the level of the psychological and individual – bringing in psych</w:t>
      </w:r>
      <w:r w:rsidR="00FA0929">
        <w:t>ological</w:t>
      </w:r>
      <w:r w:rsidR="00FA0929" w:rsidRPr="00FA0929">
        <w:t xml:space="preserve"> theory and constructs e.g. perceptions and attributions for symptoms, low self-esteem, guilt</w:t>
      </w:r>
      <w:r w:rsidR="00FA0929">
        <w:t xml:space="preserve"> and </w:t>
      </w:r>
      <w:r w:rsidR="00FA0929" w:rsidRPr="00FA0929">
        <w:t xml:space="preserve">shame </w:t>
      </w:r>
      <w:r w:rsidR="00FA0929">
        <w:t>as relevant to</w:t>
      </w:r>
      <w:r w:rsidR="00FA0929" w:rsidRPr="00FA0929">
        <w:t xml:space="preserve"> </w:t>
      </w:r>
      <w:r w:rsidR="00FA0929">
        <w:t xml:space="preserve">women’s </w:t>
      </w:r>
      <w:r w:rsidR="00FA0929" w:rsidRPr="00FA0929">
        <w:t>coping</w:t>
      </w:r>
      <w:r w:rsidR="00FA0929">
        <w:t xml:space="preserve">. </w:t>
      </w:r>
      <w:r w:rsidR="00762125">
        <w:t>A women-centr</w:t>
      </w:r>
      <w:r w:rsidR="00FA0929">
        <w:t xml:space="preserve">ed </w:t>
      </w:r>
      <w:r w:rsidR="00C95E99">
        <w:t xml:space="preserve">intervention </w:t>
      </w:r>
      <w:r w:rsidR="00762125">
        <w:t xml:space="preserve">based on this model </w:t>
      </w:r>
      <w:r w:rsidR="00FA0929">
        <w:t xml:space="preserve">included critical discussion of the </w:t>
      </w:r>
      <w:r w:rsidR="007F73C2">
        <w:t>social expectations placed</w:t>
      </w:r>
      <w:r w:rsidR="00FA0929" w:rsidRPr="00FA0929">
        <w:t xml:space="preserve"> upon</w:t>
      </w:r>
      <w:r w:rsidR="00FA0929">
        <w:t xml:space="preserve"> </w:t>
      </w:r>
      <w:r w:rsidR="007F73C2">
        <w:t xml:space="preserve">women, in particular that of </w:t>
      </w:r>
      <w:r w:rsidR="00FA0929" w:rsidRPr="00FA0929">
        <w:t>caring for others</w:t>
      </w:r>
      <w:r w:rsidR="00FA0929">
        <w:t xml:space="preserve"> </w:t>
      </w:r>
      <w:r w:rsidR="007F73C2">
        <w:t>before caring</w:t>
      </w:r>
      <w:r w:rsidR="00FA0929" w:rsidRPr="00FA0929">
        <w:t xml:space="preserve"> fo</w:t>
      </w:r>
      <w:r w:rsidR="007F73C2">
        <w:t>r self</w:t>
      </w:r>
      <w:r w:rsidR="00FA0929">
        <w:t xml:space="preserve">, and </w:t>
      </w:r>
      <w:r w:rsidR="007F73C2">
        <w:t>the implications</w:t>
      </w:r>
      <w:r w:rsidR="00FA0929" w:rsidRPr="00FA0929">
        <w:t xml:space="preserve"> </w:t>
      </w:r>
      <w:r w:rsidR="007F73C2">
        <w:t xml:space="preserve">of </w:t>
      </w:r>
      <w:r w:rsidR="00FA0929" w:rsidRPr="00FA0929">
        <w:t>mul</w:t>
      </w:r>
      <w:r w:rsidR="007F73C2">
        <w:t xml:space="preserve">tiple and often conflicting </w:t>
      </w:r>
      <w:r w:rsidR="00FA0929" w:rsidRPr="00FA0929">
        <w:t>roles</w:t>
      </w:r>
      <w:r w:rsidR="00FA0929">
        <w:t xml:space="preserve">. </w:t>
      </w:r>
      <w:r w:rsidR="007F73C2">
        <w:t xml:space="preserve">Women were supported to explore </w:t>
      </w:r>
      <w:r>
        <w:t xml:space="preserve">and collectively advocate for </w:t>
      </w:r>
      <w:r w:rsidR="007F73C2">
        <w:t>alternative framings and</w:t>
      </w:r>
      <w:r w:rsidR="007F73C2" w:rsidRPr="007F73C2">
        <w:t xml:space="preserve"> </w:t>
      </w:r>
      <w:r w:rsidR="007F73C2">
        <w:t>support systems</w:t>
      </w:r>
      <w:r w:rsidR="007F73C2" w:rsidRPr="007F73C2">
        <w:t xml:space="preserve"> that might</w:t>
      </w:r>
      <w:r w:rsidR="007F73C2">
        <w:t xml:space="preserve"> </w:t>
      </w:r>
      <w:r w:rsidR="007F73C2" w:rsidRPr="007F73C2">
        <w:t>lead to better outcomes</w:t>
      </w:r>
      <w:r w:rsidR="007F73C2">
        <w:t xml:space="preserve"> for them in their lives.</w:t>
      </w:r>
      <w:r w:rsidR="007F73C2" w:rsidRPr="007F73C2">
        <w:t xml:space="preserve"> </w:t>
      </w:r>
      <w:r w:rsidR="007F73C2">
        <w:t xml:space="preserve">This intervention </w:t>
      </w:r>
      <w:r w:rsidR="00762125" w:rsidRPr="00762125">
        <w:t xml:space="preserve">was found to be as effective as </w:t>
      </w:r>
      <w:r w:rsidR="00FA0929">
        <w:t>s</w:t>
      </w:r>
      <w:r w:rsidR="00FA0929" w:rsidRPr="00FA0929">
        <w:t>elective serotonin reuptake inhibitors (SSRIs)</w:t>
      </w:r>
      <w:r w:rsidR="00FA0929">
        <w:t xml:space="preserve"> </w:t>
      </w:r>
      <w:r w:rsidR="00762125" w:rsidRPr="00762125">
        <w:t>in reducing moderate or severe premenstrual symptoms</w:t>
      </w:r>
      <w:r w:rsidR="00762125">
        <w:t xml:space="preserve"> </w:t>
      </w:r>
      <w:r w:rsidR="00762125">
        <w:fldChar w:fldCharType="begin"/>
      </w:r>
      <w:r w:rsidR="00D37CA0">
        <w:instrText xml:space="preserve"> ADDIN EN.CITE &lt;EndNote&gt;&lt;Cite&gt;&lt;Author&gt;Hunter&lt;/Author&gt;&lt;Year&gt;2002&lt;/Year&gt;&lt;RecNum&gt;313&lt;/RecNum&gt;&lt;Prefix&gt;RCT`, n=108 &lt;/Prefix&gt;&lt;DisplayText&gt;(RCT, n=108 Hunter et al., 2002)&lt;/DisplayText&gt;&lt;record&gt;&lt;rec-number&gt;313&lt;/rec-number&gt;&lt;foreign-keys&gt;&lt;key app="EN" db-id="rpt5255teda5p3exew8ptpftwv0s20t2xd2a" timestamp="1561681077"&gt;313&lt;/key&gt;&lt;/foreign-keys&gt;&lt;ref-type name="Journal Article"&gt;17&lt;/ref-type&gt;&lt;contributors&gt;&lt;authors&gt;&lt;author&gt;Hunter, M&lt;/author&gt;&lt;author&gt;Ussher, JM&lt;/author&gt;&lt;author&gt;Cariss, M&lt;/author&gt;&lt;author&gt;Browne, S&lt;/author&gt;&lt;author&gt;Jelly, R&lt;/author&gt;&lt;/authors&gt;&lt;/contributors&gt;&lt;titles&gt;&lt;title&gt;A randomised comparison of psychological (cognitive behaviour therapy, CBT), medical (fluoxetine) and combined (CBT and fluoxetine) treatment for women with Premenstrual Dysphoric Disorder&lt;/title&gt;&lt;secondary-title&gt;J Psychosom Obstet Gynaecol&lt;/secondary-title&gt;&lt;/titles&gt;&lt;periodical&gt;&lt;full-title&gt;J Psychosom Obstet Gynaecol&lt;/full-title&gt;&lt;/periodical&gt;&lt;dates&gt;&lt;year&gt;2002&lt;/year&gt;&lt;/dates&gt;&lt;urls&gt;&lt;/urls&gt;&lt;/record&gt;&lt;/Cite&gt;&lt;/EndNote&gt;</w:instrText>
      </w:r>
      <w:r w:rsidR="00762125">
        <w:fldChar w:fldCharType="separate"/>
      </w:r>
      <w:r w:rsidR="00D37CA0">
        <w:rPr>
          <w:noProof/>
        </w:rPr>
        <w:t>(RCT, n=108 Hunter et al., 2002)</w:t>
      </w:r>
      <w:r w:rsidR="00762125">
        <w:fldChar w:fldCharType="end"/>
      </w:r>
      <w:r w:rsidR="00762125">
        <w:t xml:space="preserve">. </w:t>
      </w:r>
    </w:p>
    <w:p w14:paraId="322ED00E" w14:textId="77777777" w:rsidR="00C95E99" w:rsidRDefault="00C95E99" w:rsidP="007A0933">
      <w:pPr>
        <w:jc w:val="both"/>
      </w:pPr>
    </w:p>
    <w:p w14:paraId="477ECE45" w14:textId="4FF61CEB" w:rsidR="001D436C" w:rsidRPr="001D436C" w:rsidRDefault="00C9046C" w:rsidP="007A0933">
      <w:pPr>
        <w:jc w:val="both"/>
      </w:pPr>
      <w:r w:rsidRPr="00D769DB">
        <w:t>Reconsideration of the New Zealand Health Promotion Agency approach to women’s gambling harm prevention and reduction</w:t>
      </w:r>
      <w:r>
        <w:t xml:space="preserve"> should involve engagement with </w:t>
      </w:r>
      <w:r w:rsidR="007A0933">
        <w:t>women’s</w:t>
      </w:r>
      <w:r>
        <w:t xml:space="preserve"> experiences of </w:t>
      </w:r>
      <w:r w:rsidR="007A0933">
        <w:t>harm</w:t>
      </w:r>
      <w:r>
        <w:t xml:space="preserve"> to identify key messages, and consultation </w:t>
      </w:r>
      <w:r w:rsidR="000772FC">
        <w:t xml:space="preserve">with key stakeholders </w:t>
      </w:r>
      <w:r>
        <w:t xml:space="preserve">to identify any potential unintended consequences. Key </w:t>
      </w:r>
      <w:r w:rsidR="00322949">
        <w:t>messaging</w:t>
      </w:r>
      <w:r>
        <w:t xml:space="preserve"> suggested by the current study include: </w:t>
      </w:r>
      <w:r w:rsidR="00DF1569">
        <w:t>Promoting the availability of accessible supportive spaces for women and their children</w:t>
      </w:r>
      <w:r w:rsidR="00322949">
        <w:t xml:space="preserve">, and </w:t>
      </w:r>
      <w:r w:rsidR="00086340">
        <w:t>community discussion of the</w:t>
      </w:r>
      <w:r w:rsidR="00322949" w:rsidRPr="00322949">
        <w:t xml:space="preserve"> broader systemic drivers of gambling behaviour and harm such as poverty, gender inequality</w:t>
      </w:r>
      <w:r w:rsidR="007A0933">
        <w:t>, racism</w:t>
      </w:r>
      <w:r w:rsidR="00322949" w:rsidRPr="00322949">
        <w:t xml:space="preserve"> and low levels of social cohesion</w:t>
      </w:r>
      <w:r w:rsidR="00322949">
        <w:t>.</w:t>
      </w:r>
      <w:r w:rsidR="007A0933">
        <w:t xml:space="preserve"> </w:t>
      </w:r>
      <w:r w:rsidR="004040C1">
        <w:t xml:space="preserve">This could include discussion forums and workshops to promote public submissions on legislative, governance and policy issues related to gambling provision and harm minimisation. </w:t>
      </w:r>
      <w:r w:rsidR="007A0933">
        <w:t xml:space="preserve">A holistic health and wellbeing </w:t>
      </w:r>
      <w:r w:rsidR="00D3062B">
        <w:t>framework</w:t>
      </w:r>
      <w:r w:rsidR="007A0933">
        <w:t xml:space="preserve"> allows for discussion of </w:t>
      </w:r>
      <w:r w:rsidR="00B01F83">
        <w:t>‘</w:t>
      </w:r>
      <w:r w:rsidR="007A0933">
        <w:t>intervention</w:t>
      </w:r>
      <w:r w:rsidR="00B01F83">
        <w:t>’</w:t>
      </w:r>
      <w:r w:rsidR="007A0933">
        <w:t xml:space="preserve"> beyond individuals, invoking a political space where women (and their families and communities) </w:t>
      </w:r>
      <w:r w:rsidR="00B01F83">
        <w:t>are supported to</w:t>
      </w:r>
      <w:r w:rsidR="007A0933">
        <w:t xml:space="preserve"> </w:t>
      </w:r>
      <w:r w:rsidR="00B01F83">
        <w:t>identify</w:t>
      </w:r>
      <w:r w:rsidR="007A0933">
        <w:t xml:space="preserve"> and address the structural and social determinants of gambling and harm.</w:t>
      </w:r>
    </w:p>
    <w:p w14:paraId="264113FA" w14:textId="77AE2CF9" w:rsidR="0056488E" w:rsidRDefault="0056488E" w:rsidP="00F820F8">
      <w:pPr>
        <w:jc w:val="both"/>
      </w:pPr>
    </w:p>
    <w:p w14:paraId="3BF49F61" w14:textId="75F8A40A" w:rsidR="00CA6B94" w:rsidRDefault="00D769DB" w:rsidP="00F820F8">
      <w:pPr>
        <w:jc w:val="both"/>
      </w:pPr>
      <w:r>
        <w:t>Finally, t</w:t>
      </w:r>
      <w:r w:rsidR="007B3AA5">
        <w:t xml:space="preserve">he current study suggests the </w:t>
      </w:r>
      <w:r w:rsidR="007B3AA5" w:rsidRPr="00D769DB">
        <w:t>following avenues</w:t>
      </w:r>
      <w:r w:rsidR="000A1C58" w:rsidRPr="00D769DB">
        <w:t xml:space="preserve"> </w:t>
      </w:r>
      <w:r w:rsidR="00876A04" w:rsidRPr="00D769DB">
        <w:t>hold promise in</w:t>
      </w:r>
      <w:r w:rsidR="0065798A" w:rsidRPr="00D769DB">
        <w:t xml:space="preserve"> </w:t>
      </w:r>
      <w:r w:rsidR="007A694C" w:rsidRPr="00D769DB">
        <w:t xml:space="preserve">orienting </w:t>
      </w:r>
      <w:r w:rsidR="00DE3EEF" w:rsidRPr="00D769DB">
        <w:t xml:space="preserve">the practices of </w:t>
      </w:r>
      <w:r w:rsidR="0065798A" w:rsidRPr="00D769DB">
        <w:t xml:space="preserve">gambling </w:t>
      </w:r>
      <w:r w:rsidR="007A694C" w:rsidRPr="00D769DB">
        <w:t xml:space="preserve">support towards the needs of </w:t>
      </w:r>
      <w:r w:rsidR="0065798A" w:rsidRPr="00D769DB">
        <w:t>women in New Zealand</w:t>
      </w:r>
      <w:r w:rsidR="00CA6B94" w:rsidRPr="00D769DB">
        <w:t>:</w:t>
      </w:r>
    </w:p>
    <w:p w14:paraId="4860CCC1" w14:textId="3C0EA65A" w:rsidR="0065798A" w:rsidRDefault="00D60EE6" w:rsidP="00872468">
      <w:pPr>
        <w:pStyle w:val="ListParagraph"/>
        <w:numPr>
          <w:ilvl w:val="0"/>
          <w:numId w:val="23"/>
        </w:numPr>
        <w:jc w:val="both"/>
      </w:pPr>
      <w:r>
        <w:t xml:space="preserve">Co-design of </w:t>
      </w:r>
      <w:r w:rsidR="0001099B">
        <w:t xml:space="preserve">community-based </w:t>
      </w:r>
      <w:r>
        <w:t>service environments and practices with women, women’s groups and women’s health organisations</w:t>
      </w:r>
      <w:r w:rsidR="00BE450F">
        <w:t xml:space="preserve"> (including </w:t>
      </w:r>
      <w:r w:rsidR="0077627D">
        <w:t>Māori</w:t>
      </w:r>
      <w:r w:rsidR="00BE450F">
        <w:t xml:space="preserve"> and Pacific women’s groups)</w:t>
      </w:r>
      <w:r>
        <w:t>.</w:t>
      </w:r>
    </w:p>
    <w:p w14:paraId="7C091378" w14:textId="7BA5E18C" w:rsidR="00D60EE6" w:rsidRDefault="00595BD2" w:rsidP="008F0F55">
      <w:pPr>
        <w:pStyle w:val="ListParagraph"/>
        <w:numPr>
          <w:ilvl w:val="0"/>
          <w:numId w:val="23"/>
        </w:numPr>
        <w:jc w:val="both"/>
      </w:pPr>
      <w:r>
        <w:t>H</w:t>
      </w:r>
      <w:r w:rsidR="008D353F">
        <w:t>olistic support</w:t>
      </w:r>
      <w:r w:rsidR="00BE450F">
        <w:t xml:space="preserve"> </w:t>
      </w:r>
      <w:r w:rsidR="008F0F55">
        <w:t>services drawing on multiple existing</w:t>
      </w:r>
      <w:r w:rsidR="00BE450F">
        <w:t xml:space="preserve"> models for improved </w:t>
      </w:r>
      <w:r w:rsidR="0077627D">
        <w:t>Māori</w:t>
      </w:r>
      <w:r w:rsidR="00BE450F">
        <w:t xml:space="preserve"> and Pacific health</w:t>
      </w:r>
      <w:r w:rsidR="008F0F55">
        <w:t>. This will r</w:t>
      </w:r>
      <w:r w:rsidR="0001099B">
        <w:t>educ</w:t>
      </w:r>
      <w:r w:rsidR="00E12832">
        <w:t xml:space="preserve">e </w:t>
      </w:r>
      <w:r w:rsidR="00D60EE6">
        <w:t xml:space="preserve">the need for women to identify themselves and/or families as ‘problem gambling’ </w:t>
      </w:r>
      <w:r w:rsidR="004040C1">
        <w:t xml:space="preserve">or ‘not coping’ </w:t>
      </w:r>
      <w:r w:rsidR="00D60EE6">
        <w:t>to</w:t>
      </w:r>
      <w:r w:rsidR="00E51C4C">
        <w:t xml:space="preserve"> access information and support, countering the impact of shame and a sense of ‘failure to care’.</w:t>
      </w:r>
    </w:p>
    <w:p w14:paraId="70004EC1" w14:textId="38869C1D" w:rsidR="007B3AA5" w:rsidRDefault="00595BD2" w:rsidP="00872468">
      <w:pPr>
        <w:pStyle w:val="ListParagraph"/>
        <w:numPr>
          <w:ilvl w:val="0"/>
          <w:numId w:val="23"/>
        </w:numPr>
        <w:jc w:val="both"/>
      </w:pPr>
      <w:r>
        <w:t>G</w:t>
      </w:r>
      <w:r w:rsidR="00D60EE6">
        <w:t xml:space="preserve">ender equality </w:t>
      </w:r>
      <w:r>
        <w:t xml:space="preserve">as a core consideration of </w:t>
      </w:r>
      <w:r w:rsidR="00D769DB">
        <w:t xml:space="preserve">all </w:t>
      </w:r>
      <w:r w:rsidR="00D60EE6">
        <w:t>service environments</w:t>
      </w:r>
      <w:r w:rsidR="008D353F">
        <w:t xml:space="preserve">, </w:t>
      </w:r>
      <w:r w:rsidR="00D60EE6">
        <w:t>design</w:t>
      </w:r>
      <w:r w:rsidR="008D353F">
        <w:t xml:space="preserve"> and delivery</w:t>
      </w:r>
      <w:r w:rsidR="00D60EE6">
        <w:t xml:space="preserve">, e.g. </w:t>
      </w:r>
      <w:r w:rsidR="008D353F">
        <w:t xml:space="preserve">through the </w:t>
      </w:r>
      <w:r w:rsidR="00D60EE6">
        <w:t>availability of childcare facilities</w:t>
      </w:r>
      <w:r w:rsidR="00872468">
        <w:t xml:space="preserve"> and supportive communal space</w:t>
      </w:r>
      <w:r w:rsidR="0001099B">
        <w:t>s</w:t>
      </w:r>
      <w:r w:rsidR="00D60EE6">
        <w:t>,</w:t>
      </w:r>
      <w:r w:rsidR="008D353F">
        <w:t xml:space="preserve"> </w:t>
      </w:r>
      <w:r w:rsidR="004B169E">
        <w:t xml:space="preserve">and </w:t>
      </w:r>
      <w:r w:rsidR="0001099B">
        <w:t xml:space="preserve">by </w:t>
      </w:r>
      <w:r w:rsidR="008D353F">
        <w:t xml:space="preserve">working with women and their communities to identify barriers and promote </w:t>
      </w:r>
      <w:r w:rsidR="00D769DB">
        <w:t xml:space="preserve">gender equality including </w:t>
      </w:r>
      <w:r w:rsidR="008D353F">
        <w:t>shared caring responsibilities in families and broader society.</w:t>
      </w:r>
    </w:p>
    <w:p w14:paraId="611D812B" w14:textId="77777777" w:rsidR="00D60EE6" w:rsidRDefault="00D60EE6" w:rsidP="00F820F8">
      <w:pPr>
        <w:jc w:val="both"/>
      </w:pPr>
    </w:p>
    <w:p w14:paraId="33234ACD" w14:textId="157FCE72" w:rsidR="00B73C6B" w:rsidRDefault="00BE450F" w:rsidP="00E51C4C">
      <w:pPr>
        <w:jc w:val="both"/>
      </w:pPr>
      <w:r>
        <w:lastRenderedPageBreak/>
        <w:t>Exploring these avenues is in alignment with changes recommended by the</w:t>
      </w:r>
      <w:r w:rsidRPr="00BE450F">
        <w:t xml:space="preserve"> recent New Zealand government inquiry</w:t>
      </w:r>
      <w:r w:rsidR="004B169E">
        <w:t>,</w:t>
      </w:r>
      <w:r>
        <w:t xml:space="preserve"> to improve New Zealand’s current approach to mental health and addictions</w:t>
      </w:r>
      <w:r w:rsidRPr="00BE450F">
        <w:t xml:space="preserve"> </w:t>
      </w:r>
      <w:r w:rsidRPr="00BE450F">
        <w:fldChar w:fldCharType="begin"/>
      </w:r>
      <w:r w:rsidRPr="00BE450F">
        <w:instrText xml:space="preserve"> ADDIN EN.CITE &lt;EndNote&gt;&lt;Cite&gt;&lt;Author&gt;Paterson&lt;/Author&gt;&lt;Year&gt;2018&lt;/Year&gt;&lt;RecNum&gt;294&lt;/RecNum&gt;&lt;DisplayText&gt;(Paterson et al., 2018)&lt;/DisplayText&gt;&lt;record&gt;&lt;rec-number&gt;294&lt;/rec-number&gt;&lt;foreign-keys&gt;&lt;key app="EN" db-id="rpt5255teda5p3exew8ptpftwv0s20t2xd2a" timestamp="1560467934"&gt;294&lt;/key&gt;&lt;/foreign-keys&gt;&lt;ref-type name="Report"&gt;27&lt;/ref-type&gt;&lt;contributors&gt;&lt;authors&gt;&lt;author&gt;Paterson, R&lt;/author&gt;&lt;author&gt;Disley, B&lt;/author&gt;&lt;author&gt;Tiatia-Seath, J&lt;/author&gt;&lt;author&gt;Durie, M&lt;/author&gt;&lt;author&gt;Rangihuna, D&lt;/author&gt;&lt;author&gt;Tualamali&amp;apos;i J&lt;/author&gt;&lt;/authors&gt;&lt;/contributors&gt;&lt;titles&gt;&lt;title&gt;He Ara Oranga: Report of the Government Inquiry into Mental Health and Addiction&lt;/title&gt;&lt;/titles&gt;&lt;dates&gt;&lt;year&gt;2018&lt;/year&gt;&lt;/dates&gt;&lt;pub-location&gt;Wellington&lt;/pub-location&gt;&lt;publisher&gt;Givernment Inquiry into Mental Health and Addiction&lt;/publisher&gt;&lt;urls&gt;&lt;/urls&gt;&lt;/record&gt;&lt;/Cite&gt;&lt;/EndNote&gt;</w:instrText>
      </w:r>
      <w:r w:rsidRPr="00BE450F">
        <w:fldChar w:fldCharType="separate"/>
      </w:r>
      <w:r w:rsidRPr="00BE450F">
        <w:t>(Paterson et al., 2018)</w:t>
      </w:r>
      <w:r w:rsidRPr="00BE450F">
        <w:fldChar w:fldCharType="end"/>
      </w:r>
      <w:r w:rsidRPr="00BE450F">
        <w:t xml:space="preserve">. </w:t>
      </w:r>
      <w:r>
        <w:t xml:space="preserve">This inquiry has highlighted </w:t>
      </w:r>
      <w:r w:rsidR="00E51C4C">
        <w:t>putting people with lived experience of harm at the centre of support systems</w:t>
      </w:r>
      <w:r w:rsidR="00BB23C3">
        <w:t>,</w:t>
      </w:r>
      <w:r w:rsidR="00E51C4C">
        <w:t xml:space="preserve"> </w:t>
      </w:r>
      <w:r w:rsidR="007B3010">
        <w:t>while</w:t>
      </w:r>
      <w:r w:rsidR="00E51C4C">
        <w:t xml:space="preserve"> </w:t>
      </w:r>
      <w:r w:rsidR="00BB23C3">
        <w:t>actively recognising and promoting</w:t>
      </w:r>
      <w:r w:rsidR="00E51C4C">
        <w:t xml:space="preserve"> a </w:t>
      </w:r>
      <w:r w:rsidR="00284FC7">
        <w:t xml:space="preserve">holistic and </w:t>
      </w:r>
      <w:r w:rsidR="00E51C4C">
        <w:t>shared responsibility for improving health and wellbeing in our society.</w:t>
      </w:r>
    </w:p>
    <w:p w14:paraId="1E7D0A7F" w14:textId="77777777" w:rsidR="00B73C6B" w:rsidRDefault="00B73C6B" w:rsidP="00E51C4C">
      <w:pPr>
        <w:jc w:val="both"/>
      </w:pPr>
    </w:p>
    <w:p w14:paraId="703B6C2A" w14:textId="0FDA5C09" w:rsidR="00B73C6B" w:rsidRDefault="00B73C6B" w:rsidP="00B73C6B">
      <w:pPr>
        <w:pStyle w:val="Heading2"/>
      </w:pPr>
      <w:bookmarkStart w:id="109" w:name="_Toc15478304"/>
      <w:r>
        <w:t>Limitations</w:t>
      </w:r>
      <w:bookmarkEnd w:id="109"/>
    </w:p>
    <w:p w14:paraId="27B56861" w14:textId="228CD310" w:rsidR="0006130F" w:rsidRPr="00B73C6B" w:rsidRDefault="00B73C6B" w:rsidP="00B73C6B">
      <w:pPr>
        <w:jc w:val="both"/>
      </w:pPr>
      <w:r>
        <w:t xml:space="preserve">It is acknowledged here that the New Zealand harms and population datasets accessed for analysis in this study are somewhat </w:t>
      </w:r>
      <w:r w:rsidR="002115C2">
        <w:t>dated</w:t>
      </w:r>
      <w:r>
        <w:t xml:space="preserve"> – collected between 2010 and 2014. T</w:t>
      </w:r>
      <w:r w:rsidRPr="00B73C6B">
        <w:t xml:space="preserve">he gambling environment has changed </w:t>
      </w:r>
      <w:r>
        <w:t xml:space="preserve">considerably in the last 9 years, for example </w:t>
      </w:r>
      <w:r w:rsidRPr="00B73C6B">
        <w:t xml:space="preserve">online gambling is more available </w:t>
      </w:r>
      <w:r>
        <w:t xml:space="preserve">in New Zealand, </w:t>
      </w:r>
      <w:r w:rsidRPr="00B73C6B">
        <w:t xml:space="preserve">and </w:t>
      </w:r>
      <w:r>
        <w:t xml:space="preserve">the </w:t>
      </w:r>
      <w:r w:rsidRPr="00B73C6B">
        <w:t>uptake of online gambling has increased</w:t>
      </w:r>
      <w:r>
        <w:t xml:space="preserve"> </w:t>
      </w:r>
      <w:r>
        <w:fldChar w:fldCharType="begin"/>
      </w:r>
      <w:r>
        <w:instrText xml:space="preserve"> ADDIN EN.CITE &lt;EndNote&gt;&lt;Cite&gt;&lt;Author&gt;Abbott&lt;/Author&gt;&lt;Year&gt;2018&lt;/Year&gt;&lt;RecNum&gt;135&lt;/RecNum&gt;&lt;DisplayText&gt;(Abbott, Bellringer, et al., 2018)&lt;/DisplayText&gt;&lt;record&gt;&lt;rec-number&gt;135&lt;/rec-number&gt;&lt;foreign-keys&gt;&lt;key app="EN" db-id="rpt5255teda5p3exew8ptpftwv0s20t2xd2a" timestamp="1534887305"&gt;135&lt;/key&gt;&lt;/foreign-keys&gt;&lt;ref-type name="Report"&gt;27&lt;/ref-type&gt;&lt;contributors&gt;&lt;authors&gt;&lt;author&gt;Abbott, Max&lt;/author&gt;&lt;author&gt;Bellringer, M&lt;/author&gt;&lt;author&gt;Garret, N&lt;/author&gt;&lt;/authors&gt;&lt;/contributors&gt;&lt;titles&gt;&lt;title&gt;New Zealand National Gambling Study: Wave 4 2015, Report number 6&lt;/title&gt;&lt;/titles&gt;&lt;dates&gt;&lt;year&gt;2018&lt;/year&gt;&lt;/dates&gt;&lt;pub-location&gt;Auckland&lt;/pub-location&gt;&lt;publisher&gt;Gamblign and Addictions Research Centre, AUT University&lt;/publisher&gt;&lt;urls&gt;&lt;/urls&gt;&lt;/record&gt;&lt;/Cite&gt;&lt;/EndNote&gt;</w:instrText>
      </w:r>
      <w:r>
        <w:fldChar w:fldCharType="separate"/>
      </w:r>
      <w:r>
        <w:rPr>
          <w:noProof/>
        </w:rPr>
        <w:t>(Abbott, Bellringer, et al., 2018)</w:t>
      </w:r>
      <w:r>
        <w:fldChar w:fldCharType="end"/>
      </w:r>
      <w:r>
        <w:t>.</w:t>
      </w:r>
      <w:r w:rsidRPr="00B73C6B">
        <w:t xml:space="preserve"> </w:t>
      </w:r>
      <w:r>
        <w:t>T</w:t>
      </w:r>
      <w:r w:rsidRPr="00B73C6B">
        <w:t>his may particularly affect women (</w:t>
      </w:r>
      <w:r>
        <w:t>and</w:t>
      </w:r>
      <w:r w:rsidRPr="00B73C6B">
        <w:t xml:space="preserve"> men) who can now gamble in the comfort of their own homes.</w:t>
      </w:r>
      <w:r>
        <w:t xml:space="preserve"> This study has demonstrated the importance and value of understanding how gender related issues notions and practices are related to gambling and harm. Gender-aware research should keep pace with emerging and changing gambling forms. </w:t>
      </w:r>
      <w:r w:rsidR="00193A36">
        <w:t>There are l</w:t>
      </w:r>
      <w:r w:rsidR="0006130F">
        <w:t>imitations of each of the three methodologies employed in this study</w:t>
      </w:r>
      <w:r w:rsidR="00193A36">
        <w:t>. Poststructural discourse analysis is effective as a diagnostic tool, prompting critical reflection and creative imagining of how conceptualisation and practice could be otherwise. It is less definitive on ‘the best course of action’ to take, favouring opening up possibilities rather than settling them/narrowing them down. Data accessed for thematic analysis of experiences of gambling harm were not produced with gender analysis in mind. It is possible that many more gender related issues, notions and practices would be identified in data explicitly produced with this purpose and related questions</w:t>
      </w:r>
      <w:r w:rsidR="005B705D">
        <w:t xml:space="preserve">. </w:t>
      </w:r>
      <w:r w:rsidR="00974D76" w:rsidRPr="00974D76">
        <w:t>Limitations of the gender analysis of population data include that the NGS was primarily designed to examine gambling prevalence in NZ, and this gender analysis was a secondary analysis of this data. The analysis was limited to the data available in the survey. The analysis also only focused on the 2012 NGS data which is cross-sectional in nature and was therefore focused on associations and not causal linkages. As the focus was on gambling behaviour the analysis was limited to the approx. 80% of the survey population who participated in gambling. The interaction of gender with our primary factors was considered, however interactions between different gambling forms were not examined as in many cases the numbers were too small to</w:t>
      </w:r>
      <w:r w:rsidR="00974D76">
        <w:t xml:space="preserve"> robustly examine statistically</w:t>
      </w:r>
      <w:r w:rsidR="005B705D">
        <w:t xml:space="preserve">. </w:t>
      </w:r>
      <w:r w:rsidR="004F23C4">
        <w:t>A key</w:t>
      </w:r>
      <w:r w:rsidR="00193A36">
        <w:t xml:space="preserve"> strength of th</w:t>
      </w:r>
      <w:r w:rsidR="00E54AB2">
        <w:t>e</w:t>
      </w:r>
      <w:r w:rsidR="00193A36">
        <w:t xml:space="preserve"> mixed methods design </w:t>
      </w:r>
      <w:r w:rsidR="004F23C4">
        <w:t xml:space="preserve">employed in this study </w:t>
      </w:r>
      <w:r w:rsidR="00193A36">
        <w:t xml:space="preserve">is in </w:t>
      </w:r>
      <w:r w:rsidR="00E54AB2">
        <w:t xml:space="preserve">mitigating these issues through </w:t>
      </w:r>
      <w:r w:rsidR="00193A36">
        <w:t xml:space="preserve">data triangulation and consideration of women’s gambling harm </w:t>
      </w:r>
      <w:r w:rsidR="00E54AB2">
        <w:t>across the</w:t>
      </w:r>
      <w:r w:rsidR="00193A36">
        <w:t xml:space="preserve"> multiple perspectives</w:t>
      </w:r>
      <w:r w:rsidR="004F23C4">
        <w:t xml:space="preserve"> engaged</w:t>
      </w:r>
      <w:r w:rsidR="00193A36">
        <w:t>.</w:t>
      </w:r>
    </w:p>
    <w:p w14:paraId="13C4CFFC" w14:textId="342C76D7" w:rsidR="0056488E" w:rsidRDefault="0056488E" w:rsidP="00E51C4C">
      <w:pPr>
        <w:jc w:val="both"/>
      </w:pPr>
    </w:p>
    <w:p w14:paraId="6E2F6CC9" w14:textId="76DFEA42" w:rsidR="00A16B04" w:rsidRDefault="00CD37BC" w:rsidP="00A16B04">
      <w:pPr>
        <w:pStyle w:val="Heading2"/>
      </w:pPr>
      <w:bookmarkStart w:id="110" w:name="_Toc15478305"/>
      <w:r>
        <w:t>Conclusion</w:t>
      </w:r>
      <w:bookmarkEnd w:id="110"/>
    </w:p>
    <w:p w14:paraId="044D5AB7" w14:textId="28D7D3FF" w:rsidR="00A16B04" w:rsidRDefault="00EC13A3" w:rsidP="005A3DA7">
      <w:pPr>
        <w:jc w:val="both"/>
      </w:pPr>
      <w:r>
        <w:t>W</w:t>
      </w:r>
      <w:r w:rsidRPr="00EC13A3">
        <w:t>omen’s gambling harm</w:t>
      </w:r>
      <w:r>
        <w:t xml:space="preserve"> in New Zealand</w:t>
      </w:r>
      <w:r w:rsidRPr="00EC13A3">
        <w:t xml:space="preserve"> </w:t>
      </w:r>
      <w:r>
        <w:t>i</w:t>
      </w:r>
      <w:r w:rsidRPr="00EC13A3">
        <w:t>s a multi-faceted phenomenon</w:t>
      </w:r>
      <w:r>
        <w:t>. Gambling studies ha</w:t>
      </w:r>
      <w:r w:rsidR="003A794F">
        <w:t xml:space="preserve">s </w:t>
      </w:r>
      <w:r w:rsidR="003A794F" w:rsidRPr="003A794F">
        <w:t>shap</w:t>
      </w:r>
      <w:r w:rsidR="003A794F">
        <w:t xml:space="preserve">ed </w:t>
      </w:r>
      <w:r w:rsidR="003A794F" w:rsidRPr="003A794F">
        <w:t xml:space="preserve">and </w:t>
      </w:r>
      <w:r w:rsidR="003A794F">
        <w:t xml:space="preserve">arguably </w:t>
      </w:r>
      <w:r w:rsidR="003A794F" w:rsidRPr="003A794F">
        <w:t>constrain</w:t>
      </w:r>
      <w:r w:rsidR="003A794F">
        <w:t>ed</w:t>
      </w:r>
      <w:r w:rsidR="003A794F" w:rsidRPr="003A794F">
        <w:t xml:space="preserve"> responses to preventing and minimising women’s gambling harm</w:t>
      </w:r>
      <w:r w:rsidR="003A794F">
        <w:t xml:space="preserve">: </w:t>
      </w:r>
      <w:r w:rsidR="000C153E">
        <w:t>tending to focus</w:t>
      </w:r>
      <w:r w:rsidR="003A794F">
        <w:t xml:space="preserve"> attention </w:t>
      </w:r>
      <w:r w:rsidR="000C153E">
        <w:t xml:space="preserve">narrowly </w:t>
      </w:r>
      <w:r w:rsidR="003A794F">
        <w:t>on individual women’s psychological wellbeing. G</w:t>
      </w:r>
      <w:r w:rsidR="003A794F" w:rsidRPr="003A794F">
        <w:t xml:space="preserve">ender issues and </w:t>
      </w:r>
      <w:r w:rsidR="003A794F">
        <w:t xml:space="preserve">ideology </w:t>
      </w:r>
      <w:r w:rsidR="003A794F" w:rsidRPr="003A794F">
        <w:t>infuse both gambling practices and harm.</w:t>
      </w:r>
      <w:r w:rsidR="003A794F">
        <w:t xml:space="preserve"> </w:t>
      </w:r>
      <w:r w:rsidR="003A794F" w:rsidRPr="003A794F">
        <w:t>Women’s socio-cultural positioning as primary caregivers for families contribute</w:t>
      </w:r>
      <w:r w:rsidR="003A794F">
        <w:t xml:space="preserve">s </w:t>
      </w:r>
      <w:r w:rsidR="003A794F" w:rsidRPr="003A794F">
        <w:t xml:space="preserve">to gambling harm by placing unrealistic expectations on women, while simultaneously constraining their ability to prioritise their own wellbeing, </w:t>
      </w:r>
      <w:r w:rsidR="004B169E">
        <w:t xml:space="preserve">and </w:t>
      </w:r>
      <w:r w:rsidR="003A794F" w:rsidRPr="003A794F">
        <w:t xml:space="preserve">access </w:t>
      </w:r>
      <w:r w:rsidR="003A794F">
        <w:t>rest</w:t>
      </w:r>
      <w:r w:rsidR="00956C3B">
        <w:t xml:space="preserve">, </w:t>
      </w:r>
      <w:r w:rsidR="003A794F">
        <w:t>relaxation</w:t>
      </w:r>
      <w:r w:rsidR="003A794F" w:rsidRPr="003A794F">
        <w:t xml:space="preserve"> and support.</w:t>
      </w:r>
      <w:r w:rsidR="003A794F">
        <w:t xml:space="preserve"> </w:t>
      </w:r>
      <w:r w:rsidR="004B169E">
        <w:t>G</w:t>
      </w:r>
      <w:r w:rsidR="004B169E" w:rsidRPr="004B169E">
        <w:t xml:space="preserve">ambling venues in local communities appear to offer women respite, distraction, comfort, time-out and/or connection – </w:t>
      </w:r>
      <w:r w:rsidR="00D56F01">
        <w:t xml:space="preserve">while </w:t>
      </w:r>
      <w:r w:rsidR="004B169E" w:rsidRPr="004B169E">
        <w:t xml:space="preserve">placing them at risk of experiencing problems and harm. </w:t>
      </w:r>
      <w:r w:rsidR="00E61A00">
        <w:t xml:space="preserve">Promising avenues </w:t>
      </w:r>
      <w:r w:rsidR="00E61A00">
        <w:lastRenderedPageBreak/>
        <w:t xml:space="preserve">for addressing gambling harm for women in New Zealand include reducing EGM gambling opportunities in community settings, promoting gender equality </w:t>
      </w:r>
      <w:r w:rsidR="00956C3B">
        <w:t xml:space="preserve">and women’s community connectedness </w:t>
      </w:r>
      <w:r w:rsidR="00E61A00">
        <w:t>in gambling harm prevention and reduction</w:t>
      </w:r>
      <w:r w:rsidR="00A91392">
        <w:t xml:space="preserve"> activities</w:t>
      </w:r>
      <w:r w:rsidR="00E61A00">
        <w:t xml:space="preserve">, and </w:t>
      </w:r>
      <w:r w:rsidR="00CF3EFD">
        <w:t xml:space="preserve">explicit and ongoing </w:t>
      </w:r>
      <w:r w:rsidR="00E61A00">
        <w:t>commitment to gender-aware gambling harm reduction research</w:t>
      </w:r>
      <w:r w:rsidR="009A5632">
        <w:t>, policy</w:t>
      </w:r>
      <w:r w:rsidR="00E61A00">
        <w:t xml:space="preserve"> and practice. </w:t>
      </w:r>
    </w:p>
    <w:p w14:paraId="57011637" w14:textId="4CF753F1" w:rsidR="004075C3" w:rsidRDefault="00A87F41" w:rsidP="00627C32">
      <w:pPr>
        <w:pStyle w:val="Heading1"/>
      </w:pPr>
      <w:r>
        <w:br w:type="page"/>
      </w:r>
      <w:bookmarkStart w:id="111" w:name="_Toc15478306"/>
      <w:r w:rsidR="00821485" w:rsidRPr="00E817D5">
        <w:lastRenderedPageBreak/>
        <w:t>REFERENCES</w:t>
      </w:r>
      <w:bookmarkEnd w:id="111"/>
    </w:p>
    <w:p w14:paraId="7BE9E2DE" w14:textId="77777777" w:rsidR="0078387C" w:rsidRPr="0078387C" w:rsidRDefault="00450E2B" w:rsidP="0078387C">
      <w:pPr>
        <w:pStyle w:val="EndNoteBibliography"/>
        <w:spacing w:after="240"/>
      </w:pPr>
      <w:r>
        <w:fldChar w:fldCharType="begin"/>
      </w:r>
      <w:r>
        <w:instrText xml:space="preserve"> ADDIN EN.REFLIST </w:instrText>
      </w:r>
      <w:r>
        <w:fldChar w:fldCharType="separate"/>
      </w:r>
      <w:r w:rsidR="0078387C" w:rsidRPr="0078387C">
        <w:t xml:space="preserve">Abarbanel, B. L., &amp; Bernhard, B. J. (2012). Chicks with decks: the female lived experience in poker. </w:t>
      </w:r>
      <w:r w:rsidR="0078387C" w:rsidRPr="0078387C">
        <w:rPr>
          <w:i/>
        </w:rPr>
        <w:t>International Gambling Studies, 12</w:t>
      </w:r>
      <w:r w:rsidR="0078387C" w:rsidRPr="0078387C">
        <w:t>(3), 367-385.</w:t>
      </w:r>
    </w:p>
    <w:p w14:paraId="70F7E146" w14:textId="77777777" w:rsidR="0078387C" w:rsidRPr="0078387C" w:rsidRDefault="0078387C" w:rsidP="0078387C">
      <w:pPr>
        <w:pStyle w:val="EndNoteBibliography"/>
        <w:spacing w:after="240"/>
      </w:pPr>
      <w:r w:rsidRPr="0078387C">
        <w:t xml:space="preserve">Abbott, M. (2001a). </w:t>
      </w:r>
      <w:r w:rsidRPr="0078387C">
        <w:rPr>
          <w:i/>
        </w:rPr>
        <w:t>Problem gamblers and non-problem gamblers in New Zealand: A report on Phase Two of the 1999 Prevalence Survey. Report No 6 of the New Zealand Gambling Survey</w:t>
      </w:r>
      <w:r w:rsidRPr="0078387C">
        <w:t>. Wellington: Department of Internal Affairs.</w:t>
      </w:r>
    </w:p>
    <w:p w14:paraId="79E8C5A0" w14:textId="77777777" w:rsidR="0078387C" w:rsidRPr="0078387C" w:rsidRDefault="0078387C" w:rsidP="0078387C">
      <w:pPr>
        <w:pStyle w:val="EndNoteBibliography"/>
        <w:spacing w:after="240"/>
      </w:pPr>
      <w:r w:rsidRPr="0078387C">
        <w:t xml:space="preserve">Abbott, M. (2001b). </w:t>
      </w:r>
      <w:r w:rsidRPr="0078387C">
        <w:rPr>
          <w:i/>
        </w:rPr>
        <w:t>What do we know about gambling and problem gambling in New Zealand? Report number seven of the New Zealand gaming survey</w:t>
      </w:r>
      <w:r w:rsidRPr="0078387C">
        <w:t>. Wellington: Department of Internal Affairs.</w:t>
      </w:r>
    </w:p>
    <w:p w14:paraId="7D798E0F" w14:textId="77777777" w:rsidR="0078387C" w:rsidRPr="0078387C" w:rsidRDefault="0078387C" w:rsidP="0078387C">
      <w:pPr>
        <w:pStyle w:val="EndNoteBibliography"/>
        <w:spacing w:after="240"/>
      </w:pPr>
      <w:r w:rsidRPr="0078387C">
        <w:t xml:space="preserve">Abbott, M. (2006). Do EGMs and problem gambling go together like a horse and carriage? </w:t>
      </w:r>
      <w:r w:rsidRPr="0078387C">
        <w:rPr>
          <w:i/>
        </w:rPr>
        <w:t>Gambling Research: Journal of the National Association for Gambling Studies (Australia), 18</w:t>
      </w:r>
      <w:r w:rsidRPr="0078387C">
        <w:t>(1), 7.</w:t>
      </w:r>
    </w:p>
    <w:p w14:paraId="5F00118A" w14:textId="77777777" w:rsidR="0078387C" w:rsidRPr="0078387C" w:rsidRDefault="0078387C" w:rsidP="0078387C">
      <w:pPr>
        <w:pStyle w:val="EndNoteBibliography"/>
        <w:spacing w:after="240"/>
      </w:pPr>
      <w:r w:rsidRPr="0078387C">
        <w:t xml:space="preserve">Abbott, M. (2017a). </w:t>
      </w:r>
      <w:r w:rsidRPr="0078387C">
        <w:rPr>
          <w:i/>
        </w:rPr>
        <w:t>The epidemiology and impact of gambling disorder and other gambling-related harm</w:t>
      </w:r>
      <w:r w:rsidRPr="0078387C">
        <w:t>. presented at the meeting of the 2017 WHO Forum on alcohol, drugs and addictive behaviours, Geneva.</w:t>
      </w:r>
    </w:p>
    <w:p w14:paraId="7D91BCCB" w14:textId="77777777" w:rsidR="0078387C" w:rsidRPr="0078387C" w:rsidRDefault="0078387C" w:rsidP="0078387C">
      <w:pPr>
        <w:pStyle w:val="EndNoteBibliography"/>
        <w:spacing w:after="240"/>
      </w:pPr>
      <w:r w:rsidRPr="0078387C">
        <w:t xml:space="preserve">Abbott, M. (2017b). Gambling and Gambling Harm in New Zealand: A 28-Year Case Study. </w:t>
      </w:r>
      <w:r w:rsidRPr="0078387C">
        <w:rPr>
          <w:i/>
        </w:rPr>
        <w:t>International Journal of Mental Health and Addiction</w:t>
      </w:r>
      <w:r w:rsidRPr="0078387C">
        <w:t>, 1-21.</w:t>
      </w:r>
    </w:p>
    <w:p w14:paraId="5CCFF118" w14:textId="77777777" w:rsidR="0078387C" w:rsidRPr="0078387C" w:rsidRDefault="0078387C" w:rsidP="0078387C">
      <w:pPr>
        <w:pStyle w:val="EndNoteBibliography"/>
        <w:spacing w:after="240"/>
      </w:pPr>
      <w:r w:rsidRPr="0078387C">
        <w:t xml:space="preserve">Abbott, M., Bellringer, M., &amp; Garret, N. (2018). </w:t>
      </w:r>
      <w:r w:rsidRPr="0078387C">
        <w:rPr>
          <w:i/>
        </w:rPr>
        <w:t>New Zealand National Gambling Study: Wave 4 2015, Report number 6</w:t>
      </w:r>
      <w:r w:rsidRPr="0078387C">
        <w:t>. Auckland: Gamblign and Addictions Research Centre, AUT University.</w:t>
      </w:r>
    </w:p>
    <w:p w14:paraId="06F1DB84" w14:textId="77777777" w:rsidR="0078387C" w:rsidRPr="0078387C" w:rsidRDefault="0078387C" w:rsidP="0078387C">
      <w:pPr>
        <w:pStyle w:val="EndNoteBibliography"/>
        <w:spacing w:after="240"/>
      </w:pPr>
      <w:r w:rsidRPr="0078387C">
        <w:t xml:space="preserve">Abbott, M., Bellringer, M., Garrett, N., &amp; Kolandai-Matchett, K. (2017). Design and Methods of the New Zealand National Gambling Study, a Prospective Cohort Study of Gambling and Health: 2012–2019. </w:t>
      </w:r>
      <w:r w:rsidRPr="0078387C">
        <w:rPr>
          <w:i/>
        </w:rPr>
        <w:t>International Journal of Mental Health and Addiction, 15</w:t>
      </w:r>
      <w:r w:rsidRPr="0078387C">
        <w:t>(6), 1242-1269.</w:t>
      </w:r>
    </w:p>
    <w:p w14:paraId="7CE168BA" w14:textId="77777777" w:rsidR="0078387C" w:rsidRPr="0078387C" w:rsidRDefault="0078387C" w:rsidP="0078387C">
      <w:pPr>
        <w:pStyle w:val="EndNoteBibliography"/>
        <w:spacing w:after="240"/>
      </w:pPr>
      <w:r w:rsidRPr="0078387C">
        <w:t xml:space="preserve">Abbott, M., Bellringer, M., Garrett, N., &amp; Mundy-McPherson, S. (2014). </w:t>
      </w:r>
      <w:r w:rsidRPr="0078387C">
        <w:rPr>
          <w:i/>
        </w:rPr>
        <w:t>New Zealand 2012 National Gambling Study: Gambling harm and problem gambling (Report No. 2)</w:t>
      </w:r>
      <w:r w:rsidRPr="0078387C">
        <w:t>. Auckland: Auckland University of Technology, Gambling &amp; Addictions Research Centre.</w:t>
      </w:r>
    </w:p>
    <w:p w14:paraId="52B9BBA8" w14:textId="77777777" w:rsidR="0078387C" w:rsidRPr="0078387C" w:rsidRDefault="0078387C" w:rsidP="0078387C">
      <w:pPr>
        <w:pStyle w:val="EndNoteBibliography"/>
        <w:spacing w:after="240"/>
      </w:pPr>
      <w:r w:rsidRPr="0078387C">
        <w:t xml:space="preserve">Abbott, M., Binde, P., Clark, L., Hodgins, D., Johnson, M., Manitowabi, D., . . . Williams, R. (2018). </w:t>
      </w:r>
      <w:r w:rsidRPr="0078387C">
        <w:rPr>
          <w:i/>
        </w:rPr>
        <w:t>Conceptual Framework of Harmful Gambling: An International Collaboration (Third Edition)</w:t>
      </w:r>
      <w:r w:rsidRPr="0078387C">
        <w:t>. Guelph, Ontario, Canada.: Gambling Research Exchange Ontario (GREO).</w:t>
      </w:r>
    </w:p>
    <w:p w14:paraId="3865B3E9" w14:textId="77777777" w:rsidR="0078387C" w:rsidRPr="0078387C" w:rsidRDefault="0078387C" w:rsidP="0078387C">
      <w:pPr>
        <w:pStyle w:val="EndNoteBibliography"/>
        <w:spacing w:after="240"/>
      </w:pPr>
      <w:r w:rsidRPr="0078387C">
        <w:t xml:space="preserve">Abbott, M., Romild, U., &amp; Volberg, R. (2018). The prevalence, incidence, and gender and age‐specific incidence of problem gambling: results of the Swedish longitudinal gambling study (Swelogs). </w:t>
      </w:r>
      <w:r w:rsidRPr="0078387C">
        <w:rPr>
          <w:i/>
        </w:rPr>
        <w:t>Addiction, 113</w:t>
      </w:r>
      <w:r w:rsidRPr="0078387C">
        <w:t>(4), 699-707.</w:t>
      </w:r>
    </w:p>
    <w:p w14:paraId="3CB97EF1" w14:textId="77777777" w:rsidR="0078387C" w:rsidRPr="0078387C" w:rsidRDefault="0078387C" w:rsidP="0078387C">
      <w:pPr>
        <w:pStyle w:val="EndNoteBibliography"/>
        <w:spacing w:after="240"/>
      </w:pPr>
      <w:r w:rsidRPr="0078387C">
        <w:t xml:space="preserve">Abbott, M., Stone, C. A., Billi, R., &amp; Yeung, K. (2016). Gambling and problem gambling in Victoria, Australia: Changes over 5 years. </w:t>
      </w:r>
      <w:r w:rsidRPr="0078387C">
        <w:rPr>
          <w:i/>
        </w:rPr>
        <w:t>Journal of Gambling Studies, 32</w:t>
      </w:r>
      <w:r w:rsidRPr="0078387C">
        <w:t>(1), 47-78.</w:t>
      </w:r>
    </w:p>
    <w:p w14:paraId="47982BA4" w14:textId="77777777" w:rsidR="0078387C" w:rsidRPr="0078387C" w:rsidRDefault="0078387C" w:rsidP="0078387C">
      <w:pPr>
        <w:pStyle w:val="EndNoteBibliography"/>
        <w:spacing w:after="240"/>
      </w:pPr>
      <w:r w:rsidRPr="0078387C">
        <w:t xml:space="preserve">Abbott, M., Volberg, R. A., &amp; Rönnberg, S. (2004). Comparing the New Zealand and Swedish national surveys of gambling and problem gambling. </w:t>
      </w:r>
      <w:r w:rsidRPr="0078387C">
        <w:rPr>
          <w:i/>
        </w:rPr>
        <w:t>Journal of Gambling Studies, 20</w:t>
      </w:r>
      <w:r w:rsidRPr="0078387C">
        <w:t>(3), 237-258.</w:t>
      </w:r>
    </w:p>
    <w:p w14:paraId="43C8A319" w14:textId="77777777" w:rsidR="0078387C" w:rsidRPr="0078387C" w:rsidRDefault="0078387C" w:rsidP="0078387C">
      <w:pPr>
        <w:pStyle w:val="EndNoteBibliography"/>
        <w:spacing w:after="240"/>
      </w:pPr>
      <w:r w:rsidRPr="0078387C">
        <w:lastRenderedPageBreak/>
        <w:t xml:space="preserve">Adams, M., &amp; Coltrane, S. (2005). Boys and men in families: The domestic production of gender, power, and privilege. In M. S. Kimmel, J. Hearn, &amp; R. W. Connell (Eds.), </w:t>
      </w:r>
      <w:r w:rsidRPr="0078387C">
        <w:rPr>
          <w:i/>
        </w:rPr>
        <w:t>Handbook on studies on men and masculinities</w:t>
      </w:r>
      <w:r w:rsidRPr="0078387C">
        <w:t xml:space="preserve"> (pp. 230-248)</w:t>
      </w:r>
    </w:p>
    <w:p w14:paraId="5D2A9C75" w14:textId="77777777" w:rsidR="0078387C" w:rsidRPr="0078387C" w:rsidRDefault="0078387C" w:rsidP="0078387C">
      <w:pPr>
        <w:pStyle w:val="EndNoteBibliography"/>
        <w:spacing w:after="240"/>
      </w:pPr>
      <w:r w:rsidRPr="0078387C">
        <w:t xml:space="preserve">Adams, P. J. (2007). </w:t>
      </w:r>
      <w:r w:rsidRPr="0078387C">
        <w:rPr>
          <w:i/>
        </w:rPr>
        <w:t>Gambling, freedom and democracy</w:t>
      </w:r>
      <w:r w:rsidRPr="0078387C">
        <w:t>: Routledge.</w:t>
      </w:r>
    </w:p>
    <w:p w14:paraId="30B42DA4" w14:textId="77777777" w:rsidR="0078387C" w:rsidRPr="0078387C" w:rsidRDefault="0078387C" w:rsidP="0078387C">
      <w:pPr>
        <w:pStyle w:val="EndNoteBibliography"/>
        <w:spacing w:after="240"/>
      </w:pPr>
      <w:r w:rsidRPr="0078387C">
        <w:t xml:space="preserve">Adams, P. J. (2016). </w:t>
      </w:r>
      <w:r w:rsidRPr="0078387C">
        <w:rPr>
          <w:i/>
        </w:rPr>
        <w:t>Moral jeopardy: risks of accepting money from the alcohol, tobacco and gambling industries</w:t>
      </w:r>
      <w:r w:rsidRPr="0078387C">
        <w:t>: Cambridge University Press.</w:t>
      </w:r>
    </w:p>
    <w:p w14:paraId="5B4ECBA5" w14:textId="77777777" w:rsidR="0078387C" w:rsidRPr="0078387C" w:rsidRDefault="0078387C" w:rsidP="0078387C">
      <w:pPr>
        <w:pStyle w:val="EndNoteBibliography"/>
        <w:spacing w:after="240"/>
      </w:pPr>
      <w:r w:rsidRPr="0078387C">
        <w:t xml:space="preserve">Adams, P. J., &amp; Hodges, I. (2005). Understanding dangerous consumptions: Moving forward with a national strategy for research on tobacco, alcohol, other drugs and gambling. </w:t>
      </w:r>
      <w:r w:rsidRPr="0078387C">
        <w:rPr>
          <w:i/>
        </w:rPr>
        <w:t>Social Policy Journal of New Zealand, 26</w:t>
      </w:r>
      <w:r w:rsidRPr="0078387C">
        <w:t>, 17.</w:t>
      </w:r>
    </w:p>
    <w:p w14:paraId="228E2833" w14:textId="77777777" w:rsidR="0078387C" w:rsidRPr="0078387C" w:rsidRDefault="0078387C" w:rsidP="0078387C">
      <w:pPr>
        <w:pStyle w:val="EndNoteBibliography"/>
        <w:spacing w:after="240"/>
      </w:pPr>
      <w:r w:rsidRPr="0078387C">
        <w:t xml:space="preserve">Adams, P. J., &amp; Livingstone, C. (2015). Addiction surplus: The add-on margin that makes addictive consumptions difficult to contain. </w:t>
      </w:r>
      <w:r w:rsidRPr="0078387C">
        <w:rPr>
          <w:i/>
        </w:rPr>
        <w:t>International Journal of Drug Policy, 26</w:t>
      </w:r>
      <w:r w:rsidRPr="0078387C">
        <w:t>(1), 107-111.</w:t>
      </w:r>
    </w:p>
    <w:p w14:paraId="3C164307" w14:textId="77777777" w:rsidR="0078387C" w:rsidRPr="0078387C" w:rsidRDefault="0078387C" w:rsidP="0078387C">
      <w:pPr>
        <w:pStyle w:val="EndNoteBibliography"/>
        <w:spacing w:after="240"/>
      </w:pPr>
      <w:r w:rsidRPr="0078387C">
        <w:t xml:space="preserve">Adams, P. J., Raeburn, J., &amp; De Silva, K. (2009). A question of balance: prioritizing public health responses to harm from gambling. </w:t>
      </w:r>
      <w:r w:rsidRPr="0078387C">
        <w:rPr>
          <w:i/>
        </w:rPr>
        <w:t>Addiction, 104</w:t>
      </w:r>
      <w:r w:rsidRPr="0078387C">
        <w:t>(5), 688-691.</w:t>
      </w:r>
    </w:p>
    <w:p w14:paraId="1B379384" w14:textId="77777777" w:rsidR="0078387C" w:rsidRPr="0078387C" w:rsidRDefault="0078387C" w:rsidP="0078387C">
      <w:pPr>
        <w:pStyle w:val="EndNoteBibliography"/>
        <w:spacing w:after="240"/>
      </w:pPr>
      <w:r w:rsidRPr="0078387C">
        <w:t xml:space="preserve">Adams, P. J., &amp; Rossen, F. (2012). A tale of missed opportunities: pursuit of a public health approach to gambling in New Zealand. </w:t>
      </w:r>
      <w:r w:rsidRPr="0078387C">
        <w:rPr>
          <w:i/>
        </w:rPr>
        <w:t>Addiction, 107</w:t>
      </w:r>
      <w:r w:rsidRPr="0078387C">
        <w:t>(6), 1051-1056.</w:t>
      </w:r>
    </w:p>
    <w:p w14:paraId="0E02EAA7" w14:textId="77777777" w:rsidR="0078387C" w:rsidRPr="0078387C" w:rsidRDefault="0078387C" w:rsidP="0078387C">
      <w:pPr>
        <w:pStyle w:val="EndNoteBibliography"/>
        <w:spacing w:after="240"/>
      </w:pPr>
      <w:r w:rsidRPr="0078387C">
        <w:t xml:space="preserve">Afifi, T. O., Brownridge, D. A., MacMillan, H., &amp; Sareen, J. (2010). The relationship of gambling to intimate partner violence and child maltreatment in a nationally representative sample. </w:t>
      </w:r>
      <w:r w:rsidRPr="0078387C">
        <w:rPr>
          <w:i/>
        </w:rPr>
        <w:t>Journal of psychiatric research, 44</w:t>
      </w:r>
      <w:r w:rsidRPr="0078387C">
        <w:t>(5), 331-337.</w:t>
      </w:r>
    </w:p>
    <w:p w14:paraId="377B56E9" w14:textId="77777777" w:rsidR="0078387C" w:rsidRPr="0078387C" w:rsidRDefault="0078387C" w:rsidP="0078387C">
      <w:pPr>
        <w:pStyle w:val="EndNoteBibliography"/>
        <w:spacing w:after="240"/>
      </w:pPr>
      <w:r w:rsidRPr="0078387C">
        <w:t xml:space="preserve">Ahl, H. (2007). A Foucauldian framework for discourse analysis. In H. Neergaard &amp; J. Parm Ulhoi (Eds.), </w:t>
      </w:r>
      <w:r w:rsidRPr="0078387C">
        <w:rPr>
          <w:i/>
        </w:rPr>
        <w:t>Handbook of qualitative research methods in entrepreneurship</w:t>
      </w:r>
      <w:r w:rsidRPr="0078387C">
        <w:t xml:space="preserve"> (pp. 216-250). USA: Edward Elgar Publishing Limited.</w:t>
      </w:r>
    </w:p>
    <w:p w14:paraId="28E1C05B" w14:textId="0DEEBDD6" w:rsidR="0078387C" w:rsidRPr="0078387C" w:rsidRDefault="0078387C" w:rsidP="0078387C">
      <w:pPr>
        <w:pStyle w:val="EndNoteBibliography"/>
        <w:spacing w:after="240"/>
      </w:pPr>
      <w:r w:rsidRPr="0078387C">
        <w:t xml:space="preserve">Alberta Gambling Research Institute, &amp; Gambling and Addictions Research Centre. (2017). </w:t>
      </w:r>
      <w:r w:rsidRPr="0078387C">
        <w:rPr>
          <w:i/>
        </w:rPr>
        <w:t>Ntes from the North American Think Tank (NATT)</w:t>
      </w:r>
      <w:r w:rsidRPr="0078387C">
        <w:t xml:space="preserve">. Alberta, Canada: Alberta Gambling Research Institute. Retrieved from </w:t>
      </w:r>
      <w:hyperlink r:id="rId20" w:history="1">
        <w:r w:rsidRPr="0078387C">
          <w:rPr>
            <w:rStyle w:val="Hyperlink"/>
          </w:rPr>
          <w:t>https://gallery.mailchimp.com/b75a2666bec4495a3747fd7cd/files/afe76e52-f3dd-4eae-ad0b-9fa1fe0dd4d2/Think_Tank_2017_Notes_22_Jun_17_.pdf</w:t>
        </w:r>
      </w:hyperlink>
    </w:p>
    <w:p w14:paraId="6402AE93" w14:textId="77777777" w:rsidR="0078387C" w:rsidRPr="0078387C" w:rsidRDefault="0078387C" w:rsidP="0078387C">
      <w:pPr>
        <w:pStyle w:val="EndNoteBibliography"/>
        <w:spacing w:after="240"/>
      </w:pPr>
      <w:r w:rsidRPr="0078387C">
        <w:t xml:space="preserve">Allen, A. (2008). </w:t>
      </w:r>
      <w:r w:rsidRPr="0078387C">
        <w:rPr>
          <w:i/>
        </w:rPr>
        <w:t>The politics of our selves: Power, autonomy, and gender in contemporary critical theory</w:t>
      </w:r>
      <w:r w:rsidRPr="0078387C">
        <w:t>. New York: Columbia University Press.</w:t>
      </w:r>
    </w:p>
    <w:p w14:paraId="76FD7417" w14:textId="77777777" w:rsidR="0078387C" w:rsidRPr="0078387C" w:rsidRDefault="0078387C" w:rsidP="0078387C">
      <w:pPr>
        <w:pStyle w:val="EndNoteBibliography"/>
        <w:spacing w:after="240"/>
      </w:pPr>
      <w:r w:rsidRPr="0078387C">
        <w:t xml:space="preserve">Aston, S. (2009). Identities under construction: Women hailed as addicts. </w:t>
      </w:r>
      <w:r w:rsidRPr="0078387C">
        <w:rPr>
          <w:i/>
        </w:rPr>
        <w:t>Health:, 13</w:t>
      </w:r>
      <w:r w:rsidRPr="0078387C">
        <w:t>(6), 611-628.</w:t>
      </w:r>
    </w:p>
    <w:p w14:paraId="7FB690FE" w14:textId="10CA37A6" w:rsidR="0078387C" w:rsidRPr="0078387C" w:rsidRDefault="0078387C" w:rsidP="0078387C">
      <w:pPr>
        <w:pStyle w:val="EndNoteBibliography"/>
        <w:spacing w:after="240"/>
      </w:pPr>
      <w:r w:rsidRPr="0078387C">
        <w:t xml:space="preserve">Auckland Women's Health Council. (2018). </w:t>
      </w:r>
      <w:r w:rsidRPr="0078387C">
        <w:rPr>
          <w:i/>
        </w:rPr>
        <w:t>Abortion law reform submission from the Auckland Women's Health Council to the Law Commission</w:t>
      </w:r>
      <w:r w:rsidRPr="0078387C">
        <w:t xml:space="preserve">. Retrieved 29 November, 2018, from </w:t>
      </w:r>
      <w:hyperlink r:id="rId21" w:history="1">
        <w:r w:rsidRPr="0078387C">
          <w:rPr>
            <w:rStyle w:val="Hyperlink"/>
          </w:rPr>
          <w:t>https://www.womenshealthcouncil.org.nz/site/aklwhc/Abortion%20Law%20Reform%20-%20AWHC%20Submisison%2018%20May%202018.pdf</w:t>
        </w:r>
      </w:hyperlink>
    </w:p>
    <w:p w14:paraId="0C79FF1D" w14:textId="77777777" w:rsidR="0078387C" w:rsidRPr="0078387C" w:rsidRDefault="0078387C" w:rsidP="0078387C">
      <w:pPr>
        <w:pStyle w:val="EndNoteBibliography"/>
        <w:spacing w:after="240"/>
      </w:pPr>
      <w:r w:rsidRPr="0078387C">
        <w:t xml:space="preserve">Babcock, M., &amp; McKay, M. C. (1995). </w:t>
      </w:r>
      <w:r w:rsidRPr="0078387C">
        <w:rPr>
          <w:i/>
        </w:rPr>
        <w:t>Challenging codependency: Feminist critiques</w:t>
      </w:r>
      <w:r w:rsidRPr="0078387C">
        <w:t>: Univ of Toronto Pr.</w:t>
      </w:r>
    </w:p>
    <w:p w14:paraId="5C57B565" w14:textId="77777777" w:rsidR="0078387C" w:rsidRPr="0078387C" w:rsidRDefault="0078387C" w:rsidP="0078387C">
      <w:pPr>
        <w:pStyle w:val="EndNoteBibliography"/>
        <w:spacing w:after="240"/>
      </w:pPr>
      <w:r w:rsidRPr="0078387C">
        <w:lastRenderedPageBreak/>
        <w:t xml:space="preserve">Becker, J. B., McClellan, M., &amp; Reed, B. G. (2016). Sociocultural context for sex differences in addiction. </w:t>
      </w:r>
      <w:r w:rsidRPr="0078387C">
        <w:rPr>
          <w:i/>
        </w:rPr>
        <w:t>Addiction biology, 21</w:t>
      </w:r>
      <w:r w:rsidRPr="0078387C">
        <w:t>(5), 1052-1059.</w:t>
      </w:r>
    </w:p>
    <w:p w14:paraId="62F3E07B" w14:textId="269F67E8" w:rsidR="0078387C" w:rsidRPr="0078387C" w:rsidRDefault="0078387C" w:rsidP="0078387C">
      <w:pPr>
        <w:pStyle w:val="EndNoteBibliography"/>
        <w:spacing w:after="240"/>
      </w:pPr>
      <w:r w:rsidRPr="0078387C">
        <w:t xml:space="preserve">Bellringer, M. (2018). </w:t>
      </w:r>
      <w:r w:rsidRPr="0078387C">
        <w:rPr>
          <w:i/>
        </w:rPr>
        <w:t>Research sheds light on gambling among Pacific youth and their mothers (Media Release)</w:t>
      </w:r>
      <w:r w:rsidRPr="0078387C">
        <w:t xml:space="preserve">. Retrieved 23 July, 2018, from </w:t>
      </w:r>
      <w:hyperlink r:id="rId22" w:history="1">
        <w:r w:rsidRPr="0078387C">
          <w:rPr>
            <w:rStyle w:val="Hyperlink"/>
          </w:rPr>
          <w:t>https://www.nzdoctor.co.nz/article/undoctored/research-sheds-light-gambling-among-pacific-youth-and-their-mothers</w:t>
        </w:r>
      </w:hyperlink>
    </w:p>
    <w:p w14:paraId="7BBD83AC" w14:textId="77777777" w:rsidR="0078387C" w:rsidRPr="0078387C" w:rsidRDefault="0078387C" w:rsidP="0078387C">
      <w:pPr>
        <w:pStyle w:val="EndNoteBibliography"/>
        <w:spacing w:after="240"/>
      </w:pPr>
      <w:r w:rsidRPr="0078387C">
        <w:t xml:space="preserve">Bellringer, M., Kolandai-Matchett, K., Taylor, S., &amp; Abbott, M. (2017). </w:t>
      </w:r>
      <w:r w:rsidRPr="0078387C">
        <w:rPr>
          <w:i/>
        </w:rPr>
        <w:t>Pacific islands families study 2014: Mother and youth gambling</w:t>
      </w:r>
      <w:r w:rsidRPr="0078387C">
        <w:t>. Auckland: Auckland University of Technology, Gambling and Addictions Research Centre.</w:t>
      </w:r>
    </w:p>
    <w:p w14:paraId="3E6B4DBC" w14:textId="77777777" w:rsidR="0078387C" w:rsidRPr="0078387C" w:rsidRDefault="0078387C" w:rsidP="0078387C">
      <w:pPr>
        <w:pStyle w:val="EndNoteBibliography"/>
        <w:spacing w:after="240"/>
      </w:pPr>
      <w:r w:rsidRPr="0078387C">
        <w:t xml:space="preserve">Bertrand, K., Dufour, M., Wright, J., &amp; Lasnier, B. (2008). Adapted couple therapy (ACT) for pathological gamblers: A promising avenue. </w:t>
      </w:r>
      <w:r w:rsidRPr="0078387C">
        <w:rPr>
          <w:i/>
        </w:rPr>
        <w:t>Journal of Gambling Studies, 24</w:t>
      </w:r>
      <w:r w:rsidRPr="0078387C">
        <w:t>(3), 393.</w:t>
      </w:r>
    </w:p>
    <w:p w14:paraId="1D181A65" w14:textId="77777777" w:rsidR="0078387C" w:rsidRPr="0078387C" w:rsidRDefault="0078387C" w:rsidP="0078387C">
      <w:pPr>
        <w:pStyle w:val="EndNoteBibliography"/>
        <w:spacing w:after="240"/>
      </w:pPr>
      <w:r w:rsidRPr="0078387C">
        <w:t xml:space="preserve">Bishop, L. (2007). A reflexive account of reusing qualitative data: Beyond primary/secondary dualism. </w:t>
      </w:r>
      <w:r w:rsidRPr="0078387C">
        <w:rPr>
          <w:i/>
        </w:rPr>
        <w:t>Sociological Research Online, 12</w:t>
      </w:r>
      <w:r w:rsidRPr="0078387C">
        <w:t>(3), 1-14.</w:t>
      </w:r>
    </w:p>
    <w:p w14:paraId="1FC78326" w14:textId="77777777" w:rsidR="0078387C" w:rsidRPr="0078387C" w:rsidRDefault="0078387C" w:rsidP="0078387C">
      <w:pPr>
        <w:pStyle w:val="EndNoteBibliography"/>
        <w:spacing w:after="240"/>
      </w:pPr>
      <w:r w:rsidRPr="0078387C">
        <w:t xml:space="preserve">Bittman, M., &amp; Wajcman, J. (2000). The rush hour: The character of leisure time and gender equity. </w:t>
      </w:r>
      <w:r w:rsidRPr="0078387C">
        <w:rPr>
          <w:i/>
        </w:rPr>
        <w:t>Social forces, 79</w:t>
      </w:r>
      <w:r w:rsidRPr="0078387C">
        <w:t>(1), 165-189.</w:t>
      </w:r>
    </w:p>
    <w:p w14:paraId="4816870D" w14:textId="77777777" w:rsidR="0078387C" w:rsidRPr="0078387C" w:rsidRDefault="0078387C" w:rsidP="0078387C">
      <w:pPr>
        <w:pStyle w:val="EndNoteBibliography"/>
        <w:spacing w:after="240"/>
      </w:pPr>
      <w:r w:rsidRPr="0078387C">
        <w:t xml:space="preserve">Borrell, J. (2008a). The ‘Public Accountability Approach’: suggestions for a framework to characterise, compare, inform and evaluate gambling regulation. </w:t>
      </w:r>
      <w:r w:rsidRPr="0078387C">
        <w:rPr>
          <w:i/>
        </w:rPr>
        <w:t>International Journal of Mental Health and Addiction, 6</w:t>
      </w:r>
      <w:r w:rsidRPr="0078387C">
        <w:t>(2), 265-281.</w:t>
      </w:r>
    </w:p>
    <w:p w14:paraId="47C3EC17" w14:textId="77777777" w:rsidR="0078387C" w:rsidRPr="0078387C" w:rsidRDefault="0078387C" w:rsidP="0078387C">
      <w:pPr>
        <w:pStyle w:val="EndNoteBibliography"/>
        <w:spacing w:after="240"/>
      </w:pPr>
      <w:r w:rsidRPr="0078387C">
        <w:t xml:space="preserve">Borrell, J. (2008b). </w:t>
      </w:r>
      <w:r w:rsidRPr="0078387C">
        <w:rPr>
          <w:i/>
        </w:rPr>
        <w:t>Understanding problem gambling: The interaction of personal and structural processes</w:t>
      </w:r>
      <w:r w:rsidRPr="0078387C">
        <w:t>: VDM Publishing.</w:t>
      </w:r>
    </w:p>
    <w:p w14:paraId="6BA06B9F" w14:textId="77777777" w:rsidR="0078387C" w:rsidRPr="0078387C" w:rsidRDefault="0078387C" w:rsidP="0078387C">
      <w:pPr>
        <w:pStyle w:val="EndNoteBibliography"/>
        <w:spacing w:after="240"/>
      </w:pPr>
      <w:r w:rsidRPr="0078387C">
        <w:t xml:space="preserve">Boughton, R. (2003). A feminist slant on counselling the female gambler: Key issues and tasks. </w:t>
      </w:r>
      <w:r w:rsidRPr="0078387C">
        <w:rPr>
          <w:i/>
        </w:rPr>
        <w:t>Journal of Gambling Issues</w:t>
      </w:r>
      <w:r w:rsidRPr="0078387C">
        <w:t>(8).</w:t>
      </w:r>
    </w:p>
    <w:p w14:paraId="5A1B660F" w14:textId="77777777" w:rsidR="0078387C" w:rsidRPr="0078387C" w:rsidRDefault="0078387C" w:rsidP="0078387C">
      <w:pPr>
        <w:pStyle w:val="EndNoteBibliography"/>
        <w:spacing w:after="240"/>
      </w:pPr>
      <w:r w:rsidRPr="0078387C">
        <w:t xml:space="preserve">Boughton, R., &amp; Falenchuk, O. (2007). Vulnerability and comorbidity factors of female problem gambling. </w:t>
      </w:r>
      <w:r w:rsidRPr="0078387C">
        <w:rPr>
          <w:i/>
        </w:rPr>
        <w:t>Journal of Gambling Studies, 23</w:t>
      </w:r>
      <w:r w:rsidRPr="0078387C">
        <w:t>(3), 323-334.</w:t>
      </w:r>
    </w:p>
    <w:p w14:paraId="45CC9D7F" w14:textId="77777777" w:rsidR="0078387C" w:rsidRPr="0078387C" w:rsidRDefault="0078387C" w:rsidP="0078387C">
      <w:pPr>
        <w:pStyle w:val="EndNoteBibliography"/>
        <w:spacing w:after="240"/>
      </w:pPr>
      <w:r w:rsidRPr="0078387C">
        <w:t xml:space="preserve">Bowden-Jones, H., &amp; George, S. (2015). Family interventions in gambling. In H. Bowden-Jones &amp; S. George (Eds.), </w:t>
      </w:r>
      <w:r w:rsidRPr="0078387C">
        <w:rPr>
          <w:i/>
        </w:rPr>
        <w:t>A clinician's guide to working with problem gamblers</w:t>
      </w:r>
      <w:r w:rsidRPr="0078387C">
        <w:t xml:space="preserve"> (pp. 163-171). UK: Routledge.</w:t>
      </w:r>
    </w:p>
    <w:p w14:paraId="39F9D05A" w14:textId="77777777" w:rsidR="0078387C" w:rsidRPr="0078387C" w:rsidRDefault="0078387C" w:rsidP="0078387C">
      <w:pPr>
        <w:pStyle w:val="EndNoteBibliography"/>
        <w:spacing w:after="240"/>
      </w:pPr>
      <w:r w:rsidRPr="0078387C">
        <w:t xml:space="preserve">Braun, V., &amp; Clarke, V. (2006). Using thematic analysis in psychology. </w:t>
      </w:r>
      <w:r w:rsidRPr="0078387C">
        <w:rPr>
          <w:i/>
        </w:rPr>
        <w:t>Qualitative research in psychology, 3</w:t>
      </w:r>
      <w:r w:rsidRPr="0078387C">
        <w:t>(2), 77-101.</w:t>
      </w:r>
    </w:p>
    <w:p w14:paraId="00E5BF0A" w14:textId="77777777" w:rsidR="0078387C" w:rsidRPr="0078387C" w:rsidRDefault="0078387C" w:rsidP="0078387C">
      <w:pPr>
        <w:pStyle w:val="EndNoteBibliography"/>
        <w:spacing w:after="240"/>
      </w:pPr>
      <w:r w:rsidRPr="0078387C">
        <w:t xml:space="preserve">Brown, S., &amp; Coventry, L. (1997). </w:t>
      </w:r>
      <w:r w:rsidRPr="0078387C">
        <w:rPr>
          <w:i/>
        </w:rPr>
        <w:t>Queen of hearts: The needs of women with gambling problems</w:t>
      </w:r>
      <w:r w:rsidRPr="0078387C">
        <w:t>: Financial &amp; Consumer Rights Council.</w:t>
      </w:r>
    </w:p>
    <w:p w14:paraId="77225E07" w14:textId="77777777" w:rsidR="0078387C" w:rsidRPr="0078387C" w:rsidRDefault="0078387C" w:rsidP="0078387C">
      <w:pPr>
        <w:pStyle w:val="EndNoteBibliography"/>
        <w:spacing w:after="240"/>
      </w:pPr>
      <w:r w:rsidRPr="0078387C">
        <w:t xml:space="preserve">Browne, M., Bellringer, M., Greer, N., Kolandai-Matchett, K., Rawat, V., Langham, E., . . . Abbott, M. (2017). </w:t>
      </w:r>
      <w:r w:rsidRPr="0078387C">
        <w:rPr>
          <w:i/>
        </w:rPr>
        <w:t>Measuring the burden of gambling harm in New Zealand</w:t>
      </w:r>
      <w:r w:rsidRPr="0078387C">
        <w:t>: New Zealand Ministry of Health.</w:t>
      </w:r>
    </w:p>
    <w:p w14:paraId="0908E7A5" w14:textId="77777777" w:rsidR="0078387C" w:rsidRPr="0078387C" w:rsidRDefault="0078387C" w:rsidP="0078387C">
      <w:pPr>
        <w:pStyle w:val="EndNoteBibliography"/>
        <w:spacing w:after="240"/>
      </w:pPr>
      <w:r w:rsidRPr="0078387C">
        <w:t xml:space="preserve">Browne, M., Goodwin, B. C., &amp; Rockloff, M. J. (2018). Validation of the Short Gambling Harm Screen (SGHS): A tool for assessment of harms from gambling. </w:t>
      </w:r>
      <w:r w:rsidRPr="0078387C">
        <w:rPr>
          <w:i/>
        </w:rPr>
        <w:t>Journal of Gambling Studies, 34</w:t>
      </w:r>
      <w:r w:rsidRPr="0078387C">
        <w:t>(2), 499-512.</w:t>
      </w:r>
    </w:p>
    <w:p w14:paraId="66CD929F" w14:textId="77777777" w:rsidR="0078387C" w:rsidRPr="0078387C" w:rsidRDefault="0078387C" w:rsidP="0078387C">
      <w:pPr>
        <w:pStyle w:val="EndNoteBibliography"/>
        <w:spacing w:after="240"/>
      </w:pPr>
      <w:r w:rsidRPr="0078387C">
        <w:lastRenderedPageBreak/>
        <w:t xml:space="preserve">Browne, M., Greer, N., Armstrong, T., Doran, C., Kinchin, I., Langham, E., &amp; Rockloff, M. (2017). </w:t>
      </w:r>
      <w:r w:rsidRPr="0078387C">
        <w:rPr>
          <w:i/>
        </w:rPr>
        <w:t>The social cost of gambling to Victoria</w:t>
      </w:r>
      <w:r w:rsidRPr="0078387C">
        <w:t>. Melbourne, Australia: Victorian Responsible Gambling Foundation.</w:t>
      </w:r>
    </w:p>
    <w:p w14:paraId="46CA4F94" w14:textId="77777777" w:rsidR="0078387C" w:rsidRPr="0078387C" w:rsidRDefault="0078387C" w:rsidP="0078387C">
      <w:pPr>
        <w:pStyle w:val="EndNoteBibliography"/>
        <w:spacing w:after="240"/>
      </w:pPr>
      <w:r w:rsidRPr="0078387C">
        <w:t xml:space="preserve">Browne, M., Langham, E., Rawat, V., Greer, N., Li, E., Rose, J., . . . Goodwin, B. (2016). </w:t>
      </w:r>
      <w:r w:rsidRPr="0078387C">
        <w:rPr>
          <w:i/>
        </w:rPr>
        <w:t>Assessing gambling-related harm in Victoria: a public health perspective</w:t>
      </w:r>
      <w:r w:rsidRPr="0078387C">
        <w:t>. Melbourne, Australia: Victorian Responsible Gambling Foundation.</w:t>
      </w:r>
    </w:p>
    <w:p w14:paraId="09A2DA0C" w14:textId="77777777" w:rsidR="0078387C" w:rsidRPr="0078387C" w:rsidRDefault="0078387C" w:rsidP="0078387C">
      <w:pPr>
        <w:pStyle w:val="EndNoteBibliography"/>
        <w:spacing w:after="240"/>
      </w:pPr>
      <w:r w:rsidRPr="0078387C">
        <w:t xml:space="preserve">Bunkle, P. (2009). Women and Gambling: What can be learned from the New Zealand experience? A Women's Studies Approach. </w:t>
      </w:r>
      <w:r w:rsidRPr="0078387C">
        <w:rPr>
          <w:i/>
        </w:rPr>
        <w:t>Women's Studies Journal, 23</w:t>
      </w:r>
      <w:r w:rsidRPr="0078387C">
        <w:t>(1), 36.</w:t>
      </w:r>
    </w:p>
    <w:p w14:paraId="57D5752B" w14:textId="77777777" w:rsidR="0078387C" w:rsidRPr="0078387C" w:rsidRDefault="0078387C" w:rsidP="0078387C">
      <w:pPr>
        <w:pStyle w:val="EndNoteBibliography"/>
        <w:spacing w:after="240"/>
      </w:pPr>
      <w:r w:rsidRPr="0078387C">
        <w:t xml:space="preserve">Burger, T. D., Dahlgren, D., &amp; MacDonald, C. D. (2006). College students and gambling: An examination of gender differences in motivation for participation. </w:t>
      </w:r>
      <w:r w:rsidRPr="0078387C">
        <w:rPr>
          <w:i/>
        </w:rPr>
        <w:t>College Student Journal, 40</w:t>
      </w:r>
      <w:r w:rsidRPr="0078387C">
        <w:t>(3), 704-715.</w:t>
      </w:r>
    </w:p>
    <w:p w14:paraId="1242BCCF" w14:textId="77777777" w:rsidR="0078387C" w:rsidRPr="0078387C" w:rsidRDefault="0078387C" w:rsidP="0078387C">
      <w:pPr>
        <w:pStyle w:val="EndNoteBibliography"/>
        <w:spacing w:after="240"/>
      </w:pPr>
      <w:r w:rsidRPr="0078387C">
        <w:t xml:space="preserve">Butler, D. (2013). Not a job for ‘girly-girls’: Horseracing, gender and work identities. </w:t>
      </w:r>
      <w:r w:rsidRPr="0078387C">
        <w:rPr>
          <w:i/>
        </w:rPr>
        <w:t>Sport in Society, 16</w:t>
      </w:r>
      <w:r w:rsidRPr="0078387C">
        <w:t>(10), 1309-1325.</w:t>
      </w:r>
    </w:p>
    <w:p w14:paraId="5A4D2732" w14:textId="77777777" w:rsidR="0078387C" w:rsidRPr="0078387C" w:rsidRDefault="0078387C" w:rsidP="0078387C">
      <w:pPr>
        <w:pStyle w:val="EndNoteBibliography"/>
        <w:spacing w:after="240"/>
      </w:pPr>
      <w:r w:rsidRPr="0078387C">
        <w:t xml:space="preserve">Butler, J. (1990). </w:t>
      </w:r>
      <w:r w:rsidRPr="0078387C">
        <w:rPr>
          <w:i/>
        </w:rPr>
        <w:t>Gender trouble: Feminism and the subversion of identity</w:t>
      </w:r>
      <w:r w:rsidRPr="0078387C">
        <w:t>. US: Routledge.</w:t>
      </w:r>
    </w:p>
    <w:p w14:paraId="68C58F8C" w14:textId="77777777" w:rsidR="0078387C" w:rsidRPr="0078387C" w:rsidRDefault="0078387C" w:rsidP="0078387C">
      <w:pPr>
        <w:pStyle w:val="EndNoteBibliography"/>
        <w:spacing w:after="240"/>
      </w:pPr>
      <w:r w:rsidRPr="0078387C">
        <w:t xml:space="preserve">Calderwood, K. A., &amp; Rajesparam, A. (2014). Applying the codependency concept to concerned significant others of problem gamblers: Words of caution. </w:t>
      </w:r>
      <w:r w:rsidRPr="0078387C">
        <w:rPr>
          <w:i/>
        </w:rPr>
        <w:t>Journal of Gambling Issues</w:t>
      </w:r>
      <w:r w:rsidRPr="0078387C">
        <w:t>(29), 1-16.</w:t>
      </w:r>
    </w:p>
    <w:p w14:paraId="4EB040A0" w14:textId="77777777" w:rsidR="0078387C" w:rsidRPr="0078387C" w:rsidRDefault="0078387C" w:rsidP="0078387C">
      <w:pPr>
        <w:pStyle w:val="EndNoteBibliography"/>
        <w:spacing w:after="240"/>
      </w:pPr>
      <w:r w:rsidRPr="0078387C">
        <w:t xml:space="preserve">Casey, E. (2006). Domesticating gambling: Gender, caring and the UK National Lottery. </w:t>
      </w:r>
      <w:r w:rsidRPr="0078387C">
        <w:rPr>
          <w:i/>
        </w:rPr>
        <w:t>Leisure studies, 25</w:t>
      </w:r>
      <w:r w:rsidRPr="0078387C">
        <w:t>(1), 3-16.</w:t>
      </w:r>
    </w:p>
    <w:p w14:paraId="2A8F6AEF" w14:textId="77777777" w:rsidR="0078387C" w:rsidRPr="0078387C" w:rsidRDefault="0078387C" w:rsidP="0078387C">
      <w:pPr>
        <w:pStyle w:val="EndNoteBibliography"/>
        <w:spacing w:after="240"/>
      </w:pPr>
      <w:r w:rsidRPr="0078387C">
        <w:t xml:space="preserve">Casey, E. (2007). Gambling and everyday life: Working class mothers and domestic spaces of consumption. In E. Casey &amp; L. Martens (Eds.), </w:t>
      </w:r>
      <w:r w:rsidRPr="0078387C">
        <w:rPr>
          <w:i/>
        </w:rPr>
        <w:t>Gender and consumption: Domestic cultures and the commercialisation of everyday life</w:t>
      </w:r>
      <w:r w:rsidRPr="0078387C">
        <w:t xml:space="preserve"> (pp. 123-139). Hampshire, England: Ashgate Publishing.</w:t>
      </w:r>
    </w:p>
    <w:p w14:paraId="1209DFB1" w14:textId="77777777" w:rsidR="0078387C" w:rsidRPr="0078387C" w:rsidRDefault="0078387C" w:rsidP="0078387C">
      <w:pPr>
        <w:pStyle w:val="EndNoteBibliography"/>
        <w:spacing w:after="240"/>
      </w:pPr>
      <w:r w:rsidRPr="0078387C">
        <w:t xml:space="preserve">Casey, E. (2016). </w:t>
      </w:r>
      <w:r w:rsidRPr="0078387C">
        <w:rPr>
          <w:i/>
        </w:rPr>
        <w:t>Women, pleasure and the gambling experience</w:t>
      </w:r>
      <w:r w:rsidRPr="0078387C">
        <w:t>: Routledge.</w:t>
      </w:r>
    </w:p>
    <w:p w14:paraId="034935FA" w14:textId="77777777" w:rsidR="0078387C" w:rsidRPr="0078387C" w:rsidRDefault="0078387C" w:rsidP="0078387C">
      <w:pPr>
        <w:pStyle w:val="EndNoteBibliography"/>
        <w:spacing w:after="240"/>
      </w:pPr>
      <w:r w:rsidRPr="0078387C">
        <w:t xml:space="preserve">Cassidy, R. (2014). ‘A place for men to come and do their thing’: constructing masculinities in betting shops in L ondon. </w:t>
      </w:r>
      <w:r w:rsidRPr="0078387C">
        <w:rPr>
          <w:i/>
        </w:rPr>
        <w:t>The British journal of sociology, 65</w:t>
      </w:r>
      <w:r w:rsidRPr="0078387C">
        <w:t>(1), 170-191.</w:t>
      </w:r>
    </w:p>
    <w:p w14:paraId="3C978ECE" w14:textId="77777777" w:rsidR="0078387C" w:rsidRPr="0078387C" w:rsidRDefault="0078387C" w:rsidP="0078387C">
      <w:pPr>
        <w:pStyle w:val="EndNoteBibliography"/>
        <w:spacing w:after="240"/>
      </w:pPr>
      <w:r w:rsidRPr="0078387C">
        <w:t xml:space="preserve">Cassidy, R. (2018, April). </w:t>
      </w:r>
      <w:r w:rsidRPr="0078387C">
        <w:rPr>
          <w:i/>
        </w:rPr>
        <w:t>What are critical gambling studies?</w:t>
      </w:r>
      <w:r w:rsidRPr="0078387C">
        <w:t xml:space="preserve"> presented at the meeting of the International Think Tank on Gambling Research, Policy and Practice, Auckland, New Zealand.</w:t>
      </w:r>
    </w:p>
    <w:p w14:paraId="5F699D50" w14:textId="77777777" w:rsidR="0078387C" w:rsidRPr="0078387C" w:rsidRDefault="0078387C" w:rsidP="0078387C">
      <w:pPr>
        <w:pStyle w:val="EndNoteBibliography"/>
        <w:spacing w:after="240"/>
      </w:pPr>
      <w:r w:rsidRPr="0078387C">
        <w:t xml:space="preserve">Cassidy, R., Pisac, A., &amp; Loussouarn, C. (Eds.). (2013). </w:t>
      </w:r>
      <w:r w:rsidRPr="0078387C">
        <w:rPr>
          <w:i/>
        </w:rPr>
        <w:t>Qualitative research in gambling: Exploring the production and consumption of risk</w:t>
      </w:r>
      <w:r w:rsidRPr="0078387C">
        <w:t>. London: Routledge.</w:t>
      </w:r>
    </w:p>
    <w:p w14:paraId="3050EFD8" w14:textId="77777777" w:rsidR="0078387C" w:rsidRPr="0078387C" w:rsidRDefault="0078387C" w:rsidP="0078387C">
      <w:pPr>
        <w:pStyle w:val="EndNoteBibliography"/>
        <w:spacing w:after="240"/>
      </w:pPr>
      <w:r w:rsidRPr="0078387C">
        <w:t xml:space="preserve">Castrén, S., Heiskanen, M., &amp; Salonen, A. H. (2018). Trends in gambling participation and gambling severity among Finnish men and women: cross-sectional population surveys in 2007, 2010 and 2015. </w:t>
      </w:r>
      <w:r w:rsidRPr="0078387C">
        <w:rPr>
          <w:i/>
        </w:rPr>
        <w:t>BMJ open, 8</w:t>
      </w:r>
      <w:r w:rsidRPr="0078387C">
        <w:t>(8), e022129.</w:t>
      </w:r>
    </w:p>
    <w:p w14:paraId="06FA15D4" w14:textId="77777777" w:rsidR="0078387C" w:rsidRPr="0078387C" w:rsidRDefault="0078387C" w:rsidP="0078387C">
      <w:pPr>
        <w:pStyle w:val="EndNoteBibliography"/>
        <w:spacing w:after="240"/>
      </w:pPr>
      <w:r w:rsidRPr="0078387C">
        <w:t xml:space="preserve">Chandler, A., Whittaker, A., Williams, N., McGorm, K., Cunningham-Burley, S., &amp; Mathews, G. (2014). Mother’s little helper? Contrasting accounts of benzodiazepine and methadone use among drug-dependent parents in the UK. </w:t>
      </w:r>
      <w:r w:rsidRPr="0078387C">
        <w:rPr>
          <w:i/>
        </w:rPr>
        <w:t>Drugs: education, prevention and policy, 21</w:t>
      </w:r>
      <w:r w:rsidRPr="0078387C">
        <w:t>(6), 470-475.</w:t>
      </w:r>
    </w:p>
    <w:p w14:paraId="2E842261" w14:textId="77777777" w:rsidR="0078387C" w:rsidRPr="0078387C" w:rsidRDefault="0078387C" w:rsidP="0078387C">
      <w:pPr>
        <w:pStyle w:val="EndNoteBibliography"/>
        <w:spacing w:after="240"/>
      </w:pPr>
      <w:r w:rsidRPr="0078387C">
        <w:lastRenderedPageBreak/>
        <w:t xml:space="preserve">Charmes, J., &amp; Wieringa, S. (2003). Measuring women's empowerment: an assessment of the gender-related development index and the gender empowerment measure. </w:t>
      </w:r>
      <w:r w:rsidRPr="0078387C">
        <w:rPr>
          <w:i/>
        </w:rPr>
        <w:t>Journal of Human Development, 4</w:t>
      </w:r>
      <w:r w:rsidRPr="0078387C">
        <w:t>(3), 419-435.</w:t>
      </w:r>
    </w:p>
    <w:p w14:paraId="62000A53" w14:textId="77777777" w:rsidR="0078387C" w:rsidRPr="0078387C" w:rsidRDefault="0078387C" w:rsidP="0078387C">
      <w:pPr>
        <w:pStyle w:val="EndNoteBibliography"/>
        <w:spacing w:after="240"/>
      </w:pPr>
      <w:r w:rsidRPr="0078387C">
        <w:t xml:space="preserve">Cheek, J. (1999). </w:t>
      </w:r>
      <w:r w:rsidRPr="0078387C">
        <w:rPr>
          <w:i/>
        </w:rPr>
        <w:t>Postmodern and poststructural approaches to nursing research</w:t>
      </w:r>
      <w:r w:rsidRPr="0078387C">
        <w:t>: Sage.</w:t>
      </w:r>
    </w:p>
    <w:p w14:paraId="28B5867E" w14:textId="7CDDB8CD" w:rsidR="0078387C" w:rsidRPr="0078387C" w:rsidRDefault="0078387C" w:rsidP="0078387C">
      <w:pPr>
        <w:pStyle w:val="EndNoteBibliography"/>
        <w:spacing w:after="240"/>
      </w:pPr>
      <w:r w:rsidRPr="0078387C">
        <w:t xml:space="preserve">Choo, K. (2000). </w:t>
      </w:r>
      <w:r w:rsidRPr="0078387C">
        <w:rPr>
          <w:i/>
        </w:rPr>
        <w:t>Justice Ginsburg recalls bias, expresses concerns</w:t>
      </w:r>
      <w:r w:rsidRPr="0078387C">
        <w:t xml:space="preserve">. Retrieved 29 November, 2018, from </w:t>
      </w:r>
      <w:hyperlink r:id="rId23" w:history="1">
        <w:r w:rsidRPr="0078387C">
          <w:rPr>
            <w:rStyle w:val="Hyperlink"/>
          </w:rPr>
          <w:t>https://womensenews.org/2000/11/justice-ginsburg-recalls-bias-expresses-concerns/</w:t>
        </w:r>
      </w:hyperlink>
    </w:p>
    <w:p w14:paraId="3CDC6DDA" w14:textId="77777777" w:rsidR="0078387C" w:rsidRPr="0078387C" w:rsidRDefault="0078387C" w:rsidP="0078387C">
      <w:pPr>
        <w:pStyle w:val="EndNoteBibliography"/>
        <w:spacing w:after="240"/>
      </w:pPr>
      <w:r w:rsidRPr="0078387C">
        <w:t xml:space="preserve">Chopra, D., &amp; Zambelli, E. (2017). </w:t>
      </w:r>
      <w:r w:rsidRPr="0078387C">
        <w:rPr>
          <w:i/>
        </w:rPr>
        <w:t xml:space="preserve">No Time to Rest: Womens Lived Experiences of Balancing Paid Work and Unpaid Care Work. Global Synthesis Report </w:t>
      </w:r>
      <w:r w:rsidRPr="0078387C">
        <w:t>Brighton: IDS: Womens Economic Empowerment Policy and Programming.</w:t>
      </w:r>
    </w:p>
    <w:p w14:paraId="39FC3C8F" w14:textId="77777777" w:rsidR="0078387C" w:rsidRPr="0078387C" w:rsidRDefault="0078387C" w:rsidP="0078387C">
      <w:pPr>
        <w:pStyle w:val="EndNoteBibliography"/>
        <w:spacing w:after="240"/>
      </w:pPr>
      <w:r w:rsidRPr="0078387C">
        <w:t xml:space="preserve">Chromy, J. R. (2008). Probability proportional to size (PPS) sampling. In P. J. Lavrakas (Ed.), </w:t>
      </w:r>
      <w:r w:rsidRPr="0078387C">
        <w:rPr>
          <w:i/>
        </w:rPr>
        <w:t>Encyclopedia of survey research methods</w:t>
      </w:r>
      <w:r w:rsidRPr="0078387C">
        <w:t>: Thousand Oaks: Sage Publications, Inc.</w:t>
      </w:r>
    </w:p>
    <w:p w14:paraId="5423A6FE" w14:textId="77777777" w:rsidR="0078387C" w:rsidRPr="0078387C" w:rsidRDefault="0078387C" w:rsidP="0078387C">
      <w:pPr>
        <w:pStyle w:val="EndNoteBibliography"/>
        <w:spacing w:after="240"/>
      </w:pPr>
      <w:r w:rsidRPr="0078387C">
        <w:t xml:space="preserve">Clarke, D., Tse, S., Abbott, M., Townsend, S., Kingi, P., &amp; Manaia, W. (2006). Key indicators of the transition from social to problem gambling. </w:t>
      </w:r>
      <w:r w:rsidRPr="0078387C">
        <w:rPr>
          <w:i/>
        </w:rPr>
        <w:t>International Journal of Mental Health and Addiction, 4</w:t>
      </w:r>
      <w:r w:rsidRPr="0078387C">
        <w:t>(3), 247.</w:t>
      </w:r>
    </w:p>
    <w:p w14:paraId="4AFF125B" w14:textId="77777777" w:rsidR="0078387C" w:rsidRPr="0078387C" w:rsidRDefault="0078387C" w:rsidP="0078387C">
      <w:pPr>
        <w:pStyle w:val="EndNoteBibliography"/>
        <w:spacing w:after="240"/>
      </w:pPr>
      <w:r w:rsidRPr="0078387C">
        <w:t xml:space="preserve">Collins, B. G. (1993). Reconstruing codependency using self-in-relation theory: A feminist perspective. </w:t>
      </w:r>
      <w:r w:rsidRPr="0078387C">
        <w:rPr>
          <w:i/>
        </w:rPr>
        <w:t>Social Work, 38</w:t>
      </w:r>
      <w:r w:rsidRPr="0078387C">
        <w:t>(4), 470-476.</w:t>
      </w:r>
    </w:p>
    <w:p w14:paraId="56970FE7" w14:textId="77777777" w:rsidR="0078387C" w:rsidRPr="0078387C" w:rsidRDefault="0078387C" w:rsidP="0078387C">
      <w:pPr>
        <w:pStyle w:val="EndNoteBibliography"/>
        <w:spacing w:after="240"/>
      </w:pPr>
      <w:r w:rsidRPr="0078387C">
        <w:t xml:space="preserve">Copello, A., Bowden-Jones, H., Cousins, J., Orford, J., &amp; George, S. (2012). </w:t>
      </w:r>
      <w:r w:rsidRPr="0078387C">
        <w:rPr>
          <w:i/>
        </w:rPr>
        <w:t>Gambling, the Family, and You: A Self Help Workbook for Family Members</w:t>
      </w:r>
      <w:r w:rsidRPr="0078387C">
        <w:t>. UK: The National Problem Gambling Clinic and the UK ADF Research Group.</w:t>
      </w:r>
    </w:p>
    <w:p w14:paraId="2FFFA869" w14:textId="77777777" w:rsidR="0078387C" w:rsidRPr="0078387C" w:rsidRDefault="0078387C" w:rsidP="0078387C">
      <w:pPr>
        <w:pStyle w:val="EndNoteBibliography"/>
        <w:spacing w:after="240"/>
      </w:pPr>
      <w:r w:rsidRPr="0078387C">
        <w:t xml:space="preserve">Copello, A., &amp; Orford, J. (2002). Addiction and the family: is it time for services to take notice of the evidence? </w:t>
      </w:r>
      <w:r w:rsidRPr="0078387C">
        <w:rPr>
          <w:i/>
        </w:rPr>
        <w:t>Addiction, 97</w:t>
      </w:r>
      <w:r w:rsidRPr="0078387C">
        <w:t>(11), 1361-1363.</w:t>
      </w:r>
    </w:p>
    <w:p w14:paraId="761FE4A0" w14:textId="77777777" w:rsidR="0078387C" w:rsidRPr="0078387C" w:rsidRDefault="0078387C" w:rsidP="0078387C">
      <w:pPr>
        <w:pStyle w:val="EndNoteBibliography"/>
        <w:spacing w:after="240"/>
      </w:pPr>
      <w:r w:rsidRPr="0078387C">
        <w:t xml:space="preserve">Corney, R., &amp; Davis, J. (2010a). The attractions and risks of Internet gambling for women: A qualitative study. </w:t>
      </w:r>
      <w:r w:rsidRPr="0078387C">
        <w:rPr>
          <w:i/>
        </w:rPr>
        <w:t>Journal of Gambling Issues</w:t>
      </w:r>
      <w:r w:rsidRPr="0078387C">
        <w:t>(24), 121-139.</w:t>
      </w:r>
    </w:p>
    <w:p w14:paraId="3D411A9A" w14:textId="77777777" w:rsidR="0078387C" w:rsidRPr="0078387C" w:rsidRDefault="0078387C" w:rsidP="0078387C">
      <w:pPr>
        <w:pStyle w:val="EndNoteBibliography"/>
        <w:spacing w:after="240"/>
      </w:pPr>
      <w:r w:rsidRPr="0078387C">
        <w:t xml:space="preserve">Corney, R., &amp; Davis, J. (2010b). Female frequent internet gamblers: A qualitative study investigating the role of family, social situation and work. </w:t>
      </w:r>
      <w:r w:rsidRPr="0078387C">
        <w:rPr>
          <w:i/>
        </w:rPr>
        <w:t>Community, Work &amp; Family, 13</w:t>
      </w:r>
      <w:r w:rsidRPr="0078387C">
        <w:t>(3), 291-309.</w:t>
      </w:r>
    </w:p>
    <w:p w14:paraId="46F16331" w14:textId="77777777" w:rsidR="0078387C" w:rsidRPr="0078387C" w:rsidRDefault="0078387C" w:rsidP="0078387C">
      <w:pPr>
        <w:pStyle w:val="EndNoteBibliography"/>
        <w:spacing w:after="240"/>
      </w:pPr>
      <w:r w:rsidRPr="0078387C">
        <w:t xml:space="preserve">Cosgrave, J. F. (2010). Embedded addiction: The social production of gambling knowledge and the development of gambling markets. </w:t>
      </w:r>
      <w:r w:rsidRPr="0078387C">
        <w:rPr>
          <w:i/>
        </w:rPr>
        <w:t>Canadian Journal of Sociology (Online), 35</w:t>
      </w:r>
      <w:r w:rsidRPr="0078387C">
        <w:t>(1), 113.</w:t>
      </w:r>
    </w:p>
    <w:p w14:paraId="376D4C9B" w14:textId="77777777" w:rsidR="0078387C" w:rsidRPr="0078387C" w:rsidRDefault="0078387C" w:rsidP="0078387C">
      <w:pPr>
        <w:pStyle w:val="EndNoteBibliography"/>
        <w:spacing w:after="240"/>
      </w:pPr>
      <w:r w:rsidRPr="0078387C">
        <w:t xml:space="preserve">Courtenay, W. H. (2000). Constructions of masculinity and their influence on men's well-being: a theory of gender and health. </w:t>
      </w:r>
      <w:r w:rsidRPr="0078387C">
        <w:rPr>
          <w:i/>
        </w:rPr>
        <w:t>Social Science &amp; Medicine, 50</w:t>
      </w:r>
      <w:r w:rsidRPr="0078387C">
        <w:t>(10), 1385-1401.</w:t>
      </w:r>
    </w:p>
    <w:p w14:paraId="1F9AAD83" w14:textId="77777777" w:rsidR="0078387C" w:rsidRPr="0078387C" w:rsidRDefault="0078387C" w:rsidP="0078387C">
      <w:pPr>
        <w:pStyle w:val="EndNoteBibliography"/>
        <w:spacing w:after="240"/>
      </w:pPr>
      <w:r w:rsidRPr="0078387C">
        <w:t xml:space="preserve">Craig, L. (2016). </w:t>
      </w:r>
      <w:r w:rsidRPr="0078387C">
        <w:rPr>
          <w:i/>
        </w:rPr>
        <w:t>Contemporary motherhood: The impact of children on adult time</w:t>
      </w:r>
      <w:r w:rsidRPr="0078387C">
        <w:t>: Routledge.</w:t>
      </w:r>
    </w:p>
    <w:p w14:paraId="12DBCFAE" w14:textId="77777777" w:rsidR="0078387C" w:rsidRPr="0078387C" w:rsidRDefault="0078387C" w:rsidP="0078387C">
      <w:pPr>
        <w:pStyle w:val="EndNoteBibliography"/>
        <w:spacing w:after="240"/>
      </w:pPr>
      <w:r w:rsidRPr="0078387C">
        <w:t xml:space="preserve">Crisp, B. R., Thomas, S. A., Jackson, A. C., Smith, S., Borrell, J., Ho, W.-y., . . . Thomason, N. (2004). Not the same: A comparison of female and male clients seeking treatment from problem gambling counselling services. </w:t>
      </w:r>
      <w:r w:rsidRPr="0078387C">
        <w:rPr>
          <w:i/>
        </w:rPr>
        <w:t>Journal of Gambling Studies, 20</w:t>
      </w:r>
      <w:r w:rsidRPr="0078387C">
        <w:t>(3), 283-299.</w:t>
      </w:r>
    </w:p>
    <w:p w14:paraId="028C1F4B" w14:textId="77777777" w:rsidR="0078387C" w:rsidRPr="0078387C" w:rsidRDefault="0078387C" w:rsidP="0078387C">
      <w:pPr>
        <w:pStyle w:val="EndNoteBibliography"/>
        <w:spacing w:after="240"/>
      </w:pPr>
      <w:r w:rsidRPr="0078387C">
        <w:lastRenderedPageBreak/>
        <w:t xml:space="preserve">Crisp, B. R., Thomas, S. A., Jackson, A. C., Thomason, N., Smith, S., Borrell, J., . . . Holt, T. A. (2000). Sex differences in the treatment needs and outcomes of problem gamblers. </w:t>
      </w:r>
      <w:r w:rsidRPr="0078387C">
        <w:rPr>
          <w:i/>
        </w:rPr>
        <w:t>Research on Social Work Practice, 10</w:t>
      </w:r>
      <w:r w:rsidRPr="0078387C">
        <w:t>(2), 229-242.</w:t>
      </w:r>
    </w:p>
    <w:p w14:paraId="11CFCF80" w14:textId="77777777" w:rsidR="0078387C" w:rsidRPr="0078387C" w:rsidRDefault="0078387C" w:rsidP="0078387C">
      <w:pPr>
        <w:pStyle w:val="EndNoteBibliography"/>
        <w:spacing w:after="240"/>
      </w:pPr>
      <w:r w:rsidRPr="0078387C">
        <w:t xml:space="preserve">Cunha, D., Sotero, L., &amp; Relvas, A. P. (2015). The pathological gambler and his spouse: How do their narratives match? </w:t>
      </w:r>
      <w:r w:rsidRPr="0078387C">
        <w:rPr>
          <w:i/>
        </w:rPr>
        <w:t>Journal of Gambling Issues</w:t>
      </w:r>
      <w:r w:rsidRPr="0078387C">
        <w:t>(31), 112-141.</w:t>
      </w:r>
    </w:p>
    <w:p w14:paraId="51674CD1" w14:textId="77777777" w:rsidR="0078387C" w:rsidRPr="0078387C" w:rsidRDefault="0078387C" w:rsidP="0078387C">
      <w:pPr>
        <w:pStyle w:val="EndNoteBibliography"/>
        <w:spacing w:after="240"/>
      </w:pPr>
      <w:r w:rsidRPr="0078387C">
        <w:t xml:space="preserve">Currie, S. R., Miller, N., Hodgins, D. C., &amp; Wang, J. (2009). Defining a threshold of harm from gambling for population health surveillance research. </w:t>
      </w:r>
      <w:r w:rsidRPr="0078387C">
        <w:rPr>
          <w:i/>
        </w:rPr>
        <w:t>International Gambling Studies, 9</w:t>
      </w:r>
      <w:r w:rsidRPr="0078387C">
        <w:t>(1), 19-38.</w:t>
      </w:r>
    </w:p>
    <w:p w14:paraId="432CAFE0" w14:textId="77777777" w:rsidR="0078387C" w:rsidRPr="0078387C" w:rsidRDefault="0078387C" w:rsidP="0078387C">
      <w:pPr>
        <w:pStyle w:val="EndNoteBibliography"/>
        <w:spacing w:after="240"/>
      </w:pPr>
      <w:r w:rsidRPr="0078387C">
        <w:t xml:space="preserve">Darbyshire, P., Oster, C., &amp; Carrig, H. (2001). The experience of pervasive loss: Children and young people living in a family where parental gambling is a problem. </w:t>
      </w:r>
      <w:r w:rsidRPr="0078387C">
        <w:rPr>
          <w:i/>
        </w:rPr>
        <w:t>Journal of Gambling Studies, 17</w:t>
      </w:r>
      <w:r w:rsidRPr="0078387C">
        <w:t>(1), 23-45.</w:t>
      </w:r>
    </w:p>
    <w:p w14:paraId="2CC2E2A5" w14:textId="77777777" w:rsidR="0078387C" w:rsidRPr="0078387C" w:rsidRDefault="0078387C" w:rsidP="0078387C">
      <w:pPr>
        <w:pStyle w:val="EndNoteBibliography"/>
        <w:spacing w:after="240"/>
      </w:pPr>
      <w:r w:rsidRPr="0078387C">
        <w:t xml:space="preserve">de Beauvoir, S. (1953). The second sex, trans. and ed. HM Parshley. </w:t>
      </w:r>
      <w:r w:rsidRPr="0078387C">
        <w:rPr>
          <w:i/>
        </w:rPr>
        <w:t>New York: Knopf, 1993</w:t>
      </w:r>
      <w:r w:rsidRPr="0078387C">
        <w:t>, 44-73.</w:t>
      </w:r>
    </w:p>
    <w:p w14:paraId="69FAA5D7" w14:textId="77777777" w:rsidR="0078387C" w:rsidRPr="0078387C" w:rsidRDefault="0078387C" w:rsidP="0078387C">
      <w:pPr>
        <w:pStyle w:val="EndNoteBibliography"/>
        <w:spacing w:after="240"/>
      </w:pPr>
      <w:r w:rsidRPr="0078387C">
        <w:t xml:space="preserve">de Lauretis, T. (1987). </w:t>
      </w:r>
      <w:r w:rsidRPr="0078387C">
        <w:rPr>
          <w:i/>
        </w:rPr>
        <w:t>Technologies of gender: Essays on theory, film, and fiction</w:t>
      </w:r>
      <w:r w:rsidRPr="0078387C">
        <w:t>: Indiana University Press.</w:t>
      </w:r>
    </w:p>
    <w:p w14:paraId="0BA0E253" w14:textId="77777777" w:rsidR="0078387C" w:rsidRPr="0078387C" w:rsidRDefault="0078387C" w:rsidP="0078387C">
      <w:pPr>
        <w:pStyle w:val="EndNoteBibliography"/>
        <w:spacing w:after="240"/>
      </w:pPr>
      <w:r w:rsidRPr="0078387C">
        <w:t>Dear, G. E., Roberts, C. M., &amp; Lange, L. (2005). Defining codependency: A thematic analysis of published definitions.</w:t>
      </w:r>
    </w:p>
    <w:p w14:paraId="3DB5876B" w14:textId="77777777" w:rsidR="0078387C" w:rsidRPr="0078387C" w:rsidRDefault="0078387C" w:rsidP="0078387C">
      <w:pPr>
        <w:pStyle w:val="EndNoteBibliography"/>
        <w:spacing w:after="240"/>
      </w:pPr>
      <w:r w:rsidRPr="0078387C">
        <w:t xml:space="preserve">Delfabbro, P. (2000). Gender differences in Australian gambling: A critical summary of sociological and psychological research. </w:t>
      </w:r>
      <w:r w:rsidRPr="0078387C">
        <w:rPr>
          <w:i/>
        </w:rPr>
        <w:t>Australian Journal of Social Issues, 35</w:t>
      </w:r>
      <w:r w:rsidRPr="0078387C">
        <w:t>(2), 145-158.</w:t>
      </w:r>
    </w:p>
    <w:p w14:paraId="5674846B" w14:textId="77777777" w:rsidR="0078387C" w:rsidRPr="0078387C" w:rsidRDefault="0078387C" w:rsidP="0078387C">
      <w:pPr>
        <w:pStyle w:val="EndNoteBibliography"/>
        <w:spacing w:after="240"/>
      </w:pPr>
      <w:r w:rsidRPr="0078387C">
        <w:t xml:space="preserve">Delfabbro, P., Thomas, A., &amp; Armstrong, A. (2018). Gender differences in the presentation of observable risk indicators of problem gambling. </w:t>
      </w:r>
      <w:r w:rsidRPr="0078387C">
        <w:rPr>
          <w:i/>
        </w:rPr>
        <w:t>Journal of Gambling Studies, 34</w:t>
      </w:r>
      <w:r w:rsidRPr="0078387C">
        <w:t>(1), 119-132.</w:t>
      </w:r>
    </w:p>
    <w:p w14:paraId="21E54CFF" w14:textId="1D99C6A5" w:rsidR="0078387C" w:rsidRPr="0078387C" w:rsidRDefault="0078387C" w:rsidP="0078387C">
      <w:pPr>
        <w:pStyle w:val="EndNoteBibliography"/>
        <w:spacing w:after="240"/>
      </w:pPr>
      <w:r w:rsidRPr="0078387C">
        <w:t xml:space="preserve">Dew, M. (2017). </w:t>
      </w:r>
      <w:r w:rsidRPr="0078387C">
        <w:rPr>
          <w:i/>
        </w:rPr>
        <w:t>The Equal Pay Act - Where is it at?</w:t>
      </w:r>
      <w:r w:rsidRPr="0078387C">
        <w:t xml:space="preserve"> Retrieved 7 March, 2018, from </w:t>
      </w:r>
      <w:hyperlink r:id="rId24" w:history="1">
        <w:r w:rsidRPr="0078387C">
          <w:rPr>
            <w:rStyle w:val="Hyperlink"/>
          </w:rPr>
          <w:t>http://www.lawsociety.org.nz/practice-resources/practice-areas/employment-law/the-equal-pay-act-where-is-it-at</w:t>
        </w:r>
      </w:hyperlink>
    </w:p>
    <w:p w14:paraId="39680860" w14:textId="77777777" w:rsidR="0078387C" w:rsidRPr="0078387C" w:rsidRDefault="0078387C" w:rsidP="0078387C">
      <w:pPr>
        <w:pStyle w:val="EndNoteBibliography"/>
        <w:spacing w:after="240"/>
      </w:pPr>
      <w:r w:rsidRPr="0078387C">
        <w:t xml:space="preserve">DIA. (2014). </w:t>
      </w:r>
      <w:r w:rsidRPr="0078387C">
        <w:rPr>
          <w:i/>
        </w:rPr>
        <w:t>Mystery shopper information summary: Class 4 venues</w:t>
      </w:r>
      <w:r w:rsidRPr="0078387C">
        <w:t>. Wellington: Department of Internal Affairs.</w:t>
      </w:r>
    </w:p>
    <w:p w14:paraId="5834EA85" w14:textId="77777777" w:rsidR="0078387C" w:rsidRPr="0078387C" w:rsidRDefault="0078387C" w:rsidP="0078387C">
      <w:pPr>
        <w:pStyle w:val="EndNoteBibliography"/>
        <w:spacing w:after="240"/>
      </w:pPr>
      <w:r w:rsidRPr="0078387C">
        <w:t xml:space="preserve">DIA. (2017a). </w:t>
      </w:r>
      <w:r w:rsidRPr="0078387C">
        <w:rPr>
          <w:i/>
        </w:rPr>
        <w:t>Appendix F: Sector feedback on the results of gaming machine mystery shopper exercise</w:t>
      </w:r>
      <w:r w:rsidRPr="0078387C">
        <w:t>. Wellington: Department of Internal Affairs.</w:t>
      </w:r>
    </w:p>
    <w:p w14:paraId="539F8BDF" w14:textId="77777777" w:rsidR="0078387C" w:rsidRPr="0078387C" w:rsidRDefault="0078387C" w:rsidP="0078387C">
      <w:pPr>
        <w:pStyle w:val="EndNoteBibliography"/>
        <w:spacing w:after="240"/>
      </w:pPr>
      <w:r w:rsidRPr="0078387C">
        <w:t xml:space="preserve">DIA. (2017b). </w:t>
      </w:r>
      <w:r w:rsidRPr="0078387C">
        <w:rPr>
          <w:i/>
        </w:rPr>
        <w:t>Sector report: Gaming machine mystery shopper exercise results</w:t>
      </w:r>
      <w:r w:rsidRPr="0078387C">
        <w:t>. Wellington: Department of Internal Affairs.</w:t>
      </w:r>
    </w:p>
    <w:p w14:paraId="0347CD28" w14:textId="77777777" w:rsidR="0078387C" w:rsidRPr="0078387C" w:rsidRDefault="0078387C" w:rsidP="0078387C">
      <w:pPr>
        <w:pStyle w:val="EndNoteBibliography"/>
        <w:spacing w:after="240"/>
      </w:pPr>
      <w:r w:rsidRPr="0078387C">
        <w:t xml:space="preserve">Dickerson, M. (1993). Internal and external determinants of persistent gambling: Problems in generalising from one form of gambling to another. </w:t>
      </w:r>
      <w:r w:rsidRPr="0078387C">
        <w:rPr>
          <w:i/>
        </w:rPr>
        <w:t>Journal of Gambling Studies, 9</w:t>
      </w:r>
      <w:r w:rsidRPr="0078387C">
        <w:t>(3), 225-245.</w:t>
      </w:r>
    </w:p>
    <w:p w14:paraId="3FA0CD09" w14:textId="77777777" w:rsidR="0078387C" w:rsidRPr="0078387C" w:rsidRDefault="0078387C" w:rsidP="0078387C">
      <w:pPr>
        <w:pStyle w:val="EndNoteBibliography"/>
        <w:spacing w:after="240"/>
      </w:pPr>
      <w:r w:rsidRPr="0078387C">
        <w:t xml:space="preserve">Dinh, H., Strazdins, L., &amp; Welsh, J. (2017). Hour-glass ceilings: Work-hour thresholds, gendered health inequities. </w:t>
      </w:r>
      <w:r w:rsidRPr="0078387C">
        <w:rPr>
          <w:i/>
        </w:rPr>
        <w:t>Social Science &amp; Medicine, 176</w:t>
      </w:r>
      <w:r w:rsidRPr="0078387C">
        <w:t>, 42-51.</w:t>
      </w:r>
    </w:p>
    <w:p w14:paraId="189B070D" w14:textId="77777777" w:rsidR="0078387C" w:rsidRPr="0078387C" w:rsidRDefault="0078387C" w:rsidP="0078387C">
      <w:pPr>
        <w:pStyle w:val="EndNoteBibliography"/>
        <w:spacing w:after="240"/>
      </w:pPr>
      <w:r w:rsidRPr="0078387C">
        <w:lastRenderedPageBreak/>
        <w:t xml:space="preserve">Dolezal, L., &amp; Lyons, B. (2017). Health-related shame: an affective determinant of health? </w:t>
      </w:r>
      <w:r w:rsidRPr="0078387C">
        <w:rPr>
          <w:i/>
        </w:rPr>
        <w:t>Medical Humanities, 43</w:t>
      </w:r>
      <w:r w:rsidRPr="0078387C">
        <w:t>(4), 257-263.</w:t>
      </w:r>
    </w:p>
    <w:p w14:paraId="197A14D3" w14:textId="77777777" w:rsidR="0078387C" w:rsidRPr="0078387C" w:rsidRDefault="0078387C" w:rsidP="0078387C">
      <w:pPr>
        <w:pStyle w:val="EndNoteBibliography"/>
        <w:spacing w:after="240"/>
      </w:pPr>
      <w:r w:rsidRPr="0078387C">
        <w:t xml:space="preserve">Dowling, N. (2014). The cognitive-behavioural treatment of female problem gambling. In D. Richard, A. Blaszczynski, &amp; L. Nower (Eds.), </w:t>
      </w:r>
      <w:r w:rsidRPr="0078387C">
        <w:rPr>
          <w:i/>
        </w:rPr>
        <w:t>The Wiley-Blackwell Handbook of Disordered Gambling, First Edition</w:t>
      </w:r>
      <w:r w:rsidRPr="0078387C">
        <w:t xml:space="preserve"> (pp. 225-250): John Wiley &amp; Sons, Ltd.</w:t>
      </w:r>
    </w:p>
    <w:p w14:paraId="77419432" w14:textId="77777777" w:rsidR="0078387C" w:rsidRPr="0078387C" w:rsidRDefault="0078387C" w:rsidP="0078387C">
      <w:pPr>
        <w:pStyle w:val="EndNoteBibliography"/>
        <w:spacing w:after="240"/>
      </w:pPr>
      <w:r w:rsidRPr="0078387C">
        <w:t xml:space="preserve">Dowling, N., Jackson, A. C., Suomi, A., Lavis, T., Thomas, S. A., Patford, J., . . . Abbott, M. (2014). Problem gambling and family violence: Prevalence and patterns in treatment-seekers. </w:t>
      </w:r>
      <w:r w:rsidRPr="0078387C">
        <w:rPr>
          <w:i/>
        </w:rPr>
        <w:t>Addictive behaviors, 39</w:t>
      </w:r>
      <w:r w:rsidRPr="0078387C">
        <w:t>(12), 1713-1717.</w:t>
      </w:r>
    </w:p>
    <w:p w14:paraId="03CD1568" w14:textId="77777777" w:rsidR="0078387C" w:rsidRPr="0078387C" w:rsidRDefault="0078387C" w:rsidP="0078387C">
      <w:pPr>
        <w:pStyle w:val="EndNoteBibliography"/>
        <w:spacing w:after="240"/>
      </w:pPr>
      <w:r w:rsidRPr="0078387C">
        <w:t xml:space="preserve">Dowling, N., Merkouris, S., Greenwood, C., Oldenhof, E., Toumbourou, J., &amp; Youssef, G. (2017). Early risk and protective factors for problem gambling: A systematic review and meta-analysis of longitudinal studies. </w:t>
      </w:r>
      <w:r w:rsidRPr="0078387C">
        <w:rPr>
          <w:i/>
        </w:rPr>
        <w:t>Clinical psychology review, 51</w:t>
      </w:r>
      <w:r w:rsidRPr="0078387C">
        <w:t>, 109-124.</w:t>
      </w:r>
    </w:p>
    <w:p w14:paraId="6DE39689" w14:textId="77777777" w:rsidR="0078387C" w:rsidRPr="0078387C" w:rsidRDefault="0078387C" w:rsidP="0078387C">
      <w:pPr>
        <w:pStyle w:val="EndNoteBibliography"/>
        <w:spacing w:after="240"/>
      </w:pPr>
      <w:r w:rsidRPr="0078387C">
        <w:t xml:space="preserve">Dowling, N., &amp; Oldenhof, E. (2017). Gender differences in risk and protective factors for problem gambling. In H. Bowden-Jones &amp; F. Prever (Eds.), </w:t>
      </w:r>
      <w:r w:rsidRPr="0078387C">
        <w:rPr>
          <w:i/>
        </w:rPr>
        <w:t>Gambling Disorders in Women: An International Female Perspective on Treatment and Research</w:t>
      </w:r>
      <w:r w:rsidRPr="0078387C">
        <w:t xml:space="preserve"> (pp. 247-267). New York: Taylor &amp; Francis.</w:t>
      </w:r>
    </w:p>
    <w:p w14:paraId="28268FCA" w14:textId="77777777" w:rsidR="0078387C" w:rsidRPr="0078387C" w:rsidRDefault="0078387C" w:rsidP="0078387C">
      <w:pPr>
        <w:pStyle w:val="EndNoteBibliography"/>
        <w:spacing w:after="240"/>
      </w:pPr>
      <w:r w:rsidRPr="0078387C">
        <w:t xml:space="preserve">Dowling, N., Rodda, S. N., Lubman, D. I., &amp; Jackson, A. C. (2014). The impacts of problem gambling on concerned significant others accessing web-based counselling. </w:t>
      </w:r>
      <w:r w:rsidRPr="0078387C">
        <w:rPr>
          <w:i/>
        </w:rPr>
        <w:t>Addictive behaviors, 39</w:t>
      </w:r>
      <w:r w:rsidRPr="0078387C">
        <w:t>(8), 1253-1257.</w:t>
      </w:r>
    </w:p>
    <w:p w14:paraId="2372B55A" w14:textId="77777777" w:rsidR="0078387C" w:rsidRPr="0078387C" w:rsidRDefault="0078387C" w:rsidP="0078387C">
      <w:pPr>
        <w:pStyle w:val="EndNoteBibliography"/>
        <w:spacing w:after="240"/>
      </w:pPr>
      <w:r w:rsidRPr="0078387C">
        <w:t xml:space="preserve">Dowling, N., Suomi, A., Jackson, A., Lavis, T., Patford, J., Cockman, S., . . . Battersby, M. (2016). Problem gambling and intimate partner violence: A systematic review and meta-analysis. </w:t>
      </w:r>
      <w:r w:rsidRPr="0078387C">
        <w:rPr>
          <w:i/>
        </w:rPr>
        <w:t>Trauma, Violence, &amp; Abuse, 17</w:t>
      </w:r>
      <w:r w:rsidRPr="0078387C">
        <w:t>(1), 43-61.</w:t>
      </w:r>
    </w:p>
    <w:p w14:paraId="73A83F10" w14:textId="77777777" w:rsidR="0078387C" w:rsidRPr="0078387C" w:rsidRDefault="0078387C" w:rsidP="0078387C">
      <w:pPr>
        <w:pStyle w:val="EndNoteBibliography"/>
        <w:spacing w:after="240"/>
      </w:pPr>
      <w:r w:rsidRPr="0078387C">
        <w:t xml:space="preserve">Duvander, A.-Z., Haas, L., &amp; Thalberg, S. (2017). Fathers on Leave Alone in Sweden: Toward More Equal Parenthood? In </w:t>
      </w:r>
      <w:r w:rsidRPr="0078387C">
        <w:rPr>
          <w:i/>
        </w:rPr>
        <w:t>Comparative Perspectives on Work-Life Balance and Gender Equality</w:t>
      </w:r>
      <w:r w:rsidRPr="0078387C">
        <w:t xml:space="preserve"> (pp. 125-145): Springer, Cham.</w:t>
      </w:r>
    </w:p>
    <w:p w14:paraId="0D89F164" w14:textId="77777777" w:rsidR="0078387C" w:rsidRPr="0078387C" w:rsidRDefault="0078387C" w:rsidP="0078387C">
      <w:pPr>
        <w:pStyle w:val="EndNoteBibliography"/>
        <w:spacing w:after="240"/>
      </w:pPr>
      <w:r w:rsidRPr="0078387C">
        <w:t xml:space="preserve">Dyall, L. (2007). Gambling, social disorganisation and deprivation. </w:t>
      </w:r>
      <w:r w:rsidRPr="0078387C">
        <w:rPr>
          <w:i/>
        </w:rPr>
        <w:t>International Journal of Mental Health and Addiction, 5</w:t>
      </w:r>
      <w:r w:rsidRPr="0078387C">
        <w:t>(4), 320-330.</w:t>
      </w:r>
    </w:p>
    <w:p w14:paraId="56DFC2F9" w14:textId="77777777" w:rsidR="0078387C" w:rsidRPr="0078387C" w:rsidRDefault="0078387C" w:rsidP="0078387C">
      <w:pPr>
        <w:pStyle w:val="EndNoteBibliography"/>
        <w:spacing w:after="240"/>
      </w:pPr>
      <w:r w:rsidRPr="0078387C">
        <w:t xml:space="preserve">Dyall, L. (2010). Gambling: A poison chalice for Indigenous peoples’. </w:t>
      </w:r>
      <w:r w:rsidRPr="0078387C">
        <w:rPr>
          <w:i/>
        </w:rPr>
        <w:t>International Journal of Mental Health and Addiction, 8</w:t>
      </w:r>
      <w:r w:rsidRPr="0078387C">
        <w:t>(2), 205-213.</w:t>
      </w:r>
    </w:p>
    <w:p w14:paraId="6EB0C46D" w14:textId="5B900E6A" w:rsidR="0078387C" w:rsidRPr="0078387C" w:rsidRDefault="0078387C" w:rsidP="0078387C">
      <w:pPr>
        <w:pStyle w:val="EndNoteBibliography"/>
        <w:spacing w:after="240"/>
      </w:pPr>
      <w:r w:rsidRPr="0078387C">
        <w:t xml:space="preserve">Efeso Collins, F. a. (2018). </w:t>
      </w:r>
      <w:r w:rsidRPr="0078387C">
        <w:rPr>
          <w:i/>
        </w:rPr>
        <w:t>Gambling for many is no longer just a choice, but an addiction</w:t>
      </w:r>
      <w:r w:rsidRPr="0078387C">
        <w:t xml:space="preserve">. Retrieved 23 July, 2018, from </w:t>
      </w:r>
      <w:hyperlink r:id="rId25" w:history="1">
        <w:r w:rsidRPr="0078387C">
          <w:rPr>
            <w:rStyle w:val="Hyperlink"/>
          </w:rPr>
          <w:t>https://www.stuff.co.nz/auckland/local-news/manukau-courier/105364009/efeso-collins-gambling-for-many-is-no-longer-just-a-choice-but-an-addiction</w:t>
        </w:r>
      </w:hyperlink>
    </w:p>
    <w:p w14:paraId="0A7EF627" w14:textId="77777777" w:rsidR="0078387C" w:rsidRPr="0078387C" w:rsidRDefault="0078387C" w:rsidP="0078387C">
      <w:pPr>
        <w:pStyle w:val="EndNoteBibliography"/>
        <w:spacing w:after="240"/>
      </w:pPr>
      <w:r w:rsidRPr="0078387C">
        <w:t xml:space="preserve">Ettorre, E. (2004). Revisioning women and drug use: gender sensitivity, embodiment and reducing harm. </w:t>
      </w:r>
      <w:r w:rsidRPr="0078387C">
        <w:rPr>
          <w:i/>
        </w:rPr>
        <w:t>International Journal of Drug Policy, 15</w:t>
      </w:r>
      <w:r w:rsidRPr="0078387C">
        <w:t>(5-6), 327-335.</w:t>
      </w:r>
    </w:p>
    <w:p w14:paraId="407736CE" w14:textId="5EDE0D8C" w:rsidR="0078387C" w:rsidRPr="0078387C" w:rsidRDefault="0078387C" w:rsidP="0078387C">
      <w:pPr>
        <w:pStyle w:val="EndNoteBibliography"/>
        <w:spacing w:after="240"/>
      </w:pPr>
      <w:r w:rsidRPr="0078387C">
        <w:t xml:space="preserve">Evans, M., Haussegger, V., Halupka, M., &amp; Rowe, P. (2018). </w:t>
      </w:r>
      <w:r w:rsidRPr="0078387C">
        <w:rPr>
          <w:i/>
        </w:rPr>
        <w:t>From girls to men: Social attitudes to gender equality in Australia</w:t>
      </w:r>
      <w:r w:rsidRPr="0078387C">
        <w:t xml:space="preserve">. Canberra: 50/50 by 2030 Foundation at the University of Canberra. Retrieved from </w:t>
      </w:r>
      <w:hyperlink r:id="rId26" w:history="1">
        <w:r w:rsidRPr="0078387C">
          <w:rPr>
            <w:rStyle w:val="Hyperlink"/>
          </w:rPr>
          <w:t>http://www.5050foundation.edu.au/assets/reports/documents/From-Girls-to-Men.pdf</w:t>
        </w:r>
      </w:hyperlink>
    </w:p>
    <w:p w14:paraId="3AA76E87" w14:textId="77777777" w:rsidR="0078387C" w:rsidRPr="0078387C" w:rsidRDefault="0078387C" w:rsidP="0078387C">
      <w:pPr>
        <w:pStyle w:val="EndNoteBibliography"/>
        <w:spacing w:after="240"/>
      </w:pPr>
      <w:r w:rsidRPr="0078387C">
        <w:lastRenderedPageBreak/>
        <w:t xml:space="preserve">Fadyl, J. K., Nicholls, D. A., &amp; McPherson, K. M. (2013). Interrogating discourse: The application of Foucault’s methodological discussion to specific inquiry. </w:t>
      </w:r>
      <w:r w:rsidRPr="0078387C">
        <w:rPr>
          <w:i/>
        </w:rPr>
        <w:t>Health:, 17</w:t>
      </w:r>
      <w:r w:rsidRPr="0078387C">
        <w:t>(5), 478-494.</w:t>
      </w:r>
    </w:p>
    <w:p w14:paraId="17D9B42D" w14:textId="77777777" w:rsidR="0078387C" w:rsidRPr="0078387C" w:rsidRDefault="0078387C" w:rsidP="0078387C">
      <w:pPr>
        <w:pStyle w:val="EndNoteBibliography"/>
        <w:spacing w:after="240"/>
      </w:pPr>
      <w:r w:rsidRPr="0078387C">
        <w:t xml:space="preserve">Fairclough, N. (1992). </w:t>
      </w:r>
      <w:r w:rsidRPr="0078387C">
        <w:rPr>
          <w:i/>
        </w:rPr>
        <w:t>Discourse and social change</w:t>
      </w:r>
      <w:r w:rsidRPr="0078387C">
        <w:t>: Cambridge: Polity.</w:t>
      </w:r>
    </w:p>
    <w:p w14:paraId="75A6570D" w14:textId="77777777" w:rsidR="0078387C" w:rsidRPr="0078387C" w:rsidRDefault="0078387C" w:rsidP="0078387C">
      <w:pPr>
        <w:pStyle w:val="EndNoteBibliography"/>
        <w:spacing w:after="240"/>
      </w:pPr>
      <w:r w:rsidRPr="0078387C">
        <w:t xml:space="preserve">Ferentzy, P., Skinner, W., &amp; Antze, P. (2010). Changing spousal roles and their effect on recovery in gamblers anonymous: GamAnon, social support, wives and husbands. </w:t>
      </w:r>
      <w:r w:rsidRPr="0078387C">
        <w:rPr>
          <w:i/>
        </w:rPr>
        <w:t>Journal of Gambling Studies, 26</w:t>
      </w:r>
      <w:r w:rsidRPr="0078387C">
        <w:t>(3), 487-501.</w:t>
      </w:r>
    </w:p>
    <w:p w14:paraId="3B8E0F3B" w14:textId="77777777" w:rsidR="0078387C" w:rsidRPr="0078387C" w:rsidRDefault="0078387C" w:rsidP="0078387C">
      <w:pPr>
        <w:pStyle w:val="EndNoteBibliography"/>
        <w:spacing w:after="240"/>
      </w:pPr>
      <w:r w:rsidRPr="0078387C">
        <w:t xml:space="preserve">Fontana-Giusti, G. (2013). </w:t>
      </w:r>
      <w:r w:rsidRPr="0078387C">
        <w:rPr>
          <w:i/>
        </w:rPr>
        <w:t>Foucault for architects</w:t>
      </w:r>
      <w:r w:rsidRPr="0078387C">
        <w:t>. London: Routledge.</w:t>
      </w:r>
    </w:p>
    <w:p w14:paraId="7C955E91" w14:textId="77777777" w:rsidR="0078387C" w:rsidRPr="0078387C" w:rsidRDefault="0078387C" w:rsidP="0078387C">
      <w:pPr>
        <w:pStyle w:val="EndNoteBibliography"/>
        <w:spacing w:after="240"/>
      </w:pPr>
      <w:r w:rsidRPr="0078387C">
        <w:t xml:space="preserve">Fotu, M., &amp; Tafa, T. (2009). The Popao model: a Pacific recovery and strength concept in mental health. </w:t>
      </w:r>
      <w:r w:rsidRPr="0078387C">
        <w:rPr>
          <w:i/>
        </w:rPr>
        <w:t>Pacific Health Dialog, 15</w:t>
      </w:r>
      <w:r w:rsidRPr="0078387C">
        <w:t>(1), 164-170.</w:t>
      </w:r>
    </w:p>
    <w:p w14:paraId="54F00DB2" w14:textId="77777777" w:rsidR="0078387C" w:rsidRPr="0078387C" w:rsidRDefault="0078387C" w:rsidP="0078387C">
      <w:pPr>
        <w:pStyle w:val="EndNoteBibliography"/>
        <w:spacing w:after="240"/>
      </w:pPr>
      <w:r w:rsidRPr="0078387C">
        <w:t xml:space="preserve">Foucault, M. (1972). </w:t>
      </w:r>
      <w:r w:rsidRPr="0078387C">
        <w:rPr>
          <w:i/>
        </w:rPr>
        <w:t>The archaeology of knowledge</w:t>
      </w:r>
      <w:r w:rsidRPr="0078387C">
        <w:t xml:space="preserve"> (A. Sheridan, Trans., 2002 Routledge Classics ed.). London: Routledge.</w:t>
      </w:r>
    </w:p>
    <w:p w14:paraId="54302E46" w14:textId="77777777" w:rsidR="0078387C" w:rsidRPr="0078387C" w:rsidRDefault="0078387C" w:rsidP="0078387C">
      <w:pPr>
        <w:pStyle w:val="EndNoteBibliography"/>
        <w:spacing w:after="240"/>
      </w:pPr>
      <w:r w:rsidRPr="0078387C">
        <w:t xml:space="preserve">Frazier, K. E., &amp; Falmagne, R. J. (2014). Empowered victims? Women’s contradictory positions in the discourse of violence prevention. </w:t>
      </w:r>
      <w:r w:rsidRPr="0078387C">
        <w:rPr>
          <w:i/>
        </w:rPr>
        <w:t>Feminism &amp; Psychology, 24</w:t>
      </w:r>
      <w:r w:rsidRPr="0078387C">
        <w:t>(4), 479-499.</w:t>
      </w:r>
    </w:p>
    <w:p w14:paraId="3624AC8D" w14:textId="77777777" w:rsidR="0078387C" w:rsidRPr="0078387C" w:rsidRDefault="0078387C" w:rsidP="0078387C">
      <w:pPr>
        <w:pStyle w:val="EndNoteBibliography"/>
        <w:spacing w:after="240"/>
      </w:pPr>
      <w:r w:rsidRPr="0078387C">
        <w:t xml:space="preserve">Fursman, L., &amp; Callister, P. (2009). </w:t>
      </w:r>
      <w:r w:rsidRPr="0078387C">
        <w:rPr>
          <w:i/>
        </w:rPr>
        <w:t>Men's participation in unpaid care: a review of the literature</w:t>
      </w:r>
      <w:r w:rsidRPr="0078387C">
        <w:t>. Wellington: Department of Labour and Ministry of Women's Affairs,.</w:t>
      </w:r>
    </w:p>
    <w:p w14:paraId="67E6FB38" w14:textId="77777777" w:rsidR="0078387C" w:rsidRPr="0078387C" w:rsidRDefault="0078387C" w:rsidP="0078387C">
      <w:pPr>
        <w:pStyle w:val="EndNoteBibliography"/>
        <w:spacing w:after="240"/>
      </w:pPr>
      <w:r w:rsidRPr="0078387C">
        <w:t xml:space="preserve">Gale, N. K., Heath, G., Cameron, E., Rashid, S., &amp; Redwood, S. (2013). Using the framework method for the analysis of qualitative data in multi-disciplinary health research. </w:t>
      </w:r>
      <w:r w:rsidRPr="0078387C">
        <w:rPr>
          <w:i/>
        </w:rPr>
        <w:t>BMC medical research methodology, 13</w:t>
      </w:r>
      <w:r w:rsidRPr="0078387C">
        <w:t>(1), 117.</w:t>
      </w:r>
    </w:p>
    <w:p w14:paraId="2B6FF187" w14:textId="77777777" w:rsidR="0078387C" w:rsidRPr="0078387C" w:rsidRDefault="0078387C" w:rsidP="0078387C">
      <w:pPr>
        <w:pStyle w:val="EndNoteBibliography"/>
        <w:spacing w:after="240"/>
      </w:pPr>
      <w:r w:rsidRPr="0078387C">
        <w:t xml:space="preserve">Gavey, N. (2005). </w:t>
      </w:r>
      <w:r w:rsidRPr="0078387C">
        <w:rPr>
          <w:i/>
        </w:rPr>
        <w:t>Just sex: The cultural scaffolding of rape</w:t>
      </w:r>
      <w:r w:rsidRPr="0078387C">
        <w:t>: New York: Routledge.</w:t>
      </w:r>
    </w:p>
    <w:p w14:paraId="6CFF3827" w14:textId="77777777" w:rsidR="0078387C" w:rsidRPr="0078387C" w:rsidRDefault="0078387C" w:rsidP="0078387C">
      <w:pPr>
        <w:pStyle w:val="EndNoteBibliography"/>
        <w:spacing w:after="240"/>
      </w:pPr>
      <w:r w:rsidRPr="0078387C">
        <w:t xml:space="preserve">Gavey, N. (2011). Feminist poststructuralism and discourse analysis revisited. </w:t>
      </w:r>
      <w:r w:rsidRPr="0078387C">
        <w:rPr>
          <w:i/>
        </w:rPr>
        <w:t>Psychology of Women Quarterly, 35</w:t>
      </w:r>
      <w:r w:rsidRPr="0078387C">
        <w:t>(1), 183-188.</w:t>
      </w:r>
    </w:p>
    <w:p w14:paraId="470EE9B0" w14:textId="77777777" w:rsidR="0078387C" w:rsidRPr="0078387C" w:rsidRDefault="0078387C" w:rsidP="0078387C">
      <w:pPr>
        <w:pStyle w:val="EndNoteBibliography"/>
        <w:spacing w:after="240"/>
      </w:pPr>
      <w:r w:rsidRPr="0078387C">
        <w:t xml:space="preserve">Gavriel-Fried, B. (2017). A mother and a gambler. In H. Bowden-Jones &amp; F. Prever (Eds.), </w:t>
      </w:r>
      <w:r w:rsidRPr="0078387C">
        <w:rPr>
          <w:i/>
        </w:rPr>
        <w:t>Gambling Disorders in Women: An International Female Perspective on Treatment and Research</w:t>
      </w:r>
      <w:r w:rsidRPr="0078387C">
        <w:t xml:space="preserve"> (pp. 173-186). New York: Taylor &amp; Francis.</w:t>
      </w:r>
    </w:p>
    <w:p w14:paraId="3348A034" w14:textId="77777777" w:rsidR="0078387C" w:rsidRPr="0078387C" w:rsidRDefault="0078387C" w:rsidP="0078387C">
      <w:pPr>
        <w:pStyle w:val="EndNoteBibliography"/>
        <w:spacing w:after="240"/>
      </w:pPr>
      <w:r w:rsidRPr="0078387C">
        <w:t xml:space="preserve">Goodwin, B. C., Browne, M., Rockloff, M., &amp; Rose, J. (2017). A typical problem gambler affects six others. </w:t>
      </w:r>
      <w:r w:rsidRPr="0078387C">
        <w:rPr>
          <w:i/>
        </w:rPr>
        <w:t>International Gambling Studies, 17</w:t>
      </w:r>
      <w:r w:rsidRPr="0078387C">
        <w:t>(2), 276-289.</w:t>
      </w:r>
    </w:p>
    <w:p w14:paraId="441A8C1F" w14:textId="77777777" w:rsidR="0078387C" w:rsidRPr="0078387C" w:rsidRDefault="0078387C" w:rsidP="0078387C">
      <w:pPr>
        <w:pStyle w:val="EndNoteBibliography"/>
        <w:spacing w:after="240"/>
      </w:pPr>
      <w:r w:rsidRPr="0078387C">
        <w:t xml:space="preserve">Government Offices of Sweden. (2009). </w:t>
      </w:r>
      <w:r w:rsidRPr="0078387C">
        <w:rPr>
          <w:i/>
        </w:rPr>
        <w:t>The Swedish government’s gender equality policy</w:t>
      </w:r>
      <w:r w:rsidRPr="0078387C">
        <w:t>. Stockholm: Ministry of Integration and Gender Equality.</w:t>
      </w:r>
    </w:p>
    <w:p w14:paraId="7C8ECAE3" w14:textId="77777777" w:rsidR="0078387C" w:rsidRPr="0078387C" w:rsidRDefault="0078387C" w:rsidP="0078387C">
      <w:pPr>
        <w:pStyle w:val="EndNoteBibliography"/>
        <w:spacing w:after="240"/>
      </w:pPr>
      <w:r w:rsidRPr="0078387C">
        <w:t xml:space="preserve">Graham, H. (1982). Coping: Or how mothers are seen and not heard. In S. Friedman &amp; E. Sarah (Eds.), </w:t>
      </w:r>
      <w:r w:rsidRPr="0078387C">
        <w:rPr>
          <w:i/>
        </w:rPr>
        <w:t>On the problem of men: Two Feminist Conferences</w:t>
      </w:r>
      <w:r w:rsidRPr="0078387C">
        <w:t xml:space="preserve"> (pp. 101-106). London: The Women's Press.</w:t>
      </w:r>
    </w:p>
    <w:p w14:paraId="3D6B11CC" w14:textId="77777777" w:rsidR="0078387C" w:rsidRPr="0078387C" w:rsidRDefault="0078387C" w:rsidP="0078387C">
      <w:pPr>
        <w:pStyle w:val="EndNoteBibliography"/>
        <w:spacing w:after="240"/>
      </w:pPr>
      <w:r w:rsidRPr="0078387C">
        <w:t>Granfield, R., &amp; Reinarman, C. (2014). Addiction is not just a brain disease: Critical studies of addiction. In R. Granfield &amp; C. Reinarman (Eds.),  (pp. 1-21): Routledge.</w:t>
      </w:r>
    </w:p>
    <w:p w14:paraId="5C1DDA7D" w14:textId="77777777" w:rsidR="0078387C" w:rsidRPr="0078387C" w:rsidRDefault="0078387C" w:rsidP="0078387C">
      <w:pPr>
        <w:pStyle w:val="EndNoteBibliography"/>
        <w:spacing w:after="240"/>
      </w:pPr>
      <w:r w:rsidRPr="0078387C">
        <w:lastRenderedPageBreak/>
        <w:t xml:space="preserve">Grant, J. E., &amp; Kim, S. W. (2004). Gender differences. In J. E. Grant &amp; M. N. Potenza (Eds.), </w:t>
      </w:r>
      <w:r w:rsidRPr="0078387C">
        <w:rPr>
          <w:i/>
        </w:rPr>
        <w:t>Pathological gambling: A clinical guide to treatment</w:t>
      </w:r>
      <w:r w:rsidRPr="0078387C">
        <w:t xml:space="preserve"> (pp. 97-109). Washington DC: American Psychiatric Publishing.</w:t>
      </w:r>
    </w:p>
    <w:p w14:paraId="5A763E20" w14:textId="77777777" w:rsidR="0078387C" w:rsidRPr="0078387C" w:rsidRDefault="0078387C" w:rsidP="0078387C">
      <w:pPr>
        <w:pStyle w:val="EndNoteBibliography"/>
        <w:spacing w:after="240"/>
      </w:pPr>
      <w:r w:rsidRPr="0078387C">
        <w:t xml:space="preserve">Grant, J. E., Odlaug, B. L., &amp; Mooney, M. E. (2012). Telescoping phenomenon in pathological gambling: Association with gender and comorbidities. </w:t>
      </w:r>
      <w:r w:rsidRPr="0078387C">
        <w:rPr>
          <w:i/>
        </w:rPr>
        <w:t>The Journal of nervous and mental disease, 200</w:t>
      </w:r>
      <w:r w:rsidRPr="0078387C">
        <w:t>(11), 996.</w:t>
      </w:r>
    </w:p>
    <w:p w14:paraId="138DD644" w14:textId="77777777" w:rsidR="0078387C" w:rsidRPr="0078387C" w:rsidRDefault="0078387C" w:rsidP="0078387C">
      <w:pPr>
        <w:pStyle w:val="EndNoteBibliography"/>
        <w:spacing w:after="240"/>
      </w:pPr>
      <w:r w:rsidRPr="0078387C">
        <w:t xml:space="preserve">Greene, J. C. (2007). </w:t>
      </w:r>
      <w:r w:rsidRPr="0078387C">
        <w:rPr>
          <w:i/>
        </w:rPr>
        <w:t>Mixed methods in social inquiry</w:t>
      </w:r>
      <w:r w:rsidRPr="0078387C">
        <w:t>. San Francisco, CA: John Wiley &amp; Sons.</w:t>
      </w:r>
    </w:p>
    <w:p w14:paraId="13EDCC82" w14:textId="77777777" w:rsidR="0078387C" w:rsidRPr="0078387C" w:rsidRDefault="0078387C" w:rsidP="0078387C">
      <w:pPr>
        <w:pStyle w:val="EndNoteBibliography"/>
        <w:spacing w:after="240"/>
      </w:pPr>
      <w:r w:rsidRPr="0078387C">
        <w:t xml:space="preserve">Greene, J. C., Caracelli, V. J., &amp; Graham, W. F. (1989). Toward a conceptual framework for mixed-method evaluation designs. </w:t>
      </w:r>
      <w:r w:rsidRPr="0078387C">
        <w:rPr>
          <w:i/>
        </w:rPr>
        <w:t>Educational evaluation and policy analysis, 11</w:t>
      </w:r>
      <w:r w:rsidRPr="0078387C">
        <w:t>(3), 255-274.</w:t>
      </w:r>
    </w:p>
    <w:p w14:paraId="5EE37552" w14:textId="77777777" w:rsidR="0078387C" w:rsidRPr="0078387C" w:rsidRDefault="0078387C" w:rsidP="0078387C">
      <w:pPr>
        <w:pStyle w:val="EndNoteBibliography"/>
        <w:spacing w:after="240"/>
      </w:pPr>
      <w:r w:rsidRPr="0078387C">
        <w:t xml:space="preserve">Griffiths, M. D., &amp; Delfabbro, P. (2001). The biopsychosocial approach to gambling: Contextual factors in research and clinical interventions. </w:t>
      </w:r>
      <w:r w:rsidRPr="0078387C">
        <w:rPr>
          <w:i/>
        </w:rPr>
        <w:t>Journal of Gambling Issues (JGI)</w:t>
      </w:r>
      <w:r w:rsidRPr="0078387C">
        <w:t>(5).</w:t>
      </w:r>
    </w:p>
    <w:p w14:paraId="42D4F0DF" w14:textId="77777777" w:rsidR="0078387C" w:rsidRPr="0078387C" w:rsidRDefault="0078387C" w:rsidP="0078387C">
      <w:pPr>
        <w:pStyle w:val="EndNoteBibliography"/>
        <w:spacing w:after="240"/>
      </w:pPr>
      <w:r w:rsidRPr="0078387C">
        <w:t xml:space="preserve">Hacking, I. (1991). How should we do the history of statistics? In G. Burchell, C. Gordon, &amp; P. Miller (Eds.), </w:t>
      </w:r>
      <w:r w:rsidRPr="0078387C">
        <w:rPr>
          <w:i/>
        </w:rPr>
        <w:t>The Foucault effect: studies in governmentality</w:t>
      </w:r>
      <w:r w:rsidRPr="0078387C">
        <w:t xml:space="preserve"> (pp. 181-196). Chicago: The University of Chicago Press.</w:t>
      </w:r>
    </w:p>
    <w:p w14:paraId="71F4E7E3" w14:textId="77777777" w:rsidR="0078387C" w:rsidRPr="0078387C" w:rsidRDefault="0078387C" w:rsidP="0078387C">
      <w:pPr>
        <w:pStyle w:val="EndNoteBibliography"/>
        <w:spacing w:after="240"/>
      </w:pPr>
      <w:r w:rsidRPr="0078387C">
        <w:t xml:space="preserve">Hammarström, A. (2007). A tool for developing gender research in medicine: examples from the medical literature on work life. </w:t>
      </w:r>
      <w:r w:rsidRPr="0078387C">
        <w:rPr>
          <w:i/>
        </w:rPr>
        <w:t>Gender medicine, 4</w:t>
      </w:r>
      <w:r w:rsidRPr="0078387C">
        <w:t>, S123-S132.</w:t>
      </w:r>
    </w:p>
    <w:p w14:paraId="12BC1215" w14:textId="77777777" w:rsidR="0078387C" w:rsidRPr="0078387C" w:rsidRDefault="0078387C" w:rsidP="0078387C">
      <w:pPr>
        <w:pStyle w:val="EndNoteBibliography"/>
        <w:spacing w:after="240"/>
      </w:pPr>
      <w:r w:rsidRPr="0078387C">
        <w:t xml:space="preserve">Hancock, A.-M. (2007). When multiplication doesn't equal quick addition: Examining intersectionality as a research paradigm. </w:t>
      </w:r>
      <w:r w:rsidRPr="0078387C">
        <w:rPr>
          <w:i/>
        </w:rPr>
        <w:t>Perspectives on politics, 5</w:t>
      </w:r>
      <w:r w:rsidRPr="0078387C">
        <w:t>(1), 63-79.</w:t>
      </w:r>
    </w:p>
    <w:p w14:paraId="0828CAEF" w14:textId="77777777" w:rsidR="0078387C" w:rsidRPr="0078387C" w:rsidRDefault="0078387C" w:rsidP="0078387C">
      <w:pPr>
        <w:pStyle w:val="EndNoteBibliography"/>
        <w:spacing w:after="240"/>
      </w:pPr>
      <w:r w:rsidRPr="0078387C">
        <w:t xml:space="preserve">Hancock, L., &amp; Smith, G. (2017). Critiquing the Reno model I-IV international influence on regulators and governments (2004–2015)—the distorted reality of “responsible gambling”. </w:t>
      </w:r>
      <w:r w:rsidRPr="0078387C">
        <w:rPr>
          <w:i/>
        </w:rPr>
        <w:t>International Journal of Mental Health and Addiction, 15</w:t>
      </w:r>
      <w:r w:rsidRPr="0078387C">
        <w:t>(6), 1151-1176.</w:t>
      </w:r>
    </w:p>
    <w:p w14:paraId="0E745D95" w14:textId="77777777" w:rsidR="0078387C" w:rsidRPr="0078387C" w:rsidRDefault="0078387C" w:rsidP="0078387C">
      <w:pPr>
        <w:pStyle w:val="EndNoteBibliography"/>
        <w:spacing w:after="240"/>
      </w:pPr>
      <w:r w:rsidRPr="0078387C">
        <w:t>Harris, C., &amp; Pringle, J. (2007). Work-Life balance: Who is the target for this silver bullet Symposium conducted at the meeting of the ACREW workshop</w:t>
      </w:r>
    </w:p>
    <w:p w14:paraId="503DECD9" w14:textId="77777777" w:rsidR="0078387C" w:rsidRPr="0078387C" w:rsidRDefault="0078387C" w:rsidP="0078387C">
      <w:pPr>
        <w:pStyle w:val="EndNoteBibliography"/>
        <w:spacing w:after="240"/>
      </w:pPr>
      <w:r w:rsidRPr="0078387C">
        <w:t xml:space="preserve">Haslam, N. (2016). Concept creep: Psychology's expanding concepts of harm and pathology. </w:t>
      </w:r>
      <w:r w:rsidRPr="0078387C">
        <w:rPr>
          <w:i/>
        </w:rPr>
        <w:t>Psychological Inquiry, 27</w:t>
      </w:r>
      <w:r w:rsidRPr="0078387C">
        <w:t>(1), 1-17.</w:t>
      </w:r>
    </w:p>
    <w:p w14:paraId="3C65687D" w14:textId="77777777" w:rsidR="0078387C" w:rsidRPr="0078387C" w:rsidRDefault="0078387C" w:rsidP="0078387C">
      <w:pPr>
        <w:pStyle w:val="EndNoteBibliography"/>
        <w:spacing w:after="240"/>
      </w:pPr>
      <w:r w:rsidRPr="0078387C">
        <w:t>Hellman, M., Örnberg, J. C., &amp; Livingstone, C. (2017). Gambling policy studies: a field that is growing in size and complexity: Taylor &amp; Francis.</w:t>
      </w:r>
    </w:p>
    <w:p w14:paraId="6FC57753" w14:textId="77777777" w:rsidR="0078387C" w:rsidRPr="0078387C" w:rsidRDefault="0078387C" w:rsidP="0078387C">
      <w:pPr>
        <w:pStyle w:val="EndNoteBibliography"/>
        <w:spacing w:after="240"/>
      </w:pPr>
      <w:r w:rsidRPr="0078387C">
        <w:t xml:space="preserve">Hinds, P. S., Vogel, R. J., &amp; Clarke-Steffen, L. (1997). The possibilities and pitfalls of doing a secondary analysis of a qualitative data set. </w:t>
      </w:r>
      <w:r w:rsidRPr="0078387C">
        <w:rPr>
          <w:i/>
        </w:rPr>
        <w:t>Qualitative health research, 7</w:t>
      </w:r>
      <w:r w:rsidRPr="0078387C">
        <w:t>(3), 408-424.</w:t>
      </w:r>
    </w:p>
    <w:p w14:paraId="0B81EEF8" w14:textId="77777777" w:rsidR="0078387C" w:rsidRPr="0078387C" w:rsidRDefault="0078387C" w:rsidP="0078387C">
      <w:pPr>
        <w:pStyle w:val="EndNoteBibliography"/>
        <w:spacing w:after="240"/>
      </w:pPr>
      <w:r w:rsidRPr="0078387C">
        <w:t xml:space="preserve">Hing, N., &amp; Breen, H. (2001). Profiling lady luck: An empirical study of gambling and problem gambling amongst female club members. </w:t>
      </w:r>
      <w:r w:rsidRPr="0078387C">
        <w:rPr>
          <w:i/>
        </w:rPr>
        <w:t>Journal of Gambling Studies, 17</w:t>
      </w:r>
      <w:r w:rsidRPr="0078387C">
        <w:t>(1), 47-69.</w:t>
      </w:r>
    </w:p>
    <w:p w14:paraId="2FBC75B5" w14:textId="77777777" w:rsidR="0078387C" w:rsidRPr="0078387C" w:rsidRDefault="0078387C" w:rsidP="0078387C">
      <w:pPr>
        <w:pStyle w:val="EndNoteBibliography"/>
        <w:spacing w:after="240"/>
      </w:pPr>
      <w:r w:rsidRPr="0078387C">
        <w:t xml:space="preserve">Hing, N., Breen, H., Gordon, A., &amp; Russell, A. (2014). Gambling Behaviour and Gambling Risk Factors for Indigenous Australian Women [journal article]. </w:t>
      </w:r>
      <w:r w:rsidRPr="0078387C">
        <w:rPr>
          <w:i/>
        </w:rPr>
        <w:t>International Journal of Mental Health and Addiction, 12</w:t>
      </w:r>
      <w:r w:rsidRPr="0078387C">
        <w:t>(1), 1-20. doi:10.1007/s11469-013-9458-x</w:t>
      </w:r>
    </w:p>
    <w:p w14:paraId="5C03372C" w14:textId="77777777" w:rsidR="0078387C" w:rsidRPr="0078387C" w:rsidRDefault="0078387C" w:rsidP="0078387C">
      <w:pPr>
        <w:pStyle w:val="EndNoteBibliography"/>
        <w:spacing w:after="240"/>
      </w:pPr>
      <w:r w:rsidRPr="0078387C">
        <w:lastRenderedPageBreak/>
        <w:t xml:space="preserve">Hing, N., Russell, A., Rockloff, M., Browne, M., Langham, E., Li, E., . . . Jenkinson, R. (2018). Effects of wagering marketing on vulnerable adults. </w:t>
      </w:r>
      <w:r w:rsidRPr="0078387C">
        <w:rPr>
          <w:i/>
        </w:rPr>
        <w:t>Melbourne, Australia: Victorian Responsible Gambling Foundation</w:t>
      </w:r>
      <w:r w:rsidRPr="0078387C">
        <w:t>.</w:t>
      </w:r>
    </w:p>
    <w:p w14:paraId="146CBD5A" w14:textId="77777777" w:rsidR="0078387C" w:rsidRPr="0078387C" w:rsidRDefault="0078387C" w:rsidP="0078387C">
      <w:pPr>
        <w:pStyle w:val="EndNoteBibliography"/>
        <w:spacing w:after="240"/>
      </w:pPr>
      <w:r w:rsidRPr="0078387C">
        <w:t xml:space="preserve">Hing, N., Russell, A., Tolchard, B., &amp; Nower, L. (2014). </w:t>
      </w:r>
      <w:r w:rsidRPr="0078387C">
        <w:rPr>
          <w:i/>
        </w:rPr>
        <w:t>A comparative study of men and women gamblers in Victoria</w:t>
      </w:r>
      <w:r w:rsidRPr="0078387C">
        <w:t>. Victoria, Australia: Victorian Responsible Gambling Foundation.</w:t>
      </w:r>
    </w:p>
    <w:p w14:paraId="2C3E2C09" w14:textId="77777777" w:rsidR="0078387C" w:rsidRPr="0078387C" w:rsidRDefault="0078387C" w:rsidP="0078387C">
      <w:pPr>
        <w:pStyle w:val="EndNoteBibliography"/>
        <w:spacing w:after="240"/>
      </w:pPr>
      <w:r w:rsidRPr="0078387C">
        <w:t xml:space="preserve">Hing, N., Russell, A., Tolchard, B., &amp; Nower, L. (2016). Risk factors for gambling problems: An analysis by gender. </w:t>
      </w:r>
      <w:r w:rsidRPr="0078387C">
        <w:rPr>
          <w:i/>
        </w:rPr>
        <w:t>Journal of Gambling Studies, 32</w:t>
      </w:r>
      <w:r w:rsidRPr="0078387C">
        <w:t>(2), 511-534.</w:t>
      </w:r>
    </w:p>
    <w:p w14:paraId="798774C0" w14:textId="77777777" w:rsidR="0078387C" w:rsidRPr="0078387C" w:rsidRDefault="0078387C" w:rsidP="0078387C">
      <w:pPr>
        <w:pStyle w:val="EndNoteBibliography"/>
        <w:spacing w:after="240"/>
      </w:pPr>
      <w:r w:rsidRPr="0078387C">
        <w:t xml:space="preserve">Hing, N., Russell, A. M., Thomas, A., &amp; Jenkinson, R. (2019). Wagering advertisements and inducements: Exposure and perceived influence on betting behaviour. </w:t>
      </w:r>
      <w:r w:rsidRPr="0078387C">
        <w:rPr>
          <w:i/>
        </w:rPr>
        <w:t>Journal of Gambling Studies</w:t>
      </w:r>
      <w:r w:rsidRPr="0078387C">
        <w:t>, 1-19.</w:t>
      </w:r>
    </w:p>
    <w:p w14:paraId="3DE920B4" w14:textId="77777777" w:rsidR="0078387C" w:rsidRPr="0078387C" w:rsidRDefault="0078387C" w:rsidP="0078387C">
      <w:pPr>
        <w:pStyle w:val="EndNoteBibliography"/>
        <w:spacing w:after="240"/>
      </w:pPr>
      <w:r w:rsidRPr="0078387C">
        <w:t xml:space="preserve">Hing, N., Tiyce, M., Holdsworth, L., &amp; Nuske, E. (2013). All in the family: help-seeking by significant others of problem gamblers. </w:t>
      </w:r>
      <w:r w:rsidRPr="0078387C">
        <w:rPr>
          <w:i/>
        </w:rPr>
        <w:t>International Journal of Mental Health and Addiction, 11</w:t>
      </w:r>
      <w:r w:rsidRPr="0078387C">
        <w:t>(3), 396-408.</w:t>
      </w:r>
    </w:p>
    <w:p w14:paraId="64124D0B" w14:textId="77777777" w:rsidR="0078387C" w:rsidRPr="0078387C" w:rsidRDefault="0078387C" w:rsidP="0078387C">
      <w:pPr>
        <w:pStyle w:val="EndNoteBibliography"/>
        <w:spacing w:after="240"/>
      </w:pPr>
      <w:r w:rsidRPr="0078387C">
        <w:t xml:space="preserve">Hodgins, D. C., Shead, N. W., &amp; Makarchuk, K. (2007). Relationship satisfaction and psychological distress among concerned significant others of pathological gamblers. </w:t>
      </w:r>
      <w:r w:rsidRPr="0078387C">
        <w:rPr>
          <w:i/>
        </w:rPr>
        <w:t>The Journal of nervous and mental disease, 195</w:t>
      </w:r>
      <w:r w:rsidRPr="0078387C">
        <w:t>(1), 65-71.</w:t>
      </w:r>
    </w:p>
    <w:p w14:paraId="10AC4EF7" w14:textId="77777777" w:rsidR="0078387C" w:rsidRPr="0078387C" w:rsidRDefault="0078387C" w:rsidP="0078387C">
      <w:pPr>
        <w:pStyle w:val="EndNoteBibliography"/>
        <w:spacing w:after="240"/>
      </w:pPr>
      <w:r w:rsidRPr="0078387C">
        <w:t xml:space="preserve">Hodgins, D. C., Toneatto, T., Makarchuk, K., Skinner, W., &amp; Vincent, S. (2007). Minimal treatment approaches for concerned significant others of problem gamblers: a randomized controlled trial. </w:t>
      </w:r>
      <w:r w:rsidRPr="0078387C">
        <w:rPr>
          <w:i/>
        </w:rPr>
        <w:t>Journal of Gambling Studies, 23</w:t>
      </w:r>
      <w:r w:rsidRPr="0078387C">
        <w:t>(2), 215-230.</w:t>
      </w:r>
    </w:p>
    <w:p w14:paraId="5C7558B1" w14:textId="77777777" w:rsidR="0078387C" w:rsidRPr="0078387C" w:rsidRDefault="0078387C" w:rsidP="0078387C">
      <w:pPr>
        <w:pStyle w:val="EndNoteBibliography"/>
        <w:spacing w:after="240"/>
      </w:pPr>
      <w:r w:rsidRPr="0078387C">
        <w:t xml:space="preserve">Holdsworth, L., Hing, N., &amp; Breen, H. (2012). Exploring women's problem gambling: A review of the literature. </w:t>
      </w:r>
      <w:r w:rsidRPr="0078387C">
        <w:rPr>
          <w:i/>
        </w:rPr>
        <w:t>International Gambling Studies, 12</w:t>
      </w:r>
      <w:r w:rsidRPr="0078387C">
        <w:t>(2), 199-213.</w:t>
      </w:r>
    </w:p>
    <w:p w14:paraId="70427231" w14:textId="77777777" w:rsidR="0078387C" w:rsidRPr="0078387C" w:rsidRDefault="0078387C" w:rsidP="0078387C">
      <w:pPr>
        <w:pStyle w:val="EndNoteBibliography"/>
        <w:spacing w:after="240"/>
      </w:pPr>
      <w:r w:rsidRPr="0078387C">
        <w:t xml:space="preserve">Holdsworth, L., Nuske, E., &amp; Breen, H. (2013). All mixed up together: Women’s experiences of problem gambling, comorbidity and co-occurring complex needs. </w:t>
      </w:r>
      <w:r w:rsidRPr="0078387C">
        <w:rPr>
          <w:i/>
        </w:rPr>
        <w:t>International Journal of Mental Health and Addiction, 11</w:t>
      </w:r>
      <w:r w:rsidRPr="0078387C">
        <w:t>(3), 315-328.</w:t>
      </w:r>
    </w:p>
    <w:p w14:paraId="54C560B3" w14:textId="77777777" w:rsidR="0078387C" w:rsidRPr="0078387C" w:rsidRDefault="0078387C" w:rsidP="0078387C">
      <w:pPr>
        <w:pStyle w:val="EndNoteBibliography"/>
        <w:spacing w:after="240"/>
      </w:pPr>
      <w:r w:rsidRPr="0078387C">
        <w:t xml:space="preserve">Holdsworth, L., Nuske, E., Tiyce, M., &amp; Hing, N. (2013). Impacts of gambling problems on partners: partners’ interpretations [journal article]. </w:t>
      </w:r>
      <w:r w:rsidRPr="0078387C">
        <w:rPr>
          <w:i/>
        </w:rPr>
        <w:t>Asian Journal of Gambling Issues and Public Health, 3</w:t>
      </w:r>
      <w:r w:rsidRPr="0078387C">
        <w:t>(1), 11. doi:10.1186/2195-3007-3-11</w:t>
      </w:r>
    </w:p>
    <w:p w14:paraId="63DC8D18" w14:textId="77777777" w:rsidR="0078387C" w:rsidRPr="0078387C" w:rsidRDefault="0078387C" w:rsidP="0078387C">
      <w:pPr>
        <w:pStyle w:val="EndNoteBibliography"/>
        <w:spacing w:after="240"/>
      </w:pPr>
      <w:r w:rsidRPr="0078387C">
        <w:t xml:space="preserve">Hollway, W. (2006). Family figures in 20th-century British ‘psy’discourses. </w:t>
      </w:r>
      <w:r w:rsidRPr="0078387C">
        <w:rPr>
          <w:i/>
        </w:rPr>
        <w:t>Theory &amp; psychology, 16</w:t>
      </w:r>
      <w:r w:rsidRPr="0078387C">
        <w:t>(4), 443-464.</w:t>
      </w:r>
    </w:p>
    <w:p w14:paraId="559541B5" w14:textId="77777777" w:rsidR="0078387C" w:rsidRPr="0078387C" w:rsidRDefault="0078387C" w:rsidP="0078387C">
      <w:pPr>
        <w:pStyle w:val="EndNoteBibliography"/>
        <w:spacing w:after="240"/>
      </w:pPr>
      <w:r w:rsidRPr="0078387C">
        <w:t xml:space="preserve">hooks, b. (1981). </w:t>
      </w:r>
      <w:r w:rsidRPr="0078387C">
        <w:rPr>
          <w:i/>
        </w:rPr>
        <w:t>Ain't I a Woman? Black Women and Feminism</w:t>
      </w:r>
      <w:r w:rsidRPr="0078387C">
        <w:t>. New York: South End Press.</w:t>
      </w:r>
    </w:p>
    <w:p w14:paraId="4C0DDCE5" w14:textId="1C396203" w:rsidR="0078387C" w:rsidRPr="0078387C" w:rsidRDefault="0078387C" w:rsidP="0078387C">
      <w:pPr>
        <w:pStyle w:val="EndNoteBibliography"/>
        <w:spacing w:after="240"/>
      </w:pPr>
      <w:r w:rsidRPr="0078387C">
        <w:t xml:space="preserve">HPA. (2018). </w:t>
      </w:r>
      <w:r w:rsidRPr="0078387C">
        <w:rPr>
          <w:i/>
        </w:rPr>
        <w:t>What does HPA do?</w:t>
      </w:r>
      <w:r w:rsidRPr="0078387C">
        <w:t xml:space="preserve"> Retrieved 18 June, 2019, from </w:t>
      </w:r>
      <w:hyperlink r:id="rId27" w:history="1">
        <w:r w:rsidRPr="0078387C">
          <w:rPr>
            <w:rStyle w:val="Hyperlink"/>
          </w:rPr>
          <w:t>https://www.hpa.org.nz/programme/minimising-gambling-harm</w:t>
        </w:r>
      </w:hyperlink>
    </w:p>
    <w:p w14:paraId="599581F5" w14:textId="30FDF845" w:rsidR="0078387C" w:rsidRPr="0078387C" w:rsidRDefault="0078387C" w:rsidP="0078387C">
      <w:pPr>
        <w:pStyle w:val="EndNoteBibliography"/>
        <w:spacing w:after="240"/>
      </w:pPr>
      <w:r w:rsidRPr="0078387C">
        <w:t xml:space="preserve">HPA. (2019). </w:t>
      </w:r>
      <w:r w:rsidRPr="0078387C">
        <w:rPr>
          <w:i/>
        </w:rPr>
        <w:t>Gambling Host Responsibility</w:t>
      </w:r>
      <w:r w:rsidRPr="0078387C">
        <w:t xml:space="preserve">. Retrieved 27 June, 2019, from </w:t>
      </w:r>
      <w:hyperlink r:id="rId28" w:history="1">
        <w:r w:rsidRPr="0078387C">
          <w:rPr>
            <w:rStyle w:val="Hyperlink"/>
          </w:rPr>
          <w:t>https://www.gamblehostpack.choicenotchance.org.nz/</w:t>
        </w:r>
      </w:hyperlink>
    </w:p>
    <w:p w14:paraId="51161C22" w14:textId="77777777" w:rsidR="0078387C" w:rsidRPr="0078387C" w:rsidRDefault="0078387C" w:rsidP="0078387C">
      <w:pPr>
        <w:pStyle w:val="EndNoteBibliography"/>
        <w:spacing w:after="240"/>
      </w:pPr>
      <w:r w:rsidRPr="0078387C">
        <w:t xml:space="preserve">Hraba, J., &amp; Lee, G. (1996). Gender, gambling and problem gambling. </w:t>
      </w:r>
      <w:r w:rsidRPr="0078387C">
        <w:rPr>
          <w:i/>
        </w:rPr>
        <w:t>Journal of Gambling Studies, 12</w:t>
      </w:r>
      <w:r w:rsidRPr="0078387C">
        <w:t>(1), 83-101.</w:t>
      </w:r>
    </w:p>
    <w:p w14:paraId="76DBA873" w14:textId="77777777" w:rsidR="0078387C" w:rsidRPr="0078387C" w:rsidRDefault="0078387C" w:rsidP="0078387C">
      <w:pPr>
        <w:pStyle w:val="EndNoteBibliography"/>
        <w:spacing w:after="240"/>
      </w:pPr>
      <w:r w:rsidRPr="0078387C">
        <w:lastRenderedPageBreak/>
        <w:t xml:space="preserve">Hunnicutt, G. (2009). Varieties of patriarchy and violence against women: Resurrecting “patriarchy” as a theoretical tool. </w:t>
      </w:r>
      <w:r w:rsidRPr="0078387C">
        <w:rPr>
          <w:i/>
        </w:rPr>
        <w:t>Violence against women, 15</w:t>
      </w:r>
      <w:r w:rsidRPr="0078387C">
        <w:t>(5), 553-573.</w:t>
      </w:r>
    </w:p>
    <w:p w14:paraId="312A3321" w14:textId="77777777" w:rsidR="0078387C" w:rsidRPr="0078387C" w:rsidRDefault="0078387C" w:rsidP="0078387C">
      <w:pPr>
        <w:pStyle w:val="EndNoteBibliography"/>
        <w:spacing w:after="240"/>
      </w:pPr>
      <w:r w:rsidRPr="0078387C">
        <w:t xml:space="preserve">Hunt, C. J., &amp; Gonsalkorale, K. (2018). Conformity to masculine norms among treatment-seeking male problem gamblers. </w:t>
      </w:r>
      <w:r w:rsidRPr="0078387C">
        <w:rPr>
          <w:i/>
        </w:rPr>
        <w:t>International Gambling Studies, 18</w:t>
      </w:r>
      <w:r w:rsidRPr="0078387C">
        <w:t>(3), 408-419.</w:t>
      </w:r>
    </w:p>
    <w:p w14:paraId="76A778D7" w14:textId="77777777" w:rsidR="0078387C" w:rsidRPr="0078387C" w:rsidRDefault="0078387C" w:rsidP="0078387C">
      <w:pPr>
        <w:pStyle w:val="EndNoteBibliography"/>
        <w:spacing w:after="240"/>
      </w:pPr>
      <w:r w:rsidRPr="0078387C">
        <w:t xml:space="preserve">Hunter, M., Ussher, J., Cariss, M., Browne, S., &amp; Jelly, R. (2002). A randomised comparison of psychological (cognitive behaviour therapy, CBT), medical (fluoxetine) and combined (CBT and fluoxetine) treatment for women with Premenstrual Dysphoric Disorder. </w:t>
      </w:r>
      <w:r w:rsidRPr="0078387C">
        <w:rPr>
          <w:i/>
        </w:rPr>
        <w:t>J Psychosom Obstet Gynaecol</w:t>
      </w:r>
      <w:r w:rsidRPr="0078387C">
        <w:t>.</w:t>
      </w:r>
    </w:p>
    <w:p w14:paraId="63360E3F" w14:textId="77777777" w:rsidR="0078387C" w:rsidRPr="0078387C" w:rsidRDefault="0078387C" w:rsidP="0078387C">
      <w:pPr>
        <w:pStyle w:val="EndNoteBibliography"/>
        <w:spacing w:after="240"/>
      </w:pPr>
      <w:r w:rsidRPr="0078387C">
        <w:t xml:space="preserve">Jacobson, A. F., Hamilton, P., &amp; Galloway, J. (1993). Obtaining and evaluating data sets for secondary analysis in nursing research. </w:t>
      </w:r>
      <w:r w:rsidRPr="0078387C">
        <w:rPr>
          <w:i/>
        </w:rPr>
        <w:t>Western journal of nursing research, 15</w:t>
      </w:r>
      <w:r w:rsidRPr="0078387C">
        <w:t>(4), 483-494.</w:t>
      </w:r>
    </w:p>
    <w:p w14:paraId="04182DD0" w14:textId="77777777" w:rsidR="0078387C" w:rsidRPr="0078387C" w:rsidRDefault="0078387C" w:rsidP="0078387C">
      <w:pPr>
        <w:pStyle w:val="EndNoteBibliography"/>
        <w:spacing w:after="240"/>
      </w:pPr>
      <w:r w:rsidRPr="0078387C">
        <w:t xml:space="preserve">Järvinen-Tassopoulos, J. (2016). Problem gambling and drinking among Finnish women. </w:t>
      </w:r>
      <w:r w:rsidRPr="0078387C">
        <w:rPr>
          <w:i/>
        </w:rPr>
        <w:t>Nordic Studies on Alcohol and Drugs, 33</w:t>
      </w:r>
      <w:r w:rsidRPr="0078387C">
        <w:t>(1), 27-42.</w:t>
      </w:r>
    </w:p>
    <w:p w14:paraId="01519FA9" w14:textId="77777777" w:rsidR="0078387C" w:rsidRPr="0078387C" w:rsidRDefault="0078387C" w:rsidP="0078387C">
      <w:pPr>
        <w:pStyle w:val="EndNoteBibliography"/>
        <w:spacing w:after="240"/>
      </w:pPr>
      <w:r w:rsidRPr="0078387C">
        <w:t xml:space="preserve">Johansson, A., Grant, J. E., Kim, S. W., Odlaug, B. L., &amp; Götestam, K. G. (2009). Risk factors for problematic gambling: A critical literature review. </w:t>
      </w:r>
      <w:r w:rsidRPr="0078387C">
        <w:rPr>
          <w:i/>
        </w:rPr>
        <w:t>Journal of Gambling Studies, 25</w:t>
      </w:r>
      <w:r w:rsidRPr="0078387C">
        <w:t>(1), 67-92.</w:t>
      </w:r>
    </w:p>
    <w:p w14:paraId="5069A318" w14:textId="77777777" w:rsidR="0078387C" w:rsidRPr="0078387C" w:rsidRDefault="0078387C" w:rsidP="0078387C">
      <w:pPr>
        <w:pStyle w:val="EndNoteBibliography"/>
        <w:spacing w:after="240"/>
      </w:pPr>
      <w:r w:rsidRPr="0078387C">
        <w:t xml:space="preserve">Johnson, J. L., Greaves, L., &amp; Repta, R. (2009). Better science with sex and gender: Facilitating the use of a sex and gender-based analysis in health research. </w:t>
      </w:r>
      <w:r w:rsidRPr="0078387C">
        <w:rPr>
          <w:i/>
        </w:rPr>
        <w:t>International Journal for Equity in Health, 8</w:t>
      </w:r>
      <w:r w:rsidRPr="0078387C">
        <w:t>(1), 14.</w:t>
      </w:r>
    </w:p>
    <w:p w14:paraId="5A595004" w14:textId="77777777" w:rsidR="0078387C" w:rsidRPr="0078387C" w:rsidRDefault="0078387C" w:rsidP="0078387C">
      <w:pPr>
        <w:pStyle w:val="EndNoteBibliography"/>
        <w:spacing w:after="240"/>
      </w:pPr>
      <w:r w:rsidRPr="0078387C">
        <w:t xml:space="preserve">Kairouz, S., Monson, E., &amp; Robillard, C. (2017). Gender comparitive analysis of gambling patterns in Canada. In H. Bowden-Jones &amp; F. Prever (Eds.), </w:t>
      </w:r>
      <w:r w:rsidRPr="0078387C">
        <w:rPr>
          <w:i/>
        </w:rPr>
        <w:t>Gambling Disorders in Women: An International Female Perspective on Treatment and Research</w:t>
      </w:r>
      <w:r w:rsidRPr="0078387C">
        <w:t xml:space="preserve"> (pp. 173-186). New York: Taylor &amp; Francis.</w:t>
      </w:r>
    </w:p>
    <w:p w14:paraId="02169990" w14:textId="77777777" w:rsidR="0078387C" w:rsidRPr="0078387C" w:rsidRDefault="0078387C" w:rsidP="0078387C">
      <w:pPr>
        <w:pStyle w:val="EndNoteBibliography"/>
        <w:spacing w:after="240"/>
      </w:pPr>
      <w:r w:rsidRPr="0078387C">
        <w:t xml:space="preserve">Kairouz, S., Paradis, C., &amp; Monson, E. (2015). Does context matter? A multilevel analysis of gambling settings among undergraduates. </w:t>
      </w:r>
      <w:r w:rsidRPr="0078387C">
        <w:rPr>
          <w:i/>
        </w:rPr>
        <w:t>Addiction Research &amp; Theory, 23</w:t>
      </w:r>
      <w:r w:rsidRPr="0078387C">
        <w:t>(6), 518-527.</w:t>
      </w:r>
    </w:p>
    <w:p w14:paraId="3382527F" w14:textId="77777777" w:rsidR="0078387C" w:rsidRPr="0078387C" w:rsidRDefault="0078387C" w:rsidP="0078387C">
      <w:pPr>
        <w:pStyle w:val="EndNoteBibliography"/>
        <w:spacing w:after="240"/>
      </w:pPr>
      <w:r w:rsidRPr="0078387C">
        <w:t xml:space="preserve">Kelsey, J. (1996). </w:t>
      </w:r>
      <w:r w:rsidRPr="0078387C">
        <w:rPr>
          <w:i/>
        </w:rPr>
        <w:t>The New Zealand Experiment: A World Model for Structural Adjustment?</w:t>
      </w:r>
      <w:r w:rsidRPr="0078387C">
        <w:t xml:space="preserve"> Auckland: Auckland University Press with Bridget Williams Books.</w:t>
      </w:r>
    </w:p>
    <w:p w14:paraId="654EF66E" w14:textId="77777777" w:rsidR="0078387C" w:rsidRPr="0078387C" w:rsidRDefault="0078387C" w:rsidP="0078387C">
      <w:pPr>
        <w:pStyle w:val="EndNoteBibliography"/>
        <w:spacing w:after="240"/>
      </w:pPr>
      <w:r w:rsidRPr="0078387C">
        <w:t xml:space="preserve">Kiecolt-Glaser, J. K., &amp; Wilson, S. J. (2017). Lovesick: How couples’ relationships influence health. </w:t>
      </w:r>
      <w:r w:rsidRPr="0078387C">
        <w:rPr>
          <w:i/>
        </w:rPr>
        <w:t>Annual review of clinical psychology, 13</w:t>
      </w:r>
      <w:r w:rsidRPr="0078387C">
        <w:t>, 421-443.</w:t>
      </w:r>
    </w:p>
    <w:p w14:paraId="33502BA4" w14:textId="77777777" w:rsidR="0078387C" w:rsidRPr="0078387C" w:rsidRDefault="0078387C" w:rsidP="0078387C">
      <w:pPr>
        <w:pStyle w:val="EndNoteBibliography"/>
        <w:spacing w:after="240"/>
      </w:pPr>
      <w:r w:rsidRPr="0078387C">
        <w:t xml:space="preserve">Kitzinger, C., &amp; Perkins, R. (1993). </w:t>
      </w:r>
      <w:r w:rsidRPr="0078387C">
        <w:rPr>
          <w:i/>
        </w:rPr>
        <w:t>Changing our minds: Lesbian feminism and psychology</w:t>
      </w:r>
      <w:r w:rsidRPr="0078387C">
        <w:t>: NYU Press.</w:t>
      </w:r>
    </w:p>
    <w:p w14:paraId="65E28D11" w14:textId="77777777" w:rsidR="0078387C" w:rsidRPr="0078387C" w:rsidRDefault="0078387C" w:rsidP="0078387C">
      <w:pPr>
        <w:pStyle w:val="EndNoteBibliography"/>
        <w:spacing w:after="240"/>
      </w:pPr>
      <w:r w:rsidRPr="0078387C">
        <w:t xml:space="preserve">Kleven, H., Landais, C., &amp; Egholt Søgaard, J. (2018). </w:t>
      </w:r>
      <w:r w:rsidRPr="0078387C">
        <w:rPr>
          <w:i/>
        </w:rPr>
        <w:t>Children and Gender Inequality: Evidence from Denmark</w:t>
      </w:r>
      <w:r w:rsidRPr="0078387C">
        <w:t xml:space="preserve">. Cambridge, MA: National Bureau of Economnic Research </w:t>
      </w:r>
    </w:p>
    <w:p w14:paraId="31CDD40F" w14:textId="77777777" w:rsidR="0078387C" w:rsidRPr="0078387C" w:rsidRDefault="0078387C" w:rsidP="0078387C">
      <w:pPr>
        <w:pStyle w:val="EndNoteBibliography"/>
        <w:spacing w:after="240"/>
      </w:pPr>
      <w:r w:rsidRPr="0078387C">
        <w:t xml:space="preserve">Knudson, T. M., &amp; Terrell, H. K. (2012). Codependency, perceived interparental conflict, and substance abuse in the family of origin. </w:t>
      </w:r>
      <w:r w:rsidRPr="0078387C">
        <w:rPr>
          <w:i/>
        </w:rPr>
        <w:t>The American Journal of Family Therapy, 40</w:t>
      </w:r>
      <w:r w:rsidRPr="0078387C">
        <w:t>(3), 245-257.</w:t>
      </w:r>
    </w:p>
    <w:p w14:paraId="34D479A5" w14:textId="77777777" w:rsidR="0078387C" w:rsidRPr="0078387C" w:rsidRDefault="0078387C" w:rsidP="0078387C">
      <w:pPr>
        <w:pStyle w:val="EndNoteBibliography"/>
        <w:spacing w:after="240"/>
      </w:pPr>
      <w:r w:rsidRPr="0078387C">
        <w:t xml:space="preserve">Kolandai-Matchett, K., Langham, E., Bellringer, M., &amp; Siitia, P. A.-H. (2017). How gambling harms experienced by Pacific people in New Zealand amplify when they are culture-related. </w:t>
      </w:r>
      <w:r w:rsidRPr="0078387C">
        <w:rPr>
          <w:i/>
        </w:rPr>
        <w:t>Asian Journal of Gambling Issues and Public Health, 7</w:t>
      </w:r>
      <w:r w:rsidRPr="0078387C">
        <w:t>(1), 5.</w:t>
      </w:r>
    </w:p>
    <w:p w14:paraId="5E9FBF35" w14:textId="77777777" w:rsidR="0078387C" w:rsidRPr="0078387C" w:rsidRDefault="0078387C" w:rsidP="0078387C">
      <w:pPr>
        <w:pStyle w:val="EndNoteBibliography"/>
        <w:spacing w:after="240"/>
      </w:pPr>
      <w:r w:rsidRPr="0078387C">
        <w:lastRenderedPageBreak/>
        <w:t xml:space="preserve">Korn, D. A., &amp; Shaffer, H. J. (1999). Gambling and the health of the public: Adopting a public health perspective. </w:t>
      </w:r>
      <w:r w:rsidRPr="0078387C">
        <w:rPr>
          <w:i/>
        </w:rPr>
        <w:t>Journal of Gambling Studies, 15</w:t>
      </w:r>
      <w:r w:rsidRPr="0078387C">
        <w:t>(4), 289-365.</w:t>
      </w:r>
    </w:p>
    <w:p w14:paraId="2E9E6B3C" w14:textId="77777777" w:rsidR="0078387C" w:rsidRPr="0078387C" w:rsidRDefault="0078387C" w:rsidP="0078387C">
      <w:pPr>
        <w:pStyle w:val="EndNoteBibliography"/>
        <w:spacing w:after="240"/>
      </w:pPr>
      <w:r w:rsidRPr="0078387C">
        <w:t xml:space="preserve">Kourgiantakis, T., Saint-Jacques, M.-C., &amp; Tremblay, J. (2013). Problem gambling and families: A systematic review. </w:t>
      </w:r>
      <w:r w:rsidRPr="0078387C">
        <w:rPr>
          <w:i/>
        </w:rPr>
        <w:t>Journal of Social Work Practice in the Addictions, 13</w:t>
      </w:r>
      <w:r w:rsidRPr="0078387C">
        <w:t>(4), 353-372.</w:t>
      </w:r>
    </w:p>
    <w:p w14:paraId="333BF863" w14:textId="77777777" w:rsidR="0078387C" w:rsidRPr="0078387C" w:rsidRDefault="0078387C" w:rsidP="0078387C">
      <w:pPr>
        <w:pStyle w:val="EndNoteBibliography"/>
        <w:spacing w:after="240"/>
      </w:pPr>
      <w:r w:rsidRPr="0078387C">
        <w:t xml:space="preserve">Kourgiantakis, T., Saint-Jacques, M.-C., &amp; Tremblay, J. (2018). Facilitators and barriers to family involvement in problem gambling treatment. </w:t>
      </w:r>
      <w:r w:rsidRPr="0078387C">
        <w:rPr>
          <w:i/>
        </w:rPr>
        <w:t>International Journal of Mental Health and Addiction, 16</w:t>
      </w:r>
      <w:r w:rsidRPr="0078387C">
        <w:t>(2), 291-312.</w:t>
      </w:r>
    </w:p>
    <w:p w14:paraId="19730F39" w14:textId="77777777" w:rsidR="0078387C" w:rsidRPr="0078387C" w:rsidRDefault="0078387C" w:rsidP="0078387C">
      <w:pPr>
        <w:pStyle w:val="EndNoteBibliography"/>
        <w:spacing w:after="240"/>
      </w:pPr>
      <w:r w:rsidRPr="0078387C">
        <w:t xml:space="preserve">Kristeva, J. (1982). </w:t>
      </w:r>
      <w:r w:rsidRPr="0078387C">
        <w:rPr>
          <w:i/>
        </w:rPr>
        <w:t>Powers of horror: an essay on abjection</w:t>
      </w:r>
      <w:r w:rsidRPr="0078387C">
        <w:t>. New York: Columbia University Press.</w:t>
      </w:r>
    </w:p>
    <w:p w14:paraId="14BF3C03" w14:textId="77777777" w:rsidR="0078387C" w:rsidRPr="0078387C" w:rsidRDefault="0078387C" w:rsidP="0078387C">
      <w:pPr>
        <w:pStyle w:val="EndNoteBibliography"/>
        <w:spacing w:after="240"/>
      </w:pPr>
      <w:r w:rsidRPr="0078387C">
        <w:t xml:space="preserve">Ladouceur, R. (2017). Book endorsement. In H. Bowden-Jones &amp; F. Prever (Eds.), </w:t>
      </w:r>
      <w:r w:rsidRPr="0078387C">
        <w:rPr>
          <w:i/>
        </w:rPr>
        <w:t>Gambling disorders in women</w:t>
      </w:r>
      <w:r w:rsidRPr="0078387C">
        <w:t xml:space="preserve"> (pp. Inside cover). New York: Routledge.</w:t>
      </w:r>
    </w:p>
    <w:p w14:paraId="1ED1A3EE" w14:textId="77777777" w:rsidR="0078387C" w:rsidRPr="0078387C" w:rsidRDefault="0078387C" w:rsidP="0078387C">
      <w:pPr>
        <w:pStyle w:val="EndNoteBibliography"/>
        <w:spacing w:after="240"/>
      </w:pPr>
      <w:r w:rsidRPr="0078387C">
        <w:t>Lahad, K., &amp; Hazan, H. (2014). The terror of the single old maid: On the insolubility of a cultural category</w:t>
      </w:r>
      <w:r w:rsidRPr="0078387C">
        <w:rPr>
          <w:i/>
        </w:rPr>
        <w:t>Elsevier.</w:t>
      </w:r>
      <w:r w:rsidRPr="0078387C">
        <w:t xml:space="preserve"> Symposium conducted at the meeting of the Women's Studies International Forum</w:t>
      </w:r>
    </w:p>
    <w:p w14:paraId="68575868" w14:textId="77777777" w:rsidR="0078387C" w:rsidRPr="0078387C" w:rsidRDefault="0078387C" w:rsidP="0078387C">
      <w:pPr>
        <w:pStyle w:val="EndNoteBibliography"/>
        <w:spacing w:after="240"/>
      </w:pPr>
      <w:r w:rsidRPr="0078387C">
        <w:t xml:space="preserve">Lancer, D. (2015). </w:t>
      </w:r>
      <w:r w:rsidRPr="0078387C">
        <w:rPr>
          <w:i/>
        </w:rPr>
        <w:t>Codependency for Dummies</w:t>
      </w:r>
      <w:r w:rsidRPr="0078387C">
        <w:t>: John Wiley &amp; Sons.</w:t>
      </w:r>
    </w:p>
    <w:p w14:paraId="3EBE2214" w14:textId="77777777" w:rsidR="0078387C" w:rsidRPr="0078387C" w:rsidRDefault="0078387C" w:rsidP="0078387C">
      <w:pPr>
        <w:pStyle w:val="EndNoteBibliography"/>
        <w:spacing w:after="240"/>
      </w:pPr>
      <w:r w:rsidRPr="0078387C">
        <w:t xml:space="preserve">Landon, J., Grayson, E., &amp; Roberts, A. (2017). An exploratory study of the impacts of gambling on affected others accessing a social service. </w:t>
      </w:r>
      <w:r w:rsidRPr="0078387C">
        <w:rPr>
          <w:i/>
        </w:rPr>
        <w:t>International Journal of Mental Health and Addiction</w:t>
      </w:r>
      <w:r w:rsidRPr="0078387C">
        <w:t>, 1-15.</w:t>
      </w:r>
    </w:p>
    <w:p w14:paraId="3A54AC5B" w14:textId="77777777" w:rsidR="0078387C" w:rsidRPr="0078387C" w:rsidRDefault="0078387C" w:rsidP="0078387C">
      <w:pPr>
        <w:pStyle w:val="EndNoteBibliography"/>
        <w:spacing w:after="240"/>
      </w:pPr>
      <w:r w:rsidRPr="0078387C">
        <w:t xml:space="preserve">Langham, E., Thorne, H., Browne, M., Donaldson, P., Rose, J., &amp; Rockloff, M. (2015). Understanding gambling related harm: A proposed definition, conceptual framework, and taxonomy of harms. </w:t>
      </w:r>
      <w:r w:rsidRPr="0078387C">
        <w:rPr>
          <w:i/>
        </w:rPr>
        <w:t>BMC public health, 16</w:t>
      </w:r>
      <w:r w:rsidRPr="0078387C">
        <w:t>(1), 80.</w:t>
      </w:r>
    </w:p>
    <w:p w14:paraId="5D97FBD1" w14:textId="77777777" w:rsidR="0078387C" w:rsidRPr="0078387C" w:rsidRDefault="0078387C" w:rsidP="0078387C">
      <w:pPr>
        <w:pStyle w:val="EndNoteBibliography"/>
        <w:spacing w:after="240"/>
      </w:pPr>
      <w:r w:rsidRPr="0078387C">
        <w:t xml:space="preserve">Lawrence, K., &amp; Rieder, A. (2007). Methodologic and ethical ramifications of sex and gender differences in public health research. </w:t>
      </w:r>
      <w:r w:rsidRPr="0078387C">
        <w:rPr>
          <w:i/>
        </w:rPr>
        <w:t>Gender medicine, 4</w:t>
      </w:r>
      <w:r w:rsidRPr="0078387C">
        <w:t>, S96-S105.</w:t>
      </w:r>
    </w:p>
    <w:p w14:paraId="0314AB03" w14:textId="77777777" w:rsidR="0078387C" w:rsidRPr="0078387C" w:rsidRDefault="0078387C" w:rsidP="0078387C">
      <w:pPr>
        <w:pStyle w:val="EndNoteBibliography"/>
        <w:spacing w:after="240"/>
      </w:pPr>
      <w:r w:rsidRPr="0078387C">
        <w:t>Lee, B. K. (2014). Where codependency takes us: A commentary.</w:t>
      </w:r>
    </w:p>
    <w:p w14:paraId="5AF2CB1F" w14:textId="77777777" w:rsidR="0078387C" w:rsidRPr="0078387C" w:rsidRDefault="0078387C" w:rsidP="0078387C">
      <w:pPr>
        <w:pStyle w:val="EndNoteBibliography"/>
        <w:spacing w:after="240"/>
      </w:pPr>
      <w:r w:rsidRPr="0078387C">
        <w:t xml:space="preserve">Lesieur, H., &amp; Blume, S. (1991). When lady luck loses: The female pathological gambler. In N. Van Den Bergh (Ed.), </w:t>
      </w:r>
      <w:r w:rsidRPr="0078387C">
        <w:rPr>
          <w:i/>
        </w:rPr>
        <w:t>Feminist perspectives on addictions</w:t>
      </w:r>
      <w:r w:rsidRPr="0078387C">
        <w:t xml:space="preserve"> (pp. 181-197). New York: Springer.</w:t>
      </w:r>
    </w:p>
    <w:p w14:paraId="28E8648C" w14:textId="77777777" w:rsidR="0078387C" w:rsidRPr="0078387C" w:rsidRDefault="0078387C" w:rsidP="0078387C">
      <w:pPr>
        <w:pStyle w:val="EndNoteBibliography"/>
        <w:spacing w:after="240"/>
      </w:pPr>
      <w:r w:rsidRPr="0078387C">
        <w:t xml:space="preserve">Levy, M. (2015). </w:t>
      </w:r>
      <w:r w:rsidRPr="0078387C">
        <w:rPr>
          <w:i/>
        </w:rPr>
        <w:t>The impacts of gambling for Maori families and communities: A strengths-based approach to achieving Whanau Ora</w:t>
      </w:r>
      <w:r w:rsidRPr="0078387C">
        <w:t xml:space="preserve">. Hamilton: Te Rūnanga o Kirikiriroa </w:t>
      </w:r>
    </w:p>
    <w:p w14:paraId="093A5030" w14:textId="77777777" w:rsidR="0078387C" w:rsidRPr="0078387C" w:rsidRDefault="0078387C" w:rsidP="0078387C">
      <w:pPr>
        <w:pStyle w:val="EndNoteBibliography"/>
        <w:spacing w:after="240"/>
      </w:pPr>
      <w:r w:rsidRPr="0078387C">
        <w:t xml:space="preserve">Lewis, G., Gewirtz, S., &amp; Clarke, J. (2000). </w:t>
      </w:r>
      <w:r w:rsidRPr="0078387C">
        <w:rPr>
          <w:i/>
        </w:rPr>
        <w:t>Rethinking social policy</w:t>
      </w:r>
      <w:r w:rsidRPr="0078387C">
        <w:t>: Sage.</w:t>
      </w:r>
    </w:p>
    <w:p w14:paraId="60D2A9E9" w14:textId="77777777" w:rsidR="0078387C" w:rsidRPr="0078387C" w:rsidRDefault="0078387C" w:rsidP="0078387C">
      <w:pPr>
        <w:pStyle w:val="EndNoteBibliography"/>
        <w:spacing w:after="240"/>
      </w:pPr>
      <w:r w:rsidRPr="0078387C">
        <w:t xml:space="preserve">Li, J. (2007). Women's ways of gambling and gender‐specific research. </w:t>
      </w:r>
      <w:r w:rsidRPr="0078387C">
        <w:rPr>
          <w:i/>
        </w:rPr>
        <w:t>Sociological Inquiry, 77</w:t>
      </w:r>
      <w:r w:rsidRPr="0078387C">
        <w:t>(4), 626-636.</w:t>
      </w:r>
    </w:p>
    <w:p w14:paraId="56F35F83" w14:textId="77777777" w:rsidR="0078387C" w:rsidRPr="0078387C" w:rsidRDefault="0078387C" w:rsidP="0078387C">
      <w:pPr>
        <w:pStyle w:val="EndNoteBibliography"/>
        <w:spacing w:after="240"/>
      </w:pPr>
      <w:r w:rsidRPr="0078387C">
        <w:t xml:space="preserve">Litzke, C. H. (2005). Social constructions of motherhood and mothers on drugs: Implications for treatment, policy, and practice. </w:t>
      </w:r>
      <w:r w:rsidRPr="0078387C">
        <w:rPr>
          <w:i/>
        </w:rPr>
        <w:t>Journal of feminist family therapy, 16</w:t>
      </w:r>
      <w:r w:rsidRPr="0078387C">
        <w:t>(4), 43-59.</w:t>
      </w:r>
    </w:p>
    <w:p w14:paraId="21DA9787" w14:textId="77777777" w:rsidR="0078387C" w:rsidRPr="0078387C" w:rsidRDefault="0078387C" w:rsidP="0078387C">
      <w:pPr>
        <w:pStyle w:val="EndNoteBibliography"/>
        <w:spacing w:after="240"/>
      </w:pPr>
      <w:r w:rsidRPr="0078387C">
        <w:lastRenderedPageBreak/>
        <w:t xml:space="preserve">Lively, K. J., Steelman, L. C., &amp; Powell, B. (2010). Equity, emotion, and household division of labor response. </w:t>
      </w:r>
      <w:r w:rsidRPr="0078387C">
        <w:rPr>
          <w:i/>
        </w:rPr>
        <w:t>Social Psychology Quarterly, 73</w:t>
      </w:r>
      <w:r w:rsidRPr="0078387C">
        <w:t>(4), 358-379.</w:t>
      </w:r>
    </w:p>
    <w:p w14:paraId="78B1E30C" w14:textId="77777777" w:rsidR="0078387C" w:rsidRPr="0078387C" w:rsidRDefault="0078387C" w:rsidP="0078387C">
      <w:pPr>
        <w:pStyle w:val="EndNoteBibliography"/>
        <w:spacing w:after="240"/>
      </w:pPr>
      <w:r w:rsidRPr="0078387C">
        <w:t xml:space="preserve">Livingstone, C., Adams, P., Cassidy, R., Markham, F., Reith, G., Rintoul, A., . . . Young, M. (2018). On gambling research, social science and the consequences of commercial gambling. </w:t>
      </w:r>
      <w:r w:rsidRPr="0078387C">
        <w:rPr>
          <w:i/>
        </w:rPr>
        <w:t>International Gambling Studies, 18</w:t>
      </w:r>
      <w:r w:rsidRPr="0078387C">
        <w:t>(1), 56-68.</w:t>
      </w:r>
    </w:p>
    <w:p w14:paraId="74FCF5D0" w14:textId="77777777" w:rsidR="0078387C" w:rsidRPr="0078387C" w:rsidRDefault="0078387C" w:rsidP="0078387C">
      <w:pPr>
        <w:pStyle w:val="EndNoteBibliography"/>
        <w:spacing w:after="240"/>
      </w:pPr>
      <w:r w:rsidRPr="0078387C">
        <w:t xml:space="preserve">Livingstone, C., Rintoul, A., De Lacy-Vawdon, C., Borland, R., Dietze, P., Jenkinson, R., . . . Hill, P. (2019). </w:t>
      </w:r>
      <w:r w:rsidRPr="0078387C">
        <w:rPr>
          <w:i/>
        </w:rPr>
        <w:t>Identifing effective policy interventions to prevent gambling-related harm</w:t>
      </w:r>
      <w:r w:rsidRPr="0078387C">
        <w:t>. Melbourne: Victorian Responsible Gambling Foundation.</w:t>
      </w:r>
    </w:p>
    <w:p w14:paraId="6B8DC208" w14:textId="77777777" w:rsidR="0078387C" w:rsidRPr="0078387C" w:rsidRDefault="0078387C" w:rsidP="0078387C">
      <w:pPr>
        <w:pStyle w:val="EndNoteBibliography"/>
        <w:spacing w:after="240"/>
      </w:pPr>
      <w:r w:rsidRPr="0078387C">
        <w:t xml:space="preserve">Lupton, D. (1995). </w:t>
      </w:r>
      <w:r w:rsidRPr="0078387C">
        <w:rPr>
          <w:i/>
        </w:rPr>
        <w:t>The imperative of health: Public health and the regulated body</w:t>
      </w:r>
      <w:r w:rsidRPr="0078387C">
        <w:t>. London: Sage Publications.</w:t>
      </w:r>
    </w:p>
    <w:p w14:paraId="6072FE06" w14:textId="77777777" w:rsidR="0078387C" w:rsidRPr="0078387C" w:rsidRDefault="0078387C" w:rsidP="0078387C">
      <w:pPr>
        <w:pStyle w:val="EndNoteBibliography"/>
        <w:spacing w:after="240"/>
      </w:pPr>
      <w:r w:rsidRPr="0078387C">
        <w:t xml:space="preserve">Lupton, D. (2003). </w:t>
      </w:r>
      <w:r w:rsidRPr="0078387C">
        <w:rPr>
          <w:i/>
        </w:rPr>
        <w:t>Medicine as Culture: Illness, Disease and the Body in Western Society</w:t>
      </w:r>
      <w:r w:rsidRPr="0078387C">
        <w:t>. London: Sage.</w:t>
      </w:r>
    </w:p>
    <w:p w14:paraId="6A25D84B" w14:textId="77777777" w:rsidR="0078387C" w:rsidRPr="0078387C" w:rsidRDefault="0078387C" w:rsidP="0078387C">
      <w:pPr>
        <w:pStyle w:val="EndNoteBibliography"/>
        <w:spacing w:after="240"/>
      </w:pPr>
      <w:r w:rsidRPr="0078387C">
        <w:t xml:space="preserve">Lupton, D., &amp; Chapman, S. (1995). ‘A healthy lifestyle might be the death of you’: discourses on diet, cholesterol control and heart disease in the press and among the lay public. </w:t>
      </w:r>
      <w:r w:rsidRPr="0078387C">
        <w:rPr>
          <w:i/>
        </w:rPr>
        <w:t>Sociology of Health &amp; Illness, 17</w:t>
      </w:r>
      <w:r w:rsidRPr="0078387C">
        <w:t>(4), 477-494.</w:t>
      </w:r>
    </w:p>
    <w:p w14:paraId="1B1ED88C" w14:textId="77777777" w:rsidR="0078387C" w:rsidRPr="0078387C" w:rsidRDefault="0078387C" w:rsidP="0078387C">
      <w:pPr>
        <w:pStyle w:val="EndNoteBibliography"/>
        <w:spacing w:after="240"/>
      </w:pPr>
      <w:r w:rsidRPr="0078387C">
        <w:t xml:space="preserve">Makarchuk, K., Hodgins, D. C., &amp; Peden, N. (2002). Development of a brief intervention for concerned significant others of problem gamblers. </w:t>
      </w:r>
      <w:r w:rsidRPr="0078387C">
        <w:rPr>
          <w:i/>
        </w:rPr>
        <w:t>Addictive Disorders &amp; Their Treatment, 1</w:t>
      </w:r>
      <w:r w:rsidRPr="0078387C">
        <w:t>(4), 126-134.</w:t>
      </w:r>
    </w:p>
    <w:p w14:paraId="2E77C750" w14:textId="77777777" w:rsidR="0078387C" w:rsidRPr="0078387C" w:rsidRDefault="0078387C" w:rsidP="0078387C">
      <w:pPr>
        <w:pStyle w:val="EndNoteBibliography"/>
        <w:spacing w:after="240"/>
      </w:pPr>
      <w:r w:rsidRPr="0078387C">
        <w:t>Markham, F., &amp; Young, M. (2015). “Big gambling”: the rise of the global industry-state gambling complex: Taylor &amp; Francis.</w:t>
      </w:r>
    </w:p>
    <w:p w14:paraId="0A899A5E" w14:textId="77777777" w:rsidR="0078387C" w:rsidRPr="0078387C" w:rsidRDefault="0078387C" w:rsidP="0078387C">
      <w:pPr>
        <w:pStyle w:val="EndNoteBibliography"/>
        <w:spacing w:after="240"/>
      </w:pPr>
      <w:r w:rsidRPr="0078387C">
        <w:t xml:space="preserve">Masterman-Smith, H., Martin, S., &amp; McMillen, J. (2001). </w:t>
      </w:r>
      <w:r w:rsidRPr="0078387C">
        <w:rPr>
          <w:i/>
        </w:rPr>
        <w:t>Social and economic impacts of gambling in New Zealand</w:t>
      </w:r>
      <w:r w:rsidRPr="0078387C">
        <w:t>: Australian Institute for Gambling Research, University of Western Sydney.</w:t>
      </w:r>
    </w:p>
    <w:p w14:paraId="1E10E514" w14:textId="77777777" w:rsidR="0078387C" w:rsidRPr="0078387C" w:rsidRDefault="0078387C" w:rsidP="0078387C">
      <w:pPr>
        <w:pStyle w:val="EndNoteBibliography"/>
        <w:spacing w:after="240"/>
      </w:pPr>
      <w:r w:rsidRPr="0078387C">
        <w:t xml:space="preserve">Mazzoleni, M. H. B., Gorenstein, C., Fuentes, D., &amp; Tavares, H. (2009). Wives of pathological gamblers: personality traits, depressive symptoms and social adjustment. </w:t>
      </w:r>
      <w:r w:rsidRPr="0078387C">
        <w:rPr>
          <w:i/>
        </w:rPr>
        <w:t>Revista Brasileira de Psiquiatria, 31</w:t>
      </w:r>
      <w:r w:rsidRPr="0078387C">
        <w:t>(4), 332-337.</w:t>
      </w:r>
    </w:p>
    <w:p w14:paraId="362AD3E7" w14:textId="77777777" w:rsidR="0078387C" w:rsidRPr="0078387C" w:rsidRDefault="0078387C" w:rsidP="0078387C">
      <w:pPr>
        <w:pStyle w:val="EndNoteBibliography"/>
        <w:spacing w:after="240"/>
      </w:pPr>
      <w:r w:rsidRPr="0078387C">
        <w:t xml:space="preserve">McCarthy, S., Thomas, S. L., Bellringer, M. E., &amp; Cassidy, R. (2019). Women and gambling-related harm: a narrative literature review and implications for research, policy, and practice. </w:t>
      </w:r>
      <w:r w:rsidRPr="0078387C">
        <w:rPr>
          <w:i/>
        </w:rPr>
        <w:t>Harm reduction journal, 16</w:t>
      </w:r>
      <w:r w:rsidRPr="0078387C">
        <w:t>(1), 18.</w:t>
      </w:r>
    </w:p>
    <w:p w14:paraId="28C0FC5D" w14:textId="77777777" w:rsidR="0078387C" w:rsidRPr="0078387C" w:rsidRDefault="0078387C" w:rsidP="0078387C">
      <w:pPr>
        <w:pStyle w:val="EndNoteBibliography"/>
        <w:spacing w:after="240"/>
      </w:pPr>
      <w:r w:rsidRPr="0078387C">
        <w:t xml:space="preserve">McGregor, J., Davies, S. G., Giddings, L. S., &amp; Pringle, J. (2017). Pursuing equal pay: The perspectives of female engineers and potential policy interventions. </w:t>
      </w:r>
      <w:r w:rsidRPr="0078387C">
        <w:rPr>
          <w:i/>
        </w:rPr>
        <w:t>Journal of Industrial Relations, 59</w:t>
      </w:r>
      <w:r w:rsidRPr="0078387C">
        <w:t>(1), 3-21.</w:t>
      </w:r>
    </w:p>
    <w:p w14:paraId="66796425" w14:textId="77777777" w:rsidR="0078387C" w:rsidRPr="0078387C" w:rsidRDefault="0078387C" w:rsidP="0078387C">
      <w:pPr>
        <w:pStyle w:val="EndNoteBibliography"/>
        <w:spacing w:after="240"/>
      </w:pPr>
      <w:r w:rsidRPr="0078387C">
        <w:t xml:space="preserve">McKay, C. (1995). Codependency: The pathologizing of female oppression. </w:t>
      </w:r>
      <w:r w:rsidRPr="0078387C">
        <w:rPr>
          <w:i/>
        </w:rPr>
        <w:t>Challenging codependency: Feminist critiques</w:t>
      </w:r>
      <w:r w:rsidRPr="0078387C">
        <w:t>, 219-240.</w:t>
      </w:r>
    </w:p>
    <w:p w14:paraId="33238465" w14:textId="1B8C0E3C" w:rsidR="0078387C" w:rsidRPr="0078387C" w:rsidRDefault="0078387C" w:rsidP="0078387C">
      <w:pPr>
        <w:pStyle w:val="EndNoteBibliography"/>
        <w:spacing w:after="240"/>
      </w:pPr>
      <w:r w:rsidRPr="0078387C">
        <w:t xml:space="preserve">McKinsey Global Institute. (2015). </w:t>
      </w:r>
      <w:r w:rsidRPr="0078387C">
        <w:rPr>
          <w:i/>
        </w:rPr>
        <w:t>The power of parity: How advancing women’s equality can add $12 trillion to global growth</w:t>
      </w:r>
      <w:r w:rsidRPr="0078387C">
        <w:t xml:space="preserve">. New York: McKinsey &amp; Company. Retrieved from </w:t>
      </w:r>
      <w:hyperlink r:id="rId29" w:history="1">
        <w:r w:rsidRPr="0078387C">
          <w:rPr>
            <w:rStyle w:val="Hyperlink"/>
          </w:rPr>
          <w:t>https://ideas.repec.org/p/ess/wpaper/id7570.html</w:t>
        </w:r>
      </w:hyperlink>
    </w:p>
    <w:p w14:paraId="744A22C3" w14:textId="77777777" w:rsidR="0078387C" w:rsidRPr="0078387C" w:rsidRDefault="0078387C" w:rsidP="0078387C">
      <w:pPr>
        <w:pStyle w:val="EndNoteBibliography"/>
        <w:spacing w:after="240"/>
      </w:pPr>
      <w:r w:rsidRPr="0078387C">
        <w:lastRenderedPageBreak/>
        <w:t xml:space="preserve">McRobbie, A. (2007). Top girls? Young women and the post-feminist sexual contract. </w:t>
      </w:r>
      <w:r w:rsidRPr="0078387C">
        <w:rPr>
          <w:i/>
        </w:rPr>
        <w:t>Cultural studies, 21</w:t>
      </w:r>
      <w:r w:rsidRPr="0078387C">
        <w:t>(4-5), 718-737.</w:t>
      </w:r>
    </w:p>
    <w:p w14:paraId="54F49216" w14:textId="77777777" w:rsidR="0078387C" w:rsidRPr="0078387C" w:rsidRDefault="0078387C" w:rsidP="0078387C">
      <w:pPr>
        <w:pStyle w:val="EndNoteBibliography"/>
        <w:spacing w:after="240"/>
      </w:pPr>
      <w:r w:rsidRPr="0078387C">
        <w:t xml:space="preserve">Merkouris, S. S., Thomas, A. C., Shandley, K. A., Rodda, S. N., Oldenhof, E., &amp; Dowling, N. A. (2016). An update on gender differences in the characteristics associated with problem gambling: a systematic review. </w:t>
      </w:r>
      <w:r w:rsidRPr="0078387C">
        <w:rPr>
          <w:i/>
        </w:rPr>
        <w:t>Current Addiction Reports, 3</w:t>
      </w:r>
      <w:r w:rsidRPr="0078387C">
        <w:t>(3), 254-267.</w:t>
      </w:r>
    </w:p>
    <w:p w14:paraId="3FE67CAD" w14:textId="77777777" w:rsidR="0078387C" w:rsidRPr="0078387C" w:rsidRDefault="0078387C" w:rsidP="0078387C">
      <w:pPr>
        <w:pStyle w:val="EndNoteBibliography"/>
        <w:spacing w:after="240"/>
      </w:pPr>
      <w:r w:rsidRPr="0078387C">
        <w:t xml:space="preserve">Mertens, D. M. (2007). Transformative paradigm: Mixed methods and social justice. </w:t>
      </w:r>
      <w:r w:rsidRPr="0078387C">
        <w:rPr>
          <w:i/>
        </w:rPr>
        <w:t>Journal of mixed methods research, 1</w:t>
      </w:r>
      <w:r w:rsidRPr="0078387C">
        <w:t>(3), 212-225.</w:t>
      </w:r>
    </w:p>
    <w:p w14:paraId="153843B0" w14:textId="77777777" w:rsidR="0078387C" w:rsidRPr="0078387C" w:rsidRDefault="0078387C" w:rsidP="0078387C">
      <w:pPr>
        <w:pStyle w:val="EndNoteBibliography"/>
        <w:spacing w:after="240"/>
      </w:pPr>
      <w:r w:rsidRPr="0078387C">
        <w:t xml:space="preserve">Mertens, D. M. (2012). Transformative mixed methods: Addressing inequities. </w:t>
      </w:r>
      <w:r w:rsidRPr="0078387C">
        <w:rPr>
          <w:i/>
        </w:rPr>
        <w:t>American Behavioral Scientist, 56</w:t>
      </w:r>
      <w:r w:rsidRPr="0078387C">
        <w:t>(6), 802-813.</w:t>
      </w:r>
    </w:p>
    <w:p w14:paraId="1099C3A7" w14:textId="77777777" w:rsidR="0078387C" w:rsidRPr="0078387C" w:rsidRDefault="0078387C" w:rsidP="0078387C">
      <w:pPr>
        <w:pStyle w:val="EndNoteBibliography"/>
        <w:spacing w:after="240"/>
      </w:pPr>
      <w:r w:rsidRPr="0078387C">
        <w:t xml:space="preserve">Miller, H., &amp; Thomas, S. (2018). The problem with ‘responsible gambling’: Impact of government and industry discourses on feelings of felt and enacted stigma in people who experience problems with gambling. </w:t>
      </w:r>
      <w:r w:rsidRPr="0078387C">
        <w:rPr>
          <w:i/>
        </w:rPr>
        <w:t>Addiction Research &amp; Theory, 26</w:t>
      </w:r>
      <w:r w:rsidRPr="0078387C">
        <w:t>(2), 85-94.</w:t>
      </w:r>
    </w:p>
    <w:p w14:paraId="1656BCC5" w14:textId="77777777" w:rsidR="0078387C" w:rsidRPr="0078387C" w:rsidRDefault="0078387C" w:rsidP="0078387C">
      <w:pPr>
        <w:pStyle w:val="EndNoteBibliography"/>
        <w:spacing w:after="240"/>
      </w:pPr>
      <w:r w:rsidRPr="0078387C">
        <w:t xml:space="preserve">Miller, H., Thomas, S. L., Smith, K. M., &amp; Robinson, P. (2016). Surveillance, responsibility and control: An analysis of government and industry discourses about “problem” and “responsible” gambling. </w:t>
      </w:r>
      <w:r w:rsidRPr="0078387C">
        <w:rPr>
          <w:i/>
        </w:rPr>
        <w:t>Addiction Research &amp; Theory, 24</w:t>
      </w:r>
      <w:r w:rsidRPr="0078387C">
        <w:t>(2), 163-176.</w:t>
      </w:r>
    </w:p>
    <w:p w14:paraId="191BB792" w14:textId="77777777" w:rsidR="0078387C" w:rsidRPr="0078387C" w:rsidRDefault="0078387C" w:rsidP="0078387C">
      <w:pPr>
        <w:pStyle w:val="EndNoteBibliography"/>
        <w:spacing w:after="240"/>
      </w:pPr>
      <w:r w:rsidRPr="0078387C">
        <w:t xml:space="preserve">Miller, T. (2007). “Is this what motherhood is all about?” Weaving experiences and discourse through transition to first-time motherhood. </w:t>
      </w:r>
      <w:r w:rsidRPr="0078387C">
        <w:rPr>
          <w:i/>
        </w:rPr>
        <w:t>Gender &amp; Society, 21</w:t>
      </w:r>
      <w:r w:rsidRPr="0078387C">
        <w:t>(3), 337-358.</w:t>
      </w:r>
    </w:p>
    <w:p w14:paraId="4D94977D" w14:textId="77777777" w:rsidR="0078387C" w:rsidRPr="0078387C" w:rsidRDefault="0078387C" w:rsidP="0078387C">
      <w:pPr>
        <w:pStyle w:val="EndNoteBibliography"/>
        <w:spacing w:after="240"/>
      </w:pPr>
      <w:r w:rsidRPr="0078387C">
        <w:t xml:space="preserve">Millett, K. (1970). </w:t>
      </w:r>
      <w:r w:rsidRPr="0078387C">
        <w:rPr>
          <w:i/>
        </w:rPr>
        <w:t>Sexual politics</w:t>
      </w:r>
      <w:r w:rsidRPr="0078387C">
        <w:t xml:space="preserve"> </w:t>
      </w:r>
    </w:p>
    <w:p w14:paraId="32166A78" w14:textId="77777777" w:rsidR="0078387C" w:rsidRPr="0078387C" w:rsidRDefault="0078387C" w:rsidP="0078387C">
      <w:pPr>
        <w:pStyle w:val="EndNoteBibliography"/>
        <w:spacing w:after="240"/>
      </w:pPr>
      <w:r w:rsidRPr="0078387C">
        <w:t xml:space="preserve">Mills, S. (1997). Discourse: The new critical idiom. </w:t>
      </w:r>
      <w:r w:rsidRPr="0078387C">
        <w:rPr>
          <w:i/>
        </w:rPr>
        <w:t>London and New York: Routledge</w:t>
      </w:r>
      <w:r w:rsidRPr="0078387C">
        <w:t>.</w:t>
      </w:r>
    </w:p>
    <w:p w14:paraId="7D659F07" w14:textId="56CF9ED6" w:rsidR="0078387C" w:rsidRPr="0078387C" w:rsidRDefault="0078387C" w:rsidP="0078387C">
      <w:pPr>
        <w:pStyle w:val="EndNoteBibliography"/>
        <w:spacing w:after="240"/>
      </w:pPr>
      <w:r w:rsidRPr="0078387C">
        <w:t xml:space="preserve">Ministry for Women. (2016a). </w:t>
      </w:r>
      <w:r w:rsidRPr="0078387C">
        <w:rPr>
          <w:i/>
        </w:rPr>
        <w:t>Maori Women</w:t>
      </w:r>
      <w:r w:rsidRPr="0078387C">
        <w:t xml:space="preserve">. Retrieved from </w:t>
      </w:r>
      <w:hyperlink r:id="rId30" w:history="1">
        <w:r w:rsidRPr="0078387C">
          <w:rPr>
            <w:rStyle w:val="Hyperlink"/>
          </w:rPr>
          <w:t>http://women.govt.nz/about/new-zealand-women/m%C4%81ori-women</w:t>
        </w:r>
      </w:hyperlink>
    </w:p>
    <w:p w14:paraId="22FECFB4" w14:textId="132F206A" w:rsidR="0078387C" w:rsidRPr="0078387C" w:rsidRDefault="0078387C" w:rsidP="0078387C">
      <w:pPr>
        <w:pStyle w:val="EndNoteBibliography"/>
        <w:spacing w:after="240"/>
      </w:pPr>
      <w:r w:rsidRPr="0078387C">
        <w:t xml:space="preserve">Ministry for Women. (2016b). </w:t>
      </w:r>
      <w:r w:rsidRPr="0078387C">
        <w:rPr>
          <w:i/>
        </w:rPr>
        <w:t>Pacific Women</w:t>
      </w:r>
      <w:r w:rsidRPr="0078387C">
        <w:t xml:space="preserve">. Retrieved from </w:t>
      </w:r>
      <w:hyperlink r:id="rId31" w:history="1">
        <w:r w:rsidRPr="0078387C">
          <w:rPr>
            <w:rStyle w:val="Hyperlink"/>
          </w:rPr>
          <w:t>http://women.govt.nz/about/new-zealand-women/pacific-women</w:t>
        </w:r>
      </w:hyperlink>
    </w:p>
    <w:p w14:paraId="21B6FF23" w14:textId="6D700C60" w:rsidR="0078387C" w:rsidRPr="0078387C" w:rsidRDefault="0078387C" w:rsidP="0078387C">
      <w:pPr>
        <w:pStyle w:val="EndNoteBibliography"/>
        <w:spacing w:after="240"/>
      </w:pPr>
      <w:r w:rsidRPr="0078387C">
        <w:t xml:space="preserve">Ministry of Health. (2015). </w:t>
      </w:r>
      <w:r w:rsidRPr="0078387C">
        <w:rPr>
          <w:i/>
        </w:rPr>
        <w:t>Whānau Ora programme</w:t>
      </w:r>
      <w:r w:rsidRPr="0078387C">
        <w:t xml:space="preserve">. Retrieved 8 March, 2017, from </w:t>
      </w:r>
      <w:hyperlink r:id="rId32" w:history="1">
        <w:r w:rsidRPr="0078387C">
          <w:rPr>
            <w:rStyle w:val="Hyperlink"/>
          </w:rPr>
          <w:t>http://www.health.govt.nz/our-work/populations/maori-health/whanau-ora-programme</w:t>
        </w:r>
      </w:hyperlink>
    </w:p>
    <w:p w14:paraId="0F58A315" w14:textId="17C0382F" w:rsidR="0078387C" w:rsidRPr="0078387C" w:rsidRDefault="0078387C" w:rsidP="0078387C">
      <w:pPr>
        <w:pStyle w:val="EndNoteBibliography"/>
        <w:spacing w:after="240"/>
      </w:pPr>
      <w:r w:rsidRPr="0078387C">
        <w:t xml:space="preserve">Ministry of Health. (2018a). </w:t>
      </w:r>
      <w:r w:rsidRPr="0078387C">
        <w:rPr>
          <w:i/>
        </w:rPr>
        <w:t>Intervention client data</w:t>
      </w:r>
      <w:r w:rsidRPr="0078387C">
        <w:t xml:space="preserve">. Retrieved from </w:t>
      </w:r>
      <w:hyperlink r:id="rId33" w:history="1">
        <w:r w:rsidRPr="0078387C">
          <w:rPr>
            <w:rStyle w:val="Hyperlink"/>
          </w:rPr>
          <w:t>https://www.health.govt.nz/our-work/mental-health-and-addictions/problem-gambling/service-user-data/intervention-client-data</w:t>
        </w:r>
      </w:hyperlink>
    </w:p>
    <w:p w14:paraId="64A425B8" w14:textId="77777777" w:rsidR="0078387C" w:rsidRPr="0078387C" w:rsidRDefault="0078387C" w:rsidP="0078387C">
      <w:pPr>
        <w:pStyle w:val="EndNoteBibliography"/>
        <w:spacing w:after="240"/>
      </w:pPr>
      <w:r w:rsidRPr="0078387C">
        <w:t xml:space="preserve">Ministry of Health. (2018b). </w:t>
      </w:r>
      <w:r w:rsidRPr="0078387C">
        <w:rPr>
          <w:i/>
        </w:rPr>
        <w:t>Strategy to Prevent and Minimise Gambling Harm 2019/20 to 2021/22: Consultation document</w:t>
      </w:r>
      <w:r w:rsidRPr="0078387C">
        <w:t>. Wellington: Ministry of Health.</w:t>
      </w:r>
    </w:p>
    <w:p w14:paraId="75F3CBE1" w14:textId="77777777" w:rsidR="0078387C" w:rsidRPr="0078387C" w:rsidRDefault="0078387C" w:rsidP="0078387C">
      <w:pPr>
        <w:pStyle w:val="EndNoteBibliography"/>
        <w:spacing w:after="240"/>
      </w:pPr>
      <w:r w:rsidRPr="0078387C">
        <w:t xml:space="preserve">Ministry of Health. (2019). </w:t>
      </w:r>
      <w:r w:rsidRPr="0078387C">
        <w:rPr>
          <w:i/>
        </w:rPr>
        <w:t>Strategy to Prevent and Minimise Gambling Harm 2019/20 to 2021/22</w:t>
      </w:r>
      <w:r w:rsidRPr="0078387C">
        <w:t>. Wellington: Ministry of Health.</w:t>
      </w:r>
    </w:p>
    <w:p w14:paraId="753B944C" w14:textId="58737833" w:rsidR="0078387C" w:rsidRPr="0078387C" w:rsidRDefault="0078387C" w:rsidP="0078387C">
      <w:pPr>
        <w:pStyle w:val="EndNoteBibliography"/>
        <w:spacing w:after="240"/>
      </w:pPr>
      <w:r w:rsidRPr="0078387C">
        <w:t xml:space="preserve">Morrison, L. (2004). </w:t>
      </w:r>
      <w:r w:rsidRPr="0078387C">
        <w:rPr>
          <w:i/>
        </w:rPr>
        <w:t>Pokie gambling and Māori women: Friend or foe?</w:t>
      </w:r>
      <w:r w:rsidRPr="0078387C">
        <w:t xml:space="preserve"> Retrieved from </w:t>
      </w:r>
      <w:hyperlink r:id="rId34" w:history="1">
        <w:r w:rsidRPr="0078387C">
          <w:rPr>
            <w:rStyle w:val="Hyperlink"/>
          </w:rPr>
          <w:t>http://jgi.camh.net/index.php/jgi/article/view/3674/3634</w:t>
        </w:r>
      </w:hyperlink>
    </w:p>
    <w:p w14:paraId="1D628689" w14:textId="77777777" w:rsidR="0078387C" w:rsidRPr="0078387C" w:rsidRDefault="0078387C" w:rsidP="0078387C">
      <w:pPr>
        <w:pStyle w:val="EndNoteBibliography"/>
        <w:spacing w:after="240"/>
      </w:pPr>
      <w:r w:rsidRPr="0078387C">
        <w:t xml:space="preserve">Morrison, L., &amp; Wilson, D. (2013). Ngā pou wāhine: A framework of empowerment for Māori women and gambling misuse. </w:t>
      </w:r>
      <w:r w:rsidRPr="0078387C">
        <w:rPr>
          <w:i/>
        </w:rPr>
        <w:t>Mai Journal, 2</w:t>
      </w:r>
      <w:r w:rsidRPr="0078387C">
        <w:t>(2).</w:t>
      </w:r>
    </w:p>
    <w:p w14:paraId="47A02B5E" w14:textId="77777777" w:rsidR="0078387C" w:rsidRPr="0078387C" w:rsidRDefault="0078387C" w:rsidP="0078387C">
      <w:pPr>
        <w:pStyle w:val="EndNoteBibliography"/>
        <w:spacing w:after="240"/>
      </w:pPr>
      <w:r w:rsidRPr="0078387C">
        <w:lastRenderedPageBreak/>
        <w:t xml:space="preserve">Morrison, L., &amp; Wilson, D. (2015). A family affair: Indigenous women’s gambling journey. </w:t>
      </w:r>
      <w:r w:rsidRPr="0078387C">
        <w:rPr>
          <w:i/>
        </w:rPr>
        <w:t>International Journal of Mental Health and Addiction, 13</w:t>
      </w:r>
      <w:r w:rsidRPr="0078387C">
        <w:t>(4), 435-446.</w:t>
      </w:r>
    </w:p>
    <w:p w14:paraId="2D9322A2" w14:textId="77777777" w:rsidR="0078387C" w:rsidRPr="0078387C" w:rsidRDefault="0078387C" w:rsidP="0078387C">
      <w:pPr>
        <w:pStyle w:val="EndNoteBibliography"/>
        <w:spacing w:after="240"/>
      </w:pPr>
      <w:r w:rsidRPr="0078387C">
        <w:t xml:space="preserve">Nelson, S. E., LaPlante, D. A., LaBrie, R. A., &amp; Shaffer, H. J. (2006). The proxy effect: Gender and gambling problem trajectories of Iowa gambling treatment program participants. </w:t>
      </w:r>
      <w:r w:rsidRPr="0078387C">
        <w:rPr>
          <w:i/>
        </w:rPr>
        <w:t>Journal of Gambling Studies, 22</w:t>
      </w:r>
      <w:r w:rsidRPr="0078387C">
        <w:t>(2), 221-240.</w:t>
      </w:r>
    </w:p>
    <w:p w14:paraId="40A7AE1D" w14:textId="0A499F24" w:rsidR="0078387C" w:rsidRPr="0078387C" w:rsidRDefault="0078387C" w:rsidP="0078387C">
      <w:pPr>
        <w:pStyle w:val="EndNoteBibliography"/>
        <w:spacing w:after="240"/>
      </w:pPr>
      <w:r w:rsidRPr="0078387C">
        <w:t xml:space="preserve">New Zealand legislation. (2003). </w:t>
      </w:r>
      <w:r w:rsidRPr="0078387C">
        <w:rPr>
          <w:i/>
        </w:rPr>
        <w:t>Gambling Act</w:t>
      </w:r>
      <w:r w:rsidRPr="0078387C">
        <w:t xml:space="preserve">. Retrieved 26 September, 2018, from </w:t>
      </w:r>
      <w:hyperlink r:id="rId35" w:history="1">
        <w:r w:rsidRPr="0078387C">
          <w:rPr>
            <w:rStyle w:val="Hyperlink"/>
          </w:rPr>
          <w:t>http://www.legislation.govt.nz/act/public/2003/0051/latest/DLM207497.html</w:t>
        </w:r>
      </w:hyperlink>
    </w:p>
    <w:p w14:paraId="483690AF" w14:textId="77777777" w:rsidR="0078387C" w:rsidRPr="0078387C" w:rsidRDefault="0078387C" w:rsidP="0078387C">
      <w:pPr>
        <w:pStyle w:val="EndNoteBibliography"/>
        <w:spacing w:after="240"/>
      </w:pPr>
      <w:r w:rsidRPr="0078387C">
        <w:t xml:space="preserve">Newall, P. W., Moodie, C., Reith, G., Stead, M., Critchlow, N., Morgan, A., &amp; Dobbie, F. (2019). Gambling marketing from 2014 to 2018: A literature review. </w:t>
      </w:r>
      <w:r w:rsidRPr="0078387C">
        <w:rPr>
          <w:i/>
        </w:rPr>
        <w:t>Current Addiction Reports, 6</w:t>
      </w:r>
      <w:r w:rsidRPr="0078387C">
        <w:t>(2), 49-56.</w:t>
      </w:r>
    </w:p>
    <w:p w14:paraId="2DD22781" w14:textId="77777777" w:rsidR="0078387C" w:rsidRPr="0078387C" w:rsidRDefault="0078387C" w:rsidP="0078387C">
      <w:pPr>
        <w:pStyle w:val="EndNoteBibliography"/>
        <w:spacing w:after="240"/>
      </w:pPr>
      <w:r w:rsidRPr="0078387C">
        <w:t xml:space="preserve">Nicholls, D. A. (2012). Foucault and physiotherapy. </w:t>
      </w:r>
      <w:r w:rsidRPr="0078387C">
        <w:rPr>
          <w:i/>
        </w:rPr>
        <w:t>Physiotherapy Theory and Practice, 28</w:t>
      </w:r>
      <w:r w:rsidRPr="0078387C">
        <w:t>(6), 447-453.</w:t>
      </w:r>
    </w:p>
    <w:p w14:paraId="253C4A78" w14:textId="77777777" w:rsidR="0078387C" w:rsidRPr="0078387C" w:rsidRDefault="0078387C" w:rsidP="0078387C">
      <w:pPr>
        <w:pStyle w:val="EndNoteBibliography"/>
        <w:spacing w:after="240"/>
      </w:pPr>
      <w:r w:rsidRPr="0078387C">
        <w:t xml:space="preserve">Nikkinen, J. (2017). The legalization of dangerous consumption: a comparison of cannabis and gambling policies in three US states. </w:t>
      </w:r>
      <w:r w:rsidRPr="0078387C">
        <w:rPr>
          <w:i/>
        </w:rPr>
        <w:t>Addiction Research &amp; Theory, 25</w:t>
      </w:r>
      <w:r w:rsidRPr="0078387C">
        <w:t>(6), 476-484.</w:t>
      </w:r>
    </w:p>
    <w:p w14:paraId="5CCF6A25" w14:textId="77777777" w:rsidR="0078387C" w:rsidRPr="0078387C" w:rsidRDefault="0078387C" w:rsidP="0078387C">
      <w:pPr>
        <w:pStyle w:val="EndNoteBibliography"/>
        <w:spacing w:after="240"/>
      </w:pPr>
      <w:r w:rsidRPr="0078387C">
        <w:t xml:space="preserve">Nower, L., Derevensky, J. L., &amp; Gupta, R. (2004). The relationship of impulsivity, sensation seeking, coping, and substance use in youth gamblers. </w:t>
      </w:r>
      <w:r w:rsidRPr="0078387C">
        <w:rPr>
          <w:i/>
        </w:rPr>
        <w:t>Psychology of addictive behaviors, 18</w:t>
      </w:r>
      <w:r w:rsidRPr="0078387C">
        <w:t>(1), 49.</w:t>
      </w:r>
    </w:p>
    <w:p w14:paraId="53E09DDF" w14:textId="77777777" w:rsidR="0078387C" w:rsidRPr="0078387C" w:rsidRDefault="0078387C" w:rsidP="0078387C">
      <w:pPr>
        <w:pStyle w:val="EndNoteBibliography"/>
        <w:spacing w:after="240"/>
      </w:pPr>
      <w:r w:rsidRPr="0078387C">
        <w:t xml:space="preserve">Nuske, E. M., Holdsworth, L., &amp; Breen, H. (2016). Significant life events and social connectedness in Australian women's gambling experiences. </w:t>
      </w:r>
      <w:r w:rsidRPr="0078387C">
        <w:rPr>
          <w:i/>
        </w:rPr>
        <w:t>Nordic Studies on Alcohol and Drugs, 33</w:t>
      </w:r>
      <w:r w:rsidRPr="0078387C">
        <w:t>(1), 7-26.</w:t>
      </w:r>
    </w:p>
    <w:p w14:paraId="2C8C0808" w14:textId="77777777" w:rsidR="0078387C" w:rsidRPr="0078387C" w:rsidRDefault="0078387C" w:rsidP="0078387C">
      <w:pPr>
        <w:pStyle w:val="EndNoteBibliography"/>
        <w:spacing w:after="240"/>
      </w:pPr>
      <w:r w:rsidRPr="0078387C">
        <w:t xml:space="preserve">Oakley, A. (1972). </w:t>
      </w:r>
      <w:r w:rsidRPr="0078387C">
        <w:rPr>
          <w:i/>
        </w:rPr>
        <w:t>Sex, Gender and Society. Revised Edition</w:t>
      </w:r>
      <w:r w:rsidRPr="0078387C">
        <w:t>. Hampshire: Arena Gower Publishing.</w:t>
      </w:r>
    </w:p>
    <w:p w14:paraId="5600766C" w14:textId="77777777" w:rsidR="0078387C" w:rsidRPr="0078387C" w:rsidRDefault="0078387C" w:rsidP="0078387C">
      <w:pPr>
        <w:pStyle w:val="EndNoteBibliography"/>
        <w:spacing w:after="240"/>
      </w:pPr>
      <w:r w:rsidRPr="0078387C">
        <w:t xml:space="preserve">Orford, J. (1994). Empowering family and friends: a new approach to the secondary prevention of addiction. </w:t>
      </w:r>
      <w:r w:rsidRPr="0078387C">
        <w:rPr>
          <w:i/>
        </w:rPr>
        <w:t>Drug and alcohol review, 13</w:t>
      </w:r>
      <w:r w:rsidRPr="0078387C">
        <w:t>(4), 417-429.</w:t>
      </w:r>
    </w:p>
    <w:p w14:paraId="12B7EA95" w14:textId="77777777" w:rsidR="0078387C" w:rsidRPr="0078387C" w:rsidRDefault="0078387C" w:rsidP="0078387C">
      <w:pPr>
        <w:pStyle w:val="EndNoteBibliography"/>
        <w:spacing w:after="240"/>
      </w:pPr>
      <w:r w:rsidRPr="0078387C">
        <w:t xml:space="preserve">Orford, J. (2014). A response to Calderwood and Rajesparam's ideas on codependence. </w:t>
      </w:r>
      <w:r w:rsidRPr="0078387C">
        <w:rPr>
          <w:i/>
        </w:rPr>
        <w:t>Journal of Gambling Issues</w:t>
      </w:r>
      <w:r w:rsidRPr="0078387C">
        <w:t>(29), 1-4.</w:t>
      </w:r>
    </w:p>
    <w:p w14:paraId="32238C52" w14:textId="77777777" w:rsidR="0078387C" w:rsidRPr="0078387C" w:rsidRDefault="0078387C" w:rsidP="0078387C">
      <w:pPr>
        <w:pStyle w:val="EndNoteBibliography"/>
        <w:spacing w:after="240"/>
      </w:pPr>
      <w:r w:rsidRPr="0078387C">
        <w:t xml:space="preserve">Orford, J., Copello, A., Velleman, R., &amp; Templeton, L. (2010). Family members affected by a close relative's addiction: The stress-strain-coping-support model. </w:t>
      </w:r>
      <w:r w:rsidRPr="0078387C">
        <w:rPr>
          <w:i/>
        </w:rPr>
        <w:t>Drugs: education, prevention and policy, 17</w:t>
      </w:r>
      <w:r w:rsidRPr="0078387C">
        <w:t>(sup1), 36-43.</w:t>
      </w:r>
    </w:p>
    <w:p w14:paraId="7EA6C6E6" w14:textId="77777777" w:rsidR="0078387C" w:rsidRPr="0078387C" w:rsidRDefault="0078387C" w:rsidP="0078387C">
      <w:pPr>
        <w:pStyle w:val="EndNoteBibliography"/>
        <w:spacing w:after="240"/>
      </w:pPr>
      <w:r w:rsidRPr="0078387C">
        <w:t xml:space="preserve">Orford, J., Templeton, L., Copello, A., Velleman, R., Ibanga, A., &amp; Binnie, C. (2009). Increasing the involvement of family members in alcohol and drug treatment services: The results of an action research project in two specialist agencies. </w:t>
      </w:r>
      <w:r w:rsidRPr="0078387C">
        <w:rPr>
          <w:i/>
        </w:rPr>
        <w:t>Drugs: education, prevention and policy, 16</w:t>
      </w:r>
      <w:r w:rsidRPr="0078387C">
        <w:t>(5), 379-408.</w:t>
      </w:r>
    </w:p>
    <w:p w14:paraId="6F2A6543" w14:textId="77777777" w:rsidR="0078387C" w:rsidRPr="0078387C" w:rsidRDefault="0078387C" w:rsidP="0078387C">
      <w:pPr>
        <w:pStyle w:val="EndNoteBibliography"/>
        <w:spacing w:after="240"/>
      </w:pPr>
      <w:r w:rsidRPr="0078387C">
        <w:t xml:space="preserve">Orford, J., Templeton, L., Velleman, R., &amp; Copello, A. (2005). Family members of relatives with alcohol, drug and gambling problems: a set of standardized questionnaires for assessing stress, coping and strain. </w:t>
      </w:r>
      <w:r w:rsidRPr="0078387C">
        <w:rPr>
          <w:i/>
        </w:rPr>
        <w:t>Addiction, 100</w:t>
      </w:r>
      <w:r w:rsidRPr="0078387C">
        <w:t>(11), 1611-1624.</w:t>
      </w:r>
    </w:p>
    <w:p w14:paraId="4BBFED4C" w14:textId="77777777" w:rsidR="0078387C" w:rsidRPr="0078387C" w:rsidRDefault="0078387C" w:rsidP="0078387C">
      <w:pPr>
        <w:pStyle w:val="EndNoteBibliography"/>
        <w:spacing w:after="240"/>
      </w:pPr>
      <w:r w:rsidRPr="0078387C">
        <w:t xml:space="preserve">Pacheco, G., Li, C., &amp; Cochrane, B. (2017). </w:t>
      </w:r>
      <w:r w:rsidRPr="0078387C">
        <w:rPr>
          <w:i/>
        </w:rPr>
        <w:t>Empirical evidence of the gender pay gap in New Zealand</w:t>
      </w:r>
      <w:r w:rsidRPr="0078387C">
        <w:t>. Wellington: Ministry for Women.</w:t>
      </w:r>
    </w:p>
    <w:p w14:paraId="071D2DC0" w14:textId="77777777" w:rsidR="0078387C" w:rsidRPr="0078387C" w:rsidRDefault="0078387C" w:rsidP="0078387C">
      <w:pPr>
        <w:pStyle w:val="EndNoteBibliography"/>
        <w:spacing w:after="240"/>
      </w:pPr>
      <w:r w:rsidRPr="0078387C">
        <w:lastRenderedPageBreak/>
        <w:t xml:space="preserve">Palmer du Preez, K., Bellringer, M., Pearson, J., Dowling, N., Suomi, A., Koziol-Mclain, J., . . . Jackson, A. (2018). Family violence in gambling help-seeking populations. </w:t>
      </w:r>
      <w:r w:rsidRPr="0078387C">
        <w:rPr>
          <w:i/>
        </w:rPr>
        <w:t>International Gambling Studies</w:t>
      </w:r>
      <w:r w:rsidRPr="0078387C">
        <w:t>, 1-18.</w:t>
      </w:r>
    </w:p>
    <w:p w14:paraId="09FCB55F" w14:textId="77777777" w:rsidR="0078387C" w:rsidRPr="0078387C" w:rsidRDefault="0078387C" w:rsidP="0078387C">
      <w:pPr>
        <w:pStyle w:val="EndNoteBibliography"/>
        <w:spacing w:after="240"/>
      </w:pPr>
      <w:r w:rsidRPr="0078387C">
        <w:t xml:space="preserve">Palmer du Preez, K., Landon, J., Garrett, N., Bellringer, M., Page, A., Coomarasamy, C., &amp; Abbott, M. (2014). </w:t>
      </w:r>
      <w:r w:rsidRPr="0078387C">
        <w:rPr>
          <w:i/>
        </w:rPr>
        <w:t>Investigation into the effects of gambling game characteristics, PIDs and pop-up technology on gambling and problem gambling behaviour in New Zealand</w:t>
      </w:r>
      <w:r w:rsidRPr="0078387C">
        <w:t>. Auckland: Gambling and Addictions Research Centre, AUT University.</w:t>
      </w:r>
    </w:p>
    <w:p w14:paraId="3FFA2737" w14:textId="77777777" w:rsidR="0078387C" w:rsidRPr="0078387C" w:rsidRDefault="0078387C" w:rsidP="0078387C">
      <w:pPr>
        <w:pStyle w:val="EndNoteBibliography"/>
        <w:spacing w:after="240"/>
      </w:pPr>
      <w:r w:rsidRPr="0078387C">
        <w:t xml:space="preserve">Palmer du Preez, K., Mauchline, L., Dyke, I., Will, U., Landon, J., &amp; Bellringer, M. (2018, 13 February). </w:t>
      </w:r>
      <w:r w:rsidRPr="0078387C">
        <w:rPr>
          <w:i/>
        </w:rPr>
        <w:t>Exploratory studies of gambling impacts on women in vulnerable populations</w:t>
      </w:r>
      <w:r w:rsidRPr="0078387C">
        <w:t>. presented at the meeting of the International Gambling Conference, Auckland.</w:t>
      </w:r>
    </w:p>
    <w:p w14:paraId="18420F24" w14:textId="77777777" w:rsidR="0078387C" w:rsidRPr="0078387C" w:rsidRDefault="0078387C" w:rsidP="0078387C">
      <w:pPr>
        <w:pStyle w:val="EndNoteBibliography"/>
        <w:spacing w:after="240"/>
      </w:pPr>
      <w:r w:rsidRPr="0078387C">
        <w:t xml:space="preserve">Parker, I. (1992). </w:t>
      </w:r>
      <w:r w:rsidRPr="0078387C">
        <w:rPr>
          <w:i/>
        </w:rPr>
        <w:t>Discourse dynamics</w:t>
      </w:r>
      <w:r w:rsidRPr="0078387C">
        <w:t>. London: Routledge.</w:t>
      </w:r>
    </w:p>
    <w:p w14:paraId="570A3671" w14:textId="77777777" w:rsidR="0078387C" w:rsidRPr="0078387C" w:rsidRDefault="0078387C" w:rsidP="0078387C">
      <w:pPr>
        <w:pStyle w:val="EndNoteBibliography"/>
        <w:spacing w:after="240"/>
      </w:pPr>
      <w:r w:rsidRPr="0078387C">
        <w:t xml:space="preserve">Paterson, R., Disley, B., Tiatia-Seath, J., Durie, M., Rangihuna, D., &amp; J, T. i. (2018). </w:t>
      </w:r>
      <w:r w:rsidRPr="0078387C">
        <w:rPr>
          <w:i/>
        </w:rPr>
        <w:t>He Ara Oranga: Report of the Government Inquiry into Mental Health and Addiction</w:t>
      </w:r>
      <w:r w:rsidRPr="0078387C">
        <w:t>. Wellington: Givernment Inquiry into Mental Health and Addiction.</w:t>
      </w:r>
    </w:p>
    <w:p w14:paraId="79817A28" w14:textId="77777777" w:rsidR="0078387C" w:rsidRPr="0078387C" w:rsidRDefault="0078387C" w:rsidP="0078387C">
      <w:pPr>
        <w:pStyle w:val="EndNoteBibliography"/>
        <w:spacing w:after="240"/>
      </w:pPr>
      <w:r w:rsidRPr="0078387C">
        <w:t xml:space="preserve">Patford, J. (2009). For worse, for poorer and in ill health: how women experience, understand and respond to a partner’s gambling problems. </w:t>
      </w:r>
      <w:r w:rsidRPr="0078387C">
        <w:rPr>
          <w:i/>
        </w:rPr>
        <w:t>International Journal of Mental Health and Addiction, 7</w:t>
      </w:r>
      <w:r w:rsidRPr="0078387C">
        <w:t>(1), 177-189.</w:t>
      </w:r>
    </w:p>
    <w:p w14:paraId="43FFEAC1" w14:textId="77777777" w:rsidR="0078387C" w:rsidRPr="0078387C" w:rsidRDefault="0078387C" w:rsidP="0078387C">
      <w:pPr>
        <w:pStyle w:val="EndNoteBibliography"/>
        <w:spacing w:after="240"/>
      </w:pPr>
      <w:r w:rsidRPr="0078387C">
        <w:t xml:space="preserve">Payne, D., &amp; Nicholls, D. A. (2010). Managing breastfeeding and work: a Foucauldian secondary analysis. </w:t>
      </w:r>
      <w:r w:rsidRPr="0078387C">
        <w:rPr>
          <w:i/>
        </w:rPr>
        <w:t>Journal of Advanced Nursing, 66</w:t>
      </w:r>
      <w:r w:rsidRPr="0078387C">
        <w:t>(8), 1810-1818.</w:t>
      </w:r>
    </w:p>
    <w:p w14:paraId="6561D25B" w14:textId="77777777" w:rsidR="0078387C" w:rsidRPr="0078387C" w:rsidRDefault="0078387C" w:rsidP="0078387C">
      <w:pPr>
        <w:pStyle w:val="EndNoteBibliography"/>
        <w:spacing w:after="240"/>
      </w:pPr>
      <w:r w:rsidRPr="0078387C">
        <w:t xml:space="preserve">Pearce, J., Mason, K., Hiscock, R., &amp; Day, P. (2008). A national study of neighbourhood access to gambling opportunities and individual gambling behaviour. </w:t>
      </w:r>
      <w:r w:rsidRPr="0078387C">
        <w:rPr>
          <w:i/>
        </w:rPr>
        <w:t>Journal of Epidemiology &amp; Community Health, 62</w:t>
      </w:r>
      <w:r w:rsidRPr="0078387C">
        <w:t>(10), 862-868.</w:t>
      </w:r>
    </w:p>
    <w:p w14:paraId="66A02297" w14:textId="77777777" w:rsidR="0078387C" w:rsidRPr="0078387C" w:rsidRDefault="0078387C" w:rsidP="0078387C">
      <w:pPr>
        <w:pStyle w:val="EndNoteBibliography"/>
        <w:spacing w:after="240"/>
      </w:pPr>
      <w:r w:rsidRPr="0078387C">
        <w:t xml:space="preserve">Perese, L. (2009). </w:t>
      </w:r>
      <w:r w:rsidRPr="0078387C">
        <w:rPr>
          <w:i/>
        </w:rPr>
        <w:t>You bet your life... and mine! Contemporary Samoan gambling in New Zealand</w:t>
      </w:r>
      <w:r w:rsidRPr="0078387C">
        <w:t>. ResearchSpace@ Auckland.</w:t>
      </w:r>
    </w:p>
    <w:p w14:paraId="6EB90B8A" w14:textId="77777777" w:rsidR="0078387C" w:rsidRPr="0078387C" w:rsidRDefault="0078387C" w:rsidP="0078387C">
      <w:pPr>
        <w:pStyle w:val="EndNoteBibliography"/>
        <w:spacing w:after="240"/>
      </w:pPr>
      <w:r w:rsidRPr="0078387C">
        <w:t xml:space="preserve">Perese, L., &amp; Faleafa, M. (2000). </w:t>
      </w:r>
      <w:r w:rsidRPr="0078387C">
        <w:rPr>
          <w:i/>
        </w:rPr>
        <w:t>The impact of gambling on some Samoan people's lives in Auckland</w:t>
      </w:r>
      <w:r w:rsidRPr="0078387C">
        <w:t>. Auckland: The Compulsive Gambling Society of New Zealand.</w:t>
      </w:r>
    </w:p>
    <w:p w14:paraId="74B4669F" w14:textId="77777777" w:rsidR="0078387C" w:rsidRPr="0078387C" w:rsidRDefault="0078387C" w:rsidP="0078387C">
      <w:pPr>
        <w:pStyle w:val="EndNoteBibliography"/>
        <w:spacing w:after="240"/>
      </w:pPr>
      <w:r w:rsidRPr="0078387C">
        <w:t xml:space="preserve">Piquette-Tomei, N., Norman, E., Dwyer, S. C., &amp; McCaslin, E. (2008). Group therapy for women problem gamblers: A space of their own. </w:t>
      </w:r>
      <w:r w:rsidRPr="0078387C">
        <w:rPr>
          <w:i/>
        </w:rPr>
        <w:t>Journal of Gambling Issues, 22</w:t>
      </w:r>
      <w:r w:rsidRPr="0078387C">
        <w:t>, 275-296.</w:t>
      </w:r>
    </w:p>
    <w:p w14:paraId="582765E0" w14:textId="77777777" w:rsidR="0078387C" w:rsidRPr="0078387C" w:rsidRDefault="0078387C" w:rsidP="0078387C">
      <w:pPr>
        <w:pStyle w:val="EndNoteBibliography"/>
        <w:spacing w:after="240"/>
      </w:pPr>
      <w:r w:rsidRPr="0078387C">
        <w:t xml:space="preserve">Potenza, M. N., Maciejewski, P. K., &amp; Mazure, C. M. (2006). A gender-based examination of past-year recreational gamblers. </w:t>
      </w:r>
      <w:r w:rsidRPr="0078387C">
        <w:rPr>
          <w:i/>
        </w:rPr>
        <w:t>Journal of Gambling Studies, 22</w:t>
      </w:r>
      <w:r w:rsidRPr="0078387C">
        <w:t>(1), 41-64.</w:t>
      </w:r>
    </w:p>
    <w:p w14:paraId="38064948" w14:textId="77777777" w:rsidR="0078387C" w:rsidRPr="0078387C" w:rsidRDefault="0078387C" w:rsidP="0078387C">
      <w:pPr>
        <w:pStyle w:val="EndNoteBibliography"/>
        <w:spacing w:after="240"/>
      </w:pPr>
      <w:r w:rsidRPr="0078387C">
        <w:t xml:space="preserve">Prever, F., &amp; Locati, V. (2017). Female gambling in Italy: A specific clinical experience. In H. Bowden-Jones &amp; F. Prever (Eds.), </w:t>
      </w:r>
      <w:r w:rsidRPr="0078387C">
        <w:rPr>
          <w:i/>
        </w:rPr>
        <w:t>Gambling Disorders in Women: An International Female Perspective on Treatment and Research</w:t>
      </w:r>
      <w:r w:rsidRPr="0078387C">
        <w:t xml:space="preserve"> (pp. 124-140). New York: Taylor &amp; Francis.</w:t>
      </w:r>
    </w:p>
    <w:p w14:paraId="1094AD90" w14:textId="77777777" w:rsidR="0078387C" w:rsidRPr="0078387C" w:rsidRDefault="0078387C" w:rsidP="0078387C">
      <w:pPr>
        <w:pStyle w:val="EndNoteBibliography"/>
        <w:spacing w:after="240"/>
      </w:pPr>
      <w:r w:rsidRPr="0078387C">
        <w:t xml:space="preserve">Prilleltensky, I., &amp; Prilleltensky, O. (2003). Towards a critical health psychology practice. </w:t>
      </w:r>
      <w:r w:rsidRPr="0078387C">
        <w:rPr>
          <w:i/>
        </w:rPr>
        <w:t>Journal of health psychology, 8</w:t>
      </w:r>
      <w:r w:rsidRPr="0078387C">
        <w:t>(2), 197-210.</w:t>
      </w:r>
    </w:p>
    <w:p w14:paraId="6DB8D3DA" w14:textId="4E42BE1C" w:rsidR="0078387C" w:rsidRPr="0078387C" w:rsidRDefault="0078387C" w:rsidP="0078387C">
      <w:pPr>
        <w:pStyle w:val="EndNoteBibliography"/>
        <w:spacing w:after="240"/>
      </w:pPr>
      <w:r w:rsidRPr="0078387C">
        <w:t xml:space="preserve">Privacy Commissioner. (2018). </w:t>
      </w:r>
      <w:r w:rsidRPr="0078387C">
        <w:rPr>
          <w:i/>
        </w:rPr>
        <w:t>Privacy Commissioner's submission to the Law Commission on abortion law reform</w:t>
      </w:r>
      <w:r w:rsidRPr="0078387C">
        <w:t xml:space="preserve">. Retrieved 29 November, 2018, from </w:t>
      </w:r>
      <w:hyperlink r:id="rId36" w:history="1">
        <w:r w:rsidRPr="0078387C">
          <w:rPr>
            <w:rStyle w:val="Hyperlink"/>
          </w:rPr>
          <w:t>https://privacy.org.nz/assets/Uploads/Abortion-Law-Reform-submission-to-Law-Commission.pdf</w:t>
        </w:r>
      </w:hyperlink>
    </w:p>
    <w:p w14:paraId="466D6215" w14:textId="77777777" w:rsidR="0078387C" w:rsidRPr="0078387C" w:rsidRDefault="0078387C" w:rsidP="0078387C">
      <w:pPr>
        <w:pStyle w:val="EndNoteBibliography"/>
        <w:spacing w:after="240"/>
      </w:pPr>
      <w:r w:rsidRPr="0078387C">
        <w:t xml:space="preserve">Productivity Commission. (1999). </w:t>
      </w:r>
      <w:r w:rsidRPr="0078387C">
        <w:rPr>
          <w:i/>
        </w:rPr>
        <w:t>Australia's Gambling Industries (Report No. 10)</w:t>
      </w:r>
      <w:r w:rsidRPr="0078387C">
        <w:t>. Canberra.</w:t>
      </w:r>
    </w:p>
    <w:p w14:paraId="38C3A549" w14:textId="77777777" w:rsidR="0078387C" w:rsidRPr="0078387C" w:rsidRDefault="0078387C" w:rsidP="0078387C">
      <w:pPr>
        <w:pStyle w:val="EndNoteBibliography"/>
        <w:spacing w:after="240"/>
      </w:pPr>
      <w:r w:rsidRPr="0078387C">
        <w:t xml:space="preserve">Public Health Association of New Zealand. (2007). </w:t>
      </w:r>
      <w:r w:rsidRPr="0078387C">
        <w:rPr>
          <w:i/>
        </w:rPr>
        <w:t>Generic competencies for public health in Aotearoa-New Zealand</w:t>
      </w:r>
      <w:r w:rsidRPr="0078387C">
        <w:t>. Wellington: Public Health Association of New Zealand.</w:t>
      </w:r>
    </w:p>
    <w:p w14:paraId="6684CE52" w14:textId="77777777" w:rsidR="0078387C" w:rsidRPr="0078387C" w:rsidRDefault="0078387C" w:rsidP="0078387C">
      <w:pPr>
        <w:pStyle w:val="EndNoteBibliography"/>
        <w:spacing w:after="240"/>
      </w:pPr>
      <w:r w:rsidRPr="0078387C">
        <w:t xml:space="preserve">Raddon, A. (2002). Mothers in the academy: Positioned and positioning within discourses of the 'successful academic' and the 'good mother'. </w:t>
      </w:r>
      <w:r w:rsidRPr="0078387C">
        <w:rPr>
          <w:i/>
        </w:rPr>
        <w:t>Studies in Higher Education, 27</w:t>
      </w:r>
      <w:r w:rsidRPr="0078387C">
        <w:t>(4), 387-403.</w:t>
      </w:r>
    </w:p>
    <w:p w14:paraId="6D49EAD6" w14:textId="77777777" w:rsidR="0078387C" w:rsidRPr="0078387C" w:rsidRDefault="0078387C" w:rsidP="0078387C">
      <w:pPr>
        <w:pStyle w:val="EndNoteBibliography"/>
        <w:spacing w:after="240"/>
      </w:pPr>
      <w:r w:rsidRPr="0078387C">
        <w:t xml:space="preserve">Raisborough, J., &amp; Bhatti, M. (2007). Women's leisure and auto/biography: Empowerment and resistance in the garden. </w:t>
      </w:r>
      <w:r w:rsidRPr="0078387C">
        <w:rPr>
          <w:i/>
        </w:rPr>
        <w:t>Journal of leisure research, 39</w:t>
      </w:r>
      <w:r w:rsidRPr="0078387C">
        <w:t>(3), 459-476.</w:t>
      </w:r>
    </w:p>
    <w:p w14:paraId="59A31FF3" w14:textId="77777777" w:rsidR="0078387C" w:rsidRPr="0078387C" w:rsidRDefault="0078387C" w:rsidP="0078387C">
      <w:pPr>
        <w:pStyle w:val="EndNoteBibliography"/>
        <w:spacing w:after="240"/>
      </w:pPr>
      <w:r w:rsidRPr="0078387C">
        <w:t xml:space="preserve">Rankine, J. (1996). Putting therapy on the couch. </w:t>
      </w:r>
      <w:r w:rsidRPr="0078387C">
        <w:rPr>
          <w:i/>
        </w:rPr>
        <w:t>Broadsheet, 212,</w:t>
      </w:r>
      <w:r w:rsidRPr="0078387C">
        <w:t xml:space="preserve"> 12-17.</w:t>
      </w:r>
    </w:p>
    <w:p w14:paraId="4A3D44C6" w14:textId="77777777" w:rsidR="0078387C" w:rsidRPr="0078387C" w:rsidRDefault="0078387C" w:rsidP="0078387C">
      <w:pPr>
        <w:pStyle w:val="EndNoteBibliography"/>
        <w:spacing w:after="240"/>
      </w:pPr>
      <w:r w:rsidRPr="0078387C">
        <w:t xml:space="preserve">Rash, C., &amp; Petry, N. (2017). Gambling disorder impacts homeless to affluent women in the US. In H. Bowden-Jones &amp; F. Prever (Eds.), </w:t>
      </w:r>
      <w:r w:rsidRPr="0078387C">
        <w:rPr>
          <w:i/>
        </w:rPr>
        <w:t>Gambling Disorders in Women: An International Female Perspective on Treatment and Research</w:t>
      </w:r>
      <w:r w:rsidRPr="0078387C">
        <w:t>. New York: Taylor &amp; Francis.</w:t>
      </w:r>
    </w:p>
    <w:p w14:paraId="0941BC68" w14:textId="77777777" w:rsidR="0078387C" w:rsidRPr="0078387C" w:rsidRDefault="0078387C" w:rsidP="0078387C">
      <w:pPr>
        <w:pStyle w:val="EndNoteBibliography"/>
        <w:spacing w:after="240"/>
      </w:pPr>
      <w:r w:rsidRPr="0078387C">
        <w:t xml:space="preserve">Ravenswood, K., &amp; Harris, C. (2016). Doing gender, paying low: gender, class and work–life balance in aged care. </w:t>
      </w:r>
      <w:r w:rsidRPr="0078387C">
        <w:rPr>
          <w:i/>
        </w:rPr>
        <w:t>Gender, Work &amp; Organization, 23</w:t>
      </w:r>
      <w:r w:rsidRPr="0078387C">
        <w:t>(6), 614-628.</w:t>
      </w:r>
    </w:p>
    <w:p w14:paraId="311C9268" w14:textId="77777777" w:rsidR="0078387C" w:rsidRPr="0078387C" w:rsidRDefault="0078387C" w:rsidP="0078387C">
      <w:pPr>
        <w:pStyle w:val="EndNoteBibliography"/>
        <w:spacing w:after="240"/>
      </w:pPr>
      <w:r w:rsidRPr="0078387C">
        <w:t xml:space="preserve">Raylu, N., &amp; Oei, T. P. (2004). Role of culture in gambling and problem gambling. </w:t>
      </w:r>
      <w:r w:rsidRPr="0078387C">
        <w:rPr>
          <w:i/>
        </w:rPr>
        <w:t>Clinical psychology review, 23</w:t>
      </w:r>
      <w:r w:rsidRPr="0078387C">
        <w:t>(8), 1087-1114.</w:t>
      </w:r>
    </w:p>
    <w:p w14:paraId="40E3E92D" w14:textId="77777777" w:rsidR="0078387C" w:rsidRPr="0078387C" w:rsidRDefault="0078387C" w:rsidP="0078387C">
      <w:pPr>
        <w:pStyle w:val="EndNoteBibliography"/>
        <w:spacing w:after="240"/>
      </w:pPr>
      <w:r w:rsidRPr="0078387C">
        <w:t xml:space="preserve">Reason, P., &amp; Torbert, W. (2001). The action turn: Toward a transformational social science. </w:t>
      </w:r>
      <w:r w:rsidRPr="0078387C">
        <w:rPr>
          <w:i/>
        </w:rPr>
        <w:t>Concepts and transformation, 6</w:t>
      </w:r>
      <w:r w:rsidRPr="0078387C">
        <w:t>(1), 1-37.</w:t>
      </w:r>
    </w:p>
    <w:p w14:paraId="19DFAA72" w14:textId="77777777" w:rsidR="0078387C" w:rsidRPr="0078387C" w:rsidRDefault="0078387C" w:rsidP="0078387C">
      <w:pPr>
        <w:pStyle w:val="EndNoteBibliography"/>
        <w:spacing w:after="240"/>
      </w:pPr>
      <w:r w:rsidRPr="0078387C">
        <w:t xml:space="preserve">Reeves, S., Kuper, A., &amp; Hodges, B. D. (2008). Qualitative research methodologies: ethnography. </w:t>
      </w:r>
      <w:r w:rsidRPr="0078387C">
        <w:rPr>
          <w:i/>
        </w:rPr>
        <w:t>BMJ, 337</w:t>
      </w:r>
      <w:r w:rsidRPr="0078387C">
        <w:t>, a1020.</w:t>
      </w:r>
    </w:p>
    <w:p w14:paraId="2A80FF77" w14:textId="77777777" w:rsidR="0078387C" w:rsidRPr="0078387C" w:rsidRDefault="0078387C" w:rsidP="0078387C">
      <w:pPr>
        <w:pStyle w:val="EndNoteBibliography"/>
        <w:spacing w:after="240"/>
      </w:pPr>
      <w:r w:rsidRPr="0078387C">
        <w:t xml:space="preserve">Reith, G. (2005). </w:t>
      </w:r>
      <w:r w:rsidRPr="0078387C">
        <w:rPr>
          <w:i/>
        </w:rPr>
        <w:t>The age of chance: Gambling in Western culture</w:t>
      </w:r>
      <w:r w:rsidRPr="0078387C">
        <w:t>: Routledge.</w:t>
      </w:r>
    </w:p>
    <w:p w14:paraId="25AB5766" w14:textId="77777777" w:rsidR="0078387C" w:rsidRPr="0078387C" w:rsidRDefault="0078387C" w:rsidP="0078387C">
      <w:pPr>
        <w:pStyle w:val="EndNoteBibliography"/>
        <w:spacing w:after="240"/>
      </w:pPr>
      <w:r w:rsidRPr="0078387C">
        <w:t xml:space="preserve">Reith, G. (2007). Gambling and the contradictions of consumption: A genealogy of the “pathological” subject. </w:t>
      </w:r>
      <w:r w:rsidRPr="0078387C">
        <w:rPr>
          <w:i/>
        </w:rPr>
        <w:t>American behavioral scientist, 51</w:t>
      </w:r>
      <w:r w:rsidRPr="0078387C">
        <w:t>(1), 33-55.</w:t>
      </w:r>
    </w:p>
    <w:p w14:paraId="1BABFD95" w14:textId="77777777" w:rsidR="0078387C" w:rsidRPr="0078387C" w:rsidRDefault="0078387C" w:rsidP="0078387C">
      <w:pPr>
        <w:pStyle w:val="EndNoteBibliography"/>
        <w:spacing w:after="240"/>
      </w:pPr>
      <w:r w:rsidRPr="0078387C">
        <w:t xml:space="preserve">Research New Zealand. (2018). </w:t>
      </w:r>
      <w:r w:rsidRPr="0078387C">
        <w:rPr>
          <w:i/>
        </w:rPr>
        <w:t>Gender Equality in New Zealand A Report Based on a Public Opinion Survey Completed in July-August 2017</w:t>
      </w:r>
      <w:r w:rsidRPr="0078387C">
        <w:t>. Wellington: Research New Zealand and Gender Equal NZ.</w:t>
      </w:r>
    </w:p>
    <w:p w14:paraId="24E7381B" w14:textId="77777777" w:rsidR="0078387C" w:rsidRPr="0078387C" w:rsidRDefault="0078387C" w:rsidP="0078387C">
      <w:pPr>
        <w:pStyle w:val="EndNoteBibliography"/>
        <w:spacing w:after="240"/>
      </w:pPr>
      <w:r w:rsidRPr="0078387C">
        <w:t xml:space="preserve">Riley, B. J., Harvey, P., Crisp, B. R., Battersby, M., &amp; Lawn, S. (2018). Gambling-related harm as reported by concerned significant others: a systematic review and meta-synthesis of empirical studies. </w:t>
      </w:r>
      <w:r w:rsidRPr="0078387C">
        <w:rPr>
          <w:i/>
        </w:rPr>
        <w:t>Journal of Family Studies</w:t>
      </w:r>
      <w:r w:rsidRPr="0078387C">
        <w:t>, 1-19.</w:t>
      </w:r>
    </w:p>
    <w:p w14:paraId="3749E1BA" w14:textId="77777777" w:rsidR="0078387C" w:rsidRPr="0078387C" w:rsidRDefault="0078387C" w:rsidP="0078387C">
      <w:pPr>
        <w:pStyle w:val="EndNoteBibliography"/>
        <w:spacing w:after="240"/>
      </w:pPr>
      <w:r w:rsidRPr="0078387C">
        <w:t xml:space="preserve">Rintoul, A. C., Livingstone, C., Mellor, A. P., &amp; Jolley, D. (2013). Modelling vulnerability to gambling related harm: How disadvantage predicts gambling losses. </w:t>
      </w:r>
      <w:r w:rsidRPr="0078387C">
        <w:rPr>
          <w:i/>
        </w:rPr>
        <w:t>Addiction Research &amp; Theory, 21</w:t>
      </w:r>
      <w:r w:rsidRPr="0078387C">
        <w:t>(4), 329-338.</w:t>
      </w:r>
    </w:p>
    <w:p w14:paraId="1292EAED" w14:textId="77777777" w:rsidR="0078387C" w:rsidRPr="0078387C" w:rsidRDefault="0078387C" w:rsidP="0078387C">
      <w:pPr>
        <w:pStyle w:val="EndNoteBibliography"/>
        <w:spacing w:after="240"/>
      </w:pPr>
      <w:r w:rsidRPr="0078387C">
        <w:lastRenderedPageBreak/>
        <w:t xml:space="preserve">Roberts, A., Coid, J., King, R., Murphy, R., Turner, J., Bowden‐Jones, H., . . . Landon, J. (2016). Gambling and violence in a nationally representative sample of UK men. </w:t>
      </w:r>
      <w:r w:rsidRPr="0078387C">
        <w:rPr>
          <w:i/>
        </w:rPr>
        <w:t>Addiction, 111</w:t>
      </w:r>
      <w:r w:rsidRPr="0078387C">
        <w:t>(12), 2196-2207.</w:t>
      </w:r>
    </w:p>
    <w:p w14:paraId="7BDE5649" w14:textId="77777777" w:rsidR="0078387C" w:rsidRPr="0078387C" w:rsidRDefault="0078387C" w:rsidP="0078387C">
      <w:pPr>
        <w:pStyle w:val="EndNoteBibliography"/>
        <w:spacing w:after="240"/>
      </w:pPr>
      <w:r w:rsidRPr="0078387C">
        <w:t xml:space="preserve">Rodda, S. N., Lubman, D. I., Dowling, N. A., &amp; McCann, T. V. (2013). Reasons for using web-based counselling among family and friends impacted by problem gambling. </w:t>
      </w:r>
      <w:r w:rsidRPr="0078387C">
        <w:rPr>
          <w:i/>
        </w:rPr>
        <w:t>Asian Journal of Gambling Issues and Public Health, 3</w:t>
      </w:r>
      <w:r w:rsidRPr="0078387C">
        <w:t>(1), 12.</w:t>
      </w:r>
    </w:p>
    <w:p w14:paraId="0E5CC57B" w14:textId="77777777" w:rsidR="0078387C" w:rsidRPr="0078387C" w:rsidRDefault="0078387C" w:rsidP="0078387C">
      <w:pPr>
        <w:pStyle w:val="EndNoteBibliography"/>
        <w:spacing w:after="240"/>
      </w:pPr>
      <w:r w:rsidRPr="0078387C">
        <w:t xml:space="preserve">Romild, U., Svensson, J., &amp; Volberg, R. (2016). A gender perspective on gambling clusters in Sweden using longitudinal data. </w:t>
      </w:r>
      <w:r w:rsidRPr="0078387C">
        <w:rPr>
          <w:i/>
        </w:rPr>
        <w:t>Nordic Studies on Alcohol and Drugs, 33</w:t>
      </w:r>
      <w:r w:rsidRPr="0078387C">
        <w:t>(1), 43-60.</w:t>
      </w:r>
    </w:p>
    <w:p w14:paraId="4089CD4F" w14:textId="77777777" w:rsidR="0078387C" w:rsidRPr="0078387C" w:rsidRDefault="0078387C" w:rsidP="0078387C">
      <w:pPr>
        <w:pStyle w:val="EndNoteBibliography"/>
        <w:spacing w:after="240"/>
      </w:pPr>
      <w:r w:rsidRPr="0078387C">
        <w:t>Rose, N. (1985a). The psychological complex: London: Routledge &amp; Kegan Paul.</w:t>
      </w:r>
    </w:p>
    <w:p w14:paraId="76B37C99" w14:textId="77777777" w:rsidR="0078387C" w:rsidRPr="0078387C" w:rsidRDefault="0078387C" w:rsidP="0078387C">
      <w:pPr>
        <w:pStyle w:val="EndNoteBibliography"/>
        <w:spacing w:after="240"/>
      </w:pPr>
      <w:r w:rsidRPr="0078387C">
        <w:t xml:space="preserve">Rose, N. (1985b). </w:t>
      </w:r>
      <w:r w:rsidRPr="0078387C">
        <w:rPr>
          <w:i/>
        </w:rPr>
        <w:t>The psychological complex</w:t>
      </w:r>
      <w:r w:rsidRPr="0078387C">
        <w:t>. London: Routledge &amp; Kegan Paul.</w:t>
      </w:r>
    </w:p>
    <w:p w14:paraId="0474419B" w14:textId="77777777" w:rsidR="0078387C" w:rsidRPr="0078387C" w:rsidRDefault="0078387C" w:rsidP="0078387C">
      <w:pPr>
        <w:pStyle w:val="EndNoteBibliography"/>
        <w:spacing w:after="240"/>
      </w:pPr>
      <w:r w:rsidRPr="0078387C">
        <w:t xml:space="preserve">Rothman, R. A. (2015). </w:t>
      </w:r>
      <w:r w:rsidRPr="0078387C">
        <w:rPr>
          <w:i/>
        </w:rPr>
        <w:t>Inequality and stratification: Race, class, and gender</w:t>
      </w:r>
      <w:r w:rsidRPr="0078387C">
        <w:t>: Routledge.</w:t>
      </w:r>
    </w:p>
    <w:p w14:paraId="6A39A9CE" w14:textId="6AFFD4D9" w:rsidR="0078387C" w:rsidRPr="0078387C" w:rsidRDefault="0078387C" w:rsidP="0078387C">
      <w:pPr>
        <w:pStyle w:val="EndNoteBibliography"/>
        <w:spacing w:after="240"/>
      </w:pPr>
      <w:r w:rsidRPr="0078387C">
        <w:t xml:space="preserve">Rotorua Daily Post. (2019). </w:t>
      </w:r>
      <w:r w:rsidRPr="0078387C">
        <w:rPr>
          <w:i/>
        </w:rPr>
        <w:t>Rotorua's Renae Baker takes home $19,650 in World Poker Tour final</w:t>
      </w:r>
      <w:r w:rsidRPr="0078387C">
        <w:t xml:space="preserve">. Retrieved 28 June, 2019, from </w:t>
      </w:r>
      <w:hyperlink r:id="rId37" w:history="1">
        <w:r w:rsidRPr="0078387C">
          <w:rPr>
            <w:rStyle w:val="Hyperlink"/>
          </w:rPr>
          <w:t>https://www.nzherald.co.nz/rotorua-daily-post/news/article.cfm?c_id=1503438&amp;objectid=12236152</w:t>
        </w:r>
      </w:hyperlink>
    </w:p>
    <w:p w14:paraId="0A6A3DBB" w14:textId="77777777" w:rsidR="0078387C" w:rsidRPr="0078387C" w:rsidRDefault="0078387C" w:rsidP="0078387C">
      <w:pPr>
        <w:pStyle w:val="EndNoteBibliography"/>
        <w:spacing w:after="240"/>
      </w:pPr>
      <w:r w:rsidRPr="0078387C">
        <w:t xml:space="preserve">Russell, A. M., Hing, N., Browne, M., &amp; Rawat, V. (2018). Are direct messages (texts and emails) from wagering operators associated with betting intention and behavior? An ecological momentary assessment study. </w:t>
      </w:r>
      <w:r w:rsidRPr="0078387C">
        <w:rPr>
          <w:i/>
        </w:rPr>
        <w:t>Journal of behavioral addictions, 7</w:t>
      </w:r>
      <w:r w:rsidRPr="0078387C">
        <w:t>(4), 1079-1090.</w:t>
      </w:r>
    </w:p>
    <w:p w14:paraId="57B64859" w14:textId="77777777" w:rsidR="0078387C" w:rsidRPr="0078387C" w:rsidRDefault="0078387C" w:rsidP="0078387C">
      <w:pPr>
        <w:pStyle w:val="EndNoteBibliography"/>
        <w:spacing w:after="240"/>
      </w:pPr>
      <w:r w:rsidRPr="0078387C">
        <w:t>Schluter, P. J., Bellringer, M., &amp; Abbott, M. (2007). Maternal Gambling Associated With Families' Food, Shelter and Safety Needs: Findings From the Pacific Island Families Study.</w:t>
      </w:r>
    </w:p>
    <w:p w14:paraId="36B76087" w14:textId="77777777" w:rsidR="0078387C" w:rsidRPr="0078387C" w:rsidRDefault="0078387C" w:rsidP="0078387C">
      <w:pPr>
        <w:pStyle w:val="EndNoteBibliography"/>
        <w:spacing w:after="240"/>
      </w:pPr>
      <w:r w:rsidRPr="0078387C">
        <w:t xml:space="preserve">Schnittker, J. (2007). Working more and feeling better: women's health, employment, and family life, 1974-2004. </w:t>
      </w:r>
      <w:r w:rsidRPr="0078387C">
        <w:rPr>
          <w:i/>
        </w:rPr>
        <w:t>American Sociological Review, 72</w:t>
      </w:r>
      <w:r w:rsidRPr="0078387C">
        <w:t>(2), 221-238.</w:t>
      </w:r>
    </w:p>
    <w:p w14:paraId="57614FA2" w14:textId="77777777" w:rsidR="0078387C" w:rsidRPr="0078387C" w:rsidRDefault="0078387C" w:rsidP="0078387C">
      <w:pPr>
        <w:pStyle w:val="EndNoteBibliography"/>
        <w:spacing w:after="240"/>
      </w:pPr>
      <w:r w:rsidRPr="0078387C">
        <w:t xml:space="preserve">Schottler Consulting Pty Ltd. (2012). </w:t>
      </w:r>
      <w:r w:rsidRPr="0078387C">
        <w:rPr>
          <w:i/>
        </w:rPr>
        <w:t xml:space="preserve">The marketing, advertising and sponsorship of gambling products and services within New Zealand, prepared for the New Zealand Ministry of Health </w:t>
      </w:r>
      <w:r w:rsidRPr="0078387C">
        <w:t>Wellington: Ministry of Health.</w:t>
      </w:r>
    </w:p>
    <w:p w14:paraId="395C1504" w14:textId="77777777" w:rsidR="0078387C" w:rsidRPr="0078387C" w:rsidRDefault="0078387C" w:rsidP="0078387C">
      <w:pPr>
        <w:pStyle w:val="EndNoteBibliography"/>
        <w:spacing w:after="240"/>
      </w:pPr>
      <w:r w:rsidRPr="0078387C">
        <w:t xml:space="preserve">Schull, N. D. (2002). </w:t>
      </w:r>
      <w:r w:rsidRPr="0078387C">
        <w:rPr>
          <w:i/>
        </w:rPr>
        <w:t>Escape mechanism: Women, caretaking, and compulsive machine gambling</w:t>
      </w:r>
      <w:r w:rsidRPr="0078387C">
        <w:t>: Berkeley Collection of Working and Occasional Papers.</w:t>
      </w:r>
    </w:p>
    <w:p w14:paraId="1AB29743" w14:textId="77777777" w:rsidR="0078387C" w:rsidRPr="0078387C" w:rsidRDefault="0078387C" w:rsidP="0078387C">
      <w:pPr>
        <w:pStyle w:val="EndNoteBibliography"/>
        <w:spacing w:after="240"/>
      </w:pPr>
      <w:r w:rsidRPr="0078387C">
        <w:t xml:space="preserve">Schüll, N. D. (2012). </w:t>
      </w:r>
      <w:r w:rsidRPr="0078387C">
        <w:rPr>
          <w:i/>
        </w:rPr>
        <w:t>Addiction by design: Machine gambling in Las Vegas</w:t>
      </w:r>
      <w:r w:rsidRPr="0078387C">
        <w:t>: Princeton University Press.</w:t>
      </w:r>
    </w:p>
    <w:p w14:paraId="6FB1A63D" w14:textId="77777777" w:rsidR="0078387C" w:rsidRPr="0078387C" w:rsidRDefault="0078387C" w:rsidP="0078387C">
      <w:pPr>
        <w:pStyle w:val="EndNoteBibliography"/>
        <w:spacing w:after="240"/>
      </w:pPr>
      <w:r w:rsidRPr="0078387C">
        <w:t xml:space="preserve">Seiuli, B. M. S. (2013). Counselling psychology from a Samoan perspective. </w:t>
      </w:r>
      <w:r w:rsidRPr="0078387C">
        <w:rPr>
          <w:i/>
        </w:rPr>
        <w:t>New Zealand Journal of Psychology, 42</w:t>
      </w:r>
      <w:r w:rsidRPr="0078387C">
        <w:t>(3), 50-58.</w:t>
      </w:r>
    </w:p>
    <w:p w14:paraId="6D09083D" w14:textId="77777777" w:rsidR="0078387C" w:rsidRPr="0078387C" w:rsidRDefault="0078387C" w:rsidP="0078387C">
      <w:pPr>
        <w:pStyle w:val="EndNoteBibliography"/>
        <w:spacing w:after="240"/>
      </w:pPr>
      <w:r w:rsidRPr="0078387C">
        <w:t xml:space="preserve">Sharpe, L. (2002). A reformulated cognitive–behavioral model of problem gambling: A biopsychosocial perspective. </w:t>
      </w:r>
      <w:r w:rsidRPr="0078387C">
        <w:rPr>
          <w:i/>
        </w:rPr>
        <w:t>Clinical psychology review, 22</w:t>
      </w:r>
      <w:r w:rsidRPr="0078387C">
        <w:t>(1), 1-25.</w:t>
      </w:r>
    </w:p>
    <w:p w14:paraId="0D59A3EA" w14:textId="77777777" w:rsidR="0078387C" w:rsidRPr="0078387C" w:rsidRDefault="0078387C" w:rsidP="0078387C">
      <w:pPr>
        <w:pStyle w:val="EndNoteBibliography"/>
        <w:spacing w:after="240"/>
      </w:pPr>
      <w:r w:rsidRPr="0078387C">
        <w:t xml:space="preserve">Slezáková, S. (2018). Pathological Gambling and Co-dependence. </w:t>
      </w:r>
      <w:r w:rsidRPr="0078387C">
        <w:rPr>
          <w:i/>
        </w:rPr>
        <w:t>Acta Ludologica, 1</w:t>
      </w:r>
      <w:r w:rsidRPr="0078387C">
        <w:t>(1), 40-51.</w:t>
      </w:r>
    </w:p>
    <w:p w14:paraId="144CE10B" w14:textId="396E25ED" w:rsidR="0078387C" w:rsidRPr="0078387C" w:rsidRDefault="0078387C" w:rsidP="0078387C">
      <w:pPr>
        <w:pStyle w:val="EndNoteBibliography"/>
        <w:spacing w:after="240"/>
      </w:pPr>
      <w:r w:rsidRPr="0078387C">
        <w:t xml:space="preserve">Statistics New Zealand. (2001). </w:t>
      </w:r>
      <w:r w:rsidRPr="0078387C">
        <w:rPr>
          <w:i/>
        </w:rPr>
        <w:t>Gender and unpaid work: Findings from the Time Use Survey</w:t>
      </w:r>
      <w:r w:rsidRPr="0078387C">
        <w:t xml:space="preserve">. Retrieved 1 May, 2018, from </w:t>
      </w:r>
      <w:hyperlink r:id="rId38" w:history="1">
        <w:r w:rsidRPr="0078387C">
          <w:rPr>
            <w:rStyle w:val="Hyperlink"/>
          </w:rPr>
          <w:t>http://archive.stats.govt.nz/browse_for_stats/people_and_communities/time_use/gender-and-unpaid-work.aspx</w:t>
        </w:r>
      </w:hyperlink>
    </w:p>
    <w:p w14:paraId="6B349CE7" w14:textId="6C8E768D" w:rsidR="0078387C" w:rsidRPr="0078387C" w:rsidRDefault="0078387C" w:rsidP="0078387C">
      <w:pPr>
        <w:pStyle w:val="EndNoteBibliography"/>
        <w:spacing w:after="240"/>
      </w:pPr>
      <w:r w:rsidRPr="0078387C">
        <w:t xml:space="preserve">Statistics New Zealand, &amp; Ministry for Women. (2017). </w:t>
      </w:r>
      <w:r w:rsidRPr="0078387C">
        <w:rPr>
          <w:i/>
        </w:rPr>
        <w:t>Effect of motherhood on pay – summary of results: June 2016 quarter</w:t>
      </w:r>
      <w:r w:rsidRPr="0078387C">
        <w:t xml:space="preserve">. Wellington. Retrieved from </w:t>
      </w:r>
      <w:hyperlink r:id="rId39" w:history="1">
        <w:r w:rsidRPr="0078387C">
          <w:rPr>
            <w:rStyle w:val="Hyperlink"/>
          </w:rPr>
          <w:t>https://www.stats.govt.nz/reports/effect-of-motherhood-on-pay-summary-of-results</w:t>
        </w:r>
      </w:hyperlink>
    </w:p>
    <w:p w14:paraId="73C81EF4" w14:textId="4BB84185" w:rsidR="0078387C" w:rsidRPr="0078387C" w:rsidRDefault="0078387C" w:rsidP="0078387C">
      <w:pPr>
        <w:pStyle w:val="EndNoteBibliography"/>
        <w:spacing w:after="240"/>
      </w:pPr>
      <w:r w:rsidRPr="0078387C">
        <w:t xml:space="preserve">Statistics NZ. (2013). </w:t>
      </w:r>
      <w:r w:rsidRPr="0078387C">
        <w:rPr>
          <w:i/>
        </w:rPr>
        <w:t>Census quick stats about families and households</w:t>
      </w:r>
      <w:r w:rsidRPr="0078387C">
        <w:t xml:space="preserve">. Retrieved 7 March, 2018, from </w:t>
      </w:r>
      <w:hyperlink r:id="rId40" w:history="1">
        <w:r w:rsidRPr="0078387C">
          <w:rPr>
            <w:rStyle w:val="Hyperlink"/>
          </w:rPr>
          <w:t>www.stats.govt.nz</w:t>
        </w:r>
      </w:hyperlink>
    </w:p>
    <w:p w14:paraId="72DCE83C" w14:textId="77777777" w:rsidR="0078387C" w:rsidRPr="0078387C" w:rsidRDefault="0078387C" w:rsidP="0078387C">
      <w:pPr>
        <w:pStyle w:val="EndNoteBibliography"/>
        <w:spacing w:after="240"/>
      </w:pPr>
      <w:r w:rsidRPr="0078387C">
        <w:t xml:space="preserve">Steinberg, M. A. (1993). Couples treatment issues for recovering male compulsive gamblers and their partners. </w:t>
      </w:r>
      <w:r w:rsidRPr="0078387C">
        <w:rPr>
          <w:i/>
        </w:rPr>
        <w:t>Journal of Gambling Studies, 9</w:t>
      </w:r>
      <w:r w:rsidRPr="0078387C">
        <w:t>(2), 153-167.</w:t>
      </w:r>
    </w:p>
    <w:p w14:paraId="57206083" w14:textId="77777777" w:rsidR="0078387C" w:rsidRPr="0078387C" w:rsidRDefault="0078387C" w:rsidP="0078387C">
      <w:pPr>
        <w:pStyle w:val="EndNoteBibliography"/>
        <w:spacing w:after="240"/>
      </w:pPr>
      <w:r w:rsidRPr="0078387C">
        <w:t xml:space="preserve">Suaalii-Sauni, T., Wheeler, A., Saafi, E., Robinson, G., Agnew, F., Warren, H., . . . Hingano, T. (2009). Exploration of Pacific perspectives of Pacific models of mental health service delivery in New Zealand. </w:t>
      </w:r>
      <w:r w:rsidRPr="0078387C">
        <w:rPr>
          <w:i/>
        </w:rPr>
        <w:t>Pacific Health Dialog, 15</w:t>
      </w:r>
      <w:r w:rsidRPr="0078387C">
        <w:t>(1), 18-27.</w:t>
      </w:r>
    </w:p>
    <w:p w14:paraId="755BC41C" w14:textId="77777777" w:rsidR="0078387C" w:rsidRPr="0078387C" w:rsidRDefault="0078387C" w:rsidP="0078387C">
      <w:pPr>
        <w:pStyle w:val="EndNoteBibliography"/>
        <w:spacing w:after="240"/>
      </w:pPr>
      <w:r w:rsidRPr="0078387C">
        <w:t xml:space="preserve">Svensson, J. (2017). Gambling and gender in Sweden. In H. Bowden-Jones &amp; F. Prever (Eds.), </w:t>
      </w:r>
      <w:r w:rsidRPr="0078387C">
        <w:rPr>
          <w:i/>
        </w:rPr>
        <w:t>Gambling Disorders in Women: An International Female Perspective on Treatment and Research</w:t>
      </w:r>
      <w:r w:rsidRPr="0078387C">
        <w:t xml:space="preserve"> (pp. 153-161). New York: Taylor &amp; Francis.</w:t>
      </w:r>
    </w:p>
    <w:p w14:paraId="1E7EA2F0" w14:textId="77777777" w:rsidR="0078387C" w:rsidRPr="0078387C" w:rsidRDefault="0078387C" w:rsidP="0078387C">
      <w:pPr>
        <w:pStyle w:val="EndNoteBibliography"/>
        <w:spacing w:after="240"/>
      </w:pPr>
      <w:r w:rsidRPr="0078387C">
        <w:t xml:space="preserve">Svensson, J., &amp; Romild, U. (2014). Problem gambling features and gendered gambling domains amongst regular gamblers in a Swedish population-based study. </w:t>
      </w:r>
      <w:r w:rsidRPr="0078387C">
        <w:rPr>
          <w:i/>
        </w:rPr>
        <w:t>Sex Roles, 70</w:t>
      </w:r>
      <w:r w:rsidRPr="0078387C">
        <w:t>(5-6), 240-254.</w:t>
      </w:r>
    </w:p>
    <w:p w14:paraId="4EA4FD0A" w14:textId="77777777" w:rsidR="0078387C" w:rsidRPr="0078387C" w:rsidRDefault="0078387C" w:rsidP="0078387C">
      <w:pPr>
        <w:pStyle w:val="EndNoteBibliography"/>
        <w:spacing w:after="240"/>
      </w:pPr>
      <w:r w:rsidRPr="0078387C">
        <w:t xml:space="preserve">Svensson, J., Romild, U., Nordenmark, M., &amp; Månsdotter, A. (2011). Gendered gambling domains and changes in Sweden. </w:t>
      </w:r>
      <w:r w:rsidRPr="0078387C">
        <w:rPr>
          <w:i/>
        </w:rPr>
        <w:t>International Gambling Studies, 11</w:t>
      </w:r>
      <w:r w:rsidRPr="0078387C">
        <w:t>(2), 193-211.</w:t>
      </w:r>
    </w:p>
    <w:p w14:paraId="73187CB6" w14:textId="77777777" w:rsidR="0078387C" w:rsidRPr="0078387C" w:rsidRDefault="0078387C" w:rsidP="0078387C">
      <w:pPr>
        <w:pStyle w:val="EndNoteBibliography"/>
        <w:spacing w:after="240"/>
      </w:pPr>
      <w:r w:rsidRPr="0078387C">
        <w:t xml:space="preserve">Svensson, J., Romild, U., &amp; Shepherdson, E. (2013). The concerned significant others of people with gambling problems in a national representative sample in Sweden–a 1 year follow-up study. </w:t>
      </w:r>
      <w:r w:rsidRPr="0078387C">
        <w:rPr>
          <w:i/>
        </w:rPr>
        <w:t>BMC public health, 13</w:t>
      </w:r>
      <w:r w:rsidRPr="0078387C">
        <w:t>(1), 1087.</w:t>
      </w:r>
    </w:p>
    <w:p w14:paraId="680F2F1B" w14:textId="77777777" w:rsidR="0078387C" w:rsidRPr="0078387C" w:rsidRDefault="0078387C" w:rsidP="0078387C">
      <w:pPr>
        <w:pStyle w:val="EndNoteBibliography"/>
        <w:spacing w:after="240"/>
      </w:pPr>
      <w:r w:rsidRPr="0078387C">
        <w:t xml:space="preserve">Templeton, L., Velleman, R., &amp; Russell, C. (2010). Psychological interventions with families of alcohol misusers: A systematic review. </w:t>
      </w:r>
      <w:r w:rsidRPr="0078387C">
        <w:rPr>
          <w:i/>
        </w:rPr>
        <w:t>Addiction Research &amp; Theory, 18</w:t>
      </w:r>
      <w:r w:rsidRPr="0078387C">
        <w:t>(6), 616-648.</w:t>
      </w:r>
    </w:p>
    <w:p w14:paraId="5A3AE35C" w14:textId="77777777" w:rsidR="0078387C" w:rsidRPr="0078387C" w:rsidRDefault="0078387C" w:rsidP="0078387C">
      <w:pPr>
        <w:pStyle w:val="EndNoteBibliography"/>
        <w:spacing w:after="240"/>
      </w:pPr>
      <w:r w:rsidRPr="0078387C">
        <w:t xml:space="preserve">Thomas, S. L., Lewis, S., McLeod, C., &amp; Haycock, J. (2012). ‘They are working every angle’. A qualitative study of Australian adults' attitudes towards, and interactions with, gambling industry marketing strategies. </w:t>
      </w:r>
      <w:r w:rsidRPr="0078387C">
        <w:rPr>
          <w:i/>
        </w:rPr>
        <w:t>International Gambling Studies, 12</w:t>
      </w:r>
      <w:r w:rsidRPr="0078387C">
        <w:t>(1), 111-127.</w:t>
      </w:r>
    </w:p>
    <w:p w14:paraId="1910D3C3" w14:textId="77777777" w:rsidR="0078387C" w:rsidRPr="0078387C" w:rsidRDefault="0078387C" w:rsidP="0078387C">
      <w:pPr>
        <w:pStyle w:val="EndNoteBibliography"/>
        <w:spacing w:after="240"/>
      </w:pPr>
      <w:r w:rsidRPr="0078387C">
        <w:t>Tremain, S. (2006). Foucault and the Government of Disability: Taylor &amp; Francis.</w:t>
      </w:r>
    </w:p>
    <w:p w14:paraId="1D667C4E" w14:textId="77777777" w:rsidR="0078387C" w:rsidRPr="0078387C" w:rsidRDefault="0078387C" w:rsidP="0078387C">
      <w:pPr>
        <w:pStyle w:val="EndNoteBibliography"/>
        <w:spacing w:after="240"/>
      </w:pPr>
      <w:r w:rsidRPr="0078387C">
        <w:t xml:space="preserve">Trevorrow, K., &amp; Moore, S. (1998). The association between loneliness, social isolation and women's electronic gaming machine gambling. </w:t>
      </w:r>
      <w:r w:rsidRPr="0078387C">
        <w:rPr>
          <w:i/>
        </w:rPr>
        <w:t>Journal of Gambling Studies, 14</w:t>
      </w:r>
      <w:r w:rsidRPr="0078387C">
        <w:t>(3), 263-284.</w:t>
      </w:r>
    </w:p>
    <w:p w14:paraId="58386824" w14:textId="5134BB4E" w:rsidR="0078387C" w:rsidRPr="0078387C" w:rsidRDefault="0078387C" w:rsidP="0078387C">
      <w:pPr>
        <w:pStyle w:val="EndNoteBibliography"/>
        <w:spacing w:after="240"/>
      </w:pPr>
      <w:r w:rsidRPr="0078387C">
        <w:t xml:space="preserve">Tuckey, K. (2018). </w:t>
      </w:r>
      <w:r w:rsidRPr="0078387C">
        <w:rPr>
          <w:i/>
        </w:rPr>
        <w:t>Baby left in car with used syringes while mum steals and gambles</w:t>
      </w:r>
      <w:r w:rsidRPr="0078387C">
        <w:t xml:space="preserve">. Retrieved 8 August, 2018, from </w:t>
      </w:r>
      <w:hyperlink r:id="rId41" w:history="1">
        <w:r w:rsidRPr="0078387C">
          <w:rPr>
            <w:rStyle w:val="Hyperlink"/>
          </w:rPr>
          <w:t>https://www.stuff.co.nz/national/crime/102997812/baby-left-in-car-with-used-syringes-while-mum-steals-and-gambles</w:t>
        </w:r>
      </w:hyperlink>
    </w:p>
    <w:p w14:paraId="3B1C13E6" w14:textId="77777777" w:rsidR="0078387C" w:rsidRPr="0078387C" w:rsidRDefault="0078387C" w:rsidP="0078387C">
      <w:pPr>
        <w:pStyle w:val="EndNoteBibliography"/>
        <w:spacing w:after="240"/>
      </w:pPr>
      <w:r w:rsidRPr="0078387C">
        <w:t xml:space="preserve">United Nations. (2014). </w:t>
      </w:r>
      <w:r w:rsidRPr="0078387C">
        <w:rPr>
          <w:i/>
        </w:rPr>
        <w:t>Review and appraisal of the implementation of the Beijing Declaration and Platform for Action and the outcomes of the twenty-third special session of the General Assembly</w:t>
      </w:r>
      <w:r w:rsidRPr="0078387C">
        <w:t>.</w:t>
      </w:r>
    </w:p>
    <w:p w14:paraId="48CCEFA1" w14:textId="77777777" w:rsidR="0078387C" w:rsidRPr="0078387C" w:rsidRDefault="0078387C" w:rsidP="0078387C">
      <w:pPr>
        <w:pStyle w:val="EndNoteBibliography"/>
        <w:spacing w:after="240"/>
      </w:pPr>
      <w:r w:rsidRPr="0078387C">
        <w:lastRenderedPageBreak/>
        <w:t xml:space="preserve">Ussher, J. M., Hunter, M., &amp; Cariss, M. (2002). A woman‐centred psychological intervention for premenstrual symptoms, drawing on cognitive‐behavioural and narrative therapy. </w:t>
      </w:r>
      <w:r w:rsidRPr="0078387C">
        <w:rPr>
          <w:i/>
        </w:rPr>
        <w:t>Clinical Psychology &amp; Psychotherapy, 9</w:t>
      </w:r>
      <w:r w:rsidRPr="0078387C">
        <w:t>(5), 319-331.</w:t>
      </w:r>
    </w:p>
    <w:p w14:paraId="37545F0E" w14:textId="77777777" w:rsidR="0078387C" w:rsidRPr="0078387C" w:rsidRDefault="0078387C" w:rsidP="0078387C">
      <w:pPr>
        <w:pStyle w:val="EndNoteBibliography"/>
        <w:spacing w:after="240"/>
      </w:pPr>
      <w:r w:rsidRPr="0078387C">
        <w:t xml:space="preserve">Vaka, S. (2016). Uloa: A model of practice for working with Tongan people experiencing mental distress. </w:t>
      </w:r>
      <w:r w:rsidRPr="0078387C">
        <w:rPr>
          <w:i/>
        </w:rPr>
        <w:t>New Zealand Sociology, 31</w:t>
      </w:r>
      <w:r w:rsidRPr="0078387C">
        <w:t>(2), 123.</w:t>
      </w:r>
    </w:p>
    <w:p w14:paraId="41599463" w14:textId="77777777" w:rsidR="0078387C" w:rsidRPr="0078387C" w:rsidRDefault="0078387C" w:rsidP="0078387C">
      <w:pPr>
        <w:pStyle w:val="EndNoteBibliography"/>
        <w:spacing w:after="240"/>
      </w:pPr>
      <w:r w:rsidRPr="0078387C">
        <w:t xml:space="preserve">Van Den Bergh, N. (1991). Having bitten the apple: A feminist perspective on addictions. In N. Van Den Bergh (Ed.), </w:t>
      </w:r>
      <w:r w:rsidRPr="0078387C">
        <w:rPr>
          <w:i/>
        </w:rPr>
        <w:t>Feminist perspectives on addictions</w:t>
      </w:r>
      <w:r w:rsidRPr="0078387C">
        <w:t xml:space="preserve"> (pp. 3-28): Springer Publishing Company New York.</w:t>
      </w:r>
    </w:p>
    <w:p w14:paraId="1A6548B0" w14:textId="77777777" w:rsidR="0078387C" w:rsidRPr="0078387C" w:rsidRDefault="0078387C" w:rsidP="0078387C">
      <w:pPr>
        <w:pStyle w:val="EndNoteBibliography"/>
        <w:spacing w:after="240"/>
      </w:pPr>
      <w:r w:rsidRPr="0078387C">
        <w:t xml:space="preserve">Volberg, R. A. (2003). Has there been a" feminization" of gambling and problem gambling in the United States? </w:t>
      </w:r>
      <w:r w:rsidRPr="0078387C">
        <w:rPr>
          <w:i/>
        </w:rPr>
        <w:t>Journal of Gambling Issues</w:t>
      </w:r>
      <w:r w:rsidRPr="0078387C">
        <w:t>(8).</w:t>
      </w:r>
    </w:p>
    <w:p w14:paraId="5560213D" w14:textId="77777777" w:rsidR="0078387C" w:rsidRPr="0078387C" w:rsidRDefault="0078387C" w:rsidP="0078387C">
      <w:pPr>
        <w:pStyle w:val="EndNoteBibliography"/>
        <w:spacing w:after="240"/>
      </w:pPr>
      <w:r w:rsidRPr="0078387C">
        <w:t xml:space="preserve">Walker, G. J., Hinch, T. D., &amp; Weighill, A. (2005). Inter-and intra-gender similarities and differences in motivations for casino gambling. </w:t>
      </w:r>
      <w:r w:rsidRPr="0078387C">
        <w:rPr>
          <w:i/>
        </w:rPr>
        <w:t>Leisure Sciences, 27</w:t>
      </w:r>
      <w:r w:rsidRPr="0078387C">
        <w:t>(2), 111-130.</w:t>
      </w:r>
    </w:p>
    <w:p w14:paraId="550272BB" w14:textId="77777777" w:rsidR="0078387C" w:rsidRPr="0078387C" w:rsidRDefault="0078387C" w:rsidP="0078387C">
      <w:pPr>
        <w:pStyle w:val="EndNoteBibliography"/>
        <w:spacing w:after="240"/>
      </w:pPr>
      <w:r w:rsidRPr="0078387C">
        <w:t xml:space="preserve">Wall, G. (2001). Moral constructions of motherhood in breastfeeding discourse. </w:t>
      </w:r>
      <w:r w:rsidRPr="0078387C">
        <w:rPr>
          <w:i/>
        </w:rPr>
        <w:t>Gender &amp; Society, 15</w:t>
      </w:r>
      <w:r w:rsidRPr="0078387C">
        <w:t>(4), 592-610.</w:t>
      </w:r>
    </w:p>
    <w:p w14:paraId="0D4640E8" w14:textId="77777777" w:rsidR="0078387C" w:rsidRPr="0078387C" w:rsidRDefault="0078387C" w:rsidP="0078387C">
      <w:pPr>
        <w:pStyle w:val="EndNoteBibliography"/>
        <w:spacing w:after="240"/>
      </w:pPr>
      <w:r w:rsidRPr="0078387C">
        <w:t xml:space="preserve">Wall, G., &amp; Arnold, S. (2007). How involved is involved fathering? An exploration of the contemporary culture of fatherhood. </w:t>
      </w:r>
      <w:r w:rsidRPr="0078387C">
        <w:rPr>
          <w:i/>
        </w:rPr>
        <w:t>Gender &amp; Society, 21</w:t>
      </w:r>
      <w:r w:rsidRPr="0078387C">
        <w:t>(4), 508-527.</w:t>
      </w:r>
    </w:p>
    <w:p w14:paraId="1066400F" w14:textId="77777777" w:rsidR="0078387C" w:rsidRPr="0078387C" w:rsidRDefault="0078387C" w:rsidP="0078387C">
      <w:pPr>
        <w:pStyle w:val="EndNoteBibliography"/>
        <w:spacing w:after="240"/>
      </w:pPr>
      <w:r w:rsidRPr="0078387C">
        <w:t xml:space="preserve">Wardle, H. (2015). </w:t>
      </w:r>
      <w:r w:rsidRPr="0078387C">
        <w:rPr>
          <w:i/>
        </w:rPr>
        <w:t>Female gambling behaviour: a case study of realist description</w:t>
      </w:r>
      <w:r w:rsidRPr="0078387C">
        <w:t>. University of Glasgow, Glasgow.</w:t>
      </w:r>
    </w:p>
    <w:p w14:paraId="27277E80" w14:textId="77777777" w:rsidR="0078387C" w:rsidRPr="0078387C" w:rsidRDefault="0078387C" w:rsidP="0078387C">
      <w:pPr>
        <w:pStyle w:val="EndNoteBibliography"/>
        <w:spacing w:after="240"/>
      </w:pPr>
      <w:r w:rsidRPr="0078387C">
        <w:t xml:space="preserve">Wardle, H. (2017). The 'refeminisation' of gambling: Social, cultural and historical insights into female gambling behaviour in Great Britain. In H. Bowden-Jones &amp; F. Prever (Eds.), </w:t>
      </w:r>
      <w:r w:rsidRPr="0078387C">
        <w:rPr>
          <w:i/>
        </w:rPr>
        <w:t>Gambling Disorders in Women: An International Female Perspective on Treatment and Research</w:t>
      </w:r>
      <w:r w:rsidRPr="0078387C">
        <w:t xml:space="preserve"> (pp. 173-186). New York: Taylor &amp; Francis.</w:t>
      </w:r>
    </w:p>
    <w:p w14:paraId="7F8A63DB" w14:textId="77777777" w:rsidR="0078387C" w:rsidRPr="0078387C" w:rsidRDefault="0078387C" w:rsidP="0078387C">
      <w:pPr>
        <w:pStyle w:val="EndNoteBibliography"/>
        <w:spacing w:after="240"/>
      </w:pPr>
      <w:r w:rsidRPr="0078387C">
        <w:t xml:space="preserve">Wardle, H., Moody, A., Spence, S., Orford, J., Volberg, R., Jotangia, D., . . . Dobbie, F. (2011). </w:t>
      </w:r>
      <w:r w:rsidRPr="0078387C">
        <w:rPr>
          <w:i/>
        </w:rPr>
        <w:t>British Gambling  Prevalence Survey 2010</w:t>
      </w:r>
      <w:r w:rsidRPr="0078387C">
        <w:t>. London: National Centre for Social Research: The Gambling Commission.</w:t>
      </w:r>
    </w:p>
    <w:p w14:paraId="06786071" w14:textId="77777777" w:rsidR="0078387C" w:rsidRPr="0078387C" w:rsidRDefault="0078387C" w:rsidP="0078387C">
      <w:pPr>
        <w:pStyle w:val="EndNoteBibliography"/>
        <w:spacing w:after="240"/>
      </w:pPr>
      <w:r w:rsidRPr="0078387C">
        <w:t xml:space="preserve">Wardle, H., Reith, G., Langham, E., &amp; Rogers, R. D. (2019). Gambling and public health: we need policy action to prevent harm. </w:t>
      </w:r>
      <w:r w:rsidRPr="0078387C">
        <w:rPr>
          <w:i/>
        </w:rPr>
        <w:t>BMJ, 365</w:t>
      </w:r>
      <w:r w:rsidRPr="0078387C">
        <w:t>, l1807.</w:t>
      </w:r>
    </w:p>
    <w:p w14:paraId="703730FC" w14:textId="77777777" w:rsidR="0078387C" w:rsidRPr="0078387C" w:rsidRDefault="0078387C" w:rsidP="0078387C">
      <w:pPr>
        <w:pStyle w:val="EndNoteBibliography"/>
        <w:spacing w:after="240"/>
      </w:pPr>
      <w:r w:rsidRPr="0078387C">
        <w:t xml:space="preserve">Waring, M. (1999). </w:t>
      </w:r>
      <w:r w:rsidRPr="0078387C">
        <w:rPr>
          <w:i/>
        </w:rPr>
        <w:t>Counting for nothing: What men value and what women are worth</w:t>
      </w:r>
      <w:r w:rsidRPr="0078387C">
        <w:t>: University of Toronto Press.</w:t>
      </w:r>
    </w:p>
    <w:p w14:paraId="69CB65C6" w14:textId="11005786" w:rsidR="0078387C" w:rsidRPr="0078387C" w:rsidRDefault="0078387C" w:rsidP="0078387C">
      <w:pPr>
        <w:pStyle w:val="EndNoteBibliography"/>
        <w:spacing w:after="240"/>
      </w:pPr>
      <w:r w:rsidRPr="0078387C">
        <w:t xml:space="preserve">Webb-Liddall, A. (2018). </w:t>
      </w:r>
      <w:r w:rsidRPr="0078387C">
        <w:rPr>
          <w:i/>
        </w:rPr>
        <w:t>Baby left sweltering in hot car while caregiver plays the pokies</w:t>
      </w:r>
      <w:r w:rsidRPr="0078387C">
        <w:t xml:space="preserve">. Retrieved 26 November, 2018, from </w:t>
      </w:r>
      <w:hyperlink r:id="rId42" w:history="1">
        <w:r w:rsidRPr="0078387C">
          <w:rPr>
            <w:rStyle w:val="Hyperlink"/>
          </w:rPr>
          <w:t>https://www.newshub.co.nz/home/new-zealand/2018/11/baby-left-sweltering-in-hot-car-while-caregiver-plays-the-pokies.html?fbclid=IwAR1w1iE4WfEYp9c8FDGp1m3CJp3wVgryOtj-LV7zq6kVzp6kWHMX1AF0x00</w:t>
        </w:r>
      </w:hyperlink>
    </w:p>
    <w:p w14:paraId="6052E194" w14:textId="77777777" w:rsidR="0078387C" w:rsidRPr="0078387C" w:rsidRDefault="0078387C" w:rsidP="0078387C">
      <w:pPr>
        <w:pStyle w:val="EndNoteBibliography"/>
        <w:spacing w:after="240"/>
      </w:pPr>
      <w:r w:rsidRPr="0078387C">
        <w:t xml:space="preserve">Weedon, C. (1987). </w:t>
      </w:r>
      <w:r w:rsidRPr="0078387C">
        <w:rPr>
          <w:i/>
        </w:rPr>
        <w:t>Feminist practice and poststructuralist theory</w:t>
      </w:r>
      <w:r w:rsidRPr="0078387C">
        <w:t>: Oxford: Basil Blackwell.</w:t>
      </w:r>
    </w:p>
    <w:p w14:paraId="61F6289E" w14:textId="77777777" w:rsidR="0078387C" w:rsidRPr="0078387C" w:rsidRDefault="0078387C" w:rsidP="0078387C">
      <w:pPr>
        <w:pStyle w:val="EndNoteBibliography"/>
        <w:spacing w:after="240"/>
      </w:pPr>
      <w:r w:rsidRPr="0078387C">
        <w:t xml:space="preserve">Wegscheider-Cruse, S., &amp; Cruse, J. (2012). </w:t>
      </w:r>
      <w:r w:rsidRPr="0078387C">
        <w:rPr>
          <w:i/>
        </w:rPr>
        <w:t>Understanding codependency, updated and expanded: The science behind it and how to break the cycle</w:t>
      </w:r>
      <w:r w:rsidRPr="0078387C">
        <w:t>: Health Communications, Inc.</w:t>
      </w:r>
    </w:p>
    <w:p w14:paraId="612F88F6" w14:textId="77777777" w:rsidR="0078387C" w:rsidRPr="0078387C" w:rsidRDefault="0078387C" w:rsidP="0078387C">
      <w:pPr>
        <w:pStyle w:val="EndNoteBibliography"/>
        <w:spacing w:after="240"/>
      </w:pPr>
      <w:r w:rsidRPr="0078387C">
        <w:lastRenderedPageBreak/>
        <w:t xml:space="preserve">Weinhold, B. K., &amp; Weinhold, J. B. (2008). </w:t>
      </w:r>
      <w:r w:rsidRPr="0078387C">
        <w:rPr>
          <w:i/>
        </w:rPr>
        <w:t>Breaking free of the co-dependency trap</w:t>
      </w:r>
      <w:r w:rsidRPr="0078387C">
        <w:t>: New World Library.</w:t>
      </w:r>
    </w:p>
    <w:p w14:paraId="59527334" w14:textId="77777777" w:rsidR="0078387C" w:rsidRPr="0078387C" w:rsidRDefault="0078387C" w:rsidP="0078387C">
      <w:pPr>
        <w:pStyle w:val="EndNoteBibliography"/>
      </w:pPr>
      <w:r w:rsidRPr="0078387C">
        <w:t xml:space="preserve">Wendt, A. (1999). Afterword: Tatauing the post-colonial body. In V. Hereniko &amp; R. Wilson (Eds.), </w:t>
      </w:r>
      <w:r w:rsidRPr="0078387C">
        <w:rPr>
          <w:i/>
        </w:rPr>
        <w:t>Inside out: Literature, cultural politics, and identity in the new Pacific</w:t>
      </w:r>
      <w:r w:rsidRPr="0078387C">
        <w:t xml:space="preserve"> (pp. 399-412). Maryland</w:t>
      </w:r>
    </w:p>
    <w:p w14:paraId="51B1BEF0" w14:textId="77777777" w:rsidR="0078387C" w:rsidRPr="0078387C" w:rsidRDefault="0078387C" w:rsidP="0078387C">
      <w:pPr>
        <w:pStyle w:val="EndNoteBibliography"/>
        <w:spacing w:after="240"/>
      </w:pPr>
      <w:r w:rsidRPr="0078387C">
        <w:t>Rowman &amp; Littlefield.</w:t>
      </w:r>
    </w:p>
    <w:p w14:paraId="5C89C35B" w14:textId="77777777" w:rsidR="0078387C" w:rsidRPr="0078387C" w:rsidRDefault="0078387C" w:rsidP="0078387C">
      <w:pPr>
        <w:pStyle w:val="EndNoteBibliography"/>
        <w:spacing w:after="240"/>
      </w:pPr>
      <w:r w:rsidRPr="0078387C">
        <w:t xml:space="preserve">Wenzel, H. G., &amp; Dahl, A. A. (2009). Female pathological gamblers—A critical review of the clinical findings. </w:t>
      </w:r>
      <w:r w:rsidRPr="0078387C">
        <w:rPr>
          <w:i/>
        </w:rPr>
        <w:t>International Journal of Mental Health and Addiction, 7</w:t>
      </w:r>
      <w:r w:rsidRPr="0078387C">
        <w:t>(1), 190-202.</w:t>
      </w:r>
    </w:p>
    <w:p w14:paraId="70EBD9C5" w14:textId="77777777" w:rsidR="0078387C" w:rsidRPr="0078387C" w:rsidRDefault="0078387C" w:rsidP="0078387C">
      <w:pPr>
        <w:pStyle w:val="EndNoteBibliography"/>
        <w:spacing w:after="240"/>
      </w:pPr>
      <w:r w:rsidRPr="0078387C">
        <w:t xml:space="preserve">White, D. E., Oelke, N. D., &amp; Friesen, S. (2012). Management of a large qualitative data set: Establishing trustworthiness of the data. </w:t>
      </w:r>
      <w:r w:rsidRPr="0078387C">
        <w:rPr>
          <w:i/>
        </w:rPr>
        <w:t>International Journal of Qualitative Methods, 11</w:t>
      </w:r>
      <w:r w:rsidRPr="0078387C">
        <w:t>(3), 244-258.</w:t>
      </w:r>
    </w:p>
    <w:p w14:paraId="3C6701DB" w14:textId="111FCE1C" w:rsidR="0078387C" w:rsidRPr="0078387C" w:rsidRDefault="0078387C" w:rsidP="0078387C">
      <w:pPr>
        <w:pStyle w:val="EndNoteBibliography"/>
        <w:spacing w:after="240"/>
      </w:pPr>
      <w:r w:rsidRPr="0078387C">
        <w:t xml:space="preserve">WHO. (2018). </w:t>
      </w:r>
      <w:r w:rsidRPr="0078387C">
        <w:rPr>
          <w:i/>
        </w:rPr>
        <w:t>Health Systems - Equity</w:t>
      </w:r>
      <w:r w:rsidRPr="0078387C">
        <w:t xml:space="preserve">. Retrieved 7 March, 2018, from </w:t>
      </w:r>
      <w:hyperlink r:id="rId43" w:history="1">
        <w:r w:rsidRPr="0078387C">
          <w:rPr>
            <w:rStyle w:val="Hyperlink"/>
          </w:rPr>
          <w:t>http://www.who.int/healthsystems/topics/equity/en/</w:t>
        </w:r>
      </w:hyperlink>
    </w:p>
    <w:p w14:paraId="3B388EE6" w14:textId="77777777" w:rsidR="0078387C" w:rsidRPr="0078387C" w:rsidRDefault="0078387C" w:rsidP="0078387C">
      <w:pPr>
        <w:pStyle w:val="EndNoteBibliography"/>
        <w:spacing w:after="240"/>
      </w:pPr>
      <w:r w:rsidRPr="0078387C">
        <w:t xml:space="preserve">Williams, R. J., West, B. L., &amp; Simpson, R. I. (2012). </w:t>
      </w:r>
      <w:r w:rsidRPr="0078387C">
        <w:rPr>
          <w:i/>
        </w:rPr>
        <w:t>Prevention of problem gambling: A comprehensive review of the evidence and identified best practices</w:t>
      </w:r>
      <w:r w:rsidRPr="0078387C">
        <w:t>: Ontario Problem Gambling Research Centre and the Ontario Ministry of Health ….</w:t>
      </w:r>
    </w:p>
    <w:p w14:paraId="2FCFCA8F" w14:textId="77777777" w:rsidR="0078387C" w:rsidRPr="0078387C" w:rsidRDefault="0078387C" w:rsidP="0078387C">
      <w:pPr>
        <w:pStyle w:val="EndNoteBibliography"/>
        <w:spacing w:after="240"/>
      </w:pPr>
      <w:r w:rsidRPr="0078387C">
        <w:t xml:space="preserve">Wilson, D. (2008). The significance of a culturally appropriate health service for Indigenous Māori women. </w:t>
      </w:r>
      <w:r w:rsidRPr="0078387C">
        <w:rPr>
          <w:i/>
        </w:rPr>
        <w:t>Contemporary Nurse, 28</w:t>
      </w:r>
      <w:r w:rsidRPr="0078387C">
        <w:t>(1-2), 173-188.</w:t>
      </w:r>
    </w:p>
    <w:p w14:paraId="6C9FDDE8" w14:textId="77777777" w:rsidR="0078387C" w:rsidRPr="0078387C" w:rsidRDefault="0078387C" w:rsidP="0078387C">
      <w:pPr>
        <w:pStyle w:val="EndNoteBibliography"/>
        <w:spacing w:after="240"/>
      </w:pPr>
      <w:r w:rsidRPr="0078387C">
        <w:t xml:space="preserve">Wilson, D., Jackson, D., &amp; Herd, R. (2016). Confidence and connectedness: Indigenous Māori women's views on personal safety in the context of intimate partner violence. </w:t>
      </w:r>
      <w:r w:rsidRPr="0078387C">
        <w:rPr>
          <w:i/>
        </w:rPr>
        <w:t>Health care for women international, 37</w:t>
      </w:r>
      <w:r w:rsidRPr="0078387C">
        <w:t>(7), 707-720.</w:t>
      </w:r>
    </w:p>
    <w:p w14:paraId="745DB75F" w14:textId="6A421B55" w:rsidR="0078387C" w:rsidRPr="0078387C" w:rsidRDefault="0078387C" w:rsidP="0078387C">
      <w:pPr>
        <w:pStyle w:val="EndNoteBibliography"/>
        <w:spacing w:after="240"/>
      </w:pPr>
      <w:r w:rsidRPr="0078387C">
        <w:t xml:space="preserve">Woods, A. (2018). </w:t>
      </w:r>
      <w:r w:rsidRPr="0078387C">
        <w:rPr>
          <w:i/>
        </w:rPr>
        <w:t>Far North hotel dumps pokies after young mum leaves baby alone outside</w:t>
      </w:r>
      <w:r w:rsidRPr="0078387C">
        <w:t xml:space="preserve">. Retrieved 23 July, 2018, from </w:t>
      </w:r>
      <w:hyperlink r:id="rId44" w:history="1">
        <w:r w:rsidRPr="0078387C">
          <w:rPr>
            <w:rStyle w:val="Hyperlink"/>
          </w:rPr>
          <w:t>https://www.nzherald.co.nz/nz/news/article.cfm?c_id=1&amp;objectid=12060006</w:t>
        </w:r>
      </w:hyperlink>
    </w:p>
    <w:p w14:paraId="14DB8248" w14:textId="77777777" w:rsidR="0078387C" w:rsidRPr="0078387C" w:rsidRDefault="0078387C" w:rsidP="0078387C">
      <w:pPr>
        <w:pStyle w:val="EndNoteBibliography"/>
        <w:spacing w:after="240"/>
      </w:pPr>
      <w:r w:rsidRPr="0078387C">
        <w:t xml:space="preserve">World Health Organisation. (2003). </w:t>
      </w:r>
      <w:r w:rsidRPr="0078387C">
        <w:rPr>
          <w:i/>
        </w:rPr>
        <w:t>Gender analysis in health: A review of selected tools</w:t>
      </w:r>
      <w:r w:rsidRPr="0078387C">
        <w:t>. Geneva: World Health Organisation.</w:t>
      </w:r>
    </w:p>
    <w:p w14:paraId="73D65878" w14:textId="77777777" w:rsidR="0078387C" w:rsidRPr="0078387C" w:rsidRDefault="0078387C" w:rsidP="0078387C">
      <w:pPr>
        <w:pStyle w:val="EndNoteBibliography"/>
        <w:spacing w:after="240"/>
      </w:pPr>
      <w:r w:rsidRPr="0078387C">
        <w:t xml:space="preserve">World Health Organisation. (2008). </w:t>
      </w:r>
      <w:r w:rsidRPr="0078387C">
        <w:rPr>
          <w:i/>
        </w:rPr>
        <w:t>Women's empowerment and gender equality: Essential goals for saving women's lives</w:t>
      </w:r>
      <w:r w:rsidRPr="0078387C">
        <w:t>. Geneva: Department of Gender, Women and Health.</w:t>
      </w:r>
    </w:p>
    <w:p w14:paraId="7A8F0FD3" w14:textId="77777777" w:rsidR="0078387C" w:rsidRPr="0078387C" w:rsidRDefault="0078387C" w:rsidP="0078387C">
      <w:pPr>
        <w:pStyle w:val="EndNoteBibliography"/>
        <w:spacing w:after="240"/>
      </w:pPr>
      <w:r w:rsidRPr="0078387C">
        <w:t xml:space="preserve">World Health Organization. (1986). </w:t>
      </w:r>
      <w:r w:rsidRPr="0078387C">
        <w:rPr>
          <w:i/>
        </w:rPr>
        <w:t>Ottawa charter for health promotion</w:t>
      </w:r>
      <w:r w:rsidRPr="0078387C">
        <w:t>. Ottawa, Canada: First International Conference on Health Promotion.</w:t>
      </w:r>
    </w:p>
    <w:p w14:paraId="2100C9F8" w14:textId="77777777" w:rsidR="0078387C" w:rsidRPr="0078387C" w:rsidRDefault="0078387C" w:rsidP="0078387C">
      <w:pPr>
        <w:pStyle w:val="EndNoteBibliography"/>
      </w:pPr>
      <w:r w:rsidRPr="0078387C">
        <w:t xml:space="preserve">Young, M., Markham, F., &amp; Doran, B. (2012). Too close to home? The relationships between residential distance to venue and gambling outcomes. </w:t>
      </w:r>
      <w:r w:rsidRPr="0078387C">
        <w:rPr>
          <w:i/>
        </w:rPr>
        <w:t>International Gambling Studies, 12</w:t>
      </w:r>
      <w:r w:rsidRPr="0078387C">
        <w:t>(2), 257-273.</w:t>
      </w:r>
    </w:p>
    <w:p w14:paraId="214844EA" w14:textId="5A3A6D07" w:rsidR="00F937DA" w:rsidRDefault="00450E2B" w:rsidP="004A111F">
      <w:pPr>
        <w:jc w:val="both"/>
      </w:pPr>
      <w:r>
        <w:fldChar w:fldCharType="end"/>
      </w:r>
    </w:p>
    <w:sectPr w:rsidR="00F937DA" w:rsidSect="00E74A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44C0D" w14:textId="77777777" w:rsidR="008A2497" w:rsidRDefault="008A2497" w:rsidP="00D73886">
      <w:pPr>
        <w:spacing w:line="240" w:lineRule="auto"/>
      </w:pPr>
      <w:r>
        <w:separator/>
      </w:r>
    </w:p>
  </w:endnote>
  <w:endnote w:type="continuationSeparator" w:id="0">
    <w:p w14:paraId="3315714B" w14:textId="77777777" w:rsidR="008A2497" w:rsidRDefault="008A2497" w:rsidP="00D73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F134" w14:textId="77777777" w:rsidR="008A2497" w:rsidRDefault="008A2497">
    <w:pPr>
      <w:pStyle w:val="Footer"/>
      <w:jc w:val="right"/>
    </w:pPr>
  </w:p>
  <w:p w14:paraId="5AA63A92" w14:textId="77777777" w:rsidR="008A2497" w:rsidRDefault="008A2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211014"/>
      <w:docPartObj>
        <w:docPartGallery w:val="Page Numbers (Bottom of Page)"/>
        <w:docPartUnique/>
      </w:docPartObj>
    </w:sdtPr>
    <w:sdtEndPr>
      <w:rPr>
        <w:noProof/>
      </w:rPr>
    </w:sdtEndPr>
    <w:sdtContent>
      <w:p w14:paraId="3779768C" w14:textId="37DEC172" w:rsidR="008A2497" w:rsidRDefault="008A2497">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894442E" w14:textId="77777777" w:rsidR="008A2497" w:rsidRDefault="008A2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6645" w14:textId="77777777" w:rsidR="008A2497" w:rsidRDefault="008A2497" w:rsidP="00D73886">
      <w:pPr>
        <w:spacing w:line="240" w:lineRule="auto"/>
      </w:pPr>
      <w:r>
        <w:separator/>
      </w:r>
    </w:p>
  </w:footnote>
  <w:footnote w:type="continuationSeparator" w:id="0">
    <w:p w14:paraId="575DA3C5" w14:textId="77777777" w:rsidR="008A2497" w:rsidRDefault="008A2497" w:rsidP="00D73886">
      <w:pPr>
        <w:spacing w:line="240" w:lineRule="auto"/>
      </w:pPr>
      <w:r>
        <w:continuationSeparator/>
      </w:r>
    </w:p>
  </w:footnote>
  <w:footnote w:id="1">
    <w:p w14:paraId="26985E2A" w14:textId="77777777" w:rsidR="008A2497" w:rsidRDefault="008A2497" w:rsidP="0072344C">
      <w:pPr>
        <w:pStyle w:val="FootnoteText"/>
      </w:pPr>
      <w:r>
        <w:rPr>
          <w:rStyle w:val="FootnoteReference"/>
        </w:rPr>
        <w:footnoteRef/>
      </w:r>
      <w:r>
        <w:t xml:space="preserve"> For example, by differences in education, the occupations and industries that men and women work in, and the fact that women are more likely to work part-time.</w:t>
      </w:r>
    </w:p>
  </w:footnote>
  <w:footnote w:id="2">
    <w:p w14:paraId="27BFDD90" w14:textId="19CC8A52" w:rsidR="008A2497" w:rsidRPr="00C878F3" w:rsidRDefault="008A2497" w:rsidP="008C2E05">
      <w:pPr>
        <w:pStyle w:val="FootnoteText"/>
        <w:jc w:val="both"/>
      </w:pPr>
      <w:r>
        <w:rPr>
          <w:rStyle w:val="FootnoteReference"/>
        </w:rPr>
        <w:footnoteRef/>
      </w:r>
      <w:r>
        <w:t xml:space="preserve"> Available from the Gambling and Addictions Research Centre, Auckland University of Technology website: </w:t>
      </w:r>
      <w:r w:rsidRPr="00421E34">
        <w:t>www.aut.ac.nz/garc</w:t>
      </w:r>
    </w:p>
  </w:footnote>
  <w:footnote w:id="3">
    <w:p w14:paraId="6835BD65" w14:textId="03202425" w:rsidR="008A2497" w:rsidRDefault="008A2497" w:rsidP="001F5A2F">
      <w:pPr>
        <w:pStyle w:val="FootnoteText"/>
      </w:pPr>
      <w:r>
        <w:rPr>
          <w:rStyle w:val="FootnoteReference"/>
        </w:rPr>
        <w:footnoteRef/>
      </w:r>
      <w:r>
        <w:t xml:space="preserve"> </w:t>
      </w:r>
      <w:r w:rsidRPr="00752D8B">
        <w:t>When the number of non-gamblers is too high, this can lead to an unbalanced distribution resulting in an over-estimation of the scoring coefficients.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9160" w14:textId="710481A1" w:rsidR="008A2497" w:rsidRDefault="008A2497">
    <w:pPr>
      <w:pStyle w:val="Header"/>
    </w:pPr>
    <w:r>
      <w:rPr>
        <w:noProof/>
        <w:lang w:eastAsia="en-NZ"/>
      </w:rPr>
      <w:drawing>
        <wp:inline distT="0" distB="0" distL="0" distR="0" wp14:anchorId="54EDDF1E" wp14:editId="23AB01F4">
          <wp:extent cx="3409950" cy="60007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bling&amp;Addictions-logo-primary-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1316" w14:textId="3A41C629" w:rsidR="008A2497" w:rsidRDefault="008A2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D77E" w14:textId="54747136" w:rsidR="008A2497" w:rsidRDefault="008A2497" w:rsidP="00D73886">
    <w:pPr>
      <w:pStyle w:val="Header"/>
    </w:pPr>
  </w:p>
  <w:p w14:paraId="2DF7000D" w14:textId="5D0ADE2D" w:rsidR="008A2497" w:rsidRDefault="008A2497" w:rsidP="00C41564">
    <w:pPr>
      <w:pStyle w:val="Header"/>
      <w:tabs>
        <w:tab w:val="clear" w:pos="4513"/>
        <w:tab w:val="clear" w:pos="9026"/>
        <w:tab w:val="left" w:pos="396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92E7" w14:textId="6D9A03BE" w:rsidR="008A2497" w:rsidRDefault="008A2497" w:rsidP="00C41564">
    <w:pPr>
      <w:pStyle w:val="Header"/>
      <w:tabs>
        <w:tab w:val="clear" w:pos="4513"/>
        <w:tab w:val="clear" w:pos="9026"/>
        <w:tab w:val="left" w:pos="3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263"/>
    <w:multiLevelType w:val="hybridMultilevel"/>
    <w:tmpl w:val="EFC4EBA4"/>
    <w:lvl w:ilvl="0" w:tplc="1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636027"/>
    <w:multiLevelType w:val="hybridMultilevel"/>
    <w:tmpl w:val="039E117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DA52A73"/>
    <w:multiLevelType w:val="hybridMultilevel"/>
    <w:tmpl w:val="533A4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D0239D"/>
    <w:multiLevelType w:val="hybridMultilevel"/>
    <w:tmpl w:val="E89E8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76763C"/>
    <w:multiLevelType w:val="hybridMultilevel"/>
    <w:tmpl w:val="4E30D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186239"/>
    <w:multiLevelType w:val="hybridMultilevel"/>
    <w:tmpl w:val="C1DA4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BB1049"/>
    <w:multiLevelType w:val="hybridMultilevel"/>
    <w:tmpl w:val="840E73D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99521C7"/>
    <w:multiLevelType w:val="hybridMultilevel"/>
    <w:tmpl w:val="025CC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D709B9"/>
    <w:multiLevelType w:val="hybridMultilevel"/>
    <w:tmpl w:val="2416AD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DC65F7F"/>
    <w:multiLevelType w:val="hybridMultilevel"/>
    <w:tmpl w:val="B49C76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EE45722"/>
    <w:multiLevelType w:val="hybridMultilevel"/>
    <w:tmpl w:val="DE48FB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22A4EF9"/>
    <w:multiLevelType w:val="hybridMultilevel"/>
    <w:tmpl w:val="3E72247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5D76886"/>
    <w:multiLevelType w:val="multilevel"/>
    <w:tmpl w:val="5474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CE50A9"/>
    <w:multiLevelType w:val="hybridMultilevel"/>
    <w:tmpl w:val="42C622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82D0AE6"/>
    <w:multiLevelType w:val="multilevel"/>
    <w:tmpl w:val="90EC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46F61"/>
    <w:multiLevelType w:val="hybridMultilevel"/>
    <w:tmpl w:val="51440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B91C47"/>
    <w:multiLevelType w:val="hybridMultilevel"/>
    <w:tmpl w:val="EB8E4E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C78769D"/>
    <w:multiLevelType w:val="hybridMultilevel"/>
    <w:tmpl w:val="70C81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8743ED"/>
    <w:multiLevelType w:val="hybridMultilevel"/>
    <w:tmpl w:val="EFC4EBA4"/>
    <w:lvl w:ilvl="0" w:tplc="1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5BC70FE"/>
    <w:multiLevelType w:val="hybridMultilevel"/>
    <w:tmpl w:val="3A3ECA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FB05896"/>
    <w:multiLevelType w:val="hybridMultilevel"/>
    <w:tmpl w:val="9CCA5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9A4C34"/>
    <w:multiLevelType w:val="hybridMultilevel"/>
    <w:tmpl w:val="7E26F9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31D3A68"/>
    <w:multiLevelType w:val="hybridMultilevel"/>
    <w:tmpl w:val="E87EC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5A02C57"/>
    <w:multiLevelType w:val="hybridMultilevel"/>
    <w:tmpl w:val="967210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AE977E1"/>
    <w:multiLevelType w:val="hybridMultilevel"/>
    <w:tmpl w:val="039E117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5BE362CC"/>
    <w:multiLevelType w:val="hybridMultilevel"/>
    <w:tmpl w:val="165050C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C9E74DA"/>
    <w:multiLevelType w:val="hybridMultilevel"/>
    <w:tmpl w:val="38487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E1C2F45"/>
    <w:multiLevelType w:val="hybridMultilevel"/>
    <w:tmpl w:val="45DA4A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EA10BB9"/>
    <w:multiLevelType w:val="hybridMultilevel"/>
    <w:tmpl w:val="C2A839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8C21D99"/>
    <w:multiLevelType w:val="hybridMultilevel"/>
    <w:tmpl w:val="BB68F7E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6AAE73B2"/>
    <w:multiLevelType w:val="hybridMultilevel"/>
    <w:tmpl w:val="954036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00835BE"/>
    <w:multiLevelType w:val="hybridMultilevel"/>
    <w:tmpl w:val="CF5A4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1883AAB"/>
    <w:multiLevelType w:val="hybridMultilevel"/>
    <w:tmpl w:val="CA965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C25181"/>
    <w:multiLevelType w:val="hybridMultilevel"/>
    <w:tmpl w:val="33BE7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C022447"/>
    <w:multiLevelType w:val="hybridMultilevel"/>
    <w:tmpl w:val="1C94C5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C686B95"/>
    <w:multiLevelType w:val="hybridMultilevel"/>
    <w:tmpl w:val="E6003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CE705D8"/>
    <w:multiLevelType w:val="hybridMultilevel"/>
    <w:tmpl w:val="C58AD0AA"/>
    <w:lvl w:ilvl="0" w:tplc="927C4C82">
      <w:start w:val="1"/>
      <w:numFmt w:val="bullet"/>
      <w:lvlText w:val=" "/>
      <w:lvlJc w:val="left"/>
      <w:pPr>
        <w:tabs>
          <w:tab w:val="num" w:pos="720"/>
        </w:tabs>
        <w:ind w:left="720" w:hanging="360"/>
      </w:pPr>
      <w:rPr>
        <w:rFonts w:ascii="Calibri" w:hAnsi="Calibri" w:hint="default"/>
      </w:rPr>
    </w:lvl>
    <w:lvl w:ilvl="1" w:tplc="9DFAFC46">
      <w:start w:val="222"/>
      <w:numFmt w:val="bullet"/>
      <w:lvlText w:val="◦"/>
      <w:lvlJc w:val="left"/>
      <w:pPr>
        <w:tabs>
          <w:tab w:val="num" w:pos="1440"/>
        </w:tabs>
        <w:ind w:left="1440" w:hanging="360"/>
      </w:pPr>
      <w:rPr>
        <w:rFonts w:ascii="Calibri" w:hAnsi="Calibri" w:hint="default"/>
      </w:rPr>
    </w:lvl>
    <w:lvl w:ilvl="2" w:tplc="B8C84D86" w:tentative="1">
      <w:start w:val="1"/>
      <w:numFmt w:val="bullet"/>
      <w:lvlText w:val=" "/>
      <w:lvlJc w:val="left"/>
      <w:pPr>
        <w:tabs>
          <w:tab w:val="num" w:pos="2160"/>
        </w:tabs>
        <w:ind w:left="2160" w:hanging="360"/>
      </w:pPr>
      <w:rPr>
        <w:rFonts w:ascii="Calibri" w:hAnsi="Calibri" w:hint="default"/>
      </w:rPr>
    </w:lvl>
    <w:lvl w:ilvl="3" w:tplc="5CA0FB38" w:tentative="1">
      <w:start w:val="1"/>
      <w:numFmt w:val="bullet"/>
      <w:lvlText w:val=" "/>
      <w:lvlJc w:val="left"/>
      <w:pPr>
        <w:tabs>
          <w:tab w:val="num" w:pos="2880"/>
        </w:tabs>
        <w:ind w:left="2880" w:hanging="360"/>
      </w:pPr>
      <w:rPr>
        <w:rFonts w:ascii="Calibri" w:hAnsi="Calibri" w:hint="default"/>
      </w:rPr>
    </w:lvl>
    <w:lvl w:ilvl="4" w:tplc="4AC6DD12" w:tentative="1">
      <w:start w:val="1"/>
      <w:numFmt w:val="bullet"/>
      <w:lvlText w:val=" "/>
      <w:lvlJc w:val="left"/>
      <w:pPr>
        <w:tabs>
          <w:tab w:val="num" w:pos="3600"/>
        </w:tabs>
        <w:ind w:left="3600" w:hanging="360"/>
      </w:pPr>
      <w:rPr>
        <w:rFonts w:ascii="Calibri" w:hAnsi="Calibri" w:hint="default"/>
      </w:rPr>
    </w:lvl>
    <w:lvl w:ilvl="5" w:tplc="A870837A" w:tentative="1">
      <w:start w:val="1"/>
      <w:numFmt w:val="bullet"/>
      <w:lvlText w:val=" "/>
      <w:lvlJc w:val="left"/>
      <w:pPr>
        <w:tabs>
          <w:tab w:val="num" w:pos="4320"/>
        </w:tabs>
        <w:ind w:left="4320" w:hanging="360"/>
      </w:pPr>
      <w:rPr>
        <w:rFonts w:ascii="Calibri" w:hAnsi="Calibri" w:hint="default"/>
      </w:rPr>
    </w:lvl>
    <w:lvl w:ilvl="6" w:tplc="848ECFDC" w:tentative="1">
      <w:start w:val="1"/>
      <w:numFmt w:val="bullet"/>
      <w:lvlText w:val=" "/>
      <w:lvlJc w:val="left"/>
      <w:pPr>
        <w:tabs>
          <w:tab w:val="num" w:pos="5040"/>
        </w:tabs>
        <w:ind w:left="5040" w:hanging="360"/>
      </w:pPr>
      <w:rPr>
        <w:rFonts w:ascii="Calibri" w:hAnsi="Calibri" w:hint="default"/>
      </w:rPr>
    </w:lvl>
    <w:lvl w:ilvl="7" w:tplc="A128ECE6" w:tentative="1">
      <w:start w:val="1"/>
      <w:numFmt w:val="bullet"/>
      <w:lvlText w:val=" "/>
      <w:lvlJc w:val="left"/>
      <w:pPr>
        <w:tabs>
          <w:tab w:val="num" w:pos="5760"/>
        </w:tabs>
        <w:ind w:left="5760" w:hanging="360"/>
      </w:pPr>
      <w:rPr>
        <w:rFonts w:ascii="Calibri" w:hAnsi="Calibri" w:hint="default"/>
      </w:rPr>
    </w:lvl>
    <w:lvl w:ilvl="8" w:tplc="B33A3F48" w:tentative="1">
      <w:start w:val="1"/>
      <w:numFmt w:val="bullet"/>
      <w:lvlText w:val=" "/>
      <w:lvlJc w:val="left"/>
      <w:pPr>
        <w:tabs>
          <w:tab w:val="num" w:pos="6480"/>
        </w:tabs>
        <w:ind w:left="6480" w:hanging="360"/>
      </w:pPr>
      <w:rPr>
        <w:rFonts w:ascii="Calibri" w:hAnsi="Calibri" w:hint="default"/>
      </w:rPr>
    </w:lvl>
  </w:abstractNum>
  <w:abstractNum w:abstractNumId="37" w15:restartNumberingAfterBreak="0">
    <w:nsid w:val="7FD85BF2"/>
    <w:multiLevelType w:val="hybridMultilevel"/>
    <w:tmpl w:val="7BB2C1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30"/>
  </w:num>
  <w:num w:numId="3">
    <w:abstractNumId w:val="34"/>
  </w:num>
  <w:num w:numId="4">
    <w:abstractNumId w:val="6"/>
  </w:num>
  <w:num w:numId="5">
    <w:abstractNumId w:val="22"/>
  </w:num>
  <w:num w:numId="6">
    <w:abstractNumId w:val="23"/>
  </w:num>
  <w:num w:numId="7">
    <w:abstractNumId w:val="19"/>
  </w:num>
  <w:num w:numId="8">
    <w:abstractNumId w:val="9"/>
  </w:num>
  <w:num w:numId="9">
    <w:abstractNumId w:val="8"/>
  </w:num>
  <w:num w:numId="10">
    <w:abstractNumId w:val="10"/>
  </w:num>
  <w:num w:numId="11">
    <w:abstractNumId w:val="13"/>
  </w:num>
  <w:num w:numId="12">
    <w:abstractNumId w:val="24"/>
  </w:num>
  <w:num w:numId="13">
    <w:abstractNumId w:val="16"/>
  </w:num>
  <w:num w:numId="14">
    <w:abstractNumId w:val="20"/>
  </w:num>
  <w:num w:numId="15">
    <w:abstractNumId w:val="25"/>
  </w:num>
  <w:num w:numId="16">
    <w:abstractNumId w:val="36"/>
  </w:num>
  <w:num w:numId="17">
    <w:abstractNumId w:val="2"/>
  </w:num>
  <w:num w:numId="18">
    <w:abstractNumId w:val="7"/>
  </w:num>
  <w:num w:numId="19">
    <w:abstractNumId w:val="0"/>
  </w:num>
  <w:num w:numId="20">
    <w:abstractNumId w:val="18"/>
  </w:num>
  <w:num w:numId="21">
    <w:abstractNumId w:val="12"/>
  </w:num>
  <w:num w:numId="22">
    <w:abstractNumId w:val="14"/>
  </w:num>
  <w:num w:numId="23">
    <w:abstractNumId w:val="28"/>
  </w:num>
  <w:num w:numId="24">
    <w:abstractNumId w:val="27"/>
  </w:num>
  <w:num w:numId="25">
    <w:abstractNumId w:val="21"/>
  </w:num>
  <w:num w:numId="26">
    <w:abstractNumId w:val="4"/>
  </w:num>
  <w:num w:numId="27">
    <w:abstractNumId w:val="1"/>
  </w:num>
  <w:num w:numId="28">
    <w:abstractNumId w:val="37"/>
  </w:num>
  <w:num w:numId="29">
    <w:abstractNumId w:val="35"/>
  </w:num>
  <w:num w:numId="30">
    <w:abstractNumId w:val="29"/>
  </w:num>
  <w:num w:numId="31">
    <w:abstractNumId w:val="3"/>
  </w:num>
  <w:num w:numId="32">
    <w:abstractNumId w:val="32"/>
  </w:num>
  <w:num w:numId="33">
    <w:abstractNumId w:val="17"/>
  </w:num>
  <w:num w:numId="34">
    <w:abstractNumId w:val="33"/>
  </w:num>
  <w:num w:numId="35">
    <w:abstractNumId w:val="31"/>
  </w:num>
  <w:num w:numId="36">
    <w:abstractNumId w:val="26"/>
  </w:num>
  <w:num w:numId="37">
    <w:abstractNumId w:val="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 AUT X7&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rpt5255teda5p3exew8ptpftwv0s20t2xd2a&quot;&gt;Women and gambling endnote library&lt;record-ids&gt;&lt;item&gt;4&lt;/item&gt;&lt;item&gt;5&lt;/item&gt;&lt;item&gt;6&lt;/item&gt;&lt;item&gt;7&lt;/item&gt;&lt;item&gt;8&lt;/item&gt;&lt;item&gt;9&lt;/item&gt;&lt;item&gt;11&lt;/item&gt;&lt;item&gt;12&lt;/item&gt;&lt;item&gt;13&lt;/item&gt;&lt;item&gt;14&lt;/item&gt;&lt;item&gt;15&lt;/item&gt;&lt;item&gt;16&lt;/item&gt;&lt;item&gt;17&lt;/item&gt;&lt;item&gt;21&lt;/item&gt;&lt;item&gt;22&lt;/item&gt;&lt;item&gt;23&lt;/item&gt;&lt;item&gt;24&lt;/item&gt;&lt;item&gt;25&lt;/item&gt;&lt;item&gt;26&lt;/item&gt;&lt;item&gt;27&lt;/item&gt;&lt;item&gt;28&lt;/item&gt;&lt;item&gt;29&lt;/item&gt;&lt;item&gt;32&lt;/item&gt;&lt;item&gt;33&lt;/item&gt;&lt;item&gt;34&lt;/item&gt;&lt;item&gt;36&lt;/item&gt;&lt;item&gt;39&lt;/item&gt;&lt;item&gt;40&lt;/item&gt;&lt;item&gt;41&lt;/item&gt;&lt;item&gt;42&lt;/item&gt;&lt;item&gt;43&lt;/item&gt;&lt;item&gt;44&lt;/item&gt;&lt;item&gt;45&lt;/item&gt;&lt;item&gt;47&lt;/item&gt;&lt;item&gt;48&lt;/item&gt;&lt;item&gt;49&lt;/item&gt;&lt;item&gt;50&lt;/item&gt;&lt;item&gt;52&lt;/item&gt;&lt;item&gt;53&lt;/item&gt;&lt;item&gt;54&lt;/item&gt;&lt;item&gt;56&lt;/item&gt;&lt;item&gt;57&lt;/item&gt;&lt;item&gt;58&lt;/item&gt;&lt;item&gt;59&lt;/item&gt;&lt;item&gt;61&lt;/item&gt;&lt;item&gt;63&lt;/item&gt;&lt;item&gt;68&lt;/item&gt;&lt;item&gt;69&lt;/item&gt;&lt;item&gt;70&lt;/item&gt;&lt;item&gt;71&lt;/item&gt;&lt;item&gt;73&lt;/item&gt;&lt;item&gt;74&lt;/item&gt;&lt;item&gt;75&lt;/item&gt;&lt;item&gt;79&lt;/item&gt;&lt;item&gt;83&lt;/item&gt;&lt;item&gt;84&lt;/item&gt;&lt;item&gt;85&lt;/item&gt;&lt;item&gt;86&lt;/item&gt;&lt;item&gt;88&lt;/item&gt;&lt;item&gt;89&lt;/item&gt;&lt;item&gt;90&lt;/item&gt;&lt;item&gt;91&lt;/item&gt;&lt;item&gt;92&lt;/item&gt;&lt;item&gt;93&lt;/item&gt;&lt;item&gt;94&lt;/item&gt;&lt;item&gt;95&lt;/item&gt;&lt;item&gt;98&lt;/item&gt;&lt;item&gt;100&lt;/item&gt;&lt;item&gt;101&lt;/item&gt;&lt;item&gt;102&lt;/item&gt;&lt;item&gt;104&lt;/item&gt;&lt;item&gt;107&lt;/item&gt;&lt;item&gt;108&lt;/item&gt;&lt;item&gt;109&lt;/item&gt;&lt;item&gt;110&lt;/item&gt;&lt;item&gt;111&lt;/item&gt;&lt;item&gt;112&lt;/item&gt;&lt;item&gt;113&lt;/item&gt;&lt;item&gt;114&lt;/item&gt;&lt;item&gt;117&lt;/item&gt;&lt;item&gt;119&lt;/item&gt;&lt;item&gt;120&lt;/item&gt;&lt;item&gt;121&lt;/item&gt;&lt;item&gt;123&lt;/item&gt;&lt;item&gt;124&lt;/item&gt;&lt;item&gt;125&lt;/item&gt;&lt;item&gt;126&lt;/item&gt;&lt;item&gt;127&lt;/item&gt;&lt;item&gt;128&lt;/item&gt;&lt;item&gt;129&lt;/item&gt;&lt;item&gt;131&lt;/item&gt;&lt;item&gt;132&lt;/item&gt;&lt;item&gt;133&lt;/item&gt;&lt;item&gt;134&lt;/item&gt;&lt;item&gt;135&lt;/item&gt;&lt;item&gt;136&lt;/item&gt;&lt;item&gt;137&lt;/item&gt;&lt;item&gt;139&lt;/item&gt;&lt;item&gt;141&lt;/item&gt;&lt;item&gt;142&lt;/item&gt;&lt;item&gt;146&lt;/item&gt;&lt;item&gt;147&lt;/item&gt;&lt;item&gt;149&lt;/item&gt;&lt;item&gt;150&lt;/item&gt;&lt;item&gt;151&lt;/item&gt;&lt;item&gt;152&lt;/item&gt;&lt;item&gt;153&lt;/item&gt;&lt;item&gt;154&lt;/item&gt;&lt;item&gt;155&lt;/item&gt;&lt;item&gt;156&lt;/item&gt;&lt;item&gt;157&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90&lt;/item&gt;&lt;item&gt;191&lt;/item&gt;&lt;item&gt;195&lt;/item&gt;&lt;item&gt;196&lt;/item&gt;&lt;item&gt;199&lt;/item&gt;&lt;item&gt;200&lt;/item&gt;&lt;item&gt;201&lt;/item&gt;&lt;item&gt;202&lt;/item&gt;&lt;item&gt;204&lt;/item&gt;&lt;item&gt;205&lt;/item&gt;&lt;item&gt;206&lt;/item&gt;&lt;item&gt;207&lt;/item&gt;&lt;item&gt;208&lt;/item&gt;&lt;item&gt;210&lt;/item&gt;&lt;item&gt;211&lt;/item&gt;&lt;item&gt;212&lt;/item&gt;&lt;item&gt;213&lt;/item&gt;&lt;item&gt;214&lt;/item&gt;&lt;item&gt;215&lt;/item&gt;&lt;item&gt;216&lt;/item&gt;&lt;item&gt;217&lt;/item&gt;&lt;item&gt;218&lt;/item&gt;&lt;item&gt;220&lt;/item&gt;&lt;item&gt;221&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41&lt;/item&gt;&lt;item&gt;242&lt;/item&gt;&lt;item&gt;243&lt;/item&gt;&lt;item&gt;245&lt;/item&gt;&lt;item&gt;246&lt;/item&gt;&lt;item&gt;247&lt;/item&gt;&lt;item&gt;248&lt;/item&gt;&lt;item&gt;250&lt;/item&gt;&lt;item&gt;252&lt;/item&gt;&lt;item&gt;253&lt;/item&gt;&lt;item&gt;254&lt;/item&gt;&lt;item&gt;255&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1&lt;/item&gt;&lt;item&gt;322&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record-ids&gt;&lt;/item&gt;&lt;/Libraries&gt;"/>
  </w:docVars>
  <w:rsids>
    <w:rsidRoot w:val="00C64299"/>
    <w:rsid w:val="0000074C"/>
    <w:rsid w:val="0000098E"/>
    <w:rsid w:val="00001104"/>
    <w:rsid w:val="00001DEF"/>
    <w:rsid w:val="00002C64"/>
    <w:rsid w:val="000031C1"/>
    <w:rsid w:val="000036B1"/>
    <w:rsid w:val="00004386"/>
    <w:rsid w:val="0000441E"/>
    <w:rsid w:val="00004B83"/>
    <w:rsid w:val="00005387"/>
    <w:rsid w:val="0000552A"/>
    <w:rsid w:val="00006D7E"/>
    <w:rsid w:val="00007780"/>
    <w:rsid w:val="00010263"/>
    <w:rsid w:val="000104BD"/>
    <w:rsid w:val="0001099B"/>
    <w:rsid w:val="00010D30"/>
    <w:rsid w:val="0001100B"/>
    <w:rsid w:val="00011482"/>
    <w:rsid w:val="000128A7"/>
    <w:rsid w:val="00012DE6"/>
    <w:rsid w:val="00013713"/>
    <w:rsid w:val="000137AC"/>
    <w:rsid w:val="000138A9"/>
    <w:rsid w:val="00013C38"/>
    <w:rsid w:val="0001510F"/>
    <w:rsid w:val="000155B4"/>
    <w:rsid w:val="00015EAC"/>
    <w:rsid w:val="00016127"/>
    <w:rsid w:val="000162C1"/>
    <w:rsid w:val="00016719"/>
    <w:rsid w:val="000168E8"/>
    <w:rsid w:val="0001725B"/>
    <w:rsid w:val="00020567"/>
    <w:rsid w:val="000207CD"/>
    <w:rsid w:val="00020C38"/>
    <w:rsid w:val="0002125A"/>
    <w:rsid w:val="0002132B"/>
    <w:rsid w:val="00022020"/>
    <w:rsid w:val="00022643"/>
    <w:rsid w:val="000237DF"/>
    <w:rsid w:val="000239D4"/>
    <w:rsid w:val="00023ECD"/>
    <w:rsid w:val="00024729"/>
    <w:rsid w:val="00024A89"/>
    <w:rsid w:val="00024ABD"/>
    <w:rsid w:val="00024F6A"/>
    <w:rsid w:val="000259BB"/>
    <w:rsid w:val="00025B69"/>
    <w:rsid w:val="00025EA5"/>
    <w:rsid w:val="00026048"/>
    <w:rsid w:val="00027177"/>
    <w:rsid w:val="00030645"/>
    <w:rsid w:val="00030744"/>
    <w:rsid w:val="000311CB"/>
    <w:rsid w:val="0003122C"/>
    <w:rsid w:val="0003288B"/>
    <w:rsid w:val="0003317E"/>
    <w:rsid w:val="00033C84"/>
    <w:rsid w:val="00034F75"/>
    <w:rsid w:val="00034FDC"/>
    <w:rsid w:val="00036070"/>
    <w:rsid w:val="000363DE"/>
    <w:rsid w:val="000378E0"/>
    <w:rsid w:val="000379B0"/>
    <w:rsid w:val="00037B29"/>
    <w:rsid w:val="00040D2F"/>
    <w:rsid w:val="0004109A"/>
    <w:rsid w:val="00041813"/>
    <w:rsid w:val="000424EF"/>
    <w:rsid w:val="0004338B"/>
    <w:rsid w:val="0004349E"/>
    <w:rsid w:val="00043AB4"/>
    <w:rsid w:val="00043BC7"/>
    <w:rsid w:val="000450C3"/>
    <w:rsid w:val="000451B9"/>
    <w:rsid w:val="0004542D"/>
    <w:rsid w:val="00045456"/>
    <w:rsid w:val="00045483"/>
    <w:rsid w:val="00045A38"/>
    <w:rsid w:val="00046134"/>
    <w:rsid w:val="00046D70"/>
    <w:rsid w:val="00047052"/>
    <w:rsid w:val="00047412"/>
    <w:rsid w:val="00047748"/>
    <w:rsid w:val="00047F58"/>
    <w:rsid w:val="00051AED"/>
    <w:rsid w:val="0005253D"/>
    <w:rsid w:val="000530CA"/>
    <w:rsid w:val="00053198"/>
    <w:rsid w:val="00053206"/>
    <w:rsid w:val="00053559"/>
    <w:rsid w:val="000540CD"/>
    <w:rsid w:val="00054686"/>
    <w:rsid w:val="00054CE5"/>
    <w:rsid w:val="00054DC0"/>
    <w:rsid w:val="00055972"/>
    <w:rsid w:val="000571B9"/>
    <w:rsid w:val="00057603"/>
    <w:rsid w:val="0006130F"/>
    <w:rsid w:val="000623B5"/>
    <w:rsid w:val="000628CA"/>
    <w:rsid w:val="00062CE2"/>
    <w:rsid w:val="00062E26"/>
    <w:rsid w:val="00062ED7"/>
    <w:rsid w:val="000635B4"/>
    <w:rsid w:val="00064175"/>
    <w:rsid w:val="00064A17"/>
    <w:rsid w:val="00065817"/>
    <w:rsid w:val="00065B67"/>
    <w:rsid w:val="00065F23"/>
    <w:rsid w:val="00066C94"/>
    <w:rsid w:val="00066F1E"/>
    <w:rsid w:val="0006767A"/>
    <w:rsid w:val="000705AD"/>
    <w:rsid w:val="00070CEA"/>
    <w:rsid w:val="00071640"/>
    <w:rsid w:val="0007191A"/>
    <w:rsid w:val="00071FA2"/>
    <w:rsid w:val="000722B6"/>
    <w:rsid w:val="00072AE5"/>
    <w:rsid w:val="00075263"/>
    <w:rsid w:val="00075456"/>
    <w:rsid w:val="0007566E"/>
    <w:rsid w:val="00076E0B"/>
    <w:rsid w:val="000772FC"/>
    <w:rsid w:val="000779A5"/>
    <w:rsid w:val="00080669"/>
    <w:rsid w:val="000809F0"/>
    <w:rsid w:val="00080E88"/>
    <w:rsid w:val="000811F2"/>
    <w:rsid w:val="0008218C"/>
    <w:rsid w:val="00082F77"/>
    <w:rsid w:val="000832F5"/>
    <w:rsid w:val="00084049"/>
    <w:rsid w:val="00085335"/>
    <w:rsid w:val="00085621"/>
    <w:rsid w:val="00085901"/>
    <w:rsid w:val="00086340"/>
    <w:rsid w:val="00086473"/>
    <w:rsid w:val="00087D36"/>
    <w:rsid w:val="00087DC6"/>
    <w:rsid w:val="00090299"/>
    <w:rsid w:val="000905C7"/>
    <w:rsid w:val="0009071B"/>
    <w:rsid w:val="0009308B"/>
    <w:rsid w:val="00094079"/>
    <w:rsid w:val="000940B9"/>
    <w:rsid w:val="00094E69"/>
    <w:rsid w:val="00095536"/>
    <w:rsid w:val="00095D3B"/>
    <w:rsid w:val="00095E79"/>
    <w:rsid w:val="00096206"/>
    <w:rsid w:val="000963BA"/>
    <w:rsid w:val="0009714D"/>
    <w:rsid w:val="0009759D"/>
    <w:rsid w:val="00097BF0"/>
    <w:rsid w:val="000A01A5"/>
    <w:rsid w:val="000A0B46"/>
    <w:rsid w:val="000A102A"/>
    <w:rsid w:val="000A1051"/>
    <w:rsid w:val="000A13C3"/>
    <w:rsid w:val="000A14C2"/>
    <w:rsid w:val="000A14EC"/>
    <w:rsid w:val="000A1C58"/>
    <w:rsid w:val="000A1CBF"/>
    <w:rsid w:val="000A3A51"/>
    <w:rsid w:val="000A3F23"/>
    <w:rsid w:val="000A53C0"/>
    <w:rsid w:val="000A5546"/>
    <w:rsid w:val="000A5A4E"/>
    <w:rsid w:val="000A5AD2"/>
    <w:rsid w:val="000A62C9"/>
    <w:rsid w:val="000A6EFA"/>
    <w:rsid w:val="000A7532"/>
    <w:rsid w:val="000B1645"/>
    <w:rsid w:val="000B1CA8"/>
    <w:rsid w:val="000B2170"/>
    <w:rsid w:val="000B441C"/>
    <w:rsid w:val="000B4818"/>
    <w:rsid w:val="000B4CED"/>
    <w:rsid w:val="000B5935"/>
    <w:rsid w:val="000B61FB"/>
    <w:rsid w:val="000B691A"/>
    <w:rsid w:val="000B6C78"/>
    <w:rsid w:val="000B7547"/>
    <w:rsid w:val="000C024A"/>
    <w:rsid w:val="000C153E"/>
    <w:rsid w:val="000C1790"/>
    <w:rsid w:val="000C191B"/>
    <w:rsid w:val="000C196B"/>
    <w:rsid w:val="000C31BE"/>
    <w:rsid w:val="000C4078"/>
    <w:rsid w:val="000C4E5B"/>
    <w:rsid w:val="000C4E9A"/>
    <w:rsid w:val="000C50F1"/>
    <w:rsid w:val="000C5592"/>
    <w:rsid w:val="000C5EB8"/>
    <w:rsid w:val="000C5F79"/>
    <w:rsid w:val="000C628E"/>
    <w:rsid w:val="000C75A8"/>
    <w:rsid w:val="000D08E1"/>
    <w:rsid w:val="000D0F54"/>
    <w:rsid w:val="000D12A8"/>
    <w:rsid w:val="000D1DE6"/>
    <w:rsid w:val="000D2131"/>
    <w:rsid w:val="000D2D0C"/>
    <w:rsid w:val="000D3B57"/>
    <w:rsid w:val="000D43F4"/>
    <w:rsid w:val="000D5614"/>
    <w:rsid w:val="000D5664"/>
    <w:rsid w:val="000D660A"/>
    <w:rsid w:val="000D7037"/>
    <w:rsid w:val="000D7343"/>
    <w:rsid w:val="000D739A"/>
    <w:rsid w:val="000D7842"/>
    <w:rsid w:val="000E003F"/>
    <w:rsid w:val="000E0B19"/>
    <w:rsid w:val="000E1B01"/>
    <w:rsid w:val="000E20DB"/>
    <w:rsid w:val="000E24B1"/>
    <w:rsid w:val="000E2967"/>
    <w:rsid w:val="000E30B9"/>
    <w:rsid w:val="000E335E"/>
    <w:rsid w:val="000E3BE3"/>
    <w:rsid w:val="000E4603"/>
    <w:rsid w:val="000E4736"/>
    <w:rsid w:val="000E4F92"/>
    <w:rsid w:val="000E50B9"/>
    <w:rsid w:val="000E5621"/>
    <w:rsid w:val="000E5FF9"/>
    <w:rsid w:val="000E6213"/>
    <w:rsid w:val="000E65D7"/>
    <w:rsid w:val="000E6F12"/>
    <w:rsid w:val="000F01D4"/>
    <w:rsid w:val="000F0A89"/>
    <w:rsid w:val="000F1338"/>
    <w:rsid w:val="000F1B2C"/>
    <w:rsid w:val="000F2046"/>
    <w:rsid w:val="000F2DE9"/>
    <w:rsid w:val="000F33B2"/>
    <w:rsid w:val="000F4F5D"/>
    <w:rsid w:val="000F575C"/>
    <w:rsid w:val="000F5931"/>
    <w:rsid w:val="000F608D"/>
    <w:rsid w:val="000F6450"/>
    <w:rsid w:val="000F68C2"/>
    <w:rsid w:val="000F7D59"/>
    <w:rsid w:val="000F7E90"/>
    <w:rsid w:val="000F7EA7"/>
    <w:rsid w:val="00100862"/>
    <w:rsid w:val="00102174"/>
    <w:rsid w:val="00102646"/>
    <w:rsid w:val="0010273B"/>
    <w:rsid w:val="0010322E"/>
    <w:rsid w:val="00104398"/>
    <w:rsid w:val="00104D0D"/>
    <w:rsid w:val="00105718"/>
    <w:rsid w:val="00105768"/>
    <w:rsid w:val="00105FF0"/>
    <w:rsid w:val="001061F8"/>
    <w:rsid w:val="00106A34"/>
    <w:rsid w:val="00107C1D"/>
    <w:rsid w:val="00110C8D"/>
    <w:rsid w:val="00111407"/>
    <w:rsid w:val="00111710"/>
    <w:rsid w:val="00111EA2"/>
    <w:rsid w:val="001123D7"/>
    <w:rsid w:val="00112628"/>
    <w:rsid w:val="00112DE4"/>
    <w:rsid w:val="00113280"/>
    <w:rsid w:val="001134E8"/>
    <w:rsid w:val="00113CB7"/>
    <w:rsid w:val="0011405B"/>
    <w:rsid w:val="00114A3C"/>
    <w:rsid w:val="00114F74"/>
    <w:rsid w:val="00114FD7"/>
    <w:rsid w:val="001174CD"/>
    <w:rsid w:val="00117A20"/>
    <w:rsid w:val="0012006E"/>
    <w:rsid w:val="001201C5"/>
    <w:rsid w:val="001212E1"/>
    <w:rsid w:val="00121C9D"/>
    <w:rsid w:val="001230C1"/>
    <w:rsid w:val="0012341D"/>
    <w:rsid w:val="00123AB4"/>
    <w:rsid w:val="0012508E"/>
    <w:rsid w:val="00127477"/>
    <w:rsid w:val="0013084F"/>
    <w:rsid w:val="00130FC5"/>
    <w:rsid w:val="00131EDB"/>
    <w:rsid w:val="00132C42"/>
    <w:rsid w:val="00132C6C"/>
    <w:rsid w:val="00133DAA"/>
    <w:rsid w:val="00133F10"/>
    <w:rsid w:val="001351D8"/>
    <w:rsid w:val="0013574E"/>
    <w:rsid w:val="001359F6"/>
    <w:rsid w:val="00136C2D"/>
    <w:rsid w:val="00136F0F"/>
    <w:rsid w:val="0013791A"/>
    <w:rsid w:val="00137BCD"/>
    <w:rsid w:val="00137E11"/>
    <w:rsid w:val="00140230"/>
    <w:rsid w:val="00140824"/>
    <w:rsid w:val="00140A80"/>
    <w:rsid w:val="00140AA2"/>
    <w:rsid w:val="00140D13"/>
    <w:rsid w:val="001415FC"/>
    <w:rsid w:val="00141650"/>
    <w:rsid w:val="00142000"/>
    <w:rsid w:val="001420DE"/>
    <w:rsid w:val="00142E5E"/>
    <w:rsid w:val="00143B27"/>
    <w:rsid w:val="00143E34"/>
    <w:rsid w:val="001441F6"/>
    <w:rsid w:val="00144894"/>
    <w:rsid w:val="001448DC"/>
    <w:rsid w:val="00144DBB"/>
    <w:rsid w:val="0014503F"/>
    <w:rsid w:val="001455D6"/>
    <w:rsid w:val="00146106"/>
    <w:rsid w:val="00146D09"/>
    <w:rsid w:val="001513CC"/>
    <w:rsid w:val="001518B2"/>
    <w:rsid w:val="00153D05"/>
    <w:rsid w:val="001540DE"/>
    <w:rsid w:val="001551EB"/>
    <w:rsid w:val="001556CD"/>
    <w:rsid w:val="00155864"/>
    <w:rsid w:val="00155BD8"/>
    <w:rsid w:val="00155C5C"/>
    <w:rsid w:val="001563EF"/>
    <w:rsid w:val="001565B1"/>
    <w:rsid w:val="00156C18"/>
    <w:rsid w:val="00156F24"/>
    <w:rsid w:val="00157417"/>
    <w:rsid w:val="00157D49"/>
    <w:rsid w:val="00157F02"/>
    <w:rsid w:val="001618C6"/>
    <w:rsid w:val="001625F8"/>
    <w:rsid w:val="00162B13"/>
    <w:rsid w:val="0016409E"/>
    <w:rsid w:val="001640F0"/>
    <w:rsid w:val="0016495F"/>
    <w:rsid w:val="00164BE2"/>
    <w:rsid w:val="00164CCA"/>
    <w:rsid w:val="00165B0C"/>
    <w:rsid w:val="00165F05"/>
    <w:rsid w:val="0016635D"/>
    <w:rsid w:val="001664B0"/>
    <w:rsid w:val="001664FA"/>
    <w:rsid w:val="00167360"/>
    <w:rsid w:val="00167582"/>
    <w:rsid w:val="00167711"/>
    <w:rsid w:val="0016792E"/>
    <w:rsid w:val="00167BCF"/>
    <w:rsid w:val="0017016C"/>
    <w:rsid w:val="00170B1B"/>
    <w:rsid w:val="00171325"/>
    <w:rsid w:val="0017283B"/>
    <w:rsid w:val="00172F61"/>
    <w:rsid w:val="00173523"/>
    <w:rsid w:val="00173B92"/>
    <w:rsid w:val="00173CF4"/>
    <w:rsid w:val="00174F03"/>
    <w:rsid w:val="00175129"/>
    <w:rsid w:val="00175A36"/>
    <w:rsid w:val="0017640F"/>
    <w:rsid w:val="0017650F"/>
    <w:rsid w:val="001765B5"/>
    <w:rsid w:val="00176DFA"/>
    <w:rsid w:val="0017705C"/>
    <w:rsid w:val="001771B0"/>
    <w:rsid w:val="0018057F"/>
    <w:rsid w:val="0018081F"/>
    <w:rsid w:val="001813AC"/>
    <w:rsid w:val="001829B2"/>
    <w:rsid w:val="001839C6"/>
    <w:rsid w:val="001850A2"/>
    <w:rsid w:val="00185447"/>
    <w:rsid w:val="0018550E"/>
    <w:rsid w:val="00185B57"/>
    <w:rsid w:val="001863CF"/>
    <w:rsid w:val="00186C3E"/>
    <w:rsid w:val="00186F82"/>
    <w:rsid w:val="0018701C"/>
    <w:rsid w:val="001870D3"/>
    <w:rsid w:val="001872DA"/>
    <w:rsid w:val="00187ABD"/>
    <w:rsid w:val="00191456"/>
    <w:rsid w:val="00191BED"/>
    <w:rsid w:val="00191CAB"/>
    <w:rsid w:val="00191CC4"/>
    <w:rsid w:val="00192B14"/>
    <w:rsid w:val="00192B7C"/>
    <w:rsid w:val="00192CD9"/>
    <w:rsid w:val="00193A36"/>
    <w:rsid w:val="00194363"/>
    <w:rsid w:val="001959FF"/>
    <w:rsid w:val="00195DE5"/>
    <w:rsid w:val="0019606E"/>
    <w:rsid w:val="0019644B"/>
    <w:rsid w:val="00196AE9"/>
    <w:rsid w:val="00196E32"/>
    <w:rsid w:val="0019768E"/>
    <w:rsid w:val="00197905"/>
    <w:rsid w:val="001979B7"/>
    <w:rsid w:val="00197F86"/>
    <w:rsid w:val="001A0762"/>
    <w:rsid w:val="001A0F56"/>
    <w:rsid w:val="001A1D67"/>
    <w:rsid w:val="001A1E3B"/>
    <w:rsid w:val="001A1F94"/>
    <w:rsid w:val="001A2CF6"/>
    <w:rsid w:val="001A307B"/>
    <w:rsid w:val="001A435C"/>
    <w:rsid w:val="001A489F"/>
    <w:rsid w:val="001A4977"/>
    <w:rsid w:val="001A54C9"/>
    <w:rsid w:val="001A634C"/>
    <w:rsid w:val="001A65A5"/>
    <w:rsid w:val="001A6668"/>
    <w:rsid w:val="001A6D64"/>
    <w:rsid w:val="001A7D5A"/>
    <w:rsid w:val="001B119E"/>
    <w:rsid w:val="001B12DF"/>
    <w:rsid w:val="001B154E"/>
    <w:rsid w:val="001B1AC3"/>
    <w:rsid w:val="001B1B1F"/>
    <w:rsid w:val="001B2AD8"/>
    <w:rsid w:val="001B3C8A"/>
    <w:rsid w:val="001B4166"/>
    <w:rsid w:val="001B4805"/>
    <w:rsid w:val="001B48DA"/>
    <w:rsid w:val="001B59AF"/>
    <w:rsid w:val="001B5DCB"/>
    <w:rsid w:val="001B642F"/>
    <w:rsid w:val="001B65A2"/>
    <w:rsid w:val="001C0354"/>
    <w:rsid w:val="001C0530"/>
    <w:rsid w:val="001C0D0D"/>
    <w:rsid w:val="001C0F63"/>
    <w:rsid w:val="001C2726"/>
    <w:rsid w:val="001C340F"/>
    <w:rsid w:val="001C3A05"/>
    <w:rsid w:val="001C3C52"/>
    <w:rsid w:val="001C4C6E"/>
    <w:rsid w:val="001C4EDE"/>
    <w:rsid w:val="001C5EC2"/>
    <w:rsid w:val="001C6087"/>
    <w:rsid w:val="001C6656"/>
    <w:rsid w:val="001C77FC"/>
    <w:rsid w:val="001C781E"/>
    <w:rsid w:val="001C7939"/>
    <w:rsid w:val="001C7B9D"/>
    <w:rsid w:val="001D00C7"/>
    <w:rsid w:val="001D0209"/>
    <w:rsid w:val="001D049E"/>
    <w:rsid w:val="001D0717"/>
    <w:rsid w:val="001D1333"/>
    <w:rsid w:val="001D18F5"/>
    <w:rsid w:val="001D199F"/>
    <w:rsid w:val="001D1E4D"/>
    <w:rsid w:val="001D286D"/>
    <w:rsid w:val="001D2A64"/>
    <w:rsid w:val="001D37BF"/>
    <w:rsid w:val="001D3C9F"/>
    <w:rsid w:val="001D436C"/>
    <w:rsid w:val="001D454E"/>
    <w:rsid w:val="001D5454"/>
    <w:rsid w:val="001D5B34"/>
    <w:rsid w:val="001D6CCB"/>
    <w:rsid w:val="001D700A"/>
    <w:rsid w:val="001D7F21"/>
    <w:rsid w:val="001E0320"/>
    <w:rsid w:val="001E1747"/>
    <w:rsid w:val="001E2205"/>
    <w:rsid w:val="001E3996"/>
    <w:rsid w:val="001E3F2F"/>
    <w:rsid w:val="001E55DE"/>
    <w:rsid w:val="001E5D73"/>
    <w:rsid w:val="001E6300"/>
    <w:rsid w:val="001E6AE1"/>
    <w:rsid w:val="001E6D5B"/>
    <w:rsid w:val="001E7863"/>
    <w:rsid w:val="001F100F"/>
    <w:rsid w:val="001F1259"/>
    <w:rsid w:val="001F177A"/>
    <w:rsid w:val="001F2E65"/>
    <w:rsid w:val="001F34A3"/>
    <w:rsid w:val="001F3A52"/>
    <w:rsid w:val="001F46B9"/>
    <w:rsid w:val="001F4870"/>
    <w:rsid w:val="001F59BE"/>
    <w:rsid w:val="001F5A2F"/>
    <w:rsid w:val="001F5E2D"/>
    <w:rsid w:val="001F63C4"/>
    <w:rsid w:val="001F74CC"/>
    <w:rsid w:val="001F764B"/>
    <w:rsid w:val="001F7AD2"/>
    <w:rsid w:val="001F7CBD"/>
    <w:rsid w:val="00200935"/>
    <w:rsid w:val="00201810"/>
    <w:rsid w:val="002030C7"/>
    <w:rsid w:val="00203ADE"/>
    <w:rsid w:val="00204340"/>
    <w:rsid w:val="0020579E"/>
    <w:rsid w:val="00207052"/>
    <w:rsid w:val="00207251"/>
    <w:rsid w:val="00207C01"/>
    <w:rsid w:val="00207E7C"/>
    <w:rsid w:val="002100AF"/>
    <w:rsid w:val="002103E1"/>
    <w:rsid w:val="002115C2"/>
    <w:rsid w:val="00212D16"/>
    <w:rsid w:val="00213D70"/>
    <w:rsid w:val="00214592"/>
    <w:rsid w:val="002145FA"/>
    <w:rsid w:val="00215A38"/>
    <w:rsid w:val="00216C17"/>
    <w:rsid w:val="002175AC"/>
    <w:rsid w:val="0022013F"/>
    <w:rsid w:val="002210AD"/>
    <w:rsid w:val="002218B1"/>
    <w:rsid w:val="00222278"/>
    <w:rsid w:val="00222AC7"/>
    <w:rsid w:val="002245E0"/>
    <w:rsid w:val="00224E0B"/>
    <w:rsid w:val="00225B01"/>
    <w:rsid w:val="00225B90"/>
    <w:rsid w:val="00225BC3"/>
    <w:rsid w:val="002268AF"/>
    <w:rsid w:val="00226FFC"/>
    <w:rsid w:val="00227636"/>
    <w:rsid w:val="00227AD8"/>
    <w:rsid w:val="00231318"/>
    <w:rsid w:val="002316FC"/>
    <w:rsid w:val="00231811"/>
    <w:rsid w:val="002318BA"/>
    <w:rsid w:val="0023245B"/>
    <w:rsid w:val="0023265F"/>
    <w:rsid w:val="00232C5C"/>
    <w:rsid w:val="00232CA1"/>
    <w:rsid w:val="00233044"/>
    <w:rsid w:val="002342CB"/>
    <w:rsid w:val="002344B9"/>
    <w:rsid w:val="00234585"/>
    <w:rsid w:val="00234933"/>
    <w:rsid w:val="00235CA2"/>
    <w:rsid w:val="002362D4"/>
    <w:rsid w:val="00236EA5"/>
    <w:rsid w:val="00237479"/>
    <w:rsid w:val="00237A9F"/>
    <w:rsid w:val="002402D0"/>
    <w:rsid w:val="00240821"/>
    <w:rsid w:val="00240B60"/>
    <w:rsid w:val="0024151B"/>
    <w:rsid w:val="00243A54"/>
    <w:rsid w:val="00243FC3"/>
    <w:rsid w:val="00244681"/>
    <w:rsid w:val="00244F0E"/>
    <w:rsid w:val="002453FE"/>
    <w:rsid w:val="00245F42"/>
    <w:rsid w:val="0024634A"/>
    <w:rsid w:val="00246AD2"/>
    <w:rsid w:val="0025001A"/>
    <w:rsid w:val="0025007A"/>
    <w:rsid w:val="002500E1"/>
    <w:rsid w:val="002505B2"/>
    <w:rsid w:val="00250E30"/>
    <w:rsid w:val="00251635"/>
    <w:rsid w:val="002519A4"/>
    <w:rsid w:val="002519E7"/>
    <w:rsid w:val="00251A89"/>
    <w:rsid w:val="002530FD"/>
    <w:rsid w:val="002531BD"/>
    <w:rsid w:val="0025460B"/>
    <w:rsid w:val="00255389"/>
    <w:rsid w:val="0025579E"/>
    <w:rsid w:val="00255A37"/>
    <w:rsid w:val="00256036"/>
    <w:rsid w:val="002560FE"/>
    <w:rsid w:val="0025740E"/>
    <w:rsid w:val="00257670"/>
    <w:rsid w:val="00257F26"/>
    <w:rsid w:val="002603BD"/>
    <w:rsid w:val="00260E1A"/>
    <w:rsid w:val="00261A41"/>
    <w:rsid w:val="00261DFF"/>
    <w:rsid w:val="002621D2"/>
    <w:rsid w:val="00262BA3"/>
    <w:rsid w:val="00262EC5"/>
    <w:rsid w:val="00262F24"/>
    <w:rsid w:val="002639D1"/>
    <w:rsid w:val="00263F2A"/>
    <w:rsid w:val="0026468C"/>
    <w:rsid w:val="00264D9E"/>
    <w:rsid w:val="00264DD2"/>
    <w:rsid w:val="00266079"/>
    <w:rsid w:val="002664F7"/>
    <w:rsid w:val="00267C79"/>
    <w:rsid w:val="00270CCC"/>
    <w:rsid w:val="00270D78"/>
    <w:rsid w:val="00271BF4"/>
    <w:rsid w:val="0027232E"/>
    <w:rsid w:val="00272396"/>
    <w:rsid w:val="00274CDF"/>
    <w:rsid w:val="00274F62"/>
    <w:rsid w:val="00274FA0"/>
    <w:rsid w:val="00275B7D"/>
    <w:rsid w:val="002766E3"/>
    <w:rsid w:val="002767BB"/>
    <w:rsid w:val="002771C6"/>
    <w:rsid w:val="00277212"/>
    <w:rsid w:val="00277D18"/>
    <w:rsid w:val="00280003"/>
    <w:rsid w:val="00280440"/>
    <w:rsid w:val="00280A58"/>
    <w:rsid w:val="0028132F"/>
    <w:rsid w:val="00281658"/>
    <w:rsid w:val="00282973"/>
    <w:rsid w:val="00282A11"/>
    <w:rsid w:val="0028374F"/>
    <w:rsid w:val="002846F2"/>
    <w:rsid w:val="00284A10"/>
    <w:rsid w:val="00284FC7"/>
    <w:rsid w:val="00284FF1"/>
    <w:rsid w:val="0028598E"/>
    <w:rsid w:val="00285A3D"/>
    <w:rsid w:val="002867C7"/>
    <w:rsid w:val="00287382"/>
    <w:rsid w:val="00287939"/>
    <w:rsid w:val="00287A09"/>
    <w:rsid w:val="0029037A"/>
    <w:rsid w:val="0029097E"/>
    <w:rsid w:val="00290FA2"/>
    <w:rsid w:val="00291239"/>
    <w:rsid w:val="00291CD3"/>
    <w:rsid w:val="00291DB4"/>
    <w:rsid w:val="00292051"/>
    <w:rsid w:val="00292A4D"/>
    <w:rsid w:val="00292DDA"/>
    <w:rsid w:val="00292FAB"/>
    <w:rsid w:val="0029312B"/>
    <w:rsid w:val="00293673"/>
    <w:rsid w:val="00293E66"/>
    <w:rsid w:val="00294262"/>
    <w:rsid w:val="0029612E"/>
    <w:rsid w:val="00297073"/>
    <w:rsid w:val="002A097D"/>
    <w:rsid w:val="002A18B0"/>
    <w:rsid w:val="002A1C47"/>
    <w:rsid w:val="002A25ED"/>
    <w:rsid w:val="002A2857"/>
    <w:rsid w:val="002A36D8"/>
    <w:rsid w:val="002A4A4E"/>
    <w:rsid w:val="002A58F3"/>
    <w:rsid w:val="002A5D38"/>
    <w:rsid w:val="002A6B6B"/>
    <w:rsid w:val="002B1AB5"/>
    <w:rsid w:val="002B1FD1"/>
    <w:rsid w:val="002B22DC"/>
    <w:rsid w:val="002B320A"/>
    <w:rsid w:val="002B395E"/>
    <w:rsid w:val="002B3AFC"/>
    <w:rsid w:val="002B4C97"/>
    <w:rsid w:val="002B4F8F"/>
    <w:rsid w:val="002B5D13"/>
    <w:rsid w:val="002B6932"/>
    <w:rsid w:val="002B6B07"/>
    <w:rsid w:val="002B7092"/>
    <w:rsid w:val="002B73D4"/>
    <w:rsid w:val="002C0BA6"/>
    <w:rsid w:val="002C0F9F"/>
    <w:rsid w:val="002C11BF"/>
    <w:rsid w:val="002C2FA6"/>
    <w:rsid w:val="002C330C"/>
    <w:rsid w:val="002C35AE"/>
    <w:rsid w:val="002C42C3"/>
    <w:rsid w:val="002C45F8"/>
    <w:rsid w:val="002C4A71"/>
    <w:rsid w:val="002C5C30"/>
    <w:rsid w:val="002C6662"/>
    <w:rsid w:val="002C6B08"/>
    <w:rsid w:val="002C6B5B"/>
    <w:rsid w:val="002D01F0"/>
    <w:rsid w:val="002D0968"/>
    <w:rsid w:val="002D096A"/>
    <w:rsid w:val="002D0BCA"/>
    <w:rsid w:val="002D155A"/>
    <w:rsid w:val="002D197B"/>
    <w:rsid w:val="002D1D24"/>
    <w:rsid w:val="002D233C"/>
    <w:rsid w:val="002D3D08"/>
    <w:rsid w:val="002D44BA"/>
    <w:rsid w:val="002D452E"/>
    <w:rsid w:val="002D4B57"/>
    <w:rsid w:val="002D4DDB"/>
    <w:rsid w:val="002D4EF1"/>
    <w:rsid w:val="002D5A54"/>
    <w:rsid w:val="002D5E33"/>
    <w:rsid w:val="002D5F5A"/>
    <w:rsid w:val="002D6B16"/>
    <w:rsid w:val="002D7295"/>
    <w:rsid w:val="002D7ABF"/>
    <w:rsid w:val="002E0947"/>
    <w:rsid w:val="002E0AA5"/>
    <w:rsid w:val="002E18E9"/>
    <w:rsid w:val="002E1D7A"/>
    <w:rsid w:val="002E2B69"/>
    <w:rsid w:val="002E2E58"/>
    <w:rsid w:val="002E3011"/>
    <w:rsid w:val="002E3ACE"/>
    <w:rsid w:val="002E3B1E"/>
    <w:rsid w:val="002E3D7A"/>
    <w:rsid w:val="002E45EB"/>
    <w:rsid w:val="002E4BAD"/>
    <w:rsid w:val="002E51DA"/>
    <w:rsid w:val="002E543A"/>
    <w:rsid w:val="002E6541"/>
    <w:rsid w:val="002E6989"/>
    <w:rsid w:val="002E69D4"/>
    <w:rsid w:val="002E74DC"/>
    <w:rsid w:val="002E7CEB"/>
    <w:rsid w:val="002F0090"/>
    <w:rsid w:val="002F00A0"/>
    <w:rsid w:val="002F0BA4"/>
    <w:rsid w:val="002F11F3"/>
    <w:rsid w:val="002F2153"/>
    <w:rsid w:val="002F3DB0"/>
    <w:rsid w:val="002F45EC"/>
    <w:rsid w:val="002F4608"/>
    <w:rsid w:val="002F4661"/>
    <w:rsid w:val="002F49FF"/>
    <w:rsid w:val="002F5604"/>
    <w:rsid w:val="002F5AC0"/>
    <w:rsid w:val="002F61B8"/>
    <w:rsid w:val="002F6E3F"/>
    <w:rsid w:val="002F7045"/>
    <w:rsid w:val="002F73EA"/>
    <w:rsid w:val="002F748F"/>
    <w:rsid w:val="002F7BEA"/>
    <w:rsid w:val="002F7D62"/>
    <w:rsid w:val="002F7E08"/>
    <w:rsid w:val="0030119A"/>
    <w:rsid w:val="0030158F"/>
    <w:rsid w:val="003029EC"/>
    <w:rsid w:val="00303AC7"/>
    <w:rsid w:val="0030401A"/>
    <w:rsid w:val="00304778"/>
    <w:rsid w:val="00305D94"/>
    <w:rsid w:val="003060BC"/>
    <w:rsid w:val="003064A9"/>
    <w:rsid w:val="0030689E"/>
    <w:rsid w:val="0030694D"/>
    <w:rsid w:val="00307583"/>
    <w:rsid w:val="00307887"/>
    <w:rsid w:val="003107E1"/>
    <w:rsid w:val="00311115"/>
    <w:rsid w:val="0031135B"/>
    <w:rsid w:val="00311CDE"/>
    <w:rsid w:val="00311D6D"/>
    <w:rsid w:val="00312F08"/>
    <w:rsid w:val="00314067"/>
    <w:rsid w:val="003157A8"/>
    <w:rsid w:val="003168EC"/>
    <w:rsid w:val="003174CC"/>
    <w:rsid w:val="003174CE"/>
    <w:rsid w:val="0031786E"/>
    <w:rsid w:val="003200AC"/>
    <w:rsid w:val="00320848"/>
    <w:rsid w:val="0032110D"/>
    <w:rsid w:val="00321127"/>
    <w:rsid w:val="003216E3"/>
    <w:rsid w:val="003219E7"/>
    <w:rsid w:val="003224EB"/>
    <w:rsid w:val="0032250D"/>
    <w:rsid w:val="00322949"/>
    <w:rsid w:val="003238E6"/>
    <w:rsid w:val="00323A59"/>
    <w:rsid w:val="00324684"/>
    <w:rsid w:val="003249BC"/>
    <w:rsid w:val="003249F6"/>
    <w:rsid w:val="0032533F"/>
    <w:rsid w:val="003257D9"/>
    <w:rsid w:val="00325AC3"/>
    <w:rsid w:val="00326E07"/>
    <w:rsid w:val="00327F5D"/>
    <w:rsid w:val="00330A19"/>
    <w:rsid w:val="0033140E"/>
    <w:rsid w:val="003315D3"/>
    <w:rsid w:val="00331960"/>
    <w:rsid w:val="00331A01"/>
    <w:rsid w:val="00331B72"/>
    <w:rsid w:val="00332778"/>
    <w:rsid w:val="0033282A"/>
    <w:rsid w:val="003329E1"/>
    <w:rsid w:val="00333446"/>
    <w:rsid w:val="00333972"/>
    <w:rsid w:val="00334424"/>
    <w:rsid w:val="00335A44"/>
    <w:rsid w:val="00335B74"/>
    <w:rsid w:val="00336701"/>
    <w:rsid w:val="003367EC"/>
    <w:rsid w:val="003374EC"/>
    <w:rsid w:val="00337E4F"/>
    <w:rsid w:val="0034050D"/>
    <w:rsid w:val="00342021"/>
    <w:rsid w:val="003424D0"/>
    <w:rsid w:val="00342E93"/>
    <w:rsid w:val="0034398A"/>
    <w:rsid w:val="00344837"/>
    <w:rsid w:val="003448CD"/>
    <w:rsid w:val="00344C79"/>
    <w:rsid w:val="00344D40"/>
    <w:rsid w:val="00345351"/>
    <w:rsid w:val="00345BC7"/>
    <w:rsid w:val="00346145"/>
    <w:rsid w:val="00346258"/>
    <w:rsid w:val="0034675A"/>
    <w:rsid w:val="00346A47"/>
    <w:rsid w:val="00346E0A"/>
    <w:rsid w:val="0034722A"/>
    <w:rsid w:val="00347C42"/>
    <w:rsid w:val="00347FF4"/>
    <w:rsid w:val="00350156"/>
    <w:rsid w:val="003503F8"/>
    <w:rsid w:val="003504EE"/>
    <w:rsid w:val="00350675"/>
    <w:rsid w:val="0035189C"/>
    <w:rsid w:val="00351FF5"/>
    <w:rsid w:val="00352BEC"/>
    <w:rsid w:val="00353BD0"/>
    <w:rsid w:val="0035427A"/>
    <w:rsid w:val="00354B1E"/>
    <w:rsid w:val="003555C5"/>
    <w:rsid w:val="003557A4"/>
    <w:rsid w:val="00355842"/>
    <w:rsid w:val="003563B1"/>
    <w:rsid w:val="00356EC4"/>
    <w:rsid w:val="00357F6B"/>
    <w:rsid w:val="003604C3"/>
    <w:rsid w:val="003604FF"/>
    <w:rsid w:val="003615D3"/>
    <w:rsid w:val="003616C9"/>
    <w:rsid w:val="003616F1"/>
    <w:rsid w:val="00362382"/>
    <w:rsid w:val="00362E51"/>
    <w:rsid w:val="00363456"/>
    <w:rsid w:val="00363778"/>
    <w:rsid w:val="003637AD"/>
    <w:rsid w:val="00364084"/>
    <w:rsid w:val="0036498A"/>
    <w:rsid w:val="00365490"/>
    <w:rsid w:val="00366008"/>
    <w:rsid w:val="0036783A"/>
    <w:rsid w:val="0037023A"/>
    <w:rsid w:val="00370449"/>
    <w:rsid w:val="00370B64"/>
    <w:rsid w:val="00371E5E"/>
    <w:rsid w:val="00372B2C"/>
    <w:rsid w:val="00373A25"/>
    <w:rsid w:val="0037542D"/>
    <w:rsid w:val="003756A9"/>
    <w:rsid w:val="0037687A"/>
    <w:rsid w:val="003771AB"/>
    <w:rsid w:val="00377A59"/>
    <w:rsid w:val="00380DED"/>
    <w:rsid w:val="00380ECA"/>
    <w:rsid w:val="003811C7"/>
    <w:rsid w:val="003818A8"/>
    <w:rsid w:val="00381A25"/>
    <w:rsid w:val="00381F2D"/>
    <w:rsid w:val="003824B4"/>
    <w:rsid w:val="0038256C"/>
    <w:rsid w:val="00383F11"/>
    <w:rsid w:val="00384777"/>
    <w:rsid w:val="00386A42"/>
    <w:rsid w:val="0038736E"/>
    <w:rsid w:val="0038786E"/>
    <w:rsid w:val="00387A4A"/>
    <w:rsid w:val="00390331"/>
    <w:rsid w:val="00390ACF"/>
    <w:rsid w:val="00390D50"/>
    <w:rsid w:val="00390DA5"/>
    <w:rsid w:val="00390FCB"/>
    <w:rsid w:val="00391C43"/>
    <w:rsid w:val="00391C51"/>
    <w:rsid w:val="00394511"/>
    <w:rsid w:val="00394E3C"/>
    <w:rsid w:val="00394F48"/>
    <w:rsid w:val="00395093"/>
    <w:rsid w:val="0039641F"/>
    <w:rsid w:val="0039726B"/>
    <w:rsid w:val="003A0022"/>
    <w:rsid w:val="003A047A"/>
    <w:rsid w:val="003A0DB4"/>
    <w:rsid w:val="003A1EBB"/>
    <w:rsid w:val="003A2408"/>
    <w:rsid w:val="003A2CA0"/>
    <w:rsid w:val="003A2D7E"/>
    <w:rsid w:val="003A2DB2"/>
    <w:rsid w:val="003A306D"/>
    <w:rsid w:val="003A359A"/>
    <w:rsid w:val="003A399A"/>
    <w:rsid w:val="003A3A49"/>
    <w:rsid w:val="003A3AC0"/>
    <w:rsid w:val="003A3E27"/>
    <w:rsid w:val="003A3F29"/>
    <w:rsid w:val="003A41D8"/>
    <w:rsid w:val="003A4D66"/>
    <w:rsid w:val="003A4ED7"/>
    <w:rsid w:val="003A5D98"/>
    <w:rsid w:val="003A6193"/>
    <w:rsid w:val="003A6587"/>
    <w:rsid w:val="003A6949"/>
    <w:rsid w:val="003A7620"/>
    <w:rsid w:val="003A76D7"/>
    <w:rsid w:val="003A794F"/>
    <w:rsid w:val="003A79E1"/>
    <w:rsid w:val="003B0980"/>
    <w:rsid w:val="003B0E36"/>
    <w:rsid w:val="003B2DD4"/>
    <w:rsid w:val="003B3AA7"/>
    <w:rsid w:val="003B41E2"/>
    <w:rsid w:val="003B4359"/>
    <w:rsid w:val="003B4813"/>
    <w:rsid w:val="003B4E0F"/>
    <w:rsid w:val="003B50A1"/>
    <w:rsid w:val="003B558F"/>
    <w:rsid w:val="003B5671"/>
    <w:rsid w:val="003B576C"/>
    <w:rsid w:val="003B6A47"/>
    <w:rsid w:val="003C0071"/>
    <w:rsid w:val="003C0A18"/>
    <w:rsid w:val="003C0E8E"/>
    <w:rsid w:val="003C0EF2"/>
    <w:rsid w:val="003C21DB"/>
    <w:rsid w:val="003C25EB"/>
    <w:rsid w:val="003C26D4"/>
    <w:rsid w:val="003C313B"/>
    <w:rsid w:val="003C3278"/>
    <w:rsid w:val="003C331F"/>
    <w:rsid w:val="003C33CB"/>
    <w:rsid w:val="003C37E5"/>
    <w:rsid w:val="003D0AD6"/>
    <w:rsid w:val="003D20EF"/>
    <w:rsid w:val="003D2C96"/>
    <w:rsid w:val="003D3480"/>
    <w:rsid w:val="003D3951"/>
    <w:rsid w:val="003D3B06"/>
    <w:rsid w:val="003D3F73"/>
    <w:rsid w:val="003D4F93"/>
    <w:rsid w:val="003D58AC"/>
    <w:rsid w:val="003D5B3C"/>
    <w:rsid w:val="003D5E20"/>
    <w:rsid w:val="003D6AD7"/>
    <w:rsid w:val="003D7125"/>
    <w:rsid w:val="003D71A3"/>
    <w:rsid w:val="003E0834"/>
    <w:rsid w:val="003E089A"/>
    <w:rsid w:val="003E0DF4"/>
    <w:rsid w:val="003E1037"/>
    <w:rsid w:val="003E1154"/>
    <w:rsid w:val="003E1200"/>
    <w:rsid w:val="003E140B"/>
    <w:rsid w:val="003E1465"/>
    <w:rsid w:val="003E155F"/>
    <w:rsid w:val="003E198E"/>
    <w:rsid w:val="003E1CFC"/>
    <w:rsid w:val="003E1D08"/>
    <w:rsid w:val="003E1D9A"/>
    <w:rsid w:val="003E2B31"/>
    <w:rsid w:val="003E3283"/>
    <w:rsid w:val="003E32A8"/>
    <w:rsid w:val="003E3BA6"/>
    <w:rsid w:val="003E4E38"/>
    <w:rsid w:val="003E6484"/>
    <w:rsid w:val="003E6584"/>
    <w:rsid w:val="003E7625"/>
    <w:rsid w:val="003F0488"/>
    <w:rsid w:val="003F22BC"/>
    <w:rsid w:val="003F2492"/>
    <w:rsid w:val="003F41EE"/>
    <w:rsid w:val="003F4EF6"/>
    <w:rsid w:val="003F5CBF"/>
    <w:rsid w:val="003F630A"/>
    <w:rsid w:val="003F6E75"/>
    <w:rsid w:val="003F71E3"/>
    <w:rsid w:val="0040010F"/>
    <w:rsid w:val="00400852"/>
    <w:rsid w:val="00402A8C"/>
    <w:rsid w:val="00403837"/>
    <w:rsid w:val="004040C1"/>
    <w:rsid w:val="00404FED"/>
    <w:rsid w:val="00405268"/>
    <w:rsid w:val="00405FB1"/>
    <w:rsid w:val="004060D1"/>
    <w:rsid w:val="004067E1"/>
    <w:rsid w:val="00406A36"/>
    <w:rsid w:val="00406CD0"/>
    <w:rsid w:val="004075C3"/>
    <w:rsid w:val="00407D83"/>
    <w:rsid w:val="0041039A"/>
    <w:rsid w:val="00410738"/>
    <w:rsid w:val="0041089C"/>
    <w:rsid w:val="00411C57"/>
    <w:rsid w:val="00411E22"/>
    <w:rsid w:val="00412303"/>
    <w:rsid w:val="00412865"/>
    <w:rsid w:val="00412AC6"/>
    <w:rsid w:val="004131AC"/>
    <w:rsid w:val="004136E3"/>
    <w:rsid w:val="00413D3F"/>
    <w:rsid w:val="00414501"/>
    <w:rsid w:val="00414C99"/>
    <w:rsid w:val="00415DF7"/>
    <w:rsid w:val="00416BFA"/>
    <w:rsid w:val="00416D68"/>
    <w:rsid w:val="00417520"/>
    <w:rsid w:val="004207EB"/>
    <w:rsid w:val="00420FE8"/>
    <w:rsid w:val="00421248"/>
    <w:rsid w:val="004213A6"/>
    <w:rsid w:val="0042181F"/>
    <w:rsid w:val="00421909"/>
    <w:rsid w:val="00421E34"/>
    <w:rsid w:val="0042246B"/>
    <w:rsid w:val="00422EF8"/>
    <w:rsid w:val="004233E7"/>
    <w:rsid w:val="00423519"/>
    <w:rsid w:val="00423AA4"/>
    <w:rsid w:val="00425424"/>
    <w:rsid w:val="004256A7"/>
    <w:rsid w:val="00426493"/>
    <w:rsid w:val="00427555"/>
    <w:rsid w:val="00427600"/>
    <w:rsid w:val="0042778D"/>
    <w:rsid w:val="00430421"/>
    <w:rsid w:val="004307A6"/>
    <w:rsid w:val="004325F8"/>
    <w:rsid w:val="00433293"/>
    <w:rsid w:val="004333A4"/>
    <w:rsid w:val="00434BF3"/>
    <w:rsid w:val="004353AF"/>
    <w:rsid w:val="004355D4"/>
    <w:rsid w:val="00436156"/>
    <w:rsid w:val="00437839"/>
    <w:rsid w:val="0044003D"/>
    <w:rsid w:val="0044033F"/>
    <w:rsid w:val="00440E2D"/>
    <w:rsid w:val="00441295"/>
    <w:rsid w:val="004412F8"/>
    <w:rsid w:val="00442409"/>
    <w:rsid w:val="00442F19"/>
    <w:rsid w:val="00443320"/>
    <w:rsid w:val="0044351D"/>
    <w:rsid w:val="004436FC"/>
    <w:rsid w:val="0044395F"/>
    <w:rsid w:val="0044474C"/>
    <w:rsid w:val="004459C4"/>
    <w:rsid w:val="0044684D"/>
    <w:rsid w:val="004472E1"/>
    <w:rsid w:val="00447411"/>
    <w:rsid w:val="00447BB0"/>
    <w:rsid w:val="00450E2B"/>
    <w:rsid w:val="00450FAF"/>
    <w:rsid w:val="004511C0"/>
    <w:rsid w:val="00451211"/>
    <w:rsid w:val="0045145B"/>
    <w:rsid w:val="00452532"/>
    <w:rsid w:val="00452F19"/>
    <w:rsid w:val="00452F85"/>
    <w:rsid w:val="0045364F"/>
    <w:rsid w:val="00453A56"/>
    <w:rsid w:val="00453D89"/>
    <w:rsid w:val="00454E48"/>
    <w:rsid w:val="00454F17"/>
    <w:rsid w:val="004551F8"/>
    <w:rsid w:val="0045552B"/>
    <w:rsid w:val="004555F4"/>
    <w:rsid w:val="004556E8"/>
    <w:rsid w:val="00455ADE"/>
    <w:rsid w:val="00457EB2"/>
    <w:rsid w:val="004604E3"/>
    <w:rsid w:val="0046057D"/>
    <w:rsid w:val="00460CCC"/>
    <w:rsid w:val="004615B2"/>
    <w:rsid w:val="00461BF8"/>
    <w:rsid w:val="004621C2"/>
    <w:rsid w:val="00463714"/>
    <w:rsid w:val="00463A3F"/>
    <w:rsid w:val="00463E7F"/>
    <w:rsid w:val="00463EE1"/>
    <w:rsid w:val="00463F9F"/>
    <w:rsid w:val="004647DE"/>
    <w:rsid w:val="00465404"/>
    <w:rsid w:val="00465AAB"/>
    <w:rsid w:val="00465D05"/>
    <w:rsid w:val="00466CAD"/>
    <w:rsid w:val="00466E68"/>
    <w:rsid w:val="00467103"/>
    <w:rsid w:val="004673C5"/>
    <w:rsid w:val="0046786F"/>
    <w:rsid w:val="00467BF7"/>
    <w:rsid w:val="004712F8"/>
    <w:rsid w:val="004713A3"/>
    <w:rsid w:val="00471B2A"/>
    <w:rsid w:val="00472243"/>
    <w:rsid w:val="00472369"/>
    <w:rsid w:val="00472647"/>
    <w:rsid w:val="00473B71"/>
    <w:rsid w:val="0047415B"/>
    <w:rsid w:val="00476826"/>
    <w:rsid w:val="00477705"/>
    <w:rsid w:val="0048008C"/>
    <w:rsid w:val="0048068F"/>
    <w:rsid w:val="00481095"/>
    <w:rsid w:val="00481B89"/>
    <w:rsid w:val="00482A79"/>
    <w:rsid w:val="004837A3"/>
    <w:rsid w:val="00483E3B"/>
    <w:rsid w:val="00484879"/>
    <w:rsid w:val="00485574"/>
    <w:rsid w:val="004855CF"/>
    <w:rsid w:val="0048713B"/>
    <w:rsid w:val="00487372"/>
    <w:rsid w:val="0048796F"/>
    <w:rsid w:val="00490596"/>
    <w:rsid w:val="0049082A"/>
    <w:rsid w:val="004933A6"/>
    <w:rsid w:val="00493C20"/>
    <w:rsid w:val="00493EEF"/>
    <w:rsid w:val="00494A45"/>
    <w:rsid w:val="00494D5B"/>
    <w:rsid w:val="00495287"/>
    <w:rsid w:val="00495915"/>
    <w:rsid w:val="00495B78"/>
    <w:rsid w:val="004A0025"/>
    <w:rsid w:val="004A111F"/>
    <w:rsid w:val="004A19CC"/>
    <w:rsid w:val="004A4453"/>
    <w:rsid w:val="004A52BB"/>
    <w:rsid w:val="004A5A5C"/>
    <w:rsid w:val="004A6346"/>
    <w:rsid w:val="004A66E0"/>
    <w:rsid w:val="004B078C"/>
    <w:rsid w:val="004B0D6C"/>
    <w:rsid w:val="004B169E"/>
    <w:rsid w:val="004B171D"/>
    <w:rsid w:val="004B1E66"/>
    <w:rsid w:val="004B29CC"/>
    <w:rsid w:val="004B2C02"/>
    <w:rsid w:val="004B3A9A"/>
    <w:rsid w:val="004B4ABC"/>
    <w:rsid w:val="004B4D71"/>
    <w:rsid w:val="004B595A"/>
    <w:rsid w:val="004B6271"/>
    <w:rsid w:val="004B719F"/>
    <w:rsid w:val="004B7284"/>
    <w:rsid w:val="004B79C5"/>
    <w:rsid w:val="004C0303"/>
    <w:rsid w:val="004C0534"/>
    <w:rsid w:val="004C13C2"/>
    <w:rsid w:val="004C19D6"/>
    <w:rsid w:val="004C1BA8"/>
    <w:rsid w:val="004C2719"/>
    <w:rsid w:val="004C2945"/>
    <w:rsid w:val="004C2E22"/>
    <w:rsid w:val="004C2F26"/>
    <w:rsid w:val="004C3247"/>
    <w:rsid w:val="004C47EB"/>
    <w:rsid w:val="004C508D"/>
    <w:rsid w:val="004C5376"/>
    <w:rsid w:val="004C59EA"/>
    <w:rsid w:val="004C5D05"/>
    <w:rsid w:val="004C5FF5"/>
    <w:rsid w:val="004C6BEC"/>
    <w:rsid w:val="004C6FCF"/>
    <w:rsid w:val="004C75BC"/>
    <w:rsid w:val="004C7AC1"/>
    <w:rsid w:val="004D03EA"/>
    <w:rsid w:val="004D1947"/>
    <w:rsid w:val="004D2720"/>
    <w:rsid w:val="004D3B8A"/>
    <w:rsid w:val="004D50A3"/>
    <w:rsid w:val="004D53A5"/>
    <w:rsid w:val="004D55FE"/>
    <w:rsid w:val="004D5BCD"/>
    <w:rsid w:val="004D62B1"/>
    <w:rsid w:val="004D6523"/>
    <w:rsid w:val="004D66FD"/>
    <w:rsid w:val="004D74DC"/>
    <w:rsid w:val="004E0A64"/>
    <w:rsid w:val="004E0A7E"/>
    <w:rsid w:val="004E3067"/>
    <w:rsid w:val="004E3EAF"/>
    <w:rsid w:val="004E4729"/>
    <w:rsid w:val="004E48E6"/>
    <w:rsid w:val="004E4BCF"/>
    <w:rsid w:val="004E4F8A"/>
    <w:rsid w:val="004E5970"/>
    <w:rsid w:val="004E5DD7"/>
    <w:rsid w:val="004E5F03"/>
    <w:rsid w:val="004E7AE4"/>
    <w:rsid w:val="004E7B8D"/>
    <w:rsid w:val="004F023B"/>
    <w:rsid w:val="004F0632"/>
    <w:rsid w:val="004F091C"/>
    <w:rsid w:val="004F09E8"/>
    <w:rsid w:val="004F11B4"/>
    <w:rsid w:val="004F1233"/>
    <w:rsid w:val="004F1319"/>
    <w:rsid w:val="004F1CFF"/>
    <w:rsid w:val="004F21B0"/>
    <w:rsid w:val="004F23C4"/>
    <w:rsid w:val="004F3690"/>
    <w:rsid w:val="004F389C"/>
    <w:rsid w:val="004F5260"/>
    <w:rsid w:val="004F5936"/>
    <w:rsid w:val="004F6829"/>
    <w:rsid w:val="0050007C"/>
    <w:rsid w:val="0050026A"/>
    <w:rsid w:val="00500DA7"/>
    <w:rsid w:val="00500E19"/>
    <w:rsid w:val="005018AC"/>
    <w:rsid w:val="00501E48"/>
    <w:rsid w:val="005022CC"/>
    <w:rsid w:val="00502492"/>
    <w:rsid w:val="00502B16"/>
    <w:rsid w:val="00503889"/>
    <w:rsid w:val="00503901"/>
    <w:rsid w:val="005045DE"/>
    <w:rsid w:val="0050654C"/>
    <w:rsid w:val="005068A7"/>
    <w:rsid w:val="00507626"/>
    <w:rsid w:val="00507B2D"/>
    <w:rsid w:val="00507C88"/>
    <w:rsid w:val="005101E4"/>
    <w:rsid w:val="00510A25"/>
    <w:rsid w:val="00510AF6"/>
    <w:rsid w:val="00511504"/>
    <w:rsid w:val="00512035"/>
    <w:rsid w:val="0051232E"/>
    <w:rsid w:val="00514111"/>
    <w:rsid w:val="00514385"/>
    <w:rsid w:val="00514C94"/>
    <w:rsid w:val="00515554"/>
    <w:rsid w:val="00516646"/>
    <w:rsid w:val="00516AA0"/>
    <w:rsid w:val="00516FDC"/>
    <w:rsid w:val="00517474"/>
    <w:rsid w:val="0051796B"/>
    <w:rsid w:val="00517A5A"/>
    <w:rsid w:val="0052095B"/>
    <w:rsid w:val="00521810"/>
    <w:rsid w:val="00521DD1"/>
    <w:rsid w:val="00522399"/>
    <w:rsid w:val="005223CE"/>
    <w:rsid w:val="00522957"/>
    <w:rsid w:val="00523838"/>
    <w:rsid w:val="00523B16"/>
    <w:rsid w:val="0052473F"/>
    <w:rsid w:val="0052631A"/>
    <w:rsid w:val="005279AB"/>
    <w:rsid w:val="00527E70"/>
    <w:rsid w:val="00527F78"/>
    <w:rsid w:val="00530198"/>
    <w:rsid w:val="0053030E"/>
    <w:rsid w:val="00530832"/>
    <w:rsid w:val="00530C0A"/>
    <w:rsid w:val="00531135"/>
    <w:rsid w:val="005311E8"/>
    <w:rsid w:val="00531786"/>
    <w:rsid w:val="00533499"/>
    <w:rsid w:val="005336BD"/>
    <w:rsid w:val="00534BC1"/>
    <w:rsid w:val="00534C4C"/>
    <w:rsid w:val="005350B4"/>
    <w:rsid w:val="0053547D"/>
    <w:rsid w:val="00536DE3"/>
    <w:rsid w:val="005377A4"/>
    <w:rsid w:val="005400AA"/>
    <w:rsid w:val="00541223"/>
    <w:rsid w:val="00541722"/>
    <w:rsid w:val="005428F5"/>
    <w:rsid w:val="00542E1B"/>
    <w:rsid w:val="005434D7"/>
    <w:rsid w:val="005436E5"/>
    <w:rsid w:val="005437C3"/>
    <w:rsid w:val="005438D4"/>
    <w:rsid w:val="0054422D"/>
    <w:rsid w:val="005449D2"/>
    <w:rsid w:val="00544A25"/>
    <w:rsid w:val="00544DC8"/>
    <w:rsid w:val="005451F3"/>
    <w:rsid w:val="00545453"/>
    <w:rsid w:val="00546478"/>
    <w:rsid w:val="00546A33"/>
    <w:rsid w:val="0054714A"/>
    <w:rsid w:val="00547663"/>
    <w:rsid w:val="0055002F"/>
    <w:rsid w:val="00550813"/>
    <w:rsid w:val="00550FC8"/>
    <w:rsid w:val="005518D2"/>
    <w:rsid w:val="00551B5F"/>
    <w:rsid w:val="00553436"/>
    <w:rsid w:val="005534D8"/>
    <w:rsid w:val="00554199"/>
    <w:rsid w:val="0055496A"/>
    <w:rsid w:val="005553F4"/>
    <w:rsid w:val="005555E5"/>
    <w:rsid w:val="00555726"/>
    <w:rsid w:val="00555967"/>
    <w:rsid w:val="00557437"/>
    <w:rsid w:val="005574D3"/>
    <w:rsid w:val="00557C4E"/>
    <w:rsid w:val="00557EE9"/>
    <w:rsid w:val="00560801"/>
    <w:rsid w:val="00560E83"/>
    <w:rsid w:val="00561E4C"/>
    <w:rsid w:val="005627D0"/>
    <w:rsid w:val="00563596"/>
    <w:rsid w:val="00563F19"/>
    <w:rsid w:val="00564320"/>
    <w:rsid w:val="005644DA"/>
    <w:rsid w:val="00564826"/>
    <w:rsid w:val="0056488E"/>
    <w:rsid w:val="00565795"/>
    <w:rsid w:val="0056614A"/>
    <w:rsid w:val="00566223"/>
    <w:rsid w:val="0056723D"/>
    <w:rsid w:val="00570131"/>
    <w:rsid w:val="00570211"/>
    <w:rsid w:val="005703AE"/>
    <w:rsid w:val="00571847"/>
    <w:rsid w:val="00571A90"/>
    <w:rsid w:val="00571D95"/>
    <w:rsid w:val="005724C8"/>
    <w:rsid w:val="005746DE"/>
    <w:rsid w:val="00574BDE"/>
    <w:rsid w:val="00574E13"/>
    <w:rsid w:val="0057529C"/>
    <w:rsid w:val="0057628F"/>
    <w:rsid w:val="005765FC"/>
    <w:rsid w:val="00576CEA"/>
    <w:rsid w:val="00580357"/>
    <w:rsid w:val="00580409"/>
    <w:rsid w:val="00580E84"/>
    <w:rsid w:val="00581630"/>
    <w:rsid w:val="0058180C"/>
    <w:rsid w:val="0058295D"/>
    <w:rsid w:val="00582D21"/>
    <w:rsid w:val="005835FA"/>
    <w:rsid w:val="00583669"/>
    <w:rsid w:val="00584DB1"/>
    <w:rsid w:val="005857E5"/>
    <w:rsid w:val="005861AA"/>
    <w:rsid w:val="00586757"/>
    <w:rsid w:val="0058701E"/>
    <w:rsid w:val="00587043"/>
    <w:rsid w:val="005877DD"/>
    <w:rsid w:val="005905CF"/>
    <w:rsid w:val="00590A0A"/>
    <w:rsid w:val="00590D9F"/>
    <w:rsid w:val="00590EB7"/>
    <w:rsid w:val="00591363"/>
    <w:rsid w:val="0059152E"/>
    <w:rsid w:val="005918F7"/>
    <w:rsid w:val="00593CC0"/>
    <w:rsid w:val="00594E03"/>
    <w:rsid w:val="00594FFF"/>
    <w:rsid w:val="005953F7"/>
    <w:rsid w:val="0059545F"/>
    <w:rsid w:val="005957A5"/>
    <w:rsid w:val="00595BD2"/>
    <w:rsid w:val="00596279"/>
    <w:rsid w:val="0059639E"/>
    <w:rsid w:val="00596A61"/>
    <w:rsid w:val="00597E35"/>
    <w:rsid w:val="005A1C93"/>
    <w:rsid w:val="005A1F42"/>
    <w:rsid w:val="005A222E"/>
    <w:rsid w:val="005A29E8"/>
    <w:rsid w:val="005A2E2F"/>
    <w:rsid w:val="005A3122"/>
    <w:rsid w:val="005A3D54"/>
    <w:rsid w:val="005A3D74"/>
    <w:rsid w:val="005A3DA7"/>
    <w:rsid w:val="005A4940"/>
    <w:rsid w:val="005A4A09"/>
    <w:rsid w:val="005A598D"/>
    <w:rsid w:val="005A5D27"/>
    <w:rsid w:val="005A6785"/>
    <w:rsid w:val="005A67A3"/>
    <w:rsid w:val="005A796E"/>
    <w:rsid w:val="005A7974"/>
    <w:rsid w:val="005A7AAD"/>
    <w:rsid w:val="005A7D75"/>
    <w:rsid w:val="005B04D9"/>
    <w:rsid w:val="005B0CC2"/>
    <w:rsid w:val="005B13E1"/>
    <w:rsid w:val="005B1721"/>
    <w:rsid w:val="005B1E51"/>
    <w:rsid w:val="005B2B17"/>
    <w:rsid w:val="005B308D"/>
    <w:rsid w:val="005B33E1"/>
    <w:rsid w:val="005B3FAA"/>
    <w:rsid w:val="005B407B"/>
    <w:rsid w:val="005B459E"/>
    <w:rsid w:val="005B48AA"/>
    <w:rsid w:val="005B4CBE"/>
    <w:rsid w:val="005B4DD2"/>
    <w:rsid w:val="005B4FCD"/>
    <w:rsid w:val="005B513A"/>
    <w:rsid w:val="005B51E8"/>
    <w:rsid w:val="005B53C0"/>
    <w:rsid w:val="005B553A"/>
    <w:rsid w:val="005B5646"/>
    <w:rsid w:val="005B6B7F"/>
    <w:rsid w:val="005B705D"/>
    <w:rsid w:val="005B7437"/>
    <w:rsid w:val="005B7585"/>
    <w:rsid w:val="005B7DF5"/>
    <w:rsid w:val="005C029C"/>
    <w:rsid w:val="005C02E7"/>
    <w:rsid w:val="005C06E3"/>
    <w:rsid w:val="005C1B02"/>
    <w:rsid w:val="005C2546"/>
    <w:rsid w:val="005C29E9"/>
    <w:rsid w:val="005C2DCB"/>
    <w:rsid w:val="005C2F85"/>
    <w:rsid w:val="005C34B8"/>
    <w:rsid w:val="005C3513"/>
    <w:rsid w:val="005C459E"/>
    <w:rsid w:val="005C55E9"/>
    <w:rsid w:val="005C5BBC"/>
    <w:rsid w:val="005C720C"/>
    <w:rsid w:val="005C75CE"/>
    <w:rsid w:val="005C7F2C"/>
    <w:rsid w:val="005D04C0"/>
    <w:rsid w:val="005D094F"/>
    <w:rsid w:val="005D1D7B"/>
    <w:rsid w:val="005D1D91"/>
    <w:rsid w:val="005D20FF"/>
    <w:rsid w:val="005D2115"/>
    <w:rsid w:val="005D3AC1"/>
    <w:rsid w:val="005D3BDE"/>
    <w:rsid w:val="005D4194"/>
    <w:rsid w:val="005D4211"/>
    <w:rsid w:val="005D458A"/>
    <w:rsid w:val="005D5672"/>
    <w:rsid w:val="005D5D72"/>
    <w:rsid w:val="005D6ECB"/>
    <w:rsid w:val="005D7E41"/>
    <w:rsid w:val="005E06B5"/>
    <w:rsid w:val="005E0A33"/>
    <w:rsid w:val="005E1013"/>
    <w:rsid w:val="005E1A93"/>
    <w:rsid w:val="005E2672"/>
    <w:rsid w:val="005E301C"/>
    <w:rsid w:val="005E31F7"/>
    <w:rsid w:val="005E395E"/>
    <w:rsid w:val="005E3AE5"/>
    <w:rsid w:val="005E47CB"/>
    <w:rsid w:val="005E4F0D"/>
    <w:rsid w:val="005E538A"/>
    <w:rsid w:val="005E5D27"/>
    <w:rsid w:val="005E747B"/>
    <w:rsid w:val="005E7C04"/>
    <w:rsid w:val="005E7CD4"/>
    <w:rsid w:val="005F0A84"/>
    <w:rsid w:val="005F0B5E"/>
    <w:rsid w:val="005F0B9E"/>
    <w:rsid w:val="005F1AF0"/>
    <w:rsid w:val="005F222D"/>
    <w:rsid w:val="005F2258"/>
    <w:rsid w:val="005F23A4"/>
    <w:rsid w:val="005F4C49"/>
    <w:rsid w:val="005F55F4"/>
    <w:rsid w:val="005F629E"/>
    <w:rsid w:val="005F69E6"/>
    <w:rsid w:val="005F7001"/>
    <w:rsid w:val="005F7078"/>
    <w:rsid w:val="005F73E5"/>
    <w:rsid w:val="005F7C13"/>
    <w:rsid w:val="005F7E7A"/>
    <w:rsid w:val="00601995"/>
    <w:rsid w:val="006019CA"/>
    <w:rsid w:val="0060283F"/>
    <w:rsid w:val="00602BD7"/>
    <w:rsid w:val="00603AA2"/>
    <w:rsid w:val="00603C3F"/>
    <w:rsid w:val="00604A9F"/>
    <w:rsid w:val="00604D69"/>
    <w:rsid w:val="00605F19"/>
    <w:rsid w:val="00606BEA"/>
    <w:rsid w:val="00607CC7"/>
    <w:rsid w:val="0061030B"/>
    <w:rsid w:val="00611415"/>
    <w:rsid w:val="006118B1"/>
    <w:rsid w:val="00612199"/>
    <w:rsid w:val="00612C14"/>
    <w:rsid w:val="00612C1B"/>
    <w:rsid w:val="0061345F"/>
    <w:rsid w:val="00613886"/>
    <w:rsid w:val="006145A9"/>
    <w:rsid w:val="00615658"/>
    <w:rsid w:val="00615C1D"/>
    <w:rsid w:val="00615ED0"/>
    <w:rsid w:val="006173AE"/>
    <w:rsid w:val="006174A0"/>
    <w:rsid w:val="00617CDA"/>
    <w:rsid w:val="00617DAF"/>
    <w:rsid w:val="00620C38"/>
    <w:rsid w:val="00620E40"/>
    <w:rsid w:val="00621264"/>
    <w:rsid w:val="006217DF"/>
    <w:rsid w:val="00622394"/>
    <w:rsid w:val="00622A98"/>
    <w:rsid w:val="00622D36"/>
    <w:rsid w:val="0062353C"/>
    <w:rsid w:val="006240B9"/>
    <w:rsid w:val="00624E03"/>
    <w:rsid w:val="00624F43"/>
    <w:rsid w:val="0062562F"/>
    <w:rsid w:val="00625F89"/>
    <w:rsid w:val="00626A36"/>
    <w:rsid w:val="00626A5A"/>
    <w:rsid w:val="00626EDA"/>
    <w:rsid w:val="00626FFD"/>
    <w:rsid w:val="00627C32"/>
    <w:rsid w:val="00627D1E"/>
    <w:rsid w:val="00630171"/>
    <w:rsid w:val="00630C0B"/>
    <w:rsid w:val="00631102"/>
    <w:rsid w:val="00631A00"/>
    <w:rsid w:val="0063213C"/>
    <w:rsid w:val="00632994"/>
    <w:rsid w:val="00632A05"/>
    <w:rsid w:val="00633008"/>
    <w:rsid w:val="006330A3"/>
    <w:rsid w:val="006337C8"/>
    <w:rsid w:val="00634872"/>
    <w:rsid w:val="00634D6B"/>
    <w:rsid w:val="0063518D"/>
    <w:rsid w:val="00635984"/>
    <w:rsid w:val="006360C0"/>
    <w:rsid w:val="00637268"/>
    <w:rsid w:val="00637276"/>
    <w:rsid w:val="006375B4"/>
    <w:rsid w:val="00637634"/>
    <w:rsid w:val="00637B72"/>
    <w:rsid w:val="00637F87"/>
    <w:rsid w:val="006405D4"/>
    <w:rsid w:val="0064083D"/>
    <w:rsid w:val="00640F46"/>
    <w:rsid w:val="006410CE"/>
    <w:rsid w:val="00641BAD"/>
    <w:rsid w:val="00641F6E"/>
    <w:rsid w:val="006421B6"/>
    <w:rsid w:val="0064228F"/>
    <w:rsid w:val="006422AD"/>
    <w:rsid w:val="00644D51"/>
    <w:rsid w:val="006455A4"/>
    <w:rsid w:val="00646773"/>
    <w:rsid w:val="0064717E"/>
    <w:rsid w:val="0064718F"/>
    <w:rsid w:val="006478EF"/>
    <w:rsid w:val="00647C43"/>
    <w:rsid w:val="00650102"/>
    <w:rsid w:val="00650C46"/>
    <w:rsid w:val="006511E1"/>
    <w:rsid w:val="006512C8"/>
    <w:rsid w:val="006515FE"/>
    <w:rsid w:val="0065183A"/>
    <w:rsid w:val="00651C0E"/>
    <w:rsid w:val="0065210F"/>
    <w:rsid w:val="006524B3"/>
    <w:rsid w:val="0065290B"/>
    <w:rsid w:val="00652C31"/>
    <w:rsid w:val="00652DEC"/>
    <w:rsid w:val="00652EF9"/>
    <w:rsid w:val="006532E8"/>
    <w:rsid w:val="0065392A"/>
    <w:rsid w:val="00653970"/>
    <w:rsid w:val="00653E57"/>
    <w:rsid w:val="00654283"/>
    <w:rsid w:val="006546E0"/>
    <w:rsid w:val="00654F84"/>
    <w:rsid w:val="0065504B"/>
    <w:rsid w:val="00655F77"/>
    <w:rsid w:val="00656835"/>
    <w:rsid w:val="00656E6C"/>
    <w:rsid w:val="00657337"/>
    <w:rsid w:val="0065798A"/>
    <w:rsid w:val="00657C10"/>
    <w:rsid w:val="00657FC1"/>
    <w:rsid w:val="0066139E"/>
    <w:rsid w:val="006618CD"/>
    <w:rsid w:val="006626BB"/>
    <w:rsid w:val="00663E3F"/>
    <w:rsid w:val="0066556B"/>
    <w:rsid w:val="00665D18"/>
    <w:rsid w:val="00665E58"/>
    <w:rsid w:val="0066636F"/>
    <w:rsid w:val="00666769"/>
    <w:rsid w:val="00666919"/>
    <w:rsid w:val="00666EF9"/>
    <w:rsid w:val="00667284"/>
    <w:rsid w:val="00670A95"/>
    <w:rsid w:val="00671133"/>
    <w:rsid w:val="006720EC"/>
    <w:rsid w:val="0067250D"/>
    <w:rsid w:val="00672BAA"/>
    <w:rsid w:val="00673080"/>
    <w:rsid w:val="006732A3"/>
    <w:rsid w:val="0067334B"/>
    <w:rsid w:val="00673DD6"/>
    <w:rsid w:val="00673F14"/>
    <w:rsid w:val="0067429E"/>
    <w:rsid w:val="006744F6"/>
    <w:rsid w:val="0067454B"/>
    <w:rsid w:val="00675A89"/>
    <w:rsid w:val="00675BD3"/>
    <w:rsid w:val="0067706B"/>
    <w:rsid w:val="006775F8"/>
    <w:rsid w:val="00677BD1"/>
    <w:rsid w:val="0068107A"/>
    <w:rsid w:val="00681BB2"/>
    <w:rsid w:val="00682154"/>
    <w:rsid w:val="006822BB"/>
    <w:rsid w:val="00682325"/>
    <w:rsid w:val="0068261B"/>
    <w:rsid w:val="00682B3E"/>
    <w:rsid w:val="00682D07"/>
    <w:rsid w:val="00683135"/>
    <w:rsid w:val="006832AF"/>
    <w:rsid w:val="00684426"/>
    <w:rsid w:val="00684561"/>
    <w:rsid w:val="00685344"/>
    <w:rsid w:val="006853B1"/>
    <w:rsid w:val="0068554F"/>
    <w:rsid w:val="006858F5"/>
    <w:rsid w:val="0068659C"/>
    <w:rsid w:val="006877CF"/>
    <w:rsid w:val="00687872"/>
    <w:rsid w:val="00687D24"/>
    <w:rsid w:val="006918D6"/>
    <w:rsid w:val="006922D5"/>
    <w:rsid w:val="00694EB8"/>
    <w:rsid w:val="00694EDE"/>
    <w:rsid w:val="00695B7D"/>
    <w:rsid w:val="00695D77"/>
    <w:rsid w:val="00695E1A"/>
    <w:rsid w:val="006966D4"/>
    <w:rsid w:val="00697320"/>
    <w:rsid w:val="00697505"/>
    <w:rsid w:val="00697E6E"/>
    <w:rsid w:val="006A09E8"/>
    <w:rsid w:val="006A0D8D"/>
    <w:rsid w:val="006A1FE2"/>
    <w:rsid w:val="006A360C"/>
    <w:rsid w:val="006A4CB1"/>
    <w:rsid w:val="006A504E"/>
    <w:rsid w:val="006A56FD"/>
    <w:rsid w:val="006A58A7"/>
    <w:rsid w:val="006A5DDA"/>
    <w:rsid w:val="006A64F4"/>
    <w:rsid w:val="006A6A65"/>
    <w:rsid w:val="006A6AC8"/>
    <w:rsid w:val="006A7963"/>
    <w:rsid w:val="006B0BF5"/>
    <w:rsid w:val="006B131E"/>
    <w:rsid w:val="006B2110"/>
    <w:rsid w:val="006B38E9"/>
    <w:rsid w:val="006B39A5"/>
    <w:rsid w:val="006B407A"/>
    <w:rsid w:val="006B499D"/>
    <w:rsid w:val="006B52CA"/>
    <w:rsid w:val="006B5692"/>
    <w:rsid w:val="006B628B"/>
    <w:rsid w:val="006B636C"/>
    <w:rsid w:val="006B7357"/>
    <w:rsid w:val="006B7439"/>
    <w:rsid w:val="006B757D"/>
    <w:rsid w:val="006C05B4"/>
    <w:rsid w:val="006C10B8"/>
    <w:rsid w:val="006C180F"/>
    <w:rsid w:val="006C1B39"/>
    <w:rsid w:val="006C2649"/>
    <w:rsid w:val="006C279C"/>
    <w:rsid w:val="006C2BE6"/>
    <w:rsid w:val="006C3037"/>
    <w:rsid w:val="006C31E1"/>
    <w:rsid w:val="006C3C6B"/>
    <w:rsid w:val="006C3F9F"/>
    <w:rsid w:val="006C4BCF"/>
    <w:rsid w:val="006C4E46"/>
    <w:rsid w:val="006C4EDE"/>
    <w:rsid w:val="006C4F0E"/>
    <w:rsid w:val="006C54B4"/>
    <w:rsid w:val="006C6870"/>
    <w:rsid w:val="006C6D22"/>
    <w:rsid w:val="006C7032"/>
    <w:rsid w:val="006C7C09"/>
    <w:rsid w:val="006D0341"/>
    <w:rsid w:val="006D0B34"/>
    <w:rsid w:val="006D0DBF"/>
    <w:rsid w:val="006D270B"/>
    <w:rsid w:val="006D3145"/>
    <w:rsid w:val="006D50AA"/>
    <w:rsid w:val="006D59A6"/>
    <w:rsid w:val="006D61BA"/>
    <w:rsid w:val="006D666B"/>
    <w:rsid w:val="006D6BCF"/>
    <w:rsid w:val="006D6DAB"/>
    <w:rsid w:val="006D777F"/>
    <w:rsid w:val="006E16E4"/>
    <w:rsid w:val="006E16F8"/>
    <w:rsid w:val="006E172F"/>
    <w:rsid w:val="006E2C86"/>
    <w:rsid w:val="006E2D56"/>
    <w:rsid w:val="006E3841"/>
    <w:rsid w:val="006E3C66"/>
    <w:rsid w:val="006E46A0"/>
    <w:rsid w:val="006E6368"/>
    <w:rsid w:val="006E7537"/>
    <w:rsid w:val="006E7E84"/>
    <w:rsid w:val="006F1A56"/>
    <w:rsid w:val="006F23D8"/>
    <w:rsid w:val="006F3038"/>
    <w:rsid w:val="006F39C3"/>
    <w:rsid w:val="006F3C3B"/>
    <w:rsid w:val="006F3F3A"/>
    <w:rsid w:val="006F4316"/>
    <w:rsid w:val="006F4BC3"/>
    <w:rsid w:val="006F53AA"/>
    <w:rsid w:val="006F59D1"/>
    <w:rsid w:val="006F5E2F"/>
    <w:rsid w:val="006F6E55"/>
    <w:rsid w:val="006F7201"/>
    <w:rsid w:val="006F76E7"/>
    <w:rsid w:val="0070052C"/>
    <w:rsid w:val="00700B3E"/>
    <w:rsid w:val="007015D8"/>
    <w:rsid w:val="00701642"/>
    <w:rsid w:val="00701A6E"/>
    <w:rsid w:val="00701B54"/>
    <w:rsid w:val="00701C90"/>
    <w:rsid w:val="00702109"/>
    <w:rsid w:val="00702D27"/>
    <w:rsid w:val="00702E00"/>
    <w:rsid w:val="007037DB"/>
    <w:rsid w:val="00704368"/>
    <w:rsid w:val="00704F58"/>
    <w:rsid w:val="0070605C"/>
    <w:rsid w:val="0070627F"/>
    <w:rsid w:val="007078AB"/>
    <w:rsid w:val="00707FD1"/>
    <w:rsid w:val="0071044B"/>
    <w:rsid w:val="00711365"/>
    <w:rsid w:val="0071160C"/>
    <w:rsid w:val="0071193B"/>
    <w:rsid w:val="00713AE4"/>
    <w:rsid w:val="00713CC1"/>
    <w:rsid w:val="00714E0C"/>
    <w:rsid w:val="00714F45"/>
    <w:rsid w:val="007158B1"/>
    <w:rsid w:val="00715D9F"/>
    <w:rsid w:val="00715F79"/>
    <w:rsid w:val="00716E55"/>
    <w:rsid w:val="00717401"/>
    <w:rsid w:val="00717FE6"/>
    <w:rsid w:val="007219F6"/>
    <w:rsid w:val="00721B3B"/>
    <w:rsid w:val="00722A26"/>
    <w:rsid w:val="0072344C"/>
    <w:rsid w:val="0072352F"/>
    <w:rsid w:val="00723D85"/>
    <w:rsid w:val="00723F1F"/>
    <w:rsid w:val="00723F72"/>
    <w:rsid w:val="007244A9"/>
    <w:rsid w:val="0072473E"/>
    <w:rsid w:val="00724750"/>
    <w:rsid w:val="00725674"/>
    <w:rsid w:val="0072623F"/>
    <w:rsid w:val="0072796B"/>
    <w:rsid w:val="00731D33"/>
    <w:rsid w:val="007325A2"/>
    <w:rsid w:val="0073289D"/>
    <w:rsid w:val="00732A5C"/>
    <w:rsid w:val="00732C8C"/>
    <w:rsid w:val="007340BB"/>
    <w:rsid w:val="00734119"/>
    <w:rsid w:val="007343DD"/>
    <w:rsid w:val="00734F75"/>
    <w:rsid w:val="0073580C"/>
    <w:rsid w:val="00735B62"/>
    <w:rsid w:val="00736999"/>
    <w:rsid w:val="00736DCA"/>
    <w:rsid w:val="007370DF"/>
    <w:rsid w:val="0073714F"/>
    <w:rsid w:val="0073735B"/>
    <w:rsid w:val="00737450"/>
    <w:rsid w:val="007377B9"/>
    <w:rsid w:val="00740220"/>
    <w:rsid w:val="00740589"/>
    <w:rsid w:val="00740E4A"/>
    <w:rsid w:val="007417D8"/>
    <w:rsid w:val="00741DE9"/>
    <w:rsid w:val="007426F0"/>
    <w:rsid w:val="007427ED"/>
    <w:rsid w:val="00742A1C"/>
    <w:rsid w:val="0074370F"/>
    <w:rsid w:val="00743E02"/>
    <w:rsid w:val="00745073"/>
    <w:rsid w:val="007460EA"/>
    <w:rsid w:val="0074658E"/>
    <w:rsid w:val="00746971"/>
    <w:rsid w:val="007474B0"/>
    <w:rsid w:val="0074762A"/>
    <w:rsid w:val="007500C2"/>
    <w:rsid w:val="00750631"/>
    <w:rsid w:val="007507AF"/>
    <w:rsid w:val="007508F9"/>
    <w:rsid w:val="00751B30"/>
    <w:rsid w:val="00752117"/>
    <w:rsid w:val="00752D8B"/>
    <w:rsid w:val="007551C2"/>
    <w:rsid w:val="007558CD"/>
    <w:rsid w:val="00755B0A"/>
    <w:rsid w:val="00756082"/>
    <w:rsid w:val="0075637F"/>
    <w:rsid w:val="00756782"/>
    <w:rsid w:val="00756AE9"/>
    <w:rsid w:val="0075712D"/>
    <w:rsid w:val="00760DE0"/>
    <w:rsid w:val="00762125"/>
    <w:rsid w:val="00762204"/>
    <w:rsid w:val="00764158"/>
    <w:rsid w:val="0076597A"/>
    <w:rsid w:val="0076690D"/>
    <w:rsid w:val="00766C56"/>
    <w:rsid w:val="00766FC6"/>
    <w:rsid w:val="00767B3B"/>
    <w:rsid w:val="0077107B"/>
    <w:rsid w:val="0077296A"/>
    <w:rsid w:val="00773AAC"/>
    <w:rsid w:val="00773B3D"/>
    <w:rsid w:val="00773BA1"/>
    <w:rsid w:val="00773EB3"/>
    <w:rsid w:val="00774157"/>
    <w:rsid w:val="007755BC"/>
    <w:rsid w:val="0077585B"/>
    <w:rsid w:val="007758BB"/>
    <w:rsid w:val="0077627D"/>
    <w:rsid w:val="00776406"/>
    <w:rsid w:val="00776F75"/>
    <w:rsid w:val="007774A2"/>
    <w:rsid w:val="00781CA8"/>
    <w:rsid w:val="0078211D"/>
    <w:rsid w:val="007822A2"/>
    <w:rsid w:val="007831BC"/>
    <w:rsid w:val="0078387C"/>
    <w:rsid w:val="00783889"/>
    <w:rsid w:val="007849D2"/>
    <w:rsid w:val="0078574F"/>
    <w:rsid w:val="00785B3C"/>
    <w:rsid w:val="00785F2C"/>
    <w:rsid w:val="00786348"/>
    <w:rsid w:val="00787A2B"/>
    <w:rsid w:val="00790AB2"/>
    <w:rsid w:val="00790C97"/>
    <w:rsid w:val="0079123E"/>
    <w:rsid w:val="007919B1"/>
    <w:rsid w:val="0079270D"/>
    <w:rsid w:val="00793AEC"/>
    <w:rsid w:val="0079475D"/>
    <w:rsid w:val="00794E3C"/>
    <w:rsid w:val="0079540B"/>
    <w:rsid w:val="0079620E"/>
    <w:rsid w:val="00797058"/>
    <w:rsid w:val="0079738B"/>
    <w:rsid w:val="007979E0"/>
    <w:rsid w:val="00797C25"/>
    <w:rsid w:val="007A082E"/>
    <w:rsid w:val="007A0933"/>
    <w:rsid w:val="007A0A1A"/>
    <w:rsid w:val="007A0FAD"/>
    <w:rsid w:val="007A13A4"/>
    <w:rsid w:val="007A1E3F"/>
    <w:rsid w:val="007A2305"/>
    <w:rsid w:val="007A2471"/>
    <w:rsid w:val="007A34F5"/>
    <w:rsid w:val="007A3AD7"/>
    <w:rsid w:val="007A3BCE"/>
    <w:rsid w:val="007A3D77"/>
    <w:rsid w:val="007A5FF7"/>
    <w:rsid w:val="007A694C"/>
    <w:rsid w:val="007B007E"/>
    <w:rsid w:val="007B0BB7"/>
    <w:rsid w:val="007B3010"/>
    <w:rsid w:val="007B3613"/>
    <w:rsid w:val="007B3627"/>
    <w:rsid w:val="007B3AA5"/>
    <w:rsid w:val="007B3B61"/>
    <w:rsid w:val="007B3C2F"/>
    <w:rsid w:val="007B5289"/>
    <w:rsid w:val="007B5347"/>
    <w:rsid w:val="007B55EA"/>
    <w:rsid w:val="007B59B5"/>
    <w:rsid w:val="007B6500"/>
    <w:rsid w:val="007B68EF"/>
    <w:rsid w:val="007B6A9B"/>
    <w:rsid w:val="007B6F35"/>
    <w:rsid w:val="007B729F"/>
    <w:rsid w:val="007B7698"/>
    <w:rsid w:val="007B778F"/>
    <w:rsid w:val="007B78EF"/>
    <w:rsid w:val="007B7D45"/>
    <w:rsid w:val="007B7DC1"/>
    <w:rsid w:val="007C0042"/>
    <w:rsid w:val="007C026E"/>
    <w:rsid w:val="007C1F2F"/>
    <w:rsid w:val="007C233D"/>
    <w:rsid w:val="007C2512"/>
    <w:rsid w:val="007C27E9"/>
    <w:rsid w:val="007C3338"/>
    <w:rsid w:val="007C3489"/>
    <w:rsid w:val="007C523D"/>
    <w:rsid w:val="007C5540"/>
    <w:rsid w:val="007C5919"/>
    <w:rsid w:val="007C5C03"/>
    <w:rsid w:val="007C5D05"/>
    <w:rsid w:val="007C7246"/>
    <w:rsid w:val="007D0201"/>
    <w:rsid w:val="007D0390"/>
    <w:rsid w:val="007D0536"/>
    <w:rsid w:val="007D0633"/>
    <w:rsid w:val="007D10EB"/>
    <w:rsid w:val="007D1960"/>
    <w:rsid w:val="007D198A"/>
    <w:rsid w:val="007D1C6A"/>
    <w:rsid w:val="007D1E70"/>
    <w:rsid w:val="007D2A28"/>
    <w:rsid w:val="007D4753"/>
    <w:rsid w:val="007D4C7F"/>
    <w:rsid w:val="007D5A44"/>
    <w:rsid w:val="007D5FB8"/>
    <w:rsid w:val="007D62EB"/>
    <w:rsid w:val="007D6718"/>
    <w:rsid w:val="007D6862"/>
    <w:rsid w:val="007D6AF3"/>
    <w:rsid w:val="007D6C7A"/>
    <w:rsid w:val="007D6E6B"/>
    <w:rsid w:val="007D7780"/>
    <w:rsid w:val="007D7FD0"/>
    <w:rsid w:val="007E0472"/>
    <w:rsid w:val="007E066C"/>
    <w:rsid w:val="007E0EBD"/>
    <w:rsid w:val="007E1DD9"/>
    <w:rsid w:val="007E3B25"/>
    <w:rsid w:val="007E3DFB"/>
    <w:rsid w:val="007E3E39"/>
    <w:rsid w:val="007E47CC"/>
    <w:rsid w:val="007E4B5E"/>
    <w:rsid w:val="007E4EF7"/>
    <w:rsid w:val="007E58A2"/>
    <w:rsid w:val="007E5B27"/>
    <w:rsid w:val="007E5CA5"/>
    <w:rsid w:val="007E5D9C"/>
    <w:rsid w:val="007E6425"/>
    <w:rsid w:val="007E66BF"/>
    <w:rsid w:val="007E6A05"/>
    <w:rsid w:val="007E718D"/>
    <w:rsid w:val="007E7E1F"/>
    <w:rsid w:val="007F0893"/>
    <w:rsid w:val="007F2E68"/>
    <w:rsid w:val="007F3537"/>
    <w:rsid w:val="007F40CA"/>
    <w:rsid w:val="007F4325"/>
    <w:rsid w:val="007F46A1"/>
    <w:rsid w:val="007F4923"/>
    <w:rsid w:val="007F4D44"/>
    <w:rsid w:val="007F4DCF"/>
    <w:rsid w:val="007F53EA"/>
    <w:rsid w:val="007F5C4B"/>
    <w:rsid w:val="007F67EB"/>
    <w:rsid w:val="007F6C0C"/>
    <w:rsid w:val="007F6D7A"/>
    <w:rsid w:val="007F7267"/>
    <w:rsid w:val="007F73C2"/>
    <w:rsid w:val="007F77D0"/>
    <w:rsid w:val="007F7BF4"/>
    <w:rsid w:val="0080098C"/>
    <w:rsid w:val="00801634"/>
    <w:rsid w:val="00801F91"/>
    <w:rsid w:val="00801FB9"/>
    <w:rsid w:val="0080249B"/>
    <w:rsid w:val="00803BB9"/>
    <w:rsid w:val="0080465B"/>
    <w:rsid w:val="008055AD"/>
    <w:rsid w:val="008065A9"/>
    <w:rsid w:val="00806AB8"/>
    <w:rsid w:val="0080722E"/>
    <w:rsid w:val="008073E7"/>
    <w:rsid w:val="008074A7"/>
    <w:rsid w:val="008074CC"/>
    <w:rsid w:val="00807F51"/>
    <w:rsid w:val="008102FE"/>
    <w:rsid w:val="008108A1"/>
    <w:rsid w:val="008125E1"/>
    <w:rsid w:val="00813326"/>
    <w:rsid w:val="00813E45"/>
    <w:rsid w:val="00813ECE"/>
    <w:rsid w:val="008140A5"/>
    <w:rsid w:val="00814497"/>
    <w:rsid w:val="00814C9E"/>
    <w:rsid w:val="00815128"/>
    <w:rsid w:val="00816516"/>
    <w:rsid w:val="008165B2"/>
    <w:rsid w:val="008165D4"/>
    <w:rsid w:val="0081692E"/>
    <w:rsid w:val="008169F5"/>
    <w:rsid w:val="00816A15"/>
    <w:rsid w:val="00817E6A"/>
    <w:rsid w:val="00820872"/>
    <w:rsid w:val="00820DCA"/>
    <w:rsid w:val="008210F2"/>
    <w:rsid w:val="00821485"/>
    <w:rsid w:val="008216CD"/>
    <w:rsid w:val="00821772"/>
    <w:rsid w:val="008219D1"/>
    <w:rsid w:val="00822C3D"/>
    <w:rsid w:val="008232D8"/>
    <w:rsid w:val="00823685"/>
    <w:rsid w:val="00823962"/>
    <w:rsid w:val="00823C4B"/>
    <w:rsid w:val="00824DEE"/>
    <w:rsid w:val="00824E8D"/>
    <w:rsid w:val="00824FCF"/>
    <w:rsid w:val="008257C2"/>
    <w:rsid w:val="0082607D"/>
    <w:rsid w:val="00826F36"/>
    <w:rsid w:val="008304E4"/>
    <w:rsid w:val="00830826"/>
    <w:rsid w:val="00831870"/>
    <w:rsid w:val="00832E14"/>
    <w:rsid w:val="008334A6"/>
    <w:rsid w:val="00833872"/>
    <w:rsid w:val="00833892"/>
    <w:rsid w:val="008339B5"/>
    <w:rsid w:val="00833D53"/>
    <w:rsid w:val="00834F2A"/>
    <w:rsid w:val="00834F85"/>
    <w:rsid w:val="0083564E"/>
    <w:rsid w:val="008357B2"/>
    <w:rsid w:val="00835860"/>
    <w:rsid w:val="00835B7A"/>
    <w:rsid w:val="0083660A"/>
    <w:rsid w:val="00836DBC"/>
    <w:rsid w:val="008377D4"/>
    <w:rsid w:val="00837FEF"/>
    <w:rsid w:val="008407FC"/>
    <w:rsid w:val="00840EC0"/>
    <w:rsid w:val="00841AA3"/>
    <w:rsid w:val="00842391"/>
    <w:rsid w:val="008428ED"/>
    <w:rsid w:val="00843CAD"/>
    <w:rsid w:val="008447BD"/>
    <w:rsid w:val="008454DA"/>
    <w:rsid w:val="00845AB9"/>
    <w:rsid w:val="0084619E"/>
    <w:rsid w:val="00846C87"/>
    <w:rsid w:val="00846D9C"/>
    <w:rsid w:val="0084724A"/>
    <w:rsid w:val="008473BE"/>
    <w:rsid w:val="00847FC3"/>
    <w:rsid w:val="0085161C"/>
    <w:rsid w:val="008518C9"/>
    <w:rsid w:val="00852618"/>
    <w:rsid w:val="00853C64"/>
    <w:rsid w:val="00853E20"/>
    <w:rsid w:val="0085434E"/>
    <w:rsid w:val="00854AF0"/>
    <w:rsid w:val="00855915"/>
    <w:rsid w:val="00855D1C"/>
    <w:rsid w:val="0085628F"/>
    <w:rsid w:val="008567F9"/>
    <w:rsid w:val="00856F26"/>
    <w:rsid w:val="00856F5E"/>
    <w:rsid w:val="008576C9"/>
    <w:rsid w:val="00857A29"/>
    <w:rsid w:val="00857D15"/>
    <w:rsid w:val="0086008D"/>
    <w:rsid w:val="008605A1"/>
    <w:rsid w:val="008605DE"/>
    <w:rsid w:val="00860623"/>
    <w:rsid w:val="008607FA"/>
    <w:rsid w:val="00860F81"/>
    <w:rsid w:val="008610B9"/>
    <w:rsid w:val="008619F6"/>
    <w:rsid w:val="00861CF0"/>
    <w:rsid w:val="00861D0B"/>
    <w:rsid w:val="00861DC1"/>
    <w:rsid w:val="00862300"/>
    <w:rsid w:val="00863751"/>
    <w:rsid w:val="00864791"/>
    <w:rsid w:val="0086496F"/>
    <w:rsid w:val="00864C92"/>
    <w:rsid w:val="008651A7"/>
    <w:rsid w:val="0086596F"/>
    <w:rsid w:val="00865B60"/>
    <w:rsid w:val="00867536"/>
    <w:rsid w:val="00867639"/>
    <w:rsid w:val="008713DA"/>
    <w:rsid w:val="00871678"/>
    <w:rsid w:val="00871843"/>
    <w:rsid w:val="00871C25"/>
    <w:rsid w:val="0087224C"/>
    <w:rsid w:val="00872468"/>
    <w:rsid w:val="00872FE7"/>
    <w:rsid w:val="0087306B"/>
    <w:rsid w:val="00873DB7"/>
    <w:rsid w:val="00874326"/>
    <w:rsid w:val="008745E3"/>
    <w:rsid w:val="00874730"/>
    <w:rsid w:val="00874B3F"/>
    <w:rsid w:val="00874D64"/>
    <w:rsid w:val="0087513E"/>
    <w:rsid w:val="008766BD"/>
    <w:rsid w:val="00876A04"/>
    <w:rsid w:val="00876FB0"/>
    <w:rsid w:val="008776F3"/>
    <w:rsid w:val="00880546"/>
    <w:rsid w:val="0088072D"/>
    <w:rsid w:val="0088255A"/>
    <w:rsid w:val="00882BD8"/>
    <w:rsid w:val="00883035"/>
    <w:rsid w:val="00883984"/>
    <w:rsid w:val="008848F2"/>
    <w:rsid w:val="00885172"/>
    <w:rsid w:val="008853DD"/>
    <w:rsid w:val="00885957"/>
    <w:rsid w:val="00886089"/>
    <w:rsid w:val="008873F8"/>
    <w:rsid w:val="008879F5"/>
    <w:rsid w:val="00890F47"/>
    <w:rsid w:val="00891068"/>
    <w:rsid w:val="008924BD"/>
    <w:rsid w:val="00895AE2"/>
    <w:rsid w:val="00895BF2"/>
    <w:rsid w:val="00896548"/>
    <w:rsid w:val="00896D71"/>
    <w:rsid w:val="00897393"/>
    <w:rsid w:val="0089798A"/>
    <w:rsid w:val="00897D7F"/>
    <w:rsid w:val="008A0638"/>
    <w:rsid w:val="008A0644"/>
    <w:rsid w:val="008A16BA"/>
    <w:rsid w:val="008A1A4E"/>
    <w:rsid w:val="008A1A93"/>
    <w:rsid w:val="008A241E"/>
    <w:rsid w:val="008A2474"/>
    <w:rsid w:val="008A2497"/>
    <w:rsid w:val="008A2C63"/>
    <w:rsid w:val="008A323B"/>
    <w:rsid w:val="008A3C74"/>
    <w:rsid w:val="008A47B6"/>
    <w:rsid w:val="008A4E25"/>
    <w:rsid w:val="008A53CD"/>
    <w:rsid w:val="008A5FD5"/>
    <w:rsid w:val="008A6145"/>
    <w:rsid w:val="008A6937"/>
    <w:rsid w:val="008A6FD3"/>
    <w:rsid w:val="008A705E"/>
    <w:rsid w:val="008B039E"/>
    <w:rsid w:val="008B05B9"/>
    <w:rsid w:val="008B0D85"/>
    <w:rsid w:val="008B3FCD"/>
    <w:rsid w:val="008B66BB"/>
    <w:rsid w:val="008B70B1"/>
    <w:rsid w:val="008B7A30"/>
    <w:rsid w:val="008C08F2"/>
    <w:rsid w:val="008C250D"/>
    <w:rsid w:val="008C2E05"/>
    <w:rsid w:val="008C2E6D"/>
    <w:rsid w:val="008C3CFD"/>
    <w:rsid w:val="008C3FBF"/>
    <w:rsid w:val="008C47C6"/>
    <w:rsid w:val="008C4981"/>
    <w:rsid w:val="008C4BCF"/>
    <w:rsid w:val="008C56D4"/>
    <w:rsid w:val="008C5EF0"/>
    <w:rsid w:val="008C61A4"/>
    <w:rsid w:val="008D1B63"/>
    <w:rsid w:val="008D21C8"/>
    <w:rsid w:val="008D353F"/>
    <w:rsid w:val="008D36AB"/>
    <w:rsid w:val="008D39AC"/>
    <w:rsid w:val="008D4238"/>
    <w:rsid w:val="008D428D"/>
    <w:rsid w:val="008D4B1F"/>
    <w:rsid w:val="008D51BE"/>
    <w:rsid w:val="008D5B03"/>
    <w:rsid w:val="008D68E6"/>
    <w:rsid w:val="008D69F3"/>
    <w:rsid w:val="008D772F"/>
    <w:rsid w:val="008E0C7E"/>
    <w:rsid w:val="008E228C"/>
    <w:rsid w:val="008E2686"/>
    <w:rsid w:val="008E3AC9"/>
    <w:rsid w:val="008E3DCD"/>
    <w:rsid w:val="008E42CB"/>
    <w:rsid w:val="008E4652"/>
    <w:rsid w:val="008E4694"/>
    <w:rsid w:val="008E51C7"/>
    <w:rsid w:val="008E53DE"/>
    <w:rsid w:val="008E5F62"/>
    <w:rsid w:val="008E6075"/>
    <w:rsid w:val="008E6161"/>
    <w:rsid w:val="008E6315"/>
    <w:rsid w:val="008E671F"/>
    <w:rsid w:val="008E7126"/>
    <w:rsid w:val="008E75C9"/>
    <w:rsid w:val="008E78D2"/>
    <w:rsid w:val="008F07DD"/>
    <w:rsid w:val="008F0B1B"/>
    <w:rsid w:val="008F0F55"/>
    <w:rsid w:val="008F0FBC"/>
    <w:rsid w:val="008F1158"/>
    <w:rsid w:val="008F145E"/>
    <w:rsid w:val="008F1524"/>
    <w:rsid w:val="008F1793"/>
    <w:rsid w:val="008F2668"/>
    <w:rsid w:val="008F270A"/>
    <w:rsid w:val="008F3490"/>
    <w:rsid w:val="008F35F8"/>
    <w:rsid w:val="008F3BBC"/>
    <w:rsid w:val="008F3C44"/>
    <w:rsid w:val="008F4DA8"/>
    <w:rsid w:val="008F4F20"/>
    <w:rsid w:val="008F6207"/>
    <w:rsid w:val="008F6781"/>
    <w:rsid w:val="008F67A5"/>
    <w:rsid w:val="008F6960"/>
    <w:rsid w:val="008F70C5"/>
    <w:rsid w:val="008F7C9C"/>
    <w:rsid w:val="009000EB"/>
    <w:rsid w:val="009010E8"/>
    <w:rsid w:val="00902418"/>
    <w:rsid w:val="00902695"/>
    <w:rsid w:val="0090342C"/>
    <w:rsid w:val="009046A0"/>
    <w:rsid w:val="00904F68"/>
    <w:rsid w:val="00906118"/>
    <w:rsid w:val="0090622F"/>
    <w:rsid w:val="00906A08"/>
    <w:rsid w:val="00906BF6"/>
    <w:rsid w:val="009078A7"/>
    <w:rsid w:val="00911398"/>
    <w:rsid w:val="00912E09"/>
    <w:rsid w:val="009153AC"/>
    <w:rsid w:val="009156DF"/>
    <w:rsid w:val="009156FF"/>
    <w:rsid w:val="00915B3B"/>
    <w:rsid w:val="00915E8A"/>
    <w:rsid w:val="00915FF3"/>
    <w:rsid w:val="009161DE"/>
    <w:rsid w:val="009167DC"/>
    <w:rsid w:val="0091752D"/>
    <w:rsid w:val="009204CF"/>
    <w:rsid w:val="00923906"/>
    <w:rsid w:val="00923E7F"/>
    <w:rsid w:val="00925E3E"/>
    <w:rsid w:val="00926DA4"/>
    <w:rsid w:val="00927487"/>
    <w:rsid w:val="0093046D"/>
    <w:rsid w:val="009304B1"/>
    <w:rsid w:val="00930E17"/>
    <w:rsid w:val="009310E8"/>
    <w:rsid w:val="00931C6B"/>
    <w:rsid w:val="00931CBB"/>
    <w:rsid w:val="00931E99"/>
    <w:rsid w:val="00932795"/>
    <w:rsid w:val="009330AE"/>
    <w:rsid w:val="00933375"/>
    <w:rsid w:val="0093346B"/>
    <w:rsid w:val="00933497"/>
    <w:rsid w:val="00933C55"/>
    <w:rsid w:val="00934B51"/>
    <w:rsid w:val="00934D0F"/>
    <w:rsid w:val="00935EA7"/>
    <w:rsid w:val="00936317"/>
    <w:rsid w:val="009415EF"/>
    <w:rsid w:val="00942A7B"/>
    <w:rsid w:val="00942A83"/>
    <w:rsid w:val="00942AD7"/>
    <w:rsid w:val="0094338E"/>
    <w:rsid w:val="00943553"/>
    <w:rsid w:val="00943C48"/>
    <w:rsid w:val="00943D08"/>
    <w:rsid w:val="0094426F"/>
    <w:rsid w:val="00944E44"/>
    <w:rsid w:val="0094514C"/>
    <w:rsid w:val="009455C6"/>
    <w:rsid w:val="0094624F"/>
    <w:rsid w:val="0094683E"/>
    <w:rsid w:val="009472EF"/>
    <w:rsid w:val="00947445"/>
    <w:rsid w:val="0095038C"/>
    <w:rsid w:val="00951992"/>
    <w:rsid w:val="00951D18"/>
    <w:rsid w:val="00951E16"/>
    <w:rsid w:val="009522EA"/>
    <w:rsid w:val="009526D8"/>
    <w:rsid w:val="00953092"/>
    <w:rsid w:val="00953469"/>
    <w:rsid w:val="0095498C"/>
    <w:rsid w:val="00955819"/>
    <w:rsid w:val="00955E69"/>
    <w:rsid w:val="00955F90"/>
    <w:rsid w:val="00956129"/>
    <w:rsid w:val="00956246"/>
    <w:rsid w:val="00956A5A"/>
    <w:rsid w:val="00956C3B"/>
    <w:rsid w:val="00956F13"/>
    <w:rsid w:val="009573AB"/>
    <w:rsid w:val="009578A1"/>
    <w:rsid w:val="009601C0"/>
    <w:rsid w:val="00960A92"/>
    <w:rsid w:val="00960DB1"/>
    <w:rsid w:val="00960DDC"/>
    <w:rsid w:val="00961880"/>
    <w:rsid w:val="00961D76"/>
    <w:rsid w:val="00962793"/>
    <w:rsid w:val="009637D4"/>
    <w:rsid w:val="00963967"/>
    <w:rsid w:val="00963B2D"/>
    <w:rsid w:val="00964DA0"/>
    <w:rsid w:val="009655B5"/>
    <w:rsid w:val="00965E38"/>
    <w:rsid w:val="00965EED"/>
    <w:rsid w:val="00966182"/>
    <w:rsid w:val="0096618B"/>
    <w:rsid w:val="00966AF9"/>
    <w:rsid w:val="00967981"/>
    <w:rsid w:val="009703CB"/>
    <w:rsid w:val="00970EE4"/>
    <w:rsid w:val="00970FFB"/>
    <w:rsid w:val="0097111D"/>
    <w:rsid w:val="00971281"/>
    <w:rsid w:val="009719A4"/>
    <w:rsid w:val="00971E7C"/>
    <w:rsid w:val="00972AC3"/>
    <w:rsid w:val="00972F89"/>
    <w:rsid w:val="009735B4"/>
    <w:rsid w:val="009738E2"/>
    <w:rsid w:val="00974036"/>
    <w:rsid w:val="00974052"/>
    <w:rsid w:val="00974C9A"/>
    <w:rsid w:val="00974D76"/>
    <w:rsid w:val="00975CBD"/>
    <w:rsid w:val="0097677C"/>
    <w:rsid w:val="00976F9E"/>
    <w:rsid w:val="009771C3"/>
    <w:rsid w:val="0097794B"/>
    <w:rsid w:val="00980378"/>
    <w:rsid w:val="009805CD"/>
    <w:rsid w:val="009807A4"/>
    <w:rsid w:val="0098089D"/>
    <w:rsid w:val="00980ED3"/>
    <w:rsid w:val="00980FE8"/>
    <w:rsid w:val="0098190C"/>
    <w:rsid w:val="00981B52"/>
    <w:rsid w:val="00983BD7"/>
    <w:rsid w:val="009840FC"/>
    <w:rsid w:val="0098416E"/>
    <w:rsid w:val="009853DC"/>
    <w:rsid w:val="009854A2"/>
    <w:rsid w:val="0098595B"/>
    <w:rsid w:val="00986A69"/>
    <w:rsid w:val="00986C72"/>
    <w:rsid w:val="009871DC"/>
    <w:rsid w:val="00987718"/>
    <w:rsid w:val="00987785"/>
    <w:rsid w:val="009877B6"/>
    <w:rsid w:val="00987801"/>
    <w:rsid w:val="00987C29"/>
    <w:rsid w:val="00990B17"/>
    <w:rsid w:val="00990B32"/>
    <w:rsid w:val="00992111"/>
    <w:rsid w:val="009926E4"/>
    <w:rsid w:val="009927AF"/>
    <w:rsid w:val="00993147"/>
    <w:rsid w:val="00993F9D"/>
    <w:rsid w:val="00994B52"/>
    <w:rsid w:val="00995AD7"/>
    <w:rsid w:val="009963DC"/>
    <w:rsid w:val="00996CE8"/>
    <w:rsid w:val="00997DC7"/>
    <w:rsid w:val="009A0552"/>
    <w:rsid w:val="009A22A6"/>
    <w:rsid w:val="009A337B"/>
    <w:rsid w:val="009A5632"/>
    <w:rsid w:val="009A5DBE"/>
    <w:rsid w:val="009A60A0"/>
    <w:rsid w:val="009A6369"/>
    <w:rsid w:val="009A74D7"/>
    <w:rsid w:val="009A79A4"/>
    <w:rsid w:val="009A7E75"/>
    <w:rsid w:val="009A7E8A"/>
    <w:rsid w:val="009B1077"/>
    <w:rsid w:val="009B4120"/>
    <w:rsid w:val="009B4F3B"/>
    <w:rsid w:val="009B4F55"/>
    <w:rsid w:val="009B4FFB"/>
    <w:rsid w:val="009B5486"/>
    <w:rsid w:val="009B6059"/>
    <w:rsid w:val="009B6323"/>
    <w:rsid w:val="009B662E"/>
    <w:rsid w:val="009B6858"/>
    <w:rsid w:val="009B6B0C"/>
    <w:rsid w:val="009B7ACD"/>
    <w:rsid w:val="009B7F90"/>
    <w:rsid w:val="009C00AA"/>
    <w:rsid w:val="009C0424"/>
    <w:rsid w:val="009C1127"/>
    <w:rsid w:val="009C21B5"/>
    <w:rsid w:val="009C27CB"/>
    <w:rsid w:val="009C3490"/>
    <w:rsid w:val="009C367F"/>
    <w:rsid w:val="009C4CA6"/>
    <w:rsid w:val="009C5555"/>
    <w:rsid w:val="009C5BD5"/>
    <w:rsid w:val="009C5D42"/>
    <w:rsid w:val="009C60C4"/>
    <w:rsid w:val="009C60D4"/>
    <w:rsid w:val="009C6E90"/>
    <w:rsid w:val="009C766D"/>
    <w:rsid w:val="009D1506"/>
    <w:rsid w:val="009D19B3"/>
    <w:rsid w:val="009D21D3"/>
    <w:rsid w:val="009D240A"/>
    <w:rsid w:val="009D2B3F"/>
    <w:rsid w:val="009D3B59"/>
    <w:rsid w:val="009D3ED5"/>
    <w:rsid w:val="009D4CAC"/>
    <w:rsid w:val="009D5B90"/>
    <w:rsid w:val="009D71A1"/>
    <w:rsid w:val="009D740E"/>
    <w:rsid w:val="009D75AD"/>
    <w:rsid w:val="009D763A"/>
    <w:rsid w:val="009D7BEF"/>
    <w:rsid w:val="009E2335"/>
    <w:rsid w:val="009E23E8"/>
    <w:rsid w:val="009E26FC"/>
    <w:rsid w:val="009E2F53"/>
    <w:rsid w:val="009E3495"/>
    <w:rsid w:val="009E3C9D"/>
    <w:rsid w:val="009E493E"/>
    <w:rsid w:val="009E4C71"/>
    <w:rsid w:val="009E4FA1"/>
    <w:rsid w:val="009E5C22"/>
    <w:rsid w:val="009E5EAA"/>
    <w:rsid w:val="009E6143"/>
    <w:rsid w:val="009E652C"/>
    <w:rsid w:val="009E6DE5"/>
    <w:rsid w:val="009E717B"/>
    <w:rsid w:val="009E717C"/>
    <w:rsid w:val="009E7A5F"/>
    <w:rsid w:val="009E7CC8"/>
    <w:rsid w:val="009F02C0"/>
    <w:rsid w:val="009F0C81"/>
    <w:rsid w:val="009F1771"/>
    <w:rsid w:val="009F1EA0"/>
    <w:rsid w:val="009F302D"/>
    <w:rsid w:val="009F3F31"/>
    <w:rsid w:val="009F5251"/>
    <w:rsid w:val="009F5449"/>
    <w:rsid w:val="009F5B09"/>
    <w:rsid w:val="009F5C90"/>
    <w:rsid w:val="009F64AE"/>
    <w:rsid w:val="009F6B58"/>
    <w:rsid w:val="009F7D0F"/>
    <w:rsid w:val="00A00849"/>
    <w:rsid w:val="00A0127A"/>
    <w:rsid w:val="00A01D13"/>
    <w:rsid w:val="00A02B05"/>
    <w:rsid w:val="00A02B78"/>
    <w:rsid w:val="00A0317E"/>
    <w:rsid w:val="00A03A25"/>
    <w:rsid w:val="00A03AD7"/>
    <w:rsid w:val="00A03AD8"/>
    <w:rsid w:val="00A03DC2"/>
    <w:rsid w:val="00A05D2E"/>
    <w:rsid w:val="00A05D73"/>
    <w:rsid w:val="00A05DAA"/>
    <w:rsid w:val="00A0667A"/>
    <w:rsid w:val="00A069DD"/>
    <w:rsid w:val="00A06A18"/>
    <w:rsid w:val="00A070A0"/>
    <w:rsid w:val="00A075ED"/>
    <w:rsid w:val="00A10B33"/>
    <w:rsid w:val="00A11B66"/>
    <w:rsid w:val="00A12E5E"/>
    <w:rsid w:val="00A13680"/>
    <w:rsid w:val="00A1396E"/>
    <w:rsid w:val="00A13FF3"/>
    <w:rsid w:val="00A141AD"/>
    <w:rsid w:val="00A15556"/>
    <w:rsid w:val="00A15EED"/>
    <w:rsid w:val="00A16B04"/>
    <w:rsid w:val="00A174A4"/>
    <w:rsid w:val="00A17E5E"/>
    <w:rsid w:val="00A20215"/>
    <w:rsid w:val="00A20260"/>
    <w:rsid w:val="00A216A2"/>
    <w:rsid w:val="00A21D17"/>
    <w:rsid w:val="00A22335"/>
    <w:rsid w:val="00A22D4D"/>
    <w:rsid w:val="00A22D65"/>
    <w:rsid w:val="00A232E2"/>
    <w:rsid w:val="00A23385"/>
    <w:rsid w:val="00A233E7"/>
    <w:rsid w:val="00A23980"/>
    <w:rsid w:val="00A2488E"/>
    <w:rsid w:val="00A24B74"/>
    <w:rsid w:val="00A2509B"/>
    <w:rsid w:val="00A25789"/>
    <w:rsid w:val="00A25F7F"/>
    <w:rsid w:val="00A26F60"/>
    <w:rsid w:val="00A273B9"/>
    <w:rsid w:val="00A27F22"/>
    <w:rsid w:val="00A31CB7"/>
    <w:rsid w:val="00A328E2"/>
    <w:rsid w:val="00A32A26"/>
    <w:rsid w:val="00A32A7A"/>
    <w:rsid w:val="00A33AEB"/>
    <w:rsid w:val="00A33BAD"/>
    <w:rsid w:val="00A34857"/>
    <w:rsid w:val="00A35432"/>
    <w:rsid w:val="00A3584C"/>
    <w:rsid w:val="00A363F9"/>
    <w:rsid w:val="00A426F8"/>
    <w:rsid w:val="00A43B07"/>
    <w:rsid w:val="00A43D43"/>
    <w:rsid w:val="00A44B0C"/>
    <w:rsid w:val="00A44C5E"/>
    <w:rsid w:val="00A45982"/>
    <w:rsid w:val="00A46037"/>
    <w:rsid w:val="00A465E5"/>
    <w:rsid w:val="00A46EA6"/>
    <w:rsid w:val="00A47A2C"/>
    <w:rsid w:val="00A47CA5"/>
    <w:rsid w:val="00A501D3"/>
    <w:rsid w:val="00A503AE"/>
    <w:rsid w:val="00A51CF2"/>
    <w:rsid w:val="00A523EB"/>
    <w:rsid w:val="00A52C7B"/>
    <w:rsid w:val="00A54073"/>
    <w:rsid w:val="00A543DE"/>
    <w:rsid w:val="00A55837"/>
    <w:rsid w:val="00A56B96"/>
    <w:rsid w:val="00A56EB4"/>
    <w:rsid w:val="00A5710F"/>
    <w:rsid w:val="00A5744A"/>
    <w:rsid w:val="00A6098C"/>
    <w:rsid w:val="00A60FBF"/>
    <w:rsid w:val="00A6180C"/>
    <w:rsid w:val="00A618AA"/>
    <w:rsid w:val="00A61A4D"/>
    <w:rsid w:val="00A62182"/>
    <w:rsid w:val="00A62B3C"/>
    <w:rsid w:val="00A62C28"/>
    <w:rsid w:val="00A63204"/>
    <w:rsid w:val="00A637DB"/>
    <w:rsid w:val="00A640F6"/>
    <w:rsid w:val="00A64896"/>
    <w:rsid w:val="00A6583F"/>
    <w:rsid w:val="00A660BD"/>
    <w:rsid w:val="00A66109"/>
    <w:rsid w:val="00A6614A"/>
    <w:rsid w:val="00A661A0"/>
    <w:rsid w:val="00A6664E"/>
    <w:rsid w:val="00A6796E"/>
    <w:rsid w:val="00A67C07"/>
    <w:rsid w:val="00A67C9E"/>
    <w:rsid w:val="00A701F9"/>
    <w:rsid w:val="00A70D21"/>
    <w:rsid w:val="00A7100A"/>
    <w:rsid w:val="00A711D1"/>
    <w:rsid w:val="00A7127B"/>
    <w:rsid w:val="00A71E8E"/>
    <w:rsid w:val="00A71F34"/>
    <w:rsid w:val="00A72963"/>
    <w:rsid w:val="00A7319E"/>
    <w:rsid w:val="00A742DB"/>
    <w:rsid w:val="00A75DB4"/>
    <w:rsid w:val="00A76197"/>
    <w:rsid w:val="00A76D1B"/>
    <w:rsid w:val="00A806B7"/>
    <w:rsid w:val="00A80A90"/>
    <w:rsid w:val="00A8113B"/>
    <w:rsid w:val="00A81E65"/>
    <w:rsid w:val="00A82FC0"/>
    <w:rsid w:val="00A83149"/>
    <w:rsid w:val="00A83ACB"/>
    <w:rsid w:val="00A83CB7"/>
    <w:rsid w:val="00A83E82"/>
    <w:rsid w:val="00A83E84"/>
    <w:rsid w:val="00A83EBB"/>
    <w:rsid w:val="00A841E9"/>
    <w:rsid w:val="00A84676"/>
    <w:rsid w:val="00A85837"/>
    <w:rsid w:val="00A85C56"/>
    <w:rsid w:val="00A865EF"/>
    <w:rsid w:val="00A86A84"/>
    <w:rsid w:val="00A87586"/>
    <w:rsid w:val="00A87ED8"/>
    <w:rsid w:val="00A87F41"/>
    <w:rsid w:val="00A90004"/>
    <w:rsid w:val="00A90228"/>
    <w:rsid w:val="00A907F5"/>
    <w:rsid w:val="00A90CFC"/>
    <w:rsid w:val="00A91392"/>
    <w:rsid w:val="00A91570"/>
    <w:rsid w:val="00A91A8F"/>
    <w:rsid w:val="00A91AA0"/>
    <w:rsid w:val="00A93038"/>
    <w:rsid w:val="00A9446C"/>
    <w:rsid w:val="00A944DD"/>
    <w:rsid w:val="00A94EA2"/>
    <w:rsid w:val="00A950DE"/>
    <w:rsid w:val="00A95A60"/>
    <w:rsid w:val="00A95C5A"/>
    <w:rsid w:val="00A967C1"/>
    <w:rsid w:val="00A96A8B"/>
    <w:rsid w:val="00AA04CC"/>
    <w:rsid w:val="00AA08F9"/>
    <w:rsid w:val="00AA0CC2"/>
    <w:rsid w:val="00AA0F8D"/>
    <w:rsid w:val="00AA18A8"/>
    <w:rsid w:val="00AA206B"/>
    <w:rsid w:val="00AA21AE"/>
    <w:rsid w:val="00AA21C5"/>
    <w:rsid w:val="00AA292C"/>
    <w:rsid w:val="00AA2DF9"/>
    <w:rsid w:val="00AA3D35"/>
    <w:rsid w:val="00AA3E1B"/>
    <w:rsid w:val="00AA4804"/>
    <w:rsid w:val="00AA4A8B"/>
    <w:rsid w:val="00AA5151"/>
    <w:rsid w:val="00AA5642"/>
    <w:rsid w:val="00AA5709"/>
    <w:rsid w:val="00AA665C"/>
    <w:rsid w:val="00AA6B2C"/>
    <w:rsid w:val="00AA76CA"/>
    <w:rsid w:val="00AA7E38"/>
    <w:rsid w:val="00AB04EC"/>
    <w:rsid w:val="00AB1EBE"/>
    <w:rsid w:val="00AB1F0C"/>
    <w:rsid w:val="00AB28F1"/>
    <w:rsid w:val="00AB3249"/>
    <w:rsid w:val="00AB3AB4"/>
    <w:rsid w:val="00AB3C1A"/>
    <w:rsid w:val="00AB3F47"/>
    <w:rsid w:val="00AB489E"/>
    <w:rsid w:val="00AB4ED7"/>
    <w:rsid w:val="00AB6F79"/>
    <w:rsid w:val="00AB77D6"/>
    <w:rsid w:val="00AC00B2"/>
    <w:rsid w:val="00AC0885"/>
    <w:rsid w:val="00AC0B1D"/>
    <w:rsid w:val="00AC0FB4"/>
    <w:rsid w:val="00AC1065"/>
    <w:rsid w:val="00AC125A"/>
    <w:rsid w:val="00AC14C5"/>
    <w:rsid w:val="00AC21CF"/>
    <w:rsid w:val="00AC27E4"/>
    <w:rsid w:val="00AC2A89"/>
    <w:rsid w:val="00AC2B31"/>
    <w:rsid w:val="00AC3EF0"/>
    <w:rsid w:val="00AC447C"/>
    <w:rsid w:val="00AC4C05"/>
    <w:rsid w:val="00AC5BC2"/>
    <w:rsid w:val="00AC6116"/>
    <w:rsid w:val="00AC6718"/>
    <w:rsid w:val="00AC6844"/>
    <w:rsid w:val="00AC6D6D"/>
    <w:rsid w:val="00AD0006"/>
    <w:rsid w:val="00AD002E"/>
    <w:rsid w:val="00AD035B"/>
    <w:rsid w:val="00AD0AEC"/>
    <w:rsid w:val="00AD1189"/>
    <w:rsid w:val="00AD16D1"/>
    <w:rsid w:val="00AD172C"/>
    <w:rsid w:val="00AD1943"/>
    <w:rsid w:val="00AD1A92"/>
    <w:rsid w:val="00AD3F97"/>
    <w:rsid w:val="00AD4704"/>
    <w:rsid w:val="00AD47F7"/>
    <w:rsid w:val="00AD4A6B"/>
    <w:rsid w:val="00AD4D7E"/>
    <w:rsid w:val="00AD4E3D"/>
    <w:rsid w:val="00AD5405"/>
    <w:rsid w:val="00AD5BF8"/>
    <w:rsid w:val="00AD6222"/>
    <w:rsid w:val="00AD7006"/>
    <w:rsid w:val="00AD72EE"/>
    <w:rsid w:val="00AD778D"/>
    <w:rsid w:val="00AE0098"/>
    <w:rsid w:val="00AE1B83"/>
    <w:rsid w:val="00AE1CF6"/>
    <w:rsid w:val="00AE1DB0"/>
    <w:rsid w:val="00AE2BBA"/>
    <w:rsid w:val="00AE2E28"/>
    <w:rsid w:val="00AE3097"/>
    <w:rsid w:val="00AE41DA"/>
    <w:rsid w:val="00AE4291"/>
    <w:rsid w:val="00AE4559"/>
    <w:rsid w:val="00AE4A6D"/>
    <w:rsid w:val="00AE4E9F"/>
    <w:rsid w:val="00AE5018"/>
    <w:rsid w:val="00AE50F5"/>
    <w:rsid w:val="00AE55A4"/>
    <w:rsid w:val="00AE5C4E"/>
    <w:rsid w:val="00AE7668"/>
    <w:rsid w:val="00AF075E"/>
    <w:rsid w:val="00AF0B9E"/>
    <w:rsid w:val="00AF1CC7"/>
    <w:rsid w:val="00AF204C"/>
    <w:rsid w:val="00AF2740"/>
    <w:rsid w:val="00AF351D"/>
    <w:rsid w:val="00AF3B5A"/>
    <w:rsid w:val="00AF4AF1"/>
    <w:rsid w:val="00AF4C01"/>
    <w:rsid w:val="00AF4D8E"/>
    <w:rsid w:val="00AF4DED"/>
    <w:rsid w:val="00AF54B0"/>
    <w:rsid w:val="00AF5529"/>
    <w:rsid w:val="00AF562E"/>
    <w:rsid w:val="00AF6009"/>
    <w:rsid w:val="00AF602E"/>
    <w:rsid w:val="00AF6E43"/>
    <w:rsid w:val="00B00519"/>
    <w:rsid w:val="00B005E3"/>
    <w:rsid w:val="00B00869"/>
    <w:rsid w:val="00B008C0"/>
    <w:rsid w:val="00B01DED"/>
    <w:rsid w:val="00B01F83"/>
    <w:rsid w:val="00B02DDD"/>
    <w:rsid w:val="00B034D4"/>
    <w:rsid w:val="00B03516"/>
    <w:rsid w:val="00B041EF"/>
    <w:rsid w:val="00B0429E"/>
    <w:rsid w:val="00B05070"/>
    <w:rsid w:val="00B05845"/>
    <w:rsid w:val="00B05940"/>
    <w:rsid w:val="00B05DD8"/>
    <w:rsid w:val="00B06496"/>
    <w:rsid w:val="00B071CD"/>
    <w:rsid w:val="00B07AF6"/>
    <w:rsid w:val="00B10932"/>
    <w:rsid w:val="00B10A44"/>
    <w:rsid w:val="00B10E82"/>
    <w:rsid w:val="00B11247"/>
    <w:rsid w:val="00B1176C"/>
    <w:rsid w:val="00B136C8"/>
    <w:rsid w:val="00B14829"/>
    <w:rsid w:val="00B14ABB"/>
    <w:rsid w:val="00B153D8"/>
    <w:rsid w:val="00B158B7"/>
    <w:rsid w:val="00B1663F"/>
    <w:rsid w:val="00B166E5"/>
    <w:rsid w:val="00B206A3"/>
    <w:rsid w:val="00B220AB"/>
    <w:rsid w:val="00B229BA"/>
    <w:rsid w:val="00B22E5D"/>
    <w:rsid w:val="00B249D8"/>
    <w:rsid w:val="00B2504E"/>
    <w:rsid w:val="00B25B39"/>
    <w:rsid w:val="00B260BC"/>
    <w:rsid w:val="00B26487"/>
    <w:rsid w:val="00B2653A"/>
    <w:rsid w:val="00B271CE"/>
    <w:rsid w:val="00B27938"/>
    <w:rsid w:val="00B30331"/>
    <w:rsid w:val="00B314AB"/>
    <w:rsid w:val="00B32276"/>
    <w:rsid w:val="00B32BB5"/>
    <w:rsid w:val="00B33B08"/>
    <w:rsid w:val="00B34172"/>
    <w:rsid w:val="00B344D4"/>
    <w:rsid w:val="00B3469A"/>
    <w:rsid w:val="00B34C69"/>
    <w:rsid w:val="00B35B81"/>
    <w:rsid w:val="00B35BD5"/>
    <w:rsid w:val="00B367D3"/>
    <w:rsid w:val="00B41BDC"/>
    <w:rsid w:val="00B41FA9"/>
    <w:rsid w:val="00B42EC4"/>
    <w:rsid w:val="00B43DE1"/>
    <w:rsid w:val="00B44897"/>
    <w:rsid w:val="00B45354"/>
    <w:rsid w:val="00B4540E"/>
    <w:rsid w:val="00B45E15"/>
    <w:rsid w:val="00B45FA7"/>
    <w:rsid w:val="00B46032"/>
    <w:rsid w:val="00B46994"/>
    <w:rsid w:val="00B46B0E"/>
    <w:rsid w:val="00B47886"/>
    <w:rsid w:val="00B50633"/>
    <w:rsid w:val="00B50731"/>
    <w:rsid w:val="00B50849"/>
    <w:rsid w:val="00B51325"/>
    <w:rsid w:val="00B51673"/>
    <w:rsid w:val="00B51A0E"/>
    <w:rsid w:val="00B51E42"/>
    <w:rsid w:val="00B521C2"/>
    <w:rsid w:val="00B524A6"/>
    <w:rsid w:val="00B52BAC"/>
    <w:rsid w:val="00B5391C"/>
    <w:rsid w:val="00B53B5D"/>
    <w:rsid w:val="00B53EBE"/>
    <w:rsid w:val="00B5539B"/>
    <w:rsid w:val="00B55F3D"/>
    <w:rsid w:val="00B56C3A"/>
    <w:rsid w:val="00B5758C"/>
    <w:rsid w:val="00B6021D"/>
    <w:rsid w:val="00B60E2E"/>
    <w:rsid w:val="00B61187"/>
    <w:rsid w:val="00B62B80"/>
    <w:rsid w:val="00B6316A"/>
    <w:rsid w:val="00B63480"/>
    <w:rsid w:val="00B63972"/>
    <w:rsid w:val="00B63E9D"/>
    <w:rsid w:val="00B64376"/>
    <w:rsid w:val="00B64EE4"/>
    <w:rsid w:val="00B6580E"/>
    <w:rsid w:val="00B65E72"/>
    <w:rsid w:val="00B66DCB"/>
    <w:rsid w:val="00B7048A"/>
    <w:rsid w:val="00B707F8"/>
    <w:rsid w:val="00B7083C"/>
    <w:rsid w:val="00B71061"/>
    <w:rsid w:val="00B73521"/>
    <w:rsid w:val="00B73C6B"/>
    <w:rsid w:val="00B758F9"/>
    <w:rsid w:val="00B75A91"/>
    <w:rsid w:val="00B7661D"/>
    <w:rsid w:val="00B76885"/>
    <w:rsid w:val="00B76A85"/>
    <w:rsid w:val="00B77164"/>
    <w:rsid w:val="00B77984"/>
    <w:rsid w:val="00B801F7"/>
    <w:rsid w:val="00B809F4"/>
    <w:rsid w:val="00B80DD5"/>
    <w:rsid w:val="00B81FE5"/>
    <w:rsid w:val="00B82E87"/>
    <w:rsid w:val="00B82E91"/>
    <w:rsid w:val="00B82ED2"/>
    <w:rsid w:val="00B82F54"/>
    <w:rsid w:val="00B837F7"/>
    <w:rsid w:val="00B83A48"/>
    <w:rsid w:val="00B84076"/>
    <w:rsid w:val="00B84211"/>
    <w:rsid w:val="00B8510D"/>
    <w:rsid w:val="00B85528"/>
    <w:rsid w:val="00B85726"/>
    <w:rsid w:val="00B8633D"/>
    <w:rsid w:val="00B874FF"/>
    <w:rsid w:val="00B90633"/>
    <w:rsid w:val="00B915B1"/>
    <w:rsid w:val="00B916FF"/>
    <w:rsid w:val="00B9205E"/>
    <w:rsid w:val="00B92A0C"/>
    <w:rsid w:val="00B93725"/>
    <w:rsid w:val="00B93D7C"/>
    <w:rsid w:val="00B94301"/>
    <w:rsid w:val="00B94622"/>
    <w:rsid w:val="00B9473D"/>
    <w:rsid w:val="00B94E95"/>
    <w:rsid w:val="00B974E3"/>
    <w:rsid w:val="00B979B8"/>
    <w:rsid w:val="00BA02FC"/>
    <w:rsid w:val="00BA0572"/>
    <w:rsid w:val="00BA1EA7"/>
    <w:rsid w:val="00BA26DB"/>
    <w:rsid w:val="00BA2CB5"/>
    <w:rsid w:val="00BA3045"/>
    <w:rsid w:val="00BA362B"/>
    <w:rsid w:val="00BA3637"/>
    <w:rsid w:val="00BA41FA"/>
    <w:rsid w:val="00BA461C"/>
    <w:rsid w:val="00BA498E"/>
    <w:rsid w:val="00BA579B"/>
    <w:rsid w:val="00BA5F68"/>
    <w:rsid w:val="00BA60D4"/>
    <w:rsid w:val="00BA74A9"/>
    <w:rsid w:val="00BA7CFC"/>
    <w:rsid w:val="00BB1695"/>
    <w:rsid w:val="00BB19F2"/>
    <w:rsid w:val="00BB23C3"/>
    <w:rsid w:val="00BB3C92"/>
    <w:rsid w:val="00BB3EA5"/>
    <w:rsid w:val="00BB405E"/>
    <w:rsid w:val="00BB4BAD"/>
    <w:rsid w:val="00BB511A"/>
    <w:rsid w:val="00BB59E4"/>
    <w:rsid w:val="00BB5A43"/>
    <w:rsid w:val="00BB5BC5"/>
    <w:rsid w:val="00BB5F2D"/>
    <w:rsid w:val="00BB6763"/>
    <w:rsid w:val="00BB68A5"/>
    <w:rsid w:val="00BB68DE"/>
    <w:rsid w:val="00BB735D"/>
    <w:rsid w:val="00BB744D"/>
    <w:rsid w:val="00BB7B1B"/>
    <w:rsid w:val="00BC098B"/>
    <w:rsid w:val="00BC0E31"/>
    <w:rsid w:val="00BC1C03"/>
    <w:rsid w:val="00BC203F"/>
    <w:rsid w:val="00BC25A5"/>
    <w:rsid w:val="00BC30A5"/>
    <w:rsid w:val="00BC346E"/>
    <w:rsid w:val="00BC39E3"/>
    <w:rsid w:val="00BC3F5D"/>
    <w:rsid w:val="00BC4BB4"/>
    <w:rsid w:val="00BC6613"/>
    <w:rsid w:val="00BC672E"/>
    <w:rsid w:val="00BC6BE6"/>
    <w:rsid w:val="00BC6CB9"/>
    <w:rsid w:val="00BC7326"/>
    <w:rsid w:val="00BC73A8"/>
    <w:rsid w:val="00BD0495"/>
    <w:rsid w:val="00BD1A01"/>
    <w:rsid w:val="00BD1D23"/>
    <w:rsid w:val="00BD2A99"/>
    <w:rsid w:val="00BD35F3"/>
    <w:rsid w:val="00BD3BE6"/>
    <w:rsid w:val="00BD3D36"/>
    <w:rsid w:val="00BD4201"/>
    <w:rsid w:val="00BD4381"/>
    <w:rsid w:val="00BD6142"/>
    <w:rsid w:val="00BD6AA5"/>
    <w:rsid w:val="00BD7BC8"/>
    <w:rsid w:val="00BD7DBB"/>
    <w:rsid w:val="00BE00BA"/>
    <w:rsid w:val="00BE0EB1"/>
    <w:rsid w:val="00BE26CE"/>
    <w:rsid w:val="00BE2776"/>
    <w:rsid w:val="00BE2FD6"/>
    <w:rsid w:val="00BE450F"/>
    <w:rsid w:val="00BE5784"/>
    <w:rsid w:val="00BE62DB"/>
    <w:rsid w:val="00BE68F4"/>
    <w:rsid w:val="00BE6B60"/>
    <w:rsid w:val="00BE6EE0"/>
    <w:rsid w:val="00BF06EC"/>
    <w:rsid w:val="00BF079A"/>
    <w:rsid w:val="00BF0D41"/>
    <w:rsid w:val="00BF16AC"/>
    <w:rsid w:val="00BF16E8"/>
    <w:rsid w:val="00BF2317"/>
    <w:rsid w:val="00BF25CA"/>
    <w:rsid w:val="00BF2EF8"/>
    <w:rsid w:val="00BF3183"/>
    <w:rsid w:val="00BF3BF3"/>
    <w:rsid w:val="00BF432A"/>
    <w:rsid w:val="00BF4A22"/>
    <w:rsid w:val="00BF4CE6"/>
    <w:rsid w:val="00BF4F92"/>
    <w:rsid w:val="00BF502E"/>
    <w:rsid w:val="00BF5AA9"/>
    <w:rsid w:val="00BF6167"/>
    <w:rsid w:val="00BF64EF"/>
    <w:rsid w:val="00BF6579"/>
    <w:rsid w:val="00BF74CC"/>
    <w:rsid w:val="00BF7530"/>
    <w:rsid w:val="00BF7F5C"/>
    <w:rsid w:val="00C003A4"/>
    <w:rsid w:val="00C00651"/>
    <w:rsid w:val="00C00F62"/>
    <w:rsid w:val="00C01A3E"/>
    <w:rsid w:val="00C01A96"/>
    <w:rsid w:val="00C02542"/>
    <w:rsid w:val="00C02575"/>
    <w:rsid w:val="00C028C5"/>
    <w:rsid w:val="00C02D63"/>
    <w:rsid w:val="00C02DEE"/>
    <w:rsid w:val="00C031FD"/>
    <w:rsid w:val="00C0377D"/>
    <w:rsid w:val="00C03D5A"/>
    <w:rsid w:val="00C04154"/>
    <w:rsid w:val="00C04DAC"/>
    <w:rsid w:val="00C0510D"/>
    <w:rsid w:val="00C06E85"/>
    <w:rsid w:val="00C071C9"/>
    <w:rsid w:val="00C07ECA"/>
    <w:rsid w:val="00C10E3C"/>
    <w:rsid w:val="00C137ED"/>
    <w:rsid w:val="00C13927"/>
    <w:rsid w:val="00C141D8"/>
    <w:rsid w:val="00C1559B"/>
    <w:rsid w:val="00C15CAE"/>
    <w:rsid w:val="00C160A5"/>
    <w:rsid w:val="00C1649A"/>
    <w:rsid w:val="00C167B6"/>
    <w:rsid w:val="00C16ACF"/>
    <w:rsid w:val="00C17151"/>
    <w:rsid w:val="00C17329"/>
    <w:rsid w:val="00C21D85"/>
    <w:rsid w:val="00C22102"/>
    <w:rsid w:val="00C22AE1"/>
    <w:rsid w:val="00C22DA4"/>
    <w:rsid w:val="00C232C9"/>
    <w:rsid w:val="00C2407D"/>
    <w:rsid w:val="00C24969"/>
    <w:rsid w:val="00C266DB"/>
    <w:rsid w:val="00C30609"/>
    <w:rsid w:val="00C30921"/>
    <w:rsid w:val="00C321E8"/>
    <w:rsid w:val="00C32482"/>
    <w:rsid w:val="00C3313A"/>
    <w:rsid w:val="00C33F65"/>
    <w:rsid w:val="00C34CFB"/>
    <w:rsid w:val="00C34D16"/>
    <w:rsid w:val="00C3582E"/>
    <w:rsid w:val="00C35891"/>
    <w:rsid w:val="00C36150"/>
    <w:rsid w:val="00C37B05"/>
    <w:rsid w:val="00C40817"/>
    <w:rsid w:val="00C408E6"/>
    <w:rsid w:val="00C40CA4"/>
    <w:rsid w:val="00C4139E"/>
    <w:rsid w:val="00C41564"/>
    <w:rsid w:val="00C415E9"/>
    <w:rsid w:val="00C41E55"/>
    <w:rsid w:val="00C41FE3"/>
    <w:rsid w:val="00C42585"/>
    <w:rsid w:val="00C42E55"/>
    <w:rsid w:val="00C42F0B"/>
    <w:rsid w:val="00C4306F"/>
    <w:rsid w:val="00C43953"/>
    <w:rsid w:val="00C44229"/>
    <w:rsid w:val="00C44B3B"/>
    <w:rsid w:val="00C4600A"/>
    <w:rsid w:val="00C466F3"/>
    <w:rsid w:val="00C50644"/>
    <w:rsid w:val="00C51149"/>
    <w:rsid w:val="00C51DED"/>
    <w:rsid w:val="00C528F1"/>
    <w:rsid w:val="00C536E6"/>
    <w:rsid w:val="00C539A2"/>
    <w:rsid w:val="00C53AE0"/>
    <w:rsid w:val="00C54670"/>
    <w:rsid w:val="00C55148"/>
    <w:rsid w:val="00C55629"/>
    <w:rsid w:val="00C55CF3"/>
    <w:rsid w:val="00C55E03"/>
    <w:rsid w:val="00C60E5A"/>
    <w:rsid w:val="00C62B7A"/>
    <w:rsid w:val="00C6373B"/>
    <w:rsid w:val="00C63849"/>
    <w:rsid w:val="00C64299"/>
    <w:rsid w:val="00C64A8B"/>
    <w:rsid w:val="00C6519D"/>
    <w:rsid w:val="00C6583D"/>
    <w:rsid w:val="00C65A6B"/>
    <w:rsid w:val="00C664BC"/>
    <w:rsid w:val="00C665A5"/>
    <w:rsid w:val="00C66974"/>
    <w:rsid w:val="00C669DA"/>
    <w:rsid w:val="00C67626"/>
    <w:rsid w:val="00C70022"/>
    <w:rsid w:val="00C706BF"/>
    <w:rsid w:val="00C7098E"/>
    <w:rsid w:val="00C70AD9"/>
    <w:rsid w:val="00C715EA"/>
    <w:rsid w:val="00C71C73"/>
    <w:rsid w:val="00C71F2B"/>
    <w:rsid w:val="00C721F8"/>
    <w:rsid w:val="00C72280"/>
    <w:rsid w:val="00C733BF"/>
    <w:rsid w:val="00C735DD"/>
    <w:rsid w:val="00C73DED"/>
    <w:rsid w:val="00C74094"/>
    <w:rsid w:val="00C74FEF"/>
    <w:rsid w:val="00C753F2"/>
    <w:rsid w:val="00C758B9"/>
    <w:rsid w:val="00C759B1"/>
    <w:rsid w:val="00C75C67"/>
    <w:rsid w:val="00C76234"/>
    <w:rsid w:val="00C769BD"/>
    <w:rsid w:val="00C76D94"/>
    <w:rsid w:val="00C77A94"/>
    <w:rsid w:val="00C77EC2"/>
    <w:rsid w:val="00C80336"/>
    <w:rsid w:val="00C80A61"/>
    <w:rsid w:val="00C80ADC"/>
    <w:rsid w:val="00C80BFA"/>
    <w:rsid w:val="00C80FE0"/>
    <w:rsid w:val="00C81055"/>
    <w:rsid w:val="00C8118C"/>
    <w:rsid w:val="00C81574"/>
    <w:rsid w:val="00C8227C"/>
    <w:rsid w:val="00C82359"/>
    <w:rsid w:val="00C82565"/>
    <w:rsid w:val="00C832E5"/>
    <w:rsid w:val="00C839AB"/>
    <w:rsid w:val="00C83A65"/>
    <w:rsid w:val="00C83C81"/>
    <w:rsid w:val="00C83D23"/>
    <w:rsid w:val="00C84663"/>
    <w:rsid w:val="00C85D80"/>
    <w:rsid w:val="00C85EFB"/>
    <w:rsid w:val="00C868B9"/>
    <w:rsid w:val="00C86E07"/>
    <w:rsid w:val="00C90341"/>
    <w:rsid w:val="00C9046C"/>
    <w:rsid w:val="00C905BE"/>
    <w:rsid w:val="00C907DA"/>
    <w:rsid w:val="00C90C75"/>
    <w:rsid w:val="00C90F5D"/>
    <w:rsid w:val="00C913DC"/>
    <w:rsid w:val="00C91515"/>
    <w:rsid w:val="00C916DD"/>
    <w:rsid w:val="00C92095"/>
    <w:rsid w:val="00C93645"/>
    <w:rsid w:val="00C94330"/>
    <w:rsid w:val="00C94393"/>
    <w:rsid w:val="00C953BB"/>
    <w:rsid w:val="00C95E99"/>
    <w:rsid w:val="00C97B58"/>
    <w:rsid w:val="00CA0C37"/>
    <w:rsid w:val="00CA11C9"/>
    <w:rsid w:val="00CA253C"/>
    <w:rsid w:val="00CA2617"/>
    <w:rsid w:val="00CA2789"/>
    <w:rsid w:val="00CA4FC6"/>
    <w:rsid w:val="00CA5A42"/>
    <w:rsid w:val="00CA64ED"/>
    <w:rsid w:val="00CA6B94"/>
    <w:rsid w:val="00CB1517"/>
    <w:rsid w:val="00CB2530"/>
    <w:rsid w:val="00CB25C1"/>
    <w:rsid w:val="00CB2683"/>
    <w:rsid w:val="00CB3526"/>
    <w:rsid w:val="00CB373C"/>
    <w:rsid w:val="00CB3A06"/>
    <w:rsid w:val="00CB3B37"/>
    <w:rsid w:val="00CB4D02"/>
    <w:rsid w:val="00CB4E89"/>
    <w:rsid w:val="00CB5B28"/>
    <w:rsid w:val="00CB66C9"/>
    <w:rsid w:val="00CB6B6E"/>
    <w:rsid w:val="00CB6C15"/>
    <w:rsid w:val="00CB6FAA"/>
    <w:rsid w:val="00CB7C4C"/>
    <w:rsid w:val="00CB7F18"/>
    <w:rsid w:val="00CC0E3E"/>
    <w:rsid w:val="00CC1A1E"/>
    <w:rsid w:val="00CC1AB3"/>
    <w:rsid w:val="00CC2836"/>
    <w:rsid w:val="00CC2A24"/>
    <w:rsid w:val="00CC4BD4"/>
    <w:rsid w:val="00CC5E9D"/>
    <w:rsid w:val="00CC60C7"/>
    <w:rsid w:val="00CC667D"/>
    <w:rsid w:val="00CC674D"/>
    <w:rsid w:val="00CC69A5"/>
    <w:rsid w:val="00CC6A4F"/>
    <w:rsid w:val="00CC7472"/>
    <w:rsid w:val="00CC7E98"/>
    <w:rsid w:val="00CD05A6"/>
    <w:rsid w:val="00CD0755"/>
    <w:rsid w:val="00CD1C61"/>
    <w:rsid w:val="00CD224A"/>
    <w:rsid w:val="00CD22F3"/>
    <w:rsid w:val="00CD26BF"/>
    <w:rsid w:val="00CD37BC"/>
    <w:rsid w:val="00CD3E78"/>
    <w:rsid w:val="00CD51D6"/>
    <w:rsid w:val="00CD55DA"/>
    <w:rsid w:val="00CD581F"/>
    <w:rsid w:val="00CD62FD"/>
    <w:rsid w:val="00CD7108"/>
    <w:rsid w:val="00CD7362"/>
    <w:rsid w:val="00CE00B3"/>
    <w:rsid w:val="00CE0251"/>
    <w:rsid w:val="00CE266E"/>
    <w:rsid w:val="00CE28D9"/>
    <w:rsid w:val="00CE36FB"/>
    <w:rsid w:val="00CE3903"/>
    <w:rsid w:val="00CE3F6A"/>
    <w:rsid w:val="00CE3FDA"/>
    <w:rsid w:val="00CE42A8"/>
    <w:rsid w:val="00CE522C"/>
    <w:rsid w:val="00CE54DB"/>
    <w:rsid w:val="00CE5521"/>
    <w:rsid w:val="00CE607C"/>
    <w:rsid w:val="00CE6944"/>
    <w:rsid w:val="00CE6CFA"/>
    <w:rsid w:val="00CE70A8"/>
    <w:rsid w:val="00CE740A"/>
    <w:rsid w:val="00CE7F3D"/>
    <w:rsid w:val="00CF0B0F"/>
    <w:rsid w:val="00CF2DC6"/>
    <w:rsid w:val="00CF3EFD"/>
    <w:rsid w:val="00CF46E8"/>
    <w:rsid w:val="00CF4725"/>
    <w:rsid w:val="00CF5762"/>
    <w:rsid w:val="00CF599F"/>
    <w:rsid w:val="00CF5A72"/>
    <w:rsid w:val="00CF665E"/>
    <w:rsid w:val="00CF6CBD"/>
    <w:rsid w:val="00CF7790"/>
    <w:rsid w:val="00D000FB"/>
    <w:rsid w:val="00D00BCA"/>
    <w:rsid w:val="00D00ECD"/>
    <w:rsid w:val="00D0137D"/>
    <w:rsid w:val="00D01DAE"/>
    <w:rsid w:val="00D020B2"/>
    <w:rsid w:val="00D03575"/>
    <w:rsid w:val="00D0397A"/>
    <w:rsid w:val="00D03CB8"/>
    <w:rsid w:val="00D03FBF"/>
    <w:rsid w:val="00D06C29"/>
    <w:rsid w:val="00D06D04"/>
    <w:rsid w:val="00D07FB7"/>
    <w:rsid w:val="00D12BC4"/>
    <w:rsid w:val="00D12C9F"/>
    <w:rsid w:val="00D12DFD"/>
    <w:rsid w:val="00D14224"/>
    <w:rsid w:val="00D146BC"/>
    <w:rsid w:val="00D14E72"/>
    <w:rsid w:val="00D15011"/>
    <w:rsid w:val="00D15051"/>
    <w:rsid w:val="00D150C7"/>
    <w:rsid w:val="00D16401"/>
    <w:rsid w:val="00D17676"/>
    <w:rsid w:val="00D17C3C"/>
    <w:rsid w:val="00D17D7A"/>
    <w:rsid w:val="00D17E5D"/>
    <w:rsid w:val="00D2036D"/>
    <w:rsid w:val="00D20850"/>
    <w:rsid w:val="00D20C1C"/>
    <w:rsid w:val="00D20D93"/>
    <w:rsid w:val="00D21704"/>
    <w:rsid w:val="00D21D00"/>
    <w:rsid w:val="00D21FFE"/>
    <w:rsid w:val="00D22469"/>
    <w:rsid w:val="00D22494"/>
    <w:rsid w:val="00D22683"/>
    <w:rsid w:val="00D229AC"/>
    <w:rsid w:val="00D24B4C"/>
    <w:rsid w:val="00D258DF"/>
    <w:rsid w:val="00D262F2"/>
    <w:rsid w:val="00D269A7"/>
    <w:rsid w:val="00D27AD2"/>
    <w:rsid w:val="00D3062B"/>
    <w:rsid w:val="00D30816"/>
    <w:rsid w:val="00D311D1"/>
    <w:rsid w:val="00D312E2"/>
    <w:rsid w:val="00D31AC8"/>
    <w:rsid w:val="00D3226A"/>
    <w:rsid w:val="00D32E3D"/>
    <w:rsid w:val="00D333D5"/>
    <w:rsid w:val="00D33432"/>
    <w:rsid w:val="00D3369A"/>
    <w:rsid w:val="00D33987"/>
    <w:rsid w:val="00D33CCF"/>
    <w:rsid w:val="00D34686"/>
    <w:rsid w:val="00D34BD9"/>
    <w:rsid w:val="00D34C4B"/>
    <w:rsid w:val="00D35B40"/>
    <w:rsid w:val="00D362DC"/>
    <w:rsid w:val="00D362FE"/>
    <w:rsid w:val="00D36481"/>
    <w:rsid w:val="00D3700A"/>
    <w:rsid w:val="00D37119"/>
    <w:rsid w:val="00D37CA0"/>
    <w:rsid w:val="00D4001D"/>
    <w:rsid w:val="00D41B63"/>
    <w:rsid w:val="00D429B7"/>
    <w:rsid w:val="00D43412"/>
    <w:rsid w:val="00D44067"/>
    <w:rsid w:val="00D46074"/>
    <w:rsid w:val="00D4624D"/>
    <w:rsid w:val="00D47203"/>
    <w:rsid w:val="00D4792B"/>
    <w:rsid w:val="00D511C9"/>
    <w:rsid w:val="00D518F6"/>
    <w:rsid w:val="00D52956"/>
    <w:rsid w:val="00D52FAB"/>
    <w:rsid w:val="00D534B7"/>
    <w:rsid w:val="00D53688"/>
    <w:rsid w:val="00D539E3"/>
    <w:rsid w:val="00D53D86"/>
    <w:rsid w:val="00D53F89"/>
    <w:rsid w:val="00D540EC"/>
    <w:rsid w:val="00D54288"/>
    <w:rsid w:val="00D546D4"/>
    <w:rsid w:val="00D548BD"/>
    <w:rsid w:val="00D54BB1"/>
    <w:rsid w:val="00D54D9A"/>
    <w:rsid w:val="00D56525"/>
    <w:rsid w:val="00D56AEE"/>
    <w:rsid w:val="00D56ED3"/>
    <w:rsid w:val="00D56F01"/>
    <w:rsid w:val="00D577B2"/>
    <w:rsid w:val="00D57816"/>
    <w:rsid w:val="00D57909"/>
    <w:rsid w:val="00D60EE6"/>
    <w:rsid w:val="00D61335"/>
    <w:rsid w:val="00D635B1"/>
    <w:rsid w:val="00D637ED"/>
    <w:rsid w:val="00D63A37"/>
    <w:rsid w:val="00D63A6B"/>
    <w:rsid w:val="00D64403"/>
    <w:rsid w:val="00D64993"/>
    <w:rsid w:val="00D65A44"/>
    <w:rsid w:val="00D6732D"/>
    <w:rsid w:val="00D67728"/>
    <w:rsid w:val="00D6786D"/>
    <w:rsid w:val="00D70EA3"/>
    <w:rsid w:val="00D712BB"/>
    <w:rsid w:val="00D71498"/>
    <w:rsid w:val="00D715CF"/>
    <w:rsid w:val="00D71A2D"/>
    <w:rsid w:val="00D725C8"/>
    <w:rsid w:val="00D727FB"/>
    <w:rsid w:val="00D734EF"/>
    <w:rsid w:val="00D73886"/>
    <w:rsid w:val="00D744D8"/>
    <w:rsid w:val="00D74943"/>
    <w:rsid w:val="00D7639C"/>
    <w:rsid w:val="00D769DB"/>
    <w:rsid w:val="00D76DBC"/>
    <w:rsid w:val="00D775E9"/>
    <w:rsid w:val="00D77E33"/>
    <w:rsid w:val="00D800B9"/>
    <w:rsid w:val="00D80CAA"/>
    <w:rsid w:val="00D814B1"/>
    <w:rsid w:val="00D82089"/>
    <w:rsid w:val="00D82C7A"/>
    <w:rsid w:val="00D83063"/>
    <w:rsid w:val="00D831A6"/>
    <w:rsid w:val="00D832E4"/>
    <w:rsid w:val="00D8384A"/>
    <w:rsid w:val="00D83DA8"/>
    <w:rsid w:val="00D840CB"/>
    <w:rsid w:val="00D84A46"/>
    <w:rsid w:val="00D85889"/>
    <w:rsid w:val="00D85A95"/>
    <w:rsid w:val="00D85C32"/>
    <w:rsid w:val="00D85CB2"/>
    <w:rsid w:val="00D8651E"/>
    <w:rsid w:val="00D866C5"/>
    <w:rsid w:val="00D86E70"/>
    <w:rsid w:val="00D86FD7"/>
    <w:rsid w:val="00D87873"/>
    <w:rsid w:val="00D879CC"/>
    <w:rsid w:val="00D90D1F"/>
    <w:rsid w:val="00D90D91"/>
    <w:rsid w:val="00D91350"/>
    <w:rsid w:val="00D91528"/>
    <w:rsid w:val="00D919E3"/>
    <w:rsid w:val="00D920FC"/>
    <w:rsid w:val="00D92400"/>
    <w:rsid w:val="00D92CCC"/>
    <w:rsid w:val="00D9579E"/>
    <w:rsid w:val="00D966CA"/>
    <w:rsid w:val="00D97390"/>
    <w:rsid w:val="00DA0177"/>
    <w:rsid w:val="00DA017A"/>
    <w:rsid w:val="00DA038E"/>
    <w:rsid w:val="00DA1267"/>
    <w:rsid w:val="00DA14DF"/>
    <w:rsid w:val="00DA193F"/>
    <w:rsid w:val="00DA2B1B"/>
    <w:rsid w:val="00DA2DC0"/>
    <w:rsid w:val="00DA2E26"/>
    <w:rsid w:val="00DA433A"/>
    <w:rsid w:val="00DA4B53"/>
    <w:rsid w:val="00DA4E72"/>
    <w:rsid w:val="00DA55D5"/>
    <w:rsid w:val="00DA6A58"/>
    <w:rsid w:val="00DA6B1A"/>
    <w:rsid w:val="00DB080E"/>
    <w:rsid w:val="00DB0962"/>
    <w:rsid w:val="00DB14DF"/>
    <w:rsid w:val="00DB1A1C"/>
    <w:rsid w:val="00DB252B"/>
    <w:rsid w:val="00DB430A"/>
    <w:rsid w:val="00DB4534"/>
    <w:rsid w:val="00DB5627"/>
    <w:rsid w:val="00DB5E4E"/>
    <w:rsid w:val="00DB6B63"/>
    <w:rsid w:val="00DB6BFE"/>
    <w:rsid w:val="00DB7AB8"/>
    <w:rsid w:val="00DB7E37"/>
    <w:rsid w:val="00DC0796"/>
    <w:rsid w:val="00DC0AAA"/>
    <w:rsid w:val="00DC0ED7"/>
    <w:rsid w:val="00DC1690"/>
    <w:rsid w:val="00DC25DE"/>
    <w:rsid w:val="00DC319F"/>
    <w:rsid w:val="00DC3C06"/>
    <w:rsid w:val="00DC402E"/>
    <w:rsid w:val="00DC51C9"/>
    <w:rsid w:val="00DC58D6"/>
    <w:rsid w:val="00DC5D8E"/>
    <w:rsid w:val="00DC620D"/>
    <w:rsid w:val="00DC6976"/>
    <w:rsid w:val="00DC74DF"/>
    <w:rsid w:val="00DD0F90"/>
    <w:rsid w:val="00DD1F87"/>
    <w:rsid w:val="00DD20E0"/>
    <w:rsid w:val="00DD235B"/>
    <w:rsid w:val="00DD63C7"/>
    <w:rsid w:val="00DD65E7"/>
    <w:rsid w:val="00DD6725"/>
    <w:rsid w:val="00DD6E4B"/>
    <w:rsid w:val="00DE024F"/>
    <w:rsid w:val="00DE0823"/>
    <w:rsid w:val="00DE27C6"/>
    <w:rsid w:val="00DE3128"/>
    <w:rsid w:val="00DE3A09"/>
    <w:rsid w:val="00DE3D7B"/>
    <w:rsid w:val="00DE3EEF"/>
    <w:rsid w:val="00DE6D5D"/>
    <w:rsid w:val="00DE7E8F"/>
    <w:rsid w:val="00DF01DE"/>
    <w:rsid w:val="00DF02C0"/>
    <w:rsid w:val="00DF0E7E"/>
    <w:rsid w:val="00DF1569"/>
    <w:rsid w:val="00DF17F6"/>
    <w:rsid w:val="00DF1C13"/>
    <w:rsid w:val="00DF211D"/>
    <w:rsid w:val="00DF2FB2"/>
    <w:rsid w:val="00DF41D8"/>
    <w:rsid w:val="00DF441E"/>
    <w:rsid w:val="00DF48D4"/>
    <w:rsid w:val="00DF5444"/>
    <w:rsid w:val="00DF7074"/>
    <w:rsid w:val="00E00501"/>
    <w:rsid w:val="00E0059F"/>
    <w:rsid w:val="00E00930"/>
    <w:rsid w:val="00E01184"/>
    <w:rsid w:val="00E018A3"/>
    <w:rsid w:val="00E02DE5"/>
    <w:rsid w:val="00E02E3B"/>
    <w:rsid w:val="00E032F5"/>
    <w:rsid w:val="00E0355C"/>
    <w:rsid w:val="00E03F21"/>
    <w:rsid w:val="00E048E1"/>
    <w:rsid w:val="00E0497C"/>
    <w:rsid w:val="00E04DA8"/>
    <w:rsid w:val="00E0500A"/>
    <w:rsid w:val="00E05767"/>
    <w:rsid w:val="00E061FE"/>
    <w:rsid w:val="00E067D5"/>
    <w:rsid w:val="00E0731D"/>
    <w:rsid w:val="00E10437"/>
    <w:rsid w:val="00E10C38"/>
    <w:rsid w:val="00E10E0F"/>
    <w:rsid w:val="00E11256"/>
    <w:rsid w:val="00E1142C"/>
    <w:rsid w:val="00E1189D"/>
    <w:rsid w:val="00E1198C"/>
    <w:rsid w:val="00E12832"/>
    <w:rsid w:val="00E12DBC"/>
    <w:rsid w:val="00E12F5A"/>
    <w:rsid w:val="00E1305A"/>
    <w:rsid w:val="00E1357A"/>
    <w:rsid w:val="00E14162"/>
    <w:rsid w:val="00E14833"/>
    <w:rsid w:val="00E14ABE"/>
    <w:rsid w:val="00E15E55"/>
    <w:rsid w:val="00E15EB9"/>
    <w:rsid w:val="00E170F5"/>
    <w:rsid w:val="00E1744A"/>
    <w:rsid w:val="00E17F32"/>
    <w:rsid w:val="00E20004"/>
    <w:rsid w:val="00E20183"/>
    <w:rsid w:val="00E2121F"/>
    <w:rsid w:val="00E21C06"/>
    <w:rsid w:val="00E21CDB"/>
    <w:rsid w:val="00E221E9"/>
    <w:rsid w:val="00E22200"/>
    <w:rsid w:val="00E22880"/>
    <w:rsid w:val="00E22AD0"/>
    <w:rsid w:val="00E247FD"/>
    <w:rsid w:val="00E31D92"/>
    <w:rsid w:val="00E322CF"/>
    <w:rsid w:val="00E32AF2"/>
    <w:rsid w:val="00E32B17"/>
    <w:rsid w:val="00E334C6"/>
    <w:rsid w:val="00E342FB"/>
    <w:rsid w:val="00E34403"/>
    <w:rsid w:val="00E34B05"/>
    <w:rsid w:val="00E34C43"/>
    <w:rsid w:val="00E34CAD"/>
    <w:rsid w:val="00E35496"/>
    <w:rsid w:val="00E35B41"/>
    <w:rsid w:val="00E35DFF"/>
    <w:rsid w:val="00E36484"/>
    <w:rsid w:val="00E36C0E"/>
    <w:rsid w:val="00E37A76"/>
    <w:rsid w:val="00E37E97"/>
    <w:rsid w:val="00E40769"/>
    <w:rsid w:val="00E409C7"/>
    <w:rsid w:val="00E41107"/>
    <w:rsid w:val="00E4120D"/>
    <w:rsid w:val="00E41449"/>
    <w:rsid w:val="00E4204C"/>
    <w:rsid w:val="00E4275D"/>
    <w:rsid w:val="00E427A1"/>
    <w:rsid w:val="00E42B43"/>
    <w:rsid w:val="00E42BCD"/>
    <w:rsid w:val="00E4415E"/>
    <w:rsid w:val="00E45AD1"/>
    <w:rsid w:val="00E45F29"/>
    <w:rsid w:val="00E46556"/>
    <w:rsid w:val="00E469AF"/>
    <w:rsid w:val="00E46DBF"/>
    <w:rsid w:val="00E46FFD"/>
    <w:rsid w:val="00E47B53"/>
    <w:rsid w:val="00E47CE1"/>
    <w:rsid w:val="00E51082"/>
    <w:rsid w:val="00E511AD"/>
    <w:rsid w:val="00E51BED"/>
    <w:rsid w:val="00E51C4C"/>
    <w:rsid w:val="00E52061"/>
    <w:rsid w:val="00E52C5A"/>
    <w:rsid w:val="00E52FC1"/>
    <w:rsid w:val="00E5364D"/>
    <w:rsid w:val="00E53AA2"/>
    <w:rsid w:val="00E540E3"/>
    <w:rsid w:val="00E54128"/>
    <w:rsid w:val="00E545FE"/>
    <w:rsid w:val="00E54AB2"/>
    <w:rsid w:val="00E5556D"/>
    <w:rsid w:val="00E559BC"/>
    <w:rsid w:val="00E56815"/>
    <w:rsid w:val="00E57271"/>
    <w:rsid w:val="00E57B2E"/>
    <w:rsid w:val="00E57D92"/>
    <w:rsid w:val="00E60307"/>
    <w:rsid w:val="00E60489"/>
    <w:rsid w:val="00E6052E"/>
    <w:rsid w:val="00E61182"/>
    <w:rsid w:val="00E61719"/>
    <w:rsid w:val="00E61A00"/>
    <w:rsid w:val="00E62762"/>
    <w:rsid w:val="00E63060"/>
    <w:rsid w:val="00E6376B"/>
    <w:rsid w:val="00E63FA5"/>
    <w:rsid w:val="00E653B1"/>
    <w:rsid w:val="00E65B3C"/>
    <w:rsid w:val="00E66421"/>
    <w:rsid w:val="00E670D1"/>
    <w:rsid w:val="00E67AEF"/>
    <w:rsid w:val="00E67DB9"/>
    <w:rsid w:val="00E702B9"/>
    <w:rsid w:val="00E7175B"/>
    <w:rsid w:val="00E718A3"/>
    <w:rsid w:val="00E718B0"/>
    <w:rsid w:val="00E71BE8"/>
    <w:rsid w:val="00E722A0"/>
    <w:rsid w:val="00E7284A"/>
    <w:rsid w:val="00E7333F"/>
    <w:rsid w:val="00E740BA"/>
    <w:rsid w:val="00E74A92"/>
    <w:rsid w:val="00E75341"/>
    <w:rsid w:val="00E757AF"/>
    <w:rsid w:val="00E75882"/>
    <w:rsid w:val="00E76309"/>
    <w:rsid w:val="00E76DC5"/>
    <w:rsid w:val="00E77218"/>
    <w:rsid w:val="00E8061E"/>
    <w:rsid w:val="00E8067F"/>
    <w:rsid w:val="00E80922"/>
    <w:rsid w:val="00E80A98"/>
    <w:rsid w:val="00E80FFA"/>
    <w:rsid w:val="00E817D5"/>
    <w:rsid w:val="00E81DFD"/>
    <w:rsid w:val="00E821E4"/>
    <w:rsid w:val="00E825BC"/>
    <w:rsid w:val="00E82B5A"/>
    <w:rsid w:val="00E83A65"/>
    <w:rsid w:val="00E841F2"/>
    <w:rsid w:val="00E84A91"/>
    <w:rsid w:val="00E853B8"/>
    <w:rsid w:val="00E859D6"/>
    <w:rsid w:val="00E86F91"/>
    <w:rsid w:val="00E872CB"/>
    <w:rsid w:val="00E9028E"/>
    <w:rsid w:val="00E903FD"/>
    <w:rsid w:val="00E914F9"/>
    <w:rsid w:val="00E9227C"/>
    <w:rsid w:val="00E93294"/>
    <w:rsid w:val="00E93769"/>
    <w:rsid w:val="00E9412D"/>
    <w:rsid w:val="00E943E1"/>
    <w:rsid w:val="00E94432"/>
    <w:rsid w:val="00E94E3F"/>
    <w:rsid w:val="00E95422"/>
    <w:rsid w:val="00E960A3"/>
    <w:rsid w:val="00E96573"/>
    <w:rsid w:val="00E97250"/>
    <w:rsid w:val="00E97CE7"/>
    <w:rsid w:val="00E97D20"/>
    <w:rsid w:val="00EA0369"/>
    <w:rsid w:val="00EA0426"/>
    <w:rsid w:val="00EA102A"/>
    <w:rsid w:val="00EA12A0"/>
    <w:rsid w:val="00EA1579"/>
    <w:rsid w:val="00EA18FD"/>
    <w:rsid w:val="00EA1FAA"/>
    <w:rsid w:val="00EA37F0"/>
    <w:rsid w:val="00EA3810"/>
    <w:rsid w:val="00EA40A9"/>
    <w:rsid w:val="00EA5460"/>
    <w:rsid w:val="00EA6550"/>
    <w:rsid w:val="00EA6AB2"/>
    <w:rsid w:val="00EA76FE"/>
    <w:rsid w:val="00EA7DFE"/>
    <w:rsid w:val="00EB04E7"/>
    <w:rsid w:val="00EB1C38"/>
    <w:rsid w:val="00EB1C39"/>
    <w:rsid w:val="00EB1D32"/>
    <w:rsid w:val="00EB367B"/>
    <w:rsid w:val="00EB4350"/>
    <w:rsid w:val="00EB4DDE"/>
    <w:rsid w:val="00EB5F6F"/>
    <w:rsid w:val="00EB62D7"/>
    <w:rsid w:val="00EB75EC"/>
    <w:rsid w:val="00EB7A4B"/>
    <w:rsid w:val="00EC13A3"/>
    <w:rsid w:val="00EC1CFB"/>
    <w:rsid w:val="00EC3443"/>
    <w:rsid w:val="00EC3D9D"/>
    <w:rsid w:val="00EC6DB9"/>
    <w:rsid w:val="00EC77E8"/>
    <w:rsid w:val="00EC7B02"/>
    <w:rsid w:val="00ED1FA4"/>
    <w:rsid w:val="00ED2CBA"/>
    <w:rsid w:val="00ED2E82"/>
    <w:rsid w:val="00ED3300"/>
    <w:rsid w:val="00ED3B4D"/>
    <w:rsid w:val="00ED4E06"/>
    <w:rsid w:val="00ED4FF7"/>
    <w:rsid w:val="00ED6CFE"/>
    <w:rsid w:val="00ED6E7D"/>
    <w:rsid w:val="00ED6F94"/>
    <w:rsid w:val="00EE00AE"/>
    <w:rsid w:val="00EE00D2"/>
    <w:rsid w:val="00EE1554"/>
    <w:rsid w:val="00EE1BB9"/>
    <w:rsid w:val="00EE233C"/>
    <w:rsid w:val="00EE23D6"/>
    <w:rsid w:val="00EE24D2"/>
    <w:rsid w:val="00EE2501"/>
    <w:rsid w:val="00EE2E85"/>
    <w:rsid w:val="00EE3BE1"/>
    <w:rsid w:val="00EE43B5"/>
    <w:rsid w:val="00EE4F3A"/>
    <w:rsid w:val="00EE58DC"/>
    <w:rsid w:val="00EE5F42"/>
    <w:rsid w:val="00EE6560"/>
    <w:rsid w:val="00EE7205"/>
    <w:rsid w:val="00EE7586"/>
    <w:rsid w:val="00EE77EB"/>
    <w:rsid w:val="00EF0DEE"/>
    <w:rsid w:val="00EF10A5"/>
    <w:rsid w:val="00EF15BF"/>
    <w:rsid w:val="00EF1D3C"/>
    <w:rsid w:val="00EF1F5B"/>
    <w:rsid w:val="00EF398B"/>
    <w:rsid w:val="00EF4A5F"/>
    <w:rsid w:val="00EF53B2"/>
    <w:rsid w:val="00EF5454"/>
    <w:rsid w:val="00EF5BA3"/>
    <w:rsid w:val="00EF6E93"/>
    <w:rsid w:val="00EF7259"/>
    <w:rsid w:val="00F01777"/>
    <w:rsid w:val="00F024B2"/>
    <w:rsid w:val="00F027B3"/>
    <w:rsid w:val="00F03320"/>
    <w:rsid w:val="00F04E5B"/>
    <w:rsid w:val="00F057E6"/>
    <w:rsid w:val="00F05DD2"/>
    <w:rsid w:val="00F060E2"/>
    <w:rsid w:val="00F0621B"/>
    <w:rsid w:val="00F0622F"/>
    <w:rsid w:val="00F06AE1"/>
    <w:rsid w:val="00F07203"/>
    <w:rsid w:val="00F07467"/>
    <w:rsid w:val="00F07E09"/>
    <w:rsid w:val="00F10C0D"/>
    <w:rsid w:val="00F10DF0"/>
    <w:rsid w:val="00F11076"/>
    <w:rsid w:val="00F11117"/>
    <w:rsid w:val="00F117A1"/>
    <w:rsid w:val="00F1226A"/>
    <w:rsid w:val="00F133A4"/>
    <w:rsid w:val="00F13673"/>
    <w:rsid w:val="00F137CD"/>
    <w:rsid w:val="00F13801"/>
    <w:rsid w:val="00F1423B"/>
    <w:rsid w:val="00F16008"/>
    <w:rsid w:val="00F163F5"/>
    <w:rsid w:val="00F16B46"/>
    <w:rsid w:val="00F16BB6"/>
    <w:rsid w:val="00F17455"/>
    <w:rsid w:val="00F200E1"/>
    <w:rsid w:val="00F215AA"/>
    <w:rsid w:val="00F22ADF"/>
    <w:rsid w:val="00F22B00"/>
    <w:rsid w:val="00F23076"/>
    <w:rsid w:val="00F23742"/>
    <w:rsid w:val="00F24179"/>
    <w:rsid w:val="00F24862"/>
    <w:rsid w:val="00F25603"/>
    <w:rsid w:val="00F26266"/>
    <w:rsid w:val="00F266E4"/>
    <w:rsid w:val="00F26731"/>
    <w:rsid w:val="00F27169"/>
    <w:rsid w:val="00F27FB8"/>
    <w:rsid w:val="00F30695"/>
    <w:rsid w:val="00F30DD8"/>
    <w:rsid w:val="00F30F0F"/>
    <w:rsid w:val="00F311C6"/>
    <w:rsid w:val="00F31D3C"/>
    <w:rsid w:val="00F31DB1"/>
    <w:rsid w:val="00F31EB8"/>
    <w:rsid w:val="00F32AE6"/>
    <w:rsid w:val="00F3304A"/>
    <w:rsid w:val="00F335CF"/>
    <w:rsid w:val="00F33676"/>
    <w:rsid w:val="00F34AEE"/>
    <w:rsid w:val="00F34B5B"/>
    <w:rsid w:val="00F3559A"/>
    <w:rsid w:val="00F35720"/>
    <w:rsid w:val="00F35D85"/>
    <w:rsid w:val="00F3667D"/>
    <w:rsid w:val="00F36977"/>
    <w:rsid w:val="00F36D9E"/>
    <w:rsid w:val="00F36DBE"/>
    <w:rsid w:val="00F37125"/>
    <w:rsid w:val="00F37923"/>
    <w:rsid w:val="00F37BE2"/>
    <w:rsid w:val="00F40327"/>
    <w:rsid w:val="00F40EE2"/>
    <w:rsid w:val="00F4140D"/>
    <w:rsid w:val="00F41C3D"/>
    <w:rsid w:val="00F41E35"/>
    <w:rsid w:val="00F42283"/>
    <w:rsid w:val="00F4389B"/>
    <w:rsid w:val="00F441DF"/>
    <w:rsid w:val="00F44590"/>
    <w:rsid w:val="00F44C7E"/>
    <w:rsid w:val="00F44D10"/>
    <w:rsid w:val="00F44F77"/>
    <w:rsid w:val="00F457D7"/>
    <w:rsid w:val="00F460D4"/>
    <w:rsid w:val="00F46384"/>
    <w:rsid w:val="00F466D5"/>
    <w:rsid w:val="00F46882"/>
    <w:rsid w:val="00F46ABC"/>
    <w:rsid w:val="00F46DDF"/>
    <w:rsid w:val="00F47460"/>
    <w:rsid w:val="00F47619"/>
    <w:rsid w:val="00F47AAF"/>
    <w:rsid w:val="00F50D19"/>
    <w:rsid w:val="00F51BF3"/>
    <w:rsid w:val="00F51F12"/>
    <w:rsid w:val="00F5345B"/>
    <w:rsid w:val="00F546DF"/>
    <w:rsid w:val="00F55068"/>
    <w:rsid w:val="00F55444"/>
    <w:rsid w:val="00F5593D"/>
    <w:rsid w:val="00F56E33"/>
    <w:rsid w:val="00F5745C"/>
    <w:rsid w:val="00F5759D"/>
    <w:rsid w:val="00F57753"/>
    <w:rsid w:val="00F577A5"/>
    <w:rsid w:val="00F60672"/>
    <w:rsid w:val="00F60A9C"/>
    <w:rsid w:val="00F60E4C"/>
    <w:rsid w:val="00F610A7"/>
    <w:rsid w:val="00F61181"/>
    <w:rsid w:val="00F619EB"/>
    <w:rsid w:val="00F6224C"/>
    <w:rsid w:val="00F64420"/>
    <w:rsid w:val="00F645F3"/>
    <w:rsid w:val="00F654B8"/>
    <w:rsid w:val="00F6592B"/>
    <w:rsid w:val="00F6675A"/>
    <w:rsid w:val="00F66840"/>
    <w:rsid w:val="00F66F59"/>
    <w:rsid w:val="00F679D0"/>
    <w:rsid w:val="00F67B84"/>
    <w:rsid w:val="00F70E58"/>
    <w:rsid w:val="00F712F3"/>
    <w:rsid w:val="00F7169B"/>
    <w:rsid w:val="00F7185E"/>
    <w:rsid w:val="00F718DA"/>
    <w:rsid w:val="00F71D1B"/>
    <w:rsid w:val="00F71FB0"/>
    <w:rsid w:val="00F72A78"/>
    <w:rsid w:val="00F731DC"/>
    <w:rsid w:val="00F73B5A"/>
    <w:rsid w:val="00F73D74"/>
    <w:rsid w:val="00F74833"/>
    <w:rsid w:val="00F74E37"/>
    <w:rsid w:val="00F750CA"/>
    <w:rsid w:val="00F76689"/>
    <w:rsid w:val="00F76BEC"/>
    <w:rsid w:val="00F76E2B"/>
    <w:rsid w:val="00F7779F"/>
    <w:rsid w:val="00F77A4F"/>
    <w:rsid w:val="00F77EE5"/>
    <w:rsid w:val="00F804DC"/>
    <w:rsid w:val="00F805CE"/>
    <w:rsid w:val="00F820F8"/>
    <w:rsid w:val="00F824D9"/>
    <w:rsid w:val="00F82554"/>
    <w:rsid w:val="00F831EF"/>
    <w:rsid w:val="00F8355A"/>
    <w:rsid w:val="00F83BD4"/>
    <w:rsid w:val="00F852B8"/>
    <w:rsid w:val="00F853A6"/>
    <w:rsid w:val="00F85E39"/>
    <w:rsid w:val="00F8635D"/>
    <w:rsid w:val="00F86CA7"/>
    <w:rsid w:val="00F86DA3"/>
    <w:rsid w:val="00F873FD"/>
    <w:rsid w:val="00F87488"/>
    <w:rsid w:val="00F874E6"/>
    <w:rsid w:val="00F8756B"/>
    <w:rsid w:val="00F8792B"/>
    <w:rsid w:val="00F87953"/>
    <w:rsid w:val="00F87C86"/>
    <w:rsid w:val="00F90862"/>
    <w:rsid w:val="00F92095"/>
    <w:rsid w:val="00F92428"/>
    <w:rsid w:val="00F92F4F"/>
    <w:rsid w:val="00F9342F"/>
    <w:rsid w:val="00F937DA"/>
    <w:rsid w:val="00F93E2A"/>
    <w:rsid w:val="00F94809"/>
    <w:rsid w:val="00F94EDD"/>
    <w:rsid w:val="00F950DA"/>
    <w:rsid w:val="00F9559B"/>
    <w:rsid w:val="00F963C6"/>
    <w:rsid w:val="00F97394"/>
    <w:rsid w:val="00F97DA6"/>
    <w:rsid w:val="00FA06F6"/>
    <w:rsid w:val="00FA0929"/>
    <w:rsid w:val="00FA1119"/>
    <w:rsid w:val="00FA161F"/>
    <w:rsid w:val="00FA1994"/>
    <w:rsid w:val="00FA2B1B"/>
    <w:rsid w:val="00FA2FF0"/>
    <w:rsid w:val="00FA33E1"/>
    <w:rsid w:val="00FA34A8"/>
    <w:rsid w:val="00FA3982"/>
    <w:rsid w:val="00FA448B"/>
    <w:rsid w:val="00FA45E4"/>
    <w:rsid w:val="00FA468D"/>
    <w:rsid w:val="00FA4DAB"/>
    <w:rsid w:val="00FA6068"/>
    <w:rsid w:val="00FA6245"/>
    <w:rsid w:val="00FA6AD5"/>
    <w:rsid w:val="00FA73BB"/>
    <w:rsid w:val="00FB0033"/>
    <w:rsid w:val="00FB013F"/>
    <w:rsid w:val="00FB02DD"/>
    <w:rsid w:val="00FB0537"/>
    <w:rsid w:val="00FB1995"/>
    <w:rsid w:val="00FB1CA4"/>
    <w:rsid w:val="00FB2235"/>
    <w:rsid w:val="00FB2E99"/>
    <w:rsid w:val="00FB324B"/>
    <w:rsid w:val="00FB341B"/>
    <w:rsid w:val="00FB376F"/>
    <w:rsid w:val="00FB421E"/>
    <w:rsid w:val="00FB4409"/>
    <w:rsid w:val="00FB5983"/>
    <w:rsid w:val="00FB5AE0"/>
    <w:rsid w:val="00FB5FF3"/>
    <w:rsid w:val="00FB6063"/>
    <w:rsid w:val="00FB6539"/>
    <w:rsid w:val="00FB7932"/>
    <w:rsid w:val="00FC14A1"/>
    <w:rsid w:val="00FC1E73"/>
    <w:rsid w:val="00FC2ACD"/>
    <w:rsid w:val="00FC2B94"/>
    <w:rsid w:val="00FC2FF5"/>
    <w:rsid w:val="00FC346F"/>
    <w:rsid w:val="00FC4C1D"/>
    <w:rsid w:val="00FC5F5E"/>
    <w:rsid w:val="00FC6C35"/>
    <w:rsid w:val="00FC7167"/>
    <w:rsid w:val="00FD0830"/>
    <w:rsid w:val="00FD17AC"/>
    <w:rsid w:val="00FD1AD4"/>
    <w:rsid w:val="00FD2560"/>
    <w:rsid w:val="00FD2DC8"/>
    <w:rsid w:val="00FD3193"/>
    <w:rsid w:val="00FD326C"/>
    <w:rsid w:val="00FD34F6"/>
    <w:rsid w:val="00FD350E"/>
    <w:rsid w:val="00FD4C34"/>
    <w:rsid w:val="00FD4CEA"/>
    <w:rsid w:val="00FD550F"/>
    <w:rsid w:val="00FD5780"/>
    <w:rsid w:val="00FD5DA3"/>
    <w:rsid w:val="00FD7167"/>
    <w:rsid w:val="00FD7645"/>
    <w:rsid w:val="00FE0960"/>
    <w:rsid w:val="00FE1A2A"/>
    <w:rsid w:val="00FE1DC6"/>
    <w:rsid w:val="00FE27E0"/>
    <w:rsid w:val="00FE2864"/>
    <w:rsid w:val="00FE472A"/>
    <w:rsid w:val="00FE4B71"/>
    <w:rsid w:val="00FE4C86"/>
    <w:rsid w:val="00FE514E"/>
    <w:rsid w:val="00FE6D2F"/>
    <w:rsid w:val="00FE764C"/>
    <w:rsid w:val="00FE76CB"/>
    <w:rsid w:val="00FF013A"/>
    <w:rsid w:val="00FF03D9"/>
    <w:rsid w:val="00FF062E"/>
    <w:rsid w:val="00FF09AF"/>
    <w:rsid w:val="00FF0D58"/>
    <w:rsid w:val="00FF0EB2"/>
    <w:rsid w:val="00FF1464"/>
    <w:rsid w:val="00FF1A0D"/>
    <w:rsid w:val="00FF3296"/>
    <w:rsid w:val="00FF37E3"/>
    <w:rsid w:val="00FF4016"/>
    <w:rsid w:val="00FF4074"/>
    <w:rsid w:val="00FF420E"/>
    <w:rsid w:val="00FF4B8A"/>
    <w:rsid w:val="00FF4C21"/>
    <w:rsid w:val="00FF581B"/>
    <w:rsid w:val="00FF5BCF"/>
    <w:rsid w:val="00FF6B41"/>
    <w:rsid w:val="00FF6B8A"/>
    <w:rsid w:val="00FF6E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ED3F1ED"/>
  <w15:chartTrackingRefBased/>
  <w15:docId w15:val="{D0D21FB4-EFCC-44FF-A65A-CFD0D15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E4A"/>
    <w:pPr>
      <w:spacing w:after="0" w:line="276"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C4BCF"/>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pPr>
    <w:rPr>
      <w:b/>
    </w:rPr>
  </w:style>
  <w:style w:type="paragraph" w:styleId="Heading2">
    <w:name w:val="heading 2"/>
    <w:basedOn w:val="Normal"/>
    <w:next w:val="Normal"/>
    <w:link w:val="Heading2Char"/>
    <w:uiPriority w:val="9"/>
    <w:unhideWhenUsed/>
    <w:qFormat/>
    <w:rsid w:val="007A34F5"/>
    <w:pPr>
      <w:outlineLvl w:val="1"/>
    </w:pPr>
    <w:rPr>
      <w:b/>
    </w:rPr>
  </w:style>
  <w:style w:type="paragraph" w:styleId="Heading3">
    <w:name w:val="heading 3"/>
    <w:basedOn w:val="Normal"/>
    <w:next w:val="Normal"/>
    <w:link w:val="Heading3Char"/>
    <w:uiPriority w:val="9"/>
    <w:unhideWhenUsed/>
    <w:qFormat/>
    <w:rsid w:val="009578A1"/>
    <w:pPr>
      <w:keepNext/>
      <w:keepLines/>
      <w:spacing w:before="40"/>
      <w:outlineLvl w:val="2"/>
    </w:pPr>
    <w:rPr>
      <w:rFonts w:eastAsiaTheme="majorEastAsia"/>
      <w:u w:val="single"/>
    </w:rPr>
  </w:style>
  <w:style w:type="paragraph" w:styleId="Heading4">
    <w:name w:val="heading 4"/>
    <w:basedOn w:val="Heading3"/>
    <w:next w:val="Normal"/>
    <w:link w:val="Heading4Char"/>
    <w:uiPriority w:val="9"/>
    <w:unhideWhenUsed/>
    <w:qFormat/>
    <w:rsid w:val="00292051"/>
    <w:pPr>
      <w:outlineLvl w:val="3"/>
    </w:pPr>
    <w:rPr>
      <w:b/>
      <w:u w:val="none"/>
    </w:rPr>
  </w:style>
  <w:style w:type="paragraph" w:styleId="Heading5">
    <w:name w:val="heading 5"/>
    <w:basedOn w:val="Normal"/>
    <w:next w:val="Normal"/>
    <w:link w:val="Heading5Char"/>
    <w:uiPriority w:val="9"/>
    <w:semiHidden/>
    <w:unhideWhenUsed/>
    <w:qFormat/>
    <w:rsid w:val="00980FE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A9"/>
    <w:pPr>
      <w:ind w:left="720"/>
      <w:contextualSpacing/>
    </w:pPr>
  </w:style>
  <w:style w:type="paragraph" w:styleId="Title">
    <w:name w:val="Title"/>
    <w:basedOn w:val="Normal"/>
    <w:next w:val="Normal"/>
    <w:link w:val="TitleChar"/>
    <w:uiPriority w:val="10"/>
    <w:qFormat/>
    <w:rsid w:val="00D546D4"/>
    <w:rPr>
      <w:sz w:val="32"/>
      <w:szCs w:val="32"/>
      <w:u w:val="single"/>
    </w:rPr>
  </w:style>
  <w:style w:type="character" w:customStyle="1" w:styleId="TitleChar">
    <w:name w:val="Title Char"/>
    <w:basedOn w:val="DefaultParagraphFont"/>
    <w:link w:val="Title"/>
    <w:uiPriority w:val="10"/>
    <w:rsid w:val="00D546D4"/>
    <w:rPr>
      <w:rFonts w:ascii="Times New Roman" w:hAnsi="Times New Roman" w:cs="Times New Roman"/>
      <w:sz w:val="32"/>
      <w:szCs w:val="32"/>
      <w:u w:val="single"/>
    </w:rPr>
  </w:style>
  <w:style w:type="character" w:customStyle="1" w:styleId="Heading1Char">
    <w:name w:val="Heading 1 Char"/>
    <w:basedOn w:val="DefaultParagraphFont"/>
    <w:link w:val="Heading1"/>
    <w:uiPriority w:val="9"/>
    <w:rsid w:val="006C4BCF"/>
    <w:rPr>
      <w:rFonts w:ascii="Times New Roman" w:hAnsi="Times New Roman" w:cs="Times New Roman"/>
      <w:b/>
      <w:sz w:val="24"/>
      <w:szCs w:val="24"/>
      <w:shd w:val="clear" w:color="auto" w:fill="D9D9D9" w:themeFill="background1" w:themeFillShade="D9"/>
    </w:rPr>
  </w:style>
  <w:style w:type="paragraph" w:customStyle="1" w:styleId="EndNoteBibliographyTitle">
    <w:name w:val="EndNote Bibliography Title"/>
    <w:basedOn w:val="Normal"/>
    <w:link w:val="EndNoteBibliographyTitleChar"/>
    <w:rsid w:val="00450E2B"/>
    <w:pPr>
      <w:jc w:val="center"/>
    </w:pPr>
    <w:rPr>
      <w:noProof/>
      <w:lang w:val="en-US"/>
    </w:rPr>
  </w:style>
  <w:style w:type="character" w:customStyle="1" w:styleId="EndNoteBibliographyTitleChar">
    <w:name w:val="EndNote Bibliography Title Char"/>
    <w:basedOn w:val="DefaultParagraphFont"/>
    <w:link w:val="EndNoteBibliographyTitle"/>
    <w:rsid w:val="00450E2B"/>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450E2B"/>
    <w:pPr>
      <w:spacing w:line="240" w:lineRule="auto"/>
    </w:pPr>
    <w:rPr>
      <w:noProof/>
      <w:lang w:val="en-US"/>
    </w:rPr>
  </w:style>
  <w:style w:type="character" w:customStyle="1" w:styleId="EndNoteBibliographyChar">
    <w:name w:val="EndNote Bibliography Char"/>
    <w:basedOn w:val="DefaultParagraphFont"/>
    <w:link w:val="EndNoteBibliography"/>
    <w:rsid w:val="00450E2B"/>
    <w:rPr>
      <w:rFonts w:ascii="Times New Roman" w:hAnsi="Times New Roman" w:cs="Times New Roman"/>
      <w:noProof/>
      <w:sz w:val="24"/>
      <w:szCs w:val="24"/>
      <w:lang w:val="en-US"/>
    </w:rPr>
  </w:style>
  <w:style w:type="character" w:customStyle="1" w:styleId="Heading2Char">
    <w:name w:val="Heading 2 Char"/>
    <w:basedOn w:val="DefaultParagraphFont"/>
    <w:link w:val="Heading2"/>
    <w:uiPriority w:val="9"/>
    <w:rsid w:val="007A34F5"/>
    <w:rPr>
      <w:rFonts w:ascii="Times New Roman" w:hAnsi="Times New Roman" w:cs="Times New Roman"/>
      <w:b/>
      <w:sz w:val="24"/>
      <w:szCs w:val="24"/>
    </w:rPr>
  </w:style>
  <w:style w:type="paragraph" w:styleId="Header">
    <w:name w:val="header"/>
    <w:basedOn w:val="Normal"/>
    <w:link w:val="HeaderChar"/>
    <w:uiPriority w:val="99"/>
    <w:unhideWhenUsed/>
    <w:rsid w:val="00D73886"/>
    <w:pPr>
      <w:tabs>
        <w:tab w:val="center" w:pos="4513"/>
        <w:tab w:val="right" w:pos="9026"/>
      </w:tabs>
      <w:spacing w:line="240" w:lineRule="auto"/>
    </w:pPr>
  </w:style>
  <w:style w:type="character" w:customStyle="1" w:styleId="HeaderChar">
    <w:name w:val="Header Char"/>
    <w:basedOn w:val="DefaultParagraphFont"/>
    <w:link w:val="Header"/>
    <w:uiPriority w:val="99"/>
    <w:rsid w:val="00D73886"/>
    <w:rPr>
      <w:rFonts w:ascii="Times New Roman" w:hAnsi="Times New Roman" w:cs="Times New Roman"/>
      <w:sz w:val="24"/>
      <w:szCs w:val="24"/>
    </w:rPr>
  </w:style>
  <w:style w:type="paragraph" w:styleId="Footer">
    <w:name w:val="footer"/>
    <w:basedOn w:val="Normal"/>
    <w:link w:val="FooterChar"/>
    <w:uiPriority w:val="99"/>
    <w:unhideWhenUsed/>
    <w:rsid w:val="00D73886"/>
    <w:pPr>
      <w:tabs>
        <w:tab w:val="center" w:pos="4513"/>
        <w:tab w:val="right" w:pos="9026"/>
      </w:tabs>
      <w:spacing w:line="240" w:lineRule="auto"/>
    </w:pPr>
  </w:style>
  <w:style w:type="character" w:customStyle="1" w:styleId="FooterChar">
    <w:name w:val="Footer Char"/>
    <w:basedOn w:val="DefaultParagraphFont"/>
    <w:link w:val="Footer"/>
    <w:uiPriority w:val="99"/>
    <w:rsid w:val="00D73886"/>
    <w:rPr>
      <w:rFonts w:ascii="Times New Roman" w:hAnsi="Times New Roman" w:cs="Times New Roman"/>
      <w:sz w:val="24"/>
      <w:szCs w:val="24"/>
    </w:rPr>
  </w:style>
  <w:style w:type="paragraph" w:styleId="TOCHeading">
    <w:name w:val="TOC Heading"/>
    <w:basedOn w:val="Heading1"/>
    <w:next w:val="Normal"/>
    <w:uiPriority w:val="39"/>
    <w:unhideWhenUsed/>
    <w:qFormat/>
    <w:rsid w:val="006C4BCF"/>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center"/>
      <w:outlineLvl w:val="9"/>
    </w:pPr>
    <w:rPr>
      <w:rFonts w:eastAsiaTheme="majorEastAsia"/>
      <w:sz w:val="32"/>
      <w:szCs w:val="32"/>
      <w:lang w:val="en-US"/>
    </w:rPr>
  </w:style>
  <w:style w:type="paragraph" w:styleId="TOC1">
    <w:name w:val="toc 1"/>
    <w:basedOn w:val="Normal"/>
    <w:next w:val="Normal"/>
    <w:autoRedefine/>
    <w:uiPriority w:val="39"/>
    <w:unhideWhenUsed/>
    <w:rsid w:val="00F27FB8"/>
  </w:style>
  <w:style w:type="paragraph" w:styleId="TOC2">
    <w:name w:val="toc 2"/>
    <w:basedOn w:val="Normal"/>
    <w:next w:val="Normal"/>
    <w:autoRedefine/>
    <w:uiPriority w:val="39"/>
    <w:unhideWhenUsed/>
    <w:rsid w:val="00817E6A"/>
    <w:pPr>
      <w:spacing w:after="100"/>
      <w:ind w:left="240"/>
    </w:pPr>
  </w:style>
  <w:style w:type="character" w:styleId="Hyperlink">
    <w:name w:val="Hyperlink"/>
    <w:basedOn w:val="DefaultParagraphFont"/>
    <w:uiPriority w:val="99"/>
    <w:unhideWhenUsed/>
    <w:rsid w:val="00817E6A"/>
    <w:rPr>
      <w:color w:val="0563C1" w:themeColor="hyperlink"/>
      <w:u w:val="single"/>
    </w:rPr>
  </w:style>
  <w:style w:type="paragraph" w:styleId="EndnoteText">
    <w:name w:val="endnote text"/>
    <w:basedOn w:val="Normal"/>
    <w:link w:val="EndnoteTextChar"/>
    <w:uiPriority w:val="99"/>
    <w:semiHidden/>
    <w:unhideWhenUsed/>
    <w:rsid w:val="00F93E2A"/>
    <w:pPr>
      <w:spacing w:line="240" w:lineRule="auto"/>
    </w:pPr>
    <w:rPr>
      <w:sz w:val="20"/>
      <w:szCs w:val="20"/>
    </w:rPr>
  </w:style>
  <w:style w:type="character" w:customStyle="1" w:styleId="EndnoteTextChar">
    <w:name w:val="Endnote Text Char"/>
    <w:basedOn w:val="DefaultParagraphFont"/>
    <w:link w:val="EndnoteText"/>
    <w:uiPriority w:val="99"/>
    <w:semiHidden/>
    <w:rsid w:val="00F93E2A"/>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93E2A"/>
    <w:rPr>
      <w:vertAlign w:val="superscript"/>
    </w:rPr>
  </w:style>
  <w:style w:type="paragraph" w:styleId="FootnoteText">
    <w:name w:val="footnote text"/>
    <w:basedOn w:val="Normal"/>
    <w:link w:val="FootnoteTextChar"/>
    <w:uiPriority w:val="99"/>
    <w:unhideWhenUsed/>
    <w:rsid w:val="00F93E2A"/>
    <w:pPr>
      <w:spacing w:line="240" w:lineRule="auto"/>
    </w:pPr>
    <w:rPr>
      <w:sz w:val="20"/>
      <w:szCs w:val="20"/>
    </w:rPr>
  </w:style>
  <w:style w:type="character" w:customStyle="1" w:styleId="FootnoteTextChar">
    <w:name w:val="Footnote Text Char"/>
    <w:basedOn w:val="DefaultParagraphFont"/>
    <w:link w:val="FootnoteText"/>
    <w:uiPriority w:val="99"/>
    <w:rsid w:val="00F93E2A"/>
    <w:rPr>
      <w:rFonts w:ascii="Times New Roman" w:hAnsi="Times New Roman" w:cs="Times New Roman"/>
      <w:sz w:val="20"/>
      <w:szCs w:val="20"/>
    </w:rPr>
  </w:style>
  <w:style w:type="character" w:styleId="FootnoteReference">
    <w:name w:val="footnote reference"/>
    <w:basedOn w:val="DefaultParagraphFont"/>
    <w:uiPriority w:val="99"/>
    <w:unhideWhenUsed/>
    <w:rsid w:val="00F93E2A"/>
    <w:rPr>
      <w:vertAlign w:val="superscript"/>
    </w:rPr>
  </w:style>
  <w:style w:type="character" w:customStyle="1" w:styleId="Heading3Char">
    <w:name w:val="Heading 3 Char"/>
    <w:basedOn w:val="DefaultParagraphFont"/>
    <w:link w:val="Heading3"/>
    <w:uiPriority w:val="9"/>
    <w:rsid w:val="009578A1"/>
    <w:rPr>
      <w:rFonts w:ascii="Times New Roman" w:eastAsiaTheme="majorEastAsia" w:hAnsi="Times New Roman" w:cs="Times New Roman"/>
      <w:sz w:val="24"/>
      <w:szCs w:val="24"/>
      <w:u w:val="single"/>
    </w:rPr>
  </w:style>
  <w:style w:type="table" w:styleId="TableGrid">
    <w:name w:val="Table Grid"/>
    <w:basedOn w:val="TableNormal"/>
    <w:uiPriority w:val="39"/>
    <w:rsid w:val="00A8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84049"/>
    <w:rPr>
      <w:color w:val="808080"/>
      <w:shd w:val="clear" w:color="auto" w:fill="E6E6E6"/>
    </w:rPr>
  </w:style>
  <w:style w:type="paragraph" w:styleId="TOC3">
    <w:name w:val="toc 3"/>
    <w:basedOn w:val="Normal"/>
    <w:next w:val="Normal"/>
    <w:autoRedefine/>
    <w:uiPriority w:val="39"/>
    <w:unhideWhenUsed/>
    <w:rsid w:val="008E53DE"/>
    <w:pPr>
      <w:spacing w:after="100"/>
      <w:ind w:left="480"/>
    </w:pPr>
  </w:style>
  <w:style w:type="character" w:styleId="CommentReference">
    <w:name w:val="annotation reference"/>
    <w:basedOn w:val="DefaultParagraphFont"/>
    <w:uiPriority w:val="99"/>
    <w:semiHidden/>
    <w:unhideWhenUsed/>
    <w:rsid w:val="00684561"/>
    <w:rPr>
      <w:sz w:val="16"/>
      <w:szCs w:val="16"/>
    </w:rPr>
  </w:style>
  <w:style w:type="paragraph" w:styleId="CommentText">
    <w:name w:val="annotation text"/>
    <w:basedOn w:val="Normal"/>
    <w:link w:val="CommentTextChar"/>
    <w:uiPriority w:val="99"/>
    <w:semiHidden/>
    <w:unhideWhenUsed/>
    <w:rsid w:val="00684561"/>
    <w:pPr>
      <w:spacing w:line="240" w:lineRule="auto"/>
    </w:pPr>
    <w:rPr>
      <w:sz w:val="20"/>
      <w:szCs w:val="20"/>
    </w:rPr>
  </w:style>
  <w:style w:type="character" w:customStyle="1" w:styleId="CommentTextChar">
    <w:name w:val="Comment Text Char"/>
    <w:basedOn w:val="DefaultParagraphFont"/>
    <w:link w:val="CommentText"/>
    <w:uiPriority w:val="99"/>
    <w:semiHidden/>
    <w:rsid w:val="006845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561"/>
    <w:rPr>
      <w:b/>
      <w:bCs/>
    </w:rPr>
  </w:style>
  <w:style w:type="character" w:customStyle="1" w:styleId="CommentSubjectChar">
    <w:name w:val="Comment Subject Char"/>
    <w:basedOn w:val="CommentTextChar"/>
    <w:link w:val="CommentSubject"/>
    <w:uiPriority w:val="99"/>
    <w:semiHidden/>
    <w:rsid w:val="0068456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4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561"/>
    <w:rPr>
      <w:rFonts w:ascii="Segoe UI" w:hAnsi="Segoe UI" w:cs="Segoe UI"/>
      <w:sz w:val="18"/>
      <w:szCs w:val="18"/>
    </w:rPr>
  </w:style>
  <w:style w:type="character" w:customStyle="1" w:styleId="Heading5Char">
    <w:name w:val="Heading 5 Char"/>
    <w:basedOn w:val="DefaultParagraphFont"/>
    <w:link w:val="Heading5"/>
    <w:uiPriority w:val="9"/>
    <w:semiHidden/>
    <w:rsid w:val="00980FE8"/>
    <w:rPr>
      <w:rFonts w:asciiTheme="majorHAnsi" w:eastAsiaTheme="majorEastAsia" w:hAnsiTheme="majorHAnsi" w:cstheme="majorBidi"/>
      <w:color w:val="2E74B5" w:themeColor="accent1" w:themeShade="BF"/>
      <w:sz w:val="24"/>
      <w:szCs w:val="24"/>
    </w:rPr>
  </w:style>
  <w:style w:type="character" w:customStyle="1" w:styleId="UnresolvedMention2">
    <w:name w:val="Unresolved Mention2"/>
    <w:basedOn w:val="DefaultParagraphFont"/>
    <w:uiPriority w:val="99"/>
    <w:semiHidden/>
    <w:unhideWhenUsed/>
    <w:rsid w:val="00BA498E"/>
    <w:rPr>
      <w:color w:val="808080"/>
      <w:shd w:val="clear" w:color="auto" w:fill="E6E6E6"/>
    </w:rPr>
  </w:style>
  <w:style w:type="character" w:customStyle="1" w:styleId="UnresolvedMention3">
    <w:name w:val="Unresolved Mention3"/>
    <w:basedOn w:val="DefaultParagraphFont"/>
    <w:uiPriority w:val="99"/>
    <w:semiHidden/>
    <w:unhideWhenUsed/>
    <w:rsid w:val="007B7698"/>
    <w:rPr>
      <w:color w:val="808080"/>
      <w:shd w:val="clear" w:color="auto" w:fill="E6E6E6"/>
    </w:rPr>
  </w:style>
  <w:style w:type="character" w:customStyle="1" w:styleId="UnresolvedMention4">
    <w:name w:val="Unresolved Mention4"/>
    <w:basedOn w:val="DefaultParagraphFont"/>
    <w:uiPriority w:val="99"/>
    <w:semiHidden/>
    <w:unhideWhenUsed/>
    <w:rsid w:val="008E42CB"/>
    <w:rPr>
      <w:color w:val="808080"/>
      <w:shd w:val="clear" w:color="auto" w:fill="E6E6E6"/>
    </w:rPr>
  </w:style>
  <w:style w:type="paragraph" w:styleId="Caption">
    <w:name w:val="caption"/>
    <w:basedOn w:val="Normal"/>
    <w:next w:val="Normal"/>
    <w:uiPriority w:val="35"/>
    <w:unhideWhenUsed/>
    <w:qFormat/>
    <w:rsid w:val="00AE4E9F"/>
    <w:pPr>
      <w:spacing w:after="200" w:line="240" w:lineRule="auto"/>
    </w:pPr>
    <w:rPr>
      <w:b/>
      <w:iCs/>
      <w:sz w:val="22"/>
      <w:szCs w:val="22"/>
    </w:rPr>
  </w:style>
  <w:style w:type="paragraph" w:styleId="TableofFigures">
    <w:name w:val="table of figures"/>
    <w:basedOn w:val="Normal"/>
    <w:next w:val="Normal"/>
    <w:uiPriority w:val="99"/>
    <w:unhideWhenUsed/>
    <w:rsid w:val="00C4306F"/>
  </w:style>
  <w:style w:type="character" w:customStyle="1" w:styleId="Heading4Char">
    <w:name w:val="Heading 4 Char"/>
    <w:basedOn w:val="DefaultParagraphFont"/>
    <w:link w:val="Heading4"/>
    <w:uiPriority w:val="9"/>
    <w:rsid w:val="00292051"/>
    <w:rPr>
      <w:rFonts w:ascii="Times New Roman" w:eastAsiaTheme="majorEastAsia" w:hAnsi="Times New Roman" w:cs="Times New Roman"/>
      <w:b/>
      <w:sz w:val="24"/>
      <w:szCs w:val="24"/>
    </w:rPr>
  </w:style>
  <w:style w:type="paragraph" w:customStyle="1" w:styleId="BodyText1">
    <w:name w:val="Body Text1"/>
    <w:basedOn w:val="Normal"/>
    <w:rsid w:val="008C2E05"/>
    <w:pPr>
      <w:overflowPunct w:val="0"/>
      <w:autoSpaceDE w:val="0"/>
      <w:autoSpaceDN w:val="0"/>
      <w:adjustRightInd w:val="0"/>
      <w:spacing w:before="20" w:line="160" w:lineRule="atLeast"/>
      <w:ind w:left="284"/>
      <w:textAlignment w:val="baseline"/>
    </w:pPr>
    <w:rPr>
      <w:rFonts w:eastAsia="Times New Roman"/>
      <w:sz w:val="22"/>
      <w:szCs w:val="20"/>
      <w:lang w:val="en-AU"/>
    </w:rPr>
  </w:style>
  <w:style w:type="character" w:customStyle="1" w:styleId="UnresolvedMention5">
    <w:name w:val="Unresolved Mention5"/>
    <w:basedOn w:val="DefaultParagraphFont"/>
    <w:uiPriority w:val="99"/>
    <w:semiHidden/>
    <w:unhideWhenUsed/>
    <w:rsid w:val="00C30609"/>
    <w:rPr>
      <w:color w:val="605E5C"/>
      <w:shd w:val="clear" w:color="auto" w:fill="E1DFDD"/>
    </w:rPr>
  </w:style>
  <w:style w:type="paragraph" w:styleId="NormalWeb">
    <w:name w:val="Normal (Web)"/>
    <w:basedOn w:val="Normal"/>
    <w:uiPriority w:val="99"/>
    <w:semiHidden/>
    <w:unhideWhenUsed/>
    <w:rsid w:val="000E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6383">
      <w:bodyDiv w:val="1"/>
      <w:marLeft w:val="0"/>
      <w:marRight w:val="0"/>
      <w:marTop w:val="0"/>
      <w:marBottom w:val="0"/>
      <w:divBdr>
        <w:top w:val="none" w:sz="0" w:space="0" w:color="auto"/>
        <w:left w:val="none" w:sz="0" w:space="0" w:color="auto"/>
        <w:bottom w:val="none" w:sz="0" w:space="0" w:color="auto"/>
        <w:right w:val="none" w:sz="0" w:space="0" w:color="auto"/>
      </w:divBdr>
    </w:div>
    <w:div w:id="487787086">
      <w:bodyDiv w:val="1"/>
      <w:marLeft w:val="0"/>
      <w:marRight w:val="0"/>
      <w:marTop w:val="0"/>
      <w:marBottom w:val="0"/>
      <w:divBdr>
        <w:top w:val="none" w:sz="0" w:space="0" w:color="auto"/>
        <w:left w:val="none" w:sz="0" w:space="0" w:color="auto"/>
        <w:bottom w:val="none" w:sz="0" w:space="0" w:color="auto"/>
        <w:right w:val="none" w:sz="0" w:space="0" w:color="auto"/>
      </w:divBdr>
    </w:div>
    <w:div w:id="561015781">
      <w:bodyDiv w:val="1"/>
      <w:marLeft w:val="0"/>
      <w:marRight w:val="0"/>
      <w:marTop w:val="0"/>
      <w:marBottom w:val="0"/>
      <w:divBdr>
        <w:top w:val="none" w:sz="0" w:space="0" w:color="auto"/>
        <w:left w:val="none" w:sz="0" w:space="0" w:color="auto"/>
        <w:bottom w:val="none" w:sz="0" w:space="0" w:color="auto"/>
        <w:right w:val="none" w:sz="0" w:space="0" w:color="auto"/>
      </w:divBdr>
    </w:div>
    <w:div w:id="595023401">
      <w:bodyDiv w:val="1"/>
      <w:marLeft w:val="0"/>
      <w:marRight w:val="0"/>
      <w:marTop w:val="0"/>
      <w:marBottom w:val="0"/>
      <w:divBdr>
        <w:top w:val="none" w:sz="0" w:space="0" w:color="auto"/>
        <w:left w:val="none" w:sz="0" w:space="0" w:color="auto"/>
        <w:bottom w:val="none" w:sz="0" w:space="0" w:color="auto"/>
        <w:right w:val="none" w:sz="0" w:space="0" w:color="auto"/>
      </w:divBdr>
    </w:div>
    <w:div w:id="598487045">
      <w:bodyDiv w:val="1"/>
      <w:marLeft w:val="0"/>
      <w:marRight w:val="0"/>
      <w:marTop w:val="0"/>
      <w:marBottom w:val="0"/>
      <w:divBdr>
        <w:top w:val="none" w:sz="0" w:space="0" w:color="auto"/>
        <w:left w:val="none" w:sz="0" w:space="0" w:color="auto"/>
        <w:bottom w:val="none" w:sz="0" w:space="0" w:color="auto"/>
        <w:right w:val="none" w:sz="0" w:space="0" w:color="auto"/>
      </w:divBdr>
    </w:div>
    <w:div w:id="701133883">
      <w:bodyDiv w:val="1"/>
      <w:marLeft w:val="0"/>
      <w:marRight w:val="0"/>
      <w:marTop w:val="0"/>
      <w:marBottom w:val="0"/>
      <w:divBdr>
        <w:top w:val="none" w:sz="0" w:space="0" w:color="auto"/>
        <w:left w:val="none" w:sz="0" w:space="0" w:color="auto"/>
        <w:bottom w:val="none" w:sz="0" w:space="0" w:color="auto"/>
        <w:right w:val="none" w:sz="0" w:space="0" w:color="auto"/>
      </w:divBdr>
    </w:div>
    <w:div w:id="761990325">
      <w:bodyDiv w:val="1"/>
      <w:marLeft w:val="0"/>
      <w:marRight w:val="0"/>
      <w:marTop w:val="0"/>
      <w:marBottom w:val="0"/>
      <w:divBdr>
        <w:top w:val="none" w:sz="0" w:space="0" w:color="auto"/>
        <w:left w:val="none" w:sz="0" w:space="0" w:color="auto"/>
        <w:bottom w:val="none" w:sz="0" w:space="0" w:color="auto"/>
        <w:right w:val="none" w:sz="0" w:space="0" w:color="auto"/>
      </w:divBdr>
    </w:div>
    <w:div w:id="875626764">
      <w:bodyDiv w:val="1"/>
      <w:marLeft w:val="0"/>
      <w:marRight w:val="0"/>
      <w:marTop w:val="0"/>
      <w:marBottom w:val="0"/>
      <w:divBdr>
        <w:top w:val="none" w:sz="0" w:space="0" w:color="auto"/>
        <w:left w:val="none" w:sz="0" w:space="0" w:color="auto"/>
        <w:bottom w:val="none" w:sz="0" w:space="0" w:color="auto"/>
        <w:right w:val="none" w:sz="0" w:space="0" w:color="auto"/>
      </w:divBdr>
    </w:div>
    <w:div w:id="1034190425">
      <w:bodyDiv w:val="1"/>
      <w:marLeft w:val="0"/>
      <w:marRight w:val="0"/>
      <w:marTop w:val="0"/>
      <w:marBottom w:val="0"/>
      <w:divBdr>
        <w:top w:val="none" w:sz="0" w:space="0" w:color="auto"/>
        <w:left w:val="none" w:sz="0" w:space="0" w:color="auto"/>
        <w:bottom w:val="none" w:sz="0" w:space="0" w:color="auto"/>
        <w:right w:val="none" w:sz="0" w:space="0" w:color="auto"/>
      </w:divBdr>
      <w:divsChild>
        <w:div w:id="129711023">
          <w:marLeft w:val="605"/>
          <w:marRight w:val="0"/>
          <w:marTop w:val="40"/>
          <w:marBottom w:val="80"/>
          <w:divBdr>
            <w:top w:val="none" w:sz="0" w:space="0" w:color="auto"/>
            <w:left w:val="none" w:sz="0" w:space="0" w:color="auto"/>
            <w:bottom w:val="none" w:sz="0" w:space="0" w:color="auto"/>
            <w:right w:val="none" w:sz="0" w:space="0" w:color="auto"/>
          </w:divBdr>
        </w:div>
        <w:div w:id="193467144">
          <w:marLeft w:val="144"/>
          <w:marRight w:val="0"/>
          <w:marTop w:val="240"/>
          <w:marBottom w:val="40"/>
          <w:divBdr>
            <w:top w:val="none" w:sz="0" w:space="0" w:color="auto"/>
            <w:left w:val="none" w:sz="0" w:space="0" w:color="auto"/>
            <w:bottom w:val="none" w:sz="0" w:space="0" w:color="auto"/>
            <w:right w:val="none" w:sz="0" w:space="0" w:color="auto"/>
          </w:divBdr>
        </w:div>
        <w:div w:id="364792448">
          <w:marLeft w:val="605"/>
          <w:marRight w:val="0"/>
          <w:marTop w:val="40"/>
          <w:marBottom w:val="80"/>
          <w:divBdr>
            <w:top w:val="none" w:sz="0" w:space="0" w:color="auto"/>
            <w:left w:val="none" w:sz="0" w:space="0" w:color="auto"/>
            <w:bottom w:val="none" w:sz="0" w:space="0" w:color="auto"/>
            <w:right w:val="none" w:sz="0" w:space="0" w:color="auto"/>
          </w:divBdr>
        </w:div>
        <w:div w:id="386337720">
          <w:marLeft w:val="605"/>
          <w:marRight w:val="0"/>
          <w:marTop w:val="40"/>
          <w:marBottom w:val="80"/>
          <w:divBdr>
            <w:top w:val="none" w:sz="0" w:space="0" w:color="auto"/>
            <w:left w:val="none" w:sz="0" w:space="0" w:color="auto"/>
            <w:bottom w:val="none" w:sz="0" w:space="0" w:color="auto"/>
            <w:right w:val="none" w:sz="0" w:space="0" w:color="auto"/>
          </w:divBdr>
        </w:div>
        <w:div w:id="813912927">
          <w:marLeft w:val="605"/>
          <w:marRight w:val="0"/>
          <w:marTop w:val="40"/>
          <w:marBottom w:val="80"/>
          <w:divBdr>
            <w:top w:val="none" w:sz="0" w:space="0" w:color="auto"/>
            <w:left w:val="none" w:sz="0" w:space="0" w:color="auto"/>
            <w:bottom w:val="none" w:sz="0" w:space="0" w:color="auto"/>
            <w:right w:val="none" w:sz="0" w:space="0" w:color="auto"/>
          </w:divBdr>
        </w:div>
        <w:div w:id="962733304">
          <w:marLeft w:val="605"/>
          <w:marRight w:val="0"/>
          <w:marTop w:val="40"/>
          <w:marBottom w:val="80"/>
          <w:divBdr>
            <w:top w:val="none" w:sz="0" w:space="0" w:color="auto"/>
            <w:left w:val="none" w:sz="0" w:space="0" w:color="auto"/>
            <w:bottom w:val="none" w:sz="0" w:space="0" w:color="auto"/>
            <w:right w:val="none" w:sz="0" w:space="0" w:color="auto"/>
          </w:divBdr>
        </w:div>
        <w:div w:id="993490091">
          <w:marLeft w:val="605"/>
          <w:marRight w:val="0"/>
          <w:marTop w:val="40"/>
          <w:marBottom w:val="80"/>
          <w:divBdr>
            <w:top w:val="none" w:sz="0" w:space="0" w:color="auto"/>
            <w:left w:val="none" w:sz="0" w:space="0" w:color="auto"/>
            <w:bottom w:val="none" w:sz="0" w:space="0" w:color="auto"/>
            <w:right w:val="none" w:sz="0" w:space="0" w:color="auto"/>
          </w:divBdr>
        </w:div>
        <w:div w:id="1317492170">
          <w:marLeft w:val="605"/>
          <w:marRight w:val="0"/>
          <w:marTop w:val="40"/>
          <w:marBottom w:val="80"/>
          <w:divBdr>
            <w:top w:val="none" w:sz="0" w:space="0" w:color="auto"/>
            <w:left w:val="none" w:sz="0" w:space="0" w:color="auto"/>
            <w:bottom w:val="none" w:sz="0" w:space="0" w:color="auto"/>
            <w:right w:val="none" w:sz="0" w:space="0" w:color="auto"/>
          </w:divBdr>
        </w:div>
        <w:div w:id="1361516233">
          <w:marLeft w:val="605"/>
          <w:marRight w:val="0"/>
          <w:marTop w:val="40"/>
          <w:marBottom w:val="80"/>
          <w:divBdr>
            <w:top w:val="none" w:sz="0" w:space="0" w:color="auto"/>
            <w:left w:val="none" w:sz="0" w:space="0" w:color="auto"/>
            <w:bottom w:val="none" w:sz="0" w:space="0" w:color="auto"/>
            <w:right w:val="none" w:sz="0" w:space="0" w:color="auto"/>
          </w:divBdr>
        </w:div>
        <w:div w:id="1967469978">
          <w:marLeft w:val="144"/>
          <w:marRight w:val="0"/>
          <w:marTop w:val="240"/>
          <w:marBottom w:val="40"/>
          <w:divBdr>
            <w:top w:val="none" w:sz="0" w:space="0" w:color="auto"/>
            <w:left w:val="none" w:sz="0" w:space="0" w:color="auto"/>
            <w:bottom w:val="none" w:sz="0" w:space="0" w:color="auto"/>
            <w:right w:val="none" w:sz="0" w:space="0" w:color="auto"/>
          </w:divBdr>
        </w:div>
        <w:div w:id="2139448617">
          <w:marLeft w:val="605"/>
          <w:marRight w:val="0"/>
          <w:marTop w:val="40"/>
          <w:marBottom w:val="80"/>
          <w:divBdr>
            <w:top w:val="none" w:sz="0" w:space="0" w:color="auto"/>
            <w:left w:val="none" w:sz="0" w:space="0" w:color="auto"/>
            <w:bottom w:val="none" w:sz="0" w:space="0" w:color="auto"/>
            <w:right w:val="none" w:sz="0" w:space="0" w:color="auto"/>
          </w:divBdr>
        </w:div>
      </w:divsChild>
    </w:div>
    <w:div w:id="1230727131">
      <w:bodyDiv w:val="1"/>
      <w:marLeft w:val="0"/>
      <w:marRight w:val="0"/>
      <w:marTop w:val="0"/>
      <w:marBottom w:val="0"/>
      <w:divBdr>
        <w:top w:val="none" w:sz="0" w:space="0" w:color="auto"/>
        <w:left w:val="none" w:sz="0" w:space="0" w:color="auto"/>
        <w:bottom w:val="none" w:sz="0" w:space="0" w:color="auto"/>
        <w:right w:val="none" w:sz="0" w:space="0" w:color="auto"/>
      </w:divBdr>
    </w:div>
    <w:div w:id="1281110633">
      <w:bodyDiv w:val="1"/>
      <w:marLeft w:val="0"/>
      <w:marRight w:val="0"/>
      <w:marTop w:val="0"/>
      <w:marBottom w:val="0"/>
      <w:divBdr>
        <w:top w:val="none" w:sz="0" w:space="0" w:color="auto"/>
        <w:left w:val="none" w:sz="0" w:space="0" w:color="auto"/>
        <w:bottom w:val="none" w:sz="0" w:space="0" w:color="auto"/>
        <w:right w:val="none" w:sz="0" w:space="0" w:color="auto"/>
      </w:divBdr>
    </w:div>
    <w:div w:id="1309480173">
      <w:bodyDiv w:val="1"/>
      <w:marLeft w:val="0"/>
      <w:marRight w:val="0"/>
      <w:marTop w:val="0"/>
      <w:marBottom w:val="0"/>
      <w:divBdr>
        <w:top w:val="none" w:sz="0" w:space="0" w:color="auto"/>
        <w:left w:val="none" w:sz="0" w:space="0" w:color="auto"/>
        <w:bottom w:val="none" w:sz="0" w:space="0" w:color="auto"/>
        <w:right w:val="none" w:sz="0" w:space="0" w:color="auto"/>
      </w:divBdr>
      <w:divsChild>
        <w:div w:id="1304315051">
          <w:marLeft w:val="0"/>
          <w:marRight w:val="0"/>
          <w:marTop w:val="0"/>
          <w:marBottom w:val="0"/>
          <w:divBdr>
            <w:top w:val="none" w:sz="0" w:space="0" w:color="auto"/>
            <w:left w:val="none" w:sz="0" w:space="0" w:color="auto"/>
            <w:bottom w:val="none" w:sz="0" w:space="0" w:color="auto"/>
            <w:right w:val="none" w:sz="0" w:space="0" w:color="auto"/>
          </w:divBdr>
        </w:div>
        <w:div w:id="1355963564">
          <w:marLeft w:val="0"/>
          <w:marRight w:val="0"/>
          <w:marTop w:val="0"/>
          <w:marBottom w:val="0"/>
          <w:divBdr>
            <w:top w:val="none" w:sz="0" w:space="0" w:color="auto"/>
            <w:left w:val="none" w:sz="0" w:space="0" w:color="auto"/>
            <w:bottom w:val="none" w:sz="0" w:space="0" w:color="auto"/>
            <w:right w:val="none" w:sz="0" w:space="0" w:color="auto"/>
          </w:divBdr>
        </w:div>
        <w:div w:id="1702510615">
          <w:marLeft w:val="0"/>
          <w:marRight w:val="0"/>
          <w:marTop w:val="0"/>
          <w:marBottom w:val="0"/>
          <w:divBdr>
            <w:top w:val="none" w:sz="0" w:space="0" w:color="auto"/>
            <w:left w:val="none" w:sz="0" w:space="0" w:color="auto"/>
            <w:bottom w:val="none" w:sz="0" w:space="0" w:color="auto"/>
            <w:right w:val="none" w:sz="0" w:space="0" w:color="auto"/>
          </w:divBdr>
        </w:div>
        <w:div w:id="2042627732">
          <w:marLeft w:val="0"/>
          <w:marRight w:val="0"/>
          <w:marTop w:val="0"/>
          <w:marBottom w:val="0"/>
          <w:divBdr>
            <w:top w:val="none" w:sz="0" w:space="0" w:color="auto"/>
            <w:left w:val="none" w:sz="0" w:space="0" w:color="auto"/>
            <w:bottom w:val="none" w:sz="0" w:space="0" w:color="auto"/>
            <w:right w:val="none" w:sz="0" w:space="0" w:color="auto"/>
          </w:divBdr>
        </w:div>
      </w:divsChild>
    </w:div>
    <w:div w:id="1408648041">
      <w:bodyDiv w:val="1"/>
      <w:marLeft w:val="0"/>
      <w:marRight w:val="0"/>
      <w:marTop w:val="0"/>
      <w:marBottom w:val="0"/>
      <w:divBdr>
        <w:top w:val="none" w:sz="0" w:space="0" w:color="auto"/>
        <w:left w:val="none" w:sz="0" w:space="0" w:color="auto"/>
        <w:bottom w:val="none" w:sz="0" w:space="0" w:color="auto"/>
        <w:right w:val="none" w:sz="0" w:space="0" w:color="auto"/>
      </w:divBdr>
    </w:div>
    <w:div w:id="1530532740">
      <w:bodyDiv w:val="1"/>
      <w:marLeft w:val="0"/>
      <w:marRight w:val="0"/>
      <w:marTop w:val="0"/>
      <w:marBottom w:val="0"/>
      <w:divBdr>
        <w:top w:val="none" w:sz="0" w:space="0" w:color="auto"/>
        <w:left w:val="none" w:sz="0" w:space="0" w:color="auto"/>
        <w:bottom w:val="none" w:sz="0" w:space="0" w:color="auto"/>
        <w:right w:val="none" w:sz="0" w:space="0" w:color="auto"/>
      </w:divBdr>
      <w:divsChild>
        <w:div w:id="1044790632">
          <w:marLeft w:val="547"/>
          <w:marRight w:val="0"/>
          <w:marTop w:val="154"/>
          <w:marBottom w:val="0"/>
          <w:divBdr>
            <w:top w:val="none" w:sz="0" w:space="0" w:color="auto"/>
            <w:left w:val="none" w:sz="0" w:space="0" w:color="auto"/>
            <w:bottom w:val="none" w:sz="0" w:space="0" w:color="auto"/>
            <w:right w:val="none" w:sz="0" w:space="0" w:color="auto"/>
          </w:divBdr>
        </w:div>
        <w:div w:id="1282150390">
          <w:marLeft w:val="547"/>
          <w:marRight w:val="0"/>
          <w:marTop w:val="154"/>
          <w:marBottom w:val="0"/>
          <w:divBdr>
            <w:top w:val="none" w:sz="0" w:space="0" w:color="auto"/>
            <w:left w:val="none" w:sz="0" w:space="0" w:color="auto"/>
            <w:bottom w:val="none" w:sz="0" w:space="0" w:color="auto"/>
            <w:right w:val="none" w:sz="0" w:space="0" w:color="auto"/>
          </w:divBdr>
        </w:div>
        <w:div w:id="2011370337">
          <w:marLeft w:val="547"/>
          <w:marRight w:val="0"/>
          <w:marTop w:val="154"/>
          <w:marBottom w:val="0"/>
          <w:divBdr>
            <w:top w:val="none" w:sz="0" w:space="0" w:color="auto"/>
            <w:left w:val="none" w:sz="0" w:space="0" w:color="auto"/>
            <w:bottom w:val="none" w:sz="0" w:space="0" w:color="auto"/>
            <w:right w:val="none" w:sz="0" w:space="0" w:color="auto"/>
          </w:divBdr>
        </w:div>
        <w:div w:id="2130929740">
          <w:marLeft w:val="547"/>
          <w:marRight w:val="0"/>
          <w:marTop w:val="154"/>
          <w:marBottom w:val="0"/>
          <w:divBdr>
            <w:top w:val="none" w:sz="0" w:space="0" w:color="auto"/>
            <w:left w:val="none" w:sz="0" w:space="0" w:color="auto"/>
            <w:bottom w:val="none" w:sz="0" w:space="0" w:color="auto"/>
            <w:right w:val="none" w:sz="0" w:space="0" w:color="auto"/>
          </w:divBdr>
        </w:div>
      </w:divsChild>
    </w:div>
    <w:div w:id="1537157349">
      <w:bodyDiv w:val="1"/>
      <w:marLeft w:val="0"/>
      <w:marRight w:val="0"/>
      <w:marTop w:val="0"/>
      <w:marBottom w:val="0"/>
      <w:divBdr>
        <w:top w:val="none" w:sz="0" w:space="0" w:color="auto"/>
        <w:left w:val="none" w:sz="0" w:space="0" w:color="auto"/>
        <w:bottom w:val="none" w:sz="0" w:space="0" w:color="auto"/>
        <w:right w:val="none" w:sz="0" w:space="0" w:color="auto"/>
      </w:divBdr>
      <w:divsChild>
        <w:div w:id="1060127941">
          <w:marLeft w:val="0"/>
          <w:marRight w:val="0"/>
          <w:marTop w:val="83"/>
          <w:marBottom w:val="0"/>
          <w:divBdr>
            <w:top w:val="none" w:sz="0" w:space="0" w:color="auto"/>
            <w:left w:val="none" w:sz="0" w:space="0" w:color="auto"/>
            <w:bottom w:val="none" w:sz="0" w:space="0" w:color="auto"/>
            <w:right w:val="none" w:sz="0" w:space="0" w:color="auto"/>
          </w:divBdr>
        </w:div>
        <w:div w:id="1648629430">
          <w:marLeft w:val="0"/>
          <w:marRight w:val="0"/>
          <w:marTop w:val="83"/>
          <w:marBottom w:val="0"/>
          <w:divBdr>
            <w:top w:val="none" w:sz="0" w:space="0" w:color="auto"/>
            <w:left w:val="none" w:sz="0" w:space="0" w:color="auto"/>
            <w:bottom w:val="none" w:sz="0" w:space="0" w:color="auto"/>
            <w:right w:val="none" w:sz="0" w:space="0" w:color="auto"/>
          </w:divBdr>
        </w:div>
      </w:divsChild>
    </w:div>
    <w:div w:id="1555962935">
      <w:bodyDiv w:val="1"/>
      <w:marLeft w:val="0"/>
      <w:marRight w:val="0"/>
      <w:marTop w:val="0"/>
      <w:marBottom w:val="0"/>
      <w:divBdr>
        <w:top w:val="none" w:sz="0" w:space="0" w:color="auto"/>
        <w:left w:val="none" w:sz="0" w:space="0" w:color="auto"/>
        <w:bottom w:val="none" w:sz="0" w:space="0" w:color="auto"/>
        <w:right w:val="none" w:sz="0" w:space="0" w:color="auto"/>
      </w:divBdr>
      <w:divsChild>
        <w:div w:id="367025564">
          <w:marLeft w:val="547"/>
          <w:marRight w:val="0"/>
          <w:marTop w:val="154"/>
          <w:marBottom w:val="0"/>
          <w:divBdr>
            <w:top w:val="none" w:sz="0" w:space="0" w:color="auto"/>
            <w:left w:val="none" w:sz="0" w:space="0" w:color="auto"/>
            <w:bottom w:val="none" w:sz="0" w:space="0" w:color="auto"/>
            <w:right w:val="none" w:sz="0" w:space="0" w:color="auto"/>
          </w:divBdr>
        </w:div>
      </w:divsChild>
    </w:div>
    <w:div w:id="1604067376">
      <w:bodyDiv w:val="1"/>
      <w:marLeft w:val="0"/>
      <w:marRight w:val="0"/>
      <w:marTop w:val="0"/>
      <w:marBottom w:val="0"/>
      <w:divBdr>
        <w:top w:val="none" w:sz="0" w:space="0" w:color="auto"/>
        <w:left w:val="none" w:sz="0" w:space="0" w:color="auto"/>
        <w:bottom w:val="none" w:sz="0" w:space="0" w:color="auto"/>
        <w:right w:val="none" w:sz="0" w:space="0" w:color="auto"/>
      </w:divBdr>
    </w:div>
    <w:div w:id="1619486369">
      <w:bodyDiv w:val="1"/>
      <w:marLeft w:val="0"/>
      <w:marRight w:val="0"/>
      <w:marTop w:val="0"/>
      <w:marBottom w:val="0"/>
      <w:divBdr>
        <w:top w:val="none" w:sz="0" w:space="0" w:color="auto"/>
        <w:left w:val="none" w:sz="0" w:space="0" w:color="auto"/>
        <w:bottom w:val="none" w:sz="0" w:space="0" w:color="auto"/>
        <w:right w:val="none" w:sz="0" w:space="0" w:color="auto"/>
      </w:divBdr>
      <w:divsChild>
        <w:div w:id="1422335197">
          <w:marLeft w:val="0"/>
          <w:marRight w:val="0"/>
          <w:marTop w:val="240"/>
          <w:marBottom w:val="288"/>
          <w:divBdr>
            <w:top w:val="none" w:sz="0" w:space="0" w:color="auto"/>
            <w:left w:val="none" w:sz="0" w:space="0" w:color="auto"/>
            <w:bottom w:val="none" w:sz="0" w:space="0" w:color="auto"/>
            <w:right w:val="none" w:sz="0" w:space="0" w:color="auto"/>
          </w:divBdr>
          <w:divsChild>
            <w:div w:id="1101324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2006347">
      <w:bodyDiv w:val="1"/>
      <w:marLeft w:val="0"/>
      <w:marRight w:val="0"/>
      <w:marTop w:val="0"/>
      <w:marBottom w:val="0"/>
      <w:divBdr>
        <w:top w:val="none" w:sz="0" w:space="0" w:color="auto"/>
        <w:left w:val="none" w:sz="0" w:space="0" w:color="auto"/>
        <w:bottom w:val="none" w:sz="0" w:space="0" w:color="auto"/>
        <w:right w:val="none" w:sz="0" w:space="0" w:color="auto"/>
      </w:divBdr>
    </w:div>
    <w:div w:id="1928345003">
      <w:bodyDiv w:val="1"/>
      <w:marLeft w:val="0"/>
      <w:marRight w:val="0"/>
      <w:marTop w:val="0"/>
      <w:marBottom w:val="0"/>
      <w:divBdr>
        <w:top w:val="none" w:sz="0" w:space="0" w:color="auto"/>
        <w:left w:val="none" w:sz="0" w:space="0" w:color="auto"/>
        <w:bottom w:val="none" w:sz="0" w:space="0" w:color="auto"/>
        <w:right w:val="none" w:sz="0" w:space="0" w:color="auto"/>
      </w:divBdr>
    </w:div>
    <w:div w:id="2067676237">
      <w:bodyDiv w:val="1"/>
      <w:marLeft w:val="0"/>
      <w:marRight w:val="0"/>
      <w:marTop w:val="0"/>
      <w:marBottom w:val="0"/>
      <w:divBdr>
        <w:top w:val="none" w:sz="0" w:space="0" w:color="auto"/>
        <w:left w:val="none" w:sz="0" w:space="0" w:color="auto"/>
        <w:bottom w:val="none" w:sz="0" w:space="0" w:color="auto"/>
        <w:right w:val="none" w:sz="0" w:space="0" w:color="auto"/>
      </w:divBdr>
      <w:divsChild>
        <w:div w:id="843252046">
          <w:marLeft w:val="706"/>
          <w:marRight w:val="0"/>
          <w:marTop w:val="144"/>
          <w:marBottom w:val="0"/>
          <w:divBdr>
            <w:top w:val="none" w:sz="0" w:space="0" w:color="auto"/>
            <w:left w:val="none" w:sz="0" w:space="0" w:color="auto"/>
            <w:bottom w:val="none" w:sz="0" w:space="0" w:color="auto"/>
            <w:right w:val="none" w:sz="0" w:space="0" w:color="auto"/>
          </w:divBdr>
        </w:div>
        <w:div w:id="1944871776">
          <w:marLeft w:val="706"/>
          <w:marRight w:val="0"/>
          <w:marTop w:val="144"/>
          <w:marBottom w:val="0"/>
          <w:divBdr>
            <w:top w:val="none" w:sz="0" w:space="0" w:color="auto"/>
            <w:left w:val="none" w:sz="0" w:space="0" w:color="auto"/>
            <w:bottom w:val="none" w:sz="0" w:space="0" w:color="auto"/>
            <w:right w:val="none" w:sz="0" w:space="0" w:color="auto"/>
          </w:divBdr>
        </w:div>
      </w:divsChild>
    </w:div>
    <w:div w:id="21024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hyperlink" Target="http://www.5050foundation.edu.au/assets/reports/documents/From-Girls-to-Men.pdf" TargetMode="External"/><Relationship Id="rId39" Type="http://schemas.openxmlformats.org/officeDocument/2006/relationships/hyperlink" Target="https://www.stats.govt.nz/reports/effect-of-motherhood-on-pay-summary-of-results" TargetMode="External"/><Relationship Id="rId3" Type="http://schemas.openxmlformats.org/officeDocument/2006/relationships/styles" Target="styles.xml"/><Relationship Id="rId21" Type="http://schemas.openxmlformats.org/officeDocument/2006/relationships/hyperlink" Target="https://www.womenshealthcouncil.org.nz/site/aklwhc/Abortion%20Law%20Reform%20-%20AWHC%20Submisison%2018%20May%202018.pdf" TargetMode="External"/><Relationship Id="rId34" Type="http://schemas.openxmlformats.org/officeDocument/2006/relationships/hyperlink" Target="http://jgi.camh.net/index.php/jgi/article/view/3674/3634" TargetMode="External"/><Relationship Id="rId42" Type="http://schemas.openxmlformats.org/officeDocument/2006/relationships/hyperlink" Target="https://www.newshub.co.nz/home/new-zealand/2018/11/baby-left-sweltering-in-hot-car-while-caregiver-plays-the-pokies.html?fbclid=IwAR1w1iE4WfEYp9c8FDGp1m3CJp3wVgryOtj-LV7zq6kVzp6kWHMX1AF0x0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stuff.co.nz/auckland/local-news/manukau-courier/105364009/efeso-collins-gambling-for-many-is-no-longer-just-a-choice-but-an-addiction" TargetMode="External"/><Relationship Id="rId33" Type="http://schemas.openxmlformats.org/officeDocument/2006/relationships/hyperlink" Target="https://www.health.govt.nz/our-work/mental-health-and-addictions/problem-gambling/service-user-data/intervention-client-data" TargetMode="External"/><Relationship Id="rId38" Type="http://schemas.openxmlformats.org/officeDocument/2006/relationships/hyperlink" Target="http://archive.stats.govt.nz/browse_for_stats/people_and_communities/time_use/gender-and-unpaid-work.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gallery.mailchimp.com/b75a2666bec4495a3747fd7cd/files/afe76e52-f3dd-4eae-ad0b-9fa1fe0dd4d2/Think_Tank_2017_Notes_22_Jun_17_.pdf" TargetMode="External"/><Relationship Id="rId29" Type="http://schemas.openxmlformats.org/officeDocument/2006/relationships/hyperlink" Target="https://ideas.repec.org/p/ess/wpaper/id7570.html" TargetMode="External"/><Relationship Id="rId41" Type="http://schemas.openxmlformats.org/officeDocument/2006/relationships/hyperlink" Target="https://www.stuff.co.nz/national/crime/102997812/baby-left-in-car-with-used-syringes-while-mum-steals-and-gam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awsociety.org.nz/practice-resources/practice-areas/employment-law/the-equal-pay-act-where-is-it-at" TargetMode="External"/><Relationship Id="rId32" Type="http://schemas.openxmlformats.org/officeDocument/2006/relationships/hyperlink" Target="http://www.health.govt.nz/our-work/populations/maori-health/whanau-ora-programme" TargetMode="External"/><Relationship Id="rId37" Type="http://schemas.openxmlformats.org/officeDocument/2006/relationships/hyperlink" Target="https://www.nzherald.co.nz/rotorua-daily-post/news/article.cfm?c_id=1503438&amp;objectid=12236152" TargetMode="External"/><Relationship Id="rId40" Type="http://schemas.openxmlformats.org/officeDocument/2006/relationships/hyperlink" Target="http://www.stats.govt.n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omensenews.org/2000/11/justice-ginsburg-recalls-bias-expresses-concerns/" TargetMode="External"/><Relationship Id="rId28" Type="http://schemas.openxmlformats.org/officeDocument/2006/relationships/hyperlink" Target="https://www.gamblehostpack.choicenotchance.org.nz/" TargetMode="External"/><Relationship Id="rId36" Type="http://schemas.openxmlformats.org/officeDocument/2006/relationships/hyperlink" Target="https://privacy.org.nz/assets/Uploads/Abortion-Law-Reform-submission-to-Law-Commission.pdf" TargetMode="Externa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hyperlink" Target="http://women.govt.nz/about/new-zealand-women/pacific-women" TargetMode="External"/><Relationship Id="rId44" Type="http://schemas.openxmlformats.org/officeDocument/2006/relationships/hyperlink" Target="https://www.nzherald.co.nz/nz/news/article.cfm?c_id=1&amp;objectid=1206000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s://www.nzdoctor.co.nz/article/undoctored/research-sheds-light-gambling-among-pacific-youth-and-their-mothers" TargetMode="External"/><Relationship Id="rId27" Type="http://schemas.openxmlformats.org/officeDocument/2006/relationships/hyperlink" Target="https://www.hpa.org.nz/programme/minimising-gambling-harm" TargetMode="External"/><Relationship Id="rId30" Type="http://schemas.openxmlformats.org/officeDocument/2006/relationships/hyperlink" Target="http://women.govt.nz/about/new-zealand-women/m%C4%81ori-women" TargetMode="External"/><Relationship Id="rId35" Type="http://schemas.openxmlformats.org/officeDocument/2006/relationships/hyperlink" Target="http://www.legislation.govt.nz/act/public/2003/0051/latest/DLM207497.html" TargetMode="External"/><Relationship Id="rId43" Type="http://schemas.openxmlformats.org/officeDocument/2006/relationships/hyperlink" Target="http://www.who.int/healthsystems/topics/equity/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82E9-11B4-4294-9B4C-ED83DCD6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1C3FB032</Template>
  <TotalTime>1</TotalTime>
  <Pages>135</Pages>
  <Words>120502</Words>
  <Characters>686862</Characters>
  <Application>Microsoft Office Word</Application>
  <DocSecurity>0</DocSecurity>
  <Lines>5723</Lines>
  <Paragraphs>1611</Paragraphs>
  <ScaleCrop>false</ScaleCrop>
  <HeadingPairs>
    <vt:vector size="2" baseType="variant">
      <vt:variant>
        <vt:lpstr>Title</vt:lpstr>
      </vt:variant>
      <vt:variant>
        <vt:i4>1</vt:i4>
      </vt:variant>
    </vt:vector>
  </HeadingPairs>
  <TitlesOfParts>
    <vt:vector size="1" baseType="lpstr">
      <vt:lpstr>A Mixed Methods Analysis of Gambling Harm for Women in New Zealand</vt:lpstr>
    </vt:vector>
  </TitlesOfParts>
  <Company>AUT University</Company>
  <LinksUpToDate>false</LinksUpToDate>
  <CharactersWithSpaces>805753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Mixed Methods Analysis of Gambling Harm for Women in New Zealand</dc:title>
  <dc:subject/>
  <dc:creator>Auckland University of Technology Gambling and Addiction Research Center</dc:creator>
  <cp:keywords/>
  <dc:description/>
  <cp:lastModifiedBy>Geneva Ruppert-Wise</cp:lastModifiedBy>
  <cp:revision>3</cp:revision>
  <cp:lastPrinted>2019-10-08T00:27:00Z</cp:lastPrinted>
  <dcterms:created xsi:type="dcterms:W3CDTF">2019-10-08T00:27:00Z</dcterms:created>
  <dcterms:modified xsi:type="dcterms:W3CDTF">2019-10-08T00:27:00Z</dcterms:modified>
</cp:coreProperties>
</file>