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FA365" w14:textId="43B4AE6D" w:rsidR="00C42B81" w:rsidRPr="00AA4521" w:rsidRDefault="00820B3C" w:rsidP="00440D72">
      <w:pPr>
        <w:pStyle w:val="Heading1"/>
      </w:pPr>
      <w:r w:rsidRPr="00AA4521">
        <w:t xml:space="preserve">Pelvic Floor </w:t>
      </w:r>
      <w:r w:rsidR="00BF51DA">
        <w:t xml:space="preserve">Reconstructive </w:t>
      </w:r>
      <w:r w:rsidRPr="00AA4521">
        <w:t xml:space="preserve">Medicine and </w:t>
      </w:r>
      <w:proofErr w:type="spellStart"/>
      <w:r w:rsidRPr="00440D72">
        <w:t>Urog</w:t>
      </w:r>
      <w:r w:rsidR="00AA4521" w:rsidRPr="00440D72">
        <w:t>yn</w:t>
      </w:r>
      <w:r w:rsidRPr="00440D72">
        <w:t>aecolo</w:t>
      </w:r>
      <w:r w:rsidR="00AA4521" w:rsidRPr="00440D72">
        <w:t>gi</w:t>
      </w:r>
      <w:r w:rsidRPr="00440D72">
        <w:t>cal</w:t>
      </w:r>
      <w:proofErr w:type="spellEnd"/>
      <w:r w:rsidRPr="00AA4521">
        <w:t xml:space="preserve"> Procedures</w:t>
      </w:r>
      <w:r w:rsidR="000316A9" w:rsidRPr="00AA4521">
        <w:t xml:space="preserve"> </w:t>
      </w:r>
      <w:r w:rsidRPr="00AA4521">
        <w:t>Credentialing Committee</w:t>
      </w:r>
    </w:p>
    <w:p w14:paraId="0F14D314" w14:textId="4223CADD" w:rsidR="00C42B81" w:rsidRPr="00AE50EC" w:rsidRDefault="00C42B81" w:rsidP="00440D72">
      <w:pPr>
        <w:pStyle w:val="Heading2"/>
      </w:pPr>
      <w:r w:rsidRPr="00440D72">
        <w:t>Introduction</w:t>
      </w:r>
    </w:p>
    <w:p w14:paraId="49520D5F" w14:textId="1AAD944A" w:rsidR="00826F56" w:rsidRPr="00C31E5B" w:rsidRDefault="00826F56" w:rsidP="00826F56">
      <w:pPr>
        <w:spacing w:before="120" w:after="120"/>
        <w:rPr>
          <w:rFonts w:ascii="Arial" w:hAnsi="Arial" w:cs="Arial"/>
        </w:rPr>
      </w:pPr>
      <w:r w:rsidRPr="00C31E5B">
        <w:rPr>
          <w:rFonts w:ascii="Arial" w:hAnsi="Arial" w:cs="Arial"/>
        </w:rPr>
        <w:t xml:space="preserve">The use of surgical mesh, especially in </w:t>
      </w:r>
      <w:proofErr w:type="spellStart"/>
      <w:r w:rsidRPr="00C31E5B">
        <w:rPr>
          <w:rFonts w:ascii="Arial" w:hAnsi="Arial" w:cs="Arial"/>
        </w:rPr>
        <w:t>urogynaecological</w:t>
      </w:r>
      <w:proofErr w:type="spellEnd"/>
      <w:r w:rsidRPr="00C31E5B">
        <w:rPr>
          <w:rFonts w:ascii="Arial" w:hAnsi="Arial" w:cs="Arial"/>
        </w:rPr>
        <w:t xml:space="preserve"> procedures, has been a matter of local and international concern for some years. </w:t>
      </w:r>
      <w:r>
        <w:rPr>
          <w:rFonts w:ascii="Arial" w:hAnsi="Arial" w:cs="Arial"/>
        </w:rPr>
        <w:t>In response to this, t</w:t>
      </w:r>
      <w:r w:rsidRPr="00C31E5B">
        <w:rPr>
          <w:rFonts w:ascii="Arial" w:hAnsi="Arial" w:cs="Arial"/>
        </w:rPr>
        <w:t>he Ministry of Health is leading a surgical mesh work programme which aims to minimise the risk to patients and support those already harmed by mesh.</w:t>
      </w:r>
    </w:p>
    <w:p w14:paraId="5426B44B" w14:textId="6613634E" w:rsidR="00C31E5B" w:rsidRPr="00C31E5B" w:rsidRDefault="00826F56" w:rsidP="00C31E5B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December 2019 the Ministry released </w:t>
      </w:r>
      <w:proofErr w:type="gramStart"/>
      <w:r>
        <w:rPr>
          <w:rFonts w:ascii="Arial" w:hAnsi="Arial" w:cs="Arial"/>
        </w:rPr>
        <w:t>a</w:t>
      </w:r>
      <w:r w:rsidR="00AF0AA4">
        <w:rPr>
          <w:rFonts w:ascii="Arial" w:hAnsi="Arial" w:cs="Arial"/>
        </w:rPr>
        <w:t>n</w:t>
      </w:r>
      <w:proofErr w:type="gramEnd"/>
      <w:r w:rsidR="00AF0A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report</w:t>
      </w:r>
      <w:r w:rsidR="00AF0AA4">
        <w:rPr>
          <w:rFonts w:ascii="Arial" w:hAnsi="Arial" w:cs="Arial"/>
        </w:rPr>
        <w:t xml:space="preserve"> prepared by the Diana Unwin Chair of Restorative Justice at Victoria University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i/>
        </w:rPr>
        <w:t>Hearing and Responding to the Stories of Survivors of Surgical Mesh</w:t>
      </w:r>
      <w:r w:rsidR="00AF0AA4">
        <w:rPr>
          <w:rFonts w:ascii="Arial" w:hAnsi="Arial" w:cs="Arial"/>
          <w:i/>
        </w:rPr>
        <w:t xml:space="preserve">. </w:t>
      </w:r>
      <w:r w:rsidR="00AF0AA4" w:rsidRPr="00C31E5B">
        <w:rPr>
          <w:rFonts w:ascii="Arial" w:hAnsi="Arial" w:cs="Arial"/>
        </w:rPr>
        <w:t>Th</w:t>
      </w:r>
      <w:r w:rsidR="00AF0AA4">
        <w:rPr>
          <w:rFonts w:ascii="Arial" w:hAnsi="Arial" w:cs="Arial"/>
        </w:rPr>
        <w:t xml:space="preserve">e </w:t>
      </w:r>
      <w:r w:rsidR="00AF0AA4" w:rsidRPr="00C31E5B">
        <w:rPr>
          <w:rFonts w:ascii="Arial" w:hAnsi="Arial" w:cs="Arial"/>
        </w:rPr>
        <w:t>report</w:t>
      </w:r>
      <w:r w:rsidR="00AF0AA4"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summarised the themes that emerged from a restorative process to hear from New Zealand men and women affected by surgical mesh</w:t>
      </w:r>
      <w:r w:rsidR="00AF0AA4">
        <w:rPr>
          <w:rFonts w:ascii="Arial" w:hAnsi="Arial" w:cs="Arial"/>
        </w:rPr>
        <w:t xml:space="preserve">. </w:t>
      </w:r>
    </w:p>
    <w:p w14:paraId="76DB93A7" w14:textId="65730907" w:rsidR="00AF0AA4" w:rsidRDefault="00C31E5B" w:rsidP="00AF0AA4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One key theme</w:t>
      </w:r>
      <w:r w:rsidR="00933BB4">
        <w:rPr>
          <w:rFonts w:ascii="Arial" w:hAnsi="Arial" w:cs="Arial"/>
        </w:rPr>
        <w:t xml:space="preserve"> in</w:t>
      </w:r>
      <w:r w:rsidR="00111893" w:rsidRPr="00E65AD9">
        <w:rPr>
          <w:rFonts w:ascii="Arial" w:hAnsi="Arial" w:cs="Arial"/>
        </w:rPr>
        <w:t>clude</w:t>
      </w:r>
      <w:r w:rsidR="00933BB4">
        <w:rPr>
          <w:rFonts w:ascii="Arial" w:hAnsi="Arial" w:cs="Arial"/>
        </w:rPr>
        <w:t>d</w:t>
      </w:r>
      <w:r w:rsidR="00111893" w:rsidRPr="00E65AD9">
        <w:rPr>
          <w:rFonts w:ascii="Arial" w:hAnsi="Arial" w:cs="Arial"/>
        </w:rPr>
        <w:t xml:space="preserve"> the need for enhanced quality assurance processes </w:t>
      </w:r>
      <w:r w:rsidRPr="00E65AD9">
        <w:rPr>
          <w:rFonts w:ascii="Arial" w:hAnsi="Arial" w:cs="Arial"/>
        </w:rPr>
        <w:t xml:space="preserve">to ensure appropriate skills and training of </w:t>
      </w:r>
      <w:r w:rsidR="000709CF">
        <w:rPr>
          <w:rFonts w:ascii="Arial" w:hAnsi="Arial" w:cs="Arial"/>
        </w:rPr>
        <w:t xml:space="preserve">clinicians and services </w:t>
      </w:r>
      <w:r w:rsidRPr="00E65AD9">
        <w:rPr>
          <w:rFonts w:ascii="Arial" w:hAnsi="Arial" w:cs="Arial"/>
        </w:rPr>
        <w:t xml:space="preserve">undertaking </w:t>
      </w:r>
      <w:r>
        <w:rPr>
          <w:rFonts w:ascii="Arial" w:hAnsi="Arial" w:cs="Arial"/>
        </w:rPr>
        <w:t xml:space="preserve">Pelvic Floor reconstructive surgery and </w:t>
      </w:r>
      <w:proofErr w:type="spellStart"/>
      <w:r w:rsidRPr="00E65AD9">
        <w:rPr>
          <w:rFonts w:ascii="Arial" w:hAnsi="Arial" w:cs="Arial"/>
        </w:rPr>
        <w:t>urogynaecological</w:t>
      </w:r>
      <w:proofErr w:type="spellEnd"/>
      <w:r w:rsidRPr="00E65AD9">
        <w:rPr>
          <w:rFonts w:ascii="Arial" w:hAnsi="Arial" w:cs="Arial"/>
        </w:rPr>
        <w:t xml:space="preserve"> procedures, including the implantation and removal of surgical mesh</w:t>
      </w:r>
      <w:r w:rsidR="00111893" w:rsidRPr="00E65AD9">
        <w:rPr>
          <w:rFonts w:ascii="Arial" w:hAnsi="Arial" w:cs="Arial"/>
        </w:rPr>
        <w:t>.</w:t>
      </w:r>
      <w:r w:rsidR="00AF0AA4">
        <w:rPr>
          <w:rFonts w:ascii="Arial" w:hAnsi="Arial" w:cs="Arial"/>
        </w:rPr>
        <w:t xml:space="preserve"> I</w:t>
      </w:r>
      <w:r>
        <w:rPr>
          <w:rFonts w:ascii="Arial" w:hAnsi="Arial" w:cs="Arial"/>
        </w:rPr>
        <w:t>n response</w:t>
      </w:r>
      <w:r w:rsidR="00AF0AA4">
        <w:rPr>
          <w:rFonts w:ascii="Arial" w:hAnsi="Arial" w:cs="Arial"/>
        </w:rPr>
        <w:t xml:space="preserve"> </w:t>
      </w:r>
      <w:r w:rsidR="00AF0AA4" w:rsidRPr="00D0052F">
        <w:rPr>
          <w:rFonts w:ascii="Arial" w:hAnsi="Arial" w:cs="Arial"/>
        </w:rPr>
        <w:t xml:space="preserve">the credentialing of surgeons </w:t>
      </w:r>
      <w:r w:rsidR="000709CF">
        <w:rPr>
          <w:rFonts w:ascii="Arial" w:hAnsi="Arial" w:cs="Arial"/>
        </w:rPr>
        <w:t>was</w:t>
      </w:r>
      <w:r>
        <w:rPr>
          <w:rFonts w:ascii="Arial" w:hAnsi="Arial" w:cs="Arial"/>
        </w:rPr>
        <w:t xml:space="preserve"> identified as</w:t>
      </w:r>
      <w:r w:rsidR="00AF0AA4" w:rsidRPr="00D0052F">
        <w:rPr>
          <w:rFonts w:ascii="Arial" w:hAnsi="Arial" w:cs="Arial"/>
        </w:rPr>
        <w:t xml:space="preserve"> a key workstream </w:t>
      </w:r>
      <w:r w:rsidR="00AF0AA4">
        <w:rPr>
          <w:rFonts w:ascii="Arial" w:hAnsi="Arial" w:cs="Arial"/>
        </w:rPr>
        <w:t xml:space="preserve">required </w:t>
      </w:r>
      <w:r w:rsidR="00AF0AA4" w:rsidRPr="00D0052F">
        <w:rPr>
          <w:rFonts w:ascii="Arial" w:hAnsi="Arial" w:cs="Arial"/>
        </w:rPr>
        <w:t xml:space="preserve">to respond to the needs to address surgical mesh </w:t>
      </w:r>
      <w:r w:rsidR="00AF0AA4">
        <w:rPr>
          <w:rFonts w:ascii="Arial" w:hAnsi="Arial" w:cs="Arial"/>
        </w:rPr>
        <w:t>harm</w:t>
      </w:r>
      <w:r w:rsidR="00AF0AA4" w:rsidRPr="00D0052F">
        <w:rPr>
          <w:rFonts w:ascii="Arial" w:hAnsi="Arial" w:cs="Arial"/>
        </w:rPr>
        <w:t>.</w:t>
      </w:r>
    </w:p>
    <w:p w14:paraId="479B3082" w14:textId="5F556616" w:rsidR="00820437" w:rsidRDefault="00566EAF" w:rsidP="00AF0AA4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While credentialing at procedure-level is not commonplace, the severity of the harm for those impacted by surgical mesh highlighted by the report </w:t>
      </w:r>
      <w:r w:rsidR="007D62C3">
        <w:rPr>
          <w:rFonts w:ascii="Arial" w:hAnsi="Arial" w:cs="Arial"/>
        </w:rPr>
        <w:t>supports taking</w:t>
      </w:r>
      <w:r>
        <w:rPr>
          <w:rFonts w:ascii="Arial" w:hAnsi="Arial" w:cs="Arial"/>
        </w:rPr>
        <w:t xml:space="preserve"> this approach. </w:t>
      </w:r>
      <w:r w:rsidR="00820437">
        <w:rPr>
          <w:rFonts w:ascii="Arial" w:hAnsi="Arial" w:cs="Arial"/>
        </w:rPr>
        <w:t xml:space="preserve"> </w:t>
      </w:r>
    </w:p>
    <w:p w14:paraId="1AD24103" w14:textId="4B746E12" w:rsidR="00C42B81" w:rsidRPr="00AE50EC" w:rsidRDefault="00E7504D" w:rsidP="00440D72">
      <w:pPr>
        <w:pStyle w:val="Heading2"/>
      </w:pPr>
      <w:r w:rsidRPr="00AE50EC">
        <w:t>Purpose of the Committee</w:t>
      </w:r>
    </w:p>
    <w:p w14:paraId="3DB2E295" w14:textId="27F09A47" w:rsidR="006F1DAE" w:rsidRDefault="00C31E5B" w:rsidP="006F1DAE">
      <w:pPr>
        <w:spacing w:after="120"/>
        <w:jc w:val="both"/>
        <w:rPr>
          <w:rFonts w:ascii="Arial Mäori" w:hAnsi="Arial Mäori"/>
          <w:color w:val="222222"/>
          <w:shd w:val="clear" w:color="auto" w:fill="FFFFFF"/>
        </w:rPr>
      </w:pPr>
      <w:r>
        <w:rPr>
          <w:rFonts w:ascii="Arial" w:hAnsi="Arial" w:cs="Arial"/>
          <w:bCs/>
        </w:rPr>
        <w:t>Th</w:t>
      </w:r>
      <w:r w:rsidR="000709CF">
        <w:rPr>
          <w:rFonts w:ascii="Arial" w:hAnsi="Arial" w:cs="Arial"/>
          <w:bCs/>
        </w:rPr>
        <w:t>e</w:t>
      </w:r>
      <w:r w:rsidR="006F1DAE" w:rsidRPr="006F1DAE">
        <w:rPr>
          <w:rFonts w:ascii="Arial" w:hAnsi="Arial" w:cs="Arial"/>
          <w:bCs/>
        </w:rPr>
        <w:t xml:space="preserve"> </w:t>
      </w:r>
      <w:r w:rsidR="000709CF">
        <w:rPr>
          <w:rFonts w:ascii="Arial" w:hAnsi="Arial" w:cs="Arial"/>
          <w:bCs/>
        </w:rPr>
        <w:t>C</w:t>
      </w:r>
      <w:r w:rsidR="006F1DAE" w:rsidRPr="006F1DAE">
        <w:rPr>
          <w:rFonts w:ascii="Arial" w:hAnsi="Arial" w:cs="Arial"/>
          <w:bCs/>
        </w:rPr>
        <w:t xml:space="preserve">ommittee has been </w:t>
      </w:r>
      <w:r w:rsidR="00693DEC">
        <w:rPr>
          <w:rFonts w:ascii="Arial" w:hAnsi="Arial" w:cs="Arial"/>
          <w:bCs/>
        </w:rPr>
        <w:t>convened by the Ministry of Health</w:t>
      </w:r>
      <w:r w:rsidR="00693DEC" w:rsidRPr="006F1DAE">
        <w:rPr>
          <w:rFonts w:ascii="Arial" w:hAnsi="Arial" w:cs="Arial"/>
          <w:bCs/>
        </w:rPr>
        <w:t xml:space="preserve"> </w:t>
      </w:r>
      <w:r w:rsidR="006F1DAE" w:rsidRPr="006F1DAE">
        <w:rPr>
          <w:rFonts w:ascii="Arial" w:hAnsi="Arial" w:cs="Arial"/>
          <w:bCs/>
        </w:rPr>
        <w:t>to</w:t>
      </w:r>
      <w:r w:rsidR="0048726F">
        <w:rPr>
          <w:rFonts w:ascii="Arial Mäori" w:hAnsi="Arial Mäori"/>
          <w:color w:val="222222"/>
          <w:shd w:val="clear" w:color="auto" w:fill="FFFFFF"/>
        </w:rPr>
        <w:t xml:space="preserve"> advise on the principles and processes to ensure the competence of surgeons and services undertaking </w:t>
      </w:r>
      <w:r w:rsidR="00E156A8">
        <w:rPr>
          <w:rFonts w:ascii="Arial Mäori" w:hAnsi="Arial Mäori"/>
          <w:color w:val="222222"/>
          <w:shd w:val="clear" w:color="auto" w:fill="FFFFFF"/>
        </w:rPr>
        <w:t>pelvic floor and</w:t>
      </w:r>
      <w:r w:rsidR="00D24138">
        <w:rPr>
          <w:rFonts w:ascii="Arial Mäori" w:hAnsi="Arial Mäori"/>
          <w:color w:val="222222"/>
          <w:shd w:val="clear" w:color="auto" w:fill="FFFFFF"/>
        </w:rPr>
        <w:t xml:space="preserve"> </w:t>
      </w:r>
      <w:proofErr w:type="spellStart"/>
      <w:r w:rsidR="0048726F">
        <w:rPr>
          <w:rFonts w:ascii="Arial Mäori" w:hAnsi="Arial Mäori"/>
          <w:color w:val="222222"/>
          <w:shd w:val="clear" w:color="auto" w:fill="FFFFFF"/>
        </w:rPr>
        <w:t>urogynaecological</w:t>
      </w:r>
      <w:proofErr w:type="spellEnd"/>
      <w:r w:rsidR="0048726F">
        <w:rPr>
          <w:rFonts w:ascii="Arial Mäori" w:hAnsi="Arial Mäori"/>
          <w:color w:val="222222"/>
          <w:shd w:val="clear" w:color="auto" w:fill="FFFFFF"/>
        </w:rPr>
        <w:t xml:space="preserve"> procedures</w:t>
      </w:r>
      <w:r>
        <w:rPr>
          <w:rFonts w:ascii="Arial Mäori" w:hAnsi="Arial Mäori"/>
          <w:color w:val="222222"/>
          <w:shd w:val="clear" w:color="auto" w:fill="FFFFFF"/>
        </w:rPr>
        <w:t>, particularly those involving</w:t>
      </w:r>
      <w:r w:rsidR="0048726F">
        <w:rPr>
          <w:rFonts w:ascii="Arial Mäori" w:hAnsi="Arial Mäori"/>
          <w:color w:val="222222"/>
          <w:shd w:val="clear" w:color="auto" w:fill="FFFFFF"/>
        </w:rPr>
        <w:t xml:space="preserve"> the use of surgical mesh.</w:t>
      </w:r>
    </w:p>
    <w:p w14:paraId="6A28E313" w14:textId="77777777" w:rsidR="007A0CC0" w:rsidRPr="00D91AFB" w:rsidRDefault="007A0CC0" w:rsidP="007A0CC0">
      <w:pPr>
        <w:spacing w:after="120"/>
        <w:jc w:val="both"/>
        <w:rPr>
          <w:rFonts w:ascii="Arial" w:hAnsi="Arial"/>
          <w:bCs/>
        </w:rPr>
      </w:pPr>
      <w:r w:rsidRPr="00D91AFB">
        <w:rPr>
          <w:rFonts w:ascii="Arial Mäori" w:hAnsi="Arial Mäori"/>
          <w:color w:val="222222"/>
          <w:shd w:val="clear" w:color="auto" w:fill="FFFFFF"/>
        </w:rPr>
        <w:t xml:space="preserve">In doing so the Committee will </w:t>
      </w:r>
      <w:r>
        <w:rPr>
          <w:rFonts w:ascii="Arial Mäori" w:hAnsi="Arial Mäori"/>
          <w:color w:val="222222"/>
          <w:shd w:val="clear" w:color="auto" w:fill="FFFFFF"/>
        </w:rPr>
        <w:t xml:space="preserve">have a people-centred approach and </w:t>
      </w:r>
      <w:r w:rsidRPr="00D91AFB">
        <w:rPr>
          <w:rFonts w:ascii="Arial Mäori" w:hAnsi="Arial Mäori"/>
          <w:color w:val="222222"/>
          <w:shd w:val="clear" w:color="auto" w:fill="FFFFFF"/>
        </w:rPr>
        <w:t xml:space="preserve">be guided by the Treaty of Waitangi, </w:t>
      </w:r>
      <w:r>
        <w:rPr>
          <w:rFonts w:ascii="Arial Mäori" w:hAnsi="Arial Mäori"/>
          <w:color w:val="222222"/>
          <w:shd w:val="clear" w:color="auto" w:fill="FFFFFF"/>
        </w:rPr>
        <w:t xml:space="preserve">with </w:t>
      </w:r>
      <w:r w:rsidRPr="00D91AFB">
        <w:rPr>
          <w:rFonts w:ascii="Arial Mäori" w:hAnsi="Arial Mäori"/>
          <w:color w:val="222222"/>
          <w:shd w:val="clear" w:color="auto" w:fill="FFFFFF"/>
        </w:rPr>
        <w:t>a focus on delivering equitable health outcomes.</w:t>
      </w:r>
    </w:p>
    <w:p w14:paraId="72C5A57B" w14:textId="40783F7D" w:rsidR="00820437" w:rsidRDefault="00DE0227" w:rsidP="006F1DAE">
      <w:pPr>
        <w:spacing w:after="120"/>
        <w:jc w:val="both"/>
        <w:rPr>
          <w:rFonts w:ascii="Arial Mäori" w:hAnsi="Arial Mäori"/>
          <w:color w:val="222222"/>
          <w:shd w:val="clear" w:color="auto" w:fill="FFFFFF"/>
        </w:rPr>
      </w:pPr>
      <w:r>
        <w:rPr>
          <w:rFonts w:ascii="Arial Mäori" w:hAnsi="Arial Mäori"/>
          <w:color w:val="222222"/>
          <w:shd w:val="clear" w:color="auto" w:fill="FFFFFF"/>
        </w:rPr>
        <w:t>C</w:t>
      </w:r>
      <w:r w:rsidR="00820437" w:rsidRPr="00DE0227">
        <w:rPr>
          <w:rFonts w:ascii="Arial Mäori" w:hAnsi="Arial Mäori"/>
          <w:color w:val="222222"/>
          <w:shd w:val="clear" w:color="auto" w:fill="FFFFFF"/>
        </w:rPr>
        <w:t>redentialing for other mesh procedures, including hernia</w:t>
      </w:r>
      <w:r>
        <w:rPr>
          <w:rFonts w:ascii="Arial Mäori" w:hAnsi="Arial Mäori"/>
          <w:color w:val="222222"/>
          <w:shd w:val="clear" w:color="auto" w:fill="FFFFFF"/>
        </w:rPr>
        <w:t>,</w:t>
      </w:r>
      <w:r w:rsidR="00820437" w:rsidRPr="00DE0227">
        <w:rPr>
          <w:rFonts w:ascii="Arial Mäori" w:hAnsi="Arial Mäori"/>
          <w:color w:val="222222"/>
          <w:shd w:val="clear" w:color="auto" w:fill="FFFFFF"/>
        </w:rPr>
        <w:t xml:space="preserve"> is out of scope for this </w:t>
      </w:r>
      <w:r>
        <w:rPr>
          <w:rFonts w:ascii="Arial Mäori" w:hAnsi="Arial Mäori"/>
          <w:color w:val="222222"/>
          <w:shd w:val="clear" w:color="auto" w:fill="FFFFFF"/>
        </w:rPr>
        <w:t xml:space="preserve">committee and </w:t>
      </w:r>
      <w:r w:rsidR="00820437" w:rsidRPr="00DE0227">
        <w:rPr>
          <w:rFonts w:ascii="Arial Mäori" w:hAnsi="Arial Mäori"/>
          <w:color w:val="222222"/>
          <w:shd w:val="clear" w:color="auto" w:fill="FFFFFF"/>
        </w:rPr>
        <w:t xml:space="preserve">will be considered </w:t>
      </w:r>
      <w:r>
        <w:rPr>
          <w:rFonts w:ascii="Arial Mäori" w:hAnsi="Arial Mäori"/>
          <w:color w:val="222222"/>
          <w:shd w:val="clear" w:color="auto" w:fill="FFFFFF"/>
        </w:rPr>
        <w:t>separately by the Ministry of Health.</w:t>
      </w:r>
    </w:p>
    <w:p w14:paraId="4D5EE143" w14:textId="3C70EF1A" w:rsidR="00B43151" w:rsidRDefault="00B43151" w:rsidP="00440D72">
      <w:pPr>
        <w:pStyle w:val="Heading2"/>
        <w:rPr>
          <w:lang w:val="en" w:eastAsia="en-NZ"/>
        </w:rPr>
      </w:pPr>
      <w:r w:rsidRPr="00B43151">
        <w:rPr>
          <w:lang w:val="en" w:eastAsia="en-NZ"/>
        </w:rPr>
        <w:t xml:space="preserve">Key </w:t>
      </w:r>
      <w:r w:rsidR="0051315A" w:rsidRPr="00AE50EC">
        <w:rPr>
          <w:lang w:val="en" w:eastAsia="en-NZ"/>
        </w:rPr>
        <w:t xml:space="preserve">functions and </w:t>
      </w:r>
      <w:r w:rsidRPr="00B43151">
        <w:rPr>
          <w:lang w:val="en" w:eastAsia="en-NZ"/>
        </w:rPr>
        <w:t xml:space="preserve">tasks </w:t>
      </w:r>
    </w:p>
    <w:p w14:paraId="53919D5F" w14:textId="0DA14037" w:rsidR="00355B98" w:rsidRPr="009A7A91" w:rsidRDefault="00355B98" w:rsidP="009A7A91">
      <w:pPr>
        <w:rPr>
          <w:rFonts w:ascii="Arial" w:hAnsi="Arial" w:cs="Arial"/>
          <w:lang w:val="en" w:eastAsia="en-NZ"/>
        </w:rPr>
      </w:pPr>
      <w:r w:rsidRPr="009A7A91">
        <w:rPr>
          <w:rFonts w:ascii="Arial" w:hAnsi="Arial" w:cs="Arial"/>
          <w:lang w:val="en" w:eastAsia="en-NZ"/>
        </w:rPr>
        <w:t xml:space="preserve">The Committee will have </w:t>
      </w:r>
      <w:r w:rsidR="00B32899" w:rsidRPr="009A7A91">
        <w:rPr>
          <w:rFonts w:ascii="Arial" w:hAnsi="Arial" w:cs="Arial"/>
          <w:lang w:val="en" w:eastAsia="en-NZ"/>
        </w:rPr>
        <w:t xml:space="preserve">three </w:t>
      </w:r>
      <w:r w:rsidR="000709CF" w:rsidRPr="009A7A91">
        <w:rPr>
          <w:rFonts w:ascii="Arial" w:hAnsi="Arial" w:cs="Arial"/>
          <w:lang w:val="en" w:eastAsia="en-NZ"/>
        </w:rPr>
        <w:t>tasks</w:t>
      </w:r>
      <w:r w:rsidR="00D36A71" w:rsidRPr="009A7A91">
        <w:rPr>
          <w:rFonts w:ascii="Arial" w:hAnsi="Arial" w:cs="Arial"/>
          <w:lang w:val="en" w:eastAsia="en-NZ"/>
        </w:rPr>
        <w:t>:</w:t>
      </w:r>
    </w:p>
    <w:p w14:paraId="412403F9" w14:textId="376CDC15" w:rsidR="00695182" w:rsidRPr="00BD4965" w:rsidRDefault="000709CF" w:rsidP="00BD4965">
      <w:pPr>
        <w:pStyle w:val="ListParagraph"/>
        <w:numPr>
          <w:ilvl w:val="0"/>
          <w:numId w:val="5"/>
        </w:numPr>
        <w:spacing w:after="120"/>
        <w:jc w:val="both"/>
        <w:rPr>
          <w:rFonts w:cs="Arial"/>
          <w:color w:val="222222"/>
          <w:shd w:val="clear" w:color="auto" w:fill="FFFFFF"/>
        </w:rPr>
      </w:pPr>
      <w:r w:rsidRPr="00BD4965">
        <w:rPr>
          <w:rFonts w:cs="Arial"/>
          <w:color w:val="222222"/>
          <w:sz w:val="22"/>
          <w:szCs w:val="22"/>
          <w:shd w:val="clear" w:color="auto" w:fill="FFFFFF"/>
        </w:rPr>
        <w:t>d</w:t>
      </w:r>
      <w:r w:rsidR="00E80099" w:rsidRPr="00BD4965">
        <w:rPr>
          <w:rFonts w:cs="Arial"/>
          <w:color w:val="222222"/>
          <w:sz w:val="22"/>
          <w:szCs w:val="22"/>
          <w:shd w:val="clear" w:color="auto" w:fill="FFFFFF"/>
        </w:rPr>
        <w:t xml:space="preserve">evelop a </w:t>
      </w:r>
      <w:r w:rsidR="00863C6C" w:rsidRPr="00BD4965">
        <w:rPr>
          <w:rFonts w:cs="Arial"/>
          <w:color w:val="222222"/>
          <w:sz w:val="22"/>
          <w:szCs w:val="22"/>
          <w:shd w:val="clear" w:color="auto" w:fill="FFFFFF"/>
        </w:rPr>
        <w:t xml:space="preserve">national </w:t>
      </w:r>
      <w:r w:rsidR="00E80099" w:rsidRPr="00BD4965">
        <w:rPr>
          <w:rFonts w:cs="Arial"/>
          <w:color w:val="222222"/>
          <w:sz w:val="22"/>
          <w:szCs w:val="22"/>
          <w:shd w:val="clear" w:color="auto" w:fill="FFFFFF"/>
        </w:rPr>
        <w:t>female pelvic floor</w:t>
      </w:r>
      <w:r w:rsidR="008B0C37" w:rsidRPr="00BD4965">
        <w:rPr>
          <w:rFonts w:cs="Arial"/>
          <w:color w:val="222222"/>
          <w:sz w:val="22"/>
          <w:szCs w:val="22"/>
          <w:shd w:val="clear" w:color="auto" w:fill="FFFFFF"/>
        </w:rPr>
        <w:t xml:space="preserve"> credentialing framework</w:t>
      </w:r>
      <w:r w:rsidR="00863C6C" w:rsidRPr="00BD4965">
        <w:rPr>
          <w:rFonts w:cs="Arial"/>
          <w:color w:val="222222"/>
          <w:sz w:val="22"/>
          <w:szCs w:val="22"/>
          <w:shd w:val="clear" w:color="auto" w:fill="FFFFFF"/>
        </w:rPr>
        <w:t xml:space="preserve"> </w:t>
      </w:r>
      <w:r w:rsidRPr="00BD4965">
        <w:rPr>
          <w:rFonts w:cs="Arial"/>
          <w:color w:val="222222"/>
          <w:sz w:val="22"/>
          <w:szCs w:val="22"/>
          <w:shd w:val="clear" w:color="auto" w:fill="FFFFFF"/>
        </w:rPr>
        <w:t>informed by</w:t>
      </w:r>
      <w:r w:rsidR="008B0C37" w:rsidRPr="00BD4965">
        <w:rPr>
          <w:rFonts w:cs="Arial"/>
          <w:color w:val="222222"/>
          <w:sz w:val="22"/>
          <w:szCs w:val="22"/>
          <w:shd w:val="clear" w:color="auto" w:fill="FFFFFF"/>
        </w:rPr>
        <w:t xml:space="preserve"> existing</w:t>
      </w:r>
      <w:r w:rsidR="00616122" w:rsidRPr="00BD4965">
        <w:rPr>
          <w:rFonts w:cs="Arial"/>
          <w:color w:val="222222"/>
          <w:sz w:val="22"/>
          <w:szCs w:val="22"/>
          <w:shd w:val="clear" w:color="auto" w:fill="FFFFFF"/>
        </w:rPr>
        <w:t xml:space="preserve"> </w:t>
      </w:r>
      <w:r w:rsidRPr="00BD4965">
        <w:rPr>
          <w:rFonts w:cs="Arial"/>
          <w:color w:val="222222"/>
          <w:sz w:val="22"/>
          <w:szCs w:val="22"/>
          <w:shd w:val="clear" w:color="auto" w:fill="FFFFFF"/>
        </w:rPr>
        <w:t xml:space="preserve">models </w:t>
      </w:r>
      <w:r w:rsidR="00D871BD" w:rsidRPr="00BD4965">
        <w:rPr>
          <w:rFonts w:cs="Arial"/>
          <w:color w:val="222222"/>
          <w:sz w:val="22"/>
          <w:szCs w:val="22"/>
          <w:shd w:val="clear" w:color="auto" w:fill="FFFFFF"/>
        </w:rPr>
        <w:t>such</w:t>
      </w:r>
      <w:r w:rsidR="009E2D79" w:rsidRPr="00BD4965">
        <w:rPr>
          <w:rFonts w:cs="Arial"/>
          <w:color w:val="222222"/>
          <w:sz w:val="22"/>
          <w:szCs w:val="22"/>
          <w:shd w:val="clear" w:color="auto" w:fill="FFFFFF"/>
        </w:rPr>
        <w:t xml:space="preserve"> </w:t>
      </w:r>
      <w:r w:rsidR="00BC6C05" w:rsidRPr="00BD4965">
        <w:rPr>
          <w:rFonts w:cs="Arial"/>
          <w:color w:val="222222"/>
          <w:sz w:val="22"/>
          <w:szCs w:val="22"/>
          <w:shd w:val="clear" w:color="auto" w:fill="FFFFFF"/>
        </w:rPr>
        <w:t xml:space="preserve">as </w:t>
      </w:r>
      <w:r w:rsidR="00716304" w:rsidRPr="00BD4965">
        <w:rPr>
          <w:rFonts w:cs="Arial"/>
          <w:color w:val="222222"/>
          <w:sz w:val="22"/>
          <w:szCs w:val="22"/>
          <w:shd w:val="clear" w:color="auto" w:fill="FFFFFF"/>
        </w:rPr>
        <w:t>the one developed by</w:t>
      </w:r>
      <w:r w:rsidR="009E2D79" w:rsidRPr="00BD4965">
        <w:rPr>
          <w:rFonts w:cs="Arial"/>
          <w:color w:val="222222"/>
          <w:sz w:val="22"/>
          <w:szCs w:val="22"/>
          <w:shd w:val="clear" w:color="auto" w:fill="FFFFFF"/>
        </w:rPr>
        <w:t xml:space="preserve"> Waitemata</w:t>
      </w:r>
      <w:r w:rsidR="005E3DE8" w:rsidRPr="00BD4965">
        <w:rPr>
          <w:rFonts w:cs="Arial"/>
          <w:color w:val="222222"/>
          <w:sz w:val="22"/>
          <w:szCs w:val="22"/>
          <w:shd w:val="clear" w:color="auto" w:fill="FFFFFF"/>
        </w:rPr>
        <w:t xml:space="preserve"> DHB</w:t>
      </w:r>
      <w:r w:rsidR="00690EAA" w:rsidRPr="00BD4965">
        <w:rPr>
          <w:rFonts w:cs="Arial"/>
          <w:color w:val="222222"/>
          <w:sz w:val="22"/>
          <w:szCs w:val="22"/>
          <w:shd w:val="clear" w:color="auto" w:fill="FFFFFF"/>
        </w:rPr>
        <w:t>.</w:t>
      </w:r>
    </w:p>
    <w:p w14:paraId="537A8959" w14:textId="5090E724" w:rsidR="006D3FE7" w:rsidRPr="00BD4965" w:rsidRDefault="00A662F5" w:rsidP="00BD4965">
      <w:pPr>
        <w:pStyle w:val="ListParagraph"/>
        <w:numPr>
          <w:ilvl w:val="0"/>
          <w:numId w:val="5"/>
        </w:numPr>
        <w:spacing w:after="120"/>
        <w:jc w:val="both"/>
        <w:rPr>
          <w:rFonts w:cs="Arial"/>
          <w:bCs/>
          <w:color w:val="000000"/>
        </w:rPr>
      </w:pPr>
      <w:r w:rsidRPr="00BD4965">
        <w:rPr>
          <w:rFonts w:cs="Arial"/>
          <w:bCs/>
          <w:color w:val="000000"/>
          <w:sz w:val="22"/>
          <w:szCs w:val="22"/>
        </w:rPr>
        <w:t>to advise and, where appropriate, provide leverage on the implementation and ongoing monitoring of the framework.</w:t>
      </w:r>
      <w:bookmarkStart w:id="0" w:name="_GoBack"/>
      <w:bookmarkEnd w:id="0"/>
    </w:p>
    <w:p w14:paraId="4FDCD393" w14:textId="6643D3DD" w:rsidR="00B43151" w:rsidRPr="00600E91" w:rsidRDefault="001028AD" w:rsidP="00DE0227">
      <w:pPr>
        <w:spacing w:after="120"/>
        <w:ind w:left="426" w:hanging="284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color w:val="222222"/>
          <w:shd w:val="clear" w:color="auto" w:fill="FFFFFF"/>
        </w:rPr>
        <w:t>3</w:t>
      </w:r>
      <w:r w:rsidR="00355B98" w:rsidRPr="00600E91">
        <w:rPr>
          <w:rFonts w:ascii="Arial" w:hAnsi="Arial" w:cs="Arial"/>
          <w:color w:val="222222"/>
          <w:shd w:val="clear" w:color="auto" w:fill="FFFFFF"/>
        </w:rPr>
        <w:t xml:space="preserve">) </w:t>
      </w:r>
      <w:r w:rsidR="000709CF">
        <w:rPr>
          <w:rFonts w:ascii="Arial" w:hAnsi="Arial" w:cs="Arial"/>
          <w:color w:val="222222"/>
          <w:shd w:val="clear" w:color="auto" w:fill="FFFFFF"/>
        </w:rPr>
        <w:t>advise</w:t>
      </w:r>
      <w:r w:rsidR="00566EAF">
        <w:rPr>
          <w:rFonts w:ascii="Arial" w:hAnsi="Arial" w:cs="Arial"/>
          <w:color w:val="222222"/>
          <w:shd w:val="clear" w:color="auto" w:fill="FFFFFF"/>
        </w:rPr>
        <w:t xml:space="preserve"> and support </w:t>
      </w:r>
      <w:r w:rsidR="000709CF">
        <w:rPr>
          <w:rFonts w:ascii="Arial" w:hAnsi="Arial" w:cs="Arial"/>
          <w:color w:val="222222"/>
          <w:shd w:val="clear" w:color="auto" w:fill="FFFFFF"/>
        </w:rPr>
        <w:t>the establishment of</w:t>
      </w:r>
      <w:r w:rsidR="000709CF" w:rsidRPr="00600E91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355B98" w:rsidRPr="00600E91">
        <w:rPr>
          <w:rFonts w:ascii="Arial" w:hAnsi="Arial" w:cs="Arial"/>
          <w:color w:val="222222"/>
          <w:shd w:val="clear" w:color="auto" w:fill="FFFFFF"/>
        </w:rPr>
        <w:t xml:space="preserve">an </w:t>
      </w:r>
      <w:r w:rsidR="00E47FCB" w:rsidRPr="00600E91">
        <w:rPr>
          <w:rFonts w:ascii="Arial" w:hAnsi="Arial" w:cs="Arial"/>
          <w:color w:val="222222"/>
          <w:shd w:val="clear" w:color="auto" w:fill="FFFFFF"/>
        </w:rPr>
        <w:t>i</w:t>
      </w:r>
      <w:r w:rsidR="00355B98" w:rsidRPr="00600E91">
        <w:rPr>
          <w:rFonts w:ascii="Arial" w:hAnsi="Arial" w:cs="Arial"/>
          <w:color w:val="222222"/>
          <w:shd w:val="clear" w:color="auto" w:fill="FFFFFF"/>
        </w:rPr>
        <w:t xml:space="preserve">nterim credentialing </w:t>
      </w:r>
      <w:r w:rsidR="000709CF">
        <w:rPr>
          <w:rFonts w:ascii="Arial" w:hAnsi="Arial" w:cs="Arial"/>
          <w:color w:val="222222"/>
          <w:shd w:val="clear" w:color="auto" w:fill="FFFFFF"/>
        </w:rPr>
        <w:t>process</w:t>
      </w:r>
      <w:r w:rsidR="000709CF" w:rsidRPr="00600E91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355B98" w:rsidRPr="00600E91">
        <w:rPr>
          <w:rFonts w:ascii="Arial" w:hAnsi="Arial" w:cs="Arial"/>
          <w:color w:val="222222"/>
          <w:shd w:val="clear" w:color="auto" w:fill="FFFFFF"/>
        </w:rPr>
        <w:t xml:space="preserve">to review practitioners and services against credentialing guidance developed by the Australian Commission on Safety and Quality in Health Care (following on from the </w:t>
      </w:r>
      <w:r w:rsidR="00346654" w:rsidRPr="00600E91">
        <w:rPr>
          <w:rFonts w:ascii="Arial" w:hAnsi="Arial" w:cs="Arial"/>
          <w:color w:val="222222"/>
          <w:shd w:val="clear" w:color="auto" w:fill="FFFFFF"/>
        </w:rPr>
        <w:t>self-review</w:t>
      </w:r>
      <w:r w:rsidR="00355B98" w:rsidRPr="00600E91">
        <w:rPr>
          <w:rFonts w:ascii="Arial" w:hAnsi="Arial" w:cs="Arial"/>
          <w:color w:val="222222"/>
          <w:shd w:val="clear" w:color="auto" w:fill="FFFFFF"/>
        </w:rPr>
        <w:t xml:space="preserve"> requested </w:t>
      </w:r>
      <w:r w:rsidR="005F000D">
        <w:rPr>
          <w:rFonts w:ascii="Arial" w:hAnsi="Arial" w:cs="Arial"/>
          <w:color w:val="222222"/>
          <w:shd w:val="clear" w:color="auto" w:fill="FFFFFF"/>
        </w:rPr>
        <w:t xml:space="preserve">by the Ministry of Health </w:t>
      </w:r>
      <w:r w:rsidR="00355B98" w:rsidRPr="00600E91">
        <w:rPr>
          <w:rFonts w:ascii="Arial" w:hAnsi="Arial" w:cs="Arial"/>
          <w:color w:val="222222"/>
          <w:shd w:val="clear" w:color="auto" w:fill="FFFFFF"/>
        </w:rPr>
        <w:t>in September 2018).</w:t>
      </w:r>
      <w:r w:rsidR="007A266A" w:rsidRPr="00600E91">
        <w:rPr>
          <w:rFonts w:ascii="Arial" w:hAnsi="Arial" w:cs="Arial"/>
          <w:color w:val="222222"/>
          <w:shd w:val="clear" w:color="auto" w:fill="FFFFFF"/>
        </w:rPr>
        <w:t xml:space="preserve"> </w:t>
      </w:r>
    </w:p>
    <w:p w14:paraId="239E1851" w14:textId="34E70665" w:rsidR="001028D9" w:rsidRDefault="001028D9" w:rsidP="00440D72">
      <w:pPr>
        <w:pStyle w:val="Heading2"/>
      </w:pPr>
      <w:r w:rsidRPr="00AE50EC">
        <w:lastRenderedPageBreak/>
        <w:t xml:space="preserve">Membership </w:t>
      </w:r>
    </w:p>
    <w:p w14:paraId="4EAB2A40" w14:textId="2A9A71F6" w:rsidR="007C716E" w:rsidRPr="00BD4965" w:rsidRDefault="003F1270" w:rsidP="001028D9">
      <w:pPr>
        <w:spacing w:after="120"/>
        <w:jc w:val="both"/>
        <w:rPr>
          <w:rFonts w:ascii="Arial" w:hAnsi="Arial" w:cs="Arial"/>
          <w:bCs/>
        </w:rPr>
      </w:pPr>
      <w:r w:rsidRPr="0047711A">
        <w:rPr>
          <w:rFonts w:ascii="Arial" w:hAnsi="Arial" w:cs="Arial"/>
        </w:rPr>
        <w:t>Members have been nominated by stakeholder organisations and groups</w:t>
      </w:r>
      <w:r>
        <w:rPr>
          <w:rFonts w:ascii="Arial" w:hAnsi="Arial" w:cs="Arial"/>
        </w:rPr>
        <w:t xml:space="preserve">. </w:t>
      </w:r>
      <w:r w:rsidR="007C716E" w:rsidRPr="00BD4965">
        <w:rPr>
          <w:rFonts w:ascii="Arial" w:hAnsi="Arial" w:cs="Arial"/>
          <w:bCs/>
        </w:rPr>
        <w:t>Collectively the membership will have the following expertise</w:t>
      </w:r>
      <w:r w:rsidR="00277923" w:rsidRPr="00BD4965">
        <w:rPr>
          <w:rFonts w:ascii="Arial" w:hAnsi="Arial" w:cs="Arial"/>
          <w:bCs/>
        </w:rPr>
        <w:t xml:space="preserve"> and attributes</w:t>
      </w:r>
      <w:r w:rsidR="007C716E" w:rsidRPr="00BD4965">
        <w:rPr>
          <w:rFonts w:ascii="Arial" w:hAnsi="Arial" w:cs="Arial"/>
          <w:bCs/>
        </w:rPr>
        <w:t>:</w:t>
      </w:r>
    </w:p>
    <w:p w14:paraId="7C448A29" w14:textId="35B22A3B" w:rsidR="00365E72" w:rsidRPr="00EC2B0C" w:rsidRDefault="002D5782" w:rsidP="00BD4965">
      <w:pPr>
        <w:pStyle w:val="ListParagraph"/>
        <w:numPr>
          <w:ilvl w:val="0"/>
          <w:numId w:val="7"/>
        </w:numPr>
        <w:spacing w:after="120"/>
        <w:ind w:left="567"/>
        <w:jc w:val="both"/>
        <w:rPr>
          <w:rFonts w:cs="Arial"/>
          <w:bCs/>
          <w:sz w:val="22"/>
          <w:szCs w:val="22"/>
        </w:rPr>
      </w:pPr>
      <w:r w:rsidRPr="00EC2B0C">
        <w:rPr>
          <w:rFonts w:cs="Arial"/>
          <w:bCs/>
          <w:sz w:val="22"/>
          <w:szCs w:val="22"/>
        </w:rPr>
        <w:t xml:space="preserve">Clinical expertise in the disciplines of </w:t>
      </w:r>
      <w:r w:rsidR="00C833D2" w:rsidRPr="00EC2B0C">
        <w:rPr>
          <w:rFonts w:cs="Arial"/>
          <w:bCs/>
          <w:sz w:val="22"/>
          <w:szCs w:val="22"/>
        </w:rPr>
        <w:t>Gynaecology</w:t>
      </w:r>
      <w:r w:rsidR="00BA1E06" w:rsidRPr="00EC2B0C">
        <w:rPr>
          <w:rFonts w:cs="Arial"/>
          <w:bCs/>
          <w:sz w:val="22"/>
          <w:szCs w:val="22"/>
        </w:rPr>
        <w:t>,</w:t>
      </w:r>
      <w:r w:rsidR="008915B5" w:rsidRPr="00EC2B0C">
        <w:rPr>
          <w:rFonts w:cs="Arial"/>
          <w:bCs/>
          <w:sz w:val="22"/>
          <w:szCs w:val="22"/>
        </w:rPr>
        <w:t xml:space="preserve"> </w:t>
      </w:r>
      <w:r w:rsidR="00C833D2" w:rsidRPr="00EC2B0C">
        <w:rPr>
          <w:rFonts w:cs="Arial"/>
          <w:bCs/>
          <w:sz w:val="22"/>
          <w:szCs w:val="22"/>
        </w:rPr>
        <w:t>Urology</w:t>
      </w:r>
      <w:r w:rsidR="0005102E" w:rsidRPr="00EC2B0C">
        <w:rPr>
          <w:rFonts w:cs="Arial"/>
          <w:bCs/>
          <w:sz w:val="22"/>
          <w:szCs w:val="22"/>
        </w:rPr>
        <w:t xml:space="preserve"> and </w:t>
      </w:r>
      <w:r w:rsidR="008915B5" w:rsidRPr="00EC2B0C">
        <w:rPr>
          <w:rFonts w:cs="Arial"/>
          <w:bCs/>
          <w:sz w:val="22"/>
          <w:szCs w:val="22"/>
        </w:rPr>
        <w:t>Continence</w:t>
      </w:r>
    </w:p>
    <w:p w14:paraId="1C9788B1" w14:textId="1253AC99" w:rsidR="00252F95" w:rsidRPr="00EC2B0C" w:rsidRDefault="00252F95" w:rsidP="00BD4965">
      <w:pPr>
        <w:pStyle w:val="ListParagraph"/>
        <w:numPr>
          <w:ilvl w:val="0"/>
          <w:numId w:val="7"/>
        </w:numPr>
        <w:spacing w:after="120"/>
        <w:ind w:left="567"/>
        <w:jc w:val="both"/>
        <w:rPr>
          <w:rFonts w:cs="Arial"/>
          <w:bCs/>
          <w:sz w:val="22"/>
          <w:szCs w:val="22"/>
        </w:rPr>
      </w:pPr>
      <w:r w:rsidRPr="00EC2B0C">
        <w:rPr>
          <w:rFonts w:cs="Arial"/>
          <w:bCs/>
          <w:sz w:val="22"/>
          <w:szCs w:val="22"/>
        </w:rPr>
        <w:t>Knowledge of the Credentialing process</w:t>
      </w:r>
      <w:r w:rsidR="00F70D15" w:rsidRPr="00EC2B0C">
        <w:rPr>
          <w:rFonts w:cs="Arial"/>
          <w:bCs/>
          <w:sz w:val="22"/>
          <w:szCs w:val="22"/>
        </w:rPr>
        <w:t xml:space="preserve"> for senior medical officers</w:t>
      </w:r>
      <w:r w:rsidR="006A01E2" w:rsidRPr="00EC2B0C">
        <w:rPr>
          <w:rFonts w:cs="Arial"/>
          <w:bCs/>
          <w:sz w:val="22"/>
          <w:szCs w:val="22"/>
        </w:rPr>
        <w:t xml:space="preserve"> within DHBs and Private </w:t>
      </w:r>
      <w:r w:rsidR="0067097C" w:rsidRPr="00EC2B0C">
        <w:rPr>
          <w:rFonts w:cs="Arial"/>
          <w:bCs/>
          <w:sz w:val="22"/>
          <w:szCs w:val="22"/>
        </w:rPr>
        <w:t>Surgical</w:t>
      </w:r>
      <w:r w:rsidR="006A01E2" w:rsidRPr="00EC2B0C">
        <w:rPr>
          <w:rFonts w:cs="Arial"/>
          <w:bCs/>
          <w:sz w:val="22"/>
          <w:szCs w:val="22"/>
        </w:rPr>
        <w:t xml:space="preserve"> Hospitals</w:t>
      </w:r>
    </w:p>
    <w:p w14:paraId="2F11332A" w14:textId="41CAF484" w:rsidR="00011789" w:rsidRPr="00EC2B0C" w:rsidRDefault="00011789" w:rsidP="00BD4965">
      <w:pPr>
        <w:pStyle w:val="ListParagraph"/>
        <w:numPr>
          <w:ilvl w:val="0"/>
          <w:numId w:val="7"/>
        </w:numPr>
        <w:spacing w:after="120"/>
        <w:ind w:left="567"/>
        <w:jc w:val="both"/>
        <w:rPr>
          <w:rFonts w:cs="Arial"/>
          <w:bCs/>
          <w:sz w:val="22"/>
          <w:szCs w:val="22"/>
        </w:rPr>
      </w:pPr>
      <w:r w:rsidRPr="00EC2B0C">
        <w:rPr>
          <w:rFonts w:cs="Arial"/>
          <w:bCs/>
          <w:sz w:val="22"/>
          <w:szCs w:val="22"/>
        </w:rPr>
        <w:t xml:space="preserve">Consumer </w:t>
      </w:r>
      <w:r w:rsidR="00B32899" w:rsidRPr="00EC2B0C">
        <w:rPr>
          <w:rFonts w:cs="Arial"/>
          <w:bCs/>
          <w:sz w:val="22"/>
          <w:szCs w:val="22"/>
        </w:rPr>
        <w:t>perspective</w:t>
      </w:r>
    </w:p>
    <w:p w14:paraId="52BCF314" w14:textId="2DBE5D83" w:rsidR="00011789" w:rsidRPr="00970A14" w:rsidRDefault="003150E9" w:rsidP="00BD4965">
      <w:pPr>
        <w:pStyle w:val="ListParagraph"/>
        <w:numPr>
          <w:ilvl w:val="0"/>
          <w:numId w:val="7"/>
        </w:numPr>
        <w:shd w:val="clear" w:color="auto" w:fill="FFFFFF"/>
        <w:spacing w:after="120"/>
        <w:ind w:left="567"/>
        <w:jc w:val="both"/>
        <w:rPr>
          <w:rFonts w:eastAsiaTheme="minorHAnsi" w:cs="Arial"/>
          <w:sz w:val="22"/>
          <w:szCs w:val="22"/>
          <w:lang w:val="en" w:eastAsia="en-NZ"/>
        </w:rPr>
      </w:pPr>
      <w:r w:rsidRPr="00970A14">
        <w:rPr>
          <w:rFonts w:eastAsiaTheme="minorHAnsi" w:cs="Arial"/>
          <w:sz w:val="22"/>
          <w:szCs w:val="22"/>
          <w:lang w:val="en" w:eastAsia="en-NZ"/>
        </w:rPr>
        <w:t>K</w:t>
      </w:r>
      <w:r w:rsidR="00011789" w:rsidRPr="00EC2B0C">
        <w:rPr>
          <w:rFonts w:eastAsiaTheme="minorHAnsi" w:cs="Arial"/>
          <w:sz w:val="22"/>
          <w:szCs w:val="22"/>
          <w:lang w:val="en" w:eastAsia="en-NZ"/>
        </w:rPr>
        <w:t xml:space="preserve">nowledge of and expertise in the obligations of the Crown under the Treaty of Waitangi and </w:t>
      </w:r>
      <w:r w:rsidR="00B32899" w:rsidRPr="00EC2B0C">
        <w:rPr>
          <w:rFonts w:cs="Arial"/>
          <w:sz w:val="22"/>
          <w:szCs w:val="22"/>
          <w:lang w:val="en" w:eastAsia="en-NZ"/>
        </w:rPr>
        <w:t>improving equity in access to services and outcomes</w:t>
      </w:r>
      <w:r w:rsidR="00011789" w:rsidRPr="00EC2B0C">
        <w:rPr>
          <w:rFonts w:eastAsiaTheme="minorHAnsi" w:cs="Arial"/>
          <w:sz w:val="22"/>
          <w:szCs w:val="22"/>
          <w:lang w:val="en" w:eastAsia="en-NZ"/>
        </w:rPr>
        <w:t>.</w:t>
      </w:r>
    </w:p>
    <w:p w14:paraId="75AD8B8C" w14:textId="08AE8B24" w:rsidR="00E7504D" w:rsidRPr="0047711A" w:rsidRDefault="00BA71E4" w:rsidP="002240CF">
      <w:pPr>
        <w:spacing w:before="24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Members </w:t>
      </w:r>
      <w:r w:rsidR="00FA10EB">
        <w:rPr>
          <w:rFonts w:ascii="Arial" w:hAnsi="Arial" w:cs="Arial"/>
        </w:rPr>
        <w:t>include</w:t>
      </w:r>
      <w:r w:rsidR="00A01F18">
        <w:rPr>
          <w:rFonts w:ascii="Arial" w:hAnsi="Arial" w:cs="Arial"/>
        </w:rPr>
        <w:t>:</w:t>
      </w:r>
    </w:p>
    <w:p w14:paraId="34FBA313" w14:textId="1D1750DD" w:rsidR="00F2172A" w:rsidRPr="00DE0227" w:rsidRDefault="00F2172A" w:rsidP="00E7504D">
      <w:pPr>
        <w:spacing w:after="120"/>
        <w:jc w:val="both"/>
        <w:rPr>
          <w:rFonts w:ascii="Arial" w:hAnsi="Arial" w:cs="Arial"/>
          <w:b/>
          <w:bCs/>
          <w:i/>
        </w:rPr>
      </w:pPr>
      <w:r w:rsidRPr="00DE0227">
        <w:rPr>
          <w:rFonts w:ascii="Arial" w:hAnsi="Arial" w:cs="Arial"/>
          <w:b/>
          <w:bCs/>
          <w:i/>
        </w:rPr>
        <w:t>R</w:t>
      </w:r>
      <w:r w:rsidR="00B352E5" w:rsidRPr="00DE0227">
        <w:rPr>
          <w:rFonts w:ascii="Arial" w:hAnsi="Arial" w:cs="Arial"/>
          <w:b/>
          <w:bCs/>
          <w:i/>
        </w:rPr>
        <w:t xml:space="preserve">oyal </w:t>
      </w:r>
      <w:r w:rsidRPr="00DE0227">
        <w:rPr>
          <w:rFonts w:ascii="Arial" w:hAnsi="Arial" w:cs="Arial"/>
          <w:b/>
          <w:bCs/>
          <w:i/>
        </w:rPr>
        <w:t>A</w:t>
      </w:r>
      <w:r w:rsidR="00B352E5" w:rsidRPr="00DE0227">
        <w:rPr>
          <w:rFonts w:ascii="Arial" w:hAnsi="Arial" w:cs="Arial"/>
          <w:b/>
          <w:bCs/>
          <w:i/>
        </w:rPr>
        <w:t xml:space="preserve">ustralian and </w:t>
      </w:r>
      <w:r w:rsidRPr="00DE0227">
        <w:rPr>
          <w:rFonts w:ascii="Arial" w:hAnsi="Arial" w:cs="Arial"/>
          <w:b/>
          <w:bCs/>
          <w:i/>
        </w:rPr>
        <w:t>N</w:t>
      </w:r>
      <w:r w:rsidR="00B352E5" w:rsidRPr="00DE0227">
        <w:rPr>
          <w:rFonts w:ascii="Arial" w:hAnsi="Arial" w:cs="Arial"/>
          <w:b/>
          <w:bCs/>
          <w:i/>
        </w:rPr>
        <w:t xml:space="preserve">ew </w:t>
      </w:r>
      <w:r w:rsidRPr="00DE0227">
        <w:rPr>
          <w:rFonts w:ascii="Arial" w:hAnsi="Arial" w:cs="Arial"/>
          <w:b/>
          <w:bCs/>
          <w:i/>
        </w:rPr>
        <w:t>Z</w:t>
      </w:r>
      <w:r w:rsidR="00B352E5" w:rsidRPr="00DE0227">
        <w:rPr>
          <w:rFonts w:ascii="Arial" w:hAnsi="Arial" w:cs="Arial"/>
          <w:b/>
          <w:bCs/>
          <w:i/>
        </w:rPr>
        <w:t xml:space="preserve">ealand </w:t>
      </w:r>
      <w:r w:rsidRPr="00DE0227">
        <w:rPr>
          <w:rFonts w:ascii="Arial" w:hAnsi="Arial" w:cs="Arial"/>
          <w:b/>
          <w:bCs/>
          <w:i/>
        </w:rPr>
        <w:t>C</w:t>
      </w:r>
      <w:r w:rsidR="00B352E5" w:rsidRPr="00DE0227">
        <w:rPr>
          <w:rFonts w:ascii="Arial" w:hAnsi="Arial" w:cs="Arial"/>
          <w:b/>
          <w:bCs/>
          <w:i/>
        </w:rPr>
        <w:t xml:space="preserve">ollege of </w:t>
      </w:r>
      <w:r w:rsidR="002130B9" w:rsidRPr="00DE0227">
        <w:rPr>
          <w:rFonts w:ascii="Arial" w:hAnsi="Arial" w:cs="Arial"/>
          <w:b/>
          <w:bCs/>
          <w:i/>
        </w:rPr>
        <w:t>Obstetricians</w:t>
      </w:r>
      <w:r w:rsidR="00B352E5" w:rsidRPr="00DE0227">
        <w:rPr>
          <w:rFonts w:ascii="Arial" w:hAnsi="Arial" w:cs="Arial"/>
          <w:b/>
          <w:bCs/>
          <w:i/>
        </w:rPr>
        <w:t xml:space="preserve"> and</w:t>
      </w:r>
      <w:r w:rsidR="002130B9" w:rsidRPr="00DE0227">
        <w:rPr>
          <w:rFonts w:ascii="Arial" w:hAnsi="Arial" w:cs="Arial"/>
          <w:b/>
          <w:bCs/>
          <w:i/>
        </w:rPr>
        <w:t xml:space="preserve"> </w:t>
      </w:r>
      <w:r w:rsidRPr="00DE0227">
        <w:rPr>
          <w:rFonts w:ascii="Arial" w:hAnsi="Arial" w:cs="Arial"/>
          <w:b/>
          <w:bCs/>
          <w:i/>
        </w:rPr>
        <w:t>G</w:t>
      </w:r>
      <w:r w:rsidR="002130B9" w:rsidRPr="00DE0227">
        <w:rPr>
          <w:rFonts w:ascii="Arial" w:hAnsi="Arial" w:cs="Arial"/>
          <w:b/>
          <w:bCs/>
          <w:i/>
        </w:rPr>
        <w:t>ynaecologists:</w:t>
      </w:r>
    </w:p>
    <w:p w14:paraId="2285F70B" w14:textId="543D9648" w:rsidR="002130B9" w:rsidRDefault="002130B9" w:rsidP="00E7504D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John Short</w:t>
      </w:r>
      <w:r w:rsidR="004C075F">
        <w:rPr>
          <w:rFonts w:ascii="Arial" w:hAnsi="Arial" w:cs="Arial"/>
        </w:rPr>
        <w:t xml:space="preserve">, </w:t>
      </w:r>
      <w:r w:rsidR="00DA6307">
        <w:rPr>
          <w:rFonts w:ascii="Arial" w:hAnsi="Arial" w:cs="Arial"/>
        </w:rPr>
        <w:t>G</w:t>
      </w:r>
      <w:r w:rsidR="007425A4">
        <w:rPr>
          <w:rFonts w:ascii="Arial" w:hAnsi="Arial" w:cs="Arial"/>
        </w:rPr>
        <w:t>ynae</w:t>
      </w:r>
      <w:r w:rsidR="00DA6307">
        <w:rPr>
          <w:rFonts w:ascii="Arial" w:hAnsi="Arial" w:cs="Arial"/>
        </w:rPr>
        <w:t xml:space="preserve">cologist, </w:t>
      </w:r>
      <w:r w:rsidR="004C075F">
        <w:rPr>
          <w:rFonts w:ascii="Arial" w:hAnsi="Arial" w:cs="Arial"/>
        </w:rPr>
        <w:t>Canterbury District Health Board</w:t>
      </w:r>
    </w:p>
    <w:p w14:paraId="7657D22C" w14:textId="5A9B2099" w:rsidR="002130B9" w:rsidRPr="0047711A" w:rsidRDefault="002130B9" w:rsidP="00E7504D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Michael </w:t>
      </w:r>
      <w:proofErr w:type="spellStart"/>
      <w:r>
        <w:rPr>
          <w:rFonts w:ascii="Arial" w:hAnsi="Arial" w:cs="Arial"/>
        </w:rPr>
        <w:t>Stit</w:t>
      </w:r>
      <w:r w:rsidR="00E02A7C">
        <w:rPr>
          <w:rFonts w:ascii="Arial" w:hAnsi="Arial" w:cs="Arial"/>
        </w:rPr>
        <w:t>ely</w:t>
      </w:r>
      <w:proofErr w:type="spellEnd"/>
      <w:r w:rsidR="00DA6307">
        <w:rPr>
          <w:rFonts w:ascii="Arial" w:hAnsi="Arial" w:cs="Arial"/>
        </w:rPr>
        <w:t>,</w:t>
      </w:r>
      <w:r w:rsidR="00974A70">
        <w:rPr>
          <w:rFonts w:ascii="Arial" w:hAnsi="Arial" w:cs="Arial"/>
        </w:rPr>
        <w:t xml:space="preserve"> </w:t>
      </w:r>
      <w:r w:rsidR="00724094">
        <w:rPr>
          <w:rFonts w:ascii="Arial" w:hAnsi="Arial" w:cs="Arial"/>
        </w:rPr>
        <w:t xml:space="preserve">Gynaecologist, </w:t>
      </w:r>
      <w:r w:rsidR="00A462D2">
        <w:rPr>
          <w:rFonts w:ascii="Arial" w:hAnsi="Arial" w:cs="Arial"/>
        </w:rPr>
        <w:t>Otago University</w:t>
      </w:r>
    </w:p>
    <w:p w14:paraId="307795D0" w14:textId="50D0539C" w:rsidR="00F2172A" w:rsidRPr="00DE0227" w:rsidRDefault="00F2172A" w:rsidP="00E7504D">
      <w:pPr>
        <w:spacing w:after="120"/>
        <w:jc w:val="both"/>
        <w:rPr>
          <w:rFonts w:ascii="Arial" w:hAnsi="Arial" w:cs="Arial"/>
          <w:b/>
          <w:bCs/>
          <w:i/>
        </w:rPr>
      </w:pPr>
      <w:r w:rsidRPr="00DE0227">
        <w:rPr>
          <w:rFonts w:ascii="Arial" w:hAnsi="Arial" w:cs="Arial"/>
          <w:b/>
          <w:bCs/>
          <w:i/>
        </w:rPr>
        <w:t>R</w:t>
      </w:r>
      <w:r w:rsidR="00E02A7C" w:rsidRPr="00DE0227">
        <w:rPr>
          <w:rFonts w:ascii="Arial" w:hAnsi="Arial" w:cs="Arial"/>
          <w:b/>
          <w:bCs/>
          <w:i/>
        </w:rPr>
        <w:t xml:space="preserve">oyal </w:t>
      </w:r>
      <w:r w:rsidRPr="00DE0227">
        <w:rPr>
          <w:rFonts w:ascii="Arial" w:hAnsi="Arial" w:cs="Arial"/>
          <w:b/>
          <w:bCs/>
          <w:i/>
        </w:rPr>
        <w:t>A</w:t>
      </w:r>
      <w:r w:rsidR="00E02A7C" w:rsidRPr="00DE0227">
        <w:rPr>
          <w:rFonts w:ascii="Arial" w:hAnsi="Arial" w:cs="Arial"/>
          <w:b/>
          <w:bCs/>
          <w:i/>
        </w:rPr>
        <w:t>ustralasia</w:t>
      </w:r>
      <w:r w:rsidR="002A06DA" w:rsidRPr="00DE0227">
        <w:rPr>
          <w:rFonts w:ascii="Arial" w:hAnsi="Arial" w:cs="Arial"/>
          <w:b/>
          <w:bCs/>
          <w:i/>
        </w:rPr>
        <w:t xml:space="preserve">n </w:t>
      </w:r>
      <w:r w:rsidRPr="00DE0227">
        <w:rPr>
          <w:rFonts w:ascii="Arial" w:hAnsi="Arial" w:cs="Arial"/>
          <w:b/>
          <w:bCs/>
          <w:i/>
        </w:rPr>
        <w:t>C</w:t>
      </w:r>
      <w:r w:rsidR="002A06DA" w:rsidRPr="00DE0227">
        <w:rPr>
          <w:rFonts w:ascii="Arial" w:hAnsi="Arial" w:cs="Arial"/>
          <w:b/>
          <w:bCs/>
          <w:i/>
        </w:rPr>
        <w:t xml:space="preserve">ollege of </w:t>
      </w:r>
      <w:r w:rsidRPr="00DE0227">
        <w:rPr>
          <w:rFonts w:ascii="Arial" w:hAnsi="Arial" w:cs="Arial"/>
          <w:b/>
          <w:bCs/>
          <w:i/>
        </w:rPr>
        <w:t>S</w:t>
      </w:r>
      <w:r w:rsidR="002A06DA" w:rsidRPr="00DE0227">
        <w:rPr>
          <w:rFonts w:ascii="Arial" w:hAnsi="Arial" w:cs="Arial"/>
          <w:b/>
          <w:bCs/>
          <w:i/>
        </w:rPr>
        <w:t>urgeons</w:t>
      </w:r>
      <w:r w:rsidRPr="00DE0227">
        <w:rPr>
          <w:rFonts w:ascii="Arial" w:hAnsi="Arial" w:cs="Arial"/>
          <w:b/>
          <w:bCs/>
          <w:i/>
        </w:rPr>
        <w:t>/U</w:t>
      </w:r>
      <w:r w:rsidR="002A06DA" w:rsidRPr="00DE0227">
        <w:rPr>
          <w:rFonts w:ascii="Arial" w:hAnsi="Arial" w:cs="Arial"/>
          <w:b/>
          <w:bCs/>
          <w:i/>
        </w:rPr>
        <w:t xml:space="preserve">rological </w:t>
      </w:r>
      <w:r w:rsidRPr="00DE0227">
        <w:rPr>
          <w:rFonts w:ascii="Arial" w:hAnsi="Arial" w:cs="Arial"/>
          <w:b/>
          <w:bCs/>
          <w:i/>
        </w:rPr>
        <w:t>S</w:t>
      </w:r>
      <w:r w:rsidR="002A06DA" w:rsidRPr="00DE0227">
        <w:rPr>
          <w:rFonts w:ascii="Arial" w:hAnsi="Arial" w:cs="Arial"/>
          <w:b/>
          <w:bCs/>
          <w:i/>
        </w:rPr>
        <w:t>oc</w:t>
      </w:r>
      <w:r w:rsidR="00306415" w:rsidRPr="00DE0227">
        <w:rPr>
          <w:rFonts w:ascii="Arial" w:hAnsi="Arial" w:cs="Arial"/>
          <w:b/>
          <w:bCs/>
          <w:i/>
        </w:rPr>
        <w:t xml:space="preserve">iety of </w:t>
      </w:r>
      <w:r w:rsidRPr="00DE0227">
        <w:rPr>
          <w:rFonts w:ascii="Arial" w:hAnsi="Arial" w:cs="Arial"/>
          <w:b/>
          <w:bCs/>
          <w:i/>
        </w:rPr>
        <w:t>A</w:t>
      </w:r>
      <w:r w:rsidR="00306415" w:rsidRPr="00DE0227">
        <w:rPr>
          <w:rFonts w:ascii="Arial" w:hAnsi="Arial" w:cs="Arial"/>
          <w:b/>
          <w:bCs/>
          <w:i/>
        </w:rPr>
        <w:t xml:space="preserve">ustralia and </w:t>
      </w:r>
      <w:r w:rsidRPr="00DE0227">
        <w:rPr>
          <w:rFonts w:ascii="Arial" w:hAnsi="Arial" w:cs="Arial"/>
          <w:b/>
          <w:bCs/>
          <w:i/>
        </w:rPr>
        <w:t>N</w:t>
      </w:r>
      <w:r w:rsidR="00306415" w:rsidRPr="00DE0227">
        <w:rPr>
          <w:rFonts w:ascii="Arial" w:hAnsi="Arial" w:cs="Arial"/>
          <w:b/>
          <w:bCs/>
          <w:i/>
        </w:rPr>
        <w:t xml:space="preserve">ew </w:t>
      </w:r>
      <w:r w:rsidRPr="00DE0227">
        <w:rPr>
          <w:rFonts w:ascii="Arial" w:hAnsi="Arial" w:cs="Arial"/>
          <w:b/>
          <w:bCs/>
          <w:i/>
        </w:rPr>
        <w:t>Z</w:t>
      </w:r>
      <w:r w:rsidR="00306415" w:rsidRPr="00DE0227">
        <w:rPr>
          <w:rFonts w:ascii="Arial" w:hAnsi="Arial" w:cs="Arial"/>
          <w:b/>
          <w:bCs/>
          <w:i/>
        </w:rPr>
        <w:t>ealand</w:t>
      </w:r>
      <w:r w:rsidR="00A01F18" w:rsidRPr="00DE0227">
        <w:rPr>
          <w:rFonts w:ascii="Arial" w:hAnsi="Arial" w:cs="Arial"/>
          <w:b/>
          <w:bCs/>
          <w:i/>
        </w:rPr>
        <w:t>:</w:t>
      </w:r>
    </w:p>
    <w:p w14:paraId="092BEADE" w14:textId="6BB8DE56" w:rsidR="00306415" w:rsidRDefault="00306415" w:rsidP="00E7504D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Stephen Mark</w:t>
      </w:r>
      <w:r w:rsidR="004C075F">
        <w:rPr>
          <w:rFonts w:ascii="Arial" w:hAnsi="Arial" w:cs="Arial"/>
        </w:rPr>
        <w:t>, Urolog</w:t>
      </w:r>
      <w:r w:rsidR="00E70EC5">
        <w:rPr>
          <w:rFonts w:ascii="Arial" w:hAnsi="Arial" w:cs="Arial"/>
        </w:rPr>
        <w:t>ist</w:t>
      </w:r>
      <w:r w:rsidR="005065E5">
        <w:rPr>
          <w:rFonts w:ascii="Arial" w:hAnsi="Arial" w:cs="Arial"/>
        </w:rPr>
        <w:t xml:space="preserve">, </w:t>
      </w:r>
      <w:r w:rsidR="00DE0227">
        <w:rPr>
          <w:rFonts w:ascii="Arial" w:hAnsi="Arial" w:cs="Arial"/>
        </w:rPr>
        <w:t>Canterbury District Health Board</w:t>
      </w:r>
    </w:p>
    <w:p w14:paraId="516FB1FA" w14:textId="22D5E1B9" w:rsidR="00306415" w:rsidRPr="0047711A" w:rsidRDefault="00306415" w:rsidP="00E7504D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Eva Fong</w:t>
      </w:r>
      <w:r w:rsidR="000F739C">
        <w:rPr>
          <w:rFonts w:ascii="Arial" w:hAnsi="Arial" w:cs="Arial"/>
        </w:rPr>
        <w:t xml:space="preserve">, </w:t>
      </w:r>
      <w:r w:rsidR="00957346">
        <w:rPr>
          <w:rFonts w:ascii="Arial" w:hAnsi="Arial" w:cs="Arial"/>
        </w:rPr>
        <w:t>Urol</w:t>
      </w:r>
      <w:r w:rsidR="00724094">
        <w:rPr>
          <w:rFonts w:ascii="Arial" w:hAnsi="Arial" w:cs="Arial"/>
        </w:rPr>
        <w:t xml:space="preserve">ogist, </w:t>
      </w:r>
      <w:r w:rsidR="000F739C">
        <w:rPr>
          <w:rFonts w:ascii="Arial" w:hAnsi="Arial" w:cs="Arial"/>
        </w:rPr>
        <w:t>Waitemata District Health Board</w:t>
      </w:r>
      <w:r w:rsidR="00A74827">
        <w:rPr>
          <w:rFonts w:ascii="Arial" w:hAnsi="Arial" w:cs="Arial"/>
        </w:rPr>
        <w:t xml:space="preserve"> </w:t>
      </w:r>
    </w:p>
    <w:p w14:paraId="79D4B85D" w14:textId="0B3FDFC0" w:rsidR="00F2172A" w:rsidRPr="00DE0227" w:rsidRDefault="0047711A" w:rsidP="00E7504D">
      <w:pPr>
        <w:spacing w:after="120"/>
        <w:jc w:val="both"/>
        <w:rPr>
          <w:rFonts w:ascii="Arial" w:hAnsi="Arial" w:cs="Arial"/>
          <w:b/>
          <w:bCs/>
          <w:i/>
        </w:rPr>
      </w:pPr>
      <w:r w:rsidRPr="00DE0227">
        <w:rPr>
          <w:rFonts w:ascii="Arial" w:hAnsi="Arial" w:cs="Arial"/>
          <w:b/>
          <w:bCs/>
          <w:i/>
        </w:rPr>
        <w:t>Continence</w:t>
      </w:r>
      <w:r w:rsidR="00D9369C" w:rsidRPr="00DE0227">
        <w:rPr>
          <w:rFonts w:ascii="Arial" w:hAnsi="Arial" w:cs="Arial"/>
          <w:b/>
          <w:bCs/>
          <w:i/>
        </w:rPr>
        <w:t xml:space="preserve"> New Zealand</w:t>
      </w:r>
      <w:r w:rsidR="00306415" w:rsidRPr="00DE0227">
        <w:rPr>
          <w:rFonts w:ascii="Arial" w:hAnsi="Arial" w:cs="Arial"/>
          <w:b/>
          <w:bCs/>
          <w:i/>
        </w:rPr>
        <w:t>:</w:t>
      </w:r>
    </w:p>
    <w:p w14:paraId="56D5CD6D" w14:textId="5F8EA488" w:rsidR="00306415" w:rsidRPr="0047711A" w:rsidRDefault="00306415" w:rsidP="00E7504D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Helen Peek</w:t>
      </w:r>
      <w:r w:rsidR="00A74827">
        <w:rPr>
          <w:rFonts w:ascii="Arial" w:hAnsi="Arial" w:cs="Arial"/>
        </w:rPr>
        <w:t xml:space="preserve">, </w:t>
      </w:r>
      <w:r w:rsidR="00F76230">
        <w:rPr>
          <w:rFonts w:ascii="Arial" w:hAnsi="Arial" w:cs="Arial"/>
        </w:rPr>
        <w:t xml:space="preserve">RN, </w:t>
      </w:r>
      <w:r w:rsidR="008B0F4A">
        <w:rPr>
          <w:rFonts w:ascii="Arial" w:hAnsi="Arial" w:cs="Arial"/>
        </w:rPr>
        <w:t>Southern District Health Board Clinical</w:t>
      </w:r>
      <w:r w:rsidR="00A74827">
        <w:rPr>
          <w:rFonts w:ascii="Arial" w:hAnsi="Arial" w:cs="Arial"/>
        </w:rPr>
        <w:t xml:space="preserve"> Nurse Specialist, Continence</w:t>
      </w:r>
    </w:p>
    <w:p w14:paraId="55EF645A" w14:textId="2E8E84B0" w:rsidR="00D9369C" w:rsidRPr="00DE0227" w:rsidRDefault="004B226E" w:rsidP="00E7504D">
      <w:pPr>
        <w:spacing w:after="120"/>
        <w:jc w:val="both"/>
        <w:rPr>
          <w:rFonts w:ascii="Arial" w:hAnsi="Arial" w:cs="Arial"/>
          <w:b/>
          <w:bCs/>
          <w:i/>
        </w:rPr>
      </w:pPr>
      <w:r w:rsidRPr="00DE0227">
        <w:rPr>
          <w:rFonts w:ascii="Arial" w:hAnsi="Arial" w:cs="Arial"/>
          <w:b/>
          <w:bCs/>
          <w:i/>
        </w:rPr>
        <w:t>New Zealand Private Surgical Hospitals Association</w:t>
      </w:r>
      <w:r w:rsidR="00306415" w:rsidRPr="00DE0227">
        <w:rPr>
          <w:rFonts w:ascii="Arial" w:hAnsi="Arial" w:cs="Arial"/>
          <w:b/>
          <w:bCs/>
          <w:i/>
        </w:rPr>
        <w:t>:</w:t>
      </w:r>
    </w:p>
    <w:p w14:paraId="2C85132E" w14:textId="2E3214B6" w:rsidR="00306415" w:rsidRPr="0047711A" w:rsidRDefault="00306415" w:rsidP="00E7504D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Maree Cassidy</w:t>
      </w:r>
      <w:r w:rsidR="00F14B6E">
        <w:rPr>
          <w:rFonts w:ascii="Arial" w:hAnsi="Arial" w:cs="Arial"/>
        </w:rPr>
        <w:t>, RN, GM Operations Mercy</w:t>
      </w:r>
      <w:r w:rsidR="00246985">
        <w:rPr>
          <w:rFonts w:ascii="Arial" w:hAnsi="Arial" w:cs="Arial"/>
        </w:rPr>
        <w:t xml:space="preserve"> </w:t>
      </w:r>
      <w:r w:rsidR="00F14B6E">
        <w:rPr>
          <w:rFonts w:ascii="Arial" w:hAnsi="Arial" w:cs="Arial"/>
        </w:rPr>
        <w:t xml:space="preserve">Ascot </w:t>
      </w:r>
      <w:r w:rsidR="00246985">
        <w:rPr>
          <w:rFonts w:ascii="Arial" w:hAnsi="Arial" w:cs="Arial"/>
        </w:rPr>
        <w:t xml:space="preserve">Hospital, </w:t>
      </w:r>
      <w:r w:rsidR="00F14B6E">
        <w:rPr>
          <w:rFonts w:ascii="Arial" w:hAnsi="Arial" w:cs="Arial"/>
        </w:rPr>
        <w:t>Auckland</w:t>
      </w:r>
    </w:p>
    <w:p w14:paraId="1955BC29" w14:textId="0716CC89" w:rsidR="004B226E" w:rsidRPr="00DE0227" w:rsidRDefault="0047711A" w:rsidP="00E7504D">
      <w:pPr>
        <w:spacing w:after="120"/>
        <w:jc w:val="both"/>
        <w:rPr>
          <w:rFonts w:ascii="Arial" w:hAnsi="Arial" w:cs="Arial"/>
          <w:b/>
          <w:bCs/>
          <w:i/>
        </w:rPr>
      </w:pPr>
      <w:r w:rsidRPr="00DE0227">
        <w:rPr>
          <w:rFonts w:ascii="Arial" w:hAnsi="Arial" w:cs="Arial"/>
          <w:b/>
          <w:bCs/>
          <w:i/>
        </w:rPr>
        <w:t>Consumer</w:t>
      </w:r>
      <w:r w:rsidR="003B039F" w:rsidRPr="00DE0227">
        <w:rPr>
          <w:rFonts w:ascii="Arial" w:hAnsi="Arial" w:cs="Arial"/>
          <w:b/>
          <w:bCs/>
          <w:i/>
        </w:rPr>
        <w:t xml:space="preserve"> representative</w:t>
      </w:r>
      <w:r w:rsidR="00306415" w:rsidRPr="00DE0227">
        <w:rPr>
          <w:rFonts w:ascii="Arial" w:hAnsi="Arial" w:cs="Arial"/>
          <w:b/>
          <w:bCs/>
          <w:i/>
        </w:rPr>
        <w:t>:</w:t>
      </w:r>
    </w:p>
    <w:p w14:paraId="70AE8A0F" w14:textId="75A8C2F9" w:rsidR="007E4FD1" w:rsidRDefault="007E4FD1" w:rsidP="00E7504D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Chris Walsh</w:t>
      </w:r>
      <w:r w:rsidR="003B039F">
        <w:rPr>
          <w:rFonts w:ascii="Arial" w:hAnsi="Arial" w:cs="Arial"/>
        </w:rPr>
        <w:t>, Director of Consumer Engagement (Partners in Care), Health Quality &amp; Safety Commission</w:t>
      </w:r>
    </w:p>
    <w:p w14:paraId="2E8871DE" w14:textId="4429CA4E" w:rsidR="005E33A6" w:rsidRPr="00DE0227" w:rsidRDefault="005E33A6" w:rsidP="00E7504D">
      <w:pPr>
        <w:spacing w:after="120"/>
        <w:jc w:val="both"/>
        <w:rPr>
          <w:rFonts w:ascii="Arial" w:hAnsi="Arial" w:cs="Arial"/>
          <w:b/>
          <w:bCs/>
          <w:i/>
        </w:rPr>
      </w:pPr>
      <w:r w:rsidRPr="00DE0227">
        <w:rPr>
          <w:rFonts w:ascii="Arial" w:hAnsi="Arial" w:cs="Arial"/>
          <w:b/>
          <w:bCs/>
          <w:i/>
        </w:rPr>
        <w:t>District Health Board Chief Medical Officers:</w:t>
      </w:r>
    </w:p>
    <w:p w14:paraId="1242EB94" w14:textId="536611D8" w:rsidR="005E33A6" w:rsidRDefault="005E33A6" w:rsidP="00E7504D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Martin Thomas</w:t>
      </w:r>
      <w:r w:rsidR="004C075F">
        <w:rPr>
          <w:rFonts w:ascii="Arial" w:hAnsi="Arial" w:cs="Arial"/>
        </w:rPr>
        <w:t>, Lakes DHB</w:t>
      </w:r>
      <w:r w:rsidR="000101F5">
        <w:rPr>
          <w:rFonts w:ascii="Arial" w:hAnsi="Arial" w:cs="Arial"/>
        </w:rPr>
        <w:t>, Chair of the Committee</w:t>
      </w:r>
    </w:p>
    <w:p w14:paraId="365BDDAB" w14:textId="30AF7227" w:rsidR="00566EAF" w:rsidRPr="00DE0227" w:rsidRDefault="00566EAF" w:rsidP="00566EAF">
      <w:pPr>
        <w:spacing w:after="120"/>
        <w:jc w:val="both"/>
        <w:rPr>
          <w:rFonts w:ascii="Arial" w:hAnsi="Arial" w:cs="Arial"/>
          <w:b/>
          <w:bCs/>
          <w:i/>
        </w:rPr>
      </w:pPr>
      <w:r w:rsidRPr="00DE0227">
        <w:rPr>
          <w:rFonts w:ascii="Arial" w:hAnsi="Arial" w:cs="Arial"/>
          <w:b/>
          <w:bCs/>
          <w:i/>
        </w:rPr>
        <w:t>Ministry of Health:</w:t>
      </w:r>
    </w:p>
    <w:p w14:paraId="4EC2445C" w14:textId="23DCC0E6" w:rsidR="00FD686D" w:rsidRDefault="001E3477" w:rsidP="00566EAF">
      <w:pPr>
        <w:spacing w:after="1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Margareth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Broodko</w:t>
      </w:r>
      <w:r w:rsidR="00B32899">
        <w:rPr>
          <w:rFonts w:ascii="Arial" w:hAnsi="Arial" w:cs="Arial"/>
        </w:rPr>
        <w:t>o</w:t>
      </w:r>
      <w:r>
        <w:rPr>
          <w:rFonts w:ascii="Arial" w:hAnsi="Arial" w:cs="Arial"/>
        </w:rPr>
        <w:t>rn</w:t>
      </w:r>
      <w:proofErr w:type="spellEnd"/>
      <w:r>
        <w:rPr>
          <w:rFonts w:ascii="Arial" w:hAnsi="Arial" w:cs="Arial"/>
        </w:rPr>
        <w:t>, Chie</w:t>
      </w:r>
      <w:r w:rsidR="00FD686D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 Nursing Officer</w:t>
      </w:r>
    </w:p>
    <w:p w14:paraId="7D53C940" w14:textId="76344830" w:rsidR="00566EAF" w:rsidRDefault="00566EAF" w:rsidP="00566EAF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Andrew Simpson, Chief Medical Officer</w:t>
      </w:r>
    </w:p>
    <w:p w14:paraId="023BAF98" w14:textId="01478588" w:rsidR="00566EAF" w:rsidRDefault="00566EAF" w:rsidP="00566EAF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Clare Possenniskie, Manager, Office of the Chief Clinical Officers (ex-officio)</w:t>
      </w:r>
    </w:p>
    <w:p w14:paraId="00361D0C" w14:textId="2F7BD596" w:rsidR="00B76F4F" w:rsidRDefault="00566EAF" w:rsidP="00B76F4F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Helen Pocknall, Contractor, Surgical Mesh Work Programme (ex-officio)</w:t>
      </w:r>
      <w:r w:rsidR="00B76F4F">
        <w:rPr>
          <w:rFonts w:ascii="Arial" w:hAnsi="Arial" w:cs="Arial"/>
        </w:rPr>
        <w:br w:type="page"/>
      </w:r>
    </w:p>
    <w:p w14:paraId="3CBDAF30" w14:textId="77777777" w:rsidR="002240CF" w:rsidRPr="00B76F4F" w:rsidRDefault="002240CF" w:rsidP="00B76F4F">
      <w:pPr>
        <w:spacing w:after="120"/>
        <w:jc w:val="both"/>
        <w:rPr>
          <w:rFonts w:ascii="Arial" w:hAnsi="Arial" w:cs="Arial"/>
        </w:rPr>
      </w:pPr>
    </w:p>
    <w:p w14:paraId="708A831E" w14:textId="33708F4C" w:rsidR="001028D9" w:rsidRPr="002240CF" w:rsidRDefault="00291447" w:rsidP="00440D72">
      <w:pPr>
        <w:pStyle w:val="Heading2"/>
      </w:pPr>
      <w:r w:rsidRPr="002240CF">
        <w:t>Meetings</w:t>
      </w:r>
    </w:p>
    <w:p w14:paraId="02660FEC" w14:textId="4D8D32D7" w:rsidR="007939DC" w:rsidRPr="00BF445A" w:rsidRDefault="00820437" w:rsidP="00E7504D">
      <w:p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This is intended to be a fixed-time Committee that will meet as often as required to progress and achieve the tasks listed above. </w:t>
      </w:r>
      <w:r w:rsidR="003B039F">
        <w:rPr>
          <w:rFonts w:ascii="Arial" w:hAnsi="Arial" w:cs="Arial"/>
          <w:bCs/>
        </w:rPr>
        <w:t xml:space="preserve">The Committee will agree how often it needs to meet to </w:t>
      </w:r>
      <w:r>
        <w:rPr>
          <w:rFonts w:ascii="Arial" w:hAnsi="Arial" w:cs="Arial"/>
          <w:bCs/>
        </w:rPr>
        <w:t xml:space="preserve">do this. </w:t>
      </w:r>
      <w:r w:rsidR="00EE1A20" w:rsidRPr="00BF445A">
        <w:rPr>
          <w:rFonts w:ascii="Arial" w:hAnsi="Arial" w:cs="Arial"/>
          <w:bCs/>
        </w:rPr>
        <w:t xml:space="preserve">Meetings will be face to face in </w:t>
      </w:r>
      <w:r w:rsidR="00BF445A" w:rsidRPr="00BF445A">
        <w:rPr>
          <w:rFonts w:ascii="Arial" w:hAnsi="Arial" w:cs="Arial"/>
          <w:bCs/>
        </w:rPr>
        <w:t>Wellington</w:t>
      </w:r>
      <w:r w:rsidR="00EE1A20" w:rsidRPr="00BF445A">
        <w:rPr>
          <w:rFonts w:ascii="Arial" w:hAnsi="Arial" w:cs="Arial"/>
          <w:bCs/>
        </w:rPr>
        <w:t xml:space="preserve"> or via Zoom</w:t>
      </w:r>
      <w:r w:rsidR="00BF445A" w:rsidRPr="00BF445A">
        <w:rPr>
          <w:rFonts w:ascii="Arial" w:hAnsi="Arial" w:cs="Arial"/>
          <w:bCs/>
        </w:rPr>
        <w:t xml:space="preserve"> or teleconference</w:t>
      </w:r>
      <w:r w:rsidR="00D94516">
        <w:rPr>
          <w:rFonts w:ascii="Arial" w:hAnsi="Arial" w:cs="Arial"/>
          <w:bCs/>
        </w:rPr>
        <w:t>.</w:t>
      </w:r>
    </w:p>
    <w:p w14:paraId="52BE30F5" w14:textId="14C2E64A" w:rsidR="002D6E18" w:rsidRPr="0010682A" w:rsidRDefault="002D6E18" w:rsidP="00440D72">
      <w:pPr>
        <w:pStyle w:val="Heading3"/>
      </w:pPr>
      <w:r w:rsidRPr="0010682A">
        <w:t xml:space="preserve">Managing </w:t>
      </w:r>
      <w:r w:rsidRPr="00440D72">
        <w:t>interest</w:t>
      </w:r>
      <w:r w:rsidRPr="0010682A">
        <w:t xml:space="preserve"> </w:t>
      </w:r>
    </w:p>
    <w:p w14:paraId="63D95A8D" w14:textId="62DD9E6F" w:rsidR="00B46F9C" w:rsidRPr="00CF2627" w:rsidRDefault="00CF2627" w:rsidP="00B46F9C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B46F9C" w:rsidRPr="00B973BF">
        <w:rPr>
          <w:rFonts w:ascii="Arial" w:hAnsi="Arial" w:cs="Arial"/>
        </w:rPr>
        <w:t xml:space="preserve">embers must perform their functions in good faith, honestly and impartially and avoid </w:t>
      </w:r>
      <w:r w:rsidR="00B46F9C" w:rsidRPr="00CF2627">
        <w:rPr>
          <w:rFonts w:ascii="Arial" w:hAnsi="Arial" w:cs="Arial"/>
        </w:rPr>
        <w:t xml:space="preserve">situations that might compromise their integrity or otherwise lead to a conflict of interest.  </w:t>
      </w:r>
    </w:p>
    <w:p w14:paraId="65037C22" w14:textId="2B1C8E0A" w:rsidR="00B359BC" w:rsidRDefault="00CF2627" w:rsidP="00CF2627">
      <w:pPr>
        <w:spacing w:after="120"/>
        <w:jc w:val="both"/>
        <w:rPr>
          <w:rFonts w:ascii="Arial" w:hAnsi="Arial" w:cs="Arial"/>
        </w:rPr>
      </w:pPr>
      <w:r w:rsidRPr="00CF2627">
        <w:rPr>
          <w:rFonts w:ascii="Arial" w:hAnsi="Arial" w:cs="Arial"/>
        </w:rPr>
        <w:t xml:space="preserve">From time to time, a </w:t>
      </w:r>
      <w:r w:rsidR="003B039F">
        <w:rPr>
          <w:rFonts w:ascii="Arial" w:hAnsi="Arial" w:cs="Arial"/>
        </w:rPr>
        <w:t>C</w:t>
      </w:r>
      <w:r w:rsidR="00D5753D">
        <w:rPr>
          <w:rFonts w:ascii="Arial" w:hAnsi="Arial" w:cs="Arial"/>
        </w:rPr>
        <w:t>ommittee</w:t>
      </w:r>
      <w:r w:rsidRPr="00CF2627">
        <w:rPr>
          <w:rFonts w:ascii="Arial" w:hAnsi="Arial" w:cs="Arial"/>
        </w:rPr>
        <w:t xml:space="preserve"> member may find themselves in a position where they may have competing duties, responsibilities or interests to their membership of this group. In this situation</w:t>
      </w:r>
      <w:r w:rsidR="00B359BC">
        <w:rPr>
          <w:rFonts w:ascii="Arial" w:hAnsi="Arial" w:cs="Arial"/>
        </w:rPr>
        <w:t xml:space="preserve"> m</w:t>
      </w:r>
      <w:r w:rsidR="00B359BC" w:rsidRPr="00B359BC">
        <w:rPr>
          <w:rFonts w:ascii="Arial" w:hAnsi="Arial" w:cs="Arial"/>
        </w:rPr>
        <w:t xml:space="preserve">embers should document their conflicts of interests and identify any conflict of interest prior to a discussion of a </w:t>
      </w:r>
      <w:proofErr w:type="gramStart"/>
      <w:r w:rsidR="00B359BC" w:rsidRPr="00B359BC">
        <w:rPr>
          <w:rFonts w:ascii="Arial" w:hAnsi="Arial" w:cs="Arial"/>
        </w:rPr>
        <w:t>particular issue</w:t>
      </w:r>
      <w:proofErr w:type="gramEnd"/>
      <w:r w:rsidR="00B359BC" w:rsidRPr="00B359BC">
        <w:rPr>
          <w:rFonts w:ascii="Arial" w:hAnsi="Arial" w:cs="Arial"/>
        </w:rPr>
        <w:t xml:space="preserve">. The </w:t>
      </w:r>
      <w:r w:rsidR="00B359BC">
        <w:rPr>
          <w:rFonts w:ascii="Arial" w:hAnsi="Arial" w:cs="Arial"/>
        </w:rPr>
        <w:t>Committee</w:t>
      </w:r>
      <w:r w:rsidR="00B359BC" w:rsidRPr="00B359BC">
        <w:rPr>
          <w:rFonts w:ascii="Arial" w:hAnsi="Arial" w:cs="Arial"/>
        </w:rPr>
        <w:t xml:space="preserve"> can ask a member to withdraw or limit participation </w:t>
      </w:r>
      <w:proofErr w:type="gramStart"/>
      <w:r w:rsidR="00B359BC" w:rsidRPr="00B359BC">
        <w:rPr>
          <w:rFonts w:ascii="Arial" w:hAnsi="Arial" w:cs="Arial"/>
        </w:rPr>
        <w:t>in the event that</w:t>
      </w:r>
      <w:proofErr w:type="gramEnd"/>
      <w:r w:rsidR="00B359BC" w:rsidRPr="00B359BC">
        <w:rPr>
          <w:rFonts w:ascii="Arial" w:hAnsi="Arial" w:cs="Arial"/>
        </w:rPr>
        <w:t xml:space="preserve"> the member has a conflict of interest.</w:t>
      </w:r>
    </w:p>
    <w:p w14:paraId="475632FA" w14:textId="77777777" w:rsidR="00A45249" w:rsidRPr="00D94516" w:rsidRDefault="00A45249" w:rsidP="00440D72">
      <w:pPr>
        <w:pStyle w:val="Heading3"/>
      </w:pPr>
      <w:r w:rsidRPr="00D94516">
        <w:t xml:space="preserve">Reporting </w:t>
      </w:r>
    </w:p>
    <w:p w14:paraId="5678813A" w14:textId="32EBD3C7" w:rsidR="00566EAF" w:rsidRDefault="00566EAF" w:rsidP="00566EAF">
      <w:pPr>
        <w:spacing w:after="120"/>
        <w:jc w:val="both"/>
        <w:rPr>
          <w:rFonts w:ascii="Arial" w:hAnsi="Arial" w:cs="Arial"/>
        </w:rPr>
      </w:pPr>
      <w:r w:rsidRPr="003F37EA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Committee</w:t>
      </w:r>
      <w:r w:rsidRPr="003F3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will</w:t>
      </w:r>
      <w:r w:rsidRPr="003F37EA">
        <w:rPr>
          <w:rFonts w:ascii="Arial" w:hAnsi="Arial" w:cs="Arial"/>
        </w:rPr>
        <w:t xml:space="preserve"> provide</w:t>
      </w:r>
      <w:r>
        <w:rPr>
          <w:rFonts w:ascii="Arial" w:hAnsi="Arial" w:cs="Arial"/>
        </w:rPr>
        <w:t xml:space="preserve"> advi</w:t>
      </w:r>
      <w:r w:rsidR="007D2DCE">
        <w:rPr>
          <w:rFonts w:ascii="Arial" w:hAnsi="Arial" w:cs="Arial"/>
        </w:rPr>
        <w:t>c</w:t>
      </w:r>
      <w:r>
        <w:rPr>
          <w:rFonts w:ascii="Arial" w:hAnsi="Arial" w:cs="Arial"/>
        </w:rPr>
        <w:t>e and</w:t>
      </w:r>
      <w:r w:rsidRPr="003F37EA">
        <w:rPr>
          <w:rFonts w:ascii="Arial" w:hAnsi="Arial" w:cs="Arial"/>
        </w:rPr>
        <w:t xml:space="preserve"> recommendations to the </w:t>
      </w:r>
      <w:r>
        <w:rPr>
          <w:rFonts w:ascii="Arial" w:hAnsi="Arial" w:cs="Arial"/>
        </w:rPr>
        <w:t>Ministry of Health.</w:t>
      </w:r>
    </w:p>
    <w:p w14:paraId="221F0B21" w14:textId="0E771D68" w:rsidR="002D6E18" w:rsidRDefault="00D7243E" w:rsidP="002D6E18">
      <w:pPr>
        <w:spacing w:after="120"/>
        <w:jc w:val="both"/>
        <w:rPr>
          <w:rFonts w:ascii="Arial" w:hAnsi="Arial" w:cs="Arial"/>
        </w:rPr>
      </w:pPr>
      <w:r w:rsidRPr="003F37EA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Committee</w:t>
      </w:r>
      <w:r w:rsidRPr="003F37EA">
        <w:rPr>
          <w:rFonts w:ascii="Arial" w:hAnsi="Arial" w:cs="Arial"/>
        </w:rPr>
        <w:t xml:space="preserve"> will </w:t>
      </w:r>
      <w:r w:rsidR="00566EAF">
        <w:rPr>
          <w:rFonts w:ascii="Arial" w:hAnsi="Arial" w:cs="Arial"/>
        </w:rPr>
        <w:t xml:space="preserve">also </w:t>
      </w:r>
      <w:r w:rsidRPr="003F37EA">
        <w:rPr>
          <w:rFonts w:ascii="Arial" w:hAnsi="Arial" w:cs="Arial"/>
        </w:rPr>
        <w:t xml:space="preserve">agree on key messages from the meeting </w:t>
      </w:r>
      <w:r w:rsidR="00AD5857">
        <w:rPr>
          <w:rFonts w:ascii="Arial" w:hAnsi="Arial" w:cs="Arial"/>
        </w:rPr>
        <w:t>which will be</w:t>
      </w:r>
      <w:r w:rsidRPr="003F37EA">
        <w:rPr>
          <w:rFonts w:ascii="Arial" w:hAnsi="Arial" w:cs="Arial"/>
        </w:rPr>
        <w:t xml:space="preserve"> provided to the </w:t>
      </w:r>
      <w:r w:rsidR="008A7EE9">
        <w:rPr>
          <w:rFonts w:ascii="Arial" w:hAnsi="Arial" w:cs="Arial"/>
        </w:rPr>
        <w:t>Ministry of Health</w:t>
      </w:r>
      <w:r w:rsidR="00BA3D18">
        <w:rPr>
          <w:rFonts w:ascii="Arial" w:hAnsi="Arial" w:cs="Arial"/>
        </w:rPr>
        <w:t>.</w:t>
      </w:r>
    </w:p>
    <w:p w14:paraId="483B5CB0" w14:textId="77777777" w:rsidR="00961BC6" w:rsidRPr="00D94516" w:rsidRDefault="00961BC6" w:rsidP="00440D72">
      <w:pPr>
        <w:pStyle w:val="Heading3"/>
      </w:pPr>
      <w:r w:rsidRPr="00D94516">
        <w:t xml:space="preserve">Confidentiality </w:t>
      </w:r>
    </w:p>
    <w:p w14:paraId="033468EF" w14:textId="17924370" w:rsidR="00EF1E09" w:rsidRPr="001C2496" w:rsidRDefault="00EF1E09" w:rsidP="00EF1E09">
      <w:pPr>
        <w:spacing w:after="120"/>
        <w:jc w:val="both"/>
        <w:rPr>
          <w:rFonts w:ascii="Arial" w:hAnsi="Arial" w:cs="Arial"/>
        </w:rPr>
      </w:pPr>
      <w:r w:rsidRPr="001C2496">
        <w:rPr>
          <w:rFonts w:ascii="Arial" w:hAnsi="Arial" w:cs="Arial"/>
        </w:rPr>
        <w:t xml:space="preserve">Members can </w:t>
      </w:r>
      <w:r w:rsidR="00D87D31">
        <w:rPr>
          <w:rFonts w:ascii="Arial" w:hAnsi="Arial" w:cs="Arial"/>
        </w:rPr>
        <w:t xml:space="preserve">liaise and </w:t>
      </w:r>
      <w:r w:rsidRPr="001C2496">
        <w:rPr>
          <w:rFonts w:ascii="Arial" w:hAnsi="Arial" w:cs="Arial"/>
        </w:rPr>
        <w:t xml:space="preserve">progress reports and papers with their constituencies, unless advised by the Chair </w:t>
      </w:r>
      <w:r w:rsidR="00566EAF">
        <w:rPr>
          <w:rFonts w:ascii="Arial" w:hAnsi="Arial" w:cs="Arial"/>
        </w:rPr>
        <w:t>or the Ministry of Health</w:t>
      </w:r>
      <w:r w:rsidR="000C6DD9">
        <w:rPr>
          <w:rFonts w:ascii="Arial" w:hAnsi="Arial" w:cs="Arial"/>
        </w:rPr>
        <w:t>.</w:t>
      </w:r>
      <w:r w:rsidRPr="001C2496">
        <w:rPr>
          <w:rFonts w:ascii="Arial" w:hAnsi="Arial" w:cs="Arial"/>
        </w:rPr>
        <w:t xml:space="preserve"> A rationale will be provided </w:t>
      </w:r>
      <w:r w:rsidR="00214A5E">
        <w:rPr>
          <w:rFonts w:ascii="Arial" w:hAnsi="Arial" w:cs="Arial"/>
        </w:rPr>
        <w:t>if any</w:t>
      </w:r>
      <w:r w:rsidRPr="001C2496">
        <w:rPr>
          <w:rFonts w:ascii="Arial" w:hAnsi="Arial" w:cs="Arial"/>
        </w:rPr>
        <w:t xml:space="preserve"> information </w:t>
      </w:r>
      <w:r w:rsidR="00214A5E">
        <w:rPr>
          <w:rFonts w:ascii="Arial" w:hAnsi="Arial" w:cs="Arial"/>
        </w:rPr>
        <w:t xml:space="preserve">is kept </w:t>
      </w:r>
      <w:r w:rsidRPr="001C2496">
        <w:rPr>
          <w:rFonts w:ascii="Arial" w:hAnsi="Arial" w:cs="Arial"/>
        </w:rPr>
        <w:t xml:space="preserve">confidential. </w:t>
      </w:r>
    </w:p>
    <w:p w14:paraId="1E4FCCF4" w14:textId="36EC9296" w:rsidR="00961BC6" w:rsidRDefault="006A60C8" w:rsidP="00440D72">
      <w:pPr>
        <w:pStyle w:val="Heading2"/>
        <w:rPr>
          <w:lang w:val="en" w:eastAsia="en-NZ"/>
        </w:rPr>
      </w:pPr>
      <w:r w:rsidRPr="006A60C8">
        <w:rPr>
          <w:lang w:val="en" w:eastAsia="en-NZ"/>
        </w:rPr>
        <w:t xml:space="preserve">Relationship between the Ministry and </w:t>
      </w:r>
      <w:r w:rsidRPr="007F781B">
        <w:rPr>
          <w:lang w:val="en" w:eastAsia="en-NZ"/>
        </w:rPr>
        <w:t>the Interim Committee</w:t>
      </w:r>
    </w:p>
    <w:p w14:paraId="1D560B31" w14:textId="77777777" w:rsidR="005C58BA" w:rsidRPr="002240CF" w:rsidRDefault="005C58BA" w:rsidP="00440D72">
      <w:pPr>
        <w:pStyle w:val="Heading3"/>
      </w:pPr>
      <w:r w:rsidRPr="002240CF">
        <w:t>Secretariat</w:t>
      </w:r>
    </w:p>
    <w:p w14:paraId="2CC0611B" w14:textId="5450EDDA" w:rsidR="00C32A62" w:rsidRPr="009A7A91" w:rsidRDefault="00C32A62" w:rsidP="009A7A91">
      <w:pPr>
        <w:rPr>
          <w:rFonts w:ascii="Arial" w:hAnsi="Arial" w:cs="Arial"/>
        </w:rPr>
      </w:pPr>
      <w:r w:rsidRPr="009A7A91">
        <w:rPr>
          <w:rFonts w:ascii="Arial" w:hAnsi="Arial" w:cs="Arial"/>
        </w:rPr>
        <w:t xml:space="preserve">The Ministry of Health will provide the secretariat and </w:t>
      </w:r>
      <w:r w:rsidR="005258FC" w:rsidRPr="009A7A91">
        <w:rPr>
          <w:rFonts w:ascii="Arial" w:hAnsi="Arial" w:cs="Arial"/>
        </w:rPr>
        <w:t xml:space="preserve">administrative </w:t>
      </w:r>
      <w:r w:rsidRPr="009A7A91">
        <w:rPr>
          <w:rFonts w:ascii="Arial" w:hAnsi="Arial" w:cs="Arial"/>
        </w:rPr>
        <w:t xml:space="preserve">support for the </w:t>
      </w:r>
      <w:r w:rsidR="00566EAF" w:rsidRPr="009A7A91">
        <w:rPr>
          <w:rFonts w:ascii="Arial" w:hAnsi="Arial" w:cs="Arial"/>
        </w:rPr>
        <w:t>C</w:t>
      </w:r>
      <w:r w:rsidRPr="009A7A91">
        <w:rPr>
          <w:rFonts w:ascii="Arial" w:hAnsi="Arial" w:cs="Arial"/>
        </w:rPr>
        <w:t>ommittee</w:t>
      </w:r>
      <w:r w:rsidR="00501FFF" w:rsidRPr="009A7A91">
        <w:rPr>
          <w:rFonts w:ascii="Arial" w:hAnsi="Arial" w:cs="Arial"/>
        </w:rPr>
        <w:t>.</w:t>
      </w:r>
    </w:p>
    <w:p w14:paraId="776A5D65" w14:textId="42CD7E63" w:rsidR="003D43B0" w:rsidRPr="009A7A91" w:rsidRDefault="003D43B0" w:rsidP="009A7A91">
      <w:pPr>
        <w:rPr>
          <w:rFonts w:ascii="Arial" w:hAnsi="Arial" w:cs="Arial"/>
          <w:iCs/>
        </w:rPr>
      </w:pPr>
      <w:r w:rsidRPr="009A7A91">
        <w:rPr>
          <w:rFonts w:ascii="Arial" w:hAnsi="Arial" w:cs="Arial"/>
          <w:lang w:val="en" w:eastAsia="en-NZ"/>
        </w:rPr>
        <w:t>This will include the preparation of reports to, and on behalf of, the Committee.</w:t>
      </w:r>
    </w:p>
    <w:p w14:paraId="67A825D5" w14:textId="4CBA82AF" w:rsidR="003F43B3" w:rsidRPr="002240CF" w:rsidRDefault="003F43B3" w:rsidP="00440D72">
      <w:pPr>
        <w:pStyle w:val="Heading3"/>
      </w:pPr>
      <w:r w:rsidRPr="002240CF">
        <w:t xml:space="preserve">Payment and expenses </w:t>
      </w:r>
    </w:p>
    <w:p w14:paraId="2B2C27A3" w14:textId="3FC1B26A" w:rsidR="00566EAF" w:rsidRDefault="00AF5778" w:rsidP="00AF5778">
      <w:pPr>
        <w:spacing w:after="120"/>
        <w:jc w:val="both"/>
        <w:rPr>
          <w:rFonts w:ascii="Arial" w:hAnsi="Arial" w:cs="Arial"/>
        </w:rPr>
      </w:pPr>
      <w:r w:rsidRPr="00AF5778">
        <w:rPr>
          <w:rFonts w:ascii="Arial" w:hAnsi="Arial" w:cs="Arial"/>
        </w:rPr>
        <w:t xml:space="preserve">It is not normal for the Ministry to pay representatives from the publicly funded sector for meeting attendance. </w:t>
      </w:r>
      <w:r w:rsidR="00BD078B">
        <w:rPr>
          <w:rFonts w:ascii="Arial" w:hAnsi="Arial" w:cs="Arial"/>
        </w:rPr>
        <w:t>Consumers</w:t>
      </w:r>
      <w:r w:rsidR="00AB2D0D">
        <w:rPr>
          <w:rFonts w:ascii="Arial" w:hAnsi="Arial" w:cs="Arial"/>
        </w:rPr>
        <w:t xml:space="preserve"> will be reimbursed</w:t>
      </w:r>
      <w:r w:rsidR="006F33EC">
        <w:rPr>
          <w:rFonts w:ascii="Arial" w:hAnsi="Arial" w:cs="Arial"/>
        </w:rPr>
        <w:t>.</w:t>
      </w:r>
      <w:r w:rsidR="00566EAF">
        <w:rPr>
          <w:rFonts w:ascii="Arial" w:hAnsi="Arial" w:cs="Arial"/>
        </w:rPr>
        <w:t xml:space="preserve"> </w:t>
      </w:r>
      <w:r w:rsidRPr="00AF5778">
        <w:rPr>
          <w:rFonts w:ascii="Arial" w:hAnsi="Arial" w:cs="Arial"/>
        </w:rPr>
        <w:t xml:space="preserve">The Ministry may remunerate other parties by mutual agreement. </w:t>
      </w:r>
    </w:p>
    <w:p w14:paraId="0C4B7976" w14:textId="1E297DA3" w:rsidR="00B76F4F" w:rsidRDefault="00AF5778" w:rsidP="00B76F4F">
      <w:pPr>
        <w:spacing w:after="120"/>
        <w:jc w:val="both"/>
        <w:rPr>
          <w:rFonts w:ascii="Arial" w:hAnsi="Arial" w:cs="Arial"/>
        </w:rPr>
      </w:pPr>
      <w:r w:rsidRPr="00AF5778">
        <w:rPr>
          <w:rFonts w:ascii="Arial" w:hAnsi="Arial" w:cs="Arial"/>
        </w:rPr>
        <w:t xml:space="preserve">Expenses such as </w:t>
      </w:r>
      <w:proofErr w:type="gramStart"/>
      <w:r w:rsidRPr="00AF5778">
        <w:rPr>
          <w:rFonts w:ascii="Arial" w:hAnsi="Arial" w:cs="Arial"/>
        </w:rPr>
        <w:t>travel</w:t>
      </w:r>
      <w:proofErr w:type="gramEnd"/>
      <w:r w:rsidRPr="00AF5778">
        <w:rPr>
          <w:rFonts w:ascii="Arial" w:hAnsi="Arial" w:cs="Arial"/>
        </w:rPr>
        <w:t xml:space="preserve"> and accommodation will be booked directly by the Ministry of Health through the secretariat. The Ministry will not reimburse travel and accommodation costs incurred directly by </w:t>
      </w:r>
      <w:r w:rsidR="0094340A">
        <w:rPr>
          <w:rFonts w:ascii="Arial" w:hAnsi="Arial" w:cs="Arial"/>
        </w:rPr>
        <w:t>Interim Committee</w:t>
      </w:r>
      <w:r w:rsidRPr="00AF5778">
        <w:rPr>
          <w:rFonts w:ascii="Arial" w:hAnsi="Arial" w:cs="Arial"/>
        </w:rPr>
        <w:t xml:space="preserve"> members. </w:t>
      </w:r>
      <w:r w:rsidR="00B76F4F">
        <w:rPr>
          <w:rFonts w:ascii="Arial" w:hAnsi="Arial" w:cs="Arial"/>
        </w:rPr>
        <w:br w:type="page"/>
      </w:r>
    </w:p>
    <w:p w14:paraId="38C58FD6" w14:textId="77777777" w:rsidR="00BF1421" w:rsidRPr="00B76F4F" w:rsidRDefault="00BF1421" w:rsidP="00B76F4F">
      <w:pPr>
        <w:spacing w:after="120"/>
        <w:jc w:val="both"/>
        <w:rPr>
          <w:rFonts w:ascii="Arial" w:hAnsi="Arial" w:cs="Arial"/>
        </w:rPr>
      </w:pPr>
    </w:p>
    <w:p w14:paraId="6EC8F893" w14:textId="72C86159" w:rsidR="00CE6D18" w:rsidRPr="002240CF" w:rsidRDefault="00CE6D18" w:rsidP="00440D72">
      <w:pPr>
        <w:pStyle w:val="Heading3"/>
      </w:pPr>
      <w:r w:rsidRPr="002240CF">
        <w:t xml:space="preserve">Media protocols </w:t>
      </w:r>
    </w:p>
    <w:p w14:paraId="755CE0F4" w14:textId="02BA067D" w:rsidR="00CE2175" w:rsidRPr="0026000A" w:rsidRDefault="00CE2175" w:rsidP="00CE2175">
      <w:pPr>
        <w:spacing w:after="120"/>
        <w:jc w:val="both"/>
        <w:rPr>
          <w:rFonts w:ascii="Arial" w:hAnsi="Arial" w:cs="Arial"/>
        </w:rPr>
      </w:pPr>
      <w:r w:rsidRPr="0026000A">
        <w:rPr>
          <w:rFonts w:ascii="Arial" w:hAnsi="Arial" w:cs="Arial"/>
        </w:rPr>
        <w:t xml:space="preserve">The Committee Chair and members are not agents of the Ministry of Health and cannot speak on behalf of the </w:t>
      </w:r>
      <w:r w:rsidR="00C50CA6" w:rsidRPr="0026000A">
        <w:rPr>
          <w:rFonts w:ascii="Arial" w:hAnsi="Arial" w:cs="Arial"/>
        </w:rPr>
        <w:t>Committee</w:t>
      </w:r>
      <w:r w:rsidRPr="0026000A">
        <w:rPr>
          <w:rFonts w:ascii="Arial" w:hAnsi="Arial" w:cs="Arial"/>
        </w:rPr>
        <w:t xml:space="preserve">. This doesn’t restrict members from making statements relating to their own expertise in an individual capacity. </w:t>
      </w:r>
    </w:p>
    <w:p w14:paraId="73FCE71E" w14:textId="66E0F3DF" w:rsidR="00961BC6" w:rsidRDefault="00CE2175" w:rsidP="002D6E18">
      <w:pPr>
        <w:spacing w:after="120"/>
        <w:jc w:val="both"/>
        <w:rPr>
          <w:rFonts w:ascii="Arial" w:hAnsi="Arial" w:cs="Arial"/>
        </w:rPr>
      </w:pPr>
      <w:r w:rsidRPr="0026000A">
        <w:rPr>
          <w:rFonts w:ascii="Arial" w:hAnsi="Arial" w:cs="Arial"/>
        </w:rPr>
        <w:t xml:space="preserve">If a member receives a media request or enquiry about the </w:t>
      </w:r>
      <w:r w:rsidR="002E48DE" w:rsidRPr="0026000A">
        <w:rPr>
          <w:rFonts w:ascii="Arial" w:hAnsi="Arial" w:cs="Arial"/>
        </w:rPr>
        <w:t>Committee’s</w:t>
      </w:r>
      <w:r w:rsidR="009D03CF">
        <w:rPr>
          <w:rFonts w:ascii="Arial" w:hAnsi="Arial" w:cs="Arial"/>
        </w:rPr>
        <w:t xml:space="preserve"> work</w:t>
      </w:r>
      <w:r w:rsidRPr="0026000A">
        <w:rPr>
          <w:rFonts w:ascii="Arial" w:hAnsi="Arial" w:cs="Arial"/>
        </w:rPr>
        <w:t xml:space="preserve">, they should decline to comment and refer the issue immediately </w:t>
      </w:r>
      <w:r w:rsidR="002E48DE" w:rsidRPr="0026000A">
        <w:rPr>
          <w:rFonts w:ascii="Arial" w:hAnsi="Arial" w:cs="Arial"/>
        </w:rPr>
        <w:t>to the Chief Med</w:t>
      </w:r>
      <w:r w:rsidR="0026000A" w:rsidRPr="0026000A">
        <w:rPr>
          <w:rFonts w:ascii="Arial" w:hAnsi="Arial" w:cs="Arial"/>
        </w:rPr>
        <w:t>ical Officer</w:t>
      </w:r>
      <w:r w:rsidRPr="0026000A">
        <w:rPr>
          <w:rFonts w:ascii="Arial" w:hAnsi="Arial" w:cs="Arial"/>
        </w:rPr>
        <w:t xml:space="preserve"> who will inform the Chair and manage the request according to agree</w:t>
      </w:r>
      <w:r w:rsidR="0026000A" w:rsidRPr="0026000A">
        <w:rPr>
          <w:rFonts w:ascii="Arial" w:hAnsi="Arial" w:cs="Arial"/>
        </w:rPr>
        <w:t xml:space="preserve">d </w:t>
      </w:r>
      <w:r w:rsidRPr="0026000A">
        <w:rPr>
          <w:rFonts w:ascii="Arial" w:hAnsi="Arial" w:cs="Arial"/>
        </w:rPr>
        <w:t xml:space="preserve">Ministry protocols. </w:t>
      </w:r>
    </w:p>
    <w:p w14:paraId="5EF89451" w14:textId="015ECD42" w:rsidR="00B32899" w:rsidRDefault="00B32899" w:rsidP="002D6E18">
      <w:pPr>
        <w:spacing w:after="120"/>
        <w:jc w:val="both"/>
        <w:rPr>
          <w:rFonts w:ascii="Arial" w:hAnsi="Arial" w:cs="Arial"/>
        </w:rPr>
      </w:pPr>
    </w:p>
    <w:p w14:paraId="2CF50AAF" w14:textId="4FA7ADC5" w:rsidR="00B32899" w:rsidRDefault="00B32899" w:rsidP="002D6E18">
      <w:pPr>
        <w:spacing w:after="120"/>
        <w:jc w:val="both"/>
        <w:rPr>
          <w:rFonts w:ascii="Arial" w:hAnsi="Arial" w:cs="Arial"/>
        </w:rPr>
      </w:pPr>
    </w:p>
    <w:p w14:paraId="6EC24DDF" w14:textId="2F324A5D" w:rsidR="00B32899" w:rsidRDefault="00B32899" w:rsidP="002D6E18">
      <w:pPr>
        <w:spacing w:after="120"/>
        <w:jc w:val="both"/>
        <w:rPr>
          <w:rFonts w:ascii="Arial" w:hAnsi="Arial" w:cs="Arial"/>
        </w:rPr>
      </w:pPr>
    </w:p>
    <w:p w14:paraId="375BB06C" w14:textId="538BE285" w:rsidR="00B32899" w:rsidRDefault="00B32899" w:rsidP="002D6E18">
      <w:pPr>
        <w:spacing w:after="120"/>
        <w:jc w:val="both"/>
        <w:rPr>
          <w:rFonts w:ascii="Arial" w:hAnsi="Arial" w:cs="Arial"/>
        </w:rPr>
      </w:pPr>
    </w:p>
    <w:p w14:paraId="558461D6" w14:textId="77777777" w:rsidR="002237DA" w:rsidRDefault="00B32899" w:rsidP="005C12F6">
      <w:pPr>
        <w:spacing w:after="120"/>
        <w:rPr>
          <w:rFonts w:ascii="Arial" w:hAnsi="Arial" w:cs="Arial"/>
          <w:b/>
          <w:bCs/>
        </w:rPr>
      </w:pPr>
      <w:r w:rsidRPr="002237DA">
        <w:rPr>
          <w:rFonts w:ascii="Arial" w:hAnsi="Arial" w:cs="Arial"/>
          <w:b/>
          <w:bCs/>
        </w:rPr>
        <w:t>Endorsed</w:t>
      </w:r>
      <w:r w:rsidR="00AE7710" w:rsidRPr="002237DA">
        <w:rPr>
          <w:rFonts w:ascii="Arial" w:hAnsi="Arial" w:cs="Arial"/>
          <w:b/>
          <w:bCs/>
        </w:rPr>
        <w:t xml:space="preserve"> by the Committee</w:t>
      </w:r>
      <w:r w:rsidR="00D2184D" w:rsidRPr="002237DA">
        <w:rPr>
          <w:rFonts w:ascii="Arial" w:hAnsi="Arial" w:cs="Arial"/>
          <w:b/>
          <w:bCs/>
        </w:rPr>
        <w:t xml:space="preserve"> </w:t>
      </w:r>
    </w:p>
    <w:p w14:paraId="206EA3F1" w14:textId="6DB50B6E" w:rsidR="00B32899" w:rsidRPr="002237DA" w:rsidRDefault="002B3FA6" w:rsidP="005C12F6">
      <w:pPr>
        <w:spacing w:after="120"/>
        <w:rPr>
          <w:rFonts w:ascii="Arial" w:hAnsi="Arial" w:cs="Arial"/>
          <w:b/>
          <w:bCs/>
          <w:iCs/>
        </w:rPr>
      </w:pPr>
      <w:r w:rsidRPr="002237DA">
        <w:rPr>
          <w:rFonts w:ascii="Arial" w:hAnsi="Arial" w:cs="Arial"/>
          <w:b/>
          <w:bCs/>
        </w:rPr>
        <w:t>20 February 2020</w:t>
      </w:r>
    </w:p>
    <w:sectPr w:rsidR="00B32899" w:rsidRPr="002237DA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A66F3F" w14:textId="77777777" w:rsidR="001C5197" w:rsidRDefault="001C5197" w:rsidP="00EB43A5">
      <w:pPr>
        <w:spacing w:after="0" w:line="240" w:lineRule="auto"/>
      </w:pPr>
      <w:r>
        <w:separator/>
      </w:r>
    </w:p>
  </w:endnote>
  <w:endnote w:type="continuationSeparator" w:id="0">
    <w:p w14:paraId="69CA1DAD" w14:textId="77777777" w:rsidR="001C5197" w:rsidRDefault="001C5197" w:rsidP="00EB4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Mäori">
    <w:altName w:val="Arial"/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4935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9B5530" w14:textId="62B96208" w:rsidR="00566EAF" w:rsidRDefault="00566EA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72019EB" w14:textId="77777777" w:rsidR="00566EAF" w:rsidRDefault="00566E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FB732E" w14:textId="77777777" w:rsidR="001C5197" w:rsidRDefault="001C5197" w:rsidP="00EB43A5">
      <w:pPr>
        <w:spacing w:after="0" w:line="240" w:lineRule="auto"/>
      </w:pPr>
      <w:r>
        <w:separator/>
      </w:r>
    </w:p>
  </w:footnote>
  <w:footnote w:type="continuationSeparator" w:id="0">
    <w:p w14:paraId="3242D0F1" w14:textId="77777777" w:rsidR="001C5197" w:rsidRDefault="001C5197" w:rsidP="00EB4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90" w:type="dxa"/>
      <w:tblInd w:w="-714" w:type="dxa"/>
      <w:tblBorders>
        <w:top w:val="single" w:sz="4" w:space="0" w:color="auto"/>
        <w:left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241"/>
      <w:gridCol w:w="5272"/>
      <w:gridCol w:w="2977"/>
    </w:tblGrid>
    <w:tr w:rsidR="00566EAF" w14:paraId="56D29B2E" w14:textId="77777777" w:rsidTr="00AF0AA4">
      <w:tc>
        <w:tcPr>
          <w:tcW w:w="2241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nil"/>
          </w:tcBorders>
          <w:shd w:val="clear" w:color="auto" w:fill="auto"/>
          <w:vAlign w:val="center"/>
        </w:tcPr>
        <w:p w14:paraId="4607654A" w14:textId="77777777" w:rsidR="00566EAF" w:rsidRPr="00AF1385" w:rsidRDefault="00566EAF" w:rsidP="00440D72">
          <w:pPr>
            <w:pStyle w:val="Header"/>
            <w:rPr>
              <w:sz w:val="24"/>
              <w:u w:val="single"/>
            </w:rPr>
          </w:pPr>
          <w:r w:rsidRPr="00440D72">
            <w:rPr>
              <w:color w:val="auto"/>
            </w:rPr>
            <w:t>In Confidence</w:t>
          </w:r>
        </w:p>
      </w:tc>
      <w:tc>
        <w:tcPr>
          <w:tcW w:w="5272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uto"/>
        </w:tcPr>
        <w:p w14:paraId="1191D4F9" w14:textId="170DC934" w:rsidR="00566EAF" w:rsidRDefault="00566EAF" w:rsidP="00B76F4F">
          <w:pPr>
            <w:pStyle w:val="Header"/>
            <w:spacing w:before="320"/>
          </w:pPr>
          <w:r>
            <w:t>Credentialing</w:t>
          </w:r>
          <w:r w:rsidRPr="00EF76F9">
            <w:t xml:space="preserve"> </w:t>
          </w:r>
          <w:r w:rsidRPr="00440D72">
            <w:t>Committee</w:t>
          </w:r>
          <w:r>
            <w:t xml:space="preserve"> </w:t>
          </w:r>
        </w:p>
        <w:p w14:paraId="4BE892BE" w14:textId="3E3927A2" w:rsidR="00566EAF" w:rsidRPr="00EF76F9" w:rsidRDefault="00566EAF" w:rsidP="00B76F4F">
          <w:pPr>
            <w:pStyle w:val="Header"/>
            <w:spacing w:after="320"/>
          </w:pPr>
          <w:r>
            <w:t xml:space="preserve"> Terms of Reference</w:t>
          </w:r>
        </w:p>
      </w:tc>
      <w:tc>
        <w:tcPr>
          <w:tcW w:w="297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uto"/>
        </w:tcPr>
        <w:p w14:paraId="34525D50" w14:textId="77777777" w:rsidR="00566EAF" w:rsidRPr="007D7E1B" w:rsidRDefault="00566EAF" w:rsidP="00440D72">
          <w:pPr>
            <w:pStyle w:val="Header"/>
          </w:pPr>
          <w:r>
            <w:rPr>
              <w:noProof/>
            </w:rPr>
            <w:drawing>
              <wp:inline distT="0" distB="0" distL="0" distR="0" wp14:anchorId="68981ABC" wp14:editId="2E469522">
                <wp:extent cx="1676400" cy="740664"/>
                <wp:effectExtent l="0" t="0" r="0" b="254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MOH_logo%20RGB%20Thumb_0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6400" cy="7406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D2EA8BE" w14:textId="1369A335" w:rsidR="00566EAF" w:rsidRDefault="00566EAF" w:rsidP="00440D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E3A94"/>
    <w:multiLevelType w:val="hybridMultilevel"/>
    <w:tmpl w:val="1E168E0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46CBB"/>
    <w:multiLevelType w:val="hybridMultilevel"/>
    <w:tmpl w:val="F3AA711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B316D6D2">
      <w:start w:val="1"/>
      <w:numFmt w:val="lowerLetter"/>
      <w:lvlText w:val="%2."/>
      <w:lvlJc w:val="left"/>
      <w:pPr>
        <w:ind w:left="1353" w:hanging="360"/>
      </w:pPr>
      <w:rPr>
        <w:b w:val="0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E57B5A"/>
    <w:multiLevelType w:val="hybridMultilevel"/>
    <w:tmpl w:val="83C6B4B4"/>
    <w:lvl w:ilvl="0" w:tplc="D11252B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222" w:hanging="360"/>
      </w:pPr>
    </w:lvl>
    <w:lvl w:ilvl="2" w:tplc="1409001B" w:tentative="1">
      <w:start w:val="1"/>
      <w:numFmt w:val="lowerRoman"/>
      <w:lvlText w:val="%3."/>
      <w:lvlJc w:val="right"/>
      <w:pPr>
        <w:ind w:left="1942" w:hanging="180"/>
      </w:pPr>
    </w:lvl>
    <w:lvl w:ilvl="3" w:tplc="1409000F" w:tentative="1">
      <w:start w:val="1"/>
      <w:numFmt w:val="decimal"/>
      <w:lvlText w:val="%4."/>
      <w:lvlJc w:val="left"/>
      <w:pPr>
        <w:ind w:left="2662" w:hanging="360"/>
      </w:pPr>
    </w:lvl>
    <w:lvl w:ilvl="4" w:tplc="14090019" w:tentative="1">
      <w:start w:val="1"/>
      <w:numFmt w:val="lowerLetter"/>
      <w:lvlText w:val="%5."/>
      <w:lvlJc w:val="left"/>
      <w:pPr>
        <w:ind w:left="3382" w:hanging="360"/>
      </w:pPr>
    </w:lvl>
    <w:lvl w:ilvl="5" w:tplc="1409001B" w:tentative="1">
      <w:start w:val="1"/>
      <w:numFmt w:val="lowerRoman"/>
      <w:lvlText w:val="%6."/>
      <w:lvlJc w:val="right"/>
      <w:pPr>
        <w:ind w:left="4102" w:hanging="180"/>
      </w:pPr>
    </w:lvl>
    <w:lvl w:ilvl="6" w:tplc="1409000F" w:tentative="1">
      <w:start w:val="1"/>
      <w:numFmt w:val="decimal"/>
      <w:lvlText w:val="%7."/>
      <w:lvlJc w:val="left"/>
      <w:pPr>
        <w:ind w:left="4822" w:hanging="360"/>
      </w:pPr>
    </w:lvl>
    <w:lvl w:ilvl="7" w:tplc="14090019" w:tentative="1">
      <w:start w:val="1"/>
      <w:numFmt w:val="lowerLetter"/>
      <w:lvlText w:val="%8."/>
      <w:lvlJc w:val="left"/>
      <w:pPr>
        <w:ind w:left="5542" w:hanging="360"/>
      </w:pPr>
    </w:lvl>
    <w:lvl w:ilvl="8" w:tplc="1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CED05C6"/>
    <w:multiLevelType w:val="hybridMultilevel"/>
    <w:tmpl w:val="9692DED6"/>
    <w:lvl w:ilvl="0" w:tplc="54E8B66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833ADC4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9839D6"/>
    <w:multiLevelType w:val="hybridMultilevel"/>
    <w:tmpl w:val="0100A19C"/>
    <w:lvl w:ilvl="0" w:tplc="1409001B">
      <w:start w:val="1"/>
      <w:numFmt w:val="lowerRoman"/>
      <w:lvlText w:val="%1."/>
      <w:lvlJc w:val="righ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F83C80"/>
    <w:multiLevelType w:val="hybridMultilevel"/>
    <w:tmpl w:val="6BA068F4"/>
    <w:lvl w:ilvl="0" w:tplc="805A8CC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auto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B908E4"/>
    <w:multiLevelType w:val="hybridMultilevel"/>
    <w:tmpl w:val="7696DED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3A5"/>
    <w:rsid w:val="00000586"/>
    <w:rsid w:val="00002E55"/>
    <w:rsid w:val="000101F5"/>
    <w:rsid w:val="0001117E"/>
    <w:rsid w:val="00011789"/>
    <w:rsid w:val="00023161"/>
    <w:rsid w:val="00025C57"/>
    <w:rsid w:val="00030138"/>
    <w:rsid w:val="000316A9"/>
    <w:rsid w:val="00033F55"/>
    <w:rsid w:val="0004092D"/>
    <w:rsid w:val="000414A5"/>
    <w:rsid w:val="00050C3C"/>
    <w:rsid w:val="0005102E"/>
    <w:rsid w:val="0005151D"/>
    <w:rsid w:val="000533C3"/>
    <w:rsid w:val="00063290"/>
    <w:rsid w:val="000709CF"/>
    <w:rsid w:val="00081E01"/>
    <w:rsid w:val="000A6C6A"/>
    <w:rsid w:val="000A72B8"/>
    <w:rsid w:val="000C6DD9"/>
    <w:rsid w:val="000D54BC"/>
    <w:rsid w:val="000F68A5"/>
    <w:rsid w:val="000F739C"/>
    <w:rsid w:val="00102544"/>
    <w:rsid w:val="001028AD"/>
    <w:rsid w:val="001028D9"/>
    <w:rsid w:val="0010682A"/>
    <w:rsid w:val="001105AB"/>
    <w:rsid w:val="00111893"/>
    <w:rsid w:val="001229FF"/>
    <w:rsid w:val="00146F4B"/>
    <w:rsid w:val="001651C8"/>
    <w:rsid w:val="001A308E"/>
    <w:rsid w:val="001B0C7D"/>
    <w:rsid w:val="001B7391"/>
    <w:rsid w:val="001C2496"/>
    <w:rsid w:val="001C5197"/>
    <w:rsid w:val="001D0638"/>
    <w:rsid w:val="001D1471"/>
    <w:rsid w:val="001D17FB"/>
    <w:rsid w:val="001D757D"/>
    <w:rsid w:val="001D7C66"/>
    <w:rsid w:val="001E3477"/>
    <w:rsid w:val="001E5B31"/>
    <w:rsid w:val="001F6B21"/>
    <w:rsid w:val="00206CB6"/>
    <w:rsid w:val="002130B9"/>
    <w:rsid w:val="0021492A"/>
    <w:rsid w:val="00214A5E"/>
    <w:rsid w:val="002237DA"/>
    <w:rsid w:val="002240CF"/>
    <w:rsid w:val="002457ED"/>
    <w:rsid w:val="00246985"/>
    <w:rsid w:val="002501F6"/>
    <w:rsid w:val="00252F95"/>
    <w:rsid w:val="00256858"/>
    <w:rsid w:val="0026000A"/>
    <w:rsid w:val="00277923"/>
    <w:rsid w:val="00287E28"/>
    <w:rsid w:val="00291447"/>
    <w:rsid w:val="002916DA"/>
    <w:rsid w:val="00293816"/>
    <w:rsid w:val="002A06DA"/>
    <w:rsid w:val="002B3FA6"/>
    <w:rsid w:val="002C2972"/>
    <w:rsid w:val="002D5782"/>
    <w:rsid w:val="002D6E18"/>
    <w:rsid w:val="002E48DE"/>
    <w:rsid w:val="002F152B"/>
    <w:rsid w:val="002F2C88"/>
    <w:rsid w:val="00306415"/>
    <w:rsid w:val="003149E9"/>
    <w:rsid w:val="003150E9"/>
    <w:rsid w:val="003227F9"/>
    <w:rsid w:val="00322DDF"/>
    <w:rsid w:val="00346654"/>
    <w:rsid w:val="00355717"/>
    <w:rsid w:val="00355B98"/>
    <w:rsid w:val="0036550B"/>
    <w:rsid w:val="00365E72"/>
    <w:rsid w:val="003902C9"/>
    <w:rsid w:val="003B039F"/>
    <w:rsid w:val="003B2AE6"/>
    <w:rsid w:val="003C1729"/>
    <w:rsid w:val="003D43B0"/>
    <w:rsid w:val="003F1270"/>
    <w:rsid w:val="003F43B3"/>
    <w:rsid w:val="00415500"/>
    <w:rsid w:val="00417957"/>
    <w:rsid w:val="004320AC"/>
    <w:rsid w:val="004325E2"/>
    <w:rsid w:val="00432BE5"/>
    <w:rsid w:val="0043382A"/>
    <w:rsid w:val="00440D72"/>
    <w:rsid w:val="0047711A"/>
    <w:rsid w:val="004806A4"/>
    <w:rsid w:val="0048726F"/>
    <w:rsid w:val="004974C4"/>
    <w:rsid w:val="004B226E"/>
    <w:rsid w:val="004C075F"/>
    <w:rsid w:val="004C0C4A"/>
    <w:rsid w:val="004D01A5"/>
    <w:rsid w:val="004D1CE8"/>
    <w:rsid w:val="00501FFF"/>
    <w:rsid w:val="005065E5"/>
    <w:rsid w:val="0051315A"/>
    <w:rsid w:val="005258FC"/>
    <w:rsid w:val="00534FA1"/>
    <w:rsid w:val="0054597A"/>
    <w:rsid w:val="00566EAF"/>
    <w:rsid w:val="00573AEF"/>
    <w:rsid w:val="00575C89"/>
    <w:rsid w:val="00576F00"/>
    <w:rsid w:val="005A54C9"/>
    <w:rsid w:val="005B49B4"/>
    <w:rsid w:val="005C12F6"/>
    <w:rsid w:val="005C42F5"/>
    <w:rsid w:val="005C58BA"/>
    <w:rsid w:val="005D1063"/>
    <w:rsid w:val="005E1BCA"/>
    <w:rsid w:val="005E33A6"/>
    <w:rsid w:val="005E3DE8"/>
    <w:rsid w:val="005F000D"/>
    <w:rsid w:val="00600C0B"/>
    <w:rsid w:val="00600E91"/>
    <w:rsid w:val="00607F5B"/>
    <w:rsid w:val="00616122"/>
    <w:rsid w:val="006437B4"/>
    <w:rsid w:val="006674D5"/>
    <w:rsid w:val="0067097C"/>
    <w:rsid w:val="00681FB4"/>
    <w:rsid w:val="00690EAA"/>
    <w:rsid w:val="00693DEC"/>
    <w:rsid w:val="00695182"/>
    <w:rsid w:val="00696F63"/>
    <w:rsid w:val="006A01E2"/>
    <w:rsid w:val="006A05CF"/>
    <w:rsid w:val="006A60C8"/>
    <w:rsid w:val="006D0470"/>
    <w:rsid w:val="006D3FE7"/>
    <w:rsid w:val="006F04BA"/>
    <w:rsid w:val="006F1609"/>
    <w:rsid w:val="006F1DAE"/>
    <w:rsid w:val="006F33EC"/>
    <w:rsid w:val="007009EB"/>
    <w:rsid w:val="00702469"/>
    <w:rsid w:val="007158E5"/>
    <w:rsid w:val="00716304"/>
    <w:rsid w:val="0071643A"/>
    <w:rsid w:val="00723227"/>
    <w:rsid w:val="00724094"/>
    <w:rsid w:val="0073712B"/>
    <w:rsid w:val="007425A4"/>
    <w:rsid w:val="00750851"/>
    <w:rsid w:val="007650BF"/>
    <w:rsid w:val="00765752"/>
    <w:rsid w:val="00782BFD"/>
    <w:rsid w:val="00785F1E"/>
    <w:rsid w:val="007939DC"/>
    <w:rsid w:val="00797F7A"/>
    <w:rsid w:val="007A0CC0"/>
    <w:rsid w:val="007A19AD"/>
    <w:rsid w:val="007A266A"/>
    <w:rsid w:val="007C716E"/>
    <w:rsid w:val="007D2DCE"/>
    <w:rsid w:val="007D62C3"/>
    <w:rsid w:val="007E485F"/>
    <w:rsid w:val="007E4ED4"/>
    <w:rsid w:val="007E4FD1"/>
    <w:rsid w:val="007F781B"/>
    <w:rsid w:val="00800077"/>
    <w:rsid w:val="00820437"/>
    <w:rsid w:val="00820B3C"/>
    <w:rsid w:val="00822BF4"/>
    <w:rsid w:val="00826F56"/>
    <w:rsid w:val="00836CC4"/>
    <w:rsid w:val="008455B4"/>
    <w:rsid w:val="00850745"/>
    <w:rsid w:val="00850955"/>
    <w:rsid w:val="00863C6C"/>
    <w:rsid w:val="008915B5"/>
    <w:rsid w:val="008A3640"/>
    <w:rsid w:val="008A7EE9"/>
    <w:rsid w:val="008B0C37"/>
    <w:rsid w:val="008B0F4A"/>
    <w:rsid w:val="008B5929"/>
    <w:rsid w:val="008C2505"/>
    <w:rsid w:val="008E52D8"/>
    <w:rsid w:val="008F7F2A"/>
    <w:rsid w:val="00923126"/>
    <w:rsid w:val="00933BB4"/>
    <w:rsid w:val="00933D0E"/>
    <w:rsid w:val="0094340A"/>
    <w:rsid w:val="0094434D"/>
    <w:rsid w:val="00957346"/>
    <w:rsid w:val="00961BC6"/>
    <w:rsid w:val="00970A14"/>
    <w:rsid w:val="00974A70"/>
    <w:rsid w:val="009A7A91"/>
    <w:rsid w:val="009B066B"/>
    <w:rsid w:val="009B269C"/>
    <w:rsid w:val="009D03CF"/>
    <w:rsid w:val="009D1AC0"/>
    <w:rsid w:val="009E2D79"/>
    <w:rsid w:val="00A01F18"/>
    <w:rsid w:val="00A04912"/>
    <w:rsid w:val="00A12227"/>
    <w:rsid w:val="00A2703B"/>
    <w:rsid w:val="00A31DEE"/>
    <w:rsid w:val="00A45249"/>
    <w:rsid w:val="00A462D2"/>
    <w:rsid w:val="00A52B15"/>
    <w:rsid w:val="00A662F5"/>
    <w:rsid w:val="00A74827"/>
    <w:rsid w:val="00A91C8F"/>
    <w:rsid w:val="00AA4521"/>
    <w:rsid w:val="00AB2D0D"/>
    <w:rsid w:val="00AD202C"/>
    <w:rsid w:val="00AD5857"/>
    <w:rsid w:val="00AE50EC"/>
    <w:rsid w:val="00AE7710"/>
    <w:rsid w:val="00AF08FC"/>
    <w:rsid w:val="00AF0AA4"/>
    <w:rsid w:val="00AF5778"/>
    <w:rsid w:val="00AF5C9E"/>
    <w:rsid w:val="00B12AC7"/>
    <w:rsid w:val="00B22D77"/>
    <w:rsid w:val="00B27549"/>
    <w:rsid w:val="00B32899"/>
    <w:rsid w:val="00B352E5"/>
    <w:rsid w:val="00B359BC"/>
    <w:rsid w:val="00B35B29"/>
    <w:rsid w:val="00B408A2"/>
    <w:rsid w:val="00B43151"/>
    <w:rsid w:val="00B46F9C"/>
    <w:rsid w:val="00B76F4F"/>
    <w:rsid w:val="00B9326C"/>
    <w:rsid w:val="00B973BF"/>
    <w:rsid w:val="00BA0F73"/>
    <w:rsid w:val="00BA1E06"/>
    <w:rsid w:val="00BA3D18"/>
    <w:rsid w:val="00BA5C4F"/>
    <w:rsid w:val="00BA71E4"/>
    <w:rsid w:val="00BB2E2E"/>
    <w:rsid w:val="00BB7070"/>
    <w:rsid w:val="00BB74B6"/>
    <w:rsid w:val="00BC50E2"/>
    <w:rsid w:val="00BC6C05"/>
    <w:rsid w:val="00BD078B"/>
    <w:rsid w:val="00BD4965"/>
    <w:rsid w:val="00BE2B22"/>
    <w:rsid w:val="00BF1421"/>
    <w:rsid w:val="00BF445A"/>
    <w:rsid w:val="00BF51DA"/>
    <w:rsid w:val="00C14B57"/>
    <w:rsid w:val="00C316BD"/>
    <w:rsid w:val="00C31E5B"/>
    <w:rsid w:val="00C32014"/>
    <w:rsid w:val="00C32A62"/>
    <w:rsid w:val="00C42B81"/>
    <w:rsid w:val="00C4412B"/>
    <w:rsid w:val="00C472F2"/>
    <w:rsid w:val="00C50CA6"/>
    <w:rsid w:val="00C5442E"/>
    <w:rsid w:val="00C70EEB"/>
    <w:rsid w:val="00C8252D"/>
    <w:rsid w:val="00C833D2"/>
    <w:rsid w:val="00CA4D0F"/>
    <w:rsid w:val="00CB0E0E"/>
    <w:rsid w:val="00CB0E53"/>
    <w:rsid w:val="00CD0F32"/>
    <w:rsid w:val="00CE0747"/>
    <w:rsid w:val="00CE2175"/>
    <w:rsid w:val="00CE390D"/>
    <w:rsid w:val="00CE6D18"/>
    <w:rsid w:val="00CF2627"/>
    <w:rsid w:val="00D2029E"/>
    <w:rsid w:val="00D2184D"/>
    <w:rsid w:val="00D24138"/>
    <w:rsid w:val="00D36A71"/>
    <w:rsid w:val="00D36FAB"/>
    <w:rsid w:val="00D43068"/>
    <w:rsid w:val="00D5753D"/>
    <w:rsid w:val="00D65E45"/>
    <w:rsid w:val="00D7243E"/>
    <w:rsid w:val="00D871BD"/>
    <w:rsid w:val="00D87D31"/>
    <w:rsid w:val="00D92EB0"/>
    <w:rsid w:val="00D9369C"/>
    <w:rsid w:val="00D94516"/>
    <w:rsid w:val="00DA48B5"/>
    <w:rsid w:val="00DA6307"/>
    <w:rsid w:val="00DD1AB0"/>
    <w:rsid w:val="00DE0227"/>
    <w:rsid w:val="00E02A7C"/>
    <w:rsid w:val="00E0620A"/>
    <w:rsid w:val="00E1411D"/>
    <w:rsid w:val="00E156A8"/>
    <w:rsid w:val="00E3316B"/>
    <w:rsid w:val="00E47FCB"/>
    <w:rsid w:val="00E65AD9"/>
    <w:rsid w:val="00E70EC5"/>
    <w:rsid w:val="00E7504D"/>
    <w:rsid w:val="00E80099"/>
    <w:rsid w:val="00EA4152"/>
    <w:rsid w:val="00EB43A5"/>
    <w:rsid w:val="00EC105D"/>
    <w:rsid w:val="00EC2B0C"/>
    <w:rsid w:val="00ED038A"/>
    <w:rsid w:val="00EE1A20"/>
    <w:rsid w:val="00EE5EC3"/>
    <w:rsid w:val="00EF0C98"/>
    <w:rsid w:val="00EF1E09"/>
    <w:rsid w:val="00EF67B8"/>
    <w:rsid w:val="00EF7288"/>
    <w:rsid w:val="00F01C7F"/>
    <w:rsid w:val="00F03B25"/>
    <w:rsid w:val="00F1348C"/>
    <w:rsid w:val="00F14B6E"/>
    <w:rsid w:val="00F17FC8"/>
    <w:rsid w:val="00F2172A"/>
    <w:rsid w:val="00F22CCD"/>
    <w:rsid w:val="00F328A4"/>
    <w:rsid w:val="00F5467F"/>
    <w:rsid w:val="00F6523E"/>
    <w:rsid w:val="00F66F67"/>
    <w:rsid w:val="00F70D15"/>
    <w:rsid w:val="00F76230"/>
    <w:rsid w:val="00FA10EB"/>
    <w:rsid w:val="00FB2317"/>
    <w:rsid w:val="00FC06E8"/>
    <w:rsid w:val="00FC4596"/>
    <w:rsid w:val="00FD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9603034"/>
  <w15:chartTrackingRefBased/>
  <w15:docId w15:val="{4DE488D7-BA28-4879-B703-CDB04271E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Arial"/>
        <w:sz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2B81"/>
    <w:rPr>
      <w:rFonts w:asciiTheme="minorHAnsi" w:hAnsiTheme="minorHAnsi" w:cstheme="minorBidi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0D72"/>
    <w:pPr>
      <w:spacing w:before="240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0D72"/>
    <w:pPr>
      <w:spacing w:before="360" w:after="120"/>
      <w:jc w:val="both"/>
      <w:outlineLvl w:val="1"/>
    </w:pPr>
    <w:rPr>
      <w:rFonts w:ascii="Arial" w:hAnsi="Arial" w:cs="Arial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0D72"/>
    <w:pPr>
      <w:spacing w:before="240" w:after="120"/>
      <w:jc w:val="both"/>
      <w:outlineLvl w:val="2"/>
    </w:pPr>
    <w:rPr>
      <w:rFonts w:ascii="Arial" w:hAnsi="Arial" w:cs="Arial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unhideWhenUsed/>
    <w:rsid w:val="00440D72"/>
    <w:pPr>
      <w:spacing w:after="0"/>
      <w:jc w:val="center"/>
    </w:pPr>
    <w:rPr>
      <w:rFonts w:ascii="Arial" w:eastAsia="Times New Roman" w:hAnsi="Arial"/>
      <w:b/>
      <w:bCs/>
      <w:i/>
      <w:iCs/>
      <w:color w:val="2E74B5" w:themeColor="accent5" w:themeShade="BF"/>
      <w:sz w:val="28"/>
      <w:szCs w:val="28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440D72"/>
    <w:rPr>
      <w:rFonts w:ascii="Arial" w:eastAsia="Times New Roman" w:hAnsi="Arial"/>
      <w:b/>
      <w:bCs/>
      <w:i/>
      <w:iCs/>
      <w:color w:val="2E74B5" w:themeColor="accent5" w:themeShade="BF"/>
      <w:sz w:val="28"/>
      <w:szCs w:val="28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B43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3A5"/>
  </w:style>
  <w:style w:type="character" w:customStyle="1" w:styleId="Heading2Char">
    <w:name w:val="Heading 2 Char"/>
    <w:basedOn w:val="DefaultParagraphFont"/>
    <w:link w:val="Heading2"/>
    <w:uiPriority w:val="9"/>
    <w:rsid w:val="00440D72"/>
    <w:rPr>
      <w:rFonts w:ascii="Arial" w:hAnsi="Arial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F63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Bullet Normal"/>
    <w:basedOn w:val="Normal"/>
    <w:link w:val="ListParagraphChar"/>
    <w:uiPriority w:val="34"/>
    <w:qFormat/>
    <w:rsid w:val="008B5929"/>
    <w:pPr>
      <w:spacing w:after="0" w:line="240" w:lineRule="auto"/>
      <w:ind w:left="720"/>
      <w:contextualSpacing/>
    </w:pPr>
    <w:rPr>
      <w:rFonts w:ascii="Arial" w:eastAsia="Times New Roman" w:hAnsi="Arial" w:cs="Times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202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02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029E"/>
    <w:rPr>
      <w:rFonts w:asciiTheme="minorHAnsi" w:hAnsiTheme="minorHAnsi" w:cstheme="minorBidi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02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029E"/>
    <w:rPr>
      <w:rFonts w:asciiTheme="minorHAnsi" w:hAnsiTheme="minorHAnsi" w:cstheme="minorBidi"/>
      <w:b/>
      <w:bCs/>
      <w:sz w:val="20"/>
    </w:rPr>
  </w:style>
  <w:style w:type="paragraph" w:styleId="Revision">
    <w:name w:val="Revision"/>
    <w:hidden/>
    <w:uiPriority w:val="99"/>
    <w:semiHidden/>
    <w:rsid w:val="00C31E5B"/>
    <w:pPr>
      <w:spacing w:after="0" w:line="240" w:lineRule="auto"/>
    </w:pPr>
    <w:rPr>
      <w:rFonts w:asciiTheme="minorHAnsi" w:hAnsiTheme="minorHAnsi" w:cstheme="minorBidi"/>
      <w:szCs w:val="22"/>
    </w:rPr>
  </w:style>
  <w:style w:type="character" w:customStyle="1" w:styleId="ListParagraphChar">
    <w:name w:val="List Paragraph Char"/>
    <w:aliases w:val="Bullet Normal Char"/>
    <w:link w:val="ListParagraph"/>
    <w:uiPriority w:val="34"/>
    <w:locked/>
    <w:rsid w:val="00011789"/>
    <w:rPr>
      <w:rFonts w:ascii="Arial" w:eastAsia="Times New Roman" w:hAnsi="Arial" w:cs="Times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440D72"/>
    <w:rPr>
      <w:rFonts w:asciiTheme="minorHAnsi" w:hAnsiTheme="minorHAnsi" w:cstheme="minorBid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40D72"/>
    <w:rPr>
      <w:rFonts w:ascii="Arial" w:hAnsi="Arial"/>
      <w:b/>
      <w:bCs/>
      <w:i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85C2D-2DA2-4804-B7D1-3B10EA48B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712B7906.dotm</Template>
  <TotalTime>6</TotalTime>
  <Pages>4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Terms of Reference: Pelvic Floor Reconstructive Medicine and Urogynaecological Procedures Credentialing Committee</vt:lpstr>
    </vt:vector>
  </TitlesOfParts>
  <Company/>
  <LinksUpToDate>false</LinksUpToDate>
  <CharactersWithSpaces>6808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Terms of Reference: Pelvic Floor Reconstructive Medicine and Urogynaecological Procedures Credentialing Committee</dc:title>
  <dc:subject/>
  <dc:creator>Ministry of Health</dc:creator>
  <cp:keywords/>
  <dc:description/>
  <cp:lastModifiedBy>Ministry of Health</cp:lastModifiedBy>
  <cp:revision>3</cp:revision>
  <cp:lastPrinted>2020-05-17T22:17:00Z</cp:lastPrinted>
  <dcterms:created xsi:type="dcterms:W3CDTF">2020-05-17T22:15:00Z</dcterms:created>
  <dcterms:modified xsi:type="dcterms:W3CDTF">2020-05-17T22:20:00Z</dcterms:modified>
</cp:coreProperties>
</file>