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F87C" w14:textId="77777777" w:rsidR="00F57D20" w:rsidRDefault="00F57D20" w:rsidP="00F57D20">
      <w:pPr>
        <w:pStyle w:val="NumberedParagraphs-MOH"/>
        <w:numPr>
          <w:ilvl w:val="0"/>
          <w:numId w:val="0"/>
        </w:numPr>
        <w:ind w:left="360"/>
        <w:rPr>
          <w:rFonts w:cs="Arial"/>
        </w:rPr>
      </w:pPr>
    </w:p>
    <w:p w14:paraId="3330A203" w14:textId="77777777" w:rsidR="00F57D20" w:rsidRPr="00B93F19" w:rsidRDefault="00F57D20" w:rsidP="00F57D20">
      <w:pPr>
        <w:pStyle w:val="Heading1"/>
        <w:rPr>
          <w:sz w:val="32"/>
          <w:szCs w:val="32"/>
        </w:rPr>
      </w:pPr>
      <w:r w:rsidRPr="00B93F19">
        <w:rPr>
          <w:sz w:val="28"/>
          <w:szCs w:val="32"/>
        </w:rPr>
        <w:t>Terms of reference of Te Apārangi: Māori Partnership Alliance</w:t>
      </w:r>
    </w:p>
    <w:p w14:paraId="6BC41552" w14:textId="77777777" w:rsidR="00F57D20" w:rsidRDefault="00F57D20" w:rsidP="00F57D20">
      <w:pPr>
        <w:pBdr>
          <w:bottom w:val="single" w:sz="6" w:space="1" w:color="auto"/>
        </w:pBdr>
        <w:rPr>
          <w:rFonts w:cs="Arial"/>
          <w:b/>
          <w:sz w:val="12"/>
          <w:szCs w:val="12"/>
        </w:rPr>
      </w:pPr>
    </w:p>
    <w:p w14:paraId="5C72C886" w14:textId="77777777" w:rsidR="00F57D20" w:rsidRDefault="00F57D20" w:rsidP="00F57D20">
      <w:pPr>
        <w:pStyle w:val="Heading2"/>
        <w:keepNext w:val="0"/>
        <w:spacing w:after="240"/>
        <w:ind w:left="709" w:hanging="709"/>
        <w:rPr>
          <w:b w:val="0"/>
          <w:sz w:val="24"/>
          <w:szCs w:val="24"/>
        </w:rPr>
      </w:pPr>
      <w:r>
        <w:t>Kaupapa</w:t>
      </w:r>
    </w:p>
    <w:p w14:paraId="3A839F83" w14:textId="77777777" w:rsidR="00F57D20" w:rsidRDefault="00F57D20" w:rsidP="00EC6FC0">
      <w:pPr>
        <w:tabs>
          <w:tab w:val="left" w:pos="1875"/>
        </w:tabs>
        <w:spacing w:before="240"/>
        <w:rPr>
          <w:rStyle w:val="field-content7"/>
          <w:rFonts w:eastAsiaTheme="majorEastAsia" w:cs="Arial"/>
          <w:lang w:val="en"/>
        </w:rPr>
      </w:pPr>
      <w:r>
        <w:rPr>
          <w:rStyle w:val="field-content7"/>
          <w:rFonts w:eastAsiaTheme="majorEastAsia" w:cs="Arial"/>
          <w:lang w:val="en"/>
        </w:rPr>
        <w:t xml:space="preserve">Te Apārangi: Māori Partnership Alliance (Te Apārangi) will use Te Tiriti o Waitangi as the framework for providing recommendations on work and future areas of work. </w:t>
      </w:r>
    </w:p>
    <w:p w14:paraId="668B2E78" w14:textId="6C26D00E" w:rsidR="00F57D20" w:rsidRPr="00B93F19" w:rsidRDefault="00F57D20" w:rsidP="00B93F19">
      <w:pPr>
        <w:spacing w:before="240" w:after="120"/>
        <w:rPr>
          <w:rStyle w:val="field-content7"/>
          <w:rFonts w:cs="Arial"/>
          <w:iCs/>
          <w:lang w:val="en-US"/>
        </w:rPr>
      </w:pPr>
      <w:r>
        <w:rPr>
          <w:rStyle w:val="field-content7"/>
          <w:rFonts w:eastAsiaTheme="majorEastAsia" w:cs="Arial"/>
          <w:lang w:val="en"/>
        </w:rPr>
        <w:t xml:space="preserve">To provide recommendations to the Ministry of Health (the Ministry) on the </w:t>
      </w:r>
      <w:r>
        <w:rPr>
          <w:rFonts w:cs="Arial"/>
          <w:i/>
          <w:lang w:val="en-US"/>
        </w:rPr>
        <w:t>HealthCERT</w:t>
      </w:r>
      <w:r>
        <w:rPr>
          <w:rFonts w:cs="Arial"/>
          <w:lang w:val="en-US"/>
        </w:rPr>
        <w:t xml:space="preserve"> implementation </w:t>
      </w:r>
      <w:r w:rsidRPr="008D5BD1">
        <w:rPr>
          <w:rFonts w:cs="Arial"/>
        </w:rPr>
        <w:t xml:space="preserve">of the updated </w:t>
      </w:r>
      <w:proofErr w:type="spellStart"/>
      <w:r w:rsidRPr="008D5BD1">
        <w:rPr>
          <w:rFonts w:cs="Arial"/>
          <w:i/>
          <w:iCs/>
        </w:rPr>
        <w:t>Ngā</w:t>
      </w:r>
      <w:proofErr w:type="spellEnd"/>
      <w:r w:rsidRPr="008D5BD1">
        <w:rPr>
          <w:rFonts w:cs="Arial"/>
          <w:i/>
          <w:iCs/>
        </w:rPr>
        <w:t xml:space="preserve"> </w:t>
      </w:r>
      <w:proofErr w:type="spellStart"/>
      <w:r w:rsidRPr="008D5BD1">
        <w:rPr>
          <w:rFonts w:cs="Arial"/>
          <w:i/>
          <w:iCs/>
        </w:rPr>
        <w:t>Paerewa</w:t>
      </w:r>
      <w:proofErr w:type="spellEnd"/>
      <w:r w:rsidRPr="008D5BD1">
        <w:rPr>
          <w:rFonts w:cs="Arial"/>
          <w:i/>
          <w:iCs/>
        </w:rPr>
        <w:t xml:space="preserve"> Health and disability services standard 2021</w:t>
      </w:r>
      <w:r w:rsidRPr="008D5BD1">
        <w:rPr>
          <w:rFonts w:cs="Arial"/>
        </w:rPr>
        <w:t xml:space="preserve"> </w:t>
      </w:r>
      <w:r>
        <w:rPr>
          <w:rFonts w:cs="Arial"/>
        </w:rPr>
        <w:t xml:space="preserve">and the implementation of </w:t>
      </w:r>
      <w:r w:rsidRPr="00606983">
        <w:rPr>
          <w:rFonts w:cs="Arial"/>
          <w:iCs/>
          <w:lang w:val="en-US"/>
        </w:rPr>
        <w:t xml:space="preserve">The End of Life Choice Act </w:t>
      </w:r>
      <w:proofErr w:type="spellStart"/>
      <w:r w:rsidRPr="00606983">
        <w:rPr>
          <w:rFonts w:cs="Arial"/>
          <w:iCs/>
          <w:lang w:val="en-US"/>
        </w:rPr>
        <w:t>programme</w:t>
      </w:r>
      <w:proofErr w:type="spellEnd"/>
      <w:r w:rsidR="00606983" w:rsidRPr="00606983">
        <w:rPr>
          <w:rFonts w:cs="Arial"/>
          <w:iCs/>
          <w:lang w:val="en-US"/>
        </w:rPr>
        <w:t xml:space="preserve">. </w:t>
      </w:r>
    </w:p>
    <w:p w14:paraId="04828F2F" w14:textId="77777777" w:rsidR="00F57D20" w:rsidRDefault="00F57D20" w:rsidP="00F57D20">
      <w:pPr>
        <w:pStyle w:val="Heading2"/>
        <w:keepNext w:val="0"/>
        <w:spacing w:after="240"/>
        <w:ind w:left="709" w:hanging="709"/>
      </w:pPr>
      <w:r>
        <w:t xml:space="preserve">Whakapapa </w:t>
      </w:r>
    </w:p>
    <w:p w14:paraId="1FBBAC88" w14:textId="41101EC2" w:rsidR="00F57D20" w:rsidRPr="002342D7" w:rsidRDefault="00F57D20" w:rsidP="00F57D20">
      <w:r w:rsidRPr="004F55F5">
        <w:rPr>
          <w:i/>
          <w:iCs/>
        </w:rPr>
        <w:t>Health and Disability Services Standard</w:t>
      </w:r>
      <w:r w:rsidR="00606983">
        <w:rPr>
          <w:i/>
          <w:iCs/>
        </w:rPr>
        <w:t xml:space="preserve"> </w:t>
      </w:r>
    </w:p>
    <w:p w14:paraId="7DD6A88E" w14:textId="77777777" w:rsidR="00F57D20" w:rsidRPr="00B93F19" w:rsidRDefault="00F57D20" w:rsidP="00B93F19">
      <w:pPr>
        <w:tabs>
          <w:tab w:val="left" w:pos="1875"/>
        </w:tabs>
        <w:spacing w:before="240"/>
        <w:rPr>
          <w:rStyle w:val="field-content7"/>
          <w:rFonts w:eastAsiaTheme="majorEastAsia" w:cs="Arial"/>
          <w:lang w:val="en"/>
        </w:rPr>
      </w:pPr>
      <w:r w:rsidRPr="00B93F19">
        <w:rPr>
          <w:rStyle w:val="field-content7"/>
          <w:rFonts w:eastAsiaTheme="majorEastAsia" w:cs="Arial"/>
          <w:lang w:val="en"/>
        </w:rPr>
        <w:t xml:space="preserve">In 2019 Te Apārangi: Māori Partnership Alliance was established to provide expert advice across the review of the 2008 Health and Disability Services Standard (the 2008 Standard) to the HealthCERT within the Quality Assurance and Safety (QAS) Group, HSII. An aim was to elevate the voice of Māori and Māori providers in the review.  Te Apārangi worked in tandem with the working groups and provided the content relevant for Māori health equity. Te </w:t>
      </w:r>
      <w:proofErr w:type="spellStart"/>
      <w:r w:rsidRPr="00B93F19">
        <w:rPr>
          <w:rStyle w:val="field-content7"/>
          <w:rFonts w:eastAsiaTheme="majorEastAsia" w:cs="Arial"/>
          <w:lang w:val="en"/>
        </w:rPr>
        <w:t>Apārangi’s</w:t>
      </w:r>
      <w:proofErr w:type="spellEnd"/>
      <w:r w:rsidRPr="00B93F19">
        <w:rPr>
          <w:rStyle w:val="field-content7"/>
          <w:rFonts w:eastAsiaTheme="majorEastAsia" w:cs="Arial"/>
          <w:lang w:val="en"/>
        </w:rPr>
        <w:t xml:space="preserve"> chair held a seat on the Standards New Zealand committee. </w:t>
      </w:r>
    </w:p>
    <w:p w14:paraId="2DCBDDEC" w14:textId="77777777" w:rsidR="00F57D20" w:rsidRPr="00B93F19" w:rsidRDefault="00F57D20" w:rsidP="00B93F19">
      <w:pPr>
        <w:tabs>
          <w:tab w:val="left" w:pos="1875"/>
        </w:tabs>
        <w:spacing w:before="240"/>
        <w:rPr>
          <w:rStyle w:val="field-content7"/>
          <w:rFonts w:eastAsiaTheme="majorEastAsia" w:cs="Arial"/>
          <w:lang w:val="en"/>
        </w:rPr>
      </w:pPr>
      <w:r w:rsidRPr="00B93F19">
        <w:rPr>
          <w:rStyle w:val="field-content7"/>
          <w:rFonts w:eastAsiaTheme="majorEastAsia" w:cs="Arial"/>
          <w:lang w:val="en"/>
        </w:rPr>
        <w:t xml:space="preserve">Te Apārangi: Māori Partnership Alliance ensures the standard review and implementation follows a Te Tiriti approach The Wai 2575 Health Services and Outcomes Kaupapa Inquiry (the inquiry) commenced in 2016 to investigate issues of national significance relating to health services and outcomes for Māori. The Hauora Report (Wai 2575) principles and He Korowai Oranga will be used to underpin the Standards review process. </w:t>
      </w:r>
    </w:p>
    <w:p w14:paraId="79223196" w14:textId="77777777" w:rsidR="00F57D20" w:rsidRPr="00B93F19" w:rsidRDefault="00F57D20" w:rsidP="00B93F19">
      <w:pPr>
        <w:tabs>
          <w:tab w:val="left" w:pos="1875"/>
        </w:tabs>
        <w:spacing w:before="240"/>
        <w:rPr>
          <w:rStyle w:val="field-content7"/>
          <w:rFonts w:eastAsiaTheme="majorEastAsia" w:cs="Arial"/>
          <w:lang w:val="en"/>
        </w:rPr>
      </w:pPr>
      <w:r w:rsidRPr="00B93F19">
        <w:rPr>
          <w:rStyle w:val="field-content7"/>
          <w:rFonts w:eastAsiaTheme="majorEastAsia"/>
        </w:rPr>
        <w:t xml:space="preserve">Te Apārangi recognises that previous reviews have been industry dominated and in setting up Te Apārangi the Ministry is seeking to ensure broader representation of viewpoints and consistent practice around review. </w:t>
      </w:r>
    </w:p>
    <w:p w14:paraId="23C7B967" w14:textId="434708E4" w:rsidR="00F57D20" w:rsidRPr="008D5BD1" w:rsidRDefault="00F57D20" w:rsidP="00B93F19">
      <w:pPr>
        <w:tabs>
          <w:tab w:val="left" w:pos="1875"/>
        </w:tabs>
        <w:spacing w:before="240"/>
        <w:rPr>
          <w:rFonts w:cs="Arial"/>
        </w:rPr>
      </w:pPr>
      <w:r w:rsidRPr="00B93F19">
        <w:rPr>
          <w:rStyle w:val="field-content7"/>
          <w:rFonts w:eastAsiaTheme="majorEastAsia"/>
          <w:lang w:val="en"/>
        </w:rPr>
        <w:t xml:space="preserve">Te </w:t>
      </w:r>
      <w:proofErr w:type="spellStart"/>
      <w:r w:rsidRPr="00B93F19">
        <w:rPr>
          <w:rStyle w:val="field-content7"/>
          <w:rFonts w:eastAsiaTheme="majorEastAsia"/>
          <w:lang w:val="en"/>
        </w:rPr>
        <w:t>Apārangi’s</w:t>
      </w:r>
      <w:proofErr w:type="spellEnd"/>
      <w:r w:rsidRPr="00B93F19">
        <w:rPr>
          <w:rStyle w:val="field-content7"/>
          <w:rFonts w:eastAsiaTheme="majorEastAsia"/>
          <w:lang w:val="en"/>
        </w:rPr>
        <w:t xml:space="preserve"> terms of reference has been extended to March 2023 to support the implementation of the updated </w:t>
      </w:r>
      <w:proofErr w:type="spellStart"/>
      <w:r w:rsidRPr="00B93F19">
        <w:rPr>
          <w:rStyle w:val="field-content7"/>
          <w:rFonts w:eastAsiaTheme="majorEastAsia"/>
          <w:lang w:val="en"/>
        </w:rPr>
        <w:t>Ngā</w:t>
      </w:r>
      <w:proofErr w:type="spellEnd"/>
      <w:r w:rsidRPr="00B93F19">
        <w:rPr>
          <w:rStyle w:val="field-content7"/>
          <w:rFonts w:eastAsiaTheme="majorEastAsia"/>
          <w:lang w:val="en"/>
        </w:rPr>
        <w:t xml:space="preserve"> </w:t>
      </w:r>
      <w:proofErr w:type="spellStart"/>
      <w:r w:rsidRPr="00B93F19">
        <w:rPr>
          <w:rStyle w:val="field-content7"/>
          <w:rFonts w:eastAsiaTheme="majorEastAsia"/>
          <w:lang w:val="en"/>
        </w:rPr>
        <w:t>Paerewa</w:t>
      </w:r>
      <w:proofErr w:type="spellEnd"/>
      <w:r w:rsidRPr="00B93F19">
        <w:rPr>
          <w:rStyle w:val="field-content7"/>
          <w:rFonts w:eastAsiaTheme="majorEastAsia"/>
          <w:lang w:val="en"/>
        </w:rPr>
        <w:t xml:space="preserve"> Health and disability services standard 2021 (the 2021 standard) and the implementation of The End of Life Choice A</w:t>
      </w:r>
      <w:r>
        <w:rPr>
          <w:rFonts w:cs="Arial"/>
        </w:rPr>
        <w:t>ct.</w:t>
      </w:r>
    </w:p>
    <w:p w14:paraId="37FD6E25" w14:textId="147F2915" w:rsidR="00F57D20" w:rsidRPr="004F55F5" w:rsidRDefault="00F57D20" w:rsidP="00F57D20">
      <w:pPr>
        <w:spacing w:before="240"/>
        <w:rPr>
          <w:rFonts w:cs="Arial"/>
          <w:i/>
          <w:iCs/>
          <w:lang w:val="en-US"/>
        </w:rPr>
      </w:pPr>
      <w:bookmarkStart w:id="0" w:name="_Hlk21011206"/>
      <w:r w:rsidRPr="008D5BD1">
        <w:rPr>
          <w:rFonts w:cs="Arial"/>
          <w:i/>
          <w:iCs/>
        </w:rPr>
        <w:t>Implementation of The End of Life Choice Act</w:t>
      </w:r>
      <w:r w:rsidRPr="004F55F5" w:rsidDel="004F55F5">
        <w:rPr>
          <w:rFonts w:cs="Arial"/>
          <w:i/>
          <w:iCs/>
          <w:lang w:val="en-US"/>
        </w:rPr>
        <w:t xml:space="preserve"> </w:t>
      </w:r>
    </w:p>
    <w:p w14:paraId="10774255" w14:textId="0E520318"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In June 2021, the </w:t>
      </w:r>
      <w:r w:rsidR="00D246B4" w:rsidRPr="00B93F19">
        <w:rPr>
          <w:rStyle w:val="field-content7"/>
          <w:rFonts w:eastAsiaTheme="majorEastAsia"/>
          <w:lang w:val="en"/>
        </w:rPr>
        <w:t>EOLC Governance Group</w:t>
      </w:r>
      <w:r w:rsidR="003B641C" w:rsidRPr="00B93F19">
        <w:rPr>
          <w:rStyle w:val="field-content7"/>
          <w:rFonts w:eastAsiaTheme="majorEastAsia"/>
          <w:lang w:val="en"/>
        </w:rPr>
        <w:t xml:space="preserve"> </w:t>
      </w:r>
      <w:r w:rsidR="00DA72CB" w:rsidRPr="00B93F19">
        <w:rPr>
          <w:rStyle w:val="field-content7"/>
          <w:rFonts w:eastAsiaTheme="majorEastAsia"/>
          <w:lang w:val="en"/>
        </w:rPr>
        <w:t>Chair and co-Chair</w:t>
      </w:r>
      <w:r w:rsidR="00D33809" w:rsidRPr="00B93F19">
        <w:rPr>
          <w:rStyle w:val="field-content7"/>
          <w:rFonts w:eastAsiaTheme="majorEastAsia"/>
          <w:lang w:val="en"/>
        </w:rPr>
        <w:t xml:space="preserve"> (Clare Perry and John Whaanga)</w:t>
      </w:r>
      <w:r w:rsidR="00606983" w:rsidRPr="00B93F19">
        <w:rPr>
          <w:rStyle w:val="field-content7"/>
          <w:rFonts w:eastAsiaTheme="majorEastAsia"/>
          <w:lang w:val="en"/>
        </w:rPr>
        <w:t xml:space="preserve"> </w:t>
      </w:r>
      <w:r w:rsidRPr="00B93F19">
        <w:rPr>
          <w:rStyle w:val="field-content7"/>
          <w:rFonts w:eastAsiaTheme="majorEastAsia"/>
          <w:lang w:val="en"/>
        </w:rPr>
        <w:t>requested that Te Apārangi take an oversight role on the implementation of The End of Life Choice Act.  The End of Life Choice Act Implementation Team is located within Regulatory Assurance within the QAS Group.</w:t>
      </w:r>
      <w:r w:rsidRPr="00B93F19">
        <w:rPr>
          <w:rStyle w:val="field-content7"/>
          <w:rFonts w:eastAsiaTheme="majorEastAsia" w:cs="Arial"/>
          <w:lang w:val="en"/>
        </w:rPr>
        <w:t xml:space="preserve"> </w:t>
      </w:r>
      <w:r w:rsidRPr="00B93F19">
        <w:rPr>
          <w:rStyle w:val="field-content7"/>
          <w:rFonts w:eastAsiaTheme="majorEastAsia"/>
          <w:lang w:val="en"/>
        </w:rPr>
        <w:t xml:space="preserve">The Assisted Dying Service will be available from 7 November 2021. </w:t>
      </w:r>
    </w:p>
    <w:p w14:paraId="4A3875E5" w14:textId="28C0249E"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lastRenderedPageBreak/>
        <w:t xml:space="preserve">At the 2020 General Election, New Zealanders had the opportunity to vote in a referendum on whether the </w:t>
      </w:r>
      <w:hyperlink r:id="rId10" w:history="1">
        <w:r w:rsidRPr="00B93F19">
          <w:rPr>
            <w:rStyle w:val="field-content7"/>
            <w:rFonts w:eastAsiaTheme="majorEastAsia"/>
            <w:lang w:val="en"/>
          </w:rPr>
          <w:t>End of Life Choice Act 2019 (the Act)</w:t>
        </w:r>
      </w:hyperlink>
      <w:r w:rsidRPr="00B93F19">
        <w:rPr>
          <w:rStyle w:val="field-content7"/>
          <w:rFonts w:eastAsiaTheme="majorEastAsia"/>
          <w:lang w:val="en"/>
        </w:rPr>
        <w:t xml:space="preserve"> should come into force. </w:t>
      </w:r>
      <w:proofErr w:type="gramStart"/>
      <w:r w:rsidRPr="00B93F19">
        <w:rPr>
          <w:rStyle w:val="field-content7"/>
          <w:rFonts w:eastAsiaTheme="majorEastAsia"/>
          <w:lang w:val="en"/>
        </w:rPr>
        <w:t>A majority of</w:t>
      </w:r>
      <w:proofErr w:type="gramEnd"/>
      <w:r w:rsidRPr="00B93F19">
        <w:rPr>
          <w:rStyle w:val="field-content7"/>
          <w:rFonts w:eastAsiaTheme="majorEastAsia"/>
          <w:lang w:val="en"/>
        </w:rPr>
        <w:t xml:space="preserve"> voters supported the Act. All the Māori electorates supported the Act (ranging from 57.6% in the </w:t>
      </w:r>
      <w:proofErr w:type="spellStart"/>
      <w:r w:rsidRPr="00B93F19">
        <w:rPr>
          <w:rStyle w:val="field-content7"/>
          <w:rFonts w:eastAsiaTheme="majorEastAsia"/>
          <w:lang w:val="en"/>
        </w:rPr>
        <w:t>Waiariki</w:t>
      </w:r>
      <w:proofErr w:type="spellEnd"/>
      <w:r w:rsidRPr="00B93F19">
        <w:rPr>
          <w:rStyle w:val="field-content7"/>
          <w:rFonts w:eastAsiaTheme="majorEastAsia"/>
          <w:lang w:val="en"/>
        </w:rPr>
        <w:t xml:space="preserve"> electorate to 67.6% in Te Tai Tonga). </w:t>
      </w:r>
    </w:p>
    <w:p w14:paraId="3A0CC3B6" w14:textId="77777777" w:rsidR="00606983"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The Act gives people who experience unbearable suffering from a terminal illness the option of legally asking for medical assistance to end their lives.  The Act outlines the legal framework for assisted dying and includes controls to ensure anyone who seeks assistance to end their life is making an informed decision of their own accord. </w:t>
      </w:r>
    </w:p>
    <w:p w14:paraId="730FA2D0" w14:textId="1AAB55F1"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The Ministry of Health will be responsible for the Act and has developed a work </w:t>
      </w:r>
      <w:proofErr w:type="spellStart"/>
      <w:r w:rsidRPr="00B93F19">
        <w:rPr>
          <w:rStyle w:val="field-content7"/>
          <w:rFonts w:eastAsiaTheme="majorEastAsia"/>
          <w:lang w:val="en"/>
        </w:rPr>
        <w:t>programme</w:t>
      </w:r>
      <w:proofErr w:type="spellEnd"/>
      <w:r w:rsidRPr="00B93F19">
        <w:rPr>
          <w:rStyle w:val="field-content7"/>
          <w:rFonts w:eastAsiaTheme="majorEastAsia"/>
          <w:lang w:val="en"/>
        </w:rPr>
        <w:t xml:space="preserve"> to implement it. This will include developing policy and preparing guidance for health providers.  Riana Manual, the Chair of Te Apārangi, is the Māori representative on the EOLC Governance Group. </w:t>
      </w:r>
    </w:p>
    <w:p w14:paraId="39E5F07C"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Te Apārangi </w:t>
      </w:r>
      <w:proofErr w:type="spellStart"/>
      <w:r w:rsidRPr="00B93F19">
        <w:rPr>
          <w:rStyle w:val="field-content7"/>
          <w:rFonts w:eastAsiaTheme="majorEastAsia"/>
          <w:lang w:val="en"/>
        </w:rPr>
        <w:t>recognises</w:t>
      </w:r>
      <w:proofErr w:type="spellEnd"/>
      <w:r w:rsidRPr="00B93F19">
        <w:rPr>
          <w:rStyle w:val="field-content7"/>
          <w:rFonts w:eastAsiaTheme="majorEastAsia"/>
          <w:lang w:val="en"/>
        </w:rPr>
        <w:t xml:space="preserve"> that the implementation team is engaging currently with national Māori health workforce </w:t>
      </w:r>
      <w:proofErr w:type="spellStart"/>
      <w:r w:rsidRPr="00B93F19">
        <w:rPr>
          <w:rStyle w:val="field-content7"/>
          <w:rFonts w:eastAsiaTheme="majorEastAsia"/>
          <w:lang w:val="en"/>
        </w:rPr>
        <w:t>organisations</w:t>
      </w:r>
      <w:proofErr w:type="spellEnd"/>
      <w:r w:rsidRPr="00B93F19">
        <w:rPr>
          <w:rStyle w:val="field-content7"/>
          <w:rFonts w:eastAsiaTheme="majorEastAsia"/>
          <w:lang w:val="en"/>
        </w:rPr>
        <w:t xml:space="preserve">, Māori and iwi led PHOs, Māori and iwi health providers and other Māori stakeholders on the assisted dying service. Ongoing engagement with a range of Māori and iwi stakeholders will occur after implementation to ensure the Ministry has adequate Māori participation in all parts of the assisted dying service including monitoring and review. </w:t>
      </w:r>
    </w:p>
    <w:bookmarkEnd w:id="0"/>
    <w:p w14:paraId="4547A6AE" w14:textId="483E4206" w:rsidR="00F57D20" w:rsidRDefault="00F57D20" w:rsidP="00B93F19">
      <w:pPr>
        <w:pStyle w:val="Heading2"/>
        <w:spacing w:after="240"/>
        <w:rPr>
          <w:b w:val="0"/>
        </w:rPr>
      </w:pPr>
      <w:proofErr w:type="spellStart"/>
      <w:r>
        <w:t>Māhi</w:t>
      </w:r>
      <w:proofErr w:type="spellEnd"/>
    </w:p>
    <w:p w14:paraId="68D22EAF" w14:textId="77777777" w:rsidR="00F57D20" w:rsidRDefault="00F57D20" w:rsidP="00EC6FC0">
      <w:pPr>
        <w:spacing w:before="120" w:after="240"/>
        <w:rPr>
          <w:rFonts w:cs="Arial"/>
          <w:lang w:val="en" w:eastAsia="en-NZ"/>
        </w:rPr>
      </w:pPr>
      <w:r>
        <w:rPr>
          <w:rFonts w:cs="Arial"/>
          <w:lang w:val="en" w:eastAsia="en-NZ"/>
        </w:rPr>
        <w:t>Te Apārangi will undertake the following functions:</w:t>
      </w:r>
    </w:p>
    <w:p w14:paraId="6255E8BB" w14:textId="77777777" w:rsidR="00F57D20" w:rsidRDefault="00F57D20" w:rsidP="00EC6FC0">
      <w:pPr>
        <w:spacing w:before="240" w:after="120"/>
        <w:rPr>
          <w:rFonts w:cs="Arial"/>
          <w:i/>
          <w:lang w:val="en" w:eastAsia="en-NZ"/>
        </w:rPr>
      </w:pPr>
      <w:r>
        <w:rPr>
          <w:rFonts w:cs="Arial"/>
          <w:i/>
          <w:lang w:val="en-US"/>
        </w:rPr>
        <w:t>HealthCERT</w:t>
      </w:r>
    </w:p>
    <w:p w14:paraId="14CE4320" w14:textId="77777777" w:rsidR="00F57D20" w:rsidRDefault="00F57D20" w:rsidP="00B93F19">
      <w:pPr>
        <w:pStyle w:val="ListParagraph"/>
        <w:numPr>
          <w:ilvl w:val="0"/>
          <w:numId w:val="3"/>
        </w:numPr>
        <w:spacing w:after="200"/>
        <w:ind w:left="567" w:hanging="567"/>
        <w:rPr>
          <w:rFonts w:cs="Arial"/>
          <w:lang w:val="en-US"/>
        </w:rPr>
      </w:pPr>
      <w:r>
        <w:rPr>
          <w:rFonts w:cs="Arial"/>
          <w:lang w:val="en-US"/>
        </w:rPr>
        <w:t>To work in partnership with HealthCERT to provide guidance, direction and recommendations on the implementation of the 2021 Standard</w:t>
      </w:r>
    </w:p>
    <w:p w14:paraId="47F1D966" w14:textId="4C3A6F9D" w:rsidR="00F57D20" w:rsidRPr="00F57D20" w:rsidRDefault="00F57D20" w:rsidP="00B93F19">
      <w:pPr>
        <w:spacing w:before="240" w:after="120"/>
        <w:rPr>
          <w:rFonts w:cs="Arial"/>
          <w:i/>
          <w:lang w:val="en-US"/>
        </w:rPr>
      </w:pPr>
      <w:r w:rsidRPr="00F57D20">
        <w:rPr>
          <w:rFonts w:cs="Arial"/>
          <w:i/>
          <w:lang w:val="en-US"/>
        </w:rPr>
        <w:t xml:space="preserve">Implementation of The End of Life Choice Act </w:t>
      </w:r>
      <w:proofErr w:type="spellStart"/>
      <w:r w:rsidRPr="00F57D20">
        <w:rPr>
          <w:rFonts w:cs="Arial"/>
          <w:i/>
          <w:lang w:val="en-US"/>
        </w:rPr>
        <w:t>programme</w:t>
      </w:r>
      <w:proofErr w:type="spellEnd"/>
      <w:r w:rsidRPr="00F57D20">
        <w:rPr>
          <w:rFonts w:cs="Arial"/>
          <w:i/>
          <w:lang w:val="en-US"/>
        </w:rPr>
        <w:t xml:space="preserve"> </w:t>
      </w:r>
    </w:p>
    <w:p w14:paraId="242DEF6E" w14:textId="1C18B07E" w:rsidR="00F57D20" w:rsidRDefault="00F57D20" w:rsidP="00B93F19">
      <w:pPr>
        <w:pStyle w:val="ListParagraph"/>
        <w:numPr>
          <w:ilvl w:val="0"/>
          <w:numId w:val="3"/>
        </w:numPr>
        <w:spacing w:after="200"/>
        <w:ind w:left="567" w:hanging="567"/>
        <w:rPr>
          <w:rFonts w:cs="Arial"/>
          <w:lang w:val="en-US"/>
        </w:rPr>
      </w:pPr>
      <w:r>
        <w:rPr>
          <w:rFonts w:cs="Arial"/>
          <w:lang w:val="en-US"/>
        </w:rPr>
        <w:t xml:space="preserve">Ensure Te Tiriti o Waitangi framework is used across the design/development, implementation, and monitoring of the work </w:t>
      </w:r>
      <w:proofErr w:type="spellStart"/>
      <w:r>
        <w:rPr>
          <w:rFonts w:cs="Arial"/>
          <w:lang w:val="en-US"/>
        </w:rPr>
        <w:t>programmes</w:t>
      </w:r>
      <w:proofErr w:type="spellEnd"/>
      <w:r>
        <w:rPr>
          <w:rFonts w:cs="Arial"/>
          <w:lang w:val="en-US"/>
        </w:rPr>
        <w:t xml:space="preserve"> and this should be consistent with </w:t>
      </w:r>
      <w:proofErr w:type="spellStart"/>
      <w:proofErr w:type="gramStart"/>
      <w:r>
        <w:rPr>
          <w:rFonts w:cs="Arial"/>
          <w:lang w:val="en-US"/>
        </w:rPr>
        <w:t>Whakamaua:Māori</w:t>
      </w:r>
      <w:proofErr w:type="spellEnd"/>
      <w:proofErr w:type="gramEnd"/>
      <w:r>
        <w:rPr>
          <w:rFonts w:cs="Arial"/>
          <w:lang w:val="en-US"/>
        </w:rPr>
        <w:t xml:space="preserve"> action plan</w:t>
      </w:r>
    </w:p>
    <w:p w14:paraId="11470C7B" w14:textId="77777777" w:rsidR="00F57D20" w:rsidRDefault="00F57D20" w:rsidP="00B93F19">
      <w:pPr>
        <w:pStyle w:val="ListParagraph"/>
        <w:numPr>
          <w:ilvl w:val="0"/>
          <w:numId w:val="3"/>
        </w:numPr>
        <w:spacing w:before="240" w:after="240"/>
        <w:ind w:left="567" w:hanging="567"/>
        <w:rPr>
          <w:rFonts w:cs="Arial"/>
          <w:lang w:val="en"/>
        </w:rPr>
      </w:pPr>
      <w:r>
        <w:rPr>
          <w:rFonts w:cs="Arial"/>
          <w:lang w:val="en"/>
        </w:rPr>
        <w:t xml:space="preserve">Provide representation and make guidance, direction and recommendations to work </w:t>
      </w:r>
      <w:proofErr w:type="spellStart"/>
      <w:r>
        <w:rPr>
          <w:rFonts w:cs="Arial"/>
          <w:lang w:val="en"/>
        </w:rPr>
        <w:t>programmes</w:t>
      </w:r>
      <w:proofErr w:type="spellEnd"/>
      <w:r>
        <w:rPr>
          <w:rFonts w:cs="Arial"/>
          <w:lang w:val="en"/>
        </w:rPr>
        <w:t xml:space="preserve"> governance</w:t>
      </w:r>
    </w:p>
    <w:p w14:paraId="6DB68307" w14:textId="77777777" w:rsidR="00F57D20" w:rsidRDefault="00F57D20" w:rsidP="00B93F19">
      <w:pPr>
        <w:pStyle w:val="ListParagraph"/>
        <w:numPr>
          <w:ilvl w:val="0"/>
          <w:numId w:val="3"/>
        </w:numPr>
        <w:spacing w:before="240" w:after="240"/>
        <w:ind w:left="567" w:hanging="567"/>
        <w:rPr>
          <w:rFonts w:cs="Arial"/>
          <w:lang w:val="en"/>
        </w:rPr>
      </w:pPr>
      <w:r>
        <w:rPr>
          <w:rFonts w:cs="Arial"/>
          <w:lang w:val="en"/>
        </w:rPr>
        <w:t xml:space="preserve">Make sure work </w:t>
      </w:r>
      <w:proofErr w:type="spellStart"/>
      <w:r>
        <w:rPr>
          <w:rFonts w:cs="Arial"/>
          <w:lang w:val="en"/>
        </w:rPr>
        <w:t>programmes</w:t>
      </w:r>
      <w:proofErr w:type="spellEnd"/>
      <w:r>
        <w:rPr>
          <w:rFonts w:cs="Arial"/>
          <w:lang w:val="en"/>
        </w:rPr>
        <w:t xml:space="preserve"> are responsive to the Māori population</w:t>
      </w:r>
    </w:p>
    <w:p w14:paraId="0DCD942A" w14:textId="77777777" w:rsidR="00F57D20" w:rsidRDefault="00F57D20" w:rsidP="00B93F19">
      <w:pPr>
        <w:pStyle w:val="ListParagraph"/>
        <w:numPr>
          <w:ilvl w:val="0"/>
          <w:numId w:val="3"/>
        </w:numPr>
        <w:spacing w:before="240" w:after="240"/>
        <w:ind w:left="567" w:hanging="567"/>
        <w:rPr>
          <w:rFonts w:cs="Arial"/>
          <w:lang w:val="en"/>
        </w:rPr>
      </w:pPr>
      <w:r>
        <w:rPr>
          <w:rFonts w:cs="Arial"/>
        </w:rPr>
        <w:t>Ensure the work programmes meet the needs of the Māori.</w:t>
      </w:r>
    </w:p>
    <w:p w14:paraId="22B9C309" w14:textId="77777777" w:rsidR="00F57D20" w:rsidRDefault="00F57D20" w:rsidP="00B93F19">
      <w:pPr>
        <w:pStyle w:val="ListParagraph"/>
        <w:numPr>
          <w:ilvl w:val="0"/>
          <w:numId w:val="3"/>
        </w:numPr>
        <w:spacing w:before="240" w:after="240"/>
        <w:ind w:left="567" w:hanging="567"/>
        <w:rPr>
          <w:rFonts w:cs="Arial"/>
          <w:lang w:val="en"/>
        </w:rPr>
      </w:pPr>
      <w:r>
        <w:rPr>
          <w:rFonts w:cs="Arial"/>
        </w:rPr>
        <w:t>Ensure the work programmes reflect the principals and values of a Kaupapa Māori model of care.</w:t>
      </w:r>
    </w:p>
    <w:p w14:paraId="4B7BF773" w14:textId="77777777" w:rsidR="00F57D20" w:rsidRDefault="00F57D20" w:rsidP="00B93F19">
      <w:pPr>
        <w:pStyle w:val="ListParagraph"/>
        <w:numPr>
          <w:ilvl w:val="0"/>
          <w:numId w:val="3"/>
        </w:numPr>
        <w:spacing w:after="200"/>
        <w:ind w:left="567" w:hanging="567"/>
        <w:rPr>
          <w:rFonts w:cs="Arial"/>
          <w:lang w:val="en-US"/>
        </w:rPr>
      </w:pPr>
      <w:r>
        <w:rPr>
          <w:rFonts w:cs="Arial"/>
          <w:lang w:val="en-US"/>
        </w:rPr>
        <w:t xml:space="preserve">Ensure the work </w:t>
      </w:r>
      <w:proofErr w:type="spellStart"/>
      <w:r>
        <w:rPr>
          <w:rFonts w:cs="Arial"/>
          <w:lang w:val="en-US"/>
        </w:rPr>
        <w:t>programmes</w:t>
      </w:r>
      <w:proofErr w:type="spellEnd"/>
      <w:r>
        <w:rPr>
          <w:rFonts w:cs="Arial"/>
          <w:lang w:val="en-US"/>
        </w:rPr>
        <w:t xml:space="preserve"> require health and disability service providers to deliver consistent outcomes for Māori across all services.</w:t>
      </w:r>
    </w:p>
    <w:p w14:paraId="6DD0E60B" w14:textId="77777777" w:rsidR="00F57D20" w:rsidRPr="00DB24F4" w:rsidRDefault="00F57D20" w:rsidP="00B93F19">
      <w:pPr>
        <w:pStyle w:val="ListParagraph"/>
        <w:numPr>
          <w:ilvl w:val="0"/>
          <w:numId w:val="3"/>
        </w:numPr>
        <w:spacing w:before="240" w:after="240"/>
        <w:ind w:left="567" w:hanging="567"/>
        <w:rPr>
          <w:rFonts w:cs="Arial"/>
          <w:lang w:val="en"/>
        </w:rPr>
      </w:pPr>
      <w:r>
        <w:rPr>
          <w:rFonts w:cs="Arial"/>
          <w:lang w:val="en"/>
        </w:rPr>
        <w:t xml:space="preserve">Review and strengthen monitoring mechanisms and processes in the work </w:t>
      </w:r>
      <w:proofErr w:type="spellStart"/>
      <w:r>
        <w:rPr>
          <w:rFonts w:cs="Arial"/>
          <w:lang w:val="en"/>
        </w:rPr>
        <w:t>programmes</w:t>
      </w:r>
      <w:proofErr w:type="spellEnd"/>
      <w:r>
        <w:rPr>
          <w:rFonts w:cs="Arial"/>
          <w:lang w:val="en"/>
        </w:rPr>
        <w:t xml:space="preserve"> which impact on Māori.</w:t>
      </w:r>
    </w:p>
    <w:p w14:paraId="0D7A963A" w14:textId="77777777" w:rsidR="00F57D20" w:rsidRDefault="00F57D20" w:rsidP="00F57D20">
      <w:pPr>
        <w:pStyle w:val="Heading2"/>
        <w:keepNext w:val="0"/>
        <w:spacing w:after="240"/>
        <w:ind w:left="709" w:hanging="709"/>
      </w:pPr>
    </w:p>
    <w:p w14:paraId="2146894E" w14:textId="77777777" w:rsidR="00F57D20" w:rsidRDefault="00F57D20" w:rsidP="00F57D20">
      <w:pPr>
        <w:pStyle w:val="Heading2"/>
        <w:keepNext w:val="0"/>
        <w:spacing w:after="240"/>
        <w:ind w:left="709" w:hanging="709"/>
      </w:pPr>
    </w:p>
    <w:p w14:paraId="02162A16" w14:textId="32E1F37B" w:rsidR="00F57D20" w:rsidRDefault="00F57D20" w:rsidP="00F57D20">
      <w:pPr>
        <w:pStyle w:val="Heading2"/>
        <w:keepNext w:val="0"/>
        <w:spacing w:after="240"/>
        <w:ind w:left="709" w:hanging="709"/>
        <w:rPr>
          <w:i w:val="0"/>
        </w:rPr>
      </w:pPr>
      <w:r>
        <w:lastRenderedPageBreak/>
        <w:t>Composition of the Te Apārangi</w:t>
      </w:r>
    </w:p>
    <w:p w14:paraId="27594BA9" w14:textId="77777777" w:rsidR="00F57D20" w:rsidRPr="003C00F8" w:rsidRDefault="00F57D20" w:rsidP="00EC6FC0">
      <w:pPr>
        <w:keepNext/>
        <w:spacing w:before="120" w:after="120"/>
        <w:rPr>
          <w:rFonts w:cs="Arial"/>
        </w:rPr>
      </w:pPr>
      <w:r w:rsidRPr="003C00F8">
        <w:rPr>
          <w:rFonts w:cs="Arial"/>
        </w:rPr>
        <w:t>Current membership of 7-10 people to include a wide range of skills and expertise to deliver the terms of reference of this Te Apārangi:</w:t>
      </w:r>
    </w:p>
    <w:p w14:paraId="27B858AE" w14:textId="77777777" w:rsidR="00F57D20" w:rsidRPr="003C00F8" w:rsidRDefault="00F57D20" w:rsidP="00B93F19">
      <w:pPr>
        <w:pStyle w:val="ListParagraph"/>
        <w:numPr>
          <w:ilvl w:val="0"/>
          <w:numId w:val="4"/>
        </w:numPr>
        <w:spacing w:before="120"/>
        <w:ind w:left="567" w:hanging="567"/>
        <w:rPr>
          <w:rFonts w:cs="Arial"/>
        </w:rPr>
      </w:pPr>
      <w:r w:rsidRPr="003C00F8">
        <w:rPr>
          <w:rFonts w:cs="Arial"/>
          <w:color w:val="000000"/>
          <w:lang w:eastAsia="en-NZ"/>
        </w:rPr>
        <w:t>Riana Manuel</w:t>
      </w:r>
      <w:r w:rsidRPr="003C00F8">
        <w:rPr>
          <w:rFonts w:cs="Arial"/>
        </w:rPr>
        <w:t>, Te Korowai Hauora o Hauraki, Māori Home &amp; Community Services Provider CHAIR</w:t>
      </w:r>
    </w:p>
    <w:p w14:paraId="662EE439" w14:textId="77777777" w:rsidR="00F57D20" w:rsidRPr="003C00F8" w:rsidRDefault="00F57D20" w:rsidP="00B93F19">
      <w:pPr>
        <w:pStyle w:val="ListParagraph"/>
        <w:keepNext/>
        <w:numPr>
          <w:ilvl w:val="0"/>
          <w:numId w:val="4"/>
        </w:numPr>
        <w:tabs>
          <w:tab w:val="left" w:pos="1276"/>
        </w:tabs>
        <w:spacing w:before="120"/>
        <w:ind w:left="567" w:hanging="567"/>
        <w:rPr>
          <w:rFonts w:cs="Arial"/>
        </w:rPr>
      </w:pPr>
      <w:r w:rsidRPr="003C00F8">
        <w:rPr>
          <w:rFonts w:cs="Arial"/>
          <w:color w:val="000000"/>
          <w:lang w:eastAsia="en-NZ"/>
        </w:rPr>
        <w:t>Tristram Ingham</w:t>
      </w:r>
      <w:r w:rsidRPr="003C00F8">
        <w:rPr>
          <w:rFonts w:cs="Arial"/>
        </w:rPr>
        <w:t>, Te Ao Mārama, Ministry of Health Māori Disability Advisory Committee DEPUTY CHAIR</w:t>
      </w:r>
    </w:p>
    <w:p w14:paraId="2FF656D2" w14:textId="77777777" w:rsidR="00F57D20" w:rsidRPr="003C00F8" w:rsidRDefault="00F57D20" w:rsidP="00B93F19">
      <w:pPr>
        <w:pStyle w:val="ListParagraph"/>
        <w:numPr>
          <w:ilvl w:val="0"/>
          <w:numId w:val="4"/>
        </w:numPr>
        <w:spacing w:before="120"/>
        <w:ind w:left="567" w:hanging="567"/>
        <w:rPr>
          <w:rFonts w:cs="Arial"/>
        </w:rPr>
      </w:pPr>
      <w:r w:rsidRPr="003C00F8">
        <w:rPr>
          <w:rFonts w:cs="Arial"/>
          <w:color w:val="000000"/>
          <w:lang w:eastAsia="en-NZ"/>
        </w:rPr>
        <w:t>Natalia Kaihau</w:t>
      </w:r>
      <w:r w:rsidRPr="003C00F8">
        <w:rPr>
          <w:rFonts w:cs="Arial"/>
        </w:rPr>
        <w:t>, Te Kotuku Ki Te Rangi Charitable Trust, Māori Mental Health Provider representative</w:t>
      </w:r>
    </w:p>
    <w:p w14:paraId="186D7049" w14:textId="77777777" w:rsidR="00F57D20" w:rsidRPr="003C00F8" w:rsidRDefault="00F57D20" w:rsidP="00B93F19">
      <w:pPr>
        <w:pStyle w:val="ListParagraph"/>
        <w:numPr>
          <w:ilvl w:val="0"/>
          <w:numId w:val="4"/>
        </w:numPr>
        <w:spacing w:before="120"/>
        <w:ind w:left="567" w:hanging="567"/>
        <w:rPr>
          <w:rFonts w:cs="Arial"/>
        </w:rPr>
      </w:pPr>
      <w:r w:rsidRPr="003C00F8">
        <w:rPr>
          <w:rFonts w:cs="Arial"/>
          <w:color w:val="000000"/>
          <w:lang w:eastAsia="en-NZ"/>
        </w:rPr>
        <w:t xml:space="preserve">Maria Clarke, </w:t>
      </w:r>
      <w:r w:rsidRPr="003C00F8">
        <w:rPr>
          <w:rFonts w:cs="Arial"/>
        </w:rPr>
        <w:t xml:space="preserve">Te Puna Ora O </w:t>
      </w:r>
      <w:proofErr w:type="spellStart"/>
      <w:r w:rsidRPr="003C00F8">
        <w:rPr>
          <w:rFonts w:cs="Arial"/>
        </w:rPr>
        <w:t>Mataatua</w:t>
      </w:r>
      <w:proofErr w:type="spellEnd"/>
      <w:r w:rsidRPr="003C00F8">
        <w:rPr>
          <w:rFonts w:cs="Arial"/>
        </w:rPr>
        <w:t xml:space="preserve">, Māori Home &amp; community Services Provider representative </w:t>
      </w:r>
    </w:p>
    <w:p w14:paraId="39796AA0" w14:textId="77777777" w:rsidR="00F57D20" w:rsidRPr="003C00F8" w:rsidRDefault="00F57D20" w:rsidP="00B93F19">
      <w:pPr>
        <w:pStyle w:val="ListParagraph"/>
        <w:numPr>
          <w:ilvl w:val="0"/>
          <w:numId w:val="4"/>
        </w:numPr>
        <w:tabs>
          <w:tab w:val="left" w:pos="1276"/>
        </w:tabs>
        <w:spacing w:before="120"/>
        <w:ind w:left="567" w:hanging="567"/>
        <w:rPr>
          <w:rFonts w:cs="Arial"/>
        </w:rPr>
      </w:pPr>
      <w:r w:rsidRPr="003C00F8">
        <w:rPr>
          <w:rFonts w:cs="Arial"/>
          <w:color w:val="000000"/>
          <w:lang w:eastAsia="en-NZ"/>
        </w:rPr>
        <w:t>Bernadette Jones</w:t>
      </w:r>
      <w:r w:rsidRPr="003C00F8">
        <w:rPr>
          <w:rFonts w:cs="Arial"/>
        </w:rPr>
        <w:t>, Māori health and disability researcher, University of Otago</w:t>
      </w:r>
    </w:p>
    <w:p w14:paraId="01FC4842" w14:textId="77777777" w:rsidR="00F57D20" w:rsidRPr="003C00F8" w:rsidRDefault="00F57D20" w:rsidP="00B93F19">
      <w:pPr>
        <w:pStyle w:val="ListParagraph"/>
        <w:numPr>
          <w:ilvl w:val="0"/>
          <w:numId w:val="4"/>
        </w:numPr>
        <w:tabs>
          <w:tab w:val="left" w:pos="1276"/>
        </w:tabs>
        <w:spacing w:before="120"/>
        <w:ind w:left="567" w:hanging="567"/>
        <w:rPr>
          <w:rFonts w:cs="Arial"/>
        </w:rPr>
      </w:pPr>
      <w:bookmarkStart w:id="1" w:name="_Hlk65220242"/>
      <w:r w:rsidRPr="003C00F8">
        <w:rPr>
          <w:rFonts w:cs="Arial"/>
        </w:rPr>
        <w:t>Leilani Maraku, Lived Experience Advisor, Mental Health and Addiction</w:t>
      </w:r>
    </w:p>
    <w:p w14:paraId="164BA353" w14:textId="5F1D15DF" w:rsidR="00F57D20" w:rsidRPr="00F57D20" w:rsidRDefault="00F57D20" w:rsidP="00B93F19">
      <w:pPr>
        <w:pStyle w:val="ListParagraph"/>
        <w:numPr>
          <w:ilvl w:val="0"/>
          <w:numId w:val="4"/>
        </w:numPr>
        <w:tabs>
          <w:tab w:val="left" w:pos="1276"/>
        </w:tabs>
        <w:spacing w:before="120"/>
        <w:ind w:left="567" w:hanging="567"/>
        <w:rPr>
          <w:rFonts w:cs="Arial"/>
        </w:rPr>
      </w:pPr>
      <w:r w:rsidRPr="008D5BD1">
        <w:rPr>
          <w:rFonts w:cs="Arial"/>
        </w:rPr>
        <w:t xml:space="preserve">Dr Jason Tuhoe, </w:t>
      </w:r>
      <w:r w:rsidRPr="004A43C4">
        <w:rPr>
          <w:rFonts w:ascii="Roboto" w:hAnsi="Roboto"/>
          <w:color w:val="222222"/>
          <w:lang w:val="en"/>
        </w:rPr>
        <w:t>General Practitioner</w:t>
      </w:r>
      <w:r w:rsidRPr="008D5BD1">
        <w:rPr>
          <w:rFonts w:ascii="Roboto" w:hAnsi="Roboto"/>
          <w:color w:val="222222"/>
          <w:lang w:val="en"/>
        </w:rPr>
        <w:t>, Papakura Marae</w:t>
      </w:r>
    </w:p>
    <w:p w14:paraId="35D43E49" w14:textId="4F8F2B82" w:rsidR="00F57D20" w:rsidRPr="00B93F19" w:rsidRDefault="00F57D20" w:rsidP="00B93F19">
      <w:pPr>
        <w:pStyle w:val="ListParagraph"/>
        <w:numPr>
          <w:ilvl w:val="0"/>
          <w:numId w:val="4"/>
        </w:numPr>
        <w:tabs>
          <w:tab w:val="left" w:pos="1276"/>
        </w:tabs>
        <w:spacing w:before="120"/>
        <w:ind w:left="567" w:hanging="567"/>
        <w:rPr>
          <w:rFonts w:cs="Arial"/>
        </w:rPr>
      </w:pPr>
      <w:r w:rsidRPr="00F57D20">
        <w:rPr>
          <w:rFonts w:cs="Arial"/>
        </w:rPr>
        <w:t xml:space="preserve">Kaumātua </w:t>
      </w:r>
      <w:r>
        <w:rPr>
          <w:rFonts w:cs="Arial"/>
        </w:rPr>
        <w:t xml:space="preserve">to be appointed by </w:t>
      </w:r>
      <w:r w:rsidR="008D5BD1">
        <w:rPr>
          <w:rFonts w:cs="Arial"/>
        </w:rPr>
        <w:t>Te Apārangi</w:t>
      </w:r>
    </w:p>
    <w:bookmarkEnd w:id="1"/>
    <w:p w14:paraId="26EB07D2" w14:textId="4CCF2EE6"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Members are considered to be knowledge holders within their respective areas of work and as such will help strengthen stakeholder trust and confidence </w:t>
      </w:r>
      <w:r w:rsidR="008D5BD1" w:rsidRPr="00B93F19">
        <w:rPr>
          <w:rStyle w:val="field-content7"/>
          <w:rFonts w:eastAsiaTheme="majorEastAsia"/>
          <w:lang w:val="en"/>
        </w:rPr>
        <w:t xml:space="preserve">in the implementation of the updated </w:t>
      </w:r>
      <w:proofErr w:type="spellStart"/>
      <w:r w:rsidR="008D5BD1" w:rsidRPr="00B93F19">
        <w:rPr>
          <w:rStyle w:val="field-content7"/>
          <w:rFonts w:eastAsiaTheme="majorEastAsia"/>
          <w:lang w:val="en"/>
        </w:rPr>
        <w:t>Ngā</w:t>
      </w:r>
      <w:proofErr w:type="spellEnd"/>
      <w:r w:rsidR="008D5BD1" w:rsidRPr="00B93F19">
        <w:rPr>
          <w:rStyle w:val="field-content7"/>
          <w:rFonts w:eastAsiaTheme="majorEastAsia"/>
          <w:lang w:val="en"/>
        </w:rPr>
        <w:t xml:space="preserve"> </w:t>
      </w:r>
      <w:proofErr w:type="spellStart"/>
      <w:r w:rsidR="008D5BD1" w:rsidRPr="00B93F19">
        <w:rPr>
          <w:rStyle w:val="field-content7"/>
          <w:rFonts w:eastAsiaTheme="majorEastAsia"/>
          <w:lang w:val="en"/>
        </w:rPr>
        <w:t>Paerewa</w:t>
      </w:r>
      <w:proofErr w:type="spellEnd"/>
      <w:r w:rsidR="008D5BD1" w:rsidRPr="00B93F19">
        <w:rPr>
          <w:rStyle w:val="field-content7"/>
          <w:rFonts w:eastAsiaTheme="majorEastAsia"/>
          <w:lang w:val="en"/>
        </w:rPr>
        <w:t xml:space="preserve"> Health and disability services standard 2021 and the implementation of The </w:t>
      </w:r>
      <w:proofErr w:type="gramStart"/>
      <w:r w:rsidR="008D5BD1" w:rsidRPr="00B93F19">
        <w:rPr>
          <w:rStyle w:val="field-content7"/>
          <w:rFonts w:eastAsiaTheme="majorEastAsia"/>
          <w:lang w:val="en"/>
        </w:rPr>
        <w:t>End of Life</w:t>
      </w:r>
      <w:proofErr w:type="gramEnd"/>
      <w:r w:rsidR="008D5BD1" w:rsidRPr="00B93F19">
        <w:rPr>
          <w:rStyle w:val="field-content7"/>
          <w:rFonts w:eastAsiaTheme="majorEastAsia"/>
          <w:lang w:val="en"/>
        </w:rPr>
        <w:t xml:space="preserve"> Choice Act </w:t>
      </w:r>
      <w:proofErr w:type="spellStart"/>
      <w:r w:rsidR="008D5BD1" w:rsidRPr="00B93F19">
        <w:rPr>
          <w:rStyle w:val="field-content7"/>
          <w:rFonts w:eastAsiaTheme="majorEastAsia"/>
          <w:lang w:val="en"/>
        </w:rPr>
        <w:t>programme</w:t>
      </w:r>
      <w:proofErr w:type="spellEnd"/>
      <w:r w:rsidR="008D5BD1" w:rsidRPr="00B93F19">
        <w:rPr>
          <w:rStyle w:val="field-content7"/>
          <w:rFonts w:eastAsiaTheme="majorEastAsia"/>
          <w:lang w:val="en"/>
        </w:rPr>
        <w:t xml:space="preserve">. </w:t>
      </w:r>
    </w:p>
    <w:p w14:paraId="2197DB1B"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If the membership needs to change then Te Apārangi and will work in partnership with the Quality Assurance and Safety Group to select the new member using a nominations process.</w:t>
      </w:r>
    </w:p>
    <w:p w14:paraId="59BD7027" w14:textId="77777777" w:rsidR="00F57D20" w:rsidRDefault="00F57D20" w:rsidP="00F57D20">
      <w:pPr>
        <w:pStyle w:val="Heading2"/>
        <w:keepNext w:val="0"/>
        <w:spacing w:after="240"/>
        <w:ind w:left="709" w:hanging="709"/>
      </w:pPr>
      <w:r>
        <w:t xml:space="preserve">Technical Advisors </w:t>
      </w:r>
    </w:p>
    <w:p w14:paraId="53845DBC" w14:textId="77777777" w:rsidR="00F57D20" w:rsidRPr="00B93F19" w:rsidRDefault="00F57D20" w:rsidP="00B93F19">
      <w:pPr>
        <w:tabs>
          <w:tab w:val="left" w:pos="1875"/>
        </w:tabs>
        <w:spacing w:before="240"/>
        <w:rPr>
          <w:rStyle w:val="field-content7"/>
          <w:rFonts w:eastAsiaTheme="majorEastAsia"/>
          <w:lang w:val="en"/>
        </w:rPr>
      </w:pPr>
      <w:r>
        <w:rPr>
          <w:rFonts w:cs="Arial"/>
        </w:rPr>
        <w:t>T</w:t>
      </w:r>
      <w:r w:rsidRPr="00B93F19">
        <w:rPr>
          <w:rStyle w:val="field-content7"/>
          <w:rFonts w:eastAsiaTheme="majorEastAsia"/>
          <w:lang w:val="en"/>
        </w:rPr>
        <w:t xml:space="preserve">e Apārangi may choose to invite other individuals with special knowledge and expertise related to the priority issue to attend meetings to provide information and/or advice. </w:t>
      </w:r>
    </w:p>
    <w:p w14:paraId="180CDFC6"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Advisors will be encouraged to participate in discussions but shall not participate in the decision-making of Te Apārangi.</w:t>
      </w:r>
    </w:p>
    <w:p w14:paraId="40F166AD"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Technical Advisors are considered to be knowledge holders within their respective areas of work and as such will help strengthen stakeholder trust and confidence in the review.</w:t>
      </w:r>
    </w:p>
    <w:p w14:paraId="07FCDA16"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Te Apārangi, in partnership with Ministry representatives, will determine the technical advisors. </w:t>
      </w:r>
    </w:p>
    <w:p w14:paraId="0A472C4D" w14:textId="77777777" w:rsidR="00F57D20" w:rsidRDefault="00F57D20" w:rsidP="00F57D20">
      <w:pPr>
        <w:pStyle w:val="Heading2"/>
        <w:keepNext w:val="0"/>
        <w:spacing w:after="240"/>
        <w:ind w:left="709" w:hanging="709"/>
      </w:pPr>
      <w:r>
        <w:t>Quorum</w:t>
      </w:r>
    </w:p>
    <w:p w14:paraId="677B4330"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Decisions will only be made by consensus where a quorum of members is present. There must be at least five members present to make a quorum. The Chair will decide if the group is split in a decision.</w:t>
      </w:r>
    </w:p>
    <w:p w14:paraId="73E1977A" w14:textId="1887A854" w:rsidR="00606983" w:rsidRDefault="00606983">
      <w:pPr>
        <w:spacing w:after="160" w:line="259" w:lineRule="auto"/>
        <w:rPr>
          <w:rFonts w:cs="Arial"/>
          <w:b/>
          <w:bCs/>
          <w:i/>
          <w:iCs/>
          <w:sz w:val="28"/>
          <w:szCs w:val="28"/>
        </w:rPr>
      </w:pPr>
    </w:p>
    <w:p w14:paraId="382B47C2" w14:textId="77777777" w:rsidR="00FC626B" w:rsidRDefault="00FC626B">
      <w:pPr>
        <w:spacing w:after="160" w:line="259" w:lineRule="auto"/>
        <w:rPr>
          <w:rFonts w:cs="Arial"/>
          <w:b/>
          <w:bCs/>
          <w:i/>
          <w:iCs/>
          <w:sz w:val="28"/>
          <w:szCs w:val="28"/>
        </w:rPr>
      </w:pPr>
      <w:r>
        <w:br w:type="page"/>
      </w:r>
    </w:p>
    <w:p w14:paraId="2A8D54F4" w14:textId="27C7D461" w:rsidR="00F57D20" w:rsidRDefault="00F57D20" w:rsidP="00F57D20">
      <w:pPr>
        <w:pStyle w:val="Heading2"/>
        <w:keepNext w:val="0"/>
        <w:spacing w:after="240"/>
        <w:ind w:left="709" w:hanging="709"/>
      </w:pPr>
      <w:r>
        <w:lastRenderedPageBreak/>
        <w:t>Meetings</w:t>
      </w:r>
    </w:p>
    <w:p w14:paraId="0B00ED49"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Meetings will be held at least one annually. Exceptional meetings may be called as required and/or if emergent issues present. </w:t>
      </w:r>
    </w:p>
    <w:p w14:paraId="3D9BB86D"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Supporting papers will be provided by the Ministry representatives including: </w:t>
      </w:r>
    </w:p>
    <w:p w14:paraId="19FEFC33" w14:textId="77777777" w:rsidR="00F57D20" w:rsidRDefault="00F57D20" w:rsidP="00B93F19">
      <w:pPr>
        <w:pStyle w:val="ListParagraph"/>
        <w:numPr>
          <w:ilvl w:val="0"/>
          <w:numId w:val="5"/>
        </w:numPr>
        <w:spacing w:before="120"/>
        <w:ind w:left="426" w:hanging="425"/>
        <w:rPr>
          <w:rFonts w:cs="Arial"/>
        </w:rPr>
      </w:pPr>
      <w:r>
        <w:rPr>
          <w:rFonts w:cs="Arial"/>
        </w:rPr>
        <w:t>Agenda</w:t>
      </w:r>
    </w:p>
    <w:p w14:paraId="661DF8C2" w14:textId="77777777" w:rsidR="00F57D20" w:rsidRDefault="00F57D20" w:rsidP="00B93F19">
      <w:pPr>
        <w:pStyle w:val="ListParagraph"/>
        <w:numPr>
          <w:ilvl w:val="0"/>
          <w:numId w:val="5"/>
        </w:numPr>
        <w:spacing w:before="120"/>
        <w:ind w:left="426" w:hanging="425"/>
        <w:rPr>
          <w:rFonts w:cs="Arial"/>
        </w:rPr>
      </w:pPr>
      <w:r>
        <w:rPr>
          <w:rFonts w:cs="Arial"/>
        </w:rPr>
        <w:t>Previous meeting minutes</w:t>
      </w:r>
    </w:p>
    <w:p w14:paraId="26DD0837" w14:textId="392CC111" w:rsidR="00F57D20" w:rsidRDefault="00F57D20" w:rsidP="00B93F19">
      <w:pPr>
        <w:pStyle w:val="ListParagraph"/>
        <w:numPr>
          <w:ilvl w:val="0"/>
          <w:numId w:val="5"/>
        </w:numPr>
        <w:spacing w:before="120"/>
        <w:ind w:left="426" w:hanging="425"/>
        <w:rPr>
          <w:rFonts w:cs="Arial"/>
        </w:rPr>
      </w:pPr>
      <w:r>
        <w:rPr>
          <w:rFonts w:cs="Arial"/>
        </w:rPr>
        <w:t>Supporting papers</w:t>
      </w:r>
      <w:r w:rsidR="00B93F19">
        <w:rPr>
          <w:rFonts w:cs="Arial"/>
        </w:rPr>
        <w:t>.</w:t>
      </w:r>
    </w:p>
    <w:p w14:paraId="0890E260"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Meeting packs will be made available to Te Apārangi not less than three days prior to scheduled meetings. Te Apārangi in partnership with the Ministry representatives will determine the membership. </w:t>
      </w:r>
    </w:p>
    <w:p w14:paraId="4A20E3BA" w14:textId="77777777"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lang w:val="en"/>
        </w:rPr>
        <w:t xml:space="preserve">The Ministry will maintain a Te Apārangi recommendations register and will report back on how Te </w:t>
      </w:r>
      <w:proofErr w:type="spellStart"/>
      <w:r w:rsidRPr="00B93F19">
        <w:rPr>
          <w:rStyle w:val="field-content7"/>
          <w:rFonts w:eastAsiaTheme="majorEastAsia"/>
          <w:lang w:val="en"/>
        </w:rPr>
        <w:t>Apārangi's</w:t>
      </w:r>
      <w:proofErr w:type="spellEnd"/>
      <w:r w:rsidRPr="00B93F19">
        <w:rPr>
          <w:rStyle w:val="field-content7"/>
          <w:rFonts w:eastAsiaTheme="majorEastAsia"/>
          <w:lang w:val="en"/>
        </w:rPr>
        <w:t xml:space="preserve"> advice was acted upon, with rationale as required. </w:t>
      </w:r>
    </w:p>
    <w:p w14:paraId="5BF80720" w14:textId="77777777" w:rsidR="00F57D20" w:rsidRDefault="00F57D20" w:rsidP="00F57D20">
      <w:pPr>
        <w:pStyle w:val="Heading2"/>
        <w:keepNext w:val="0"/>
        <w:spacing w:after="240"/>
        <w:ind w:left="709" w:hanging="709"/>
      </w:pPr>
      <w:r>
        <w:t>Linkages and Relationships</w:t>
      </w:r>
    </w:p>
    <w:p w14:paraId="55364C56" w14:textId="77777777" w:rsidR="00F57D20" w:rsidRPr="00EC6FC0" w:rsidRDefault="00F57D20" w:rsidP="00EC6FC0">
      <w:pPr>
        <w:spacing w:after="120"/>
        <w:rPr>
          <w:rFonts w:cs="Arial"/>
          <w:lang w:val="en-US"/>
        </w:rPr>
      </w:pPr>
      <w:r w:rsidRPr="00B93F19">
        <w:rPr>
          <w:rStyle w:val="field-content7"/>
          <w:rFonts w:eastAsiaTheme="majorEastAsia"/>
          <w:lang w:val="en"/>
        </w:rPr>
        <w:t>Establishing and/or maintaining the following linkages to the Ministry, the Standards</w:t>
      </w:r>
      <w:r w:rsidRPr="00EC6FC0">
        <w:rPr>
          <w:rFonts w:cs="Arial"/>
          <w:lang w:val="en-US"/>
        </w:rPr>
        <w:t xml:space="preserve"> Review project team, the EOLC implementation team and governance and external relationships will help Te Apārangi members achieve the functions of this terms of reference.</w:t>
      </w:r>
    </w:p>
    <w:p w14:paraId="1F1B66CC" w14:textId="77777777" w:rsidR="00F57D20" w:rsidRDefault="00F57D20" w:rsidP="00B93F19">
      <w:pPr>
        <w:pStyle w:val="ListParagraph"/>
        <w:numPr>
          <w:ilvl w:val="0"/>
          <w:numId w:val="6"/>
        </w:numPr>
        <w:shd w:val="clear" w:color="auto" w:fill="FFFFFF"/>
        <w:tabs>
          <w:tab w:val="left" w:pos="4962"/>
        </w:tabs>
        <w:spacing w:before="100" w:beforeAutospacing="1" w:after="100" w:afterAutospacing="1"/>
        <w:ind w:left="567" w:hanging="567"/>
        <w:rPr>
          <w:rFonts w:cs="Arial"/>
          <w:lang w:val="en" w:eastAsia="en-NZ"/>
        </w:rPr>
      </w:pPr>
      <w:r>
        <w:rPr>
          <w:rFonts w:cs="Arial"/>
        </w:rPr>
        <w:t>Standards Review Project Team</w:t>
      </w:r>
    </w:p>
    <w:p w14:paraId="794354A2" w14:textId="77777777" w:rsidR="00F57D20"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Pr>
          <w:rFonts w:cs="Arial"/>
          <w:lang w:val="en" w:eastAsia="en-NZ"/>
        </w:rPr>
        <w:t>Group Manager, Quality Assurance and Safety</w:t>
      </w:r>
    </w:p>
    <w:p w14:paraId="2712B15B" w14:textId="77777777" w:rsidR="00F57D20"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Pr>
          <w:rFonts w:cs="Arial"/>
          <w:lang w:val="en" w:eastAsia="en-NZ"/>
        </w:rPr>
        <w:t>Manager, HealthCERT</w:t>
      </w:r>
    </w:p>
    <w:p w14:paraId="132AB61F" w14:textId="77777777" w:rsidR="00F57D20"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Pr>
          <w:rFonts w:cs="Arial"/>
          <w:lang w:val="en" w:eastAsia="en-NZ"/>
        </w:rPr>
        <w:t>Principal Advisor, HealthCERT</w:t>
      </w:r>
    </w:p>
    <w:p w14:paraId="6899705E" w14:textId="77777777" w:rsidR="00F57D20" w:rsidRDefault="00F57D20" w:rsidP="00B93F19">
      <w:pPr>
        <w:pStyle w:val="ListParagraph"/>
        <w:numPr>
          <w:ilvl w:val="1"/>
          <w:numId w:val="6"/>
        </w:numPr>
        <w:shd w:val="clear" w:color="auto" w:fill="FFFFFF"/>
        <w:tabs>
          <w:tab w:val="left" w:pos="4962"/>
        </w:tabs>
        <w:spacing w:before="100" w:beforeAutospacing="1" w:after="120"/>
        <w:ind w:left="1134" w:hanging="567"/>
        <w:rPr>
          <w:rFonts w:cs="Arial"/>
          <w:lang w:val="en" w:eastAsia="en-NZ"/>
        </w:rPr>
      </w:pPr>
      <w:r>
        <w:rPr>
          <w:rFonts w:cs="Arial"/>
          <w:lang w:val="en" w:eastAsia="en-NZ"/>
        </w:rPr>
        <w:t>Principal Advisor, Quality Assurance and Safety</w:t>
      </w:r>
    </w:p>
    <w:p w14:paraId="6178AD53" w14:textId="216A5036" w:rsidR="00F57D20" w:rsidRDefault="00F57D20" w:rsidP="00B93F19">
      <w:pPr>
        <w:pStyle w:val="ListParagraph"/>
        <w:numPr>
          <w:ilvl w:val="1"/>
          <w:numId w:val="6"/>
        </w:numPr>
        <w:shd w:val="clear" w:color="auto" w:fill="FFFFFF"/>
        <w:tabs>
          <w:tab w:val="left" w:pos="4962"/>
        </w:tabs>
        <w:spacing w:before="100" w:beforeAutospacing="1" w:after="120"/>
        <w:ind w:left="1134" w:hanging="567"/>
        <w:rPr>
          <w:rFonts w:cs="Arial"/>
          <w:lang w:val="en" w:eastAsia="en-NZ"/>
        </w:rPr>
      </w:pPr>
      <w:r>
        <w:rPr>
          <w:rFonts w:cs="Arial"/>
          <w:lang w:val="en" w:eastAsia="en-NZ"/>
        </w:rPr>
        <w:t>Senior Advisor, HealthCERT</w:t>
      </w:r>
    </w:p>
    <w:p w14:paraId="0693DE05" w14:textId="77777777" w:rsidR="00FD3A2C" w:rsidRPr="004F55F5" w:rsidRDefault="00FD3A2C" w:rsidP="00B93F19">
      <w:pPr>
        <w:pStyle w:val="ListParagraph"/>
        <w:shd w:val="clear" w:color="auto" w:fill="FFFFFF"/>
        <w:tabs>
          <w:tab w:val="left" w:pos="4962"/>
        </w:tabs>
        <w:spacing w:before="100" w:beforeAutospacing="1" w:after="120"/>
        <w:ind w:left="567" w:hanging="567"/>
        <w:rPr>
          <w:rFonts w:cs="Arial"/>
          <w:lang w:val="en" w:eastAsia="en-NZ"/>
        </w:rPr>
      </w:pPr>
    </w:p>
    <w:p w14:paraId="6D9E278F" w14:textId="1BFD0800" w:rsidR="00F57D20" w:rsidRDefault="00F57D20" w:rsidP="00B93F19">
      <w:pPr>
        <w:pStyle w:val="ListParagraph"/>
        <w:numPr>
          <w:ilvl w:val="0"/>
          <w:numId w:val="6"/>
        </w:numPr>
        <w:shd w:val="clear" w:color="auto" w:fill="FFFFFF"/>
        <w:tabs>
          <w:tab w:val="left" w:pos="4962"/>
        </w:tabs>
        <w:spacing w:before="100" w:beforeAutospacing="1" w:after="100" w:afterAutospacing="1"/>
        <w:ind w:left="567" w:hanging="567"/>
        <w:rPr>
          <w:rFonts w:cs="Arial"/>
        </w:rPr>
      </w:pPr>
      <w:r w:rsidRPr="00F91596">
        <w:rPr>
          <w:rFonts w:cs="Arial"/>
        </w:rPr>
        <w:t xml:space="preserve">EOLC Governance </w:t>
      </w:r>
      <w:r w:rsidRPr="004F55F5">
        <w:rPr>
          <w:rFonts w:cs="Arial"/>
        </w:rPr>
        <w:t>Group</w:t>
      </w:r>
      <w:r w:rsidR="008D5BD1">
        <w:rPr>
          <w:rFonts w:cs="Arial"/>
        </w:rPr>
        <w:t xml:space="preserve"> (end date is November 2021) </w:t>
      </w:r>
      <w:r w:rsidRPr="004F55F5">
        <w:rPr>
          <w:rFonts w:cs="Arial"/>
        </w:rPr>
        <w:t xml:space="preserve"> </w:t>
      </w:r>
    </w:p>
    <w:p w14:paraId="6760940E" w14:textId="77777777" w:rsidR="00F57D20" w:rsidRPr="00B93F19"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sidRPr="00B93F19">
        <w:rPr>
          <w:rFonts w:cs="Arial"/>
          <w:lang w:val="en" w:eastAsia="en-NZ"/>
        </w:rPr>
        <w:t>Deputy Director-General, Health System Improvement and Innovation (Chair)</w:t>
      </w:r>
    </w:p>
    <w:p w14:paraId="7F1CC7B5" w14:textId="77777777" w:rsidR="00F57D20" w:rsidRPr="00B93F19"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sidRPr="00B93F19">
        <w:rPr>
          <w:rFonts w:cs="Arial"/>
          <w:lang w:val="en" w:eastAsia="en-NZ"/>
        </w:rPr>
        <w:t>Deputy Director-General, Māori Health (Co-Chair)</w:t>
      </w:r>
    </w:p>
    <w:p w14:paraId="0E2656CE" w14:textId="3ADBE932" w:rsidR="00F57D20" w:rsidRPr="00B93F19"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Pr>
          <w:rFonts w:cs="Arial"/>
          <w:lang w:val="en" w:eastAsia="en-NZ"/>
        </w:rPr>
        <w:t xml:space="preserve">Chair of </w:t>
      </w:r>
      <w:r w:rsidRPr="00B93F19">
        <w:rPr>
          <w:rFonts w:cs="Arial"/>
          <w:lang w:val="en" w:eastAsia="en-NZ"/>
        </w:rPr>
        <w:t>Te Apārangi</w:t>
      </w:r>
    </w:p>
    <w:p w14:paraId="218DE541" w14:textId="77777777" w:rsidR="00FD3A2C" w:rsidRPr="00BC7AEA" w:rsidRDefault="00FD3A2C" w:rsidP="00B93F19">
      <w:pPr>
        <w:pStyle w:val="ListParagraph"/>
        <w:tabs>
          <w:tab w:val="left" w:pos="4962"/>
        </w:tabs>
        <w:ind w:left="567" w:hanging="567"/>
        <w:contextualSpacing w:val="0"/>
        <w:rPr>
          <w:rFonts w:cs="Arial"/>
        </w:rPr>
      </w:pPr>
    </w:p>
    <w:p w14:paraId="04C8E365" w14:textId="77777777" w:rsidR="00F57D20" w:rsidRDefault="00F57D20" w:rsidP="00B93F19">
      <w:pPr>
        <w:pStyle w:val="ListParagraph"/>
        <w:numPr>
          <w:ilvl w:val="0"/>
          <w:numId w:val="6"/>
        </w:numPr>
        <w:shd w:val="clear" w:color="auto" w:fill="FFFFFF"/>
        <w:tabs>
          <w:tab w:val="left" w:pos="4962"/>
        </w:tabs>
        <w:spacing w:before="100" w:beforeAutospacing="1"/>
        <w:ind w:left="567" w:hanging="567"/>
        <w:rPr>
          <w:rFonts w:cs="Arial"/>
          <w:lang w:val="en" w:eastAsia="en-NZ"/>
        </w:rPr>
      </w:pPr>
      <w:r>
        <w:rPr>
          <w:rFonts w:cs="Arial"/>
        </w:rPr>
        <w:t xml:space="preserve">Team </w:t>
      </w:r>
      <w:r>
        <w:rPr>
          <w:rFonts w:cs="Arial"/>
          <w:lang w:val="en-US"/>
        </w:rPr>
        <w:t>EOLC implementation team</w:t>
      </w:r>
    </w:p>
    <w:p w14:paraId="60B35F1E" w14:textId="77777777" w:rsidR="00F57D20"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Pr>
          <w:rFonts w:cs="Arial"/>
          <w:lang w:val="en" w:eastAsia="en-NZ"/>
        </w:rPr>
        <w:t>Group Manager, Quality Assurance and Safety</w:t>
      </w:r>
    </w:p>
    <w:p w14:paraId="29C847C6" w14:textId="10D0BE9B" w:rsidR="00F57D20"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Pr>
          <w:rFonts w:cs="Arial"/>
          <w:lang w:val="en" w:eastAsia="en-NZ"/>
        </w:rPr>
        <w:t xml:space="preserve">Manager, </w:t>
      </w:r>
      <w:r w:rsidRPr="00F57D20">
        <w:rPr>
          <w:rFonts w:cs="Arial"/>
          <w:lang w:val="en" w:eastAsia="en-NZ"/>
        </w:rPr>
        <w:t>Regulatory Assurance Unit</w:t>
      </w:r>
    </w:p>
    <w:p w14:paraId="408DBCBC" w14:textId="77777777" w:rsidR="00F57D20"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proofErr w:type="spellStart"/>
      <w:r>
        <w:rPr>
          <w:rFonts w:cs="Arial"/>
          <w:lang w:val="en" w:eastAsia="en-NZ"/>
        </w:rPr>
        <w:t>Programme</w:t>
      </w:r>
      <w:proofErr w:type="spellEnd"/>
      <w:r>
        <w:rPr>
          <w:rFonts w:cs="Arial"/>
          <w:lang w:val="en" w:eastAsia="en-NZ"/>
        </w:rPr>
        <w:t xml:space="preserve"> Leads </w:t>
      </w:r>
    </w:p>
    <w:p w14:paraId="68AB0CF9" w14:textId="7556BF8C" w:rsidR="00F57D20"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Pr>
          <w:rFonts w:cs="Arial"/>
          <w:lang w:val="en" w:eastAsia="en-NZ"/>
        </w:rPr>
        <w:t>Māori Health Equity Advisor</w:t>
      </w:r>
    </w:p>
    <w:p w14:paraId="2D4FCE6D" w14:textId="77777777" w:rsidR="008D5BD1" w:rsidRDefault="008D5BD1"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Pr>
          <w:rFonts w:cs="Arial"/>
          <w:lang w:val="en" w:eastAsia="en-NZ"/>
        </w:rPr>
        <w:t>Principal Advisor, Quality Assurance and Safety</w:t>
      </w:r>
    </w:p>
    <w:p w14:paraId="1D7EB81F" w14:textId="4970BE10" w:rsidR="00FD3A2C" w:rsidRDefault="00F57D20" w:rsidP="00B93F19">
      <w:pPr>
        <w:pStyle w:val="ListParagraph"/>
        <w:numPr>
          <w:ilvl w:val="1"/>
          <w:numId w:val="6"/>
        </w:numPr>
        <w:shd w:val="clear" w:color="auto" w:fill="FFFFFF"/>
        <w:tabs>
          <w:tab w:val="left" w:pos="4962"/>
        </w:tabs>
        <w:spacing w:before="100" w:beforeAutospacing="1" w:after="100" w:afterAutospacing="1"/>
        <w:ind w:left="1134" w:hanging="567"/>
        <w:rPr>
          <w:rFonts w:cs="Arial"/>
          <w:lang w:val="en" w:eastAsia="en-NZ"/>
        </w:rPr>
      </w:pPr>
      <w:r w:rsidRPr="00F57D20">
        <w:rPr>
          <w:rFonts w:cs="Arial"/>
          <w:lang w:val="en" w:eastAsia="en-NZ"/>
        </w:rPr>
        <w:t>Coordinator, Regulatory Assurance</w:t>
      </w:r>
    </w:p>
    <w:p w14:paraId="0538558A" w14:textId="77777777" w:rsidR="00B93F19" w:rsidRPr="00B93F19" w:rsidRDefault="00B93F19" w:rsidP="00B93F19">
      <w:pPr>
        <w:pStyle w:val="ListParagraph"/>
        <w:tabs>
          <w:tab w:val="left" w:pos="4962"/>
        </w:tabs>
        <w:ind w:left="567" w:hanging="567"/>
        <w:contextualSpacing w:val="0"/>
        <w:rPr>
          <w:rFonts w:cs="Arial"/>
        </w:rPr>
      </w:pPr>
    </w:p>
    <w:p w14:paraId="6B591A81" w14:textId="781C8795" w:rsidR="00F57D20" w:rsidRPr="00B93F19" w:rsidRDefault="00F57D20" w:rsidP="00B93F19">
      <w:pPr>
        <w:pStyle w:val="ListParagraph"/>
        <w:numPr>
          <w:ilvl w:val="0"/>
          <w:numId w:val="6"/>
        </w:numPr>
        <w:shd w:val="clear" w:color="auto" w:fill="FFFFFF"/>
        <w:tabs>
          <w:tab w:val="left" w:pos="4962"/>
        </w:tabs>
        <w:spacing w:before="100" w:beforeAutospacing="1"/>
        <w:ind w:left="567" w:hanging="567"/>
        <w:rPr>
          <w:rFonts w:cs="Arial"/>
        </w:rPr>
      </w:pPr>
      <w:r w:rsidRPr="00B93F19">
        <w:rPr>
          <w:rFonts w:cs="Arial"/>
        </w:rPr>
        <w:t xml:space="preserve">Māori and iwi providers, Māori working in general providers (DHBs and NGOs), Māori consumers including </w:t>
      </w:r>
      <w:proofErr w:type="spellStart"/>
      <w:r w:rsidRPr="00B93F19">
        <w:rPr>
          <w:rFonts w:cs="Arial"/>
        </w:rPr>
        <w:t>tāngata</w:t>
      </w:r>
      <w:proofErr w:type="spellEnd"/>
      <w:r w:rsidRPr="00B93F19">
        <w:rPr>
          <w:rFonts w:cs="Arial"/>
        </w:rPr>
        <w:t xml:space="preserve"> </w:t>
      </w:r>
      <w:proofErr w:type="spellStart"/>
      <w:r w:rsidRPr="00B93F19">
        <w:rPr>
          <w:rFonts w:cs="Arial"/>
        </w:rPr>
        <w:t>whaikaha</w:t>
      </w:r>
      <w:proofErr w:type="spellEnd"/>
      <w:r w:rsidRPr="00B93F19">
        <w:rPr>
          <w:rFonts w:cs="Arial"/>
        </w:rPr>
        <w:t xml:space="preserve">, </w:t>
      </w:r>
      <w:proofErr w:type="spellStart"/>
      <w:r w:rsidRPr="00B93F19">
        <w:rPr>
          <w:rFonts w:cs="Arial"/>
        </w:rPr>
        <w:t>tāngata</w:t>
      </w:r>
      <w:proofErr w:type="spellEnd"/>
      <w:r w:rsidRPr="00B93F19">
        <w:rPr>
          <w:rFonts w:cs="Arial"/>
        </w:rPr>
        <w:t xml:space="preserve"> </w:t>
      </w:r>
      <w:proofErr w:type="spellStart"/>
      <w:r w:rsidRPr="00B93F19">
        <w:rPr>
          <w:rFonts w:cs="Arial"/>
        </w:rPr>
        <w:t>whaiora</w:t>
      </w:r>
      <w:proofErr w:type="spellEnd"/>
      <w:r w:rsidRPr="00B93F19">
        <w:rPr>
          <w:rFonts w:cs="Arial"/>
        </w:rPr>
        <w:t>, and Māori auditors (for Standards review) will be represented in all decision-making groups.</w:t>
      </w:r>
    </w:p>
    <w:p w14:paraId="398B093C" w14:textId="57FF3EC2" w:rsidR="00F57D20" w:rsidRDefault="00F57D20" w:rsidP="001C045F">
      <w:pPr>
        <w:pStyle w:val="Heading2"/>
        <w:keepNext w:val="0"/>
        <w:spacing w:after="240"/>
      </w:pPr>
      <w:r>
        <w:lastRenderedPageBreak/>
        <w:t>Review Process and End Date</w:t>
      </w:r>
    </w:p>
    <w:p w14:paraId="25EE288D" w14:textId="0FE6EF5C" w:rsidR="00F57D20" w:rsidRPr="00B93F19" w:rsidRDefault="00F57D20" w:rsidP="00B93F19">
      <w:pPr>
        <w:tabs>
          <w:tab w:val="left" w:pos="1875"/>
        </w:tabs>
        <w:spacing w:before="240"/>
        <w:rPr>
          <w:rStyle w:val="field-content7"/>
          <w:rFonts w:eastAsiaTheme="majorEastAsia"/>
          <w:lang w:val="en"/>
        </w:rPr>
      </w:pPr>
      <w:r w:rsidRPr="00B93F19">
        <w:rPr>
          <w:rStyle w:val="field-content7"/>
          <w:rFonts w:eastAsiaTheme="majorEastAsia"/>
        </w:rPr>
        <w:t xml:space="preserve">Te Apārangi </w:t>
      </w:r>
      <w:r w:rsidRPr="00B93F19">
        <w:rPr>
          <w:rStyle w:val="field-content7"/>
          <w:rFonts w:eastAsiaTheme="majorEastAsia"/>
          <w:lang w:val="en"/>
        </w:rPr>
        <w:t>in partnership with the Ministry will review its role in March 2023. The review may lead to changes in these Terms of Reference and Group membership.</w:t>
      </w:r>
      <w:r w:rsidRPr="00B93F19">
        <w:rPr>
          <w:rStyle w:val="field-content7"/>
          <w:rFonts w:eastAsiaTheme="majorEastAsia"/>
          <w:lang w:val="en"/>
        </w:rPr>
        <w:br/>
      </w:r>
    </w:p>
    <w:p w14:paraId="3C967653" w14:textId="77777777" w:rsidR="00F57D20" w:rsidRDefault="00F57D20" w:rsidP="00F57D20">
      <w:pPr>
        <w:keepNext/>
        <w:rPr>
          <w:rFonts w:cs="Arial"/>
          <w:i/>
          <w:iCs/>
        </w:rPr>
      </w:pPr>
    </w:p>
    <w:p w14:paraId="73462478" w14:textId="77777777" w:rsidR="00F57D20" w:rsidRPr="009869CA" w:rsidRDefault="00F57D20" w:rsidP="00F57D20">
      <w:pPr>
        <w:keepNext/>
        <w:rPr>
          <w:rFonts w:cs="Arial"/>
          <w:i/>
          <w:iCs/>
        </w:rPr>
      </w:pPr>
      <w:r w:rsidRPr="009869CA">
        <w:rPr>
          <w:rFonts w:cs="Arial"/>
          <w:i/>
          <w:iCs/>
        </w:rPr>
        <w:t>(Approved via email)</w:t>
      </w:r>
      <w:r w:rsidRPr="009869CA">
        <w:rPr>
          <w:rFonts w:cs="Arial"/>
          <w:i/>
          <w:iCs/>
        </w:rPr>
        <w:br/>
      </w:r>
    </w:p>
    <w:p w14:paraId="64F1F306" w14:textId="77777777" w:rsidR="00F57D20" w:rsidRDefault="00F57D20" w:rsidP="00F57D20">
      <w:pPr>
        <w:tabs>
          <w:tab w:val="left" w:pos="4962"/>
        </w:tabs>
        <w:rPr>
          <w:rFonts w:cs="Arial"/>
        </w:rPr>
      </w:pPr>
      <w:r>
        <w:rPr>
          <w:rFonts w:cs="Arial"/>
        </w:rPr>
        <w:t xml:space="preserve">Riana Manuel (Chair, </w:t>
      </w:r>
      <w:r>
        <w:rPr>
          <w:rFonts w:cs="Arial"/>
          <w:lang w:val="en"/>
        </w:rPr>
        <w:t>Te Apārangi</w:t>
      </w:r>
      <w:r>
        <w:rPr>
          <w:rFonts w:cs="Arial"/>
        </w:rPr>
        <w:t xml:space="preserve">)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14:paraId="31050885" w14:textId="77777777" w:rsidR="00F57D20" w:rsidRDefault="00F57D20" w:rsidP="00F57D20">
      <w:pPr>
        <w:tabs>
          <w:tab w:val="left" w:pos="4962"/>
        </w:tabs>
        <w:rPr>
          <w:rFonts w:cs="Arial"/>
        </w:rPr>
      </w:pPr>
    </w:p>
    <w:p w14:paraId="292499E7" w14:textId="29796913" w:rsidR="00F57D20" w:rsidRDefault="00F57D20" w:rsidP="00F57D20">
      <w:pPr>
        <w:tabs>
          <w:tab w:val="left" w:pos="4962"/>
        </w:tabs>
        <w:spacing w:before="240"/>
        <w:rPr>
          <w:rFonts w:cs="Arial"/>
        </w:rPr>
      </w:pPr>
      <w:r>
        <w:rPr>
          <w:rFonts w:cs="Arial"/>
          <w:b/>
        </w:rPr>
        <w:t xml:space="preserve">Approved on: </w:t>
      </w:r>
      <w:r>
        <w:rPr>
          <w:rFonts w:cs="Arial"/>
        </w:rPr>
        <w:t xml:space="preserve"> </w:t>
      </w:r>
    </w:p>
    <w:p w14:paraId="7C31069C" w14:textId="4D1611B9" w:rsidR="00F57D20" w:rsidRDefault="00F57D20" w:rsidP="00F57D20">
      <w:pPr>
        <w:tabs>
          <w:tab w:val="left" w:pos="4962"/>
        </w:tabs>
        <w:spacing w:before="240"/>
        <w:rPr>
          <w:rFonts w:cs="Arial"/>
        </w:rPr>
      </w:pPr>
      <w:r>
        <w:rPr>
          <w:rFonts w:cs="Arial"/>
          <w:b/>
        </w:rPr>
        <w:t xml:space="preserve">Date for next review: </w:t>
      </w:r>
      <w:r w:rsidRPr="008D5BD1">
        <w:rPr>
          <w:rFonts w:cs="Arial"/>
          <w:bCs/>
        </w:rPr>
        <w:t>March 2023</w:t>
      </w:r>
    </w:p>
    <w:p w14:paraId="7FD78AC0" w14:textId="77777777" w:rsidR="00F57D20" w:rsidRDefault="00F57D20" w:rsidP="00F57D20">
      <w:pPr>
        <w:tabs>
          <w:tab w:val="left" w:pos="4962"/>
        </w:tabs>
        <w:rPr>
          <w:rFonts w:cs="Arial"/>
        </w:rPr>
      </w:pPr>
    </w:p>
    <w:p w14:paraId="0AF2E02A" w14:textId="1BEF6D3E" w:rsidR="00F57D20" w:rsidRDefault="00F57D20" w:rsidP="00F57D20">
      <w:pPr>
        <w:tabs>
          <w:tab w:val="left" w:pos="4962"/>
        </w:tabs>
        <w:rPr>
          <w:rFonts w:cs="Arial"/>
        </w:rPr>
      </w:pPr>
    </w:p>
    <w:p w14:paraId="644E6C74" w14:textId="7A7ED2FD" w:rsidR="00FD3A2C" w:rsidRDefault="00FD3A2C" w:rsidP="00F57D20">
      <w:pPr>
        <w:tabs>
          <w:tab w:val="left" w:pos="4962"/>
        </w:tabs>
        <w:rPr>
          <w:rFonts w:cs="Arial"/>
        </w:rPr>
      </w:pPr>
    </w:p>
    <w:p w14:paraId="228E5AD7" w14:textId="77777777" w:rsidR="00F57D20" w:rsidRDefault="00F57D20" w:rsidP="00F57D20">
      <w:pPr>
        <w:tabs>
          <w:tab w:val="left" w:pos="4962"/>
        </w:tabs>
        <w:rPr>
          <w:rFonts w:cs="Arial"/>
        </w:rPr>
      </w:pPr>
    </w:p>
    <w:p w14:paraId="4A3FAAB2" w14:textId="77777777" w:rsidR="00F57D20" w:rsidRDefault="00F57D20" w:rsidP="00F57D20">
      <w:pPr>
        <w:tabs>
          <w:tab w:val="left" w:pos="4962"/>
        </w:tabs>
        <w:rPr>
          <w:rFonts w:cs="Arial"/>
        </w:rPr>
      </w:pPr>
      <w:r>
        <w:rPr>
          <w:rFonts w:cs="Arial"/>
        </w:rPr>
        <w:t>Signature:</w:t>
      </w:r>
    </w:p>
    <w:p w14:paraId="0784382C" w14:textId="77777777" w:rsidR="00F57D20" w:rsidRDefault="00F57D20" w:rsidP="00F57D20">
      <w:pPr>
        <w:tabs>
          <w:tab w:val="left" w:pos="4962"/>
        </w:tabs>
        <w:rPr>
          <w:rFonts w:cs="Arial"/>
        </w:rPr>
      </w:pPr>
    </w:p>
    <w:p w14:paraId="766BAABA" w14:textId="42C6C7D0" w:rsidR="00F57D20" w:rsidRDefault="00F57D20" w:rsidP="00F57D20">
      <w:pPr>
        <w:tabs>
          <w:tab w:val="left" w:pos="4962"/>
        </w:tabs>
        <w:rPr>
          <w:rFonts w:cs="Arial"/>
        </w:rPr>
      </w:pPr>
      <w:r>
        <w:rPr>
          <w:rFonts w:cs="Arial"/>
        </w:rPr>
        <w:t>Clare Perry (</w:t>
      </w:r>
      <w:r w:rsidR="00EC6FC0">
        <w:rPr>
          <w:rFonts w:cs="Arial"/>
        </w:rPr>
        <w:t>D</w:t>
      </w:r>
      <w:r>
        <w:rPr>
          <w:rFonts w:cs="Arial"/>
        </w:rPr>
        <w:t xml:space="preserve">eputy Director-General, Health System Improvement and Innovation)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14:paraId="1B818AFF" w14:textId="77777777" w:rsidR="00F57D20" w:rsidRDefault="00F57D20" w:rsidP="00F57D20">
      <w:pPr>
        <w:tabs>
          <w:tab w:val="left" w:pos="4962"/>
        </w:tabs>
        <w:rPr>
          <w:rFonts w:cs="Arial"/>
        </w:rPr>
      </w:pPr>
    </w:p>
    <w:p w14:paraId="53BE21FE" w14:textId="69B653C2" w:rsidR="00F57D20" w:rsidRPr="00BA58B3" w:rsidRDefault="00F57D20" w:rsidP="00F57D20">
      <w:pPr>
        <w:tabs>
          <w:tab w:val="left" w:pos="4962"/>
        </w:tabs>
        <w:spacing w:before="240"/>
        <w:rPr>
          <w:rFonts w:cs="Arial"/>
          <w:bCs/>
        </w:rPr>
      </w:pPr>
      <w:r>
        <w:rPr>
          <w:rFonts w:cs="Arial"/>
          <w:b/>
        </w:rPr>
        <w:t xml:space="preserve">Approved </w:t>
      </w:r>
      <w:proofErr w:type="gramStart"/>
      <w:r>
        <w:rPr>
          <w:rFonts w:cs="Arial"/>
          <w:b/>
        </w:rPr>
        <w:t>on</w:t>
      </w:r>
      <w:r w:rsidR="00B93F19">
        <w:rPr>
          <w:rFonts w:cs="Arial"/>
          <w:b/>
        </w:rPr>
        <w:t>:</w:t>
      </w:r>
      <w:proofErr w:type="gramEnd"/>
      <w:r>
        <w:rPr>
          <w:rFonts w:cs="Arial"/>
          <w:b/>
        </w:rPr>
        <w:t xml:space="preserve"> </w:t>
      </w:r>
      <w:r w:rsidR="00AA18C8">
        <w:rPr>
          <w:rFonts w:cs="Arial"/>
          <w:bCs/>
        </w:rPr>
        <w:t>22 July</w:t>
      </w:r>
      <w:r>
        <w:rPr>
          <w:rFonts w:cs="Arial"/>
          <w:bCs/>
        </w:rPr>
        <w:t xml:space="preserve"> 2021</w:t>
      </w:r>
    </w:p>
    <w:p w14:paraId="402AE072" w14:textId="7E246B2C" w:rsidR="00F57D20" w:rsidRDefault="00F57D20" w:rsidP="00F57D20">
      <w:pPr>
        <w:tabs>
          <w:tab w:val="left" w:pos="4962"/>
        </w:tabs>
        <w:spacing w:before="240"/>
        <w:rPr>
          <w:rFonts w:cs="Arial"/>
        </w:rPr>
      </w:pPr>
      <w:r>
        <w:rPr>
          <w:rFonts w:cs="Arial"/>
          <w:b/>
        </w:rPr>
        <w:t xml:space="preserve">Date for next review: </w:t>
      </w:r>
      <w:r>
        <w:rPr>
          <w:rFonts w:cs="Arial"/>
        </w:rPr>
        <w:t>March 2023</w:t>
      </w:r>
    </w:p>
    <w:p w14:paraId="05085E4E" w14:textId="77777777" w:rsidR="00C82F8F" w:rsidRDefault="00C82F8F"/>
    <w:sectPr w:rsidR="00C82F8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2397C" w14:textId="77777777" w:rsidR="00B97D6F" w:rsidRDefault="00B97D6F" w:rsidP="00AA18C8">
      <w:r>
        <w:separator/>
      </w:r>
    </w:p>
  </w:endnote>
  <w:endnote w:type="continuationSeparator" w:id="0">
    <w:p w14:paraId="364FCD49" w14:textId="77777777" w:rsidR="00B97D6F" w:rsidRDefault="00B97D6F" w:rsidP="00AA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484534"/>
      <w:docPartObj>
        <w:docPartGallery w:val="Page Numbers (Bottom of Page)"/>
        <w:docPartUnique/>
      </w:docPartObj>
    </w:sdtPr>
    <w:sdtEndPr>
      <w:rPr>
        <w:noProof/>
      </w:rPr>
    </w:sdtEndPr>
    <w:sdtContent>
      <w:p w14:paraId="1D6C5412" w14:textId="7B149384" w:rsidR="001C045F" w:rsidRDefault="001C04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1AEA9D" w14:textId="77777777" w:rsidR="00AA18C8" w:rsidRDefault="00AA1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105A7" w14:textId="77777777" w:rsidR="00B97D6F" w:rsidRDefault="00B97D6F" w:rsidP="00AA18C8">
      <w:r>
        <w:separator/>
      </w:r>
    </w:p>
  </w:footnote>
  <w:footnote w:type="continuationSeparator" w:id="0">
    <w:p w14:paraId="3F12F73D" w14:textId="77777777" w:rsidR="00B97D6F" w:rsidRDefault="00B97D6F" w:rsidP="00AA1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9078" w14:textId="3DDFB10C" w:rsidR="00AA18C8" w:rsidRDefault="00AA18C8" w:rsidP="00AA18C8">
    <w:pPr>
      <w:pStyle w:val="Header"/>
      <w:jc w:val="right"/>
    </w:pPr>
    <w:r w:rsidRPr="00363FE8">
      <w:rPr>
        <w:rFonts w:ascii="Segoe UI" w:hAnsi="Segoe UI" w:cs="Segoe UI"/>
        <w:noProof/>
        <w:lang w:eastAsia="en-NZ"/>
      </w:rPr>
      <w:drawing>
        <wp:inline distT="0" distB="0" distL="0" distR="0" wp14:anchorId="4BDA83C8" wp14:editId="18FE7F3A">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E4A7E"/>
    <w:multiLevelType w:val="hybridMultilevel"/>
    <w:tmpl w:val="1A6E5304"/>
    <w:lvl w:ilvl="0" w:tplc="14090001">
      <w:start w:val="1"/>
      <w:numFmt w:val="bullet"/>
      <w:lvlText w:val=""/>
      <w:lvlJc w:val="left"/>
      <w:pPr>
        <w:ind w:left="2279" w:hanging="360"/>
      </w:pPr>
      <w:rPr>
        <w:rFonts w:ascii="Symbol" w:hAnsi="Symbol" w:hint="default"/>
      </w:rPr>
    </w:lvl>
    <w:lvl w:ilvl="1" w:tplc="14090003">
      <w:start w:val="1"/>
      <w:numFmt w:val="bullet"/>
      <w:lvlText w:val="o"/>
      <w:lvlJc w:val="left"/>
      <w:pPr>
        <w:ind w:left="2999" w:hanging="360"/>
      </w:pPr>
      <w:rPr>
        <w:rFonts w:ascii="Courier New" w:hAnsi="Courier New" w:cs="Courier New" w:hint="default"/>
      </w:rPr>
    </w:lvl>
    <w:lvl w:ilvl="2" w:tplc="14090005">
      <w:start w:val="1"/>
      <w:numFmt w:val="bullet"/>
      <w:lvlText w:val=""/>
      <w:lvlJc w:val="left"/>
      <w:pPr>
        <w:ind w:left="3719" w:hanging="360"/>
      </w:pPr>
      <w:rPr>
        <w:rFonts w:ascii="Wingdings" w:hAnsi="Wingdings" w:hint="default"/>
      </w:rPr>
    </w:lvl>
    <w:lvl w:ilvl="3" w:tplc="14090001">
      <w:start w:val="1"/>
      <w:numFmt w:val="bullet"/>
      <w:lvlText w:val=""/>
      <w:lvlJc w:val="left"/>
      <w:pPr>
        <w:ind w:left="4439" w:hanging="360"/>
      </w:pPr>
      <w:rPr>
        <w:rFonts w:ascii="Symbol" w:hAnsi="Symbol" w:hint="default"/>
      </w:rPr>
    </w:lvl>
    <w:lvl w:ilvl="4" w:tplc="14090003">
      <w:start w:val="1"/>
      <w:numFmt w:val="bullet"/>
      <w:lvlText w:val="o"/>
      <w:lvlJc w:val="left"/>
      <w:pPr>
        <w:ind w:left="5159" w:hanging="360"/>
      </w:pPr>
      <w:rPr>
        <w:rFonts w:ascii="Courier New" w:hAnsi="Courier New" w:cs="Courier New" w:hint="default"/>
      </w:rPr>
    </w:lvl>
    <w:lvl w:ilvl="5" w:tplc="14090005">
      <w:start w:val="1"/>
      <w:numFmt w:val="bullet"/>
      <w:lvlText w:val=""/>
      <w:lvlJc w:val="left"/>
      <w:pPr>
        <w:ind w:left="5879" w:hanging="360"/>
      </w:pPr>
      <w:rPr>
        <w:rFonts w:ascii="Wingdings" w:hAnsi="Wingdings" w:hint="default"/>
      </w:rPr>
    </w:lvl>
    <w:lvl w:ilvl="6" w:tplc="14090001">
      <w:start w:val="1"/>
      <w:numFmt w:val="bullet"/>
      <w:lvlText w:val=""/>
      <w:lvlJc w:val="left"/>
      <w:pPr>
        <w:ind w:left="6599" w:hanging="360"/>
      </w:pPr>
      <w:rPr>
        <w:rFonts w:ascii="Symbol" w:hAnsi="Symbol" w:hint="default"/>
      </w:rPr>
    </w:lvl>
    <w:lvl w:ilvl="7" w:tplc="14090003">
      <w:start w:val="1"/>
      <w:numFmt w:val="bullet"/>
      <w:lvlText w:val="o"/>
      <w:lvlJc w:val="left"/>
      <w:pPr>
        <w:ind w:left="7319" w:hanging="360"/>
      </w:pPr>
      <w:rPr>
        <w:rFonts w:ascii="Courier New" w:hAnsi="Courier New" w:cs="Courier New" w:hint="default"/>
      </w:rPr>
    </w:lvl>
    <w:lvl w:ilvl="8" w:tplc="14090005">
      <w:start w:val="1"/>
      <w:numFmt w:val="bullet"/>
      <w:lvlText w:val=""/>
      <w:lvlJc w:val="left"/>
      <w:pPr>
        <w:ind w:left="8039" w:hanging="360"/>
      </w:pPr>
      <w:rPr>
        <w:rFonts w:ascii="Wingdings" w:hAnsi="Wingdings" w:hint="default"/>
      </w:rPr>
    </w:lvl>
  </w:abstractNum>
  <w:abstractNum w:abstractNumId="1" w15:restartNumberingAfterBreak="0">
    <w:nsid w:val="2ADB55E5"/>
    <w:multiLevelType w:val="hybridMultilevel"/>
    <w:tmpl w:val="F90A9632"/>
    <w:lvl w:ilvl="0" w:tplc="1409000F">
      <w:start w:val="1"/>
      <w:numFmt w:val="decimal"/>
      <w:lvlText w:val="%1."/>
      <w:lvlJc w:val="left"/>
      <w:pPr>
        <w:ind w:left="1636" w:hanging="360"/>
      </w:pPr>
    </w:lvl>
    <w:lvl w:ilvl="1" w:tplc="14090019">
      <w:start w:val="1"/>
      <w:numFmt w:val="lowerLetter"/>
      <w:lvlText w:val="%2."/>
      <w:lvlJc w:val="left"/>
      <w:pPr>
        <w:ind w:left="2356" w:hanging="360"/>
      </w:pPr>
    </w:lvl>
    <w:lvl w:ilvl="2" w:tplc="1409001B">
      <w:start w:val="1"/>
      <w:numFmt w:val="lowerRoman"/>
      <w:lvlText w:val="%3."/>
      <w:lvlJc w:val="right"/>
      <w:pPr>
        <w:ind w:left="3076" w:hanging="180"/>
      </w:pPr>
    </w:lvl>
    <w:lvl w:ilvl="3" w:tplc="1409000F">
      <w:start w:val="1"/>
      <w:numFmt w:val="decimal"/>
      <w:lvlText w:val="%4."/>
      <w:lvlJc w:val="left"/>
      <w:pPr>
        <w:ind w:left="3796" w:hanging="360"/>
      </w:pPr>
    </w:lvl>
    <w:lvl w:ilvl="4" w:tplc="14090019">
      <w:start w:val="1"/>
      <w:numFmt w:val="lowerLetter"/>
      <w:lvlText w:val="%5."/>
      <w:lvlJc w:val="left"/>
      <w:pPr>
        <w:ind w:left="4516" w:hanging="360"/>
      </w:pPr>
    </w:lvl>
    <w:lvl w:ilvl="5" w:tplc="1409001B">
      <w:start w:val="1"/>
      <w:numFmt w:val="lowerRoman"/>
      <w:lvlText w:val="%6."/>
      <w:lvlJc w:val="right"/>
      <w:pPr>
        <w:ind w:left="5236" w:hanging="180"/>
      </w:pPr>
    </w:lvl>
    <w:lvl w:ilvl="6" w:tplc="1409000F">
      <w:start w:val="1"/>
      <w:numFmt w:val="decimal"/>
      <w:lvlText w:val="%7."/>
      <w:lvlJc w:val="left"/>
      <w:pPr>
        <w:ind w:left="5956" w:hanging="360"/>
      </w:pPr>
    </w:lvl>
    <w:lvl w:ilvl="7" w:tplc="14090019">
      <w:start w:val="1"/>
      <w:numFmt w:val="lowerLetter"/>
      <w:lvlText w:val="%8."/>
      <w:lvlJc w:val="left"/>
      <w:pPr>
        <w:ind w:left="6676" w:hanging="360"/>
      </w:pPr>
    </w:lvl>
    <w:lvl w:ilvl="8" w:tplc="1409001B">
      <w:start w:val="1"/>
      <w:numFmt w:val="lowerRoman"/>
      <w:lvlText w:val="%9."/>
      <w:lvlJc w:val="right"/>
      <w:pPr>
        <w:ind w:left="7396" w:hanging="180"/>
      </w:pPr>
    </w:lvl>
  </w:abstractNum>
  <w:abstractNum w:abstractNumId="2" w15:restartNumberingAfterBreak="0">
    <w:nsid w:val="3174597C"/>
    <w:multiLevelType w:val="multilevel"/>
    <w:tmpl w:val="4BCA125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15:restartNumberingAfterBreak="0">
    <w:nsid w:val="4C870FBF"/>
    <w:multiLevelType w:val="hybridMultilevel"/>
    <w:tmpl w:val="37D2F9E6"/>
    <w:lvl w:ilvl="0" w:tplc="14090001">
      <w:start w:val="1"/>
      <w:numFmt w:val="bullet"/>
      <w:lvlText w:val=""/>
      <w:lvlJc w:val="left"/>
      <w:pPr>
        <w:ind w:left="-491" w:hanging="360"/>
      </w:pPr>
      <w:rPr>
        <w:rFonts w:ascii="Symbol" w:hAnsi="Symbol" w:hint="default"/>
      </w:rPr>
    </w:lvl>
    <w:lvl w:ilvl="1" w:tplc="14090003">
      <w:start w:val="1"/>
      <w:numFmt w:val="bullet"/>
      <w:lvlText w:val="o"/>
      <w:lvlJc w:val="left"/>
      <w:pPr>
        <w:ind w:left="229" w:hanging="360"/>
      </w:pPr>
      <w:rPr>
        <w:rFonts w:ascii="Courier New" w:hAnsi="Courier New" w:cs="Courier New" w:hint="default"/>
      </w:rPr>
    </w:lvl>
    <w:lvl w:ilvl="2" w:tplc="14090005">
      <w:start w:val="1"/>
      <w:numFmt w:val="bullet"/>
      <w:lvlText w:val=""/>
      <w:lvlJc w:val="left"/>
      <w:pPr>
        <w:ind w:left="949" w:hanging="360"/>
      </w:pPr>
      <w:rPr>
        <w:rFonts w:ascii="Wingdings" w:hAnsi="Wingdings" w:hint="default"/>
      </w:rPr>
    </w:lvl>
    <w:lvl w:ilvl="3" w:tplc="14090001">
      <w:start w:val="1"/>
      <w:numFmt w:val="bullet"/>
      <w:lvlText w:val=""/>
      <w:lvlJc w:val="left"/>
      <w:pPr>
        <w:ind w:left="1669" w:hanging="360"/>
      </w:pPr>
      <w:rPr>
        <w:rFonts w:ascii="Symbol" w:hAnsi="Symbol" w:hint="default"/>
      </w:rPr>
    </w:lvl>
    <w:lvl w:ilvl="4" w:tplc="14090003">
      <w:start w:val="1"/>
      <w:numFmt w:val="bullet"/>
      <w:lvlText w:val="o"/>
      <w:lvlJc w:val="left"/>
      <w:pPr>
        <w:ind w:left="2389" w:hanging="360"/>
      </w:pPr>
      <w:rPr>
        <w:rFonts w:ascii="Courier New" w:hAnsi="Courier New" w:cs="Courier New" w:hint="default"/>
      </w:rPr>
    </w:lvl>
    <w:lvl w:ilvl="5" w:tplc="14090005">
      <w:start w:val="1"/>
      <w:numFmt w:val="bullet"/>
      <w:lvlText w:val=""/>
      <w:lvlJc w:val="left"/>
      <w:pPr>
        <w:ind w:left="3109" w:hanging="360"/>
      </w:pPr>
      <w:rPr>
        <w:rFonts w:ascii="Wingdings" w:hAnsi="Wingdings" w:hint="default"/>
      </w:rPr>
    </w:lvl>
    <w:lvl w:ilvl="6" w:tplc="14090001">
      <w:start w:val="1"/>
      <w:numFmt w:val="bullet"/>
      <w:lvlText w:val=""/>
      <w:lvlJc w:val="left"/>
      <w:pPr>
        <w:ind w:left="3829" w:hanging="360"/>
      </w:pPr>
      <w:rPr>
        <w:rFonts w:ascii="Symbol" w:hAnsi="Symbol" w:hint="default"/>
      </w:rPr>
    </w:lvl>
    <w:lvl w:ilvl="7" w:tplc="14090003">
      <w:start w:val="1"/>
      <w:numFmt w:val="bullet"/>
      <w:lvlText w:val="o"/>
      <w:lvlJc w:val="left"/>
      <w:pPr>
        <w:ind w:left="4549" w:hanging="360"/>
      </w:pPr>
      <w:rPr>
        <w:rFonts w:ascii="Courier New" w:hAnsi="Courier New" w:cs="Courier New" w:hint="default"/>
      </w:rPr>
    </w:lvl>
    <w:lvl w:ilvl="8" w:tplc="14090005">
      <w:start w:val="1"/>
      <w:numFmt w:val="bullet"/>
      <w:lvlText w:val=""/>
      <w:lvlJc w:val="left"/>
      <w:pPr>
        <w:ind w:left="5269" w:hanging="360"/>
      </w:pPr>
      <w:rPr>
        <w:rFonts w:ascii="Wingdings" w:hAnsi="Wingdings" w:hint="default"/>
      </w:rPr>
    </w:lvl>
  </w:abstractNum>
  <w:abstractNum w:abstractNumId="4"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5" w15:restartNumberingAfterBreak="0">
    <w:nsid w:val="793B240D"/>
    <w:multiLevelType w:val="hybridMultilevel"/>
    <w:tmpl w:val="3EF6BB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778"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0"/>
    <w:rsid w:val="00093209"/>
    <w:rsid w:val="000C4170"/>
    <w:rsid w:val="001C045F"/>
    <w:rsid w:val="001F2386"/>
    <w:rsid w:val="003B641C"/>
    <w:rsid w:val="005140DC"/>
    <w:rsid w:val="00606983"/>
    <w:rsid w:val="008D5BD1"/>
    <w:rsid w:val="00A82514"/>
    <w:rsid w:val="00AA18C8"/>
    <w:rsid w:val="00B17074"/>
    <w:rsid w:val="00B93F19"/>
    <w:rsid w:val="00B97D6F"/>
    <w:rsid w:val="00C82F8F"/>
    <w:rsid w:val="00D246B4"/>
    <w:rsid w:val="00D33809"/>
    <w:rsid w:val="00D9551B"/>
    <w:rsid w:val="00DA72CB"/>
    <w:rsid w:val="00EC6FC0"/>
    <w:rsid w:val="00F57D20"/>
    <w:rsid w:val="00FC626B"/>
    <w:rsid w:val="00FD3A2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823B6"/>
  <w15:chartTrackingRefBased/>
  <w15:docId w15:val="{7743D079-7BEC-4570-B7A7-87EBF26F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2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qFormat/>
    <w:rsid w:val="00F57D20"/>
    <w:pPr>
      <w:keepNext/>
      <w:spacing w:before="240" w:after="120"/>
      <w:outlineLvl w:val="0"/>
    </w:pPr>
    <w:rPr>
      <w:rFonts w:cs="Arial"/>
      <w:b/>
      <w:bCs/>
      <w:szCs w:val="28"/>
    </w:rPr>
  </w:style>
  <w:style w:type="paragraph" w:styleId="Heading2">
    <w:name w:val="heading 2"/>
    <w:basedOn w:val="Normal"/>
    <w:next w:val="Normal"/>
    <w:link w:val="Heading2Char"/>
    <w:qFormat/>
    <w:rsid w:val="00F57D20"/>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D20"/>
    <w:rPr>
      <w:rFonts w:ascii="Arial" w:eastAsia="Times New Roman" w:hAnsi="Arial" w:cs="Arial"/>
      <w:b/>
      <w:bCs/>
      <w:sz w:val="24"/>
      <w:szCs w:val="28"/>
      <w:lang w:eastAsia="en-GB"/>
    </w:rPr>
  </w:style>
  <w:style w:type="character" w:customStyle="1" w:styleId="Heading2Char">
    <w:name w:val="Heading 2 Char"/>
    <w:basedOn w:val="DefaultParagraphFont"/>
    <w:link w:val="Heading2"/>
    <w:rsid w:val="00F57D20"/>
    <w:rPr>
      <w:rFonts w:ascii="Arial" w:eastAsia="Times New Roman" w:hAnsi="Arial" w:cs="Arial"/>
      <w:b/>
      <w:bCs/>
      <w:i/>
      <w:iCs/>
      <w:sz w:val="28"/>
      <w:szCs w:val="28"/>
      <w:lang w:eastAsia="en-GB"/>
    </w:rPr>
  </w:style>
  <w:style w:type="paragraph" w:customStyle="1" w:styleId="NumberedParagraphs-MOH">
    <w:name w:val="Numbered Paragraphs - MOH"/>
    <w:basedOn w:val="Normal"/>
    <w:link w:val="NumberedParagraphs-MOHChar"/>
    <w:qFormat/>
    <w:rsid w:val="00F57D20"/>
    <w:pPr>
      <w:numPr>
        <w:numId w:val="2"/>
      </w:numPr>
      <w:spacing w:before="120"/>
      <w:ind w:right="284"/>
    </w:pPr>
    <w:rPr>
      <w:rFonts w:ascii="Segoe UI" w:hAnsi="Segoe UI" w:cs="Segoe UI"/>
      <w:kern w:val="22"/>
      <w:sz w:val="22"/>
      <w:szCs w:val="22"/>
      <w:lang w:eastAsia="en-NZ"/>
    </w:rPr>
  </w:style>
  <w:style w:type="paragraph" w:customStyle="1" w:styleId="ReportBody2-MOH">
    <w:name w:val="Report Body 2 - MOH"/>
    <w:basedOn w:val="NumberedParagraphs-MOH"/>
    <w:qFormat/>
    <w:rsid w:val="00F57D20"/>
    <w:pPr>
      <w:numPr>
        <w:ilvl w:val="1"/>
      </w:numPr>
      <w:tabs>
        <w:tab w:val="num" w:pos="360"/>
      </w:tabs>
    </w:pPr>
  </w:style>
  <w:style w:type="character" w:customStyle="1" w:styleId="NumberedParagraphs-MOHChar">
    <w:name w:val="Numbered Paragraphs - MOH Char"/>
    <w:basedOn w:val="DefaultParagraphFont"/>
    <w:link w:val="NumberedParagraphs-MOH"/>
    <w:rsid w:val="00F57D20"/>
    <w:rPr>
      <w:rFonts w:ascii="Segoe UI" w:eastAsia="Times New Roman" w:hAnsi="Segoe UI" w:cs="Segoe UI"/>
      <w:kern w:val="22"/>
      <w:lang w:eastAsia="en-NZ"/>
    </w:rPr>
  </w:style>
  <w:style w:type="paragraph" w:customStyle="1" w:styleId="SecondLevelBullets-MOH">
    <w:name w:val="Second Level Bullets - MOH"/>
    <w:basedOn w:val="Normal"/>
    <w:qFormat/>
    <w:rsid w:val="00F57D20"/>
    <w:pPr>
      <w:numPr>
        <w:ilvl w:val="2"/>
        <w:numId w:val="2"/>
      </w:numPr>
      <w:spacing w:before="120"/>
      <w:ind w:right="284"/>
    </w:pPr>
    <w:rPr>
      <w:rFonts w:ascii="Segoe UI" w:hAnsi="Segoe UI" w:cs="Segoe UI"/>
      <w:kern w:val="22"/>
      <w:sz w:val="22"/>
      <w:szCs w:val="22"/>
      <w:lang w:eastAsia="en-NZ"/>
    </w:rPr>
  </w:style>
  <w:style w:type="paragraph" w:styleId="ListParagraph">
    <w:name w:val="List Paragraph"/>
    <w:basedOn w:val="Normal"/>
    <w:link w:val="ListParagraphChar"/>
    <w:uiPriority w:val="34"/>
    <w:qFormat/>
    <w:rsid w:val="00F57D20"/>
    <w:pPr>
      <w:ind w:left="720"/>
      <w:contextualSpacing/>
    </w:pPr>
  </w:style>
  <w:style w:type="character" w:customStyle="1" w:styleId="ListParagraphChar">
    <w:name w:val="List Paragraph Char"/>
    <w:link w:val="ListParagraph"/>
    <w:uiPriority w:val="34"/>
    <w:rsid w:val="00F57D20"/>
    <w:rPr>
      <w:rFonts w:ascii="Arial" w:eastAsia="Times New Roman" w:hAnsi="Arial" w:cs="Times"/>
      <w:sz w:val="24"/>
      <w:szCs w:val="24"/>
      <w:lang w:eastAsia="en-GB"/>
    </w:rPr>
  </w:style>
  <w:style w:type="character" w:customStyle="1" w:styleId="field-content7">
    <w:name w:val="field-content7"/>
    <w:basedOn w:val="DefaultParagraphFont"/>
    <w:rsid w:val="00F57D20"/>
  </w:style>
  <w:style w:type="paragraph" w:customStyle="1" w:styleId="sics-componenthtml-injector">
    <w:name w:val="sics-component__html-injector"/>
    <w:basedOn w:val="Normal"/>
    <w:rsid w:val="00F57D20"/>
    <w:pPr>
      <w:spacing w:before="100" w:beforeAutospacing="1" w:after="100" w:afterAutospacing="1"/>
    </w:pPr>
    <w:rPr>
      <w:rFonts w:ascii="Times New Roman" w:hAnsi="Times New Roman" w:cs="Times New Roman"/>
      <w:sz w:val="27"/>
      <w:szCs w:val="27"/>
      <w:lang w:eastAsia="en-NZ"/>
    </w:rPr>
  </w:style>
  <w:style w:type="paragraph" w:styleId="NormalWeb">
    <w:name w:val="Normal (Web)"/>
    <w:basedOn w:val="Normal"/>
    <w:uiPriority w:val="99"/>
    <w:unhideWhenUsed/>
    <w:rsid w:val="00F57D20"/>
    <w:pPr>
      <w:spacing w:before="360" w:after="360"/>
    </w:pPr>
    <w:rPr>
      <w:rFonts w:ascii="Times New Roman" w:hAnsi="Times New Roman" w:cs="Times New Roman"/>
      <w:lang w:eastAsia="en-NZ"/>
    </w:rPr>
  </w:style>
  <w:style w:type="character" w:styleId="EndnoteReference">
    <w:name w:val="endnote reference"/>
    <w:basedOn w:val="DefaultParagraphFont"/>
    <w:uiPriority w:val="99"/>
    <w:semiHidden/>
    <w:unhideWhenUsed/>
    <w:rsid w:val="00F57D20"/>
    <w:rPr>
      <w:vertAlign w:val="superscript"/>
    </w:rPr>
  </w:style>
  <w:style w:type="character" w:styleId="CommentReference">
    <w:name w:val="annotation reference"/>
    <w:basedOn w:val="DefaultParagraphFont"/>
    <w:uiPriority w:val="99"/>
    <w:semiHidden/>
    <w:unhideWhenUsed/>
    <w:rsid w:val="00F57D20"/>
    <w:rPr>
      <w:sz w:val="16"/>
      <w:szCs w:val="16"/>
    </w:rPr>
  </w:style>
  <w:style w:type="paragraph" w:styleId="CommentText">
    <w:name w:val="annotation text"/>
    <w:basedOn w:val="Normal"/>
    <w:link w:val="CommentTextChar"/>
    <w:uiPriority w:val="99"/>
    <w:semiHidden/>
    <w:unhideWhenUsed/>
    <w:rsid w:val="00F57D20"/>
    <w:rPr>
      <w:sz w:val="20"/>
      <w:szCs w:val="20"/>
    </w:rPr>
  </w:style>
  <w:style w:type="character" w:customStyle="1" w:styleId="CommentTextChar">
    <w:name w:val="Comment Text Char"/>
    <w:basedOn w:val="DefaultParagraphFont"/>
    <w:link w:val="CommentText"/>
    <w:uiPriority w:val="99"/>
    <w:semiHidden/>
    <w:rsid w:val="00F57D20"/>
    <w:rPr>
      <w:rFonts w:ascii="Arial" w:eastAsia="Times New Roman" w:hAnsi="Arial" w:cs="Times"/>
      <w:sz w:val="20"/>
      <w:szCs w:val="20"/>
      <w:lang w:eastAsia="en-GB"/>
    </w:rPr>
  </w:style>
  <w:style w:type="paragraph" w:styleId="BalloonText">
    <w:name w:val="Balloon Text"/>
    <w:basedOn w:val="Normal"/>
    <w:link w:val="BalloonTextChar"/>
    <w:uiPriority w:val="99"/>
    <w:semiHidden/>
    <w:unhideWhenUsed/>
    <w:rsid w:val="00F57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0"/>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F57D20"/>
    <w:rPr>
      <w:b/>
      <w:bCs/>
    </w:rPr>
  </w:style>
  <w:style w:type="character" w:customStyle="1" w:styleId="CommentSubjectChar">
    <w:name w:val="Comment Subject Char"/>
    <w:basedOn w:val="CommentTextChar"/>
    <w:link w:val="CommentSubject"/>
    <w:uiPriority w:val="99"/>
    <w:semiHidden/>
    <w:rsid w:val="00F57D20"/>
    <w:rPr>
      <w:rFonts w:ascii="Arial" w:eastAsia="Times New Roman" w:hAnsi="Arial" w:cs="Times"/>
      <w:b/>
      <w:bCs/>
      <w:sz w:val="20"/>
      <w:szCs w:val="20"/>
      <w:lang w:eastAsia="en-GB"/>
    </w:rPr>
  </w:style>
  <w:style w:type="paragraph" w:styleId="Header">
    <w:name w:val="header"/>
    <w:basedOn w:val="Normal"/>
    <w:link w:val="HeaderChar"/>
    <w:uiPriority w:val="99"/>
    <w:unhideWhenUsed/>
    <w:rsid w:val="00AA18C8"/>
    <w:pPr>
      <w:tabs>
        <w:tab w:val="center" w:pos="4513"/>
        <w:tab w:val="right" w:pos="9026"/>
      </w:tabs>
    </w:pPr>
  </w:style>
  <w:style w:type="character" w:customStyle="1" w:styleId="HeaderChar">
    <w:name w:val="Header Char"/>
    <w:basedOn w:val="DefaultParagraphFont"/>
    <w:link w:val="Header"/>
    <w:uiPriority w:val="99"/>
    <w:rsid w:val="00AA18C8"/>
    <w:rPr>
      <w:rFonts w:ascii="Arial" w:eastAsia="Times New Roman" w:hAnsi="Arial" w:cs="Times"/>
      <w:sz w:val="24"/>
      <w:szCs w:val="24"/>
      <w:lang w:eastAsia="en-GB"/>
    </w:rPr>
  </w:style>
  <w:style w:type="paragraph" w:styleId="Footer">
    <w:name w:val="footer"/>
    <w:basedOn w:val="Normal"/>
    <w:link w:val="FooterChar"/>
    <w:uiPriority w:val="99"/>
    <w:unhideWhenUsed/>
    <w:rsid w:val="00AA18C8"/>
    <w:pPr>
      <w:tabs>
        <w:tab w:val="center" w:pos="4513"/>
        <w:tab w:val="right" w:pos="9026"/>
      </w:tabs>
    </w:pPr>
  </w:style>
  <w:style w:type="character" w:customStyle="1" w:styleId="FooterChar">
    <w:name w:val="Footer Char"/>
    <w:basedOn w:val="DefaultParagraphFont"/>
    <w:link w:val="Footer"/>
    <w:uiPriority w:val="99"/>
    <w:rsid w:val="00AA18C8"/>
    <w:rPr>
      <w:rFonts w:ascii="Arial" w:eastAsia="Times New Roman" w:hAnsi="Arial" w:cs="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4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gislation.govt.nz/act/public/2019/0067/latest/DLM728590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0e8dc8c4bf535521309bc16e95436e92">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70a7a935b205034160b9cb7086f7e1d8"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FA570-3CCA-47D4-BDCF-F53B6D09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0AD82-7ED1-461D-9879-82DE3D0C4E0C}">
  <ds:schemaRefs>
    <ds:schemaRef ds:uri="http://schemas.microsoft.com/sharepoint/v3/contenttype/forms"/>
  </ds:schemaRefs>
</ds:datastoreItem>
</file>

<file path=customXml/itemProps3.xml><?xml version="1.0" encoding="utf-8"?>
<ds:datastoreItem xmlns:ds="http://schemas.openxmlformats.org/officeDocument/2006/customXml" ds:itemID="{51EE577F-3741-413D-867B-DFB591D156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of Te Apārangi: Māori Partnership Alliance</dc:title>
  <dc:subject/>
  <dc:creator>Ministry of Health</dc:creator>
  <cp:keywords/>
  <dc:description/>
  <cp:lastModifiedBy>Ministry of Health</cp:lastModifiedBy>
  <cp:revision>3</cp:revision>
  <dcterms:created xsi:type="dcterms:W3CDTF">2021-08-23T23:19:00Z</dcterms:created>
  <dcterms:modified xsi:type="dcterms:W3CDTF">2021-08-23T23:35:00Z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