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996"/>
      </w:tblGrid>
      <w:tr w:rsidR="005F3165" w:rsidRPr="00180CE8" w14:paraId="0B0A4680" w14:textId="77777777" w:rsidTr="003E635D">
        <w:tc>
          <w:tcPr>
            <w:tcW w:w="92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0CECE" w:themeFill="background2" w:themeFillShade="E6"/>
          </w:tcPr>
          <w:p w14:paraId="73C05FCC" w14:textId="5731D17E" w:rsidR="005F3165" w:rsidRPr="00180CE8" w:rsidRDefault="005F3165" w:rsidP="004C2F90">
            <w:pPr>
              <w:pStyle w:val="Title"/>
              <w:rPr>
                <w:rFonts w:ascii="Georgia" w:hAnsi="Georgia"/>
              </w:rPr>
            </w:pPr>
            <w:r w:rsidRPr="00180CE8">
              <w:rPr>
                <w:rFonts w:ascii="Georgia" w:hAnsi="Georgia"/>
              </w:rPr>
              <w:t xml:space="preserve">Annual Report </w:t>
            </w:r>
            <w:r w:rsidR="00ED06A0" w:rsidRPr="00180CE8">
              <w:rPr>
                <w:rFonts w:ascii="Georgia" w:hAnsi="Georgia"/>
              </w:rPr>
              <w:t xml:space="preserve">of </w:t>
            </w:r>
            <w:r w:rsidRPr="00180CE8">
              <w:rPr>
                <w:rFonts w:ascii="Georgia" w:hAnsi="Georgia"/>
              </w:rPr>
              <w:t xml:space="preserve">the WHO Compliance Panel </w:t>
            </w:r>
            <w:r w:rsidRPr="00180CE8">
              <w:rPr>
                <w:rFonts w:ascii="Georgia" w:hAnsi="Georgia"/>
              </w:rPr>
              <w:br/>
            </w:r>
            <w:r w:rsidRPr="00180CE8">
              <w:rPr>
                <w:rFonts w:ascii="Georgia" w:hAnsi="Georgia"/>
                <w:i/>
                <w:iCs/>
              </w:rPr>
              <w:t>Implementing and Monitoring the International Code of Marketing of Breast-milk Substitutes in New Zealand: The Code in New Zealand</w:t>
            </w:r>
            <w:r w:rsidRPr="00180CE8">
              <w:rPr>
                <w:rFonts w:ascii="Georgia" w:hAnsi="Georgia"/>
              </w:rPr>
              <w:t xml:space="preserve"> (Ministry of Health 2007) </w:t>
            </w:r>
          </w:p>
          <w:p w14:paraId="3BCEE3E9" w14:textId="4085E1F7" w:rsidR="005F3165" w:rsidRPr="00180CE8" w:rsidRDefault="005F3165" w:rsidP="00373E05">
            <w:pPr>
              <w:pStyle w:val="Body"/>
              <w:jc w:val="center"/>
              <w:rPr>
                <w:rFonts w:ascii="Georgia" w:hAnsi="Georgia"/>
              </w:rPr>
            </w:pPr>
            <w:r w:rsidRPr="00180CE8">
              <w:rPr>
                <w:rFonts w:ascii="Georgia" w:hAnsi="Georgia"/>
              </w:rPr>
              <w:t>1 July 20</w:t>
            </w:r>
            <w:r w:rsidR="006D1679" w:rsidRPr="00180CE8">
              <w:rPr>
                <w:rFonts w:ascii="Georgia" w:hAnsi="Georgia"/>
              </w:rPr>
              <w:t>2</w:t>
            </w:r>
            <w:r w:rsidR="008D0742" w:rsidRPr="00180CE8">
              <w:rPr>
                <w:rFonts w:ascii="Georgia" w:hAnsi="Georgia"/>
              </w:rPr>
              <w:t>1</w:t>
            </w:r>
            <w:r w:rsidRPr="00180CE8">
              <w:rPr>
                <w:rFonts w:ascii="Georgia" w:hAnsi="Georgia"/>
              </w:rPr>
              <w:t xml:space="preserve"> – 30 June 20</w:t>
            </w:r>
            <w:r w:rsidR="00DD21B7" w:rsidRPr="00180CE8">
              <w:rPr>
                <w:rFonts w:ascii="Georgia" w:hAnsi="Georgia"/>
              </w:rPr>
              <w:t>2</w:t>
            </w:r>
            <w:r w:rsidR="008D0742" w:rsidRPr="00180CE8">
              <w:rPr>
                <w:rFonts w:ascii="Georgia" w:hAnsi="Georgia"/>
              </w:rPr>
              <w:t>2</w:t>
            </w:r>
          </w:p>
        </w:tc>
      </w:tr>
    </w:tbl>
    <w:p w14:paraId="243F62B6" w14:textId="77777777" w:rsidR="00EC68F0" w:rsidRPr="00180CE8" w:rsidRDefault="00EC68F0" w:rsidP="008322F7">
      <w:pPr>
        <w:pStyle w:val="Heading1"/>
        <w:ind w:left="567" w:hanging="567"/>
        <w:rPr>
          <w:rFonts w:ascii="Georgia" w:hAnsi="Georgia"/>
        </w:rPr>
      </w:pPr>
      <w:r w:rsidRPr="00180CE8">
        <w:rPr>
          <w:rFonts w:ascii="Georgia" w:hAnsi="Georgia"/>
        </w:rPr>
        <w:t>Introduction</w:t>
      </w:r>
    </w:p>
    <w:p w14:paraId="73B64E42" w14:textId="53F8B4E8" w:rsidR="00E01373" w:rsidRPr="004454FB" w:rsidRDefault="00B5205B" w:rsidP="00ED06A0">
      <w:pPr>
        <w:pStyle w:val="Body"/>
        <w:spacing w:line="259" w:lineRule="auto"/>
        <w:rPr>
          <w:rFonts w:ascii="Cambria" w:hAnsi="Cambria"/>
        </w:rPr>
      </w:pPr>
      <w:r w:rsidRPr="004454FB">
        <w:rPr>
          <w:rFonts w:ascii="Cambria" w:hAnsi="Cambria"/>
        </w:rPr>
        <w:t xml:space="preserve">The Ministry of Health (the Ministry) monitors compliance with the </w:t>
      </w:r>
      <w:r w:rsidRPr="004454FB">
        <w:rPr>
          <w:rFonts w:ascii="Cambria" w:hAnsi="Cambria"/>
          <w:i/>
          <w:iCs/>
        </w:rPr>
        <w:t>Code of Practice for Health Workers</w:t>
      </w:r>
      <w:r w:rsidRPr="004454FB">
        <w:rPr>
          <w:rFonts w:ascii="Cambria" w:hAnsi="Cambria"/>
        </w:rPr>
        <w:t xml:space="preserve"> (Health Workers’ Code) and the </w:t>
      </w:r>
      <w:r w:rsidRPr="004454FB">
        <w:rPr>
          <w:rFonts w:ascii="Cambria" w:hAnsi="Cambria"/>
          <w:i/>
          <w:iCs/>
        </w:rPr>
        <w:t>Infant Nutrition Council Code of Practice for the Marketing of Infant Formula in New Zealand</w:t>
      </w:r>
      <w:r w:rsidRPr="004454FB">
        <w:rPr>
          <w:rFonts w:ascii="Cambria" w:hAnsi="Cambria"/>
        </w:rPr>
        <w:t xml:space="preserve"> (INC Code of Practice) by receiving complaints about possible breaches of either Code of Practice. </w:t>
      </w:r>
    </w:p>
    <w:p w14:paraId="2EBA9B29" w14:textId="5125BE17" w:rsidR="00EC68F0" w:rsidRPr="004454FB" w:rsidRDefault="00B5205B" w:rsidP="00ED06A0">
      <w:pPr>
        <w:pStyle w:val="Body"/>
        <w:spacing w:line="259" w:lineRule="auto"/>
        <w:rPr>
          <w:rFonts w:ascii="Cambria" w:hAnsi="Cambria"/>
        </w:rPr>
      </w:pPr>
      <w:r w:rsidRPr="004454FB">
        <w:rPr>
          <w:rFonts w:ascii="Cambria" w:hAnsi="Cambria"/>
        </w:rPr>
        <w:t>This report summarises complaints</w:t>
      </w:r>
      <w:r w:rsidR="007D00DE" w:rsidRPr="004454FB">
        <w:rPr>
          <w:rFonts w:ascii="Cambria" w:hAnsi="Cambria"/>
        </w:rPr>
        <w:t xml:space="preserve"> and significant enquiries made to the Ministry from 1 July 20</w:t>
      </w:r>
      <w:r w:rsidR="006D1679" w:rsidRPr="004454FB">
        <w:rPr>
          <w:rFonts w:ascii="Cambria" w:hAnsi="Cambria"/>
        </w:rPr>
        <w:t>2</w:t>
      </w:r>
      <w:r w:rsidR="008D0742" w:rsidRPr="004454FB">
        <w:rPr>
          <w:rFonts w:ascii="Cambria" w:hAnsi="Cambria"/>
        </w:rPr>
        <w:t>1</w:t>
      </w:r>
      <w:r w:rsidR="007D00DE" w:rsidRPr="004454FB">
        <w:rPr>
          <w:rFonts w:ascii="Cambria" w:hAnsi="Cambria"/>
        </w:rPr>
        <w:t xml:space="preserve"> to 30 June 20</w:t>
      </w:r>
      <w:r w:rsidR="00DD21B7" w:rsidRPr="004454FB">
        <w:rPr>
          <w:rFonts w:ascii="Cambria" w:hAnsi="Cambria"/>
        </w:rPr>
        <w:t>2</w:t>
      </w:r>
      <w:r w:rsidR="008D0742" w:rsidRPr="004454FB">
        <w:rPr>
          <w:rFonts w:ascii="Cambria" w:hAnsi="Cambria"/>
        </w:rPr>
        <w:t>2</w:t>
      </w:r>
      <w:r w:rsidR="007D00DE" w:rsidRPr="004454FB">
        <w:rPr>
          <w:rFonts w:ascii="Cambria" w:hAnsi="Cambria"/>
        </w:rPr>
        <w:t xml:space="preserve">. </w:t>
      </w:r>
      <w:r w:rsidR="003174A4" w:rsidRPr="004454FB">
        <w:rPr>
          <w:rFonts w:ascii="Cambria" w:hAnsi="Cambria"/>
        </w:rPr>
        <w:t xml:space="preserve">Complaints being processed are not included in this report. </w:t>
      </w:r>
    </w:p>
    <w:p w14:paraId="2E23C588" w14:textId="2057825E" w:rsidR="00EF0285" w:rsidRPr="00180CE8" w:rsidRDefault="00EF0285" w:rsidP="008322F7">
      <w:pPr>
        <w:pStyle w:val="Heading1"/>
        <w:ind w:left="567" w:hanging="567"/>
        <w:rPr>
          <w:rFonts w:ascii="Georgia" w:hAnsi="Georgia"/>
        </w:rPr>
      </w:pPr>
      <w:r w:rsidRPr="00180CE8">
        <w:rPr>
          <w:rFonts w:ascii="Georgia" w:hAnsi="Georgia"/>
        </w:rPr>
        <w:t>The WHO Code Compliance Panel</w:t>
      </w:r>
    </w:p>
    <w:p w14:paraId="5D796E2C" w14:textId="11B03CF3" w:rsidR="007D00DE" w:rsidRPr="004454FB" w:rsidRDefault="007D00DE" w:rsidP="00ED06A0">
      <w:pPr>
        <w:pStyle w:val="Body"/>
        <w:spacing w:line="259" w:lineRule="auto"/>
        <w:rPr>
          <w:rFonts w:ascii="Cambria" w:hAnsi="Cambria"/>
        </w:rPr>
      </w:pPr>
      <w:r w:rsidRPr="004454FB">
        <w:rPr>
          <w:rFonts w:ascii="Cambria" w:hAnsi="Cambria"/>
        </w:rPr>
        <w:t xml:space="preserve">The role of the </w:t>
      </w:r>
      <w:r w:rsidR="004E6191" w:rsidRPr="004454FB">
        <w:rPr>
          <w:rFonts w:ascii="Cambria" w:hAnsi="Cambria"/>
        </w:rPr>
        <w:t xml:space="preserve">WHO </w:t>
      </w:r>
      <w:r w:rsidR="003569F9" w:rsidRPr="004454FB">
        <w:rPr>
          <w:rFonts w:ascii="Cambria" w:hAnsi="Cambria"/>
        </w:rPr>
        <w:t xml:space="preserve">Code </w:t>
      </w:r>
      <w:r w:rsidRPr="004454FB">
        <w:rPr>
          <w:rFonts w:ascii="Cambria" w:hAnsi="Cambria"/>
        </w:rPr>
        <w:t>Compliance Panel (</w:t>
      </w:r>
      <w:r w:rsidR="004E6191" w:rsidRPr="004454FB">
        <w:rPr>
          <w:rFonts w:ascii="Cambria" w:hAnsi="Cambria"/>
        </w:rPr>
        <w:t xml:space="preserve">the </w:t>
      </w:r>
      <w:r w:rsidRPr="004454FB">
        <w:rPr>
          <w:rFonts w:ascii="Cambria" w:hAnsi="Cambria"/>
        </w:rPr>
        <w:t>Panel) is to:</w:t>
      </w:r>
    </w:p>
    <w:p w14:paraId="1684820D" w14:textId="77777777" w:rsidR="007D00DE" w:rsidRPr="004454FB" w:rsidRDefault="007D00DE" w:rsidP="00ED06A0">
      <w:pPr>
        <w:pStyle w:val="Body-bullet"/>
        <w:spacing w:line="259" w:lineRule="auto"/>
        <w:rPr>
          <w:rFonts w:ascii="Cambria" w:hAnsi="Cambria"/>
        </w:rPr>
      </w:pPr>
      <w:r w:rsidRPr="004454FB">
        <w:rPr>
          <w:rFonts w:ascii="Cambria" w:hAnsi="Cambria"/>
        </w:rPr>
        <w:t>make decisions on referred complaints relating to either the Health Workers’ Code or the INC Code of Practice</w:t>
      </w:r>
    </w:p>
    <w:p w14:paraId="747DEE0F" w14:textId="2C8CFD7E" w:rsidR="007D00DE" w:rsidRPr="004454FB" w:rsidRDefault="007D00DE" w:rsidP="00ED06A0">
      <w:pPr>
        <w:pStyle w:val="Body-bullet"/>
        <w:spacing w:line="259" w:lineRule="auto"/>
        <w:rPr>
          <w:rFonts w:ascii="Cambria" w:hAnsi="Cambria"/>
        </w:rPr>
      </w:pPr>
      <w:r w:rsidRPr="004454FB">
        <w:rPr>
          <w:rFonts w:ascii="Cambria" w:hAnsi="Cambria"/>
        </w:rPr>
        <w:t xml:space="preserve">provide advice on </w:t>
      </w:r>
      <w:r w:rsidR="00EF451A">
        <w:rPr>
          <w:rFonts w:ascii="Cambria" w:hAnsi="Cambria"/>
        </w:rPr>
        <w:t xml:space="preserve">required </w:t>
      </w:r>
      <w:r w:rsidRPr="004454FB">
        <w:rPr>
          <w:rFonts w:ascii="Cambria" w:hAnsi="Cambria"/>
        </w:rPr>
        <w:t>action</w:t>
      </w:r>
      <w:r w:rsidR="00EF451A">
        <w:rPr>
          <w:rFonts w:ascii="Cambria" w:hAnsi="Cambria"/>
        </w:rPr>
        <w:t>(s)</w:t>
      </w:r>
      <w:r w:rsidRPr="004454FB">
        <w:rPr>
          <w:rFonts w:ascii="Cambria" w:hAnsi="Cambria"/>
        </w:rPr>
        <w:t xml:space="preserve"> to remedy a breach of either </w:t>
      </w:r>
      <w:r w:rsidR="004E6191" w:rsidRPr="004454FB">
        <w:rPr>
          <w:rFonts w:ascii="Cambria" w:hAnsi="Cambria"/>
        </w:rPr>
        <w:t>C</w:t>
      </w:r>
      <w:r w:rsidRPr="004454FB">
        <w:rPr>
          <w:rFonts w:ascii="Cambria" w:hAnsi="Cambria"/>
        </w:rPr>
        <w:t>ode</w:t>
      </w:r>
      <w:r w:rsidR="001D3596" w:rsidRPr="004454FB">
        <w:rPr>
          <w:rFonts w:ascii="Cambria" w:hAnsi="Cambria"/>
        </w:rPr>
        <w:t xml:space="preserve"> of Practice</w:t>
      </w:r>
      <w:r w:rsidRPr="004454FB">
        <w:rPr>
          <w:rFonts w:ascii="Cambria" w:hAnsi="Cambria"/>
        </w:rPr>
        <w:t xml:space="preserve"> in </w:t>
      </w:r>
      <w:r w:rsidR="00C834E2">
        <w:rPr>
          <w:rFonts w:ascii="Cambria" w:hAnsi="Cambria"/>
        </w:rPr>
        <w:t xml:space="preserve"> Aotearoa </w:t>
      </w:r>
      <w:r w:rsidRPr="004454FB">
        <w:rPr>
          <w:rFonts w:ascii="Cambria" w:hAnsi="Cambria"/>
        </w:rPr>
        <w:t>New Zealand</w:t>
      </w:r>
      <w:r w:rsidR="00F93D22" w:rsidRPr="004454FB">
        <w:rPr>
          <w:rFonts w:ascii="Cambria" w:hAnsi="Cambria"/>
        </w:rPr>
        <w:t xml:space="preserve"> </w:t>
      </w:r>
    </w:p>
    <w:p w14:paraId="4946BCE2" w14:textId="1B262CAC" w:rsidR="00E01373" w:rsidRPr="004454FB" w:rsidRDefault="007D00DE" w:rsidP="00ED06A0">
      <w:pPr>
        <w:pStyle w:val="Body-bullet"/>
        <w:spacing w:line="259" w:lineRule="auto"/>
        <w:rPr>
          <w:rFonts w:ascii="Cambria" w:hAnsi="Cambria"/>
        </w:rPr>
      </w:pPr>
      <w:r w:rsidRPr="004454FB">
        <w:rPr>
          <w:rFonts w:ascii="Cambria" w:hAnsi="Cambria"/>
        </w:rPr>
        <w:t xml:space="preserve">provide advice to the Ministry on issues related to implementing the WHO International Code in </w:t>
      </w:r>
      <w:r w:rsidR="00C834E2">
        <w:rPr>
          <w:rFonts w:ascii="Cambria" w:hAnsi="Cambria"/>
        </w:rPr>
        <w:t xml:space="preserve">Aotearoa </w:t>
      </w:r>
      <w:r w:rsidRPr="004454FB">
        <w:rPr>
          <w:rFonts w:ascii="Cambria" w:hAnsi="Cambria"/>
        </w:rPr>
        <w:t xml:space="preserve">New Zealand including, but not limited to, complaints that are outside the scope of either </w:t>
      </w:r>
      <w:r w:rsidR="00827D05" w:rsidRPr="004454FB">
        <w:rPr>
          <w:rFonts w:ascii="Cambria" w:hAnsi="Cambria"/>
        </w:rPr>
        <w:t>Code</w:t>
      </w:r>
      <w:r w:rsidR="00EE02F4" w:rsidRPr="004454FB">
        <w:rPr>
          <w:rFonts w:ascii="Cambria" w:hAnsi="Cambria"/>
        </w:rPr>
        <w:t xml:space="preserve"> of Practice</w:t>
      </w:r>
      <w:r w:rsidRPr="004454FB">
        <w:rPr>
          <w:rFonts w:ascii="Cambria" w:hAnsi="Cambria"/>
        </w:rPr>
        <w:t xml:space="preserve">. </w:t>
      </w:r>
    </w:p>
    <w:p w14:paraId="1E229E47" w14:textId="1CC55A1E" w:rsidR="007D00DE" w:rsidRPr="004454FB" w:rsidRDefault="00E01373" w:rsidP="00ED06A0">
      <w:pPr>
        <w:pStyle w:val="Body"/>
        <w:spacing w:line="259" w:lineRule="auto"/>
        <w:rPr>
          <w:rFonts w:ascii="Cambria" w:hAnsi="Cambria"/>
        </w:rPr>
      </w:pPr>
      <w:r w:rsidRPr="004454FB">
        <w:rPr>
          <w:rFonts w:ascii="Cambria" w:hAnsi="Cambria"/>
        </w:rPr>
        <w:t xml:space="preserve">Advice provided by the Panel </w:t>
      </w:r>
      <w:r w:rsidR="007D00DE" w:rsidRPr="004454FB">
        <w:rPr>
          <w:rFonts w:ascii="Cambria" w:hAnsi="Cambria"/>
        </w:rPr>
        <w:t>may include requesting</w:t>
      </w:r>
      <w:r w:rsidR="00EE02F4" w:rsidRPr="004454FB">
        <w:rPr>
          <w:rFonts w:ascii="Cambria" w:hAnsi="Cambria"/>
        </w:rPr>
        <w:t xml:space="preserve"> that</w:t>
      </w:r>
      <w:r w:rsidR="007D00DE" w:rsidRPr="004454FB">
        <w:rPr>
          <w:rFonts w:ascii="Cambria" w:hAnsi="Cambria"/>
        </w:rPr>
        <w:t xml:space="preserve"> the Ministry take further educati</w:t>
      </w:r>
      <w:r w:rsidR="004E6191" w:rsidRPr="004454FB">
        <w:rPr>
          <w:rFonts w:ascii="Cambria" w:hAnsi="Cambria"/>
        </w:rPr>
        <w:t>on-focused</w:t>
      </w:r>
      <w:r w:rsidR="007D00DE" w:rsidRPr="004454FB">
        <w:rPr>
          <w:rFonts w:ascii="Cambria" w:hAnsi="Cambria"/>
        </w:rPr>
        <w:t xml:space="preserve"> steps </w:t>
      </w:r>
      <w:r w:rsidR="004E6191" w:rsidRPr="004454FB">
        <w:rPr>
          <w:rFonts w:ascii="Cambria" w:hAnsi="Cambria"/>
        </w:rPr>
        <w:t xml:space="preserve">like </w:t>
      </w:r>
      <w:r w:rsidR="007D00DE" w:rsidRPr="004454FB">
        <w:rPr>
          <w:rFonts w:ascii="Cambria" w:hAnsi="Cambria"/>
        </w:rPr>
        <w:t>writing to individuals</w:t>
      </w:r>
      <w:r w:rsidR="004E6191" w:rsidRPr="004454FB">
        <w:rPr>
          <w:rFonts w:ascii="Cambria" w:hAnsi="Cambria"/>
        </w:rPr>
        <w:t xml:space="preserve"> or </w:t>
      </w:r>
      <w:r w:rsidR="007D00DE" w:rsidRPr="004454FB">
        <w:rPr>
          <w:rFonts w:ascii="Cambria" w:hAnsi="Cambria"/>
        </w:rPr>
        <w:t xml:space="preserve">organisations that may be operating in </w:t>
      </w:r>
      <w:r w:rsidR="00C834E2">
        <w:rPr>
          <w:rFonts w:ascii="Cambria" w:hAnsi="Cambria"/>
        </w:rPr>
        <w:t xml:space="preserve">Aotearoa </w:t>
      </w:r>
      <w:r w:rsidR="007D00DE" w:rsidRPr="004454FB">
        <w:rPr>
          <w:rFonts w:ascii="Cambria" w:hAnsi="Cambria"/>
        </w:rPr>
        <w:t>New Zealand in a way that is not consistent with the</w:t>
      </w:r>
      <w:r w:rsidR="00EE02F4" w:rsidRPr="004454FB">
        <w:rPr>
          <w:rFonts w:ascii="Cambria" w:hAnsi="Cambria"/>
        </w:rPr>
        <w:t xml:space="preserve"> way that the</w:t>
      </w:r>
      <w:r w:rsidR="007D00DE" w:rsidRPr="004454FB">
        <w:rPr>
          <w:rFonts w:ascii="Cambria" w:hAnsi="Cambria"/>
        </w:rPr>
        <w:t xml:space="preserve"> WHO International Code</w:t>
      </w:r>
      <w:r w:rsidR="00EE02F4" w:rsidRPr="004454FB">
        <w:rPr>
          <w:rFonts w:ascii="Cambria" w:hAnsi="Cambria"/>
        </w:rPr>
        <w:t xml:space="preserve"> is implemented here</w:t>
      </w:r>
      <w:r w:rsidR="007D00DE" w:rsidRPr="004454FB">
        <w:rPr>
          <w:rFonts w:ascii="Cambria" w:hAnsi="Cambria"/>
        </w:rPr>
        <w:t>.</w:t>
      </w:r>
    </w:p>
    <w:p w14:paraId="5B5C054C" w14:textId="7ED228C5" w:rsidR="0062536F" w:rsidRPr="00180CE8" w:rsidRDefault="0062536F" w:rsidP="00966EDA">
      <w:pPr>
        <w:pStyle w:val="Heading2"/>
        <w:rPr>
          <w:rFonts w:ascii="Georgia" w:hAnsi="Georgia"/>
        </w:rPr>
      </w:pPr>
      <w:r w:rsidRPr="00180CE8">
        <w:rPr>
          <w:rFonts w:ascii="Georgia" w:hAnsi="Georgia"/>
        </w:rPr>
        <w:t>Panel members</w:t>
      </w:r>
      <w:r w:rsidR="00441CF7" w:rsidRPr="00180CE8">
        <w:rPr>
          <w:rFonts w:ascii="Georgia" w:hAnsi="Georgia"/>
        </w:rPr>
        <w:t xml:space="preserve"> and the Independent Adjudicator</w:t>
      </w:r>
    </w:p>
    <w:p w14:paraId="0F780FD1" w14:textId="6AE99DDA" w:rsidR="0062536F" w:rsidRPr="004454FB" w:rsidRDefault="0062536F" w:rsidP="0062536F">
      <w:pPr>
        <w:pStyle w:val="Body-bullet"/>
        <w:rPr>
          <w:rFonts w:ascii="Cambria" w:hAnsi="Cambria"/>
        </w:rPr>
      </w:pPr>
      <w:r w:rsidRPr="004454FB">
        <w:rPr>
          <w:rFonts w:ascii="Cambria" w:hAnsi="Cambria"/>
        </w:rPr>
        <w:t>Iris Re</w:t>
      </w:r>
      <w:r w:rsidR="009E372F" w:rsidRPr="004454FB">
        <w:rPr>
          <w:rFonts w:ascii="Cambria" w:hAnsi="Cambria"/>
        </w:rPr>
        <w:t>u</w:t>
      </w:r>
      <w:r w:rsidRPr="004454FB">
        <w:rPr>
          <w:rFonts w:ascii="Cambria" w:hAnsi="Cambria"/>
        </w:rPr>
        <w:t>vecamp (Chair)</w:t>
      </w:r>
    </w:p>
    <w:p w14:paraId="35805B09" w14:textId="6B3E78D2" w:rsidR="00872D29" w:rsidRPr="004454FB" w:rsidRDefault="00872D29" w:rsidP="00872D29">
      <w:pPr>
        <w:pStyle w:val="Body-bullet"/>
        <w:rPr>
          <w:rFonts w:ascii="Cambria" w:hAnsi="Cambria"/>
        </w:rPr>
      </w:pPr>
      <w:r w:rsidRPr="004454FB">
        <w:rPr>
          <w:rFonts w:ascii="Cambria" w:hAnsi="Cambria"/>
        </w:rPr>
        <w:t>Carol Bartle (Academic representative)</w:t>
      </w:r>
    </w:p>
    <w:p w14:paraId="30DE4D9B" w14:textId="44338C14" w:rsidR="0062536F" w:rsidRPr="004454FB" w:rsidRDefault="0062536F" w:rsidP="0062536F">
      <w:pPr>
        <w:pStyle w:val="Body-bullet"/>
        <w:rPr>
          <w:rFonts w:ascii="Cambria" w:hAnsi="Cambria"/>
        </w:rPr>
      </w:pPr>
      <w:r w:rsidRPr="004454FB">
        <w:rPr>
          <w:rFonts w:ascii="Cambria" w:hAnsi="Cambria"/>
        </w:rPr>
        <w:t>Dana Owens (Community representative)</w:t>
      </w:r>
    </w:p>
    <w:p w14:paraId="4B6BEBDC" w14:textId="07B9EE7E" w:rsidR="00872D29" w:rsidRPr="004454FB" w:rsidRDefault="00872D29" w:rsidP="00872D29">
      <w:pPr>
        <w:pStyle w:val="Body-bullet"/>
        <w:rPr>
          <w:rFonts w:ascii="Cambria" w:hAnsi="Cambria"/>
        </w:rPr>
      </w:pPr>
      <w:r w:rsidRPr="004454FB">
        <w:rPr>
          <w:rFonts w:ascii="Cambria" w:hAnsi="Cambria"/>
        </w:rPr>
        <w:t>Jan Carey (CEO of the Infant Nutrition Council</w:t>
      </w:r>
      <w:r w:rsidR="00ED3D49" w:rsidRPr="004454FB">
        <w:rPr>
          <w:rFonts w:ascii="Cambria" w:hAnsi="Cambria"/>
        </w:rPr>
        <w:t>, INC</w:t>
      </w:r>
      <w:r w:rsidRPr="004454FB">
        <w:rPr>
          <w:rFonts w:ascii="Cambria" w:hAnsi="Cambria"/>
        </w:rPr>
        <w:t>)</w:t>
      </w:r>
    </w:p>
    <w:p w14:paraId="29795C71" w14:textId="3793AB8E" w:rsidR="00441CF7" w:rsidRPr="004454FB" w:rsidRDefault="00872D29" w:rsidP="00872D29">
      <w:pPr>
        <w:pStyle w:val="Body-bullet"/>
        <w:rPr>
          <w:rFonts w:ascii="Cambria" w:hAnsi="Cambria"/>
        </w:rPr>
      </w:pPr>
      <w:r w:rsidRPr="004454FB">
        <w:rPr>
          <w:rFonts w:ascii="Cambria" w:hAnsi="Cambria"/>
        </w:rPr>
        <w:t>Dr Whitney Davis (Health practitioner representative)</w:t>
      </w:r>
    </w:p>
    <w:p w14:paraId="46F8C06A" w14:textId="77777777" w:rsidR="00614FA6" w:rsidRDefault="00441CF7" w:rsidP="008456A9">
      <w:pPr>
        <w:pStyle w:val="Body-bullet"/>
        <w:rPr>
          <w:rFonts w:ascii="Cambria" w:hAnsi="Cambria"/>
        </w:rPr>
        <w:sectPr w:rsidR="00614FA6" w:rsidSect="00F10E07">
          <w:footerReference w:type="default" r:id="rId11"/>
          <w:pgSz w:w="11906" w:h="16838"/>
          <w:pgMar w:top="1134" w:right="1440" w:bottom="1440" w:left="1440" w:header="708" w:footer="708" w:gutter="0"/>
          <w:cols w:space="708"/>
          <w:docGrid w:linePitch="360"/>
        </w:sectPr>
      </w:pPr>
      <w:r w:rsidRPr="004454FB">
        <w:rPr>
          <w:rFonts w:ascii="Cambria" w:hAnsi="Cambria"/>
        </w:rPr>
        <w:t>Jane Glover (Independent Adjudicator)</w:t>
      </w:r>
      <w:r w:rsidR="00D06FA9" w:rsidRPr="004454FB">
        <w:rPr>
          <w:rFonts w:ascii="Cambria" w:hAnsi="Cambria"/>
        </w:rPr>
        <w:t>.</w:t>
      </w:r>
    </w:p>
    <w:p w14:paraId="32FE09B5" w14:textId="2F7EEA4B" w:rsidR="0028218A" w:rsidRPr="00180CE8" w:rsidRDefault="0028218A" w:rsidP="00A55FE4">
      <w:pPr>
        <w:pStyle w:val="Heading1"/>
        <w:spacing w:before="0"/>
        <w:ind w:left="567" w:hanging="567"/>
        <w:rPr>
          <w:rFonts w:ascii="Georgia" w:hAnsi="Georgia"/>
        </w:rPr>
      </w:pPr>
      <w:r>
        <w:rPr>
          <w:rFonts w:ascii="Georgia" w:hAnsi="Georgia"/>
        </w:rPr>
        <w:lastRenderedPageBreak/>
        <w:t xml:space="preserve">Summary </w:t>
      </w:r>
      <w:r w:rsidR="00A55FE4">
        <w:rPr>
          <w:rFonts w:ascii="Georgia" w:hAnsi="Georgia"/>
        </w:rPr>
        <w:t>at a glance</w:t>
      </w:r>
    </w:p>
    <w:p w14:paraId="3B6D4BF8" w14:textId="5D6A977D" w:rsidR="008456A9" w:rsidRDefault="001D7121" w:rsidP="001D7121">
      <w:pPr>
        <w:pStyle w:val="Body-bullet"/>
        <w:numPr>
          <w:ilvl w:val="0"/>
          <w:numId w:val="0"/>
        </w:numPr>
        <w:rPr>
          <w:rFonts w:ascii="Cambria" w:hAnsi="Cambria"/>
        </w:rPr>
      </w:pPr>
      <w:r>
        <w:rPr>
          <w:noProof/>
        </w:rPr>
        <w:drawing>
          <wp:inline distT="0" distB="0" distL="0" distR="0" wp14:anchorId="5D426C47" wp14:editId="18783650">
            <wp:extent cx="5731510" cy="8103870"/>
            <wp:effectExtent l="0" t="0" r="2540" b="0"/>
            <wp:docPr id="719779439" name="Picture 1" descr="A screenshot of a ph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779439" name="Picture 1" descr="A screenshot of a phone&#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8103870"/>
                    </a:xfrm>
                    <a:prstGeom prst="rect">
                      <a:avLst/>
                    </a:prstGeom>
                    <a:noFill/>
                    <a:ln>
                      <a:noFill/>
                    </a:ln>
                  </pic:spPr>
                </pic:pic>
              </a:graphicData>
            </a:graphic>
          </wp:inline>
        </w:drawing>
      </w:r>
    </w:p>
    <w:p w14:paraId="7EE0EA13" w14:textId="17B2B82C" w:rsidR="00614FA6" w:rsidRDefault="00614FA6" w:rsidP="00614FA6">
      <w:pPr>
        <w:pStyle w:val="Body-bullet"/>
        <w:numPr>
          <w:ilvl w:val="0"/>
          <w:numId w:val="0"/>
        </w:numPr>
        <w:ind w:left="360"/>
        <w:rPr>
          <w:rFonts w:ascii="Cambria" w:hAnsi="Cambria"/>
        </w:rPr>
        <w:sectPr w:rsidR="00614FA6" w:rsidSect="00F10E07">
          <w:pgSz w:w="11906" w:h="16838"/>
          <w:pgMar w:top="1134" w:right="1440" w:bottom="1440" w:left="1440" w:header="708" w:footer="708" w:gutter="0"/>
          <w:cols w:space="708"/>
          <w:docGrid w:linePitch="360"/>
        </w:sectPr>
      </w:pPr>
    </w:p>
    <w:p w14:paraId="00AEEA7E" w14:textId="3431B7E0" w:rsidR="000D4798" w:rsidRPr="00180CE8" w:rsidRDefault="00C8792D" w:rsidP="008322F7">
      <w:pPr>
        <w:pStyle w:val="Heading1"/>
        <w:ind w:left="567" w:hanging="567"/>
        <w:rPr>
          <w:rFonts w:ascii="Georgia" w:hAnsi="Georgia"/>
        </w:rPr>
      </w:pPr>
      <w:r w:rsidRPr="00180CE8">
        <w:rPr>
          <w:rFonts w:ascii="Georgia" w:hAnsi="Georgia"/>
        </w:rPr>
        <w:lastRenderedPageBreak/>
        <w:t>Summary of c</w:t>
      </w:r>
      <w:r w:rsidR="000D4798" w:rsidRPr="00180CE8">
        <w:rPr>
          <w:rFonts w:ascii="Georgia" w:hAnsi="Georgia"/>
        </w:rPr>
        <w:t xml:space="preserve">omplaints </w:t>
      </w:r>
      <w:r w:rsidR="00101C54" w:rsidRPr="00180CE8">
        <w:rPr>
          <w:rFonts w:ascii="Georgia" w:hAnsi="Georgia"/>
        </w:rPr>
        <w:t xml:space="preserve">considered </w:t>
      </w:r>
    </w:p>
    <w:p w14:paraId="48D5DA07" w14:textId="19E0B5C0" w:rsidR="00C8792D" w:rsidRPr="00180CE8" w:rsidRDefault="00C8792D" w:rsidP="000B37BF">
      <w:pPr>
        <w:pStyle w:val="Heading2"/>
        <w:rPr>
          <w:rFonts w:ascii="Georgia" w:hAnsi="Georgia"/>
        </w:rPr>
      </w:pPr>
      <w:r w:rsidRPr="00180CE8">
        <w:rPr>
          <w:rFonts w:ascii="Georgia" w:hAnsi="Georgia"/>
        </w:rPr>
        <w:t>Key themes</w:t>
      </w:r>
      <w:r w:rsidR="00745F1A" w:rsidRPr="00180CE8">
        <w:rPr>
          <w:rFonts w:ascii="Georgia" w:hAnsi="Georgia"/>
        </w:rPr>
        <w:t xml:space="preserve"> </w:t>
      </w:r>
      <w:r w:rsidR="00D711B7" w:rsidRPr="00180CE8">
        <w:rPr>
          <w:rFonts w:ascii="Georgia" w:hAnsi="Georgia"/>
        </w:rPr>
        <w:t>from complaints made under the INC Code of Practice</w:t>
      </w:r>
    </w:p>
    <w:p w14:paraId="15990613" w14:textId="01477244" w:rsidR="005854EE" w:rsidRDefault="00403B06" w:rsidP="002006C3">
      <w:pPr>
        <w:spacing w:before="120" w:after="120"/>
        <w:jc w:val="both"/>
        <w:rPr>
          <w:rFonts w:ascii="Cambria" w:hAnsi="Cambria"/>
          <w:sz w:val="24"/>
          <w:szCs w:val="24"/>
        </w:rPr>
      </w:pPr>
      <w:r w:rsidRPr="00E02017">
        <w:rPr>
          <w:rFonts w:ascii="Cambria" w:hAnsi="Cambria"/>
          <w:sz w:val="24"/>
          <w:szCs w:val="24"/>
        </w:rPr>
        <w:t>Nine</w:t>
      </w:r>
      <w:r w:rsidR="002751D5" w:rsidRPr="00E02017">
        <w:rPr>
          <w:rFonts w:ascii="Cambria" w:hAnsi="Cambria"/>
          <w:sz w:val="24"/>
          <w:szCs w:val="24"/>
        </w:rPr>
        <w:t xml:space="preserve"> complaints</w:t>
      </w:r>
      <w:r w:rsidR="00720085" w:rsidRPr="00E02017">
        <w:rPr>
          <w:rFonts w:ascii="Cambria" w:hAnsi="Cambria"/>
          <w:sz w:val="24"/>
          <w:szCs w:val="24"/>
        </w:rPr>
        <w:t xml:space="preserve"> </w:t>
      </w:r>
      <w:r w:rsidR="00171044" w:rsidRPr="00E02017">
        <w:rPr>
          <w:rFonts w:ascii="Cambria" w:hAnsi="Cambria"/>
          <w:sz w:val="24"/>
          <w:szCs w:val="24"/>
        </w:rPr>
        <w:t xml:space="preserve">made </w:t>
      </w:r>
      <w:r w:rsidR="00720085" w:rsidRPr="00E02017">
        <w:rPr>
          <w:rFonts w:ascii="Cambria" w:hAnsi="Cambria"/>
          <w:sz w:val="24"/>
          <w:szCs w:val="24"/>
        </w:rPr>
        <w:t xml:space="preserve">under the INC Code of Practice were </w:t>
      </w:r>
      <w:r w:rsidR="00171044" w:rsidRPr="00E02017">
        <w:rPr>
          <w:rFonts w:ascii="Cambria" w:hAnsi="Cambria"/>
          <w:sz w:val="24"/>
          <w:szCs w:val="24"/>
        </w:rPr>
        <w:t>heard</w:t>
      </w:r>
      <w:r w:rsidR="005854EE">
        <w:rPr>
          <w:rFonts w:ascii="Cambria" w:hAnsi="Cambria"/>
          <w:sz w:val="24"/>
          <w:szCs w:val="24"/>
        </w:rPr>
        <w:t xml:space="preserve"> in 2021/22</w:t>
      </w:r>
      <w:r w:rsidR="007866DC">
        <w:rPr>
          <w:rFonts w:ascii="Cambria" w:hAnsi="Cambria"/>
          <w:sz w:val="24"/>
          <w:szCs w:val="24"/>
        </w:rPr>
        <w:t>.</w:t>
      </w:r>
      <w:r w:rsidR="005854EE">
        <w:rPr>
          <w:rFonts w:ascii="Cambria" w:hAnsi="Cambria"/>
          <w:sz w:val="24"/>
          <w:szCs w:val="24"/>
        </w:rPr>
        <w:t xml:space="preserve"> </w:t>
      </w:r>
      <w:r w:rsidR="0068125A">
        <w:rPr>
          <w:rFonts w:ascii="Cambria" w:hAnsi="Cambria"/>
          <w:sz w:val="24"/>
          <w:szCs w:val="24"/>
        </w:rPr>
        <w:t>A d</w:t>
      </w:r>
      <w:r w:rsidR="005854EE">
        <w:rPr>
          <w:rFonts w:ascii="Cambria" w:hAnsi="Cambria"/>
          <w:sz w:val="24"/>
          <w:szCs w:val="24"/>
        </w:rPr>
        <w:t xml:space="preserve">etermination </w:t>
      </w:r>
      <w:r w:rsidR="0068125A">
        <w:rPr>
          <w:rFonts w:ascii="Cambria" w:hAnsi="Cambria"/>
          <w:sz w:val="24"/>
          <w:szCs w:val="24"/>
        </w:rPr>
        <w:t xml:space="preserve">was </w:t>
      </w:r>
      <w:r w:rsidR="005854EE">
        <w:rPr>
          <w:rFonts w:ascii="Cambria" w:hAnsi="Cambria"/>
          <w:sz w:val="24"/>
          <w:szCs w:val="24"/>
        </w:rPr>
        <w:t xml:space="preserve">issued for </w:t>
      </w:r>
      <w:r w:rsidR="0068125A">
        <w:rPr>
          <w:rFonts w:ascii="Cambria" w:hAnsi="Cambria"/>
          <w:sz w:val="24"/>
          <w:szCs w:val="24"/>
        </w:rPr>
        <w:t xml:space="preserve">each </w:t>
      </w:r>
      <w:r w:rsidR="005854EE">
        <w:rPr>
          <w:rFonts w:ascii="Cambria" w:hAnsi="Cambria"/>
          <w:sz w:val="24"/>
          <w:szCs w:val="24"/>
        </w:rPr>
        <w:t>complaint.</w:t>
      </w:r>
    </w:p>
    <w:p w14:paraId="7248F278" w14:textId="094F9648" w:rsidR="00F90E95" w:rsidRPr="00E02017" w:rsidRDefault="005C50B1" w:rsidP="002006C3">
      <w:pPr>
        <w:spacing w:before="120" w:after="120"/>
        <w:jc w:val="both"/>
        <w:rPr>
          <w:rFonts w:ascii="Cambria" w:hAnsi="Cambria"/>
          <w:sz w:val="24"/>
          <w:szCs w:val="24"/>
        </w:rPr>
      </w:pPr>
      <w:r>
        <w:rPr>
          <w:rFonts w:ascii="Cambria" w:hAnsi="Cambria"/>
          <w:sz w:val="24"/>
          <w:szCs w:val="24"/>
        </w:rPr>
        <w:t>Four</w:t>
      </w:r>
      <w:r w:rsidR="005854EE">
        <w:rPr>
          <w:rFonts w:ascii="Cambria" w:hAnsi="Cambria"/>
          <w:sz w:val="24"/>
          <w:szCs w:val="24"/>
        </w:rPr>
        <w:t xml:space="preserve"> complaints related to breaches of </w:t>
      </w:r>
      <w:r w:rsidR="005854EE">
        <w:rPr>
          <w:rFonts w:ascii="Cambria" w:hAnsi="Cambria"/>
          <w:i/>
          <w:iCs/>
          <w:sz w:val="24"/>
          <w:szCs w:val="24"/>
        </w:rPr>
        <w:t xml:space="preserve">Article 5.1: marketing to the general public </w:t>
      </w:r>
      <w:r w:rsidR="007866DC">
        <w:rPr>
          <w:rFonts w:ascii="Cambria" w:hAnsi="Cambria"/>
          <w:sz w:val="24"/>
          <w:szCs w:val="24"/>
        </w:rPr>
        <w:t xml:space="preserve">were </w:t>
      </w:r>
      <w:r w:rsidR="005D58F1">
        <w:rPr>
          <w:rFonts w:ascii="Cambria" w:hAnsi="Cambria"/>
          <w:sz w:val="24"/>
          <w:szCs w:val="24"/>
        </w:rPr>
        <w:t xml:space="preserve">fully or partially </w:t>
      </w:r>
      <w:r w:rsidR="00167F36" w:rsidRPr="00E02017">
        <w:rPr>
          <w:rFonts w:ascii="Cambria" w:hAnsi="Cambria"/>
          <w:sz w:val="24"/>
          <w:szCs w:val="24"/>
        </w:rPr>
        <w:t xml:space="preserve">upheld </w:t>
      </w:r>
      <w:r w:rsidR="00171044" w:rsidRPr="00E02017">
        <w:rPr>
          <w:rFonts w:ascii="Cambria" w:hAnsi="Cambria"/>
          <w:sz w:val="24"/>
          <w:szCs w:val="24"/>
        </w:rPr>
        <w:t>by the Compliance Panel</w:t>
      </w:r>
      <w:r w:rsidR="00167F36" w:rsidRPr="00E02017">
        <w:rPr>
          <w:rFonts w:ascii="Cambria" w:hAnsi="Cambria"/>
          <w:sz w:val="24"/>
          <w:szCs w:val="24"/>
        </w:rPr>
        <w:t>.</w:t>
      </w:r>
      <w:r w:rsidR="005B794D" w:rsidRPr="00E02017">
        <w:rPr>
          <w:rFonts w:ascii="Cambria" w:hAnsi="Cambria"/>
          <w:sz w:val="24"/>
          <w:szCs w:val="24"/>
        </w:rPr>
        <w:t xml:space="preserve"> </w:t>
      </w:r>
      <w:r w:rsidR="00847D1C">
        <w:rPr>
          <w:rFonts w:ascii="Cambria" w:hAnsi="Cambria"/>
          <w:sz w:val="24"/>
          <w:szCs w:val="24"/>
        </w:rPr>
        <w:t xml:space="preserve"> </w:t>
      </w:r>
      <w:r w:rsidR="00CC20F9">
        <w:rPr>
          <w:rFonts w:ascii="Cambria" w:hAnsi="Cambria"/>
          <w:sz w:val="24"/>
          <w:szCs w:val="24"/>
        </w:rPr>
        <w:t xml:space="preserve">The decisions related to ensuring:  </w:t>
      </w:r>
      <w:r w:rsidR="003F586E">
        <w:rPr>
          <w:rFonts w:ascii="Cambria" w:hAnsi="Cambria"/>
          <w:sz w:val="24"/>
          <w:szCs w:val="24"/>
        </w:rPr>
        <w:t xml:space="preserve"> </w:t>
      </w:r>
    </w:p>
    <w:p w14:paraId="38851B94" w14:textId="73BE9E60" w:rsidR="00CC0637" w:rsidRPr="00E02017" w:rsidRDefault="00CC0637" w:rsidP="00CC0637">
      <w:pPr>
        <w:pStyle w:val="ListParagraph"/>
        <w:numPr>
          <w:ilvl w:val="0"/>
          <w:numId w:val="15"/>
        </w:numPr>
        <w:spacing w:before="120" w:after="120"/>
        <w:ind w:left="714" w:hanging="357"/>
        <w:jc w:val="both"/>
        <w:rPr>
          <w:rFonts w:ascii="Cambria" w:hAnsi="Cambria"/>
          <w:sz w:val="24"/>
          <w:szCs w:val="24"/>
        </w:rPr>
      </w:pPr>
      <w:r w:rsidRPr="00E02017">
        <w:rPr>
          <w:rFonts w:ascii="Cambria" w:hAnsi="Cambria"/>
          <w:sz w:val="24"/>
          <w:szCs w:val="24"/>
        </w:rPr>
        <w:t>wording in any promotional material</w:t>
      </w:r>
      <w:r w:rsidR="00CA7631">
        <w:rPr>
          <w:rFonts w:ascii="Cambria" w:hAnsi="Cambria"/>
          <w:sz w:val="24"/>
          <w:szCs w:val="24"/>
        </w:rPr>
        <w:t xml:space="preserve"> </w:t>
      </w:r>
      <w:r w:rsidR="00FB2793">
        <w:rPr>
          <w:rFonts w:ascii="Cambria" w:hAnsi="Cambria"/>
          <w:sz w:val="24"/>
          <w:szCs w:val="24"/>
        </w:rPr>
        <w:t xml:space="preserve">on a </w:t>
      </w:r>
      <w:r w:rsidR="00CA7631">
        <w:rPr>
          <w:rFonts w:ascii="Cambria" w:hAnsi="Cambria"/>
          <w:sz w:val="24"/>
          <w:szCs w:val="24"/>
        </w:rPr>
        <w:t xml:space="preserve">print, social media and video </w:t>
      </w:r>
      <w:r w:rsidR="00FB2793">
        <w:rPr>
          <w:rFonts w:ascii="Cambria" w:hAnsi="Cambria"/>
          <w:sz w:val="24"/>
          <w:szCs w:val="24"/>
        </w:rPr>
        <w:t xml:space="preserve">platform </w:t>
      </w:r>
      <w:r w:rsidR="005854EE" w:rsidRPr="00E02017">
        <w:rPr>
          <w:rFonts w:ascii="Cambria" w:hAnsi="Cambria"/>
          <w:sz w:val="24"/>
          <w:szCs w:val="24"/>
        </w:rPr>
        <w:t xml:space="preserve">avoids phrases that </w:t>
      </w:r>
      <w:r w:rsidR="00AF08F7">
        <w:rPr>
          <w:rFonts w:ascii="Cambria" w:hAnsi="Cambria"/>
          <w:sz w:val="24"/>
          <w:szCs w:val="24"/>
        </w:rPr>
        <w:t xml:space="preserve">directly </w:t>
      </w:r>
      <w:r w:rsidR="005854EE" w:rsidRPr="00E02017">
        <w:rPr>
          <w:rFonts w:ascii="Cambria" w:hAnsi="Cambria"/>
          <w:sz w:val="24"/>
          <w:szCs w:val="24"/>
        </w:rPr>
        <w:t xml:space="preserve">reference infant formula products, including the </w:t>
      </w:r>
      <w:r w:rsidR="00FF5B98">
        <w:rPr>
          <w:rFonts w:ascii="Cambria" w:hAnsi="Cambria"/>
          <w:sz w:val="24"/>
          <w:szCs w:val="24"/>
        </w:rPr>
        <w:t xml:space="preserve">generic </w:t>
      </w:r>
      <w:r w:rsidR="005854EE" w:rsidRPr="00E02017">
        <w:rPr>
          <w:rFonts w:ascii="Cambria" w:hAnsi="Cambria"/>
          <w:sz w:val="24"/>
          <w:szCs w:val="24"/>
        </w:rPr>
        <w:t>phrases ‘infant formula’</w:t>
      </w:r>
      <w:r w:rsidR="00C66493">
        <w:rPr>
          <w:rFonts w:ascii="Cambria" w:hAnsi="Cambria"/>
          <w:sz w:val="24"/>
          <w:szCs w:val="24"/>
        </w:rPr>
        <w:t>,</w:t>
      </w:r>
      <w:r w:rsidR="005854EE" w:rsidRPr="00E02017">
        <w:rPr>
          <w:rFonts w:ascii="Cambria" w:hAnsi="Cambria"/>
          <w:sz w:val="24"/>
          <w:szCs w:val="24"/>
        </w:rPr>
        <w:t xml:space="preserve"> ‘baby formula’</w:t>
      </w:r>
      <w:r w:rsidR="00C66493">
        <w:rPr>
          <w:rFonts w:ascii="Cambria" w:hAnsi="Cambria"/>
          <w:sz w:val="24"/>
          <w:szCs w:val="24"/>
        </w:rPr>
        <w:t>, ‘stage 1’ and/or ‘stage 2’</w:t>
      </w:r>
      <w:r w:rsidR="00FF5B98">
        <w:rPr>
          <w:rFonts w:ascii="Cambria" w:hAnsi="Cambria"/>
          <w:sz w:val="24"/>
          <w:szCs w:val="24"/>
        </w:rPr>
        <w:t xml:space="preserve"> or </w:t>
      </w:r>
      <w:r w:rsidR="00AF08F7">
        <w:rPr>
          <w:rFonts w:ascii="Cambria" w:hAnsi="Cambria"/>
          <w:sz w:val="24"/>
          <w:szCs w:val="24"/>
        </w:rPr>
        <w:t xml:space="preserve">identify </w:t>
      </w:r>
      <w:r w:rsidR="00FF5B98">
        <w:rPr>
          <w:rFonts w:ascii="Cambria" w:hAnsi="Cambria"/>
          <w:sz w:val="24"/>
          <w:szCs w:val="24"/>
        </w:rPr>
        <w:t>specific infant formula products</w:t>
      </w:r>
    </w:p>
    <w:p w14:paraId="10C142C8" w14:textId="744FC408" w:rsidR="00CC0637" w:rsidRDefault="00E02017" w:rsidP="00694000">
      <w:pPr>
        <w:pStyle w:val="ListParagraph"/>
        <w:numPr>
          <w:ilvl w:val="0"/>
          <w:numId w:val="15"/>
        </w:numPr>
        <w:spacing w:before="120" w:after="120"/>
        <w:ind w:left="714" w:hanging="357"/>
        <w:jc w:val="both"/>
        <w:rPr>
          <w:rFonts w:ascii="Cambria" w:hAnsi="Cambria"/>
          <w:sz w:val="24"/>
          <w:szCs w:val="24"/>
        </w:rPr>
      </w:pPr>
      <w:r w:rsidRPr="00E02017">
        <w:rPr>
          <w:rFonts w:ascii="Cambria" w:hAnsi="Cambria"/>
          <w:sz w:val="24"/>
          <w:szCs w:val="24"/>
        </w:rPr>
        <w:t>any pre-populated content (such as</w:t>
      </w:r>
      <w:r w:rsidR="002238A2">
        <w:rPr>
          <w:rFonts w:ascii="Cambria" w:hAnsi="Cambria"/>
          <w:sz w:val="24"/>
          <w:szCs w:val="24"/>
        </w:rPr>
        <w:t xml:space="preserve"> chatbot conversation</w:t>
      </w:r>
      <w:r w:rsidR="00B54820">
        <w:rPr>
          <w:rFonts w:ascii="Cambria" w:hAnsi="Cambria"/>
          <w:sz w:val="24"/>
          <w:szCs w:val="24"/>
        </w:rPr>
        <w:t xml:space="preserve"> threads</w:t>
      </w:r>
      <w:r w:rsidR="002238A2">
        <w:rPr>
          <w:rFonts w:ascii="Cambria" w:hAnsi="Cambria"/>
          <w:sz w:val="24"/>
          <w:szCs w:val="24"/>
        </w:rPr>
        <w:t>) compl</w:t>
      </w:r>
      <w:r w:rsidR="00650AB9">
        <w:rPr>
          <w:rFonts w:ascii="Cambria" w:hAnsi="Cambria"/>
          <w:sz w:val="24"/>
          <w:szCs w:val="24"/>
        </w:rPr>
        <w:t>y</w:t>
      </w:r>
      <w:r w:rsidR="002238A2">
        <w:rPr>
          <w:rFonts w:ascii="Cambria" w:hAnsi="Cambria"/>
          <w:sz w:val="24"/>
          <w:szCs w:val="24"/>
        </w:rPr>
        <w:t xml:space="preserve"> with all aspects of the INC Code of Practice</w:t>
      </w:r>
      <w:r w:rsidR="00B54820">
        <w:rPr>
          <w:rFonts w:ascii="Cambria" w:hAnsi="Cambria"/>
          <w:sz w:val="24"/>
          <w:szCs w:val="24"/>
        </w:rPr>
        <w:t xml:space="preserve">, including avoidance of wording like </w:t>
      </w:r>
      <w:r w:rsidR="00B54820" w:rsidRPr="00E02017">
        <w:rPr>
          <w:rFonts w:ascii="Cambria" w:hAnsi="Cambria"/>
          <w:sz w:val="24"/>
          <w:szCs w:val="24"/>
        </w:rPr>
        <w:t>‘infant formula’</w:t>
      </w:r>
      <w:r w:rsidR="00B54820">
        <w:rPr>
          <w:rFonts w:ascii="Cambria" w:hAnsi="Cambria"/>
          <w:sz w:val="24"/>
          <w:szCs w:val="24"/>
        </w:rPr>
        <w:t>,</w:t>
      </w:r>
      <w:r w:rsidR="00B54820" w:rsidRPr="00E02017">
        <w:rPr>
          <w:rFonts w:ascii="Cambria" w:hAnsi="Cambria"/>
          <w:sz w:val="24"/>
          <w:szCs w:val="24"/>
        </w:rPr>
        <w:t xml:space="preserve"> ‘baby formula’</w:t>
      </w:r>
      <w:r w:rsidR="00B54820">
        <w:rPr>
          <w:rFonts w:ascii="Cambria" w:hAnsi="Cambria"/>
          <w:sz w:val="24"/>
          <w:szCs w:val="24"/>
        </w:rPr>
        <w:t>, ‘stage 1’ and/or ‘stage 2’</w:t>
      </w:r>
      <w:r w:rsidR="00E4498D">
        <w:rPr>
          <w:rFonts w:ascii="Cambria" w:hAnsi="Cambria"/>
          <w:sz w:val="24"/>
          <w:szCs w:val="24"/>
        </w:rPr>
        <w:t xml:space="preserve"> products</w:t>
      </w:r>
    </w:p>
    <w:p w14:paraId="5F9150D8" w14:textId="62873D8D" w:rsidR="009A24AC" w:rsidRDefault="009A24AC" w:rsidP="00694000">
      <w:pPr>
        <w:pStyle w:val="ListParagraph"/>
        <w:numPr>
          <w:ilvl w:val="0"/>
          <w:numId w:val="15"/>
        </w:numPr>
        <w:spacing w:before="120" w:after="120"/>
        <w:ind w:left="714" w:hanging="357"/>
        <w:jc w:val="both"/>
        <w:rPr>
          <w:rFonts w:ascii="Cambria" w:hAnsi="Cambria"/>
          <w:sz w:val="24"/>
          <w:szCs w:val="24"/>
        </w:rPr>
      </w:pPr>
      <w:r>
        <w:rPr>
          <w:rFonts w:ascii="Cambria" w:hAnsi="Cambria"/>
          <w:sz w:val="24"/>
          <w:szCs w:val="24"/>
        </w:rPr>
        <w:t>samples of infant formula products cannot be ordered online</w:t>
      </w:r>
      <w:r w:rsidR="006E4270">
        <w:rPr>
          <w:rFonts w:ascii="Cambria" w:hAnsi="Cambria"/>
          <w:sz w:val="24"/>
          <w:szCs w:val="24"/>
        </w:rPr>
        <w:t xml:space="preserve"> and FAQs/chatbots do not allow for this practice</w:t>
      </w:r>
    </w:p>
    <w:p w14:paraId="6F8D419F" w14:textId="5513C8AD" w:rsidR="001514E0" w:rsidRPr="009B19A2" w:rsidRDefault="009918DE" w:rsidP="00A32358">
      <w:pPr>
        <w:pStyle w:val="ListParagraph"/>
        <w:numPr>
          <w:ilvl w:val="0"/>
          <w:numId w:val="15"/>
        </w:numPr>
        <w:spacing w:before="120" w:after="120"/>
        <w:ind w:left="714" w:hanging="357"/>
        <w:jc w:val="both"/>
        <w:rPr>
          <w:rFonts w:ascii="Cambria" w:hAnsi="Cambria"/>
          <w:sz w:val="24"/>
          <w:szCs w:val="24"/>
        </w:rPr>
      </w:pPr>
      <w:r w:rsidRPr="008F4516">
        <w:rPr>
          <w:rFonts w:ascii="Cambria" w:hAnsi="Cambria"/>
          <w:sz w:val="24"/>
          <w:szCs w:val="24"/>
        </w:rPr>
        <w:t>all images</w:t>
      </w:r>
      <w:r w:rsidR="00042CE4" w:rsidRPr="008F4516">
        <w:rPr>
          <w:rFonts w:ascii="Cambria" w:hAnsi="Cambria"/>
          <w:sz w:val="24"/>
          <w:szCs w:val="24"/>
        </w:rPr>
        <w:t xml:space="preserve"> used in promotional material</w:t>
      </w:r>
      <w:r w:rsidRPr="008F4516">
        <w:rPr>
          <w:rFonts w:ascii="Cambria" w:hAnsi="Cambria"/>
          <w:sz w:val="24"/>
          <w:szCs w:val="24"/>
        </w:rPr>
        <w:t xml:space="preserve"> </w:t>
      </w:r>
      <w:r w:rsidR="00DA3CF3" w:rsidRPr="008F4516">
        <w:rPr>
          <w:rFonts w:ascii="Cambria" w:hAnsi="Cambria"/>
          <w:sz w:val="24"/>
          <w:szCs w:val="24"/>
        </w:rPr>
        <w:t xml:space="preserve">clearly </w:t>
      </w:r>
      <w:r w:rsidR="00C86943" w:rsidRPr="008F4516">
        <w:rPr>
          <w:rFonts w:ascii="Cambria" w:hAnsi="Cambria"/>
          <w:sz w:val="24"/>
          <w:szCs w:val="24"/>
        </w:rPr>
        <w:t>match the product</w:t>
      </w:r>
      <w:r w:rsidR="00BB34FE" w:rsidRPr="008F4516">
        <w:rPr>
          <w:rFonts w:ascii="Cambria" w:hAnsi="Cambria"/>
          <w:sz w:val="24"/>
          <w:szCs w:val="24"/>
        </w:rPr>
        <w:t xml:space="preserve"> and the </w:t>
      </w:r>
      <w:r w:rsidR="004E3C8E" w:rsidRPr="008F4516">
        <w:rPr>
          <w:rFonts w:ascii="Cambria" w:hAnsi="Cambria"/>
          <w:sz w:val="24"/>
          <w:szCs w:val="24"/>
        </w:rPr>
        <w:t>product</w:t>
      </w:r>
      <w:r w:rsidR="00EF451A">
        <w:rPr>
          <w:rFonts w:ascii="Cambria" w:hAnsi="Cambria"/>
          <w:sz w:val="24"/>
          <w:szCs w:val="24"/>
        </w:rPr>
        <w:t>’</w:t>
      </w:r>
      <w:r w:rsidR="004E3C8E" w:rsidRPr="008F4516">
        <w:rPr>
          <w:rFonts w:ascii="Cambria" w:hAnsi="Cambria"/>
          <w:sz w:val="24"/>
          <w:szCs w:val="24"/>
        </w:rPr>
        <w:t xml:space="preserve">s </w:t>
      </w:r>
      <w:r w:rsidR="00BB34FE" w:rsidRPr="008F4516">
        <w:rPr>
          <w:rFonts w:ascii="Cambria" w:hAnsi="Cambria"/>
          <w:sz w:val="24"/>
          <w:szCs w:val="24"/>
        </w:rPr>
        <w:t>intended</w:t>
      </w:r>
      <w:r w:rsidR="004E3C8E" w:rsidRPr="008F4516">
        <w:rPr>
          <w:rFonts w:ascii="Cambria" w:hAnsi="Cambria"/>
          <w:sz w:val="24"/>
          <w:szCs w:val="24"/>
        </w:rPr>
        <w:t xml:space="preserve"> users.</w:t>
      </w:r>
      <w:r w:rsidR="009B19A2">
        <w:rPr>
          <w:rFonts w:ascii="Cambria" w:hAnsi="Cambria"/>
          <w:sz w:val="24"/>
          <w:szCs w:val="24"/>
        </w:rPr>
        <w:t xml:space="preserve">  </w:t>
      </w:r>
      <w:r w:rsidR="008F4516">
        <w:rPr>
          <w:rFonts w:ascii="Cambria" w:hAnsi="Cambria"/>
          <w:sz w:val="24"/>
          <w:szCs w:val="24"/>
        </w:rPr>
        <w:t>T</w:t>
      </w:r>
      <w:r w:rsidR="00355A0C" w:rsidRPr="009B19A2">
        <w:rPr>
          <w:rFonts w:ascii="Cambria" w:hAnsi="Cambria"/>
          <w:sz w:val="24"/>
          <w:szCs w:val="24"/>
        </w:rPr>
        <w:t xml:space="preserve">here is a concern regarding </w:t>
      </w:r>
      <w:r w:rsidR="008D710C" w:rsidRPr="009B19A2">
        <w:rPr>
          <w:rFonts w:ascii="Cambria" w:hAnsi="Cambria"/>
          <w:sz w:val="24"/>
          <w:szCs w:val="24"/>
        </w:rPr>
        <w:t xml:space="preserve">toddler milk drink </w:t>
      </w:r>
      <w:r w:rsidR="00261C6A" w:rsidRPr="009B19A2">
        <w:rPr>
          <w:rFonts w:ascii="Cambria" w:hAnsi="Cambria"/>
          <w:sz w:val="24"/>
          <w:szCs w:val="24"/>
        </w:rPr>
        <w:t>advertising that may cross</w:t>
      </w:r>
      <w:r w:rsidR="008D710C" w:rsidRPr="009B19A2">
        <w:rPr>
          <w:rFonts w:ascii="Cambria" w:hAnsi="Cambria"/>
          <w:sz w:val="24"/>
          <w:szCs w:val="24"/>
        </w:rPr>
        <w:t xml:space="preserve"> promote infant formula products.</w:t>
      </w:r>
      <w:r w:rsidR="00F63E8C" w:rsidRPr="009B19A2">
        <w:rPr>
          <w:rFonts w:ascii="Cambria" w:hAnsi="Cambria"/>
          <w:sz w:val="24"/>
          <w:szCs w:val="24"/>
        </w:rPr>
        <w:t xml:space="preserve"> This cross promotion is not allowed under the INC Code of Practice. </w:t>
      </w:r>
      <w:r w:rsidR="00261C6A" w:rsidRPr="009B19A2">
        <w:rPr>
          <w:rFonts w:ascii="Cambria" w:hAnsi="Cambria"/>
          <w:sz w:val="24"/>
          <w:szCs w:val="24"/>
        </w:rPr>
        <w:t xml:space="preserve"> </w:t>
      </w:r>
    </w:p>
    <w:p w14:paraId="7F751622" w14:textId="2E3F6936" w:rsidR="00AD68B7" w:rsidRPr="00512667" w:rsidRDefault="00BC64AB" w:rsidP="003A591A">
      <w:pPr>
        <w:pStyle w:val="Body-bullet"/>
        <w:numPr>
          <w:ilvl w:val="0"/>
          <w:numId w:val="0"/>
        </w:numPr>
        <w:rPr>
          <w:rFonts w:ascii="Cambria" w:hAnsi="Cambria"/>
        </w:rPr>
      </w:pPr>
      <w:r>
        <w:rPr>
          <w:rFonts w:ascii="Cambria" w:hAnsi="Cambria"/>
        </w:rPr>
        <w:t xml:space="preserve">Five </w:t>
      </w:r>
      <w:r w:rsidR="00DC064E">
        <w:rPr>
          <w:rFonts w:ascii="Cambria" w:hAnsi="Cambria"/>
        </w:rPr>
        <w:t>complaints</w:t>
      </w:r>
      <w:r w:rsidR="005D58F1">
        <w:rPr>
          <w:rFonts w:ascii="Cambria" w:hAnsi="Cambria"/>
        </w:rPr>
        <w:t xml:space="preserve"> </w:t>
      </w:r>
      <w:r w:rsidR="004A2C03">
        <w:rPr>
          <w:rFonts w:ascii="Cambria" w:hAnsi="Cambria"/>
        </w:rPr>
        <w:t xml:space="preserve">related to breaches of </w:t>
      </w:r>
      <w:r w:rsidR="004A2C03">
        <w:rPr>
          <w:rFonts w:ascii="Cambria" w:hAnsi="Cambria"/>
          <w:i/>
          <w:iCs/>
        </w:rPr>
        <w:t xml:space="preserve">Article 5.1: marketing to the general public </w:t>
      </w:r>
      <w:r w:rsidR="004A2C03">
        <w:rPr>
          <w:rFonts w:ascii="Cambria" w:hAnsi="Cambria"/>
        </w:rPr>
        <w:t xml:space="preserve">were </w:t>
      </w:r>
      <w:r w:rsidR="00DC064E">
        <w:rPr>
          <w:rFonts w:ascii="Cambria" w:hAnsi="Cambria"/>
        </w:rPr>
        <w:t>not upheld by the Compliance Panel.</w:t>
      </w:r>
      <w:r w:rsidR="006547E5">
        <w:rPr>
          <w:rFonts w:ascii="Cambria" w:hAnsi="Cambria"/>
        </w:rPr>
        <w:t xml:space="preserve"> </w:t>
      </w:r>
      <w:r w:rsidR="00DC064E">
        <w:rPr>
          <w:rFonts w:ascii="Cambria" w:hAnsi="Cambria"/>
        </w:rPr>
        <w:t>C</w:t>
      </w:r>
      <w:r w:rsidR="00AD68B7" w:rsidRPr="00512667">
        <w:rPr>
          <w:rFonts w:ascii="Cambria" w:hAnsi="Cambria"/>
        </w:rPr>
        <w:t xml:space="preserve">ontext </w:t>
      </w:r>
      <w:r w:rsidR="00F42C42">
        <w:rPr>
          <w:rFonts w:ascii="Cambria" w:hAnsi="Cambria"/>
        </w:rPr>
        <w:t>wa</w:t>
      </w:r>
      <w:r w:rsidR="00AD68B7" w:rsidRPr="00512667">
        <w:rPr>
          <w:rFonts w:ascii="Cambria" w:hAnsi="Cambria"/>
        </w:rPr>
        <w:t>s critical</w:t>
      </w:r>
      <w:r w:rsidR="00F61896">
        <w:rPr>
          <w:rFonts w:ascii="Cambria" w:hAnsi="Cambria"/>
        </w:rPr>
        <w:t xml:space="preserve"> i</w:t>
      </w:r>
      <w:r w:rsidR="00364B6C">
        <w:rPr>
          <w:rFonts w:ascii="Cambria" w:hAnsi="Cambria"/>
        </w:rPr>
        <w:t>n</w:t>
      </w:r>
      <w:r w:rsidR="00F61896">
        <w:rPr>
          <w:rFonts w:ascii="Cambria" w:hAnsi="Cambria"/>
        </w:rPr>
        <w:t xml:space="preserve"> three complaints</w:t>
      </w:r>
      <w:r w:rsidR="00AD68B7" w:rsidRPr="00512667">
        <w:rPr>
          <w:rFonts w:ascii="Cambria" w:hAnsi="Cambria"/>
        </w:rPr>
        <w:t>.</w:t>
      </w:r>
      <w:r w:rsidR="00A4567A" w:rsidRPr="00512667">
        <w:rPr>
          <w:rFonts w:ascii="Cambria" w:hAnsi="Cambria"/>
        </w:rPr>
        <w:t xml:space="preserve"> </w:t>
      </w:r>
      <w:r w:rsidR="00503119" w:rsidRPr="00512667">
        <w:rPr>
          <w:rFonts w:ascii="Cambria" w:hAnsi="Cambria"/>
        </w:rPr>
        <w:t>T</w:t>
      </w:r>
      <w:r w:rsidR="00A4567A" w:rsidRPr="00512667">
        <w:rPr>
          <w:rFonts w:ascii="Cambria" w:hAnsi="Cambria"/>
        </w:rPr>
        <w:t>he Compliance Panel considered that use of</w:t>
      </w:r>
      <w:r w:rsidR="00503119" w:rsidRPr="00512667">
        <w:rPr>
          <w:rFonts w:ascii="Cambria" w:hAnsi="Cambria"/>
        </w:rPr>
        <w:t xml:space="preserve"> phrase</w:t>
      </w:r>
      <w:r w:rsidR="00687DD5">
        <w:rPr>
          <w:rFonts w:ascii="Cambria" w:hAnsi="Cambria"/>
        </w:rPr>
        <w:t>s like</w:t>
      </w:r>
      <w:r w:rsidR="00A4567A" w:rsidRPr="00512667">
        <w:rPr>
          <w:rFonts w:ascii="Cambria" w:hAnsi="Cambria"/>
        </w:rPr>
        <w:t xml:space="preserve"> ‘full range’</w:t>
      </w:r>
      <w:r w:rsidR="00D63B84">
        <w:rPr>
          <w:rFonts w:ascii="Cambria" w:hAnsi="Cambria"/>
        </w:rPr>
        <w:t xml:space="preserve"> </w:t>
      </w:r>
      <w:r w:rsidR="00A4567A" w:rsidRPr="00512667">
        <w:rPr>
          <w:rFonts w:ascii="Cambria" w:hAnsi="Cambria"/>
        </w:rPr>
        <w:t xml:space="preserve">in a URL address </w:t>
      </w:r>
      <w:r w:rsidR="00CD4EB5" w:rsidRPr="00512667">
        <w:rPr>
          <w:rFonts w:ascii="Cambria" w:hAnsi="Cambria"/>
        </w:rPr>
        <w:t xml:space="preserve">or website text </w:t>
      </w:r>
      <w:r w:rsidR="00C11DB2" w:rsidRPr="00512667">
        <w:rPr>
          <w:rFonts w:ascii="Cambria" w:hAnsi="Cambria"/>
        </w:rPr>
        <w:t>i</w:t>
      </w:r>
      <w:r w:rsidR="00A4567A" w:rsidRPr="00512667">
        <w:rPr>
          <w:rFonts w:ascii="Cambria" w:hAnsi="Cambria"/>
        </w:rPr>
        <w:t xml:space="preserve">s acceptable </w:t>
      </w:r>
      <w:r w:rsidR="00CD4EB5" w:rsidRPr="00512667">
        <w:rPr>
          <w:rFonts w:ascii="Cambria" w:hAnsi="Cambria"/>
        </w:rPr>
        <w:t xml:space="preserve">if </w:t>
      </w:r>
      <w:r w:rsidR="00A4567A" w:rsidRPr="00512667">
        <w:rPr>
          <w:rFonts w:ascii="Cambria" w:hAnsi="Cambria"/>
        </w:rPr>
        <w:t xml:space="preserve">the related </w:t>
      </w:r>
      <w:r w:rsidR="00CD4EB5" w:rsidRPr="00512667">
        <w:rPr>
          <w:rFonts w:ascii="Cambria" w:hAnsi="Cambria"/>
        </w:rPr>
        <w:t xml:space="preserve">content, text and images </w:t>
      </w:r>
      <w:r w:rsidR="00A4567A" w:rsidRPr="00512667">
        <w:rPr>
          <w:rFonts w:ascii="Cambria" w:hAnsi="Cambria"/>
        </w:rPr>
        <w:t xml:space="preserve">discuss </w:t>
      </w:r>
      <w:r w:rsidR="00CD4EB5" w:rsidRPr="00512667">
        <w:rPr>
          <w:rFonts w:ascii="Cambria" w:hAnsi="Cambria"/>
        </w:rPr>
        <w:t xml:space="preserve">or visualise </w:t>
      </w:r>
      <w:r w:rsidR="00A4567A" w:rsidRPr="00512667">
        <w:rPr>
          <w:rFonts w:ascii="Cambria" w:hAnsi="Cambria"/>
        </w:rPr>
        <w:t>on</w:t>
      </w:r>
      <w:r w:rsidR="00CD4EB5" w:rsidRPr="00512667">
        <w:rPr>
          <w:rFonts w:ascii="Cambria" w:hAnsi="Cambria"/>
        </w:rPr>
        <w:t>ly</w:t>
      </w:r>
      <w:r w:rsidR="00A4567A" w:rsidRPr="00512667">
        <w:rPr>
          <w:rFonts w:ascii="Cambria" w:hAnsi="Cambria"/>
        </w:rPr>
        <w:t xml:space="preserve"> toddler milk products</w:t>
      </w:r>
      <w:r w:rsidR="00C11DB2" w:rsidRPr="00512667">
        <w:rPr>
          <w:rFonts w:ascii="Cambria" w:hAnsi="Cambria"/>
        </w:rPr>
        <w:t xml:space="preserve"> and/or older children</w:t>
      </w:r>
      <w:r w:rsidR="00A4567A" w:rsidRPr="00512667">
        <w:rPr>
          <w:rFonts w:ascii="Cambria" w:hAnsi="Cambria"/>
        </w:rPr>
        <w:t>.</w:t>
      </w:r>
      <w:r w:rsidR="00790CA0" w:rsidRPr="00512667">
        <w:rPr>
          <w:rFonts w:ascii="Cambria" w:hAnsi="Cambria"/>
        </w:rPr>
        <w:t xml:space="preserve"> </w:t>
      </w:r>
      <w:r w:rsidR="00076796">
        <w:rPr>
          <w:rFonts w:ascii="Cambria" w:hAnsi="Cambria"/>
        </w:rPr>
        <w:t>Other phrases like ‘your little one’</w:t>
      </w:r>
      <w:r w:rsidR="00076796" w:rsidRPr="00512667">
        <w:rPr>
          <w:rFonts w:ascii="Cambria" w:hAnsi="Cambria"/>
        </w:rPr>
        <w:t xml:space="preserve"> or ‘</w:t>
      </w:r>
      <w:r w:rsidR="00076796">
        <w:rPr>
          <w:rFonts w:ascii="Cambria" w:hAnsi="Cambria"/>
        </w:rPr>
        <w:t>paediatric brand</w:t>
      </w:r>
      <w:r w:rsidR="00076796" w:rsidRPr="00512667">
        <w:rPr>
          <w:rFonts w:ascii="Cambria" w:hAnsi="Cambria"/>
        </w:rPr>
        <w:t>’</w:t>
      </w:r>
      <w:r w:rsidR="00076796">
        <w:rPr>
          <w:rFonts w:ascii="Cambria" w:hAnsi="Cambria"/>
        </w:rPr>
        <w:t xml:space="preserve"> do not exclude toddlers and </w:t>
      </w:r>
      <w:r w:rsidR="00F42C42">
        <w:rPr>
          <w:rFonts w:ascii="Cambria" w:hAnsi="Cambria"/>
        </w:rPr>
        <w:t>are acceptable when clear</w:t>
      </w:r>
      <w:r w:rsidR="002A0B68">
        <w:rPr>
          <w:rFonts w:ascii="Cambria" w:hAnsi="Cambria"/>
        </w:rPr>
        <w:t>ly</w:t>
      </w:r>
      <w:r w:rsidR="00F42C42">
        <w:rPr>
          <w:rFonts w:ascii="Cambria" w:hAnsi="Cambria"/>
        </w:rPr>
        <w:t xml:space="preserve"> </w:t>
      </w:r>
      <w:r w:rsidR="002A0B68">
        <w:rPr>
          <w:rFonts w:ascii="Cambria" w:hAnsi="Cambria"/>
        </w:rPr>
        <w:t>related</w:t>
      </w:r>
      <w:r w:rsidR="00F42C42">
        <w:rPr>
          <w:rFonts w:ascii="Cambria" w:hAnsi="Cambria"/>
        </w:rPr>
        <w:t xml:space="preserve"> to </w:t>
      </w:r>
      <w:r w:rsidR="00F42C42" w:rsidRPr="00512667">
        <w:rPr>
          <w:rFonts w:ascii="Cambria" w:hAnsi="Cambria"/>
        </w:rPr>
        <w:t>only toddler milk products and/or older children</w:t>
      </w:r>
      <w:r w:rsidR="00905773">
        <w:rPr>
          <w:rFonts w:ascii="Cambria" w:hAnsi="Cambria"/>
        </w:rPr>
        <w:t>.</w:t>
      </w:r>
    </w:p>
    <w:p w14:paraId="14DA69AE" w14:textId="1D9DF5CD" w:rsidR="008944F1" w:rsidRDefault="008944F1" w:rsidP="003A591A">
      <w:pPr>
        <w:pStyle w:val="Body-bullet"/>
        <w:numPr>
          <w:ilvl w:val="0"/>
          <w:numId w:val="0"/>
        </w:numPr>
        <w:rPr>
          <w:rFonts w:ascii="Cambria" w:hAnsi="Cambria"/>
        </w:rPr>
      </w:pPr>
      <w:r w:rsidRPr="00512667">
        <w:rPr>
          <w:rFonts w:ascii="Cambria" w:hAnsi="Cambria"/>
        </w:rPr>
        <w:t xml:space="preserve">The </w:t>
      </w:r>
      <w:r w:rsidR="00147F07" w:rsidRPr="00512667">
        <w:rPr>
          <w:rFonts w:ascii="Cambria" w:hAnsi="Cambria"/>
        </w:rPr>
        <w:t xml:space="preserve">wording </w:t>
      </w:r>
      <w:r w:rsidRPr="00512667">
        <w:rPr>
          <w:rFonts w:ascii="Cambria" w:hAnsi="Cambria"/>
        </w:rPr>
        <w:t xml:space="preserve">of social media algorithms was explored in </w:t>
      </w:r>
      <w:r w:rsidR="00BC64AB">
        <w:rPr>
          <w:rFonts w:ascii="Cambria" w:hAnsi="Cambria"/>
        </w:rPr>
        <w:t xml:space="preserve">two </w:t>
      </w:r>
      <w:r w:rsidRPr="00512667">
        <w:rPr>
          <w:rFonts w:ascii="Cambria" w:hAnsi="Cambria"/>
        </w:rPr>
        <w:t>complaint</w:t>
      </w:r>
      <w:r w:rsidR="00BC64AB">
        <w:rPr>
          <w:rFonts w:ascii="Cambria" w:hAnsi="Cambria"/>
        </w:rPr>
        <w:t>s</w:t>
      </w:r>
      <w:r w:rsidR="006178C2">
        <w:rPr>
          <w:rFonts w:ascii="Cambria" w:hAnsi="Cambria"/>
        </w:rPr>
        <w:t xml:space="preserve"> not upheld by the Compliance Panel</w:t>
      </w:r>
      <w:r w:rsidRPr="00512667">
        <w:rPr>
          <w:rFonts w:ascii="Cambria" w:hAnsi="Cambria"/>
        </w:rPr>
        <w:t>.</w:t>
      </w:r>
      <w:r w:rsidR="00147F07" w:rsidRPr="00512667">
        <w:rPr>
          <w:rFonts w:ascii="Cambria" w:hAnsi="Cambria"/>
        </w:rPr>
        <w:t xml:space="preserve"> INC compan</w:t>
      </w:r>
      <w:r w:rsidR="006178C2">
        <w:rPr>
          <w:rFonts w:ascii="Cambria" w:hAnsi="Cambria"/>
        </w:rPr>
        <w:t>ies</w:t>
      </w:r>
      <w:r w:rsidR="00147F07" w:rsidRPr="00512667">
        <w:rPr>
          <w:rFonts w:ascii="Cambria" w:hAnsi="Cambria"/>
        </w:rPr>
        <w:t xml:space="preserve"> did not breach </w:t>
      </w:r>
      <w:r w:rsidR="00C95D94" w:rsidRPr="004A2C03">
        <w:rPr>
          <w:rFonts w:ascii="Cambria" w:hAnsi="Cambria"/>
          <w:i/>
          <w:iCs/>
        </w:rPr>
        <w:t xml:space="preserve">Articles 5.1 or </w:t>
      </w:r>
      <w:r w:rsidR="00F94966" w:rsidRPr="004A2C03">
        <w:rPr>
          <w:rFonts w:ascii="Cambria" w:hAnsi="Cambria"/>
          <w:i/>
          <w:iCs/>
        </w:rPr>
        <w:t>5.5</w:t>
      </w:r>
      <w:r w:rsidR="00F94966" w:rsidRPr="00512667">
        <w:rPr>
          <w:rFonts w:ascii="Cambria" w:hAnsi="Cambria"/>
        </w:rPr>
        <w:t xml:space="preserve"> of </w:t>
      </w:r>
      <w:r w:rsidR="00147F07" w:rsidRPr="00512667">
        <w:rPr>
          <w:rFonts w:ascii="Cambria" w:hAnsi="Cambria"/>
        </w:rPr>
        <w:t>INC Code of Practice because</w:t>
      </w:r>
      <w:r w:rsidR="00390E01" w:rsidRPr="00512667">
        <w:rPr>
          <w:rFonts w:ascii="Cambria" w:hAnsi="Cambria"/>
        </w:rPr>
        <w:t xml:space="preserve"> </w:t>
      </w:r>
      <w:r w:rsidR="00C95D94">
        <w:rPr>
          <w:rFonts w:ascii="Cambria" w:hAnsi="Cambria"/>
        </w:rPr>
        <w:t xml:space="preserve">they </w:t>
      </w:r>
      <w:r w:rsidR="00390E01" w:rsidRPr="00512667">
        <w:rPr>
          <w:rFonts w:ascii="Cambria" w:hAnsi="Cambria"/>
        </w:rPr>
        <w:t xml:space="preserve">did </w:t>
      </w:r>
      <w:r w:rsidR="00F94966" w:rsidRPr="00512667">
        <w:rPr>
          <w:rFonts w:ascii="Cambria" w:hAnsi="Cambria"/>
        </w:rPr>
        <w:t xml:space="preserve">not directly </w:t>
      </w:r>
      <w:r w:rsidR="00390E01" w:rsidRPr="00512667">
        <w:rPr>
          <w:rFonts w:ascii="Cambria" w:hAnsi="Cambria"/>
        </w:rPr>
        <w:t xml:space="preserve">seek to contact named </w:t>
      </w:r>
      <w:r w:rsidR="00F94966" w:rsidRPr="00512667">
        <w:rPr>
          <w:rFonts w:ascii="Cambria" w:hAnsi="Cambria"/>
        </w:rPr>
        <w:t xml:space="preserve">platform users, even if the platform </w:t>
      </w:r>
      <w:r w:rsidR="00390E01" w:rsidRPr="00512667">
        <w:rPr>
          <w:rFonts w:ascii="Cambria" w:hAnsi="Cambria"/>
        </w:rPr>
        <w:t xml:space="preserve">itself used an algorithm to link </w:t>
      </w:r>
      <w:r w:rsidR="007C7C01" w:rsidRPr="00512667">
        <w:rPr>
          <w:rFonts w:ascii="Cambria" w:hAnsi="Cambria"/>
        </w:rPr>
        <w:t xml:space="preserve">marketing </w:t>
      </w:r>
      <w:r w:rsidR="00A90548" w:rsidRPr="00512667">
        <w:rPr>
          <w:rFonts w:ascii="Cambria" w:hAnsi="Cambria"/>
        </w:rPr>
        <w:t xml:space="preserve">posts to those </w:t>
      </w:r>
      <w:r w:rsidR="007C7C01" w:rsidRPr="00512667">
        <w:rPr>
          <w:rFonts w:ascii="Cambria" w:hAnsi="Cambria"/>
        </w:rPr>
        <w:t xml:space="preserve">identified as being </w:t>
      </w:r>
      <w:r w:rsidR="00A90548" w:rsidRPr="00512667">
        <w:rPr>
          <w:rFonts w:ascii="Cambria" w:hAnsi="Cambria"/>
        </w:rPr>
        <w:t xml:space="preserve">interested in </w:t>
      </w:r>
      <w:r w:rsidR="00FA691B">
        <w:rPr>
          <w:rFonts w:ascii="Cambria" w:hAnsi="Cambria"/>
        </w:rPr>
        <w:t xml:space="preserve">infant formula, </w:t>
      </w:r>
      <w:r w:rsidR="00A90548" w:rsidRPr="00512667">
        <w:rPr>
          <w:rFonts w:ascii="Cambria" w:hAnsi="Cambria"/>
        </w:rPr>
        <w:t xml:space="preserve">baby bottles and </w:t>
      </w:r>
      <w:r w:rsidR="00FD3100" w:rsidRPr="00512667">
        <w:rPr>
          <w:rFonts w:ascii="Cambria" w:hAnsi="Cambria"/>
        </w:rPr>
        <w:t>baby foods</w:t>
      </w:r>
      <w:r w:rsidR="00F94966" w:rsidRPr="00512667">
        <w:rPr>
          <w:rFonts w:ascii="Cambria" w:hAnsi="Cambria"/>
        </w:rPr>
        <w:t>.</w:t>
      </w:r>
    </w:p>
    <w:p w14:paraId="75CA1340" w14:textId="227FE46F" w:rsidR="006D73EF" w:rsidRPr="002D0849" w:rsidRDefault="006D73EF" w:rsidP="003A591A">
      <w:pPr>
        <w:pStyle w:val="Body-bullet"/>
        <w:numPr>
          <w:ilvl w:val="0"/>
          <w:numId w:val="0"/>
        </w:numPr>
        <w:rPr>
          <w:rFonts w:ascii="Cambria" w:hAnsi="Cambria"/>
        </w:rPr>
      </w:pPr>
      <w:r>
        <w:rPr>
          <w:rFonts w:ascii="Cambria" w:hAnsi="Cambria"/>
        </w:rPr>
        <w:t xml:space="preserve">One complaint also related to </w:t>
      </w:r>
      <w:r w:rsidR="002D0849">
        <w:rPr>
          <w:rFonts w:ascii="Cambria" w:hAnsi="Cambria"/>
          <w:i/>
          <w:iCs/>
        </w:rPr>
        <w:t xml:space="preserve">Article 4: information and education. </w:t>
      </w:r>
      <w:r w:rsidR="002D0849">
        <w:rPr>
          <w:rFonts w:ascii="Cambria" w:hAnsi="Cambria"/>
        </w:rPr>
        <w:t>The inclusion of information about breast is best is not required on marketing for toddler milk products</w:t>
      </w:r>
      <w:r w:rsidR="007F5782">
        <w:rPr>
          <w:rFonts w:ascii="Cambria" w:hAnsi="Cambria"/>
        </w:rPr>
        <w:t xml:space="preserve"> but inclusion of such advice on social media posts does not breach the INC Code of Practice. </w:t>
      </w:r>
    </w:p>
    <w:p w14:paraId="4ABCE96B" w14:textId="4A1FB81C" w:rsidR="00025544" w:rsidRPr="00180CE8" w:rsidRDefault="00025544" w:rsidP="00D711B7">
      <w:pPr>
        <w:pStyle w:val="Heading2"/>
        <w:rPr>
          <w:rFonts w:ascii="Georgia" w:hAnsi="Georgia"/>
        </w:rPr>
      </w:pPr>
      <w:r w:rsidRPr="00180CE8">
        <w:rPr>
          <w:rFonts w:ascii="Georgia" w:hAnsi="Georgia"/>
        </w:rPr>
        <w:t>Key themes from complaints made under the Health Workers’ Code</w:t>
      </w:r>
    </w:p>
    <w:p w14:paraId="7C6CCD67" w14:textId="60B99370" w:rsidR="0050544C" w:rsidRPr="006B29DC" w:rsidRDefault="003E493A" w:rsidP="0050544C">
      <w:pPr>
        <w:spacing w:before="120" w:after="120"/>
        <w:jc w:val="both"/>
        <w:rPr>
          <w:rFonts w:ascii="Cambria" w:hAnsi="Cambria" w:cs="Arial"/>
          <w:sz w:val="24"/>
          <w:szCs w:val="24"/>
          <w:shd w:val="clear" w:color="auto" w:fill="FFFFFF"/>
        </w:rPr>
      </w:pPr>
      <w:r w:rsidRPr="006B29DC">
        <w:rPr>
          <w:rFonts w:ascii="Cambria" w:hAnsi="Cambria"/>
          <w:sz w:val="24"/>
          <w:szCs w:val="24"/>
        </w:rPr>
        <w:t>The Health Workers’ Code</w:t>
      </w:r>
      <w:r w:rsidR="001B661F" w:rsidRPr="006B29DC">
        <w:rPr>
          <w:rFonts w:ascii="Cambria" w:hAnsi="Cambria"/>
          <w:sz w:val="24"/>
          <w:szCs w:val="24"/>
        </w:rPr>
        <w:t xml:space="preserve"> </w:t>
      </w:r>
      <w:r w:rsidR="002A2F34" w:rsidRPr="006B29DC">
        <w:rPr>
          <w:rFonts w:ascii="Cambria" w:hAnsi="Cambria" w:cs="Arial"/>
          <w:sz w:val="24"/>
          <w:szCs w:val="24"/>
        </w:rPr>
        <w:t xml:space="preserve">applies to anyone providing </w:t>
      </w:r>
      <w:r w:rsidR="00E8071C" w:rsidRPr="006B29DC">
        <w:rPr>
          <w:rFonts w:ascii="Cambria" w:hAnsi="Cambria" w:cs="Arial"/>
          <w:sz w:val="24"/>
          <w:szCs w:val="24"/>
        </w:rPr>
        <w:t xml:space="preserve">infant nutrition </w:t>
      </w:r>
      <w:r w:rsidR="002A2F34" w:rsidRPr="006B29DC">
        <w:rPr>
          <w:rFonts w:ascii="Cambria" w:hAnsi="Cambria" w:cs="Arial"/>
          <w:sz w:val="24"/>
          <w:szCs w:val="24"/>
        </w:rPr>
        <w:t xml:space="preserve">information to pregnant </w:t>
      </w:r>
      <w:r w:rsidR="00AB4C20" w:rsidRPr="006B29DC">
        <w:rPr>
          <w:rFonts w:ascii="Cambria" w:hAnsi="Cambria" w:cs="Arial"/>
          <w:sz w:val="24"/>
          <w:szCs w:val="24"/>
        </w:rPr>
        <w:t>māmā/people</w:t>
      </w:r>
      <w:r w:rsidR="002A2F34" w:rsidRPr="006B29DC">
        <w:rPr>
          <w:rFonts w:ascii="Cambria" w:hAnsi="Cambria" w:cs="Arial"/>
          <w:sz w:val="24"/>
          <w:szCs w:val="24"/>
        </w:rPr>
        <w:t>.</w:t>
      </w:r>
      <w:r w:rsidRPr="006B29DC">
        <w:rPr>
          <w:rFonts w:ascii="Cambria" w:hAnsi="Cambria"/>
          <w:sz w:val="24"/>
          <w:szCs w:val="24"/>
        </w:rPr>
        <w:t xml:space="preserve"> </w:t>
      </w:r>
      <w:r w:rsidR="00B54053" w:rsidRPr="006B29DC">
        <w:rPr>
          <w:rFonts w:ascii="Cambria" w:hAnsi="Cambria" w:cs="Arial"/>
          <w:sz w:val="24"/>
          <w:szCs w:val="24"/>
          <w:shd w:val="clear" w:color="auto" w:fill="FFFFFF"/>
        </w:rPr>
        <w:t>It</w:t>
      </w:r>
      <w:r w:rsidR="0050544C" w:rsidRPr="006B29DC">
        <w:rPr>
          <w:rFonts w:ascii="Cambria" w:hAnsi="Cambria" w:cs="Arial"/>
          <w:sz w:val="24"/>
          <w:szCs w:val="24"/>
          <w:shd w:val="clear" w:color="auto" w:fill="FFFFFF"/>
        </w:rPr>
        <w:t>:</w:t>
      </w:r>
    </w:p>
    <w:p w14:paraId="7510DBA8" w14:textId="77777777" w:rsidR="0050544C" w:rsidRPr="006B29DC" w:rsidRDefault="0050544C" w:rsidP="0050544C">
      <w:pPr>
        <w:pStyle w:val="Body-bullet"/>
        <w:spacing w:line="259" w:lineRule="auto"/>
        <w:rPr>
          <w:rFonts w:ascii="Cambria" w:hAnsi="Cambria"/>
        </w:rPr>
      </w:pPr>
      <w:r w:rsidRPr="006B29DC">
        <w:rPr>
          <w:rFonts w:ascii="Cambria" w:hAnsi="Cambria"/>
          <w:shd w:val="clear" w:color="auto" w:fill="FFFFFF"/>
        </w:rPr>
        <w:lastRenderedPageBreak/>
        <w:t xml:space="preserve">sets out expectations that health workers protect, promote and support breastfeeding </w:t>
      </w:r>
    </w:p>
    <w:p w14:paraId="22C7A3F5" w14:textId="441C4456" w:rsidR="0050544C" w:rsidRPr="006B29DC" w:rsidRDefault="0050544C">
      <w:pPr>
        <w:pStyle w:val="Body-bullet"/>
        <w:spacing w:line="259" w:lineRule="auto"/>
        <w:rPr>
          <w:rFonts w:ascii="Cambria" w:hAnsi="Cambria"/>
        </w:rPr>
      </w:pPr>
      <w:r w:rsidRPr="006B29DC">
        <w:rPr>
          <w:rFonts w:ascii="Cambria" w:hAnsi="Cambria"/>
          <w:shd w:val="clear" w:color="auto" w:fill="FFFFFF"/>
        </w:rPr>
        <w:t xml:space="preserve">requires that health workers be familiar with their responsibilities under the </w:t>
      </w:r>
      <w:r w:rsidRPr="006B29DC">
        <w:rPr>
          <w:rFonts w:ascii="Cambria" w:hAnsi="Cambria"/>
          <w:i/>
          <w:iCs/>
          <w:shd w:val="clear" w:color="auto" w:fill="FFFFFF"/>
        </w:rPr>
        <w:t>Health Workers’ Code</w:t>
      </w:r>
      <w:r w:rsidRPr="006B29DC">
        <w:rPr>
          <w:rFonts w:ascii="Cambria" w:hAnsi="Cambria"/>
          <w:shd w:val="clear" w:color="auto" w:fill="FFFFFF"/>
        </w:rPr>
        <w:t xml:space="preserve">, and other Ministry policies and strategies including the Baby Friendly Hospital Initiative, the Baby Friendly Community Initiative, the Well Child Framework and </w:t>
      </w:r>
      <w:r w:rsidRPr="006B29DC">
        <w:rPr>
          <w:rFonts w:ascii="Cambria" w:hAnsi="Cambria"/>
          <w:color w:val="002639"/>
          <w:shd w:val="clear" w:color="auto" w:fill="FFFFFF"/>
        </w:rPr>
        <w:t xml:space="preserve">the </w:t>
      </w:r>
      <w:r w:rsidRPr="006B29DC">
        <w:rPr>
          <w:rFonts w:ascii="Cambria" w:hAnsi="Cambria"/>
        </w:rPr>
        <w:t xml:space="preserve">Ministry’s </w:t>
      </w:r>
      <w:r w:rsidRPr="006B29DC">
        <w:rPr>
          <w:rFonts w:ascii="Cambria" w:hAnsi="Cambria"/>
          <w:i/>
          <w:iCs/>
        </w:rPr>
        <w:t>Food and Nutrition Guidelines for Healthy Infants and Toddlers (aged 0-2 years)</w:t>
      </w:r>
      <w:r w:rsidRPr="006B29DC">
        <w:rPr>
          <w:rFonts w:ascii="Cambria" w:hAnsi="Cambria"/>
        </w:rPr>
        <w:t xml:space="preserve">. </w:t>
      </w:r>
    </w:p>
    <w:p w14:paraId="5EC98A8D" w14:textId="0FC0F0E1" w:rsidR="00C7787E" w:rsidRPr="003930D2" w:rsidRDefault="00C84DE7" w:rsidP="00490D8F">
      <w:pPr>
        <w:spacing w:before="120" w:after="120"/>
        <w:jc w:val="both"/>
        <w:rPr>
          <w:rFonts w:ascii="Cambria" w:hAnsi="Cambria"/>
          <w:sz w:val="24"/>
          <w:szCs w:val="24"/>
        </w:rPr>
      </w:pPr>
      <w:r w:rsidRPr="006B29DC">
        <w:rPr>
          <w:rFonts w:ascii="Cambria" w:hAnsi="Cambria"/>
          <w:sz w:val="24"/>
          <w:szCs w:val="24"/>
        </w:rPr>
        <w:t>In 2021/22, t</w:t>
      </w:r>
      <w:r w:rsidR="00A14A59" w:rsidRPr="006B29DC">
        <w:rPr>
          <w:rFonts w:ascii="Cambria" w:hAnsi="Cambria"/>
          <w:sz w:val="24"/>
          <w:szCs w:val="24"/>
        </w:rPr>
        <w:t xml:space="preserve">he Compliance Panel considered </w:t>
      </w:r>
      <w:r w:rsidRPr="006B29DC">
        <w:rPr>
          <w:rFonts w:ascii="Cambria" w:hAnsi="Cambria"/>
          <w:sz w:val="24"/>
          <w:szCs w:val="24"/>
        </w:rPr>
        <w:t>one complaint under the Health Workers’ Code.</w:t>
      </w:r>
      <w:r w:rsidR="00523DBE">
        <w:rPr>
          <w:rFonts w:ascii="Cambria" w:hAnsi="Cambria"/>
          <w:sz w:val="24"/>
          <w:szCs w:val="24"/>
        </w:rPr>
        <w:t xml:space="preserve"> </w:t>
      </w:r>
      <w:r w:rsidR="001C5548" w:rsidRPr="006B29DC">
        <w:rPr>
          <w:rFonts w:ascii="Cambria" w:hAnsi="Cambria"/>
          <w:sz w:val="24"/>
          <w:szCs w:val="24"/>
        </w:rPr>
        <w:t xml:space="preserve"> </w:t>
      </w:r>
      <w:r w:rsidR="004261AC">
        <w:rPr>
          <w:rFonts w:ascii="Cambria" w:hAnsi="Cambria"/>
          <w:sz w:val="24"/>
          <w:szCs w:val="24"/>
        </w:rPr>
        <w:t xml:space="preserve">A </w:t>
      </w:r>
      <w:r w:rsidR="00940F5B">
        <w:rPr>
          <w:rFonts w:ascii="Cambria" w:hAnsi="Cambria" w:cs="Arial"/>
          <w:sz w:val="24"/>
          <w:szCs w:val="24"/>
        </w:rPr>
        <w:t xml:space="preserve">previous </w:t>
      </w:r>
      <w:r w:rsidR="003E34AE" w:rsidRPr="003506D1">
        <w:rPr>
          <w:rFonts w:ascii="Cambria" w:hAnsi="Cambria" w:cs="Arial"/>
          <w:sz w:val="24"/>
          <w:szCs w:val="24"/>
        </w:rPr>
        <w:t xml:space="preserve">complaint </w:t>
      </w:r>
      <w:r w:rsidR="00690BF7">
        <w:rPr>
          <w:rFonts w:ascii="Cambria" w:hAnsi="Cambria" w:cs="Arial"/>
          <w:sz w:val="24"/>
          <w:szCs w:val="24"/>
        </w:rPr>
        <w:t>had been made about this health worker</w:t>
      </w:r>
      <w:r w:rsidR="00523DBE">
        <w:rPr>
          <w:rFonts w:ascii="Cambria" w:hAnsi="Cambria" w:cs="Arial"/>
          <w:sz w:val="24"/>
          <w:szCs w:val="24"/>
        </w:rPr>
        <w:t xml:space="preserve">. </w:t>
      </w:r>
      <w:r w:rsidR="00647DD4">
        <w:rPr>
          <w:rFonts w:ascii="Cambria" w:hAnsi="Cambria" w:cs="Arial"/>
          <w:sz w:val="24"/>
          <w:szCs w:val="24"/>
        </w:rPr>
        <w:t xml:space="preserve">Following the initial </w:t>
      </w:r>
      <w:r w:rsidR="00AD0961">
        <w:rPr>
          <w:rFonts w:ascii="Cambria" w:hAnsi="Cambria" w:cs="Arial"/>
          <w:sz w:val="24"/>
          <w:szCs w:val="24"/>
        </w:rPr>
        <w:t>complaint,</w:t>
      </w:r>
      <w:r w:rsidR="00647DD4">
        <w:rPr>
          <w:rFonts w:ascii="Cambria" w:hAnsi="Cambria" w:cs="Arial"/>
          <w:sz w:val="24"/>
          <w:szCs w:val="24"/>
        </w:rPr>
        <w:t xml:space="preserve"> the Compliance Panel </w:t>
      </w:r>
      <w:r w:rsidR="009B63A8">
        <w:rPr>
          <w:rFonts w:ascii="Cambria" w:hAnsi="Cambria" w:cs="Arial"/>
          <w:sz w:val="24"/>
          <w:szCs w:val="24"/>
        </w:rPr>
        <w:t>responded with an educational letter.</w:t>
      </w:r>
      <w:r w:rsidR="00523DBE">
        <w:rPr>
          <w:rFonts w:ascii="Cambria" w:hAnsi="Cambria" w:cs="Arial"/>
          <w:sz w:val="24"/>
          <w:szCs w:val="24"/>
        </w:rPr>
        <w:t xml:space="preserve"> On receipt of this further complaint the </w:t>
      </w:r>
      <w:r w:rsidR="00DF6940">
        <w:rPr>
          <w:rFonts w:ascii="Cambria" w:hAnsi="Cambria" w:cs="Arial"/>
          <w:sz w:val="24"/>
          <w:szCs w:val="24"/>
        </w:rPr>
        <w:t>Compliance Panel issued a formal determination.</w:t>
      </w:r>
      <w:r w:rsidR="00AD0961">
        <w:rPr>
          <w:rFonts w:ascii="Cambria" w:hAnsi="Cambria" w:cs="Arial"/>
          <w:sz w:val="24"/>
          <w:szCs w:val="24"/>
        </w:rPr>
        <w:t xml:space="preserve">  In issuing the formal determination, i</w:t>
      </w:r>
      <w:r w:rsidR="003E34AE" w:rsidRPr="003506D1">
        <w:rPr>
          <w:rFonts w:ascii="Cambria" w:hAnsi="Cambria" w:cs="Arial"/>
          <w:sz w:val="24"/>
          <w:szCs w:val="24"/>
        </w:rPr>
        <w:t>t found that</w:t>
      </w:r>
      <w:r w:rsidR="00BA74BE">
        <w:rPr>
          <w:rFonts w:ascii="Cambria" w:hAnsi="Cambria" w:cs="Arial"/>
          <w:sz w:val="24"/>
          <w:szCs w:val="24"/>
        </w:rPr>
        <w:t xml:space="preserve"> </w:t>
      </w:r>
      <w:r w:rsidR="00940F5B">
        <w:rPr>
          <w:rFonts w:ascii="Cambria" w:hAnsi="Cambria" w:cs="Arial"/>
          <w:sz w:val="24"/>
          <w:szCs w:val="24"/>
        </w:rPr>
        <w:t>the health worker</w:t>
      </w:r>
      <w:r w:rsidR="003E34AE" w:rsidRPr="003506D1">
        <w:rPr>
          <w:rFonts w:ascii="Cambria" w:hAnsi="Cambria" w:cs="Arial"/>
          <w:sz w:val="24"/>
          <w:szCs w:val="24"/>
        </w:rPr>
        <w:t>:</w:t>
      </w:r>
    </w:p>
    <w:p w14:paraId="4B9BFB41" w14:textId="49F57F63" w:rsidR="00BA74BE" w:rsidRDefault="003E34AE" w:rsidP="003E34AE">
      <w:pPr>
        <w:pStyle w:val="ListParagraph"/>
        <w:numPr>
          <w:ilvl w:val="0"/>
          <w:numId w:val="19"/>
        </w:numPr>
        <w:spacing w:before="120" w:after="120"/>
        <w:jc w:val="both"/>
        <w:rPr>
          <w:rFonts w:ascii="Cambria" w:hAnsi="Cambria" w:cs="Arial"/>
          <w:sz w:val="24"/>
          <w:szCs w:val="24"/>
        </w:rPr>
      </w:pPr>
      <w:r w:rsidRPr="008C5AD5">
        <w:rPr>
          <w:rFonts w:ascii="Cambria" w:hAnsi="Cambria" w:cs="Arial"/>
          <w:sz w:val="24"/>
          <w:szCs w:val="24"/>
        </w:rPr>
        <w:t>me</w:t>
      </w:r>
      <w:r w:rsidR="00090509">
        <w:rPr>
          <w:rFonts w:ascii="Cambria" w:hAnsi="Cambria" w:cs="Arial"/>
          <w:sz w:val="24"/>
          <w:szCs w:val="24"/>
        </w:rPr>
        <w:t>t</w:t>
      </w:r>
      <w:r w:rsidRPr="008C5AD5">
        <w:rPr>
          <w:rFonts w:ascii="Cambria" w:hAnsi="Cambria" w:cs="Arial"/>
          <w:sz w:val="24"/>
          <w:szCs w:val="24"/>
        </w:rPr>
        <w:t xml:space="preserve"> the definition of health worker under the Health Workers’ Code</w:t>
      </w:r>
      <w:r w:rsidR="00A16777" w:rsidRPr="008C5AD5">
        <w:rPr>
          <w:rFonts w:ascii="Cambria" w:hAnsi="Cambria" w:cs="Arial"/>
          <w:sz w:val="24"/>
          <w:szCs w:val="24"/>
        </w:rPr>
        <w:t xml:space="preserve"> </w:t>
      </w:r>
    </w:p>
    <w:p w14:paraId="3311E778" w14:textId="6A24E2FC" w:rsidR="003E34AE" w:rsidRPr="008C5AD5" w:rsidRDefault="00A16777" w:rsidP="003E34AE">
      <w:pPr>
        <w:pStyle w:val="ListParagraph"/>
        <w:numPr>
          <w:ilvl w:val="0"/>
          <w:numId w:val="19"/>
        </w:numPr>
        <w:spacing w:before="120" w:after="120"/>
        <w:jc w:val="both"/>
        <w:rPr>
          <w:rFonts w:ascii="Cambria" w:hAnsi="Cambria" w:cs="Arial"/>
          <w:sz w:val="24"/>
          <w:szCs w:val="24"/>
        </w:rPr>
      </w:pPr>
      <w:r w:rsidRPr="008C5AD5">
        <w:rPr>
          <w:rFonts w:ascii="Cambria" w:hAnsi="Cambria" w:cs="Arial"/>
          <w:sz w:val="24"/>
          <w:szCs w:val="24"/>
        </w:rPr>
        <w:t xml:space="preserve">breached Article 1.1 of the Code because </w:t>
      </w:r>
      <w:r w:rsidR="008C5AD5" w:rsidRPr="008C5AD5">
        <w:rPr>
          <w:rFonts w:ascii="Cambria" w:hAnsi="Cambria" w:cs="Arial"/>
          <w:sz w:val="24"/>
          <w:szCs w:val="24"/>
        </w:rPr>
        <w:t xml:space="preserve">her advice </w:t>
      </w:r>
      <w:r w:rsidR="00206A6C">
        <w:rPr>
          <w:rFonts w:ascii="Cambria" w:hAnsi="Cambria" w:cs="Arial"/>
          <w:sz w:val="24"/>
          <w:szCs w:val="24"/>
        </w:rPr>
        <w:t>wa</w:t>
      </w:r>
      <w:r w:rsidR="008C5AD5" w:rsidRPr="008C5AD5">
        <w:rPr>
          <w:rFonts w:ascii="Cambria" w:hAnsi="Cambria" w:cs="Arial"/>
          <w:sz w:val="24"/>
          <w:szCs w:val="24"/>
        </w:rPr>
        <w:t xml:space="preserve">s </w:t>
      </w:r>
      <w:r w:rsidR="008C5AD5" w:rsidRPr="008C5AD5">
        <w:rPr>
          <w:rFonts w:ascii="Cambria" w:hAnsi="Cambria" w:cs="Arial"/>
          <w:sz w:val="24"/>
          <w:szCs w:val="24"/>
          <w:lang w:val="en-US"/>
        </w:rPr>
        <w:t>inconsistent with the Health Workers’ Code and other Ministry policies and strategies</w:t>
      </w:r>
    </w:p>
    <w:p w14:paraId="4272993E" w14:textId="74493985" w:rsidR="00B7296C" w:rsidRPr="00F434E9" w:rsidRDefault="005E607B" w:rsidP="00F434E9">
      <w:pPr>
        <w:pStyle w:val="ListParagraph"/>
        <w:numPr>
          <w:ilvl w:val="0"/>
          <w:numId w:val="19"/>
        </w:numPr>
        <w:spacing w:before="120" w:after="120"/>
        <w:ind w:left="714" w:hanging="357"/>
        <w:jc w:val="both"/>
        <w:rPr>
          <w:rFonts w:ascii="Cambria" w:hAnsi="Cambria" w:cs="Arial"/>
          <w:sz w:val="24"/>
          <w:szCs w:val="24"/>
        </w:rPr>
      </w:pPr>
      <w:r>
        <w:rPr>
          <w:rFonts w:ascii="Cambria" w:hAnsi="Cambria" w:cs="Arial"/>
          <w:sz w:val="24"/>
          <w:szCs w:val="24"/>
        </w:rPr>
        <w:t>breached Article</w:t>
      </w:r>
      <w:r w:rsidRPr="00F434E9">
        <w:rPr>
          <w:rFonts w:ascii="Cambria" w:hAnsi="Cambria" w:cs="Arial"/>
          <w:sz w:val="24"/>
          <w:szCs w:val="24"/>
        </w:rPr>
        <w:t>s 2.1</w:t>
      </w:r>
      <w:r w:rsidR="00662319" w:rsidRPr="00F434E9">
        <w:rPr>
          <w:rFonts w:ascii="Cambria" w:hAnsi="Cambria" w:cs="Arial"/>
          <w:sz w:val="24"/>
          <w:szCs w:val="24"/>
        </w:rPr>
        <w:t>, 2.2</w:t>
      </w:r>
      <w:r w:rsidR="00F15589" w:rsidRPr="00F434E9">
        <w:rPr>
          <w:rFonts w:ascii="Cambria" w:hAnsi="Cambria" w:cs="Arial"/>
          <w:sz w:val="24"/>
          <w:szCs w:val="24"/>
        </w:rPr>
        <w:t>, 4.</w:t>
      </w:r>
      <w:r w:rsidR="0014390C" w:rsidRPr="00F434E9">
        <w:rPr>
          <w:rFonts w:ascii="Cambria" w:hAnsi="Cambria" w:cs="Arial"/>
          <w:sz w:val="24"/>
          <w:szCs w:val="24"/>
        </w:rPr>
        <w:t>4</w:t>
      </w:r>
      <w:r w:rsidR="00204134">
        <w:rPr>
          <w:rFonts w:ascii="Cambria" w:hAnsi="Cambria" w:cs="Arial"/>
          <w:sz w:val="24"/>
          <w:szCs w:val="24"/>
        </w:rPr>
        <w:t>,</w:t>
      </w:r>
      <w:r w:rsidR="0014390C" w:rsidRPr="00F434E9">
        <w:rPr>
          <w:rFonts w:ascii="Cambria" w:hAnsi="Cambria" w:cs="Arial"/>
          <w:sz w:val="24"/>
          <w:szCs w:val="24"/>
        </w:rPr>
        <w:t xml:space="preserve"> </w:t>
      </w:r>
      <w:r w:rsidR="00434DEB">
        <w:rPr>
          <w:rFonts w:ascii="Cambria" w:hAnsi="Cambria" w:cs="Arial"/>
          <w:sz w:val="24"/>
          <w:szCs w:val="24"/>
        </w:rPr>
        <w:t>5.1</w:t>
      </w:r>
      <w:r w:rsidR="00204134">
        <w:rPr>
          <w:rFonts w:ascii="Cambria" w:hAnsi="Cambria" w:cs="Arial"/>
          <w:sz w:val="24"/>
          <w:szCs w:val="24"/>
        </w:rPr>
        <w:t xml:space="preserve"> and 5.3</w:t>
      </w:r>
      <w:r w:rsidRPr="00F434E9">
        <w:rPr>
          <w:rFonts w:ascii="Cambria" w:hAnsi="Cambria" w:cs="Arial"/>
          <w:sz w:val="24"/>
          <w:szCs w:val="24"/>
        </w:rPr>
        <w:t xml:space="preserve"> because she</w:t>
      </w:r>
      <w:r w:rsidR="00737AC5" w:rsidRPr="00F434E9">
        <w:rPr>
          <w:rFonts w:ascii="Cambria" w:hAnsi="Cambria" w:cs="Arial"/>
          <w:sz w:val="24"/>
          <w:szCs w:val="24"/>
        </w:rPr>
        <w:t>:</w:t>
      </w:r>
    </w:p>
    <w:p w14:paraId="6F57C52E" w14:textId="2F85FD8C" w:rsidR="00DD7CFE" w:rsidRPr="00F434E9" w:rsidRDefault="009869A7" w:rsidP="00F434E9">
      <w:pPr>
        <w:pStyle w:val="ListParagraph"/>
        <w:numPr>
          <w:ilvl w:val="1"/>
          <w:numId w:val="19"/>
        </w:numPr>
        <w:spacing w:before="120" w:after="120" w:line="257" w:lineRule="auto"/>
        <w:ind w:left="1434" w:hanging="357"/>
        <w:contextualSpacing w:val="0"/>
        <w:jc w:val="both"/>
        <w:rPr>
          <w:rFonts w:ascii="Cambria" w:hAnsi="Cambria" w:cs="Arial"/>
          <w:sz w:val="24"/>
          <w:szCs w:val="24"/>
        </w:rPr>
      </w:pPr>
      <w:r>
        <w:rPr>
          <w:rFonts w:ascii="Cambria" w:hAnsi="Cambria" w:cs="Arial"/>
          <w:sz w:val="24"/>
          <w:szCs w:val="24"/>
        </w:rPr>
        <w:t xml:space="preserve">provided </w:t>
      </w:r>
      <w:r w:rsidR="00737AC5" w:rsidRPr="00F434E9">
        <w:rPr>
          <w:rFonts w:ascii="Cambria" w:hAnsi="Cambria" w:cs="Arial"/>
          <w:sz w:val="24"/>
          <w:szCs w:val="24"/>
        </w:rPr>
        <w:t xml:space="preserve">inaccurate advice about </w:t>
      </w:r>
      <w:r w:rsidR="00DD7CFE" w:rsidRPr="00F434E9">
        <w:rPr>
          <w:rFonts w:ascii="Cambria" w:hAnsi="Cambria" w:cs="Arial"/>
          <w:sz w:val="24"/>
          <w:szCs w:val="24"/>
        </w:rPr>
        <w:t>the frequency of infant feeding</w:t>
      </w:r>
      <w:r w:rsidR="0014390C" w:rsidRPr="00F434E9">
        <w:rPr>
          <w:rFonts w:ascii="Cambria" w:hAnsi="Cambria" w:cs="Arial"/>
          <w:sz w:val="24"/>
          <w:szCs w:val="24"/>
        </w:rPr>
        <w:t xml:space="preserve"> (including </w:t>
      </w:r>
      <w:r w:rsidR="00F434E9" w:rsidRPr="00F434E9">
        <w:rPr>
          <w:rFonts w:ascii="Cambria" w:hAnsi="Cambria" w:cs="Arial"/>
          <w:sz w:val="24"/>
          <w:szCs w:val="24"/>
        </w:rPr>
        <w:t xml:space="preserve">advice that </w:t>
      </w:r>
      <w:r>
        <w:rPr>
          <w:rFonts w:ascii="Cambria" w:hAnsi="Cambria" w:cs="Arial"/>
          <w:sz w:val="24"/>
          <w:szCs w:val="24"/>
          <w:lang w:val="en-US"/>
        </w:rPr>
        <w:t>wa</w:t>
      </w:r>
      <w:r w:rsidR="00BA040B">
        <w:rPr>
          <w:rFonts w:ascii="Cambria" w:hAnsi="Cambria" w:cs="Arial"/>
          <w:sz w:val="24"/>
          <w:szCs w:val="24"/>
          <w:lang w:val="en-US"/>
        </w:rPr>
        <w:t xml:space="preserve">s not objective </w:t>
      </w:r>
      <w:r w:rsidR="00872295">
        <w:rPr>
          <w:rFonts w:ascii="Cambria" w:hAnsi="Cambria" w:cs="Arial"/>
          <w:sz w:val="24"/>
          <w:szCs w:val="24"/>
          <w:lang w:val="en-US"/>
        </w:rPr>
        <w:t xml:space="preserve">or </w:t>
      </w:r>
      <w:r w:rsidR="00354641">
        <w:rPr>
          <w:rFonts w:ascii="Cambria" w:hAnsi="Cambria" w:cs="Arial"/>
          <w:sz w:val="24"/>
          <w:szCs w:val="24"/>
          <w:lang w:val="en-US"/>
        </w:rPr>
        <w:t xml:space="preserve">consistent with </w:t>
      </w:r>
      <w:r w:rsidR="00F434E9" w:rsidRPr="00F434E9">
        <w:rPr>
          <w:rFonts w:ascii="Cambria" w:hAnsi="Cambria" w:cs="Arial"/>
          <w:sz w:val="24"/>
          <w:szCs w:val="24"/>
          <w:lang w:val="en-US"/>
        </w:rPr>
        <w:t xml:space="preserve">clinical </w:t>
      </w:r>
      <w:r w:rsidR="00BA040B">
        <w:rPr>
          <w:rFonts w:ascii="Cambria" w:hAnsi="Cambria" w:cs="Arial"/>
          <w:sz w:val="24"/>
          <w:szCs w:val="24"/>
          <w:lang w:val="en-US"/>
        </w:rPr>
        <w:t xml:space="preserve">best </w:t>
      </w:r>
      <w:r w:rsidR="00F434E9" w:rsidRPr="00F434E9">
        <w:rPr>
          <w:rFonts w:ascii="Cambria" w:hAnsi="Cambria" w:cs="Arial"/>
          <w:sz w:val="24"/>
          <w:szCs w:val="24"/>
          <w:lang w:val="en-US"/>
        </w:rPr>
        <w:t>practice)</w:t>
      </w:r>
    </w:p>
    <w:p w14:paraId="15347252" w14:textId="515C7BC3" w:rsidR="00DD7CFE" w:rsidRPr="00F434E9" w:rsidRDefault="00737AC5" w:rsidP="00737AC5">
      <w:pPr>
        <w:pStyle w:val="ListParagraph"/>
        <w:numPr>
          <w:ilvl w:val="1"/>
          <w:numId w:val="19"/>
        </w:numPr>
        <w:spacing w:before="120" w:after="120" w:line="256" w:lineRule="auto"/>
        <w:contextualSpacing w:val="0"/>
        <w:jc w:val="both"/>
        <w:rPr>
          <w:rFonts w:ascii="Cambria" w:hAnsi="Cambria" w:cs="Arial"/>
          <w:sz w:val="24"/>
          <w:szCs w:val="24"/>
        </w:rPr>
      </w:pPr>
      <w:r w:rsidRPr="00F434E9">
        <w:rPr>
          <w:rFonts w:ascii="Cambria" w:hAnsi="Cambria" w:cs="Arial"/>
          <w:sz w:val="24"/>
          <w:szCs w:val="24"/>
        </w:rPr>
        <w:t xml:space="preserve">inaccurately implied </w:t>
      </w:r>
      <w:r w:rsidR="00DD7CFE" w:rsidRPr="00F434E9">
        <w:rPr>
          <w:rFonts w:ascii="Cambria" w:hAnsi="Cambria" w:cs="Arial"/>
          <w:sz w:val="24"/>
          <w:szCs w:val="24"/>
        </w:rPr>
        <w:t>that some types of infant formula are inappropriate or unsafe for babies and that one type is superior to others</w:t>
      </w:r>
      <w:r w:rsidR="00090509">
        <w:rPr>
          <w:rFonts w:ascii="Cambria" w:hAnsi="Cambria" w:cs="Arial"/>
          <w:sz w:val="24"/>
          <w:szCs w:val="24"/>
        </w:rPr>
        <w:t xml:space="preserve"> and promoted a type of infant formula</w:t>
      </w:r>
    </w:p>
    <w:p w14:paraId="7E363527" w14:textId="7BF6ED6C" w:rsidR="00662319" w:rsidRPr="003506D1" w:rsidRDefault="009869A7" w:rsidP="00737AC5">
      <w:pPr>
        <w:pStyle w:val="ListParagraph"/>
        <w:numPr>
          <w:ilvl w:val="1"/>
          <w:numId w:val="19"/>
        </w:numPr>
        <w:spacing w:before="120" w:after="120" w:line="256" w:lineRule="auto"/>
        <w:contextualSpacing w:val="0"/>
        <w:jc w:val="both"/>
        <w:rPr>
          <w:rFonts w:ascii="Cambria" w:hAnsi="Cambria" w:cs="Arial"/>
          <w:sz w:val="24"/>
          <w:szCs w:val="24"/>
        </w:rPr>
      </w:pPr>
      <w:r>
        <w:rPr>
          <w:rFonts w:ascii="Cambria" w:hAnsi="Cambria" w:cs="Arial"/>
          <w:sz w:val="24"/>
          <w:szCs w:val="24"/>
        </w:rPr>
        <w:t xml:space="preserve">provided </w:t>
      </w:r>
      <w:r w:rsidR="00F06EA9">
        <w:rPr>
          <w:rFonts w:ascii="Cambria" w:hAnsi="Cambria" w:cs="Arial"/>
          <w:sz w:val="24"/>
          <w:szCs w:val="24"/>
        </w:rPr>
        <w:t xml:space="preserve">advice that did not </w:t>
      </w:r>
      <w:proofErr w:type="gramStart"/>
      <w:r w:rsidR="00F06EA9">
        <w:rPr>
          <w:rFonts w:ascii="Cambria" w:hAnsi="Cambria" w:cs="Arial"/>
          <w:sz w:val="24"/>
          <w:szCs w:val="24"/>
        </w:rPr>
        <w:t>take into account</w:t>
      </w:r>
      <w:proofErr w:type="gramEnd"/>
      <w:r w:rsidR="00F06EA9">
        <w:rPr>
          <w:rFonts w:ascii="Cambria" w:hAnsi="Cambria" w:cs="Arial"/>
          <w:sz w:val="24"/>
          <w:szCs w:val="24"/>
        </w:rPr>
        <w:t xml:space="preserve"> individual circumstances</w:t>
      </w:r>
    </w:p>
    <w:p w14:paraId="17071C6E" w14:textId="04150A53" w:rsidR="00E40401" w:rsidRPr="003506D1" w:rsidRDefault="009869A7" w:rsidP="00737AC5">
      <w:pPr>
        <w:pStyle w:val="ListParagraph"/>
        <w:numPr>
          <w:ilvl w:val="1"/>
          <w:numId w:val="19"/>
        </w:numPr>
        <w:spacing w:before="120" w:after="120" w:line="256" w:lineRule="auto"/>
        <w:contextualSpacing w:val="0"/>
        <w:jc w:val="both"/>
        <w:rPr>
          <w:rFonts w:ascii="Cambria" w:hAnsi="Cambria" w:cs="Arial"/>
          <w:sz w:val="24"/>
          <w:szCs w:val="24"/>
        </w:rPr>
      </w:pPr>
      <w:r>
        <w:rPr>
          <w:rFonts w:ascii="Cambria" w:hAnsi="Cambria" w:cs="Arial"/>
          <w:sz w:val="24"/>
          <w:szCs w:val="24"/>
        </w:rPr>
        <w:t xml:space="preserve">incorrectly </w:t>
      </w:r>
      <w:r w:rsidR="00DD7CFE" w:rsidRPr="003506D1">
        <w:rPr>
          <w:rFonts w:ascii="Cambria" w:hAnsi="Cambria" w:cs="Arial"/>
          <w:sz w:val="24"/>
          <w:szCs w:val="24"/>
        </w:rPr>
        <w:t>interpret</w:t>
      </w:r>
      <w:r>
        <w:rPr>
          <w:rFonts w:ascii="Cambria" w:hAnsi="Cambria" w:cs="Arial"/>
          <w:sz w:val="24"/>
          <w:szCs w:val="24"/>
        </w:rPr>
        <w:t>ed</w:t>
      </w:r>
      <w:r w:rsidR="00DD7CFE" w:rsidRPr="003506D1">
        <w:rPr>
          <w:rFonts w:ascii="Cambria" w:hAnsi="Cambria" w:cs="Arial"/>
          <w:sz w:val="24"/>
          <w:szCs w:val="24"/>
        </w:rPr>
        <w:t xml:space="preserve"> evidence</w:t>
      </w:r>
    </w:p>
    <w:p w14:paraId="0672ABC4" w14:textId="18E1EFE7" w:rsidR="00204134" w:rsidRDefault="009869A7" w:rsidP="00E40401">
      <w:pPr>
        <w:pStyle w:val="ListParagraph"/>
        <w:numPr>
          <w:ilvl w:val="1"/>
          <w:numId w:val="19"/>
        </w:numPr>
        <w:spacing w:before="120" w:after="120" w:line="256" w:lineRule="auto"/>
        <w:contextualSpacing w:val="0"/>
        <w:jc w:val="both"/>
        <w:rPr>
          <w:rFonts w:ascii="Cambria" w:hAnsi="Cambria" w:cs="Arial"/>
          <w:sz w:val="24"/>
          <w:szCs w:val="24"/>
        </w:rPr>
      </w:pPr>
      <w:r>
        <w:rPr>
          <w:rFonts w:ascii="Cambria" w:hAnsi="Cambria" w:cs="Arial"/>
          <w:sz w:val="24"/>
          <w:szCs w:val="24"/>
        </w:rPr>
        <w:t xml:space="preserve">offered </w:t>
      </w:r>
      <w:r w:rsidR="00DD7CFE" w:rsidRPr="003506D1">
        <w:rPr>
          <w:rFonts w:ascii="Cambria" w:hAnsi="Cambria" w:cs="Arial"/>
          <w:sz w:val="24"/>
          <w:szCs w:val="24"/>
        </w:rPr>
        <w:t>unsafe advice on infant formula preparation</w:t>
      </w:r>
    </w:p>
    <w:p w14:paraId="304889AE" w14:textId="11269861" w:rsidR="00E319BE" w:rsidRPr="003506D1" w:rsidRDefault="00F71286" w:rsidP="00E40401">
      <w:pPr>
        <w:pStyle w:val="ListParagraph"/>
        <w:numPr>
          <w:ilvl w:val="1"/>
          <w:numId w:val="19"/>
        </w:numPr>
        <w:spacing w:before="120" w:after="120" w:line="256" w:lineRule="auto"/>
        <w:contextualSpacing w:val="0"/>
        <w:jc w:val="both"/>
        <w:rPr>
          <w:rFonts w:ascii="Cambria" w:hAnsi="Cambria" w:cs="Arial"/>
          <w:sz w:val="24"/>
          <w:szCs w:val="24"/>
        </w:rPr>
      </w:pPr>
      <w:r>
        <w:rPr>
          <w:rFonts w:ascii="Cambria" w:hAnsi="Cambria" w:cs="Arial"/>
          <w:sz w:val="24"/>
          <w:szCs w:val="24"/>
        </w:rPr>
        <w:t xml:space="preserve">provided </w:t>
      </w:r>
      <w:r w:rsidR="00204134">
        <w:rPr>
          <w:rFonts w:ascii="Cambria" w:hAnsi="Cambria" w:cs="Arial"/>
          <w:sz w:val="24"/>
          <w:szCs w:val="24"/>
        </w:rPr>
        <w:t>insufficient information about the benefits of breastfeeding</w:t>
      </w:r>
      <w:r w:rsidR="00DD7CFE" w:rsidRPr="003506D1">
        <w:rPr>
          <w:rFonts w:ascii="Cambria" w:hAnsi="Cambria" w:cs="Arial"/>
          <w:sz w:val="24"/>
          <w:szCs w:val="24"/>
        </w:rPr>
        <w:t>.</w:t>
      </w:r>
    </w:p>
    <w:p w14:paraId="021D362C" w14:textId="243A2BB6" w:rsidR="006B29DC" w:rsidRDefault="00EF7044" w:rsidP="00490D8F">
      <w:pPr>
        <w:spacing w:before="120" w:after="120"/>
        <w:jc w:val="both"/>
        <w:rPr>
          <w:rFonts w:ascii="Cambria" w:hAnsi="Cambria"/>
          <w:sz w:val="24"/>
          <w:szCs w:val="24"/>
        </w:rPr>
      </w:pPr>
      <w:r>
        <w:rPr>
          <w:rFonts w:ascii="Cambria" w:hAnsi="Cambria"/>
          <w:sz w:val="24"/>
          <w:szCs w:val="24"/>
        </w:rPr>
        <w:t>Technical a</w:t>
      </w:r>
      <w:r w:rsidR="001C5F96" w:rsidRPr="003506D1">
        <w:rPr>
          <w:rFonts w:ascii="Cambria" w:hAnsi="Cambria"/>
          <w:sz w:val="24"/>
          <w:szCs w:val="24"/>
        </w:rPr>
        <w:t>dvice on how to address these inconsistencies was provided to the health worker.</w:t>
      </w:r>
      <w:r w:rsidR="00636A8D">
        <w:rPr>
          <w:rFonts w:ascii="Cambria" w:hAnsi="Cambria"/>
          <w:sz w:val="24"/>
          <w:szCs w:val="24"/>
        </w:rPr>
        <w:t xml:space="preserve"> The </w:t>
      </w:r>
      <w:r w:rsidR="006B4B8E">
        <w:rPr>
          <w:rFonts w:ascii="Cambria" w:hAnsi="Cambria"/>
          <w:sz w:val="24"/>
          <w:szCs w:val="24"/>
        </w:rPr>
        <w:t xml:space="preserve">Panel also advised the </w:t>
      </w:r>
      <w:r w:rsidR="00636A8D">
        <w:rPr>
          <w:rFonts w:ascii="Cambria" w:hAnsi="Cambria"/>
          <w:sz w:val="24"/>
          <w:szCs w:val="24"/>
        </w:rPr>
        <w:t>Ministry of Health</w:t>
      </w:r>
      <w:r>
        <w:rPr>
          <w:rFonts w:ascii="Cambria" w:hAnsi="Cambria"/>
          <w:sz w:val="24"/>
          <w:szCs w:val="24"/>
        </w:rPr>
        <w:t xml:space="preserve"> </w:t>
      </w:r>
      <w:r w:rsidR="004D19CF">
        <w:rPr>
          <w:rFonts w:ascii="Cambria" w:hAnsi="Cambria"/>
          <w:sz w:val="24"/>
          <w:szCs w:val="24"/>
        </w:rPr>
        <w:t xml:space="preserve">about </w:t>
      </w:r>
      <w:r w:rsidR="00F152EC">
        <w:rPr>
          <w:rFonts w:ascii="Cambria" w:hAnsi="Cambria"/>
          <w:sz w:val="24"/>
          <w:szCs w:val="24"/>
        </w:rPr>
        <w:t xml:space="preserve">the </w:t>
      </w:r>
      <w:r w:rsidR="004D19CF">
        <w:rPr>
          <w:rFonts w:ascii="Cambria" w:hAnsi="Cambria"/>
          <w:sz w:val="24"/>
          <w:szCs w:val="24"/>
        </w:rPr>
        <w:t xml:space="preserve">concerns relating </w:t>
      </w:r>
      <w:r w:rsidR="00430F28">
        <w:rPr>
          <w:rFonts w:ascii="Cambria" w:hAnsi="Cambria"/>
          <w:sz w:val="24"/>
          <w:szCs w:val="24"/>
        </w:rPr>
        <w:t xml:space="preserve">her </w:t>
      </w:r>
      <w:r w:rsidR="004D19CF">
        <w:rPr>
          <w:rFonts w:ascii="Cambria" w:hAnsi="Cambria"/>
          <w:sz w:val="24"/>
          <w:szCs w:val="24"/>
        </w:rPr>
        <w:t>practice</w:t>
      </w:r>
      <w:r w:rsidR="00636A8D">
        <w:rPr>
          <w:rFonts w:ascii="Cambria" w:hAnsi="Cambria"/>
          <w:sz w:val="24"/>
          <w:szCs w:val="24"/>
        </w:rPr>
        <w:t>.</w:t>
      </w:r>
    </w:p>
    <w:p w14:paraId="7245A289" w14:textId="5D048D3D" w:rsidR="00996AA3" w:rsidRPr="008322F7" w:rsidRDefault="00996AA3" w:rsidP="00121FC4">
      <w:pPr>
        <w:spacing w:before="120" w:after="120"/>
        <w:jc w:val="both"/>
        <w:rPr>
          <w:rFonts w:ascii="Cambria" w:hAnsi="Cambria"/>
          <w:sz w:val="24"/>
          <w:szCs w:val="24"/>
        </w:rPr>
      </w:pPr>
      <w:r w:rsidRPr="008322F7">
        <w:rPr>
          <w:rFonts w:ascii="Cambria" w:hAnsi="Cambria"/>
          <w:sz w:val="24"/>
          <w:szCs w:val="24"/>
        </w:rPr>
        <w:t>Anyone providing advice on infant nutrition should</w:t>
      </w:r>
      <w:r w:rsidR="00121FC4" w:rsidRPr="008322F7">
        <w:rPr>
          <w:rFonts w:ascii="Cambria" w:hAnsi="Cambria"/>
          <w:sz w:val="24"/>
          <w:szCs w:val="24"/>
        </w:rPr>
        <w:t xml:space="preserve"> </w:t>
      </w:r>
      <w:r w:rsidR="00447D1F" w:rsidRPr="008322F7">
        <w:rPr>
          <w:rFonts w:ascii="Cambria" w:hAnsi="Cambria"/>
          <w:sz w:val="24"/>
          <w:szCs w:val="24"/>
        </w:rPr>
        <w:t>consider the Health Workers’ Code and ensure that they are familiar with its expectations and requirements</w:t>
      </w:r>
      <w:r w:rsidR="00121FC4" w:rsidRPr="008322F7">
        <w:rPr>
          <w:rFonts w:ascii="Cambria" w:hAnsi="Cambria"/>
          <w:sz w:val="24"/>
          <w:szCs w:val="24"/>
        </w:rPr>
        <w:t xml:space="preserve">. All advice should be </w:t>
      </w:r>
      <w:r w:rsidR="00447D1F" w:rsidRPr="008322F7">
        <w:rPr>
          <w:rFonts w:ascii="Cambria" w:hAnsi="Cambria"/>
          <w:sz w:val="24"/>
          <w:szCs w:val="24"/>
        </w:rPr>
        <w:t xml:space="preserve">accurate, evidence-based and </w:t>
      </w:r>
      <w:r w:rsidR="00121FC4" w:rsidRPr="008322F7">
        <w:rPr>
          <w:rFonts w:ascii="Cambria" w:hAnsi="Cambria"/>
          <w:sz w:val="24"/>
          <w:szCs w:val="24"/>
        </w:rPr>
        <w:t>clinically appropriate.</w:t>
      </w:r>
    </w:p>
    <w:p w14:paraId="1C24D5A4" w14:textId="60DCDA48" w:rsidR="00375E5A" w:rsidRPr="001E1155" w:rsidRDefault="00375E5A" w:rsidP="00375E5A">
      <w:pPr>
        <w:pStyle w:val="Body-bullet"/>
        <w:numPr>
          <w:ilvl w:val="0"/>
          <w:numId w:val="0"/>
        </w:numPr>
        <w:rPr>
          <w:rFonts w:ascii="Cambria" w:hAnsi="Cambria" w:cs="Times New Roman"/>
        </w:rPr>
      </w:pPr>
      <w:r w:rsidRPr="001E1155">
        <w:rPr>
          <w:rFonts w:ascii="Cambria" w:hAnsi="Cambria" w:cs="Times New Roman"/>
        </w:rPr>
        <w:t>There are no outstanding complaints being considered under the Health Workers’ Code.</w:t>
      </w:r>
    </w:p>
    <w:p w14:paraId="6966112B" w14:textId="702945F9" w:rsidR="004545EC" w:rsidRPr="00180CE8" w:rsidRDefault="004545EC" w:rsidP="008322F7">
      <w:pPr>
        <w:pStyle w:val="Heading1"/>
        <w:ind w:left="567" w:hanging="567"/>
        <w:rPr>
          <w:rFonts w:ascii="Georgia" w:hAnsi="Georgia"/>
        </w:rPr>
      </w:pPr>
      <w:r w:rsidRPr="00180CE8">
        <w:rPr>
          <w:rFonts w:ascii="Georgia" w:hAnsi="Georgia"/>
        </w:rPr>
        <w:t xml:space="preserve">Appeals </w:t>
      </w:r>
    </w:p>
    <w:p w14:paraId="5D5EC7D7" w14:textId="26FBF732" w:rsidR="002D7FF1" w:rsidRPr="0046100B" w:rsidRDefault="00BF7501" w:rsidP="00BF7501">
      <w:pPr>
        <w:pStyle w:val="Body"/>
        <w:spacing w:line="259" w:lineRule="auto"/>
        <w:rPr>
          <w:rFonts w:ascii="Cambria" w:hAnsi="Cambria"/>
        </w:rPr>
      </w:pPr>
      <w:r w:rsidRPr="0046100B">
        <w:rPr>
          <w:rFonts w:ascii="Cambria" w:hAnsi="Cambria"/>
        </w:rPr>
        <w:t xml:space="preserve">No appeals were </w:t>
      </w:r>
      <w:r w:rsidR="009657A5" w:rsidRPr="0046100B">
        <w:rPr>
          <w:rFonts w:ascii="Cambria" w:hAnsi="Cambria"/>
        </w:rPr>
        <w:t>considered</w:t>
      </w:r>
      <w:r w:rsidRPr="0046100B">
        <w:rPr>
          <w:rFonts w:ascii="Cambria" w:hAnsi="Cambria"/>
        </w:rPr>
        <w:t xml:space="preserve"> in 2021/22.</w:t>
      </w:r>
    </w:p>
    <w:p w14:paraId="6072E3FD" w14:textId="54BD071C" w:rsidR="004545EC" w:rsidRPr="00180CE8" w:rsidRDefault="004545EC" w:rsidP="008322F7">
      <w:pPr>
        <w:pStyle w:val="Heading1"/>
        <w:ind w:left="567" w:hanging="567"/>
        <w:rPr>
          <w:rFonts w:ascii="Georgia" w:hAnsi="Georgia"/>
        </w:rPr>
      </w:pPr>
      <w:r w:rsidRPr="00180CE8">
        <w:rPr>
          <w:rFonts w:ascii="Georgia" w:hAnsi="Georgia"/>
        </w:rPr>
        <w:lastRenderedPageBreak/>
        <w:t xml:space="preserve">Marketing practices of companies </w:t>
      </w:r>
      <w:r w:rsidR="00EE12C4" w:rsidRPr="00180CE8">
        <w:rPr>
          <w:rFonts w:ascii="Georgia" w:hAnsi="Georgia"/>
        </w:rPr>
        <w:t xml:space="preserve">that </w:t>
      </w:r>
      <w:r w:rsidR="003C2F85" w:rsidRPr="00180CE8">
        <w:rPr>
          <w:rFonts w:ascii="Georgia" w:hAnsi="Georgia"/>
        </w:rPr>
        <w:t>are not members of</w:t>
      </w:r>
      <w:r w:rsidRPr="00180CE8">
        <w:rPr>
          <w:rFonts w:ascii="Georgia" w:hAnsi="Georgia"/>
        </w:rPr>
        <w:t xml:space="preserve"> the </w:t>
      </w:r>
      <w:r w:rsidR="0015571E" w:rsidRPr="00180CE8">
        <w:rPr>
          <w:rFonts w:ascii="Georgia" w:hAnsi="Georgia"/>
        </w:rPr>
        <w:t>INC</w:t>
      </w:r>
      <w:r w:rsidR="00FC363F" w:rsidRPr="00180CE8">
        <w:rPr>
          <w:rFonts w:ascii="Georgia" w:hAnsi="Georgia"/>
        </w:rPr>
        <w:t xml:space="preserve"> </w:t>
      </w:r>
    </w:p>
    <w:p w14:paraId="14609FD2" w14:textId="018C8989" w:rsidR="00531AB2" w:rsidRPr="0046100B" w:rsidRDefault="00495E8E" w:rsidP="00531AB2">
      <w:pPr>
        <w:pStyle w:val="Body"/>
        <w:rPr>
          <w:rFonts w:ascii="Cambria" w:hAnsi="Cambria"/>
        </w:rPr>
      </w:pPr>
      <w:r>
        <w:rPr>
          <w:rFonts w:ascii="Cambria" w:hAnsi="Cambria"/>
        </w:rPr>
        <w:t xml:space="preserve">The majority of the infant formula industry </w:t>
      </w:r>
      <w:r w:rsidR="00EA6039">
        <w:rPr>
          <w:rFonts w:ascii="Cambria" w:hAnsi="Cambria"/>
        </w:rPr>
        <w:t xml:space="preserve">in Aotearoa New Zealand are members of the INC. </w:t>
      </w:r>
      <w:r w:rsidR="00531AB2" w:rsidRPr="0046100B">
        <w:rPr>
          <w:rFonts w:ascii="Cambria" w:hAnsi="Cambria"/>
        </w:rPr>
        <w:t xml:space="preserve">Companies that do not belong to the INC are not party to the INC Code of Practice. </w:t>
      </w:r>
      <w:r w:rsidR="00091F00" w:rsidRPr="0046100B">
        <w:rPr>
          <w:rFonts w:ascii="Cambria" w:hAnsi="Cambria"/>
        </w:rPr>
        <w:t>C</w:t>
      </w:r>
      <w:r w:rsidR="00531AB2" w:rsidRPr="0046100B">
        <w:rPr>
          <w:rFonts w:ascii="Cambria" w:hAnsi="Cambria"/>
        </w:rPr>
        <w:t xml:space="preserve">omplaints about non-INC companies </w:t>
      </w:r>
      <w:r w:rsidR="007045CA" w:rsidRPr="0046100B">
        <w:rPr>
          <w:rFonts w:ascii="Cambria" w:hAnsi="Cambria"/>
        </w:rPr>
        <w:t>do</w:t>
      </w:r>
      <w:r w:rsidR="00531AB2" w:rsidRPr="0046100B">
        <w:rPr>
          <w:rFonts w:ascii="Cambria" w:hAnsi="Cambria"/>
        </w:rPr>
        <w:t xml:space="preserve"> not proceed through the self-regulatory complaints process.</w:t>
      </w:r>
      <w:r w:rsidR="00DE75E5" w:rsidRPr="0046100B">
        <w:rPr>
          <w:rFonts w:ascii="Cambria" w:hAnsi="Cambria"/>
        </w:rPr>
        <w:t xml:space="preserve"> </w:t>
      </w:r>
      <w:r w:rsidR="00D62E17" w:rsidRPr="0046100B">
        <w:rPr>
          <w:rFonts w:ascii="Cambria" w:hAnsi="Cambria"/>
        </w:rPr>
        <w:t xml:space="preserve">In 2021/22, no complaints </w:t>
      </w:r>
      <w:r w:rsidR="00636A8D" w:rsidRPr="0046100B">
        <w:rPr>
          <w:rFonts w:ascii="Cambria" w:hAnsi="Cambria"/>
        </w:rPr>
        <w:t>about non-INC companies were received.</w:t>
      </w:r>
    </w:p>
    <w:p w14:paraId="3CA839BE" w14:textId="3C7BBD62" w:rsidR="00732602" w:rsidRPr="00180CE8" w:rsidRDefault="00732602" w:rsidP="008322F7">
      <w:pPr>
        <w:pStyle w:val="Heading1"/>
        <w:ind w:left="567" w:hanging="567"/>
        <w:rPr>
          <w:rFonts w:ascii="Georgia" w:hAnsi="Georgia"/>
        </w:rPr>
      </w:pPr>
      <w:r w:rsidRPr="00180CE8">
        <w:rPr>
          <w:rFonts w:ascii="Georgia" w:hAnsi="Georgia"/>
        </w:rPr>
        <w:t xml:space="preserve">Other out of scope complaints </w:t>
      </w:r>
    </w:p>
    <w:p w14:paraId="4A5C40A7" w14:textId="014F8EA4" w:rsidR="00732602" w:rsidRPr="0046100B" w:rsidRDefault="00636A8D" w:rsidP="00732602">
      <w:pPr>
        <w:spacing w:before="120" w:after="120"/>
        <w:jc w:val="both"/>
        <w:rPr>
          <w:rFonts w:ascii="Cambria" w:hAnsi="Cambria"/>
          <w:sz w:val="24"/>
          <w:szCs w:val="24"/>
        </w:rPr>
      </w:pPr>
      <w:r w:rsidRPr="0046100B">
        <w:rPr>
          <w:rFonts w:ascii="Cambria" w:hAnsi="Cambria"/>
          <w:sz w:val="24"/>
          <w:szCs w:val="24"/>
        </w:rPr>
        <w:t>No o</w:t>
      </w:r>
      <w:r w:rsidR="00732602" w:rsidRPr="0046100B">
        <w:rPr>
          <w:rFonts w:ascii="Cambria" w:hAnsi="Cambria"/>
          <w:sz w:val="24"/>
          <w:szCs w:val="24"/>
        </w:rPr>
        <w:t xml:space="preserve">ut-of-scope complaints </w:t>
      </w:r>
      <w:r w:rsidRPr="0046100B">
        <w:rPr>
          <w:rFonts w:ascii="Cambria" w:hAnsi="Cambria"/>
          <w:sz w:val="24"/>
          <w:szCs w:val="24"/>
        </w:rPr>
        <w:t>were received in 2021/22.</w:t>
      </w:r>
    </w:p>
    <w:p w14:paraId="770C5F5F" w14:textId="77777777" w:rsidR="00713C99" w:rsidRPr="00180CE8" w:rsidRDefault="00713C99" w:rsidP="008322F7">
      <w:pPr>
        <w:pStyle w:val="Heading1"/>
        <w:ind w:left="567" w:hanging="567"/>
        <w:rPr>
          <w:rFonts w:ascii="Georgia" w:hAnsi="Georgia"/>
        </w:rPr>
      </w:pPr>
      <w:r w:rsidRPr="00180CE8">
        <w:rPr>
          <w:rFonts w:ascii="Georgia" w:hAnsi="Georgia"/>
        </w:rPr>
        <w:t>Infant Formula Industry Update</w:t>
      </w:r>
    </w:p>
    <w:p w14:paraId="30CDADB2" w14:textId="34C4D9F8" w:rsidR="001E702A" w:rsidRPr="0046100B" w:rsidRDefault="001E702A" w:rsidP="00DE113A">
      <w:pPr>
        <w:pStyle w:val="Body-bullet"/>
        <w:numPr>
          <w:ilvl w:val="0"/>
          <w:numId w:val="0"/>
        </w:numPr>
        <w:rPr>
          <w:rFonts w:ascii="Cambria" w:hAnsi="Cambria"/>
        </w:rPr>
      </w:pPr>
      <w:r w:rsidRPr="0046100B">
        <w:rPr>
          <w:rFonts w:ascii="Cambria" w:hAnsi="Cambria"/>
        </w:rPr>
        <w:t xml:space="preserve">The INC represents the interests of the infant formula and toddler milk drink industry in </w:t>
      </w:r>
      <w:r w:rsidR="00C834E2" w:rsidRPr="0046100B">
        <w:rPr>
          <w:rFonts w:ascii="Cambria" w:hAnsi="Cambria"/>
        </w:rPr>
        <w:t xml:space="preserve">Aotearoa </w:t>
      </w:r>
      <w:r w:rsidRPr="0046100B">
        <w:rPr>
          <w:rFonts w:ascii="Cambria" w:hAnsi="Cambria"/>
        </w:rPr>
        <w:t>New Zealand</w:t>
      </w:r>
      <w:r w:rsidR="00ED3D49" w:rsidRPr="0046100B">
        <w:rPr>
          <w:rFonts w:ascii="Cambria" w:hAnsi="Cambria"/>
        </w:rPr>
        <w:t xml:space="preserve">. It </w:t>
      </w:r>
      <w:r w:rsidRPr="0046100B">
        <w:rPr>
          <w:rFonts w:ascii="Cambria" w:hAnsi="Cambria"/>
        </w:rPr>
        <w:t>advocates optimal nutrition for all infants. It</w:t>
      </w:r>
      <w:r w:rsidR="00E56961" w:rsidRPr="0046100B">
        <w:rPr>
          <w:rFonts w:ascii="Cambria" w:hAnsi="Cambria"/>
        </w:rPr>
        <w:t>s</w:t>
      </w:r>
      <w:r w:rsidRPr="0046100B">
        <w:rPr>
          <w:rFonts w:ascii="Cambria" w:hAnsi="Cambria"/>
        </w:rPr>
        <w:t xml:space="preserve"> members represent </w:t>
      </w:r>
      <w:r w:rsidR="005100BB">
        <w:rPr>
          <w:rFonts w:ascii="Cambria" w:hAnsi="Cambria"/>
        </w:rPr>
        <w:t>almost all those that manufacture o</w:t>
      </w:r>
      <w:r w:rsidR="00751EC8">
        <w:rPr>
          <w:rFonts w:ascii="Cambria" w:hAnsi="Cambria"/>
        </w:rPr>
        <w:t>r</w:t>
      </w:r>
      <w:r w:rsidR="005100BB">
        <w:rPr>
          <w:rFonts w:ascii="Cambria" w:hAnsi="Cambria"/>
        </w:rPr>
        <w:t xml:space="preserve"> market </w:t>
      </w:r>
      <w:r w:rsidRPr="0046100B">
        <w:rPr>
          <w:rFonts w:ascii="Cambria" w:hAnsi="Cambria"/>
        </w:rPr>
        <w:t xml:space="preserve">infant formula in </w:t>
      </w:r>
      <w:r w:rsidR="005100BB">
        <w:rPr>
          <w:rFonts w:ascii="Cambria" w:hAnsi="Cambria"/>
        </w:rPr>
        <w:t xml:space="preserve">Aotearoa </w:t>
      </w:r>
      <w:r w:rsidRPr="0046100B">
        <w:rPr>
          <w:rFonts w:ascii="Cambria" w:hAnsi="Cambria"/>
        </w:rPr>
        <w:t>New Zealand.</w:t>
      </w:r>
    </w:p>
    <w:p w14:paraId="10B2EAC6" w14:textId="3D267061" w:rsidR="001E702A" w:rsidRPr="0046100B" w:rsidRDefault="00670996" w:rsidP="00DE113A">
      <w:pPr>
        <w:pStyle w:val="Body-bullet"/>
        <w:numPr>
          <w:ilvl w:val="0"/>
          <w:numId w:val="0"/>
        </w:numPr>
        <w:rPr>
          <w:rFonts w:ascii="Cambria" w:hAnsi="Cambria"/>
        </w:rPr>
      </w:pPr>
      <w:r w:rsidRPr="0046100B">
        <w:rPr>
          <w:rFonts w:ascii="Cambria" w:hAnsi="Cambria"/>
        </w:rPr>
        <w:t xml:space="preserve">The </w:t>
      </w:r>
      <w:r w:rsidR="001E702A" w:rsidRPr="0046100B">
        <w:rPr>
          <w:rFonts w:ascii="Cambria" w:hAnsi="Cambria"/>
        </w:rPr>
        <w:t xml:space="preserve">INC plays a key role in ensuring compliance and safety in the industry. The INC Code of Practice is a voluntary code of conduct which applies to the marketers of infant formula </w:t>
      </w:r>
      <w:r w:rsidR="00175C28" w:rsidRPr="0046100B">
        <w:rPr>
          <w:rFonts w:ascii="Cambria" w:hAnsi="Cambria"/>
        </w:rPr>
        <w:t xml:space="preserve">that </w:t>
      </w:r>
      <w:r w:rsidR="001E702A" w:rsidRPr="0046100B">
        <w:rPr>
          <w:rFonts w:ascii="Cambria" w:hAnsi="Cambria"/>
        </w:rPr>
        <w:t>are members of INC.</w:t>
      </w:r>
    </w:p>
    <w:p w14:paraId="3AE57842" w14:textId="73D090DA" w:rsidR="001E702A" w:rsidRPr="0046100B" w:rsidRDefault="001E702A" w:rsidP="00DE113A">
      <w:pPr>
        <w:pStyle w:val="Body-bullet"/>
        <w:numPr>
          <w:ilvl w:val="0"/>
          <w:numId w:val="0"/>
        </w:numPr>
        <w:rPr>
          <w:rFonts w:ascii="Cambria" w:hAnsi="Cambria"/>
        </w:rPr>
      </w:pPr>
      <w:r w:rsidRPr="0046100B">
        <w:rPr>
          <w:rFonts w:ascii="Cambria" w:hAnsi="Cambria"/>
        </w:rPr>
        <w:t xml:space="preserve">It applies to the marketing of infant formula products suitable for infants up to the age of 12 months. </w:t>
      </w:r>
      <w:proofErr w:type="gramStart"/>
      <w:r w:rsidR="00BF6C3A" w:rsidRPr="0046100B">
        <w:rPr>
          <w:rFonts w:ascii="Cambria" w:hAnsi="Cambria"/>
        </w:rPr>
        <w:t>At</w:t>
      </w:r>
      <w:proofErr w:type="gramEnd"/>
      <w:r w:rsidR="00BF6C3A" w:rsidRPr="0046100B">
        <w:rPr>
          <w:rFonts w:ascii="Cambria" w:hAnsi="Cambria"/>
        </w:rPr>
        <w:t xml:space="preserve"> July 2022, </w:t>
      </w:r>
      <w:r w:rsidRPr="0046100B">
        <w:rPr>
          <w:rFonts w:ascii="Cambria" w:hAnsi="Cambria"/>
        </w:rPr>
        <w:t xml:space="preserve">INC members marketing infant formula in </w:t>
      </w:r>
      <w:r w:rsidR="00BA28C6" w:rsidRPr="0046100B">
        <w:rPr>
          <w:rFonts w:ascii="Cambria" w:hAnsi="Cambria"/>
        </w:rPr>
        <w:t xml:space="preserve">Aotearoa </w:t>
      </w:r>
      <w:r w:rsidRPr="0046100B">
        <w:rPr>
          <w:rFonts w:ascii="Cambria" w:hAnsi="Cambria"/>
        </w:rPr>
        <w:t xml:space="preserve">New Zealand </w:t>
      </w:r>
      <w:r w:rsidR="00BF6C3A" w:rsidRPr="0046100B">
        <w:rPr>
          <w:rFonts w:ascii="Cambria" w:hAnsi="Cambria"/>
        </w:rPr>
        <w:t>were</w:t>
      </w:r>
      <w:r w:rsidRPr="0046100B">
        <w:rPr>
          <w:rFonts w:ascii="Cambria" w:hAnsi="Cambria"/>
        </w:rPr>
        <w:t>:</w:t>
      </w:r>
    </w:p>
    <w:p w14:paraId="489BD6EB" w14:textId="77777777" w:rsidR="00667232" w:rsidRDefault="00667232" w:rsidP="008322F7">
      <w:pPr>
        <w:pStyle w:val="Body-bullet"/>
        <w:rPr>
          <w:rFonts w:ascii="Cambria" w:hAnsi="Cambria"/>
        </w:rPr>
      </w:pPr>
      <w:r>
        <w:rPr>
          <w:rFonts w:ascii="Cambria" w:hAnsi="Cambria"/>
        </w:rPr>
        <w:t>Bellamy’s Organic</w:t>
      </w:r>
    </w:p>
    <w:p w14:paraId="0DAD4B19" w14:textId="47F978CB" w:rsidR="008322F7" w:rsidRPr="00190323" w:rsidRDefault="008322F7" w:rsidP="008322F7">
      <w:pPr>
        <w:pStyle w:val="Body-bullet"/>
        <w:rPr>
          <w:rFonts w:ascii="Cambria" w:hAnsi="Cambria"/>
        </w:rPr>
      </w:pPr>
      <w:r w:rsidRPr="00190323">
        <w:rPr>
          <w:rFonts w:ascii="Cambria" w:hAnsi="Cambria"/>
        </w:rPr>
        <w:t>Blue River Dairy</w:t>
      </w:r>
    </w:p>
    <w:p w14:paraId="4C26B1C8" w14:textId="77777777" w:rsidR="008322F7" w:rsidRPr="00190323" w:rsidRDefault="008322F7" w:rsidP="008322F7">
      <w:pPr>
        <w:pStyle w:val="Body-bullet"/>
        <w:rPr>
          <w:rFonts w:ascii="Cambria" w:hAnsi="Cambria"/>
        </w:rPr>
      </w:pPr>
      <w:proofErr w:type="spellStart"/>
      <w:r w:rsidRPr="00190323">
        <w:rPr>
          <w:rFonts w:ascii="Cambria" w:hAnsi="Cambria"/>
        </w:rPr>
        <w:t>Bodco</w:t>
      </w:r>
      <w:proofErr w:type="spellEnd"/>
      <w:r w:rsidRPr="00190323">
        <w:rPr>
          <w:rFonts w:ascii="Cambria" w:hAnsi="Cambria"/>
        </w:rPr>
        <w:t xml:space="preserve"> Dairy</w:t>
      </w:r>
    </w:p>
    <w:p w14:paraId="2040DA87" w14:textId="77777777" w:rsidR="00667232" w:rsidRDefault="00667232" w:rsidP="008322F7">
      <w:pPr>
        <w:pStyle w:val="Body-bullet"/>
        <w:rPr>
          <w:rFonts w:ascii="Cambria" w:hAnsi="Cambria"/>
        </w:rPr>
      </w:pPr>
      <w:r>
        <w:rPr>
          <w:rFonts w:ascii="Cambria" w:hAnsi="Cambria"/>
        </w:rPr>
        <w:t>Fresco Nutrition</w:t>
      </w:r>
    </w:p>
    <w:p w14:paraId="037F2C3D" w14:textId="159F6DB8" w:rsidR="008322F7" w:rsidRPr="00190323" w:rsidRDefault="00940F5B" w:rsidP="008322F7">
      <w:pPr>
        <w:pStyle w:val="Body-bullet"/>
        <w:rPr>
          <w:rFonts w:ascii="Cambria" w:hAnsi="Cambria"/>
        </w:rPr>
      </w:pPr>
      <w:r>
        <w:rPr>
          <w:rFonts w:ascii="Cambria" w:hAnsi="Cambria"/>
        </w:rPr>
        <w:t xml:space="preserve">Infant Food Company </w:t>
      </w:r>
    </w:p>
    <w:p w14:paraId="24685C01" w14:textId="77777777" w:rsidR="008322F7" w:rsidRPr="00190323" w:rsidRDefault="008322F7" w:rsidP="008322F7">
      <w:pPr>
        <w:pStyle w:val="Body-bullet"/>
        <w:rPr>
          <w:rFonts w:ascii="Cambria" w:hAnsi="Cambria"/>
        </w:rPr>
      </w:pPr>
      <w:r w:rsidRPr="00190323">
        <w:rPr>
          <w:rFonts w:ascii="Cambria" w:hAnsi="Cambria"/>
        </w:rPr>
        <w:t>Danone Nutricia Early Life Nutrition</w:t>
      </w:r>
    </w:p>
    <w:p w14:paraId="529E538D" w14:textId="77777777" w:rsidR="008322F7" w:rsidRPr="00190323" w:rsidRDefault="008322F7" w:rsidP="008322F7">
      <w:pPr>
        <w:pStyle w:val="Body-bullet"/>
        <w:rPr>
          <w:rFonts w:ascii="Cambria" w:hAnsi="Cambria"/>
        </w:rPr>
      </w:pPr>
      <w:r w:rsidRPr="00190323">
        <w:rPr>
          <w:rFonts w:ascii="Cambria" w:hAnsi="Cambria"/>
        </w:rPr>
        <w:t>Fonterra Co-operative Group</w:t>
      </w:r>
    </w:p>
    <w:p w14:paraId="1EF8231D" w14:textId="77777777" w:rsidR="008322F7" w:rsidRPr="00190323" w:rsidRDefault="008322F7" w:rsidP="008322F7">
      <w:pPr>
        <w:pStyle w:val="Body-bullet"/>
        <w:rPr>
          <w:rFonts w:ascii="Cambria" w:hAnsi="Cambria"/>
        </w:rPr>
      </w:pPr>
      <w:r w:rsidRPr="00190323">
        <w:rPr>
          <w:rFonts w:ascii="Cambria" w:hAnsi="Cambria"/>
        </w:rPr>
        <w:t>Heinz Watties Ltd</w:t>
      </w:r>
    </w:p>
    <w:p w14:paraId="3067CFAD" w14:textId="77777777" w:rsidR="008322F7" w:rsidRPr="00190323" w:rsidRDefault="008322F7" w:rsidP="008322F7">
      <w:pPr>
        <w:pStyle w:val="Body-bullet"/>
        <w:rPr>
          <w:rFonts w:ascii="Cambria" w:hAnsi="Cambria"/>
        </w:rPr>
      </w:pPr>
      <w:r w:rsidRPr="00190323">
        <w:rPr>
          <w:rFonts w:ascii="Cambria" w:hAnsi="Cambria"/>
        </w:rPr>
        <w:t>The Little Oak Company NZ</w:t>
      </w:r>
    </w:p>
    <w:p w14:paraId="1996E5E9" w14:textId="77777777" w:rsidR="008322F7" w:rsidRPr="00190323" w:rsidRDefault="008322F7" w:rsidP="008322F7">
      <w:pPr>
        <w:pStyle w:val="Body-bullet"/>
        <w:rPr>
          <w:rFonts w:ascii="Cambria" w:hAnsi="Cambria"/>
        </w:rPr>
      </w:pPr>
      <w:r w:rsidRPr="00190323">
        <w:rPr>
          <w:rFonts w:ascii="Cambria" w:hAnsi="Cambria"/>
        </w:rPr>
        <w:t>The a2 Milk Company</w:t>
      </w:r>
    </w:p>
    <w:p w14:paraId="656854ED" w14:textId="77777777" w:rsidR="008322F7" w:rsidRPr="00190323" w:rsidRDefault="008322F7" w:rsidP="008322F7">
      <w:pPr>
        <w:pStyle w:val="Body-bullet"/>
        <w:rPr>
          <w:rFonts w:ascii="Cambria" w:hAnsi="Cambria"/>
        </w:rPr>
      </w:pPr>
      <w:r w:rsidRPr="00190323">
        <w:rPr>
          <w:rFonts w:ascii="Cambria" w:hAnsi="Cambria"/>
        </w:rPr>
        <w:t>Nestle New Zealand Ltd</w:t>
      </w:r>
    </w:p>
    <w:p w14:paraId="6E8EE681" w14:textId="77777777" w:rsidR="008322F7" w:rsidRPr="00190323" w:rsidRDefault="008322F7" w:rsidP="008322F7">
      <w:pPr>
        <w:pStyle w:val="Body-bullet"/>
        <w:rPr>
          <w:rFonts w:ascii="Cambria" w:hAnsi="Cambria"/>
        </w:rPr>
      </w:pPr>
      <w:r w:rsidRPr="00190323">
        <w:rPr>
          <w:rFonts w:ascii="Cambria" w:hAnsi="Cambria"/>
        </w:rPr>
        <w:t>NIG Nutritionals</w:t>
      </w:r>
    </w:p>
    <w:p w14:paraId="35F336D7" w14:textId="77777777" w:rsidR="00667232" w:rsidRDefault="00667232" w:rsidP="008322F7">
      <w:pPr>
        <w:pStyle w:val="Body-bullet"/>
        <w:rPr>
          <w:rFonts w:ascii="Cambria" w:hAnsi="Cambria"/>
        </w:rPr>
      </w:pPr>
      <w:proofErr w:type="spellStart"/>
      <w:r>
        <w:rPr>
          <w:rFonts w:ascii="Cambria" w:hAnsi="Cambria"/>
        </w:rPr>
        <w:t>Nuchev</w:t>
      </w:r>
      <w:proofErr w:type="spellEnd"/>
    </w:p>
    <w:p w14:paraId="29A95DB8" w14:textId="11E2696D" w:rsidR="008322F7" w:rsidRPr="00190323" w:rsidRDefault="008322F7" w:rsidP="008322F7">
      <w:pPr>
        <w:pStyle w:val="Body-bullet"/>
        <w:rPr>
          <w:rFonts w:ascii="Cambria" w:hAnsi="Cambria"/>
        </w:rPr>
      </w:pPr>
      <w:r w:rsidRPr="00190323">
        <w:rPr>
          <w:rFonts w:ascii="Cambria" w:hAnsi="Cambria"/>
        </w:rPr>
        <w:t>Spring Sheep Milk Company New Zealand</w:t>
      </w:r>
    </w:p>
    <w:p w14:paraId="2ED80F46" w14:textId="77777777" w:rsidR="00667232" w:rsidRPr="00190323" w:rsidRDefault="00667232" w:rsidP="00667232">
      <w:pPr>
        <w:pStyle w:val="Body-bullet"/>
        <w:rPr>
          <w:rFonts w:ascii="Cambria" w:hAnsi="Cambria"/>
        </w:rPr>
      </w:pPr>
      <w:r w:rsidRPr="00190323">
        <w:rPr>
          <w:rFonts w:ascii="Cambria" w:hAnsi="Cambria"/>
        </w:rPr>
        <w:t xml:space="preserve">Swisse Wellness Pty Ltd (H&amp;H Group) </w:t>
      </w:r>
    </w:p>
    <w:p w14:paraId="4B8279EE" w14:textId="205CBB6A" w:rsidR="001E702A" w:rsidRDefault="008322F7" w:rsidP="00190323">
      <w:pPr>
        <w:pStyle w:val="Body-bullet"/>
        <w:rPr>
          <w:rFonts w:ascii="Cambria" w:hAnsi="Cambria"/>
        </w:rPr>
      </w:pPr>
      <w:r w:rsidRPr="00190323">
        <w:rPr>
          <w:rFonts w:ascii="Cambria" w:hAnsi="Cambria"/>
        </w:rPr>
        <w:t>Winston Nutritional New Zealand</w:t>
      </w:r>
    </w:p>
    <w:p w14:paraId="19426A2F" w14:textId="77777777" w:rsidR="00190323" w:rsidRPr="00190323" w:rsidRDefault="00190323" w:rsidP="00190323">
      <w:pPr>
        <w:pStyle w:val="Body-bullet"/>
        <w:numPr>
          <w:ilvl w:val="0"/>
          <w:numId w:val="0"/>
        </w:numPr>
        <w:ind w:left="720"/>
        <w:rPr>
          <w:rFonts w:ascii="Cambria" w:hAnsi="Cambria"/>
        </w:rPr>
      </w:pPr>
    </w:p>
    <w:p w14:paraId="0AB2B1E1" w14:textId="21F97ECE" w:rsidR="00245CF4" w:rsidRPr="00180CE8" w:rsidRDefault="00EC2ECE" w:rsidP="00966EDA">
      <w:pPr>
        <w:pStyle w:val="Heading1"/>
        <w:numPr>
          <w:ilvl w:val="0"/>
          <w:numId w:val="0"/>
        </w:numPr>
        <w:spacing w:before="0"/>
        <w:rPr>
          <w:rFonts w:ascii="Georgia" w:hAnsi="Georgia"/>
        </w:rPr>
      </w:pPr>
      <w:r w:rsidRPr="00180CE8">
        <w:rPr>
          <w:rFonts w:ascii="Georgia" w:hAnsi="Georgia"/>
        </w:rPr>
        <w:t>A</w:t>
      </w:r>
      <w:r w:rsidR="00245CF4" w:rsidRPr="00180CE8">
        <w:rPr>
          <w:rFonts w:ascii="Georgia" w:hAnsi="Georgia"/>
        </w:rPr>
        <w:t>ppendix A</w:t>
      </w:r>
    </w:p>
    <w:p w14:paraId="420A196D" w14:textId="05FD00FF" w:rsidR="00245CF4" w:rsidRPr="0046100B" w:rsidRDefault="008345B1" w:rsidP="00BA21A1">
      <w:pPr>
        <w:pStyle w:val="Body"/>
        <w:spacing w:line="259" w:lineRule="auto"/>
        <w:rPr>
          <w:rFonts w:ascii="Cambria" w:hAnsi="Cambria"/>
        </w:rPr>
      </w:pPr>
      <w:r w:rsidRPr="0046100B">
        <w:rPr>
          <w:rFonts w:ascii="Cambria" w:hAnsi="Cambria"/>
        </w:rPr>
        <w:t xml:space="preserve">For </w:t>
      </w:r>
      <w:r w:rsidR="00A40B9C" w:rsidRPr="0046100B">
        <w:rPr>
          <w:rFonts w:ascii="Cambria" w:hAnsi="Cambria"/>
        </w:rPr>
        <w:t xml:space="preserve">the reporting year </w:t>
      </w:r>
      <w:r w:rsidRPr="0046100B">
        <w:rPr>
          <w:rFonts w:ascii="Cambria" w:hAnsi="Cambria"/>
        </w:rPr>
        <w:t xml:space="preserve">2021/2022, </w:t>
      </w:r>
      <w:r w:rsidR="00A40B9C" w:rsidRPr="0046100B">
        <w:rPr>
          <w:rFonts w:ascii="Cambria" w:hAnsi="Cambria"/>
        </w:rPr>
        <w:t>t</w:t>
      </w:r>
      <w:r w:rsidR="00245CF4" w:rsidRPr="0046100B">
        <w:rPr>
          <w:rFonts w:ascii="Cambria" w:hAnsi="Cambria"/>
        </w:rPr>
        <w:t>he Ministry</w:t>
      </w:r>
      <w:r w:rsidR="00BF56FA" w:rsidRPr="0046100B">
        <w:rPr>
          <w:rFonts w:ascii="Cambria" w:hAnsi="Cambria"/>
        </w:rPr>
        <w:t xml:space="preserve"> </w:t>
      </w:r>
      <w:r w:rsidR="00245CF4" w:rsidRPr="0046100B">
        <w:rPr>
          <w:rFonts w:ascii="Cambria" w:hAnsi="Cambria"/>
        </w:rPr>
        <w:t xml:space="preserve">is the government agency responsible for monitoring compliance with the World Health Organisation’s International Code of Marketing </w:t>
      </w:r>
      <w:r w:rsidR="00274849" w:rsidRPr="0046100B">
        <w:rPr>
          <w:rFonts w:ascii="Cambria" w:hAnsi="Cambria"/>
        </w:rPr>
        <w:t xml:space="preserve">of </w:t>
      </w:r>
      <w:r w:rsidR="00245CF4" w:rsidRPr="0046100B">
        <w:rPr>
          <w:rFonts w:ascii="Cambria" w:hAnsi="Cambria"/>
        </w:rPr>
        <w:t>Breast-milk Substitutes (</w:t>
      </w:r>
      <w:r w:rsidR="00782D5E" w:rsidRPr="0046100B">
        <w:rPr>
          <w:rFonts w:ascii="Cambria" w:hAnsi="Cambria"/>
        </w:rPr>
        <w:t xml:space="preserve">the WHO </w:t>
      </w:r>
      <w:r w:rsidR="00245CF4" w:rsidRPr="0046100B">
        <w:rPr>
          <w:rFonts w:ascii="Cambria" w:hAnsi="Cambria"/>
        </w:rPr>
        <w:t>International Code) in New Zealand.</w:t>
      </w:r>
      <w:r w:rsidR="00BE6B85" w:rsidRPr="0046100B">
        <w:rPr>
          <w:rFonts w:ascii="Cambria" w:hAnsi="Cambria"/>
        </w:rPr>
        <w:t xml:space="preserve"> </w:t>
      </w:r>
    </w:p>
    <w:p w14:paraId="187E4B08" w14:textId="6EF07B05" w:rsidR="00245CF4" w:rsidRPr="0046100B" w:rsidRDefault="00245CF4" w:rsidP="00BA21A1">
      <w:pPr>
        <w:pStyle w:val="Body"/>
        <w:spacing w:line="259" w:lineRule="auto"/>
        <w:rPr>
          <w:rFonts w:ascii="Cambria" w:hAnsi="Cambria"/>
        </w:rPr>
      </w:pPr>
      <w:r w:rsidRPr="0046100B">
        <w:rPr>
          <w:rFonts w:ascii="Cambria" w:hAnsi="Cambria"/>
        </w:rPr>
        <w:t xml:space="preserve">The aim of the </w:t>
      </w:r>
      <w:r w:rsidR="00782D5E" w:rsidRPr="0046100B">
        <w:rPr>
          <w:rFonts w:ascii="Cambria" w:hAnsi="Cambria"/>
        </w:rPr>
        <w:t xml:space="preserve">WHO </w:t>
      </w:r>
      <w:r w:rsidRPr="0046100B">
        <w:rPr>
          <w:rFonts w:ascii="Cambria" w:hAnsi="Cambria"/>
        </w:rPr>
        <w:t>International Code is to contribute to the provision of safe and adequate nutrition for infants, by protecting</w:t>
      </w:r>
      <w:r w:rsidR="008C3165" w:rsidRPr="0046100B">
        <w:rPr>
          <w:rFonts w:ascii="Cambria" w:hAnsi="Cambria"/>
        </w:rPr>
        <w:t>,</w:t>
      </w:r>
      <w:r w:rsidRPr="0046100B">
        <w:rPr>
          <w:rFonts w:ascii="Cambria" w:hAnsi="Cambria"/>
        </w:rPr>
        <w:t xml:space="preserve"> </w:t>
      </w:r>
      <w:r w:rsidR="00DC1AC8" w:rsidRPr="0046100B">
        <w:rPr>
          <w:rFonts w:ascii="Cambria" w:hAnsi="Cambria"/>
        </w:rPr>
        <w:t>promoting,</w:t>
      </w:r>
      <w:r w:rsidRPr="0046100B">
        <w:rPr>
          <w:rFonts w:ascii="Cambria" w:hAnsi="Cambria"/>
        </w:rPr>
        <w:t xml:space="preserve"> </w:t>
      </w:r>
      <w:r w:rsidR="008C3165" w:rsidRPr="0046100B">
        <w:rPr>
          <w:rFonts w:ascii="Cambria" w:hAnsi="Cambria"/>
        </w:rPr>
        <w:t xml:space="preserve">and supporting </w:t>
      </w:r>
      <w:r w:rsidRPr="0046100B">
        <w:rPr>
          <w:rFonts w:ascii="Cambria" w:hAnsi="Cambria"/>
        </w:rPr>
        <w:t>breastfeeding and by en</w:t>
      </w:r>
      <w:r w:rsidR="00274849" w:rsidRPr="0046100B">
        <w:rPr>
          <w:rFonts w:ascii="Cambria" w:hAnsi="Cambria"/>
        </w:rPr>
        <w:t>suring the proper use of breast-</w:t>
      </w:r>
      <w:r w:rsidRPr="0046100B">
        <w:rPr>
          <w:rFonts w:ascii="Cambria" w:hAnsi="Cambria"/>
        </w:rPr>
        <w:t>milk substitutes, when they are necessary. This</w:t>
      </w:r>
      <w:r w:rsidR="00F322F3" w:rsidRPr="0046100B">
        <w:rPr>
          <w:rFonts w:ascii="Cambria" w:hAnsi="Cambria"/>
        </w:rPr>
        <w:t xml:space="preserve"> </w:t>
      </w:r>
      <w:r w:rsidR="008C3165" w:rsidRPr="0046100B">
        <w:rPr>
          <w:rFonts w:ascii="Cambria" w:hAnsi="Cambria"/>
        </w:rPr>
        <w:t>is</w:t>
      </w:r>
      <w:r w:rsidRPr="0046100B">
        <w:rPr>
          <w:rFonts w:ascii="Cambria" w:hAnsi="Cambria"/>
        </w:rPr>
        <w:t xml:space="preserve"> achieved through the provision of adequate information and appropriate marketing and distribution of breast-milk substitutes.</w:t>
      </w:r>
    </w:p>
    <w:p w14:paraId="401142FB" w14:textId="642FAE96" w:rsidR="00245CF4" w:rsidRPr="0046100B" w:rsidRDefault="00245CF4" w:rsidP="00BA21A1">
      <w:pPr>
        <w:pStyle w:val="Body"/>
        <w:spacing w:line="259" w:lineRule="auto"/>
        <w:rPr>
          <w:rFonts w:ascii="Cambria" w:hAnsi="Cambria"/>
        </w:rPr>
      </w:pPr>
      <w:r w:rsidRPr="0046100B">
        <w:rPr>
          <w:rFonts w:ascii="Cambria" w:hAnsi="Cambria"/>
        </w:rPr>
        <w:t xml:space="preserve">The </w:t>
      </w:r>
      <w:r w:rsidR="00782D5E" w:rsidRPr="0046100B">
        <w:rPr>
          <w:rFonts w:ascii="Cambria" w:hAnsi="Cambria"/>
        </w:rPr>
        <w:t xml:space="preserve">WHO </w:t>
      </w:r>
      <w:r w:rsidRPr="0046100B">
        <w:rPr>
          <w:rFonts w:ascii="Cambria" w:hAnsi="Cambria"/>
        </w:rPr>
        <w:t>International Code has 11 articles. All 11 articles are implemented and monitored under four codes in New Zealand. The first three Codes listed below are voluntary, whereas the Australia New Zealand Food Standards Code is mandatory:</w:t>
      </w:r>
    </w:p>
    <w:p w14:paraId="71435F30" w14:textId="77777777" w:rsidR="00245CF4" w:rsidRPr="0046100B" w:rsidRDefault="00245CF4" w:rsidP="00BA21A1">
      <w:pPr>
        <w:pStyle w:val="Body"/>
        <w:numPr>
          <w:ilvl w:val="0"/>
          <w:numId w:val="10"/>
        </w:numPr>
        <w:spacing w:line="259" w:lineRule="auto"/>
        <w:rPr>
          <w:rFonts w:ascii="Cambria" w:hAnsi="Cambria"/>
        </w:rPr>
      </w:pPr>
      <w:r w:rsidRPr="0046100B">
        <w:rPr>
          <w:rFonts w:ascii="Cambria" w:hAnsi="Cambria"/>
        </w:rPr>
        <w:t xml:space="preserve">The Ministry’s 2007 </w:t>
      </w:r>
      <w:r w:rsidRPr="0046100B">
        <w:rPr>
          <w:rFonts w:ascii="Cambria" w:hAnsi="Cambria"/>
          <w:i/>
        </w:rPr>
        <w:t>Code of Practice for Health Workers</w:t>
      </w:r>
      <w:r w:rsidRPr="0046100B">
        <w:rPr>
          <w:rFonts w:ascii="Cambria" w:hAnsi="Cambria"/>
        </w:rPr>
        <w:t>, which is included in the publication</w:t>
      </w:r>
      <w:r w:rsidR="000A70FD" w:rsidRPr="0046100B">
        <w:rPr>
          <w:rFonts w:ascii="Cambria" w:hAnsi="Cambria"/>
        </w:rPr>
        <w:t>,</w:t>
      </w:r>
      <w:r w:rsidRPr="0046100B">
        <w:rPr>
          <w:rFonts w:ascii="Cambria" w:hAnsi="Cambria"/>
        </w:rPr>
        <w:t xml:space="preserve"> ‘The Code in New Zealand’</w:t>
      </w:r>
    </w:p>
    <w:p w14:paraId="40A7A3A2" w14:textId="65EA3F48" w:rsidR="00245CF4" w:rsidRPr="0046100B" w:rsidRDefault="00245CF4" w:rsidP="00BA21A1">
      <w:pPr>
        <w:pStyle w:val="Body"/>
        <w:numPr>
          <w:ilvl w:val="0"/>
          <w:numId w:val="10"/>
        </w:numPr>
        <w:spacing w:line="259" w:lineRule="auto"/>
        <w:rPr>
          <w:rFonts w:ascii="Cambria" w:hAnsi="Cambria"/>
        </w:rPr>
      </w:pPr>
      <w:r w:rsidRPr="0046100B">
        <w:rPr>
          <w:rFonts w:ascii="Cambria" w:hAnsi="Cambria"/>
        </w:rPr>
        <w:t>The IN</w:t>
      </w:r>
      <w:r w:rsidR="002C51E8" w:rsidRPr="0046100B">
        <w:rPr>
          <w:rFonts w:ascii="Cambria" w:hAnsi="Cambria"/>
        </w:rPr>
        <w:t>C</w:t>
      </w:r>
      <w:r w:rsidR="00C13036" w:rsidRPr="0046100B">
        <w:rPr>
          <w:rFonts w:ascii="Cambria" w:hAnsi="Cambria"/>
        </w:rPr>
        <w:t>’s</w:t>
      </w:r>
      <w:r w:rsidRPr="0046100B">
        <w:rPr>
          <w:rFonts w:ascii="Cambria" w:hAnsi="Cambria"/>
        </w:rPr>
        <w:t xml:space="preserve"> </w:t>
      </w:r>
      <w:r w:rsidRPr="0046100B">
        <w:rPr>
          <w:rFonts w:ascii="Cambria" w:hAnsi="Cambria"/>
          <w:i/>
        </w:rPr>
        <w:t xml:space="preserve">Code of Practice for the Marketing of Infant Formula </w:t>
      </w:r>
    </w:p>
    <w:p w14:paraId="7A3D469B" w14:textId="77777777" w:rsidR="00BF70C2" w:rsidRPr="0046100B" w:rsidRDefault="00BF70C2" w:rsidP="00BA21A1">
      <w:pPr>
        <w:pStyle w:val="Body"/>
        <w:numPr>
          <w:ilvl w:val="0"/>
          <w:numId w:val="10"/>
        </w:numPr>
        <w:spacing w:line="259" w:lineRule="auto"/>
        <w:rPr>
          <w:rFonts w:ascii="Cambria" w:hAnsi="Cambria"/>
        </w:rPr>
      </w:pPr>
      <w:r w:rsidRPr="0046100B">
        <w:rPr>
          <w:rFonts w:ascii="Cambria" w:hAnsi="Cambria"/>
        </w:rPr>
        <w:t>The Advertising Standards Authority</w:t>
      </w:r>
      <w:r w:rsidR="000A70FD" w:rsidRPr="0046100B">
        <w:rPr>
          <w:rFonts w:ascii="Cambria" w:hAnsi="Cambria"/>
        </w:rPr>
        <w:t>’s</w:t>
      </w:r>
      <w:r w:rsidRPr="0046100B">
        <w:rPr>
          <w:rFonts w:ascii="Cambria" w:hAnsi="Cambria"/>
        </w:rPr>
        <w:t xml:space="preserve"> </w:t>
      </w:r>
      <w:r w:rsidRPr="0046100B">
        <w:rPr>
          <w:rFonts w:ascii="Cambria" w:hAnsi="Cambria"/>
          <w:i/>
        </w:rPr>
        <w:t xml:space="preserve">Code for Advertising of Food </w:t>
      </w:r>
      <w:r w:rsidRPr="0046100B">
        <w:rPr>
          <w:rFonts w:ascii="Cambria" w:hAnsi="Cambria"/>
        </w:rPr>
        <w:t>(including the INC follow-on formula marketing guidelines)</w:t>
      </w:r>
      <w:r w:rsidR="000A70FD" w:rsidRPr="0046100B">
        <w:rPr>
          <w:rFonts w:ascii="Cambria" w:hAnsi="Cambria"/>
        </w:rPr>
        <w:t>, and</w:t>
      </w:r>
    </w:p>
    <w:p w14:paraId="1BCA9076" w14:textId="77777777" w:rsidR="00BF70C2" w:rsidRPr="0046100B" w:rsidRDefault="00BF70C2" w:rsidP="00BA21A1">
      <w:pPr>
        <w:pStyle w:val="Body"/>
        <w:numPr>
          <w:ilvl w:val="0"/>
          <w:numId w:val="10"/>
        </w:numPr>
        <w:spacing w:line="259" w:lineRule="auto"/>
        <w:rPr>
          <w:rFonts w:ascii="Cambria" w:hAnsi="Cambria"/>
        </w:rPr>
      </w:pPr>
      <w:r w:rsidRPr="0046100B">
        <w:rPr>
          <w:rFonts w:ascii="Cambria" w:hAnsi="Cambria"/>
          <w:i/>
        </w:rPr>
        <w:t>Australia New Zealand Food Standards Code</w:t>
      </w:r>
      <w:r w:rsidRPr="0046100B">
        <w:rPr>
          <w:rFonts w:ascii="Cambria" w:hAnsi="Cambria"/>
        </w:rPr>
        <w:t>.</w:t>
      </w:r>
    </w:p>
    <w:p w14:paraId="4514C4ED" w14:textId="77777777" w:rsidR="00245CF4" w:rsidRDefault="00245CF4" w:rsidP="00890E57">
      <w:pPr>
        <w:pStyle w:val="Body"/>
        <w:rPr>
          <w:rFonts w:ascii="Georgia" w:hAnsi="Georgia"/>
        </w:rPr>
      </w:pPr>
    </w:p>
    <w:p w14:paraId="74B50B70" w14:textId="77777777" w:rsidR="0046100B" w:rsidRPr="00180CE8" w:rsidRDefault="0046100B" w:rsidP="00890E57">
      <w:pPr>
        <w:pStyle w:val="Body"/>
        <w:rPr>
          <w:rFonts w:ascii="Georgia" w:hAnsi="Georgia"/>
        </w:rPr>
      </w:pPr>
    </w:p>
    <w:p w14:paraId="48D38B91" w14:textId="77777777" w:rsidR="00132845" w:rsidRPr="00180CE8" w:rsidRDefault="00132845" w:rsidP="00890E57">
      <w:pPr>
        <w:pStyle w:val="Body"/>
        <w:rPr>
          <w:rFonts w:ascii="Georgia" w:hAnsi="Georgia"/>
        </w:rPr>
      </w:pPr>
    </w:p>
    <w:p w14:paraId="769E20D9" w14:textId="77777777" w:rsidR="004545EC" w:rsidRPr="00180CE8" w:rsidRDefault="004545EC" w:rsidP="00890E57">
      <w:pPr>
        <w:pStyle w:val="Body"/>
        <w:rPr>
          <w:rFonts w:ascii="Georgia" w:hAnsi="Georgia"/>
        </w:rPr>
      </w:pPr>
    </w:p>
    <w:p w14:paraId="63DC9675" w14:textId="77777777" w:rsidR="00911C5F" w:rsidRPr="00180CE8" w:rsidRDefault="00911C5F" w:rsidP="00890E57">
      <w:pPr>
        <w:pStyle w:val="Body"/>
        <w:rPr>
          <w:rFonts w:ascii="Georgia" w:hAnsi="Georgia"/>
        </w:rPr>
      </w:pPr>
    </w:p>
    <w:p w14:paraId="26824BEA" w14:textId="77777777" w:rsidR="00911C5F" w:rsidRPr="00180CE8" w:rsidRDefault="00911C5F" w:rsidP="00890E57">
      <w:pPr>
        <w:pStyle w:val="Body"/>
        <w:rPr>
          <w:rFonts w:ascii="Georgia" w:hAnsi="Georgia"/>
        </w:rPr>
      </w:pPr>
    </w:p>
    <w:sectPr w:rsidR="00911C5F" w:rsidRPr="00180CE8" w:rsidSect="00F10E07">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4C77B" w14:textId="77777777" w:rsidR="00756D20" w:rsidRDefault="00756D20" w:rsidP="004E6191">
      <w:pPr>
        <w:spacing w:after="0" w:line="240" w:lineRule="auto"/>
      </w:pPr>
      <w:r>
        <w:separator/>
      </w:r>
    </w:p>
  </w:endnote>
  <w:endnote w:type="continuationSeparator" w:id="0">
    <w:p w14:paraId="310B2E51" w14:textId="77777777" w:rsidR="00756D20" w:rsidRDefault="00756D20" w:rsidP="004E6191">
      <w:pPr>
        <w:spacing w:after="0" w:line="240" w:lineRule="auto"/>
      </w:pPr>
      <w:r>
        <w:continuationSeparator/>
      </w:r>
    </w:p>
  </w:endnote>
  <w:endnote w:type="continuationNotice" w:id="1">
    <w:p w14:paraId="38E6FDE2" w14:textId="77777777" w:rsidR="00756D20" w:rsidRDefault="00756D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DB29" w14:textId="58E571D3" w:rsidR="00FB08F5" w:rsidRDefault="00FB08F5">
    <w:pPr>
      <w:pStyle w:val="Footer"/>
      <w:jc w:val="right"/>
    </w:pPr>
    <w:r>
      <w:fldChar w:fldCharType="begin"/>
    </w:r>
    <w:r>
      <w:instrText xml:space="preserve"> PAGE   \* MERGEFORMAT </w:instrText>
    </w:r>
    <w:r>
      <w:fldChar w:fldCharType="separate"/>
    </w:r>
    <w:r w:rsidR="00173C1D">
      <w:rPr>
        <w:noProof/>
      </w:rPr>
      <w:t>2</w:t>
    </w:r>
    <w:r>
      <w:rPr>
        <w:noProof/>
      </w:rPr>
      <w:fldChar w:fldCharType="end"/>
    </w:r>
  </w:p>
  <w:p w14:paraId="7FDC86D6" w14:textId="77777777" w:rsidR="00FB08F5" w:rsidRDefault="00FB0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E03BF" w14:textId="77777777" w:rsidR="00756D20" w:rsidRDefault="00756D20" w:rsidP="004E6191">
      <w:pPr>
        <w:spacing w:after="0" w:line="240" w:lineRule="auto"/>
      </w:pPr>
      <w:r>
        <w:separator/>
      </w:r>
    </w:p>
  </w:footnote>
  <w:footnote w:type="continuationSeparator" w:id="0">
    <w:p w14:paraId="1F2DA72E" w14:textId="77777777" w:rsidR="00756D20" w:rsidRDefault="00756D20" w:rsidP="004E6191">
      <w:pPr>
        <w:spacing w:after="0" w:line="240" w:lineRule="auto"/>
      </w:pPr>
      <w:r>
        <w:continuationSeparator/>
      </w:r>
    </w:p>
  </w:footnote>
  <w:footnote w:type="continuationNotice" w:id="1">
    <w:p w14:paraId="21ABDCB3" w14:textId="77777777" w:rsidR="00756D20" w:rsidRDefault="00756D2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D0B"/>
    <w:multiLevelType w:val="hybridMultilevel"/>
    <w:tmpl w:val="C58E837E"/>
    <w:lvl w:ilvl="0" w:tplc="14090015">
      <w:start w:val="1"/>
      <w:numFmt w:val="upp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C33288C"/>
    <w:multiLevelType w:val="hybridMultilevel"/>
    <w:tmpl w:val="65A4B3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AA7648"/>
    <w:multiLevelType w:val="hybridMultilevel"/>
    <w:tmpl w:val="D5B64D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2DA7114"/>
    <w:multiLevelType w:val="hybridMultilevel"/>
    <w:tmpl w:val="2818704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1CC43D51"/>
    <w:multiLevelType w:val="hybridMultilevel"/>
    <w:tmpl w:val="1D8A792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CD12761"/>
    <w:multiLevelType w:val="hybridMultilevel"/>
    <w:tmpl w:val="2398D75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37C7B7A"/>
    <w:multiLevelType w:val="hybridMultilevel"/>
    <w:tmpl w:val="AB3CBA76"/>
    <w:lvl w:ilvl="0" w:tplc="B4A261F6">
      <w:start w:val="1"/>
      <w:numFmt w:val="bullet"/>
      <w:pStyle w:val="Body-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6622D51"/>
    <w:multiLevelType w:val="hybridMultilevel"/>
    <w:tmpl w:val="7A0A43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E61686F"/>
    <w:multiLevelType w:val="hybridMultilevel"/>
    <w:tmpl w:val="59DA96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8A97815"/>
    <w:multiLevelType w:val="hybridMultilevel"/>
    <w:tmpl w:val="936ABE3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4D42D27"/>
    <w:multiLevelType w:val="hybridMultilevel"/>
    <w:tmpl w:val="B00E9EB4"/>
    <w:lvl w:ilvl="0" w:tplc="D8C80CD2">
      <w:start w:val="1"/>
      <w:numFmt w:val="upperLetter"/>
      <w:pStyle w:val="Heading1"/>
      <w:lvlText w:val="%1."/>
      <w:lvlJc w:val="left"/>
      <w:pPr>
        <w:ind w:left="360" w:hanging="360"/>
      </w:pPr>
    </w:lvl>
    <w:lvl w:ilvl="1" w:tplc="14090019" w:tentative="1">
      <w:start w:val="1"/>
      <w:numFmt w:val="lowerLetter"/>
      <w:lvlText w:val="%2."/>
      <w:lvlJc w:val="left"/>
      <w:pPr>
        <w:ind w:left="-2105" w:hanging="360"/>
      </w:pPr>
    </w:lvl>
    <w:lvl w:ilvl="2" w:tplc="1409001B" w:tentative="1">
      <w:start w:val="1"/>
      <w:numFmt w:val="lowerRoman"/>
      <w:lvlText w:val="%3."/>
      <w:lvlJc w:val="right"/>
      <w:pPr>
        <w:ind w:left="-1385" w:hanging="180"/>
      </w:pPr>
    </w:lvl>
    <w:lvl w:ilvl="3" w:tplc="1409000F" w:tentative="1">
      <w:start w:val="1"/>
      <w:numFmt w:val="decimal"/>
      <w:lvlText w:val="%4."/>
      <w:lvlJc w:val="left"/>
      <w:pPr>
        <w:ind w:left="-665" w:hanging="360"/>
      </w:pPr>
    </w:lvl>
    <w:lvl w:ilvl="4" w:tplc="14090019" w:tentative="1">
      <w:start w:val="1"/>
      <w:numFmt w:val="lowerLetter"/>
      <w:lvlText w:val="%5."/>
      <w:lvlJc w:val="left"/>
      <w:pPr>
        <w:ind w:left="55" w:hanging="360"/>
      </w:pPr>
    </w:lvl>
    <w:lvl w:ilvl="5" w:tplc="1409001B" w:tentative="1">
      <w:start w:val="1"/>
      <w:numFmt w:val="lowerRoman"/>
      <w:lvlText w:val="%6."/>
      <w:lvlJc w:val="right"/>
      <w:pPr>
        <w:ind w:left="775" w:hanging="180"/>
      </w:pPr>
    </w:lvl>
    <w:lvl w:ilvl="6" w:tplc="1409000F" w:tentative="1">
      <w:start w:val="1"/>
      <w:numFmt w:val="decimal"/>
      <w:lvlText w:val="%7."/>
      <w:lvlJc w:val="left"/>
      <w:pPr>
        <w:ind w:left="1495" w:hanging="360"/>
      </w:pPr>
    </w:lvl>
    <w:lvl w:ilvl="7" w:tplc="14090019" w:tentative="1">
      <w:start w:val="1"/>
      <w:numFmt w:val="lowerLetter"/>
      <w:lvlText w:val="%8."/>
      <w:lvlJc w:val="left"/>
      <w:pPr>
        <w:ind w:left="2215" w:hanging="360"/>
      </w:pPr>
    </w:lvl>
    <w:lvl w:ilvl="8" w:tplc="1409001B" w:tentative="1">
      <w:start w:val="1"/>
      <w:numFmt w:val="lowerRoman"/>
      <w:lvlText w:val="%9."/>
      <w:lvlJc w:val="right"/>
      <w:pPr>
        <w:ind w:left="2935" w:hanging="180"/>
      </w:pPr>
    </w:lvl>
  </w:abstractNum>
  <w:abstractNum w:abstractNumId="11" w15:restartNumberingAfterBreak="0">
    <w:nsid w:val="46D64255"/>
    <w:multiLevelType w:val="hybridMultilevel"/>
    <w:tmpl w:val="F982A9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304139C"/>
    <w:multiLevelType w:val="hybridMultilevel"/>
    <w:tmpl w:val="E06C4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9D71BEA"/>
    <w:multiLevelType w:val="hybridMultilevel"/>
    <w:tmpl w:val="37B6A7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FFF6BC4"/>
    <w:multiLevelType w:val="hybridMultilevel"/>
    <w:tmpl w:val="152CAD1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37768EA"/>
    <w:multiLevelType w:val="hybridMultilevel"/>
    <w:tmpl w:val="6AC8E4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9CD7D96"/>
    <w:multiLevelType w:val="hybridMultilevel"/>
    <w:tmpl w:val="769A8F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AC7021C"/>
    <w:multiLevelType w:val="hybridMultilevel"/>
    <w:tmpl w:val="49DA91A0"/>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start w:val="1"/>
      <w:numFmt w:val="bullet"/>
      <w:lvlText w:val=""/>
      <w:lvlJc w:val="left"/>
      <w:pPr>
        <w:ind w:left="2220" w:hanging="360"/>
      </w:pPr>
      <w:rPr>
        <w:rFonts w:ascii="Wingdings" w:hAnsi="Wingdings" w:hint="default"/>
      </w:rPr>
    </w:lvl>
    <w:lvl w:ilvl="3" w:tplc="14090001">
      <w:start w:val="1"/>
      <w:numFmt w:val="bullet"/>
      <w:lvlText w:val=""/>
      <w:lvlJc w:val="left"/>
      <w:pPr>
        <w:ind w:left="2940" w:hanging="360"/>
      </w:pPr>
      <w:rPr>
        <w:rFonts w:ascii="Symbol" w:hAnsi="Symbol" w:hint="default"/>
      </w:rPr>
    </w:lvl>
    <w:lvl w:ilvl="4" w:tplc="14090003">
      <w:start w:val="1"/>
      <w:numFmt w:val="bullet"/>
      <w:lvlText w:val="o"/>
      <w:lvlJc w:val="left"/>
      <w:pPr>
        <w:ind w:left="3660" w:hanging="360"/>
      </w:pPr>
      <w:rPr>
        <w:rFonts w:ascii="Courier New" w:hAnsi="Courier New" w:cs="Courier New" w:hint="default"/>
      </w:rPr>
    </w:lvl>
    <w:lvl w:ilvl="5" w:tplc="14090005">
      <w:start w:val="1"/>
      <w:numFmt w:val="bullet"/>
      <w:lvlText w:val=""/>
      <w:lvlJc w:val="left"/>
      <w:pPr>
        <w:ind w:left="4380" w:hanging="360"/>
      </w:pPr>
      <w:rPr>
        <w:rFonts w:ascii="Wingdings" w:hAnsi="Wingdings" w:hint="default"/>
      </w:rPr>
    </w:lvl>
    <w:lvl w:ilvl="6" w:tplc="14090001">
      <w:start w:val="1"/>
      <w:numFmt w:val="bullet"/>
      <w:lvlText w:val=""/>
      <w:lvlJc w:val="left"/>
      <w:pPr>
        <w:ind w:left="5100" w:hanging="360"/>
      </w:pPr>
      <w:rPr>
        <w:rFonts w:ascii="Symbol" w:hAnsi="Symbol" w:hint="default"/>
      </w:rPr>
    </w:lvl>
    <w:lvl w:ilvl="7" w:tplc="14090003">
      <w:start w:val="1"/>
      <w:numFmt w:val="bullet"/>
      <w:lvlText w:val="o"/>
      <w:lvlJc w:val="left"/>
      <w:pPr>
        <w:ind w:left="5820" w:hanging="360"/>
      </w:pPr>
      <w:rPr>
        <w:rFonts w:ascii="Courier New" w:hAnsi="Courier New" w:cs="Courier New" w:hint="default"/>
      </w:rPr>
    </w:lvl>
    <w:lvl w:ilvl="8" w:tplc="14090005">
      <w:start w:val="1"/>
      <w:numFmt w:val="bullet"/>
      <w:lvlText w:val=""/>
      <w:lvlJc w:val="left"/>
      <w:pPr>
        <w:ind w:left="6540" w:hanging="360"/>
      </w:pPr>
      <w:rPr>
        <w:rFonts w:ascii="Wingdings" w:hAnsi="Wingdings" w:hint="default"/>
      </w:rPr>
    </w:lvl>
  </w:abstractNum>
  <w:abstractNum w:abstractNumId="18" w15:restartNumberingAfterBreak="0">
    <w:nsid w:val="7B5C40AD"/>
    <w:multiLevelType w:val="hybridMultilevel"/>
    <w:tmpl w:val="01BA9F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CAB7093"/>
    <w:multiLevelType w:val="hybridMultilevel"/>
    <w:tmpl w:val="796490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
  </w:num>
  <w:num w:numId="4">
    <w:abstractNumId w:val="16"/>
  </w:num>
  <w:num w:numId="5">
    <w:abstractNumId w:val="7"/>
  </w:num>
  <w:num w:numId="6">
    <w:abstractNumId w:val="18"/>
  </w:num>
  <w:num w:numId="7">
    <w:abstractNumId w:val="10"/>
  </w:num>
  <w:num w:numId="8">
    <w:abstractNumId w:val="4"/>
  </w:num>
  <w:num w:numId="9">
    <w:abstractNumId w:val="6"/>
  </w:num>
  <w:num w:numId="10">
    <w:abstractNumId w:val="5"/>
  </w:num>
  <w:num w:numId="11">
    <w:abstractNumId w:val="11"/>
  </w:num>
  <w:num w:numId="12">
    <w:abstractNumId w:val="13"/>
  </w:num>
  <w:num w:numId="13">
    <w:abstractNumId w:val="2"/>
  </w:num>
  <w:num w:numId="14">
    <w:abstractNumId w:val="15"/>
  </w:num>
  <w:num w:numId="15">
    <w:abstractNumId w:val="9"/>
  </w:num>
  <w:num w:numId="16">
    <w:abstractNumId w:val="6"/>
  </w:num>
  <w:num w:numId="17">
    <w:abstractNumId w:val="6"/>
  </w:num>
  <w:num w:numId="18">
    <w:abstractNumId w:val="1"/>
  </w:num>
  <w:num w:numId="19">
    <w:abstractNumId w:val="14"/>
  </w:num>
  <w:num w:numId="20">
    <w:abstractNumId w:val="17"/>
  </w:num>
  <w:num w:numId="21">
    <w:abstractNumId w:val="8"/>
  </w:num>
  <w:num w:numId="22">
    <w:abstractNumId w:val="17"/>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3D6"/>
    <w:rsid w:val="00002450"/>
    <w:rsid w:val="000025B1"/>
    <w:rsid w:val="000027FD"/>
    <w:rsid w:val="00003D3D"/>
    <w:rsid w:val="0000622D"/>
    <w:rsid w:val="00007A8C"/>
    <w:rsid w:val="00007C70"/>
    <w:rsid w:val="000105DF"/>
    <w:rsid w:val="000130ED"/>
    <w:rsid w:val="0001621D"/>
    <w:rsid w:val="000202ED"/>
    <w:rsid w:val="00020B12"/>
    <w:rsid w:val="00021524"/>
    <w:rsid w:val="00023F8F"/>
    <w:rsid w:val="00024089"/>
    <w:rsid w:val="00025544"/>
    <w:rsid w:val="00030127"/>
    <w:rsid w:val="000301C7"/>
    <w:rsid w:val="00031A19"/>
    <w:rsid w:val="00032CBE"/>
    <w:rsid w:val="00036B0E"/>
    <w:rsid w:val="000428B6"/>
    <w:rsid w:val="00042CE4"/>
    <w:rsid w:val="00045066"/>
    <w:rsid w:val="00045964"/>
    <w:rsid w:val="00052A76"/>
    <w:rsid w:val="0005387F"/>
    <w:rsid w:val="00053AA0"/>
    <w:rsid w:val="0005408E"/>
    <w:rsid w:val="00064105"/>
    <w:rsid w:val="000652E9"/>
    <w:rsid w:val="0006695E"/>
    <w:rsid w:val="0007207C"/>
    <w:rsid w:val="00074D29"/>
    <w:rsid w:val="00076796"/>
    <w:rsid w:val="0008010E"/>
    <w:rsid w:val="00081ED1"/>
    <w:rsid w:val="00084C85"/>
    <w:rsid w:val="000871C1"/>
    <w:rsid w:val="00087997"/>
    <w:rsid w:val="00090289"/>
    <w:rsid w:val="00090509"/>
    <w:rsid w:val="00091F00"/>
    <w:rsid w:val="000962FA"/>
    <w:rsid w:val="00097D61"/>
    <w:rsid w:val="000A3FEE"/>
    <w:rsid w:val="000A70FD"/>
    <w:rsid w:val="000B001C"/>
    <w:rsid w:val="000B1A6C"/>
    <w:rsid w:val="000B3196"/>
    <w:rsid w:val="000B37BF"/>
    <w:rsid w:val="000B67A8"/>
    <w:rsid w:val="000C7C8B"/>
    <w:rsid w:val="000D1448"/>
    <w:rsid w:val="000D36A9"/>
    <w:rsid w:val="000D3BB1"/>
    <w:rsid w:val="000D4798"/>
    <w:rsid w:val="000D5601"/>
    <w:rsid w:val="000E2903"/>
    <w:rsid w:val="000E3972"/>
    <w:rsid w:val="000E6003"/>
    <w:rsid w:val="000E63B7"/>
    <w:rsid w:val="000F60CD"/>
    <w:rsid w:val="000F69BD"/>
    <w:rsid w:val="000F7627"/>
    <w:rsid w:val="00100E78"/>
    <w:rsid w:val="00101C54"/>
    <w:rsid w:val="00103B49"/>
    <w:rsid w:val="00103D9B"/>
    <w:rsid w:val="00104FD8"/>
    <w:rsid w:val="001054FD"/>
    <w:rsid w:val="00105828"/>
    <w:rsid w:val="00106D83"/>
    <w:rsid w:val="00107AA6"/>
    <w:rsid w:val="001111D4"/>
    <w:rsid w:val="00112273"/>
    <w:rsid w:val="001145A5"/>
    <w:rsid w:val="00115CE7"/>
    <w:rsid w:val="001177FE"/>
    <w:rsid w:val="0011787A"/>
    <w:rsid w:val="00121FC4"/>
    <w:rsid w:val="00123B26"/>
    <w:rsid w:val="001244F7"/>
    <w:rsid w:val="001268CE"/>
    <w:rsid w:val="00126B64"/>
    <w:rsid w:val="0012713C"/>
    <w:rsid w:val="001271FF"/>
    <w:rsid w:val="00132845"/>
    <w:rsid w:val="00132F66"/>
    <w:rsid w:val="001341AD"/>
    <w:rsid w:val="001369C5"/>
    <w:rsid w:val="00143259"/>
    <w:rsid w:val="0014390C"/>
    <w:rsid w:val="00147E3C"/>
    <w:rsid w:val="00147F07"/>
    <w:rsid w:val="00150F26"/>
    <w:rsid w:val="001514E0"/>
    <w:rsid w:val="0015571E"/>
    <w:rsid w:val="00166AFB"/>
    <w:rsid w:val="00167F36"/>
    <w:rsid w:val="00170A57"/>
    <w:rsid w:val="00171044"/>
    <w:rsid w:val="00172452"/>
    <w:rsid w:val="00173C1D"/>
    <w:rsid w:val="00174719"/>
    <w:rsid w:val="0017586D"/>
    <w:rsid w:val="00175C28"/>
    <w:rsid w:val="001776BB"/>
    <w:rsid w:val="00180C26"/>
    <w:rsid w:val="00180CE8"/>
    <w:rsid w:val="0018319A"/>
    <w:rsid w:val="00186A30"/>
    <w:rsid w:val="00190323"/>
    <w:rsid w:val="00192682"/>
    <w:rsid w:val="00192EEC"/>
    <w:rsid w:val="00194960"/>
    <w:rsid w:val="001949F2"/>
    <w:rsid w:val="001968C4"/>
    <w:rsid w:val="001A38A1"/>
    <w:rsid w:val="001A58F4"/>
    <w:rsid w:val="001A5BE4"/>
    <w:rsid w:val="001A79D2"/>
    <w:rsid w:val="001A7F86"/>
    <w:rsid w:val="001B1E63"/>
    <w:rsid w:val="001B4684"/>
    <w:rsid w:val="001B661F"/>
    <w:rsid w:val="001B7B65"/>
    <w:rsid w:val="001C1610"/>
    <w:rsid w:val="001C32FF"/>
    <w:rsid w:val="001C5548"/>
    <w:rsid w:val="001C5F96"/>
    <w:rsid w:val="001D2E3C"/>
    <w:rsid w:val="001D3596"/>
    <w:rsid w:val="001D3A3D"/>
    <w:rsid w:val="001D7121"/>
    <w:rsid w:val="001E021F"/>
    <w:rsid w:val="001E1155"/>
    <w:rsid w:val="001E702A"/>
    <w:rsid w:val="001F393B"/>
    <w:rsid w:val="001F5B69"/>
    <w:rsid w:val="002006C3"/>
    <w:rsid w:val="00202E49"/>
    <w:rsid w:val="00204134"/>
    <w:rsid w:val="0020465A"/>
    <w:rsid w:val="00206A6C"/>
    <w:rsid w:val="00206C6C"/>
    <w:rsid w:val="002073CE"/>
    <w:rsid w:val="00212079"/>
    <w:rsid w:val="00213421"/>
    <w:rsid w:val="002134DB"/>
    <w:rsid w:val="00215506"/>
    <w:rsid w:val="00217CB0"/>
    <w:rsid w:val="00220390"/>
    <w:rsid w:val="0022212B"/>
    <w:rsid w:val="002238A2"/>
    <w:rsid w:val="00224784"/>
    <w:rsid w:val="00224E19"/>
    <w:rsid w:val="00226B3F"/>
    <w:rsid w:val="00231EB1"/>
    <w:rsid w:val="002424DE"/>
    <w:rsid w:val="002441B5"/>
    <w:rsid w:val="00245CF4"/>
    <w:rsid w:val="002472FD"/>
    <w:rsid w:val="00247E3A"/>
    <w:rsid w:val="00251239"/>
    <w:rsid w:val="002535D3"/>
    <w:rsid w:val="00256531"/>
    <w:rsid w:val="00261043"/>
    <w:rsid w:val="00261C6A"/>
    <w:rsid w:val="00262FE8"/>
    <w:rsid w:val="0026430C"/>
    <w:rsid w:val="002717C1"/>
    <w:rsid w:val="00271BAF"/>
    <w:rsid w:val="00272DF2"/>
    <w:rsid w:val="00273817"/>
    <w:rsid w:val="00274849"/>
    <w:rsid w:val="002751D5"/>
    <w:rsid w:val="00276704"/>
    <w:rsid w:val="00276BA8"/>
    <w:rsid w:val="002774D7"/>
    <w:rsid w:val="00277559"/>
    <w:rsid w:val="0028027A"/>
    <w:rsid w:val="0028218A"/>
    <w:rsid w:val="0028561E"/>
    <w:rsid w:val="002902E3"/>
    <w:rsid w:val="002932F8"/>
    <w:rsid w:val="00296F98"/>
    <w:rsid w:val="00297F42"/>
    <w:rsid w:val="002A0B68"/>
    <w:rsid w:val="002A2F34"/>
    <w:rsid w:val="002B1901"/>
    <w:rsid w:val="002B3CB7"/>
    <w:rsid w:val="002B4CBE"/>
    <w:rsid w:val="002B524C"/>
    <w:rsid w:val="002B7813"/>
    <w:rsid w:val="002C0E9F"/>
    <w:rsid w:val="002C2531"/>
    <w:rsid w:val="002C353D"/>
    <w:rsid w:val="002C438F"/>
    <w:rsid w:val="002C457C"/>
    <w:rsid w:val="002C51E8"/>
    <w:rsid w:val="002C652B"/>
    <w:rsid w:val="002C6B78"/>
    <w:rsid w:val="002C7FFE"/>
    <w:rsid w:val="002D0849"/>
    <w:rsid w:val="002D3E1B"/>
    <w:rsid w:val="002D3F4F"/>
    <w:rsid w:val="002D626F"/>
    <w:rsid w:val="002D658C"/>
    <w:rsid w:val="002D7FF1"/>
    <w:rsid w:val="002E1178"/>
    <w:rsid w:val="002E2F64"/>
    <w:rsid w:val="002E497D"/>
    <w:rsid w:val="002E5C8C"/>
    <w:rsid w:val="002F395C"/>
    <w:rsid w:val="002F3A3E"/>
    <w:rsid w:val="002F4DDF"/>
    <w:rsid w:val="002F587D"/>
    <w:rsid w:val="00300C39"/>
    <w:rsid w:val="00306428"/>
    <w:rsid w:val="00313A75"/>
    <w:rsid w:val="003174A4"/>
    <w:rsid w:val="00320719"/>
    <w:rsid w:val="00322E5C"/>
    <w:rsid w:val="00324596"/>
    <w:rsid w:val="00326211"/>
    <w:rsid w:val="00332DFF"/>
    <w:rsid w:val="00333636"/>
    <w:rsid w:val="00336DA9"/>
    <w:rsid w:val="00342AE8"/>
    <w:rsid w:val="00346207"/>
    <w:rsid w:val="003506D1"/>
    <w:rsid w:val="00354641"/>
    <w:rsid w:val="00355A0C"/>
    <w:rsid w:val="00356327"/>
    <w:rsid w:val="003569F9"/>
    <w:rsid w:val="00357F6D"/>
    <w:rsid w:val="00360492"/>
    <w:rsid w:val="00360651"/>
    <w:rsid w:val="00363EE7"/>
    <w:rsid w:val="00364B6C"/>
    <w:rsid w:val="00365A19"/>
    <w:rsid w:val="00366835"/>
    <w:rsid w:val="0036696E"/>
    <w:rsid w:val="00366B41"/>
    <w:rsid w:val="00367566"/>
    <w:rsid w:val="003708B6"/>
    <w:rsid w:val="00373E05"/>
    <w:rsid w:val="00375E5A"/>
    <w:rsid w:val="00376F80"/>
    <w:rsid w:val="00381755"/>
    <w:rsid w:val="0038698E"/>
    <w:rsid w:val="00387E5F"/>
    <w:rsid w:val="00390E01"/>
    <w:rsid w:val="003930D2"/>
    <w:rsid w:val="00393730"/>
    <w:rsid w:val="003975FB"/>
    <w:rsid w:val="003A09DC"/>
    <w:rsid w:val="003A299F"/>
    <w:rsid w:val="003A591A"/>
    <w:rsid w:val="003A6B9C"/>
    <w:rsid w:val="003B020C"/>
    <w:rsid w:val="003B4298"/>
    <w:rsid w:val="003B5A6A"/>
    <w:rsid w:val="003B6094"/>
    <w:rsid w:val="003B73D2"/>
    <w:rsid w:val="003C0071"/>
    <w:rsid w:val="003C0101"/>
    <w:rsid w:val="003C03F6"/>
    <w:rsid w:val="003C2F85"/>
    <w:rsid w:val="003C339C"/>
    <w:rsid w:val="003C43B8"/>
    <w:rsid w:val="003C6C96"/>
    <w:rsid w:val="003D06A3"/>
    <w:rsid w:val="003D3037"/>
    <w:rsid w:val="003D4407"/>
    <w:rsid w:val="003D7D28"/>
    <w:rsid w:val="003E28B5"/>
    <w:rsid w:val="003E34AE"/>
    <w:rsid w:val="003E442B"/>
    <w:rsid w:val="003E493A"/>
    <w:rsid w:val="003E4F04"/>
    <w:rsid w:val="003E5980"/>
    <w:rsid w:val="003E5EAE"/>
    <w:rsid w:val="003E635D"/>
    <w:rsid w:val="003E7026"/>
    <w:rsid w:val="003E77B0"/>
    <w:rsid w:val="003F0D48"/>
    <w:rsid w:val="003F481F"/>
    <w:rsid w:val="003F542D"/>
    <w:rsid w:val="003F586E"/>
    <w:rsid w:val="003F7A52"/>
    <w:rsid w:val="004028B2"/>
    <w:rsid w:val="00403B06"/>
    <w:rsid w:val="004078CB"/>
    <w:rsid w:val="00410C85"/>
    <w:rsid w:val="0041187A"/>
    <w:rsid w:val="0041550D"/>
    <w:rsid w:val="004157BD"/>
    <w:rsid w:val="00422932"/>
    <w:rsid w:val="004232F0"/>
    <w:rsid w:val="004261AC"/>
    <w:rsid w:val="00430F28"/>
    <w:rsid w:val="00431176"/>
    <w:rsid w:val="00434500"/>
    <w:rsid w:val="00434DEB"/>
    <w:rsid w:val="00441CF7"/>
    <w:rsid w:val="0044329D"/>
    <w:rsid w:val="00443EEA"/>
    <w:rsid w:val="004454FB"/>
    <w:rsid w:val="00447D1F"/>
    <w:rsid w:val="004516EE"/>
    <w:rsid w:val="004545EC"/>
    <w:rsid w:val="0046100B"/>
    <w:rsid w:val="00461486"/>
    <w:rsid w:val="004617DC"/>
    <w:rsid w:val="00463D03"/>
    <w:rsid w:val="00466605"/>
    <w:rsid w:val="00473583"/>
    <w:rsid w:val="00475EFC"/>
    <w:rsid w:val="00481DF2"/>
    <w:rsid w:val="00482AC8"/>
    <w:rsid w:val="004854AD"/>
    <w:rsid w:val="00485581"/>
    <w:rsid w:val="00486CB1"/>
    <w:rsid w:val="004870FF"/>
    <w:rsid w:val="00490D8F"/>
    <w:rsid w:val="004912AC"/>
    <w:rsid w:val="00491CB0"/>
    <w:rsid w:val="004957C0"/>
    <w:rsid w:val="00495E8E"/>
    <w:rsid w:val="004A0983"/>
    <w:rsid w:val="004A2C03"/>
    <w:rsid w:val="004A5ADA"/>
    <w:rsid w:val="004A7F3D"/>
    <w:rsid w:val="004B12B8"/>
    <w:rsid w:val="004B354E"/>
    <w:rsid w:val="004C00A7"/>
    <w:rsid w:val="004C1FD9"/>
    <w:rsid w:val="004C2749"/>
    <w:rsid w:val="004C2F90"/>
    <w:rsid w:val="004D102F"/>
    <w:rsid w:val="004D19CF"/>
    <w:rsid w:val="004D247B"/>
    <w:rsid w:val="004D4433"/>
    <w:rsid w:val="004D5736"/>
    <w:rsid w:val="004D7498"/>
    <w:rsid w:val="004E2318"/>
    <w:rsid w:val="004E344C"/>
    <w:rsid w:val="004E3C8E"/>
    <w:rsid w:val="004E5582"/>
    <w:rsid w:val="004E576A"/>
    <w:rsid w:val="004E5F69"/>
    <w:rsid w:val="004E6191"/>
    <w:rsid w:val="004F3BCF"/>
    <w:rsid w:val="004F5C19"/>
    <w:rsid w:val="00501EB9"/>
    <w:rsid w:val="00503119"/>
    <w:rsid w:val="00504F57"/>
    <w:rsid w:val="0050544C"/>
    <w:rsid w:val="00506527"/>
    <w:rsid w:val="005068A2"/>
    <w:rsid w:val="00507999"/>
    <w:rsid w:val="00507F13"/>
    <w:rsid w:val="005100BB"/>
    <w:rsid w:val="00512667"/>
    <w:rsid w:val="005148FE"/>
    <w:rsid w:val="00520BED"/>
    <w:rsid w:val="00523DBE"/>
    <w:rsid w:val="0052474A"/>
    <w:rsid w:val="00531842"/>
    <w:rsid w:val="00531AB2"/>
    <w:rsid w:val="00531B1E"/>
    <w:rsid w:val="005327D9"/>
    <w:rsid w:val="00533623"/>
    <w:rsid w:val="00541B77"/>
    <w:rsid w:val="00541EBD"/>
    <w:rsid w:val="005425AA"/>
    <w:rsid w:val="00542788"/>
    <w:rsid w:val="00543D71"/>
    <w:rsid w:val="0054519F"/>
    <w:rsid w:val="005522DA"/>
    <w:rsid w:val="00554957"/>
    <w:rsid w:val="00554EC5"/>
    <w:rsid w:val="00554F0E"/>
    <w:rsid w:val="00556B9E"/>
    <w:rsid w:val="005578A5"/>
    <w:rsid w:val="00557D47"/>
    <w:rsid w:val="005656BB"/>
    <w:rsid w:val="00567EC1"/>
    <w:rsid w:val="0057675B"/>
    <w:rsid w:val="00576999"/>
    <w:rsid w:val="00582003"/>
    <w:rsid w:val="00582DFA"/>
    <w:rsid w:val="00584DB9"/>
    <w:rsid w:val="005854EE"/>
    <w:rsid w:val="00597E6A"/>
    <w:rsid w:val="005A2797"/>
    <w:rsid w:val="005A3277"/>
    <w:rsid w:val="005A51DB"/>
    <w:rsid w:val="005A68AD"/>
    <w:rsid w:val="005A6A21"/>
    <w:rsid w:val="005B2FC9"/>
    <w:rsid w:val="005B340D"/>
    <w:rsid w:val="005B5F70"/>
    <w:rsid w:val="005B6B9B"/>
    <w:rsid w:val="005B794D"/>
    <w:rsid w:val="005C022C"/>
    <w:rsid w:val="005C0A30"/>
    <w:rsid w:val="005C50B1"/>
    <w:rsid w:val="005D0817"/>
    <w:rsid w:val="005D1315"/>
    <w:rsid w:val="005D2938"/>
    <w:rsid w:val="005D58F1"/>
    <w:rsid w:val="005D7785"/>
    <w:rsid w:val="005E3E33"/>
    <w:rsid w:val="005E607B"/>
    <w:rsid w:val="005F3165"/>
    <w:rsid w:val="005F53A1"/>
    <w:rsid w:val="005F5410"/>
    <w:rsid w:val="005F5E72"/>
    <w:rsid w:val="005F73F7"/>
    <w:rsid w:val="00601C0E"/>
    <w:rsid w:val="00604349"/>
    <w:rsid w:val="006127E1"/>
    <w:rsid w:val="00614FA6"/>
    <w:rsid w:val="006162B3"/>
    <w:rsid w:val="006178C2"/>
    <w:rsid w:val="00621C27"/>
    <w:rsid w:val="006226E7"/>
    <w:rsid w:val="0062536F"/>
    <w:rsid w:val="00626B98"/>
    <w:rsid w:val="00636A8D"/>
    <w:rsid w:val="0064381C"/>
    <w:rsid w:val="00645589"/>
    <w:rsid w:val="00647B2E"/>
    <w:rsid w:val="00647DD4"/>
    <w:rsid w:val="00650AB9"/>
    <w:rsid w:val="00651F79"/>
    <w:rsid w:val="006547E5"/>
    <w:rsid w:val="00656C32"/>
    <w:rsid w:val="00660D6E"/>
    <w:rsid w:val="00660E8E"/>
    <w:rsid w:val="00662319"/>
    <w:rsid w:val="00664FFE"/>
    <w:rsid w:val="00667232"/>
    <w:rsid w:val="00667C67"/>
    <w:rsid w:val="00670996"/>
    <w:rsid w:val="00671357"/>
    <w:rsid w:val="00672D99"/>
    <w:rsid w:val="006746B1"/>
    <w:rsid w:val="0068084E"/>
    <w:rsid w:val="0068125A"/>
    <w:rsid w:val="0068353F"/>
    <w:rsid w:val="006842F2"/>
    <w:rsid w:val="006848CF"/>
    <w:rsid w:val="00684BB4"/>
    <w:rsid w:val="00686DAA"/>
    <w:rsid w:val="00687A84"/>
    <w:rsid w:val="00687DD5"/>
    <w:rsid w:val="00690BF7"/>
    <w:rsid w:val="00694000"/>
    <w:rsid w:val="00697F41"/>
    <w:rsid w:val="006A0665"/>
    <w:rsid w:val="006A7174"/>
    <w:rsid w:val="006A7C1D"/>
    <w:rsid w:val="006B29DC"/>
    <w:rsid w:val="006B3E54"/>
    <w:rsid w:val="006B4B8E"/>
    <w:rsid w:val="006C1303"/>
    <w:rsid w:val="006C1FD4"/>
    <w:rsid w:val="006C4170"/>
    <w:rsid w:val="006C42C9"/>
    <w:rsid w:val="006D1679"/>
    <w:rsid w:val="006D242E"/>
    <w:rsid w:val="006D27FD"/>
    <w:rsid w:val="006D4007"/>
    <w:rsid w:val="006D48DB"/>
    <w:rsid w:val="006D73EF"/>
    <w:rsid w:val="006E09CF"/>
    <w:rsid w:val="006E342B"/>
    <w:rsid w:val="006E4270"/>
    <w:rsid w:val="006F0146"/>
    <w:rsid w:val="006F2654"/>
    <w:rsid w:val="006F5D88"/>
    <w:rsid w:val="007018CE"/>
    <w:rsid w:val="007045CA"/>
    <w:rsid w:val="00704F62"/>
    <w:rsid w:val="00705DD1"/>
    <w:rsid w:val="0070757C"/>
    <w:rsid w:val="00707F8E"/>
    <w:rsid w:val="00710B09"/>
    <w:rsid w:val="00711939"/>
    <w:rsid w:val="007122F9"/>
    <w:rsid w:val="00713C99"/>
    <w:rsid w:val="00715E64"/>
    <w:rsid w:val="00720085"/>
    <w:rsid w:val="007211FA"/>
    <w:rsid w:val="00722262"/>
    <w:rsid w:val="00723098"/>
    <w:rsid w:val="00725C9E"/>
    <w:rsid w:val="00727A36"/>
    <w:rsid w:val="00727DB5"/>
    <w:rsid w:val="00730538"/>
    <w:rsid w:val="00730AA3"/>
    <w:rsid w:val="0073240F"/>
    <w:rsid w:val="00732602"/>
    <w:rsid w:val="00734275"/>
    <w:rsid w:val="00736E51"/>
    <w:rsid w:val="00737AC5"/>
    <w:rsid w:val="0074150F"/>
    <w:rsid w:val="00745F1A"/>
    <w:rsid w:val="007463CE"/>
    <w:rsid w:val="00746756"/>
    <w:rsid w:val="00751CFB"/>
    <w:rsid w:val="00751EC8"/>
    <w:rsid w:val="00753B55"/>
    <w:rsid w:val="00754632"/>
    <w:rsid w:val="00756D20"/>
    <w:rsid w:val="007706A5"/>
    <w:rsid w:val="00770950"/>
    <w:rsid w:val="00775E57"/>
    <w:rsid w:val="0077629E"/>
    <w:rsid w:val="00781796"/>
    <w:rsid w:val="00781D11"/>
    <w:rsid w:val="0078271F"/>
    <w:rsid w:val="00782D5E"/>
    <w:rsid w:val="007866DC"/>
    <w:rsid w:val="00787017"/>
    <w:rsid w:val="00787BC4"/>
    <w:rsid w:val="007902FA"/>
    <w:rsid w:val="0079045C"/>
    <w:rsid w:val="00790B2C"/>
    <w:rsid w:val="00790CA0"/>
    <w:rsid w:val="00795F51"/>
    <w:rsid w:val="00797C06"/>
    <w:rsid w:val="007A0FED"/>
    <w:rsid w:val="007A5367"/>
    <w:rsid w:val="007A561B"/>
    <w:rsid w:val="007A6BFA"/>
    <w:rsid w:val="007B5E88"/>
    <w:rsid w:val="007B7342"/>
    <w:rsid w:val="007C2A12"/>
    <w:rsid w:val="007C38E7"/>
    <w:rsid w:val="007C3BF8"/>
    <w:rsid w:val="007C75E5"/>
    <w:rsid w:val="007C7C01"/>
    <w:rsid w:val="007D00DE"/>
    <w:rsid w:val="007E6722"/>
    <w:rsid w:val="007F00D4"/>
    <w:rsid w:val="007F1802"/>
    <w:rsid w:val="007F2857"/>
    <w:rsid w:val="007F28F4"/>
    <w:rsid w:val="007F3155"/>
    <w:rsid w:val="007F40D4"/>
    <w:rsid w:val="007F5782"/>
    <w:rsid w:val="007F6228"/>
    <w:rsid w:val="008032FD"/>
    <w:rsid w:val="00803C0B"/>
    <w:rsid w:val="00805588"/>
    <w:rsid w:val="00805850"/>
    <w:rsid w:val="00805A10"/>
    <w:rsid w:val="0080698E"/>
    <w:rsid w:val="00811CAC"/>
    <w:rsid w:val="00811E05"/>
    <w:rsid w:val="00815F0C"/>
    <w:rsid w:val="00817E0A"/>
    <w:rsid w:val="00822588"/>
    <w:rsid w:val="0082290A"/>
    <w:rsid w:val="008266A9"/>
    <w:rsid w:val="00826B65"/>
    <w:rsid w:val="0082783E"/>
    <w:rsid w:val="00827D05"/>
    <w:rsid w:val="008322F7"/>
    <w:rsid w:val="0083276F"/>
    <w:rsid w:val="008345B1"/>
    <w:rsid w:val="0083513E"/>
    <w:rsid w:val="0083557A"/>
    <w:rsid w:val="0084000F"/>
    <w:rsid w:val="00840DD6"/>
    <w:rsid w:val="008456A9"/>
    <w:rsid w:val="00847D1C"/>
    <w:rsid w:val="00847FF7"/>
    <w:rsid w:val="008535F9"/>
    <w:rsid w:val="0085598D"/>
    <w:rsid w:val="00855DD7"/>
    <w:rsid w:val="008570BC"/>
    <w:rsid w:val="00860345"/>
    <w:rsid w:val="00862BB5"/>
    <w:rsid w:val="00872295"/>
    <w:rsid w:val="00872A31"/>
    <w:rsid w:val="00872D29"/>
    <w:rsid w:val="00872E71"/>
    <w:rsid w:val="00884B49"/>
    <w:rsid w:val="008866B2"/>
    <w:rsid w:val="00886EC7"/>
    <w:rsid w:val="00890665"/>
    <w:rsid w:val="00890E57"/>
    <w:rsid w:val="008924EA"/>
    <w:rsid w:val="008944F1"/>
    <w:rsid w:val="00895E5E"/>
    <w:rsid w:val="008A2E09"/>
    <w:rsid w:val="008A344F"/>
    <w:rsid w:val="008A65F8"/>
    <w:rsid w:val="008B024A"/>
    <w:rsid w:val="008B2B3E"/>
    <w:rsid w:val="008B382E"/>
    <w:rsid w:val="008B6F62"/>
    <w:rsid w:val="008C3165"/>
    <w:rsid w:val="008C31DC"/>
    <w:rsid w:val="008C43AB"/>
    <w:rsid w:val="008C5AD5"/>
    <w:rsid w:val="008C6227"/>
    <w:rsid w:val="008D0742"/>
    <w:rsid w:val="008D1D64"/>
    <w:rsid w:val="008D531D"/>
    <w:rsid w:val="008D5AA1"/>
    <w:rsid w:val="008D710C"/>
    <w:rsid w:val="008D75E5"/>
    <w:rsid w:val="008E53C2"/>
    <w:rsid w:val="008E61DD"/>
    <w:rsid w:val="008E6BCA"/>
    <w:rsid w:val="008E7223"/>
    <w:rsid w:val="008F141D"/>
    <w:rsid w:val="008F17C6"/>
    <w:rsid w:val="008F4516"/>
    <w:rsid w:val="008F60A4"/>
    <w:rsid w:val="009023F9"/>
    <w:rsid w:val="00902AB8"/>
    <w:rsid w:val="00904812"/>
    <w:rsid w:val="009055EC"/>
    <w:rsid w:val="0090573D"/>
    <w:rsid w:val="00905773"/>
    <w:rsid w:val="00906B98"/>
    <w:rsid w:val="00906D72"/>
    <w:rsid w:val="00911C5F"/>
    <w:rsid w:val="00912A80"/>
    <w:rsid w:val="0091491B"/>
    <w:rsid w:val="00914EFF"/>
    <w:rsid w:val="00923813"/>
    <w:rsid w:val="00924406"/>
    <w:rsid w:val="00931160"/>
    <w:rsid w:val="009312B5"/>
    <w:rsid w:val="00934C2E"/>
    <w:rsid w:val="00935732"/>
    <w:rsid w:val="009358D3"/>
    <w:rsid w:val="009362FF"/>
    <w:rsid w:val="00940F5B"/>
    <w:rsid w:val="009422D3"/>
    <w:rsid w:val="0095317F"/>
    <w:rsid w:val="00954208"/>
    <w:rsid w:val="009561F3"/>
    <w:rsid w:val="00956236"/>
    <w:rsid w:val="0096357F"/>
    <w:rsid w:val="00965259"/>
    <w:rsid w:val="009657A5"/>
    <w:rsid w:val="00965B93"/>
    <w:rsid w:val="00966D6E"/>
    <w:rsid w:val="00966EDA"/>
    <w:rsid w:val="00970F35"/>
    <w:rsid w:val="009713A2"/>
    <w:rsid w:val="009869A7"/>
    <w:rsid w:val="009906EF"/>
    <w:rsid w:val="009918DE"/>
    <w:rsid w:val="009948CE"/>
    <w:rsid w:val="00996AA3"/>
    <w:rsid w:val="00996BDA"/>
    <w:rsid w:val="00997FC9"/>
    <w:rsid w:val="009A24AC"/>
    <w:rsid w:val="009A393C"/>
    <w:rsid w:val="009A4539"/>
    <w:rsid w:val="009A48AA"/>
    <w:rsid w:val="009A4EEE"/>
    <w:rsid w:val="009A6491"/>
    <w:rsid w:val="009A783C"/>
    <w:rsid w:val="009B0084"/>
    <w:rsid w:val="009B093B"/>
    <w:rsid w:val="009B19A2"/>
    <w:rsid w:val="009B63A8"/>
    <w:rsid w:val="009B6FA1"/>
    <w:rsid w:val="009C0141"/>
    <w:rsid w:val="009C03F6"/>
    <w:rsid w:val="009C0D73"/>
    <w:rsid w:val="009C22B3"/>
    <w:rsid w:val="009C325B"/>
    <w:rsid w:val="009C39A4"/>
    <w:rsid w:val="009C4AB9"/>
    <w:rsid w:val="009C551E"/>
    <w:rsid w:val="009C56D1"/>
    <w:rsid w:val="009D0079"/>
    <w:rsid w:val="009D17CC"/>
    <w:rsid w:val="009D3D9B"/>
    <w:rsid w:val="009E1077"/>
    <w:rsid w:val="009E1A17"/>
    <w:rsid w:val="009E372F"/>
    <w:rsid w:val="009E4C21"/>
    <w:rsid w:val="009E56C3"/>
    <w:rsid w:val="009E769F"/>
    <w:rsid w:val="009E76C0"/>
    <w:rsid w:val="009E7A5F"/>
    <w:rsid w:val="009F20B3"/>
    <w:rsid w:val="009F3DDC"/>
    <w:rsid w:val="009F4864"/>
    <w:rsid w:val="009F4F4F"/>
    <w:rsid w:val="009F6377"/>
    <w:rsid w:val="009F7E97"/>
    <w:rsid w:val="00A000FC"/>
    <w:rsid w:val="00A00E68"/>
    <w:rsid w:val="00A011C4"/>
    <w:rsid w:val="00A10977"/>
    <w:rsid w:val="00A14A59"/>
    <w:rsid w:val="00A16777"/>
    <w:rsid w:val="00A17916"/>
    <w:rsid w:val="00A20A05"/>
    <w:rsid w:val="00A22097"/>
    <w:rsid w:val="00A25580"/>
    <w:rsid w:val="00A26006"/>
    <w:rsid w:val="00A264EB"/>
    <w:rsid w:val="00A26CF5"/>
    <w:rsid w:val="00A405B7"/>
    <w:rsid w:val="00A409F4"/>
    <w:rsid w:val="00A40B9C"/>
    <w:rsid w:val="00A4567A"/>
    <w:rsid w:val="00A50BB9"/>
    <w:rsid w:val="00A518F6"/>
    <w:rsid w:val="00A51A38"/>
    <w:rsid w:val="00A55FE4"/>
    <w:rsid w:val="00A56D27"/>
    <w:rsid w:val="00A57755"/>
    <w:rsid w:val="00A72C0E"/>
    <w:rsid w:val="00A73230"/>
    <w:rsid w:val="00A76C22"/>
    <w:rsid w:val="00A819C3"/>
    <w:rsid w:val="00A821A6"/>
    <w:rsid w:val="00A90548"/>
    <w:rsid w:val="00A90A2E"/>
    <w:rsid w:val="00A91F3D"/>
    <w:rsid w:val="00A943AD"/>
    <w:rsid w:val="00AA3C36"/>
    <w:rsid w:val="00AA4AD4"/>
    <w:rsid w:val="00AB0D39"/>
    <w:rsid w:val="00AB1541"/>
    <w:rsid w:val="00AB2D15"/>
    <w:rsid w:val="00AB4A53"/>
    <w:rsid w:val="00AB4C20"/>
    <w:rsid w:val="00AB53D6"/>
    <w:rsid w:val="00AC079C"/>
    <w:rsid w:val="00AD0961"/>
    <w:rsid w:val="00AD68B7"/>
    <w:rsid w:val="00AE1383"/>
    <w:rsid w:val="00AE3494"/>
    <w:rsid w:val="00AF08F7"/>
    <w:rsid w:val="00AF1231"/>
    <w:rsid w:val="00AF1EBF"/>
    <w:rsid w:val="00AF585E"/>
    <w:rsid w:val="00AF68DB"/>
    <w:rsid w:val="00B05D30"/>
    <w:rsid w:val="00B10B73"/>
    <w:rsid w:val="00B15426"/>
    <w:rsid w:val="00B15BCB"/>
    <w:rsid w:val="00B20000"/>
    <w:rsid w:val="00B235A7"/>
    <w:rsid w:val="00B24BDA"/>
    <w:rsid w:val="00B25A36"/>
    <w:rsid w:val="00B35223"/>
    <w:rsid w:val="00B35729"/>
    <w:rsid w:val="00B36A51"/>
    <w:rsid w:val="00B37D63"/>
    <w:rsid w:val="00B40779"/>
    <w:rsid w:val="00B43C9A"/>
    <w:rsid w:val="00B45059"/>
    <w:rsid w:val="00B47365"/>
    <w:rsid w:val="00B47A7B"/>
    <w:rsid w:val="00B5205B"/>
    <w:rsid w:val="00B54053"/>
    <w:rsid w:val="00B54820"/>
    <w:rsid w:val="00B55FB9"/>
    <w:rsid w:val="00B6199D"/>
    <w:rsid w:val="00B6253E"/>
    <w:rsid w:val="00B66965"/>
    <w:rsid w:val="00B66A2B"/>
    <w:rsid w:val="00B676B0"/>
    <w:rsid w:val="00B67F0D"/>
    <w:rsid w:val="00B7296C"/>
    <w:rsid w:val="00B76B1E"/>
    <w:rsid w:val="00B80A9C"/>
    <w:rsid w:val="00B8130E"/>
    <w:rsid w:val="00B8145B"/>
    <w:rsid w:val="00B83E3C"/>
    <w:rsid w:val="00B85CE9"/>
    <w:rsid w:val="00B86A8F"/>
    <w:rsid w:val="00B906A1"/>
    <w:rsid w:val="00B94092"/>
    <w:rsid w:val="00B95670"/>
    <w:rsid w:val="00B978A4"/>
    <w:rsid w:val="00B97D6C"/>
    <w:rsid w:val="00BA040B"/>
    <w:rsid w:val="00BA08F0"/>
    <w:rsid w:val="00BA21A1"/>
    <w:rsid w:val="00BA245C"/>
    <w:rsid w:val="00BA28C6"/>
    <w:rsid w:val="00BA32C0"/>
    <w:rsid w:val="00BA3531"/>
    <w:rsid w:val="00BA6769"/>
    <w:rsid w:val="00BA74BE"/>
    <w:rsid w:val="00BB34FE"/>
    <w:rsid w:val="00BB55F1"/>
    <w:rsid w:val="00BB70CF"/>
    <w:rsid w:val="00BC1745"/>
    <w:rsid w:val="00BC35E3"/>
    <w:rsid w:val="00BC49AE"/>
    <w:rsid w:val="00BC64AB"/>
    <w:rsid w:val="00BC7D45"/>
    <w:rsid w:val="00BD7017"/>
    <w:rsid w:val="00BE667F"/>
    <w:rsid w:val="00BE6B85"/>
    <w:rsid w:val="00BE6E63"/>
    <w:rsid w:val="00BF153A"/>
    <w:rsid w:val="00BF294E"/>
    <w:rsid w:val="00BF3F39"/>
    <w:rsid w:val="00BF56FA"/>
    <w:rsid w:val="00BF679A"/>
    <w:rsid w:val="00BF6C3A"/>
    <w:rsid w:val="00BF70C2"/>
    <w:rsid w:val="00BF7501"/>
    <w:rsid w:val="00C0106D"/>
    <w:rsid w:val="00C01AEB"/>
    <w:rsid w:val="00C01C6D"/>
    <w:rsid w:val="00C11DB2"/>
    <w:rsid w:val="00C13036"/>
    <w:rsid w:val="00C13113"/>
    <w:rsid w:val="00C15D6E"/>
    <w:rsid w:val="00C177C0"/>
    <w:rsid w:val="00C20780"/>
    <w:rsid w:val="00C20C09"/>
    <w:rsid w:val="00C35C3D"/>
    <w:rsid w:val="00C44267"/>
    <w:rsid w:val="00C464FF"/>
    <w:rsid w:val="00C46B73"/>
    <w:rsid w:val="00C5204D"/>
    <w:rsid w:val="00C57710"/>
    <w:rsid w:val="00C57B3F"/>
    <w:rsid w:val="00C602A0"/>
    <w:rsid w:val="00C6090B"/>
    <w:rsid w:val="00C61C76"/>
    <w:rsid w:val="00C64B63"/>
    <w:rsid w:val="00C64C64"/>
    <w:rsid w:val="00C662AB"/>
    <w:rsid w:val="00C66493"/>
    <w:rsid w:val="00C74332"/>
    <w:rsid w:val="00C74DD5"/>
    <w:rsid w:val="00C7545B"/>
    <w:rsid w:val="00C757EF"/>
    <w:rsid w:val="00C7787E"/>
    <w:rsid w:val="00C834E2"/>
    <w:rsid w:val="00C8449D"/>
    <w:rsid w:val="00C84DE7"/>
    <w:rsid w:val="00C86943"/>
    <w:rsid w:val="00C8792D"/>
    <w:rsid w:val="00C91089"/>
    <w:rsid w:val="00C936BB"/>
    <w:rsid w:val="00C95D94"/>
    <w:rsid w:val="00C95FA6"/>
    <w:rsid w:val="00CA149F"/>
    <w:rsid w:val="00CA7631"/>
    <w:rsid w:val="00CB4D82"/>
    <w:rsid w:val="00CB6180"/>
    <w:rsid w:val="00CB61BE"/>
    <w:rsid w:val="00CB7A3B"/>
    <w:rsid w:val="00CC02DA"/>
    <w:rsid w:val="00CC0637"/>
    <w:rsid w:val="00CC20F9"/>
    <w:rsid w:val="00CC46E7"/>
    <w:rsid w:val="00CD4EB5"/>
    <w:rsid w:val="00CD69C2"/>
    <w:rsid w:val="00CD7A32"/>
    <w:rsid w:val="00CE05D5"/>
    <w:rsid w:val="00CE2289"/>
    <w:rsid w:val="00CE29A5"/>
    <w:rsid w:val="00CF09C7"/>
    <w:rsid w:val="00CF222D"/>
    <w:rsid w:val="00CF24EF"/>
    <w:rsid w:val="00CF53D2"/>
    <w:rsid w:val="00CF54F1"/>
    <w:rsid w:val="00CF5CEC"/>
    <w:rsid w:val="00CF5FCC"/>
    <w:rsid w:val="00CF7CD5"/>
    <w:rsid w:val="00D00D14"/>
    <w:rsid w:val="00D038CA"/>
    <w:rsid w:val="00D06107"/>
    <w:rsid w:val="00D06FA9"/>
    <w:rsid w:val="00D07072"/>
    <w:rsid w:val="00D12C18"/>
    <w:rsid w:val="00D13CED"/>
    <w:rsid w:val="00D159B9"/>
    <w:rsid w:val="00D21A79"/>
    <w:rsid w:val="00D21FF4"/>
    <w:rsid w:val="00D31E13"/>
    <w:rsid w:val="00D32E0C"/>
    <w:rsid w:val="00D33F0E"/>
    <w:rsid w:val="00D3604A"/>
    <w:rsid w:val="00D37C93"/>
    <w:rsid w:val="00D400A4"/>
    <w:rsid w:val="00D442DD"/>
    <w:rsid w:val="00D45EBF"/>
    <w:rsid w:val="00D51CA7"/>
    <w:rsid w:val="00D574F9"/>
    <w:rsid w:val="00D62E17"/>
    <w:rsid w:val="00D63B84"/>
    <w:rsid w:val="00D66FB1"/>
    <w:rsid w:val="00D705DD"/>
    <w:rsid w:val="00D707CA"/>
    <w:rsid w:val="00D70B9E"/>
    <w:rsid w:val="00D711B7"/>
    <w:rsid w:val="00D73487"/>
    <w:rsid w:val="00D77551"/>
    <w:rsid w:val="00D85414"/>
    <w:rsid w:val="00D92B4C"/>
    <w:rsid w:val="00D9625F"/>
    <w:rsid w:val="00D96FFC"/>
    <w:rsid w:val="00DA3044"/>
    <w:rsid w:val="00DA3CF3"/>
    <w:rsid w:val="00DA3E93"/>
    <w:rsid w:val="00DA4C6F"/>
    <w:rsid w:val="00DA6005"/>
    <w:rsid w:val="00DA610C"/>
    <w:rsid w:val="00DA6904"/>
    <w:rsid w:val="00DB2717"/>
    <w:rsid w:val="00DB3507"/>
    <w:rsid w:val="00DB4A52"/>
    <w:rsid w:val="00DB6D22"/>
    <w:rsid w:val="00DB7D4E"/>
    <w:rsid w:val="00DC064E"/>
    <w:rsid w:val="00DC1AC8"/>
    <w:rsid w:val="00DC3CFE"/>
    <w:rsid w:val="00DC3DE2"/>
    <w:rsid w:val="00DC46ED"/>
    <w:rsid w:val="00DC5A6F"/>
    <w:rsid w:val="00DD0385"/>
    <w:rsid w:val="00DD0C08"/>
    <w:rsid w:val="00DD21B7"/>
    <w:rsid w:val="00DD3D95"/>
    <w:rsid w:val="00DD7CFE"/>
    <w:rsid w:val="00DE113A"/>
    <w:rsid w:val="00DE1706"/>
    <w:rsid w:val="00DE1748"/>
    <w:rsid w:val="00DE75E5"/>
    <w:rsid w:val="00DF0249"/>
    <w:rsid w:val="00DF0A5F"/>
    <w:rsid w:val="00DF6940"/>
    <w:rsid w:val="00DF69A8"/>
    <w:rsid w:val="00E01373"/>
    <w:rsid w:val="00E02017"/>
    <w:rsid w:val="00E039F1"/>
    <w:rsid w:val="00E05C3A"/>
    <w:rsid w:val="00E06720"/>
    <w:rsid w:val="00E12C58"/>
    <w:rsid w:val="00E13359"/>
    <w:rsid w:val="00E1501A"/>
    <w:rsid w:val="00E15E36"/>
    <w:rsid w:val="00E16997"/>
    <w:rsid w:val="00E30D24"/>
    <w:rsid w:val="00E319BE"/>
    <w:rsid w:val="00E321EB"/>
    <w:rsid w:val="00E344E4"/>
    <w:rsid w:val="00E34903"/>
    <w:rsid w:val="00E364BD"/>
    <w:rsid w:val="00E364E9"/>
    <w:rsid w:val="00E36BEB"/>
    <w:rsid w:val="00E40401"/>
    <w:rsid w:val="00E4335A"/>
    <w:rsid w:val="00E447AB"/>
    <w:rsid w:val="00E4498D"/>
    <w:rsid w:val="00E44A86"/>
    <w:rsid w:val="00E45C41"/>
    <w:rsid w:val="00E50432"/>
    <w:rsid w:val="00E53D6C"/>
    <w:rsid w:val="00E54C21"/>
    <w:rsid w:val="00E557E5"/>
    <w:rsid w:val="00E55B6D"/>
    <w:rsid w:val="00E56961"/>
    <w:rsid w:val="00E577DD"/>
    <w:rsid w:val="00E602EB"/>
    <w:rsid w:val="00E617CB"/>
    <w:rsid w:val="00E71BA5"/>
    <w:rsid w:val="00E730BA"/>
    <w:rsid w:val="00E7478B"/>
    <w:rsid w:val="00E778B4"/>
    <w:rsid w:val="00E77A9A"/>
    <w:rsid w:val="00E8071C"/>
    <w:rsid w:val="00E80A50"/>
    <w:rsid w:val="00E80D01"/>
    <w:rsid w:val="00E828FF"/>
    <w:rsid w:val="00E83D38"/>
    <w:rsid w:val="00E870D4"/>
    <w:rsid w:val="00E876CC"/>
    <w:rsid w:val="00E90D32"/>
    <w:rsid w:val="00EA202A"/>
    <w:rsid w:val="00EA29C7"/>
    <w:rsid w:val="00EA6039"/>
    <w:rsid w:val="00EB3312"/>
    <w:rsid w:val="00EB350B"/>
    <w:rsid w:val="00EB549D"/>
    <w:rsid w:val="00EC2ECE"/>
    <w:rsid w:val="00EC4E4C"/>
    <w:rsid w:val="00EC68F0"/>
    <w:rsid w:val="00ED06A0"/>
    <w:rsid w:val="00ED352A"/>
    <w:rsid w:val="00ED3ABC"/>
    <w:rsid w:val="00ED3D49"/>
    <w:rsid w:val="00ED4028"/>
    <w:rsid w:val="00ED5A4B"/>
    <w:rsid w:val="00ED5DCF"/>
    <w:rsid w:val="00EE02F4"/>
    <w:rsid w:val="00EE12C4"/>
    <w:rsid w:val="00EE1FEE"/>
    <w:rsid w:val="00EF0285"/>
    <w:rsid w:val="00EF1286"/>
    <w:rsid w:val="00EF1E0B"/>
    <w:rsid w:val="00EF43EE"/>
    <w:rsid w:val="00EF451A"/>
    <w:rsid w:val="00EF7044"/>
    <w:rsid w:val="00EF7E3E"/>
    <w:rsid w:val="00F001E5"/>
    <w:rsid w:val="00F01BD4"/>
    <w:rsid w:val="00F04607"/>
    <w:rsid w:val="00F04F7C"/>
    <w:rsid w:val="00F050AA"/>
    <w:rsid w:val="00F06EA9"/>
    <w:rsid w:val="00F103B9"/>
    <w:rsid w:val="00F10E07"/>
    <w:rsid w:val="00F112E7"/>
    <w:rsid w:val="00F11482"/>
    <w:rsid w:val="00F12849"/>
    <w:rsid w:val="00F146DF"/>
    <w:rsid w:val="00F14812"/>
    <w:rsid w:val="00F152EC"/>
    <w:rsid w:val="00F1555B"/>
    <w:rsid w:val="00F15589"/>
    <w:rsid w:val="00F15E61"/>
    <w:rsid w:val="00F16D41"/>
    <w:rsid w:val="00F174BC"/>
    <w:rsid w:val="00F2300F"/>
    <w:rsid w:val="00F26392"/>
    <w:rsid w:val="00F322F3"/>
    <w:rsid w:val="00F3566E"/>
    <w:rsid w:val="00F35D93"/>
    <w:rsid w:val="00F40E3D"/>
    <w:rsid w:val="00F41878"/>
    <w:rsid w:val="00F42C42"/>
    <w:rsid w:val="00F434E9"/>
    <w:rsid w:val="00F44116"/>
    <w:rsid w:val="00F445E1"/>
    <w:rsid w:val="00F450E5"/>
    <w:rsid w:val="00F47B67"/>
    <w:rsid w:val="00F50B54"/>
    <w:rsid w:val="00F50F38"/>
    <w:rsid w:val="00F51503"/>
    <w:rsid w:val="00F51B8F"/>
    <w:rsid w:val="00F53296"/>
    <w:rsid w:val="00F607C7"/>
    <w:rsid w:val="00F61896"/>
    <w:rsid w:val="00F61C87"/>
    <w:rsid w:val="00F63E8C"/>
    <w:rsid w:val="00F66D53"/>
    <w:rsid w:val="00F70C56"/>
    <w:rsid w:val="00F70DB6"/>
    <w:rsid w:val="00F71286"/>
    <w:rsid w:val="00F720FB"/>
    <w:rsid w:val="00F8090E"/>
    <w:rsid w:val="00F82423"/>
    <w:rsid w:val="00F872BC"/>
    <w:rsid w:val="00F87391"/>
    <w:rsid w:val="00F876EF"/>
    <w:rsid w:val="00F90E95"/>
    <w:rsid w:val="00F93D22"/>
    <w:rsid w:val="00F94966"/>
    <w:rsid w:val="00F97D80"/>
    <w:rsid w:val="00FA1BDB"/>
    <w:rsid w:val="00FA5754"/>
    <w:rsid w:val="00FA6454"/>
    <w:rsid w:val="00FA6619"/>
    <w:rsid w:val="00FA691B"/>
    <w:rsid w:val="00FA7B05"/>
    <w:rsid w:val="00FB08F5"/>
    <w:rsid w:val="00FB2793"/>
    <w:rsid w:val="00FB368D"/>
    <w:rsid w:val="00FB6E12"/>
    <w:rsid w:val="00FC22AF"/>
    <w:rsid w:val="00FC324A"/>
    <w:rsid w:val="00FC363F"/>
    <w:rsid w:val="00FD117C"/>
    <w:rsid w:val="00FD3100"/>
    <w:rsid w:val="00FD43FB"/>
    <w:rsid w:val="00FE0D9A"/>
    <w:rsid w:val="00FE0DDB"/>
    <w:rsid w:val="00FE62A4"/>
    <w:rsid w:val="00FF0768"/>
    <w:rsid w:val="00FF0D10"/>
    <w:rsid w:val="00FF188B"/>
    <w:rsid w:val="00FF5B98"/>
    <w:rsid w:val="00FF60C5"/>
    <w:rsid w:val="3DD3DFC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1703"/>
  <w15:chartTrackingRefBased/>
  <w15:docId w15:val="{E2F625A9-977A-42D4-A5B5-FFCC3630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321EB"/>
    <w:pPr>
      <w:spacing w:after="160" w:line="259" w:lineRule="auto"/>
    </w:pPr>
    <w:rPr>
      <w:sz w:val="22"/>
      <w:szCs w:val="22"/>
      <w:lang w:eastAsia="en-US"/>
    </w:rPr>
  </w:style>
  <w:style w:type="paragraph" w:styleId="Heading1">
    <w:name w:val="heading 1"/>
    <w:aliases w:val="Heading 1 num"/>
    <w:basedOn w:val="Normal"/>
    <w:next w:val="Normal"/>
    <w:link w:val="Heading1Char"/>
    <w:uiPriority w:val="9"/>
    <w:qFormat/>
    <w:rsid w:val="00966EDA"/>
    <w:pPr>
      <w:keepNext/>
      <w:numPr>
        <w:numId w:val="7"/>
      </w:numPr>
      <w:shd w:val="clear" w:color="auto" w:fill="D0CECE" w:themeFill="background2" w:themeFillShade="E6"/>
      <w:spacing w:before="480" w:after="60"/>
      <w:outlineLvl w:val="0"/>
    </w:pPr>
    <w:rPr>
      <w:rFonts w:ascii="Calibri Light" w:eastAsia="Times New Roman" w:hAnsi="Calibri Light"/>
      <w:b/>
      <w:bCs/>
      <w:kern w:val="32"/>
      <w:sz w:val="32"/>
      <w:szCs w:val="32"/>
    </w:rPr>
  </w:style>
  <w:style w:type="paragraph" w:styleId="Heading2">
    <w:name w:val="heading 2"/>
    <w:next w:val="Normal"/>
    <w:link w:val="Heading2Char"/>
    <w:uiPriority w:val="9"/>
    <w:unhideWhenUsed/>
    <w:qFormat/>
    <w:rsid w:val="00966EDA"/>
    <w:pPr>
      <w:spacing w:before="240"/>
      <w:outlineLvl w:val="1"/>
    </w:pPr>
    <w:rPr>
      <w:rFonts w:asciiTheme="majorHAnsi" w:eastAsiaTheme="minorEastAsia" w:hAnsiTheme="majorHAnsi" w:cstheme="minorBidi"/>
      <w:b/>
      <w:bCs/>
      <w:sz w:val="28"/>
      <w:szCs w:val="28"/>
      <w:lang w:eastAsia="en-US"/>
    </w:rPr>
  </w:style>
  <w:style w:type="paragraph" w:styleId="Heading3">
    <w:name w:val="heading 3"/>
    <w:basedOn w:val="Normal"/>
    <w:next w:val="Normal"/>
    <w:link w:val="Heading3Char"/>
    <w:uiPriority w:val="9"/>
    <w:unhideWhenUsed/>
    <w:qFormat/>
    <w:rsid w:val="00966EDA"/>
    <w:pPr>
      <w:keepNext/>
      <w:spacing w:before="240" w:after="60"/>
      <w:outlineLvl w:val="2"/>
    </w:pPr>
    <w:rPr>
      <w:rFonts w:asciiTheme="majorHAnsi" w:eastAsiaTheme="majorEastAsia" w:hAnsiTheme="majorHAnsi" w:cstheme="majorBidi"/>
      <w:b/>
      <w:bCs/>
      <w:i/>
      <w:sz w:val="26"/>
      <w:szCs w:val="26"/>
    </w:rPr>
  </w:style>
  <w:style w:type="paragraph" w:styleId="Heading4">
    <w:name w:val="heading 4"/>
    <w:basedOn w:val="Normal"/>
    <w:next w:val="Normal"/>
    <w:link w:val="Heading4Char"/>
    <w:uiPriority w:val="9"/>
    <w:unhideWhenUsed/>
    <w:qFormat/>
    <w:rsid w:val="005F3165"/>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68F0"/>
    <w:pPr>
      <w:ind w:left="720"/>
      <w:contextualSpacing/>
    </w:pPr>
  </w:style>
  <w:style w:type="character" w:styleId="Hyperlink">
    <w:name w:val="Hyperlink"/>
    <w:uiPriority w:val="99"/>
    <w:unhideWhenUsed/>
    <w:rsid w:val="00656C32"/>
    <w:rPr>
      <w:color w:val="0563C1"/>
      <w:u w:val="single"/>
    </w:rPr>
  </w:style>
  <w:style w:type="character" w:customStyle="1" w:styleId="UnresolvedMention1">
    <w:name w:val="Unresolved Mention1"/>
    <w:uiPriority w:val="99"/>
    <w:semiHidden/>
    <w:unhideWhenUsed/>
    <w:rsid w:val="00656C32"/>
    <w:rPr>
      <w:color w:val="808080"/>
      <w:shd w:val="clear" w:color="auto" w:fill="E6E6E6"/>
    </w:rPr>
  </w:style>
  <w:style w:type="character" w:styleId="CommentReference">
    <w:name w:val="annotation reference"/>
    <w:uiPriority w:val="99"/>
    <w:semiHidden/>
    <w:unhideWhenUsed/>
    <w:rsid w:val="006C42C9"/>
    <w:rPr>
      <w:sz w:val="16"/>
      <w:szCs w:val="16"/>
    </w:rPr>
  </w:style>
  <w:style w:type="paragraph" w:styleId="CommentText">
    <w:name w:val="annotation text"/>
    <w:basedOn w:val="Normal"/>
    <w:link w:val="CommentTextChar"/>
    <w:uiPriority w:val="99"/>
    <w:unhideWhenUsed/>
    <w:rsid w:val="006C42C9"/>
    <w:pPr>
      <w:spacing w:line="240" w:lineRule="auto"/>
    </w:pPr>
    <w:rPr>
      <w:sz w:val="20"/>
      <w:szCs w:val="20"/>
    </w:rPr>
  </w:style>
  <w:style w:type="character" w:customStyle="1" w:styleId="CommentTextChar">
    <w:name w:val="Comment Text Char"/>
    <w:link w:val="CommentText"/>
    <w:uiPriority w:val="99"/>
    <w:rsid w:val="006C42C9"/>
    <w:rPr>
      <w:sz w:val="20"/>
      <w:szCs w:val="20"/>
    </w:rPr>
  </w:style>
  <w:style w:type="paragraph" w:styleId="CommentSubject">
    <w:name w:val="annotation subject"/>
    <w:basedOn w:val="CommentText"/>
    <w:next w:val="CommentText"/>
    <w:link w:val="CommentSubjectChar"/>
    <w:uiPriority w:val="99"/>
    <w:semiHidden/>
    <w:unhideWhenUsed/>
    <w:rsid w:val="006C42C9"/>
    <w:rPr>
      <w:b/>
      <w:bCs/>
    </w:rPr>
  </w:style>
  <w:style w:type="character" w:customStyle="1" w:styleId="CommentSubjectChar">
    <w:name w:val="Comment Subject Char"/>
    <w:link w:val="CommentSubject"/>
    <w:uiPriority w:val="99"/>
    <w:semiHidden/>
    <w:rsid w:val="006C42C9"/>
    <w:rPr>
      <w:b/>
      <w:bCs/>
      <w:sz w:val="20"/>
      <w:szCs w:val="20"/>
    </w:rPr>
  </w:style>
  <w:style w:type="paragraph" w:styleId="BalloonText">
    <w:name w:val="Balloon Text"/>
    <w:basedOn w:val="Normal"/>
    <w:link w:val="BalloonTextChar"/>
    <w:uiPriority w:val="99"/>
    <w:semiHidden/>
    <w:unhideWhenUsed/>
    <w:rsid w:val="006C42C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C42C9"/>
    <w:rPr>
      <w:rFonts w:ascii="Segoe UI" w:hAnsi="Segoe UI" w:cs="Segoe UI"/>
      <w:sz w:val="18"/>
      <w:szCs w:val="18"/>
    </w:rPr>
  </w:style>
  <w:style w:type="paragraph" w:styleId="Header">
    <w:name w:val="header"/>
    <w:basedOn w:val="Normal"/>
    <w:link w:val="HeaderChar"/>
    <w:uiPriority w:val="99"/>
    <w:unhideWhenUsed/>
    <w:rsid w:val="004E6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191"/>
  </w:style>
  <w:style w:type="paragraph" w:styleId="Footer">
    <w:name w:val="footer"/>
    <w:basedOn w:val="Normal"/>
    <w:link w:val="FooterChar"/>
    <w:uiPriority w:val="99"/>
    <w:unhideWhenUsed/>
    <w:rsid w:val="004E6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191"/>
  </w:style>
  <w:style w:type="character" w:customStyle="1" w:styleId="Heading1Char">
    <w:name w:val="Heading 1 Char"/>
    <w:aliases w:val="Heading 1 num Char"/>
    <w:link w:val="Heading1"/>
    <w:uiPriority w:val="9"/>
    <w:rsid w:val="00966EDA"/>
    <w:rPr>
      <w:rFonts w:ascii="Calibri Light" w:eastAsia="Times New Roman" w:hAnsi="Calibri Light"/>
      <w:b/>
      <w:bCs/>
      <w:kern w:val="32"/>
      <w:sz w:val="32"/>
      <w:szCs w:val="32"/>
      <w:shd w:val="clear" w:color="auto" w:fill="D0CECE" w:themeFill="background2" w:themeFillShade="E6"/>
      <w:lang w:eastAsia="en-US"/>
    </w:rPr>
  </w:style>
  <w:style w:type="character" w:customStyle="1" w:styleId="Heading2Char">
    <w:name w:val="Heading 2 Char"/>
    <w:link w:val="Heading2"/>
    <w:uiPriority w:val="9"/>
    <w:rsid w:val="00966EDA"/>
    <w:rPr>
      <w:rFonts w:asciiTheme="majorHAnsi" w:eastAsiaTheme="minorEastAsia" w:hAnsiTheme="majorHAnsi" w:cstheme="minorBidi"/>
      <w:b/>
      <w:bCs/>
      <w:sz w:val="28"/>
      <w:szCs w:val="28"/>
      <w:lang w:eastAsia="en-US"/>
    </w:rPr>
  </w:style>
  <w:style w:type="paragraph" w:styleId="Title">
    <w:name w:val="Title"/>
    <w:basedOn w:val="Normal"/>
    <w:next w:val="Normal"/>
    <w:link w:val="TitleChar"/>
    <w:uiPriority w:val="10"/>
    <w:qFormat/>
    <w:rsid w:val="00E12C58"/>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E12C58"/>
    <w:rPr>
      <w:rFonts w:ascii="Calibri Light" w:eastAsia="Times New Roman" w:hAnsi="Calibri Light" w:cs="Times New Roman"/>
      <w:b/>
      <w:bCs/>
      <w:kern w:val="28"/>
      <w:sz w:val="32"/>
      <w:szCs w:val="32"/>
      <w:lang w:eastAsia="en-US"/>
    </w:rPr>
  </w:style>
  <w:style w:type="paragraph" w:styleId="Subtitle">
    <w:name w:val="Subtitle"/>
    <w:basedOn w:val="Normal"/>
    <w:next w:val="Normal"/>
    <w:link w:val="SubtitleChar"/>
    <w:uiPriority w:val="11"/>
    <w:qFormat/>
    <w:rsid w:val="00E12C58"/>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E12C58"/>
    <w:rPr>
      <w:rFonts w:ascii="Calibri Light" w:eastAsia="Times New Roman" w:hAnsi="Calibri Light" w:cs="Times New Roman"/>
      <w:sz w:val="24"/>
      <w:szCs w:val="24"/>
      <w:lang w:eastAsia="en-US"/>
    </w:rPr>
  </w:style>
  <w:style w:type="table" w:styleId="TableGrid">
    <w:name w:val="Table Grid"/>
    <w:basedOn w:val="TableNormal"/>
    <w:uiPriority w:val="39"/>
    <w:rsid w:val="005F3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66EDA"/>
    <w:rPr>
      <w:rFonts w:asciiTheme="majorHAnsi" w:eastAsiaTheme="majorEastAsia" w:hAnsiTheme="majorHAnsi" w:cstheme="majorBidi"/>
      <w:b/>
      <w:bCs/>
      <w:i/>
      <w:sz w:val="26"/>
      <w:szCs w:val="26"/>
      <w:lang w:eastAsia="en-US"/>
    </w:rPr>
  </w:style>
  <w:style w:type="character" w:customStyle="1" w:styleId="Heading4Char">
    <w:name w:val="Heading 4 Char"/>
    <w:basedOn w:val="DefaultParagraphFont"/>
    <w:link w:val="Heading4"/>
    <w:uiPriority w:val="9"/>
    <w:rsid w:val="005F3165"/>
    <w:rPr>
      <w:rFonts w:asciiTheme="minorHAnsi" w:eastAsiaTheme="minorEastAsia" w:hAnsiTheme="minorHAnsi" w:cstheme="minorBidi"/>
      <w:b/>
      <w:bCs/>
      <w:sz w:val="28"/>
      <w:szCs w:val="28"/>
      <w:lang w:eastAsia="en-US"/>
    </w:rPr>
  </w:style>
  <w:style w:type="paragraph" w:customStyle="1" w:styleId="Body">
    <w:name w:val="Body"/>
    <w:link w:val="BodyChar"/>
    <w:qFormat/>
    <w:rsid w:val="003E635D"/>
    <w:pPr>
      <w:spacing w:before="120" w:after="120"/>
      <w:jc w:val="both"/>
    </w:pPr>
    <w:rPr>
      <w:rFonts w:asciiTheme="minorHAnsi" w:hAnsiTheme="minorHAnsi" w:cs="Arial"/>
      <w:sz w:val="24"/>
      <w:szCs w:val="24"/>
      <w:lang w:eastAsia="en-US"/>
    </w:rPr>
  </w:style>
  <w:style w:type="paragraph" w:customStyle="1" w:styleId="Body-bullet">
    <w:name w:val="Body - bullet"/>
    <w:basedOn w:val="Body"/>
    <w:link w:val="Body-bulletChar"/>
    <w:qFormat/>
    <w:rsid w:val="005F3165"/>
    <w:pPr>
      <w:numPr>
        <w:numId w:val="9"/>
      </w:numPr>
    </w:pPr>
  </w:style>
  <w:style w:type="character" w:customStyle="1" w:styleId="BodyChar">
    <w:name w:val="Body Char"/>
    <w:basedOn w:val="DefaultParagraphFont"/>
    <w:link w:val="Body"/>
    <w:rsid w:val="003E635D"/>
    <w:rPr>
      <w:rFonts w:asciiTheme="minorHAnsi" w:hAnsiTheme="minorHAnsi" w:cs="Arial"/>
      <w:sz w:val="24"/>
      <w:szCs w:val="24"/>
      <w:lang w:eastAsia="en-US"/>
    </w:rPr>
  </w:style>
  <w:style w:type="character" w:customStyle="1" w:styleId="Body-bulletChar">
    <w:name w:val="Body - bullet Char"/>
    <w:basedOn w:val="BodyChar"/>
    <w:link w:val="Body-bullet"/>
    <w:rsid w:val="005F3165"/>
    <w:rPr>
      <w:rFonts w:asciiTheme="minorHAnsi" w:hAnsiTheme="minorHAnsi" w:cs="Arial"/>
      <w:sz w:val="24"/>
      <w:szCs w:val="24"/>
      <w:lang w:eastAsia="en-US"/>
    </w:rPr>
  </w:style>
  <w:style w:type="character" w:styleId="UnresolvedMention">
    <w:name w:val="Unresolved Mention"/>
    <w:basedOn w:val="DefaultParagraphFont"/>
    <w:uiPriority w:val="99"/>
    <w:rsid w:val="00715E64"/>
    <w:rPr>
      <w:color w:val="605E5C"/>
      <w:shd w:val="clear" w:color="auto" w:fill="E1DFDD"/>
    </w:rPr>
  </w:style>
  <w:style w:type="character" w:styleId="Mention">
    <w:name w:val="Mention"/>
    <w:basedOn w:val="DefaultParagraphFont"/>
    <w:uiPriority w:val="99"/>
    <w:unhideWhenUsed/>
    <w:rsid w:val="00715E64"/>
    <w:rPr>
      <w:color w:val="2B579A"/>
      <w:shd w:val="clear" w:color="auto" w:fill="E1DFDD"/>
    </w:rPr>
  </w:style>
  <w:style w:type="character" w:customStyle="1" w:styleId="ListParagraphChar">
    <w:name w:val="List Paragraph Char"/>
    <w:basedOn w:val="DefaultParagraphFont"/>
    <w:link w:val="ListParagraph"/>
    <w:uiPriority w:val="34"/>
    <w:locked/>
    <w:rsid w:val="00DD7CFE"/>
    <w:rPr>
      <w:sz w:val="22"/>
      <w:szCs w:val="22"/>
      <w:lang w:eastAsia="en-US"/>
    </w:rPr>
  </w:style>
  <w:style w:type="paragraph" w:styleId="Revision">
    <w:name w:val="Revision"/>
    <w:hidden/>
    <w:uiPriority w:val="99"/>
    <w:semiHidden/>
    <w:rsid w:val="00F152E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41822">
      <w:bodyDiv w:val="1"/>
      <w:marLeft w:val="0"/>
      <w:marRight w:val="0"/>
      <w:marTop w:val="0"/>
      <w:marBottom w:val="0"/>
      <w:divBdr>
        <w:top w:val="none" w:sz="0" w:space="0" w:color="auto"/>
        <w:left w:val="none" w:sz="0" w:space="0" w:color="auto"/>
        <w:bottom w:val="none" w:sz="0" w:space="0" w:color="auto"/>
        <w:right w:val="none" w:sz="0" w:space="0" w:color="auto"/>
      </w:divBdr>
    </w:div>
    <w:div w:id="242689771">
      <w:bodyDiv w:val="1"/>
      <w:marLeft w:val="0"/>
      <w:marRight w:val="0"/>
      <w:marTop w:val="0"/>
      <w:marBottom w:val="0"/>
      <w:divBdr>
        <w:top w:val="none" w:sz="0" w:space="0" w:color="auto"/>
        <w:left w:val="none" w:sz="0" w:space="0" w:color="auto"/>
        <w:bottom w:val="none" w:sz="0" w:space="0" w:color="auto"/>
        <w:right w:val="none" w:sz="0" w:space="0" w:color="auto"/>
      </w:divBdr>
    </w:div>
    <w:div w:id="307247948">
      <w:bodyDiv w:val="1"/>
      <w:marLeft w:val="0"/>
      <w:marRight w:val="0"/>
      <w:marTop w:val="0"/>
      <w:marBottom w:val="0"/>
      <w:divBdr>
        <w:top w:val="none" w:sz="0" w:space="0" w:color="auto"/>
        <w:left w:val="none" w:sz="0" w:space="0" w:color="auto"/>
        <w:bottom w:val="none" w:sz="0" w:space="0" w:color="auto"/>
        <w:right w:val="none" w:sz="0" w:space="0" w:color="auto"/>
      </w:divBdr>
    </w:div>
    <w:div w:id="449054177">
      <w:bodyDiv w:val="1"/>
      <w:marLeft w:val="0"/>
      <w:marRight w:val="0"/>
      <w:marTop w:val="0"/>
      <w:marBottom w:val="0"/>
      <w:divBdr>
        <w:top w:val="none" w:sz="0" w:space="0" w:color="auto"/>
        <w:left w:val="none" w:sz="0" w:space="0" w:color="auto"/>
        <w:bottom w:val="none" w:sz="0" w:space="0" w:color="auto"/>
        <w:right w:val="none" w:sz="0" w:space="0" w:color="auto"/>
      </w:divBdr>
    </w:div>
    <w:div w:id="703480530">
      <w:bodyDiv w:val="1"/>
      <w:marLeft w:val="0"/>
      <w:marRight w:val="0"/>
      <w:marTop w:val="0"/>
      <w:marBottom w:val="0"/>
      <w:divBdr>
        <w:top w:val="none" w:sz="0" w:space="0" w:color="auto"/>
        <w:left w:val="none" w:sz="0" w:space="0" w:color="auto"/>
        <w:bottom w:val="none" w:sz="0" w:space="0" w:color="auto"/>
        <w:right w:val="none" w:sz="0" w:space="0" w:color="auto"/>
      </w:divBdr>
    </w:div>
    <w:div w:id="708528992">
      <w:bodyDiv w:val="1"/>
      <w:marLeft w:val="0"/>
      <w:marRight w:val="0"/>
      <w:marTop w:val="0"/>
      <w:marBottom w:val="0"/>
      <w:divBdr>
        <w:top w:val="none" w:sz="0" w:space="0" w:color="auto"/>
        <w:left w:val="none" w:sz="0" w:space="0" w:color="auto"/>
        <w:bottom w:val="none" w:sz="0" w:space="0" w:color="auto"/>
        <w:right w:val="none" w:sz="0" w:space="0" w:color="auto"/>
      </w:divBdr>
    </w:div>
    <w:div w:id="1025520546">
      <w:bodyDiv w:val="1"/>
      <w:marLeft w:val="0"/>
      <w:marRight w:val="0"/>
      <w:marTop w:val="0"/>
      <w:marBottom w:val="0"/>
      <w:divBdr>
        <w:top w:val="none" w:sz="0" w:space="0" w:color="auto"/>
        <w:left w:val="none" w:sz="0" w:space="0" w:color="auto"/>
        <w:bottom w:val="none" w:sz="0" w:space="0" w:color="auto"/>
        <w:right w:val="none" w:sz="0" w:space="0" w:color="auto"/>
      </w:divBdr>
    </w:div>
    <w:div w:id="1067847113">
      <w:bodyDiv w:val="1"/>
      <w:marLeft w:val="0"/>
      <w:marRight w:val="0"/>
      <w:marTop w:val="0"/>
      <w:marBottom w:val="0"/>
      <w:divBdr>
        <w:top w:val="none" w:sz="0" w:space="0" w:color="auto"/>
        <w:left w:val="none" w:sz="0" w:space="0" w:color="auto"/>
        <w:bottom w:val="none" w:sz="0" w:space="0" w:color="auto"/>
        <w:right w:val="none" w:sz="0" w:space="0" w:color="auto"/>
      </w:divBdr>
    </w:div>
    <w:div w:id="1396708882">
      <w:bodyDiv w:val="1"/>
      <w:marLeft w:val="0"/>
      <w:marRight w:val="0"/>
      <w:marTop w:val="0"/>
      <w:marBottom w:val="0"/>
      <w:divBdr>
        <w:top w:val="none" w:sz="0" w:space="0" w:color="auto"/>
        <w:left w:val="none" w:sz="0" w:space="0" w:color="auto"/>
        <w:bottom w:val="none" w:sz="0" w:space="0" w:color="auto"/>
        <w:right w:val="none" w:sz="0" w:space="0" w:color="auto"/>
      </w:divBdr>
    </w:div>
    <w:div w:id="1400783879">
      <w:bodyDiv w:val="1"/>
      <w:marLeft w:val="0"/>
      <w:marRight w:val="0"/>
      <w:marTop w:val="0"/>
      <w:marBottom w:val="0"/>
      <w:divBdr>
        <w:top w:val="none" w:sz="0" w:space="0" w:color="auto"/>
        <w:left w:val="none" w:sz="0" w:space="0" w:color="auto"/>
        <w:bottom w:val="none" w:sz="0" w:space="0" w:color="auto"/>
        <w:right w:val="none" w:sz="0" w:space="0" w:color="auto"/>
      </w:divBdr>
    </w:div>
    <w:div w:id="1563054571">
      <w:bodyDiv w:val="1"/>
      <w:marLeft w:val="0"/>
      <w:marRight w:val="0"/>
      <w:marTop w:val="0"/>
      <w:marBottom w:val="0"/>
      <w:divBdr>
        <w:top w:val="none" w:sz="0" w:space="0" w:color="auto"/>
        <w:left w:val="none" w:sz="0" w:space="0" w:color="auto"/>
        <w:bottom w:val="none" w:sz="0" w:space="0" w:color="auto"/>
        <w:right w:val="none" w:sz="0" w:space="0" w:color="auto"/>
      </w:divBdr>
    </w:div>
    <w:div w:id="1639187025">
      <w:bodyDiv w:val="1"/>
      <w:marLeft w:val="0"/>
      <w:marRight w:val="0"/>
      <w:marTop w:val="0"/>
      <w:marBottom w:val="0"/>
      <w:divBdr>
        <w:top w:val="none" w:sz="0" w:space="0" w:color="auto"/>
        <w:left w:val="none" w:sz="0" w:space="0" w:color="auto"/>
        <w:bottom w:val="none" w:sz="0" w:space="0" w:color="auto"/>
        <w:right w:val="none" w:sz="0" w:space="0" w:color="auto"/>
      </w:divBdr>
    </w:div>
    <w:div w:id="1731420583">
      <w:bodyDiv w:val="1"/>
      <w:marLeft w:val="0"/>
      <w:marRight w:val="0"/>
      <w:marTop w:val="0"/>
      <w:marBottom w:val="0"/>
      <w:divBdr>
        <w:top w:val="none" w:sz="0" w:space="0" w:color="auto"/>
        <w:left w:val="none" w:sz="0" w:space="0" w:color="auto"/>
        <w:bottom w:val="none" w:sz="0" w:space="0" w:color="auto"/>
        <w:right w:val="none" w:sz="0" w:space="0" w:color="auto"/>
      </w:divBdr>
    </w:div>
    <w:div w:id="205333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5abf06-34ba-4fcf-8754-5b64340556e4">
      <Terms xmlns="http://schemas.microsoft.com/office/infopath/2007/PartnerControls"/>
    </lcf76f155ced4ddcb4097134ff3c332f>
    <TaxCatchAll xmlns="ea7a09f2-b8a1-4fbf-adfd-e286ce2b53cb" xsi:nil="true"/>
    <ArchiveProject xmlns="ea7a09f2-b8a1-4fbf-adfd-e286ce2b53cb">no</ArchiveProjec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75C0B61E77FB4794DB78E7976197F1" ma:contentTypeVersion="18" ma:contentTypeDescription="Create a new document." ma:contentTypeScope="" ma:versionID="639b1137924369b124a7412d7ba42861">
  <xsd:schema xmlns:xsd="http://www.w3.org/2001/XMLSchema" xmlns:xs="http://www.w3.org/2001/XMLSchema" xmlns:p="http://schemas.microsoft.com/office/2006/metadata/properties" xmlns:ns2="5f5abf06-34ba-4fcf-8754-5b64340556e4" xmlns:ns3="ea7a09f2-b8a1-4fbf-adfd-e286ce2b53cb" targetNamespace="http://schemas.microsoft.com/office/2006/metadata/properties" ma:root="true" ma:fieldsID="07c4d08b8962143c22d0e423d5a90462" ns2:_="" ns3:_="">
    <xsd:import namespace="5f5abf06-34ba-4fcf-8754-5b64340556e4"/>
    <xsd:import namespace="ea7a09f2-b8a1-4fbf-adfd-e286ce2b53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3:Archive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abf06-34ba-4fcf-8754-5b6434055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e3efed-c0ca-4f15-ac61-7d69f3171c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7a09f2-b8a1-4fbf-adfd-e286ce2b53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aacad0-4e2b-4935-9afb-6cbf22aee123}" ma:internalName="TaxCatchAll" ma:showField="CatchAllData" ma:web="ea7a09f2-b8a1-4fbf-adfd-e286ce2b53cb">
      <xsd:complexType>
        <xsd:complexContent>
          <xsd:extension base="dms:MultiChoiceLookup">
            <xsd:sequence>
              <xsd:element name="Value" type="dms:Lookup" maxOccurs="unbounded" minOccurs="0" nillable="true"/>
            </xsd:sequence>
          </xsd:extension>
        </xsd:complexContent>
      </xsd:complexType>
    </xsd:element>
    <xsd:element name="ArchiveProject" ma:index="24" nillable="true" ma:displayName="ArchiveProject" ma:default="no" ma:description="Set this to yes to Archive a Project" ma:format="Dropdown" ma:internalName="ArchiveProject">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B234C-4BDF-4FD1-A4D0-B631CF47F183}">
  <ds:schemaRefs>
    <ds:schemaRef ds:uri="http://schemas.microsoft.com/office/2006/metadata/properties"/>
    <ds:schemaRef ds:uri="http://schemas.microsoft.com/office/infopath/2007/PartnerControls"/>
    <ds:schemaRef ds:uri="5f5abf06-34ba-4fcf-8754-5b64340556e4"/>
    <ds:schemaRef ds:uri="ea7a09f2-b8a1-4fbf-adfd-e286ce2b53cb"/>
  </ds:schemaRefs>
</ds:datastoreItem>
</file>

<file path=customXml/itemProps2.xml><?xml version="1.0" encoding="utf-8"?>
<ds:datastoreItem xmlns:ds="http://schemas.openxmlformats.org/officeDocument/2006/customXml" ds:itemID="{D189F08E-ABFB-4951-8FE0-624035ECD80B}">
  <ds:schemaRefs>
    <ds:schemaRef ds:uri="http://schemas.microsoft.com/sharepoint/v3/contenttype/forms"/>
  </ds:schemaRefs>
</ds:datastoreItem>
</file>

<file path=customXml/itemProps3.xml><?xml version="1.0" encoding="utf-8"?>
<ds:datastoreItem xmlns:ds="http://schemas.openxmlformats.org/officeDocument/2006/customXml" ds:itemID="{A3435CBF-4D41-4C53-8D0D-E4D4ADAAA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abf06-34ba-4fcf-8754-5b64340556e4"/>
    <ds:schemaRef ds:uri="ea7a09f2-b8a1-4fbf-adfd-e286ce2b5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BE2B80-A5E6-4DE3-AB3C-AFE27BA50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Links>
    <vt:vector size="6" baseType="variant">
      <vt:variant>
        <vt:i4>786530</vt:i4>
      </vt:variant>
      <vt:variant>
        <vt:i4>0</vt:i4>
      </vt:variant>
      <vt:variant>
        <vt:i4>0</vt:i4>
      </vt:variant>
      <vt:variant>
        <vt:i4>5</vt:i4>
      </vt:variant>
      <vt:variant>
        <vt:lpwstr>mailto:KBrown@allenandclarke.co.nz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of the WHO Compliance Panel 1 July 2021 – 30 June 2022</dc:title>
  <dc:subject/>
  <dc:creator>WHO Compliance Panel</dc:creator>
  <cp:keywords/>
  <cp:lastModifiedBy>Ministry of Health</cp:lastModifiedBy>
  <cp:revision>4</cp:revision>
  <cp:lastPrinted>2021-07-26T20:34:00Z</cp:lastPrinted>
  <dcterms:created xsi:type="dcterms:W3CDTF">2023-05-16T03:26:00Z</dcterms:created>
  <dcterms:modified xsi:type="dcterms:W3CDTF">2023-05-16T03:44:00Z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0x0101000175C0B61E77FB4794DB78E7976197F1</vt:lpwstr>
  </property>
  <property fmtid="{D5CDD505-2E9C-101B-9397-08002B2CF9AE}" pid="3" name="MediaServiceImageTags">
    <vt:lpwstr/>
  </property>
  <property fmtid="{D5CDD505-2E9C-101B-9397-08002B2CF9AE}" pid="4" name="Status">
    <vt:lpwstr>Active</vt:lpwstr>
  </property>
</Properties>
</file>