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5F3165" w14:paraId="0B0A4680" w14:textId="77777777" w:rsidTr="003E635D">
        <w:tc>
          <w:tcPr>
            <w:tcW w:w="9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3C05FCC" w14:textId="0070B98D" w:rsidR="005F3165" w:rsidRDefault="005F3165" w:rsidP="005F3165">
            <w:pPr>
              <w:pStyle w:val="Title"/>
            </w:pPr>
            <w:r w:rsidRPr="00F04F7C">
              <w:t xml:space="preserve">Ministry of Health Annual Report </w:t>
            </w:r>
            <w:r w:rsidR="00521335">
              <w:t>of</w:t>
            </w:r>
            <w:r w:rsidRPr="00F04F7C">
              <w:t xml:space="preserve"> the WHO Compliance Panel </w:t>
            </w:r>
            <w:r>
              <w:br/>
            </w:r>
            <w:r w:rsidRPr="00F04F7C">
              <w:t xml:space="preserve">for </w:t>
            </w:r>
            <w:r>
              <w:t>I</w:t>
            </w:r>
            <w:r w:rsidRPr="00F04F7C">
              <w:t>mplementing and Monitoring the International Code of Marketing of Breast</w:t>
            </w:r>
            <w:r>
              <w:t>-</w:t>
            </w:r>
            <w:r w:rsidRPr="00F04F7C">
              <w:t xml:space="preserve">milk Substitutes in New Zealand: The Code in New Zealand (Ministry of Health 2007) </w:t>
            </w:r>
          </w:p>
          <w:p w14:paraId="36281C35" w14:textId="77777777" w:rsidR="005F3165" w:rsidRDefault="005F3165" w:rsidP="005F3165">
            <w:pPr>
              <w:rPr>
                <w:rFonts w:ascii="Arial" w:hAnsi="Arial" w:cs="Arial"/>
                <w:b/>
                <w:sz w:val="24"/>
                <w:szCs w:val="24"/>
              </w:rPr>
            </w:pPr>
          </w:p>
          <w:p w14:paraId="3BCEE3E9" w14:textId="222A733B" w:rsidR="005F3165" w:rsidRPr="00373E05" w:rsidRDefault="005F3165" w:rsidP="00373E05">
            <w:pPr>
              <w:pStyle w:val="Body"/>
              <w:jc w:val="center"/>
            </w:pPr>
            <w:r w:rsidRPr="00373E05">
              <w:t>1 July 201</w:t>
            </w:r>
            <w:r w:rsidR="00DD21B7">
              <w:t>9</w:t>
            </w:r>
            <w:r w:rsidRPr="00373E05">
              <w:t xml:space="preserve"> – 30 June 20</w:t>
            </w:r>
            <w:r w:rsidR="00DD21B7">
              <w:t>20</w:t>
            </w:r>
          </w:p>
        </w:tc>
      </w:tr>
    </w:tbl>
    <w:p w14:paraId="243F62B6" w14:textId="77777777" w:rsidR="00EC68F0" w:rsidRPr="00F04F7C" w:rsidRDefault="00EC68F0" w:rsidP="00045964">
      <w:pPr>
        <w:pStyle w:val="Heading1"/>
      </w:pPr>
      <w:r w:rsidRPr="00045964">
        <w:t>Introduction</w:t>
      </w:r>
    </w:p>
    <w:p w14:paraId="73B64E42" w14:textId="53F8B4E8" w:rsidR="00E01373" w:rsidRDefault="00B5205B" w:rsidP="005F3165">
      <w:pPr>
        <w:pStyle w:val="Body"/>
      </w:pPr>
      <w:r w:rsidRPr="00F04F7C">
        <w:t xml:space="preserve">The Ministry of Health (the Ministry) monitors compliance with the Code of Practice for Health Workers (Health Workers’ Code) and the Infant Nutrition Council Code of Practice for the Marketing of Infant Formula in New Zealand (INC Code of Practice) by receiving complaints about possible breaches of either Code of Practice. </w:t>
      </w:r>
    </w:p>
    <w:p w14:paraId="2EBA9B29" w14:textId="0E2A8AA7" w:rsidR="00EC68F0" w:rsidRPr="00F04F7C" w:rsidRDefault="00B5205B" w:rsidP="005F3165">
      <w:pPr>
        <w:pStyle w:val="Body"/>
      </w:pPr>
      <w:r w:rsidRPr="00F04F7C">
        <w:t>This report summarises complaints</w:t>
      </w:r>
      <w:r w:rsidR="007D00DE" w:rsidRPr="00F04F7C">
        <w:t xml:space="preserve"> and significant enquiries made to the Ministry from 1 July 20</w:t>
      </w:r>
      <w:r w:rsidR="00DD21B7">
        <w:t>19</w:t>
      </w:r>
      <w:r w:rsidR="007D00DE" w:rsidRPr="00F04F7C">
        <w:t xml:space="preserve"> to 30 June 20</w:t>
      </w:r>
      <w:r w:rsidR="00DD21B7">
        <w:t>20</w:t>
      </w:r>
      <w:r w:rsidR="007D00DE" w:rsidRPr="00F04F7C">
        <w:t>. Related activities/actions undertaken by the Ministry are also reported.</w:t>
      </w:r>
    </w:p>
    <w:p w14:paraId="47DF52D4" w14:textId="77777777" w:rsidR="007D00DE" w:rsidRPr="00F04F7C" w:rsidRDefault="004E6191" w:rsidP="00966EDA">
      <w:pPr>
        <w:pStyle w:val="Heading2"/>
      </w:pPr>
      <w:r>
        <w:t xml:space="preserve">The WHO </w:t>
      </w:r>
      <w:r w:rsidR="007D00DE" w:rsidRPr="00F04F7C">
        <w:t>Compliance Panel</w:t>
      </w:r>
    </w:p>
    <w:p w14:paraId="5D796E2C" w14:textId="77777777" w:rsidR="007D00DE" w:rsidRPr="00F04F7C" w:rsidRDefault="007D00DE" w:rsidP="005F3165">
      <w:pPr>
        <w:pStyle w:val="Body"/>
      </w:pPr>
      <w:r w:rsidRPr="00F04F7C">
        <w:t xml:space="preserve">The role of the </w:t>
      </w:r>
      <w:r w:rsidR="004E6191">
        <w:t xml:space="preserve">WHO </w:t>
      </w:r>
      <w:r w:rsidRPr="00F04F7C">
        <w:t>Compliance Panel (</w:t>
      </w:r>
      <w:r w:rsidR="004E6191">
        <w:t xml:space="preserve">the </w:t>
      </w:r>
      <w:r w:rsidRPr="00F04F7C">
        <w:t>Panel) is to:</w:t>
      </w:r>
    </w:p>
    <w:p w14:paraId="1684820D" w14:textId="77777777" w:rsidR="007D00DE" w:rsidRPr="00F04F7C" w:rsidRDefault="007D00DE" w:rsidP="005F3165">
      <w:pPr>
        <w:pStyle w:val="Body-bullet"/>
      </w:pPr>
      <w:r w:rsidRPr="00F04F7C">
        <w:t>make decisions on referred complaints relating to either the Health Workers’ Code or the INC Code of Practice</w:t>
      </w:r>
    </w:p>
    <w:p w14:paraId="747DEE0F" w14:textId="3CFBB0B0" w:rsidR="007D00DE" w:rsidRPr="00F04F7C" w:rsidRDefault="007D00DE" w:rsidP="005F3165">
      <w:pPr>
        <w:pStyle w:val="Body-bullet"/>
      </w:pPr>
      <w:r w:rsidRPr="00F04F7C">
        <w:t xml:space="preserve">provide advice on appropriate action to remedy a breach of either </w:t>
      </w:r>
      <w:r w:rsidR="004E6191">
        <w:t>C</w:t>
      </w:r>
      <w:r w:rsidRPr="00F04F7C">
        <w:t>ode</w:t>
      </w:r>
      <w:r w:rsidR="00E01373">
        <w:t xml:space="preserve">, </w:t>
      </w:r>
      <w:proofErr w:type="gramStart"/>
      <w:r w:rsidR="00E01373">
        <w:t>and</w:t>
      </w:r>
      <w:proofErr w:type="gramEnd"/>
    </w:p>
    <w:p w14:paraId="4946BCE2" w14:textId="77777777" w:rsidR="00E01373" w:rsidRDefault="007D00DE" w:rsidP="005F3165">
      <w:pPr>
        <w:pStyle w:val="Body-bullet"/>
      </w:pPr>
      <w:r w:rsidRPr="00F04F7C">
        <w:t>provide advice to the Ministry on issues related to implementing the WHO International Code in New Zealand including, but not limited to, complaints that are outside the scope of either the Health Workers</w:t>
      </w:r>
      <w:r w:rsidR="004E6191">
        <w:t>’ Code</w:t>
      </w:r>
      <w:r w:rsidRPr="00F04F7C">
        <w:t xml:space="preserve"> or the INC Code of Practice. </w:t>
      </w:r>
    </w:p>
    <w:p w14:paraId="1E229E47" w14:textId="77B9BBFF" w:rsidR="007D00DE" w:rsidRPr="00F04F7C" w:rsidRDefault="00E01373" w:rsidP="00D96FFC">
      <w:pPr>
        <w:pStyle w:val="Body"/>
      </w:pPr>
      <w:r>
        <w:t xml:space="preserve">Advice provided by the Panel </w:t>
      </w:r>
      <w:r w:rsidR="007D00DE" w:rsidRPr="00F04F7C">
        <w:t>may include requesting</w:t>
      </w:r>
      <w:r w:rsidR="00521335">
        <w:t xml:space="preserve"> that</w:t>
      </w:r>
      <w:r w:rsidR="007D00DE" w:rsidRPr="00F04F7C">
        <w:t xml:space="preserve"> the Ministry take further educati</w:t>
      </w:r>
      <w:r w:rsidR="004E6191">
        <w:t>on-focused</w:t>
      </w:r>
      <w:r w:rsidR="007D00DE" w:rsidRPr="00F04F7C">
        <w:t xml:space="preserve"> steps </w:t>
      </w:r>
      <w:r w:rsidR="004E6191">
        <w:t xml:space="preserve">like </w:t>
      </w:r>
      <w:r w:rsidR="007D00DE" w:rsidRPr="00F04F7C">
        <w:t>writing to individuals</w:t>
      </w:r>
      <w:r w:rsidR="004E6191">
        <w:t xml:space="preserve"> or </w:t>
      </w:r>
      <w:r w:rsidR="007D00DE" w:rsidRPr="00F04F7C">
        <w:t>organisations that may be operating in New Zealand in a way that is not consistent with the WHO International Code.</w:t>
      </w:r>
    </w:p>
    <w:p w14:paraId="311EC1C4" w14:textId="77777777" w:rsidR="00BF3F39" w:rsidRPr="00F04F7C" w:rsidRDefault="00BF3F39" w:rsidP="00966EDA">
      <w:pPr>
        <w:pStyle w:val="Heading2"/>
      </w:pPr>
      <w:r w:rsidRPr="00F04F7C">
        <w:t>Meetings of the Panel</w:t>
      </w:r>
    </w:p>
    <w:p w14:paraId="03FC49FC" w14:textId="6D41296B" w:rsidR="002E1178" w:rsidRDefault="002E1178" w:rsidP="005F3165">
      <w:pPr>
        <w:pStyle w:val="Body"/>
      </w:pPr>
      <w:r w:rsidRPr="00F04F7C">
        <w:t xml:space="preserve">The Panel </w:t>
      </w:r>
      <w:r w:rsidR="00711939">
        <w:t>met</w:t>
      </w:r>
      <w:r w:rsidR="00711939" w:rsidRPr="00F04F7C">
        <w:t xml:space="preserve"> </w:t>
      </w:r>
      <w:r w:rsidR="002706E6">
        <w:t xml:space="preserve">in </w:t>
      </w:r>
      <w:r w:rsidR="00DD21B7">
        <w:t>July 2019 and May</w:t>
      </w:r>
      <w:r w:rsidRPr="00F04F7C">
        <w:t xml:space="preserve"> 20</w:t>
      </w:r>
      <w:r w:rsidR="00DD21B7">
        <w:t>20</w:t>
      </w:r>
      <w:r w:rsidRPr="00F04F7C">
        <w:t>.</w:t>
      </w:r>
      <w:r w:rsidR="00521335">
        <w:t xml:space="preserve"> </w:t>
      </w:r>
    </w:p>
    <w:p w14:paraId="00AEEA7E" w14:textId="38347DB2" w:rsidR="000D4798" w:rsidRPr="00F04F7C" w:rsidRDefault="000D4798" w:rsidP="005F3165">
      <w:pPr>
        <w:pStyle w:val="Heading1"/>
      </w:pPr>
      <w:r w:rsidRPr="00F04F7C">
        <w:t xml:space="preserve">Complaints </w:t>
      </w:r>
      <w:r w:rsidR="00521335">
        <w:t xml:space="preserve">received </w:t>
      </w:r>
      <w:r w:rsidR="00237343">
        <w:t xml:space="preserve">between </w:t>
      </w:r>
      <w:r w:rsidRPr="00F04F7C">
        <w:t>1 July 201</w:t>
      </w:r>
      <w:r w:rsidR="00DD21B7">
        <w:t>9</w:t>
      </w:r>
      <w:r w:rsidRPr="00F04F7C">
        <w:t xml:space="preserve"> – 30 June 20</w:t>
      </w:r>
      <w:r w:rsidR="00DD21B7">
        <w:t>20</w:t>
      </w:r>
    </w:p>
    <w:p w14:paraId="18899077" w14:textId="77777777" w:rsidR="00521335" w:rsidRDefault="00B36A51" w:rsidP="005F3165">
      <w:pPr>
        <w:pStyle w:val="Body"/>
      </w:pPr>
      <w:r>
        <w:t>Three</w:t>
      </w:r>
      <w:r w:rsidR="00224E19">
        <w:t xml:space="preserve"> complaints were received between 1 July 201</w:t>
      </w:r>
      <w:r w:rsidR="00DD21B7">
        <w:t>9</w:t>
      </w:r>
      <w:r w:rsidR="00224E19">
        <w:t xml:space="preserve"> and 30 June 20</w:t>
      </w:r>
      <w:r w:rsidR="00DD21B7">
        <w:t>20</w:t>
      </w:r>
      <w:r w:rsidR="00224E19">
        <w:t>.</w:t>
      </w:r>
      <w:r w:rsidR="008D5AA1">
        <w:t xml:space="preserve"> </w:t>
      </w:r>
    </w:p>
    <w:p w14:paraId="3B437BA7" w14:textId="1329DF47" w:rsidR="00521335" w:rsidRDefault="00521335" w:rsidP="00521335">
      <w:pPr>
        <w:pStyle w:val="Body-bullet"/>
      </w:pPr>
      <w:r w:rsidRPr="00D3604A">
        <w:t>Two complaints related to alleged breach</w:t>
      </w:r>
      <w:r>
        <w:t>es</w:t>
      </w:r>
      <w:r w:rsidRPr="00D3604A">
        <w:t xml:space="preserve"> of the Health Workers’ Code. </w:t>
      </w:r>
      <w:r>
        <w:t xml:space="preserve">One complaint was resolved. </w:t>
      </w:r>
      <w:r w:rsidRPr="00D3604A">
        <w:t xml:space="preserve">One complaint </w:t>
      </w:r>
      <w:r>
        <w:t xml:space="preserve">was received in June 2020 and will be addressed </w:t>
      </w:r>
      <w:r w:rsidRPr="00D3604A">
        <w:t>in</w:t>
      </w:r>
      <w:r>
        <w:t xml:space="preserve"> </w:t>
      </w:r>
      <w:r w:rsidRPr="00D3604A">
        <w:t>the next period (1 July 2020 – 30 June 2021).</w:t>
      </w:r>
      <w:r>
        <w:t xml:space="preserve"> </w:t>
      </w:r>
    </w:p>
    <w:p w14:paraId="086FBFAC" w14:textId="1F08A4C4" w:rsidR="00521335" w:rsidRDefault="00B36A51" w:rsidP="00521335">
      <w:pPr>
        <w:pStyle w:val="Body-bullet"/>
      </w:pPr>
      <w:r w:rsidRPr="00D3604A">
        <w:t>One</w:t>
      </w:r>
      <w:r w:rsidR="00E01373" w:rsidRPr="00D3604A">
        <w:t xml:space="preserve"> complaint related to</w:t>
      </w:r>
      <w:r w:rsidR="00B66965">
        <w:t xml:space="preserve"> an</w:t>
      </w:r>
      <w:r w:rsidR="00E01373" w:rsidRPr="00D3604A">
        <w:t xml:space="preserve"> alleged breach of the INC Code of Practice. </w:t>
      </w:r>
    </w:p>
    <w:p w14:paraId="6E4ED190" w14:textId="31341D20" w:rsidR="00571661" w:rsidRDefault="00571661" w:rsidP="00571661">
      <w:pPr>
        <w:pStyle w:val="Body-bullet"/>
        <w:numPr>
          <w:ilvl w:val="0"/>
          <w:numId w:val="0"/>
        </w:numPr>
      </w:pPr>
      <w:r>
        <w:lastRenderedPageBreak/>
        <w:t>Two complaints (one under the Health Workers’ Code and one under the INC Code of Practice) were carried over from 2018/19.</w:t>
      </w:r>
    </w:p>
    <w:p w14:paraId="467E194C" w14:textId="77777777" w:rsidR="001B1759" w:rsidRDefault="001B1759" w:rsidP="001B1759">
      <w:pPr>
        <w:pStyle w:val="Heading2"/>
      </w:pPr>
      <w:r w:rsidRPr="00320719">
        <w:t xml:space="preserve">Complaint number 05-2020-05: A complaint </w:t>
      </w:r>
      <w:r>
        <w:t xml:space="preserve">about </w:t>
      </w:r>
      <w:r w:rsidRPr="00320719">
        <w:t>a Facebook p</w:t>
      </w:r>
      <w:r>
        <w:t>ost</w:t>
      </w:r>
      <w:r w:rsidRPr="00320719">
        <w:t xml:space="preserve"> setting out a range of situations when breastfeeding may not be appropriate</w:t>
      </w:r>
    </w:p>
    <w:p w14:paraId="6E9D531F" w14:textId="65C3312A" w:rsidR="001B1759" w:rsidRDefault="001B1759" w:rsidP="001B1759">
      <w:pPr>
        <w:spacing w:before="120" w:after="120"/>
        <w:jc w:val="both"/>
        <w:rPr>
          <w:sz w:val="24"/>
          <w:szCs w:val="24"/>
        </w:rPr>
      </w:pPr>
      <w:r>
        <w:rPr>
          <w:sz w:val="24"/>
          <w:szCs w:val="24"/>
        </w:rPr>
        <w:t>A complaint was lodged on 29 May 2020 about a post on a bottle rental service</w:t>
      </w:r>
      <w:r w:rsidR="00DD1C5A">
        <w:rPr>
          <w:sz w:val="24"/>
          <w:szCs w:val="24"/>
        </w:rPr>
        <w:t>’s</w:t>
      </w:r>
      <w:r>
        <w:rPr>
          <w:sz w:val="24"/>
          <w:szCs w:val="24"/>
        </w:rPr>
        <w:t xml:space="preserve"> Facebook page suggesting that breast </w:t>
      </w:r>
      <w:r w:rsidR="00DD1C5A">
        <w:rPr>
          <w:sz w:val="24"/>
          <w:szCs w:val="24"/>
        </w:rPr>
        <w:t xml:space="preserve">may </w:t>
      </w:r>
      <w:r>
        <w:rPr>
          <w:sz w:val="24"/>
          <w:szCs w:val="24"/>
        </w:rPr>
        <w:t>not best in a number of situations</w:t>
      </w:r>
      <w:r w:rsidRPr="00554957">
        <w:rPr>
          <w:sz w:val="24"/>
          <w:szCs w:val="24"/>
        </w:rPr>
        <w:t>.</w:t>
      </w:r>
      <w:r>
        <w:rPr>
          <w:sz w:val="24"/>
          <w:szCs w:val="24"/>
        </w:rPr>
        <w:t xml:space="preserve"> The complainant alleged that the post breached Articles 5.1, 5.2 and 5.3 of the Code of Practice for Health Workers. The complaint </w:t>
      </w:r>
      <w:r w:rsidR="00DD1C5A">
        <w:rPr>
          <w:sz w:val="24"/>
          <w:szCs w:val="24"/>
        </w:rPr>
        <w:t xml:space="preserve">was </w:t>
      </w:r>
      <w:r>
        <w:rPr>
          <w:sz w:val="24"/>
          <w:szCs w:val="24"/>
        </w:rPr>
        <w:t>referred to the Panel and will</w:t>
      </w:r>
      <w:r w:rsidRPr="00554957">
        <w:rPr>
          <w:sz w:val="24"/>
          <w:szCs w:val="24"/>
        </w:rPr>
        <w:t xml:space="preserve"> be considered at its</w:t>
      </w:r>
      <w:r w:rsidR="00DD1C5A">
        <w:rPr>
          <w:sz w:val="24"/>
          <w:szCs w:val="24"/>
        </w:rPr>
        <w:t xml:space="preserve"> August 2020</w:t>
      </w:r>
      <w:r w:rsidRPr="00554957">
        <w:rPr>
          <w:sz w:val="24"/>
          <w:szCs w:val="24"/>
        </w:rPr>
        <w:t xml:space="preserve"> meeting.</w:t>
      </w:r>
    </w:p>
    <w:p w14:paraId="2222DECF" w14:textId="6D7D0C93" w:rsidR="000B37BF" w:rsidRPr="00966EDA" w:rsidRDefault="000B37BF" w:rsidP="000B37BF">
      <w:pPr>
        <w:pStyle w:val="Heading2"/>
      </w:pPr>
      <w:r w:rsidRPr="000202ED">
        <w:t>Complaint number 1</w:t>
      </w:r>
      <w:r w:rsidR="00E16997" w:rsidRPr="000202ED">
        <w:t>1</w:t>
      </w:r>
      <w:r w:rsidRPr="000202ED">
        <w:t>-201</w:t>
      </w:r>
      <w:r w:rsidR="00E16997" w:rsidRPr="000202ED">
        <w:t>9</w:t>
      </w:r>
      <w:r w:rsidRPr="000202ED">
        <w:t>-0</w:t>
      </w:r>
      <w:r w:rsidR="00E16997" w:rsidRPr="000202ED">
        <w:t>3</w:t>
      </w:r>
      <w:r w:rsidRPr="000202ED">
        <w:t xml:space="preserve">: A complaint </w:t>
      </w:r>
      <w:r w:rsidR="00521335">
        <w:t xml:space="preserve">about </w:t>
      </w:r>
      <w:r w:rsidRPr="000202ED">
        <w:t>a</w:t>
      </w:r>
      <w:r w:rsidR="00E16997" w:rsidRPr="000202ED">
        <w:t>n</w:t>
      </w:r>
      <w:r w:rsidRPr="000202ED">
        <w:t xml:space="preserve"> </w:t>
      </w:r>
      <w:r w:rsidR="00E16997" w:rsidRPr="000202ED">
        <w:t xml:space="preserve">article </w:t>
      </w:r>
      <w:r w:rsidR="00521335">
        <w:t xml:space="preserve">on the use of </w:t>
      </w:r>
      <w:r w:rsidR="00E16997" w:rsidRPr="000202ED">
        <w:t xml:space="preserve">New Zealand milk powder in </w:t>
      </w:r>
      <w:r w:rsidR="00850CF8">
        <w:t xml:space="preserve">an </w:t>
      </w:r>
      <w:r w:rsidR="00E16997" w:rsidRPr="000202ED">
        <w:t>organic formula</w:t>
      </w:r>
    </w:p>
    <w:p w14:paraId="1B3F1FDB" w14:textId="057B45CD" w:rsidR="004F3BCF" w:rsidRDefault="00521335" w:rsidP="004F3BCF">
      <w:pPr>
        <w:pStyle w:val="Body"/>
      </w:pPr>
      <w:r>
        <w:t xml:space="preserve">A complaint was lodged on </w:t>
      </w:r>
      <w:r w:rsidR="00582003">
        <w:t>1</w:t>
      </w:r>
      <w:r w:rsidR="00E16997">
        <w:t>3 November</w:t>
      </w:r>
      <w:r w:rsidR="000B37BF" w:rsidRPr="005F5410">
        <w:t xml:space="preserve"> 201</w:t>
      </w:r>
      <w:r w:rsidR="00E16997">
        <w:t>9</w:t>
      </w:r>
      <w:r w:rsidR="000B37BF" w:rsidRPr="005F5410">
        <w:t xml:space="preserve"> about a</w:t>
      </w:r>
      <w:r w:rsidR="00E16997">
        <w:t>n article on New Zealand</w:t>
      </w:r>
      <w:r w:rsidR="000202ED">
        <w:t xml:space="preserve"> organic</w:t>
      </w:r>
      <w:r w:rsidR="00E16997">
        <w:t xml:space="preserve"> milk powder being used in </w:t>
      </w:r>
      <w:r>
        <w:t xml:space="preserve">a named </w:t>
      </w:r>
      <w:r w:rsidR="00E16997">
        <w:t>formula</w:t>
      </w:r>
      <w:r w:rsidR="000B37BF" w:rsidRPr="005F5410">
        <w:t>. The complainant</w:t>
      </w:r>
      <w:r w:rsidR="00543D71" w:rsidRPr="005F5410">
        <w:t xml:space="preserve"> considered </w:t>
      </w:r>
      <w:r w:rsidR="00E01373">
        <w:t>that the</w:t>
      </w:r>
      <w:r w:rsidR="00E01373" w:rsidRPr="005F5410">
        <w:t xml:space="preserve"> </w:t>
      </w:r>
      <w:r w:rsidR="00543D71" w:rsidRPr="005F5410">
        <w:t>a</w:t>
      </w:r>
      <w:r w:rsidR="00E16997">
        <w:t>rticle</w:t>
      </w:r>
      <w:r w:rsidR="00543D71" w:rsidRPr="005F5410">
        <w:t xml:space="preserve"> breach</w:t>
      </w:r>
      <w:r w:rsidR="00E01373">
        <w:t>ed</w:t>
      </w:r>
      <w:r w:rsidR="00543D71" w:rsidRPr="005F5410">
        <w:t xml:space="preserve"> Article </w:t>
      </w:r>
      <w:r w:rsidR="00E16997">
        <w:t>5.1</w:t>
      </w:r>
      <w:r w:rsidR="00543D71" w:rsidRPr="005F5410">
        <w:t xml:space="preserve"> of the INC Code of Practice </w:t>
      </w:r>
      <w:r w:rsidR="00C91089">
        <w:t xml:space="preserve">as it </w:t>
      </w:r>
      <w:r w:rsidR="00E16997">
        <w:t>advertis</w:t>
      </w:r>
      <w:r w:rsidR="00DD1C5A">
        <w:t>ed</w:t>
      </w:r>
      <w:r w:rsidR="00E16997">
        <w:t xml:space="preserve"> infant formula for infants under the age of 12 months</w:t>
      </w:r>
      <w:r w:rsidR="00543D71" w:rsidRPr="005F5410">
        <w:t>.</w:t>
      </w:r>
      <w:r>
        <w:t xml:space="preserve"> </w:t>
      </w:r>
      <w:r w:rsidR="00543D71" w:rsidRPr="005F5410">
        <w:t>The</w:t>
      </w:r>
      <w:r w:rsidR="00924406" w:rsidRPr="005F5410">
        <w:t xml:space="preserve"> Ministry </w:t>
      </w:r>
      <w:r w:rsidR="0085598D">
        <w:t>requested a response</w:t>
      </w:r>
      <w:r w:rsidR="00D31E13">
        <w:t xml:space="preserve"> to the complaint</w:t>
      </w:r>
      <w:r w:rsidR="0085598D">
        <w:t xml:space="preserve"> from </w:t>
      </w:r>
      <w:r>
        <w:t xml:space="preserve">the manufacturer </w:t>
      </w:r>
      <w:r w:rsidR="0085598D">
        <w:t>(via the</w:t>
      </w:r>
      <w:r w:rsidR="00FB368D" w:rsidRPr="005F5410">
        <w:t xml:space="preserve"> INC</w:t>
      </w:r>
      <w:r w:rsidR="0085598D">
        <w:t>)</w:t>
      </w:r>
      <w:r w:rsidR="00E16997">
        <w:t xml:space="preserve"> and from the </w:t>
      </w:r>
      <w:r>
        <w:t>media outlet</w:t>
      </w:r>
      <w:r w:rsidR="00AB0D39">
        <w:t>.</w:t>
      </w:r>
      <w:r>
        <w:t xml:space="preserve"> The </w:t>
      </w:r>
      <w:r w:rsidR="004F3BCF">
        <w:t xml:space="preserve">complainant was satisfied with </w:t>
      </w:r>
      <w:r>
        <w:t xml:space="preserve">the response from the manufacturer and the media </w:t>
      </w:r>
      <w:proofErr w:type="gramStart"/>
      <w:r>
        <w:t>outlet</w:t>
      </w:r>
      <w:proofErr w:type="gramEnd"/>
      <w:r w:rsidR="004F3BCF">
        <w:t xml:space="preserve"> and </w:t>
      </w:r>
      <w:r>
        <w:t xml:space="preserve">the complaint was not </w:t>
      </w:r>
      <w:r w:rsidR="004F3BCF">
        <w:t>referred to the Panel.</w:t>
      </w:r>
    </w:p>
    <w:p w14:paraId="4390E47D" w14:textId="009EA135" w:rsidR="00582003" w:rsidRPr="00C15D6E" w:rsidRDefault="00582003" w:rsidP="00582003">
      <w:pPr>
        <w:pStyle w:val="Heading2"/>
      </w:pPr>
      <w:r w:rsidRPr="00C15D6E">
        <w:t xml:space="preserve">Complaint number </w:t>
      </w:r>
      <w:r>
        <w:t>11</w:t>
      </w:r>
      <w:r w:rsidRPr="00C15D6E">
        <w:t>-2019-0</w:t>
      </w:r>
      <w:r>
        <w:t>4</w:t>
      </w:r>
      <w:r w:rsidRPr="00C15D6E">
        <w:t xml:space="preserve">: A complaint about </w:t>
      </w:r>
      <w:r>
        <w:t>information on breastfeeding provided in the ‘Your Pregnancy’ antenatal booklet</w:t>
      </w:r>
    </w:p>
    <w:p w14:paraId="450F7F7E" w14:textId="4EC3FC28" w:rsidR="004F3BCF" w:rsidRPr="00237343" w:rsidRDefault="00237343" w:rsidP="004F3BCF">
      <w:pPr>
        <w:spacing w:before="120" w:after="120"/>
        <w:jc w:val="both"/>
        <w:rPr>
          <w:i/>
        </w:rPr>
      </w:pPr>
      <w:r>
        <w:rPr>
          <w:sz w:val="24"/>
          <w:szCs w:val="24"/>
        </w:rPr>
        <w:t xml:space="preserve">A complaint was lodged on </w:t>
      </w:r>
      <w:r w:rsidR="00582003" w:rsidRPr="00C15D6E">
        <w:rPr>
          <w:sz w:val="24"/>
          <w:szCs w:val="24"/>
        </w:rPr>
        <w:t>2</w:t>
      </w:r>
      <w:r w:rsidR="00CF5FCC">
        <w:rPr>
          <w:sz w:val="24"/>
          <w:szCs w:val="24"/>
        </w:rPr>
        <w:t>0 November</w:t>
      </w:r>
      <w:r w:rsidR="00582003" w:rsidRPr="00C15D6E">
        <w:rPr>
          <w:sz w:val="24"/>
          <w:szCs w:val="24"/>
        </w:rPr>
        <w:t xml:space="preserve"> 2019 about </w:t>
      </w:r>
      <w:r w:rsidR="00CF5FCC">
        <w:rPr>
          <w:sz w:val="24"/>
          <w:szCs w:val="24"/>
        </w:rPr>
        <w:t xml:space="preserve">information on breastfeeding provided in the ‘Your Pregnancy’ booklet </w:t>
      </w:r>
      <w:r w:rsidR="00DD1C5A">
        <w:rPr>
          <w:sz w:val="24"/>
          <w:szCs w:val="24"/>
        </w:rPr>
        <w:t xml:space="preserve">produced </w:t>
      </w:r>
      <w:r w:rsidR="00CF5FCC">
        <w:rPr>
          <w:sz w:val="24"/>
          <w:szCs w:val="24"/>
        </w:rPr>
        <w:t>by Bounty</w:t>
      </w:r>
      <w:r>
        <w:rPr>
          <w:sz w:val="24"/>
          <w:szCs w:val="24"/>
        </w:rPr>
        <w:t xml:space="preserve">. </w:t>
      </w:r>
      <w:r w:rsidR="00582003" w:rsidRPr="00770950">
        <w:rPr>
          <w:sz w:val="24"/>
          <w:szCs w:val="24"/>
        </w:rPr>
        <w:t xml:space="preserve">The complainant considered the </w:t>
      </w:r>
      <w:r w:rsidR="00CF5FCC">
        <w:rPr>
          <w:sz w:val="24"/>
          <w:szCs w:val="24"/>
        </w:rPr>
        <w:t>information</w:t>
      </w:r>
      <w:r w:rsidR="00912A80">
        <w:rPr>
          <w:sz w:val="24"/>
          <w:szCs w:val="24"/>
        </w:rPr>
        <w:t xml:space="preserve"> provided around safe breast milk sharing and introducing a bottle</w:t>
      </w:r>
      <w:r w:rsidR="00582003" w:rsidRPr="00770950">
        <w:rPr>
          <w:sz w:val="24"/>
          <w:szCs w:val="24"/>
        </w:rPr>
        <w:t xml:space="preserve"> to breach Article</w:t>
      </w:r>
      <w:r w:rsidR="00CF5FCC">
        <w:rPr>
          <w:sz w:val="24"/>
          <w:szCs w:val="24"/>
        </w:rPr>
        <w:t>s</w:t>
      </w:r>
      <w:r w:rsidR="00582003" w:rsidRPr="00770950">
        <w:rPr>
          <w:sz w:val="24"/>
          <w:szCs w:val="24"/>
        </w:rPr>
        <w:t xml:space="preserve"> </w:t>
      </w:r>
      <w:r w:rsidR="00CF5FCC">
        <w:rPr>
          <w:sz w:val="24"/>
          <w:szCs w:val="24"/>
        </w:rPr>
        <w:t>1.2, 3.2, 3.3 and 9.1</w:t>
      </w:r>
      <w:r w:rsidR="00582003" w:rsidRPr="00770950">
        <w:rPr>
          <w:sz w:val="24"/>
          <w:szCs w:val="24"/>
        </w:rPr>
        <w:t xml:space="preserve"> of the Code of Practice</w:t>
      </w:r>
      <w:r w:rsidR="00CF5FCC">
        <w:rPr>
          <w:sz w:val="24"/>
          <w:szCs w:val="24"/>
        </w:rPr>
        <w:t xml:space="preserve"> for Health Workers</w:t>
      </w:r>
      <w:r w:rsidR="00B66965">
        <w:rPr>
          <w:sz w:val="24"/>
          <w:szCs w:val="24"/>
        </w:rPr>
        <w:t>. This is</w:t>
      </w:r>
      <w:r w:rsidR="00582003" w:rsidRPr="00770950">
        <w:rPr>
          <w:sz w:val="24"/>
          <w:szCs w:val="24"/>
        </w:rPr>
        <w:t xml:space="preserve"> because</w:t>
      </w:r>
      <w:r w:rsidR="00582003">
        <w:rPr>
          <w:sz w:val="24"/>
          <w:szCs w:val="24"/>
        </w:rPr>
        <w:t xml:space="preserve"> </w:t>
      </w:r>
      <w:r w:rsidR="00DD1C5A">
        <w:rPr>
          <w:sz w:val="24"/>
          <w:szCs w:val="24"/>
        </w:rPr>
        <w:t>h</w:t>
      </w:r>
      <w:r w:rsidR="00CF5FCC">
        <w:rPr>
          <w:sz w:val="24"/>
          <w:szCs w:val="24"/>
        </w:rPr>
        <w:t xml:space="preserve">ealth </w:t>
      </w:r>
      <w:r w:rsidR="00DD1C5A">
        <w:rPr>
          <w:sz w:val="24"/>
          <w:szCs w:val="24"/>
        </w:rPr>
        <w:t>w</w:t>
      </w:r>
      <w:r w:rsidR="00CF5FCC">
        <w:rPr>
          <w:sz w:val="24"/>
          <w:szCs w:val="24"/>
        </w:rPr>
        <w:t xml:space="preserve">orkers need </w:t>
      </w:r>
      <w:r w:rsidR="009156B2">
        <w:rPr>
          <w:sz w:val="24"/>
          <w:szCs w:val="24"/>
        </w:rPr>
        <w:t xml:space="preserve">to </w:t>
      </w:r>
      <w:r w:rsidR="00DD1C5A">
        <w:rPr>
          <w:sz w:val="24"/>
          <w:szCs w:val="24"/>
        </w:rPr>
        <w:t xml:space="preserve">support </w:t>
      </w:r>
      <w:r w:rsidR="00CF5FCC">
        <w:rPr>
          <w:sz w:val="24"/>
          <w:szCs w:val="24"/>
        </w:rPr>
        <w:t xml:space="preserve">women </w:t>
      </w:r>
      <w:r w:rsidR="00DD1C5A">
        <w:rPr>
          <w:sz w:val="24"/>
          <w:szCs w:val="24"/>
        </w:rPr>
        <w:t xml:space="preserve">to </w:t>
      </w:r>
      <w:r w:rsidR="00912A80">
        <w:rPr>
          <w:sz w:val="24"/>
          <w:szCs w:val="24"/>
        </w:rPr>
        <w:t>increase</w:t>
      </w:r>
      <w:r w:rsidR="00DD1C5A">
        <w:rPr>
          <w:sz w:val="24"/>
          <w:szCs w:val="24"/>
        </w:rPr>
        <w:t xml:space="preserve"> </w:t>
      </w:r>
      <w:r w:rsidR="00912A80">
        <w:rPr>
          <w:sz w:val="24"/>
          <w:szCs w:val="24"/>
        </w:rPr>
        <w:t xml:space="preserve">confidence in their ability to breastfeed, </w:t>
      </w:r>
      <w:r w:rsidR="00DD1C5A">
        <w:rPr>
          <w:sz w:val="24"/>
          <w:szCs w:val="24"/>
        </w:rPr>
        <w:t xml:space="preserve">and they </w:t>
      </w:r>
      <w:r w:rsidR="00912A80">
        <w:rPr>
          <w:sz w:val="24"/>
          <w:szCs w:val="24"/>
        </w:rPr>
        <w:t>play an essential role in guiding feeding practices</w:t>
      </w:r>
      <w:r w:rsidR="00DD1C5A">
        <w:rPr>
          <w:sz w:val="24"/>
          <w:szCs w:val="24"/>
        </w:rPr>
        <w:t xml:space="preserve">, including </w:t>
      </w:r>
      <w:r w:rsidR="00912A80">
        <w:rPr>
          <w:sz w:val="24"/>
          <w:szCs w:val="24"/>
        </w:rPr>
        <w:t>help</w:t>
      </w:r>
      <w:r w:rsidR="00DD1C5A">
        <w:rPr>
          <w:sz w:val="24"/>
          <w:szCs w:val="24"/>
        </w:rPr>
        <w:t>ing</w:t>
      </w:r>
      <w:r w:rsidR="00912A80">
        <w:rPr>
          <w:sz w:val="24"/>
          <w:szCs w:val="24"/>
        </w:rPr>
        <w:t xml:space="preserve"> to prevent or resolve common problems that </w:t>
      </w:r>
      <w:r w:rsidR="00DD1C5A">
        <w:rPr>
          <w:sz w:val="24"/>
          <w:szCs w:val="24"/>
        </w:rPr>
        <w:t xml:space="preserve">contribute to the cessation of </w:t>
      </w:r>
      <w:r w:rsidR="00912A80">
        <w:rPr>
          <w:sz w:val="24"/>
          <w:szCs w:val="24"/>
        </w:rPr>
        <w:t>breastfeeding</w:t>
      </w:r>
      <w:r w:rsidR="00582003" w:rsidRPr="00817E0A">
        <w:rPr>
          <w:sz w:val="24"/>
          <w:szCs w:val="24"/>
        </w:rPr>
        <w:t>.</w:t>
      </w:r>
      <w:r w:rsidR="00582003">
        <w:rPr>
          <w:sz w:val="24"/>
          <w:szCs w:val="24"/>
        </w:rPr>
        <w:t xml:space="preserve"> </w:t>
      </w:r>
      <w:r>
        <w:rPr>
          <w:sz w:val="24"/>
          <w:szCs w:val="24"/>
        </w:rPr>
        <w:t xml:space="preserve">The complainant noted </w:t>
      </w:r>
      <w:r w:rsidR="00582003">
        <w:rPr>
          <w:sz w:val="24"/>
          <w:szCs w:val="24"/>
        </w:rPr>
        <w:t>that th</w:t>
      </w:r>
      <w:r w:rsidR="00912A80">
        <w:rPr>
          <w:sz w:val="24"/>
          <w:szCs w:val="24"/>
        </w:rPr>
        <w:t>is information may be the only information some mothers read</w:t>
      </w:r>
      <w:r>
        <w:rPr>
          <w:sz w:val="24"/>
          <w:szCs w:val="24"/>
        </w:rPr>
        <w:t>,</w:t>
      </w:r>
      <w:r w:rsidR="00912A80">
        <w:rPr>
          <w:sz w:val="24"/>
          <w:szCs w:val="24"/>
        </w:rPr>
        <w:t xml:space="preserve"> and </w:t>
      </w:r>
      <w:r w:rsidR="00DD1C5A">
        <w:rPr>
          <w:sz w:val="24"/>
          <w:szCs w:val="24"/>
        </w:rPr>
        <w:t xml:space="preserve">it </w:t>
      </w:r>
      <w:r w:rsidR="00912A80">
        <w:rPr>
          <w:sz w:val="24"/>
          <w:szCs w:val="24"/>
        </w:rPr>
        <w:t>may be misle</w:t>
      </w:r>
      <w:r w:rsidR="00DD1C5A">
        <w:rPr>
          <w:sz w:val="24"/>
          <w:szCs w:val="24"/>
        </w:rPr>
        <w:t>ading</w:t>
      </w:r>
      <w:r w:rsidR="00582003" w:rsidRPr="00817E0A">
        <w:rPr>
          <w:sz w:val="24"/>
          <w:szCs w:val="24"/>
        </w:rPr>
        <w:t xml:space="preserve">. </w:t>
      </w:r>
      <w:r w:rsidR="004F3BCF">
        <w:rPr>
          <w:sz w:val="24"/>
          <w:szCs w:val="24"/>
        </w:rPr>
        <w:t xml:space="preserve">On the 4 December 2019, Bounty advised the Ministry that </w:t>
      </w:r>
      <w:r>
        <w:rPr>
          <w:sz w:val="24"/>
          <w:szCs w:val="24"/>
        </w:rPr>
        <w:t xml:space="preserve">it </w:t>
      </w:r>
      <w:r w:rsidR="004F3BCF">
        <w:rPr>
          <w:sz w:val="24"/>
          <w:szCs w:val="24"/>
        </w:rPr>
        <w:t xml:space="preserve">had closed </w:t>
      </w:r>
      <w:r>
        <w:rPr>
          <w:sz w:val="24"/>
          <w:szCs w:val="24"/>
        </w:rPr>
        <w:t xml:space="preserve">its </w:t>
      </w:r>
      <w:r w:rsidR="004F3BCF">
        <w:rPr>
          <w:sz w:val="24"/>
          <w:szCs w:val="24"/>
        </w:rPr>
        <w:t>office</w:t>
      </w:r>
      <w:r>
        <w:rPr>
          <w:sz w:val="24"/>
          <w:szCs w:val="24"/>
        </w:rPr>
        <w:t>. The complaint was not referred to the Panel</w:t>
      </w:r>
      <w:r w:rsidR="004F3BCF">
        <w:rPr>
          <w:sz w:val="24"/>
          <w:szCs w:val="24"/>
        </w:rPr>
        <w:t>.</w:t>
      </w:r>
    </w:p>
    <w:p w14:paraId="772C61FB" w14:textId="71585EF5" w:rsidR="00850CF8" w:rsidRDefault="00850CF8" w:rsidP="00850CF8">
      <w:pPr>
        <w:pStyle w:val="Heading2"/>
      </w:pPr>
      <w:r w:rsidRPr="00DF0A5F">
        <w:t>Complaint number 04-2019-02: A complaint against Plunket for receiving sponsorship from several producers/distributors of breastmilk substitutes</w:t>
      </w:r>
    </w:p>
    <w:p w14:paraId="465DB889" w14:textId="3FFB58DA" w:rsidR="0029530D" w:rsidRDefault="00850CF8" w:rsidP="003F3DDD">
      <w:pPr>
        <w:spacing w:before="120" w:after="120"/>
        <w:jc w:val="both"/>
        <w:rPr>
          <w:sz w:val="24"/>
          <w:szCs w:val="24"/>
        </w:rPr>
      </w:pPr>
      <w:r>
        <w:rPr>
          <w:sz w:val="24"/>
          <w:szCs w:val="24"/>
        </w:rPr>
        <w:t>A complaint was lodged o</w:t>
      </w:r>
      <w:r w:rsidRPr="00554957">
        <w:rPr>
          <w:sz w:val="24"/>
          <w:szCs w:val="24"/>
        </w:rPr>
        <w:t xml:space="preserve">n 16 April 2019 against Plunket for receiving </w:t>
      </w:r>
      <w:r>
        <w:rPr>
          <w:sz w:val="24"/>
          <w:szCs w:val="24"/>
        </w:rPr>
        <w:t>funding for education or indirect funding</w:t>
      </w:r>
      <w:r w:rsidRPr="00554957">
        <w:rPr>
          <w:sz w:val="24"/>
          <w:szCs w:val="24"/>
        </w:rPr>
        <w:t xml:space="preserve"> from producers/distributors of breastmilk substitutes</w:t>
      </w:r>
      <w:r w:rsidR="00DD1C5A">
        <w:rPr>
          <w:sz w:val="24"/>
          <w:szCs w:val="24"/>
        </w:rPr>
        <w:t xml:space="preserve"> (</w:t>
      </w:r>
      <w:r w:rsidRPr="00554957">
        <w:rPr>
          <w:sz w:val="24"/>
          <w:szCs w:val="24"/>
        </w:rPr>
        <w:t xml:space="preserve">including funding for Plunket nurses to attend </w:t>
      </w:r>
      <w:r w:rsidR="00DD1C5A">
        <w:rPr>
          <w:sz w:val="24"/>
          <w:szCs w:val="24"/>
        </w:rPr>
        <w:t>industry symposiums)</w:t>
      </w:r>
      <w:r w:rsidRPr="00554957">
        <w:rPr>
          <w:sz w:val="24"/>
          <w:szCs w:val="24"/>
        </w:rPr>
        <w:t>.</w:t>
      </w:r>
      <w:r>
        <w:rPr>
          <w:sz w:val="24"/>
          <w:szCs w:val="24"/>
        </w:rPr>
        <w:t xml:space="preserve"> The complainant alleged that Plunket’s sponsorship or corporate relationships breach</w:t>
      </w:r>
      <w:r w:rsidR="00DB1970">
        <w:rPr>
          <w:sz w:val="24"/>
          <w:szCs w:val="24"/>
        </w:rPr>
        <w:t>ed</w:t>
      </w:r>
      <w:r>
        <w:rPr>
          <w:sz w:val="24"/>
          <w:szCs w:val="24"/>
        </w:rPr>
        <w:t xml:space="preserve"> the Health Workers</w:t>
      </w:r>
      <w:r w:rsidR="00DB1970">
        <w:rPr>
          <w:sz w:val="24"/>
          <w:szCs w:val="24"/>
        </w:rPr>
        <w:t>’ Code</w:t>
      </w:r>
      <w:r>
        <w:rPr>
          <w:sz w:val="24"/>
          <w:szCs w:val="24"/>
        </w:rPr>
        <w:t>. By majority decision, t</w:t>
      </w:r>
      <w:r w:rsidRPr="00F70C56">
        <w:rPr>
          <w:sz w:val="24"/>
          <w:szCs w:val="24"/>
        </w:rPr>
        <w:t>he Panel</w:t>
      </w:r>
      <w:r>
        <w:rPr>
          <w:sz w:val="24"/>
          <w:szCs w:val="24"/>
        </w:rPr>
        <w:t xml:space="preserve"> did not determine</w:t>
      </w:r>
      <w:r w:rsidRPr="00F70C56">
        <w:rPr>
          <w:sz w:val="24"/>
          <w:szCs w:val="24"/>
        </w:rPr>
        <w:t xml:space="preserve"> </w:t>
      </w:r>
      <w:r>
        <w:rPr>
          <w:sz w:val="24"/>
          <w:szCs w:val="24"/>
        </w:rPr>
        <w:t>Plunket to be</w:t>
      </w:r>
      <w:r w:rsidRPr="00F70C56">
        <w:rPr>
          <w:sz w:val="24"/>
          <w:szCs w:val="24"/>
        </w:rPr>
        <w:t xml:space="preserve"> in breach of </w:t>
      </w:r>
      <w:r>
        <w:rPr>
          <w:sz w:val="24"/>
          <w:szCs w:val="24"/>
        </w:rPr>
        <w:t>Article 8</w:t>
      </w:r>
      <w:r w:rsidRPr="00F70C56">
        <w:rPr>
          <w:sz w:val="24"/>
          <w:szCs w:val="24"/>
        </w:rPr>
        <w:t xml:space="preserve"> </w:t>
      </w:r>
      <w:r>
        <w:rPr>
          <w:sz w:val="24"/>
          <w:szCs w:val="24"/>
        </w:rPr>
        <w:t>of the</w:t>
      </w:r>
      <w:r w:rsidRPr="00F70C56">
        <w:rPr>
          <w:sz w:val="24"/>
          <w:szCs w:val="24"/>
        </w:rPr>
        <w:t xml:space="preserve"> </w:t>
      </w:r>
      <w:r>
        <w:rPr>
          <w:sz w:val="24"/>
          <w:szCs w:val="24"/>
        </w:rPr>
        <w:t>Health Workers</w:t>
      </w:r>
      <w:r w:rsidR="00DB1970">
        <w:rPr>
          <w:sz w:val="24"/>
          <w:szCs w:val="24"/>
        </w:rPr>
        <w:t>’</w:t>
      </w:r>
      <w:r>
        <w:rPr>
          <w:sz w:val="24"/>
          <w:szCs w:val="24"/>
        </w:rPr>
        <w:t xml:space="preserve"> </w:t>
      </w:r>
      <w:r w:rsidR="00DB1970">
        <w:rPr>
          <w:sz w:val="24"/>
          <w:szCs w:val="24"/>
        </w:rPr>
        <w:t xml:space="preserve">Code </w:t>
      </w:r>
      <w:r>
        <w:rPr>
          <w:sz w:val="24"/>
          <w:szCs w:val="24"/>
        </w:rPr>
        <w:t>for</w:t>
      </w:r>
      <w:r w:rsidR="00CE747F">
        <w:rPr>
          <w:sz w:val="24"/>
          <w:szCs w:val="24"/>
        </w:rPr>
        <w:t xml:space="preserve"> their sponsorship arrangements with</w:t>
      </w:r>
      <w:r w:rsidR="003F3DDD">
        <w:rPr>
          <w:sz w:val="24"/>
          <w:szCs w:val="24"/>
        </w:rPr>
        <w:t xml:space="preserve"> </w:t>
      </w:r>
      <w:r w:rsidRPr="009156B2">
        <w:rPr>
          <w:sz w:val="24"/>
          <w:szCs w:val="24"/>
        </w:rPr>
        <w:t>Bayer</w:t>
      </w:r>
      <w:r w:rsidR="003F3DDD" w:rsidRPr="009156B2">
        <w:rPr>
          <w:sz w:val="24"/>
          <w:szCs w:val="24"/>
        </w:rPr>
        <w:t xml:space="preserve">, </w:t>
      </w:r>
      <w:r w:rsidRPr="00CE747F">
        <w:rPr>
          <w:sz w:val="24"/>
          <w:szCs w:val="24"/>
        </w:rPr>
        <w:t>Danone/</w:t>
      </w:r>
      <w:proofErr w:type="spellStart"/>
      <w:r w:rsidRPr="00CE747F">
        <w:rPr>
          <w:sz w:val="24"/>
          <w:szCs w:val="24"/>
        </w:rPr>
        <w:t>Nutricia</w:t>
      </w:r>
      <w:proofErr w:type="spellEnd"/>
      <w:r w:rsidR="003F3DDD">
        <w:rPr>
          <w:sz w:val="24"/>
          <w:szCs w:val="24"/>
        </w:rPr>
        <w:t xml:space="preserve"> or </w:t>
      </w:r>
      <w:r w:rsidRPr="008915C8">
        <w:rPr>
          <w:sz w:val="24"/>
          <w:szCs w:val="24"/>
        </w:rPr>
        <w:t>Heinz-</w:t>
      </w:r>
      <w:proofErr w:type="spellStart"/>
      <w:r w:rsidRPr="008915C8">
        <w:rPr>
          <w:sz w:val="24"/>
          <w:szCs w:val="24"/>
        </w:rPr>
        <w:t>Watties</w:t>
      </w:r>
      <w:proofErr w:type="spellEnd"/>
      <w:r w:rsidR="003F3DDD">
        <w:rPr>
          <w:sz w:val="24"/>
          <w:szCs w:val="24"/>
        </w:rPr>
        <w:t xml:space="preserve"> (although </w:t>
      </w:r>
      <w:r w:rsidR="0029530D" w:rsidRPr="009156B2">
        <w:rPr>
          <w:sz w:val="24"/>
          <w:szCs w:val="24"/>
        </w:rPr>
        <w:t xml:space="preserve">the Panel determined that </w:t>
      </w:r>
      <w:r>
        <w:rPr>
          <w:sz w:val="24"/>
          <w:szCs w:val="24"/>
        </w:rPr>
        <w:t>Plunket needs to be more specific about its relationship with Heinz-</w:t>
      </w:r>
      <w:proofErr w:type="spellStart"/>
      <w:r>
        <w:rPr>
          <w:sz w:val="24"/>
          <w:szCs w:val="24"/>
        </w:rPr>
        <w:t>Watties</w:t>
      </w:r>
      <w:proofErr w:type="spellEnd"/>
      <w:r w:rsidR="003F3DDD">
        <w:rPr>
          <w:sz w:val="24"/>
          <w:szCs w:val="24"/>
        </w:rPr>
        <w:t>)</w:t>
      </w:r>
      <w:r w:rsidR="0029530D" w:rsidRPr="009156B2">
        <w:rPr>
          <w:sz w:val="24"/>
          <w:szCs w:val="24"/>
        </w:rPr>
        <w:t>.</w:t>
      </w:r>
    </w:p>
    <w:p w14:paraId="67F6AC99" w14:textId="24DDFBA5" w:rsidR="0029530D" w:rsidRDefault="00850CF8" w:rsidP="0029530D">
      <w:pPr>
        <w:jc w:val="both"/>
        <w:rPr>
          <w:sz w:val="24"/>
          <w:szCs w:val="24"/>
        </w:rPr>
      </w:pPr>
      <w:r>
        <w:rPr>
          <w:sz w:val="24"/>
          <w:szCs w:val="24"/>
        </w:rPr>
        <w:lastRenderedPageBreak/>
        <w:t>By majority decision, t</w:t>
      </w:r>
      <w:r w:rsidRPr="00F70C56">
        <w:rPr>
          <w:sz w:val="24"/>
          <w:szCs w:val="24"/>
        </w:rPr>
        <w:t>he Panel</w:t>
      </w:r>
      <w:r>
        <w:rPr>
          <w:sz w:val="24"/>
          <w:szCs w:val="24"/>
        </w:rPr>
        <w:t xml:space="preserve"> determine</w:t>
      </w:r>
      <w:r w:rsidR="0029530D">
        <w:rPr>
          <w:sz w:val="24"/>
          <w:szCs w:val="24"/>
        </w:rPr>
        <w:t>d</w:t>
      </w:r>
      <w:r w:rsidRPr="00F70C56">
        <w:rPr>
          <w:sz w:val="24"/>
          <w:szCs w:val="24"/>
        </w:rPr>
        <w:t xml:space="preserve"> </w:t>
      </w:r>
      <w:r>
        <w:rPr>
          <w:sz w:val="24"/>
          <w:szCs w:val="24"/>
        </w:rPr>
        <w:t>Plunket to be</w:t>
      </w:r>
      <w:r w:rsidRPr="00F70C56">
        <w:rPr>
          <w:sz w:val="24"/>
          <w:szCs w:val="24"/>
        </w:rPr>
        <w:t xml:space="preserve"> in breach of </w:t>
      </w:r>
      <w:r>
        <w:rPr>
          <w:sz w:val="24"/>
          <w:szCs w:val="24"/>
        </w:rPr>
        <w:t>Article 8</w:t>
      </w:r>
      <w:r w:rsidRPr="00F70C56">
        <w:rPr>
          <w:sz w:val="24"/>
          <w:szCs w:val="24"/>
        </w:rPr>
        <w:t xml:space="preserve"> </w:t>
      </w:r>
      <w:r>
        <w:rPr>
          <w:sz w:val="24"/>
          <w:szCs w:val="24"/>
        </w:rPr>
        <w:t>of the</w:t>
      </w:r>
      <w:r w:rsidRPr="00F70C56">
        <w:rPr>
          <w:sz w:val="24"/>
          <w:szCs w:val="24"/>
        </w:rPr>
        <w:t xml:space="preserve"> </w:t>
      </w:r>
      <w:r>
        <w:rPr>
          <w:sz w:val="24"/>
          <w:szCs w:val="24"/>
        </w:rPr>
        <w:t>Health Workers</w:t>
      </w:r>
      <w:r w:rsidR="00DD1C5A">
        <w:rPr>
          <w:sz w:val="24"/>
          <w:szCs w:val="24"/>
        </w:rPr>
        <w:t>’ Code</w:t>
      </w:r>
      <w:r>
        <w:rPr>
          <w:sz w:val="24"/>
          <w:szCs w:val="24"/>
        </w:rPr>
        <w:t xml:space="preserve"> for </w:t>
      </w:r>
      <w:r w:rsidR="00DD1C5A">
        <w:rPr>
          <w:sz w:val="24"/>
          <w:szCs w:val="24"/>
        </w:rPr>
        <w:t xml:space="preserve">its </w:t>
      </w:r>
      <w:r>
        <w:rPr>
          <w:sz w:val="24"/>
          <w:szCs w:val="24"/>
        </w:rPr>
        <w:t xml:space="preserve">corporate relationship with </w:t>
      </w:r>
      <w:r w:rsidR="00DD1C5A">
        <w:rPr>
          <w:sz w:val="24"/>
          <w:szCs w:val="24"/>
        </w:rPr>
        <w:t xml:space="preserve">Nestle </w:t>
      </w:r>
      <w:r>
        <w:rPr>
          <w:sz w:val="24"/>
          <w:szCs w:val="24"/>
        </w:rPr>
        <w:t>Wyeth</w:t>
      </w:r>
      <w:r w:rsidRPr="00F70C56">
        <w:rPr>
          <w:sz w:val="24"/>
          <w:szCs w:val="24"/>
        </w:rPr>
        <w:t xml:space="preserve"> </w:t>
      </w:r>
      <w:r w:rsidR="0029530D">
        <w:rPr>
          <w:sz w:val="24"/>
          <w:szCs w:val="24"/>
        </w:rPr>
        <w:t xml:space="preserve">because </w:t>
      </w:r>
      <w:r w:rsidR="00DD1C5A">
        <w:rPr>
          <w:sz w:val="24"/>
          <w:szCs w:val="24"/>
        </w:rPr>
        <w:t xml:space="preserve">Nestle </w:t>
      </w:r>
      <w:r>
        <w:rPr>
          <w:sz w:val="24"/>
          <w:szCs w:val="24"/>
        </w:rPr>
        <w:t xml:space="preserve">Wyeth </w:t>
      </w:r>
      <w:r w:rsidR="0029530D">
        <w:rPr>
          <w:sz w:val="24"/>
          <w:szCs w:val="24"/>
        </w:rPr>
        <w:t xml:space="preserve">paid </w:t>
      </w:r>
      <w:r>
        <w:rPr>
          <w:sz w:val="24"/>
          <w:szCs w:val="24"/>
        </w:rPr>
        <w:t>for symposium registration and flights for Plunket nurses who live</w:t>
      </w:r>
      <w:r w:rsidR="0029530D">
        <w:rPr>
          <w:sz w:val="24"/>
          <w:szCs w:val="24"/>
        </w:rPr>
        <w:t>d</w:t>
      </w:r>
      <w:r>
        <w:rPr>
          <w:sz w:val="24"/>
          <w:szCs w:val="24"/>
        </w:rPr>
        <w:t xml:space="preserve"> outside of Auckland</w:t>
      </w:r>
      <w:r w:rsidR="0029530D">
        <w:rPr>
          <w:sz w:val="24"/>
          <w:szCs w:val="24"/>
        </w:rPr>
        <w:t xml:space="preserve">. This created </w:t>
      </w:r>
      <w:r>
        <w:rPr>
          <w:sz w:val="24"/>
          <w:szCs w:val="24"/>
        </w:rPr>
        <w:t>a conflict of interest. The Panel recommended that</w:t>
      </w:r>
      <w:r w:rsidR="0029530D">
        <w:rPr>
          <w:sz w:val="24"/>
          <w:szCs w:val="24"/>
        </w:rPr>
        <w:t xml:space="preserve"> </w:t>
      </w:r>
      <w:r>
        <w:rPr>
          <w:sz w:val="24"/>
          <w:szCs w:val="24"/>
        </w:rPr>
        <w:t>Plunket</w:t>
      </w:r>
      <w:r w:rsidR="0029530D">
        <w:rPr>
          <w:sz w:val="24"/>
          <w:szCs w:val="24"/>
        </w:rPr>
        <w:t>:</w:t>
      </w:r>
    </w:p>
    <w:p w14:paraId="7581387B" w14:textId="6B3A4A32" w:rsidR="0029530D" w:rsidRDefault="0029530D" w:rsidP="0029530D">
      <w:pPr>
        <w:pStyle w:val="Body-bullet"/>
      </w:pPr>
      <w:r>
        <w:t>amend its website to state the benefits of breastfeeding more clearly and include</w:t>
      </w:r>
      <w:r w:rsidRPr="0029530D">
        <w:t xml:space="preserve"> </w:t>
      </w:r>
      <w:r>
        <w:t xml:space="preserve">policies on and references to the INC Code of Practice and the Health Workers’ Code </w:t>
      </w:r>
    </w:p>
    <w:p w14:paraId="2F6330C8" w14:textId="7518FDC2" w:rsidR="00850CF8" w:rsidRDefault="00850CF8" w:rsidP="0029530D">
      <w:pPr>
        <w:pStyle w:val="Body-bullet"/>
      </w:pPr>
      <w:r>
        <w:t xml:space="preserve">review its </w:t>
      </w:r>
      <w:r w:rsidR="0029530D">
        <w:t xml:space="preserve">corporate sponsorship </w:t>
      </w:r>
      <w:r>
        <w:t xml:space="preserve">arrangements with </w:t>
      </w:r>
      <w:r w:rsidR="00DD1C5A">
        <w:t xml:space="preserve">Nestle </w:t>
      </w:r>
      <w:r>
        <w:t>Wyeth</w:t>
      </w:r>
      <w:r w:rsidR="0029530D">
        <w:t>, and</w:t>
      </w:r>
    </w:p>
    <w:p w14:paraId="0B5338C2" w14:textId="6635FC7F" w:rsidR="00850CF8" w:rsidRDefault="0029530D" w:rsidP="00850CF8">
      <w:pPr>
        <w:pStyle w:val="ListParagraph"/>
        <w:numPr>
          <w:ilvl w:val="0"/>
          <w:numId w:val="12"/>
        </w:numPr>
        <w:jc w:val="both"/>
        <w:rPr>
          <w:sz w:val="24"/>
          <w:szCs w:val="24"/>
        </w:rPr>
      </w:pPr>
      <w:r>
        <w:rPr>
          <w:sz w:val="24"/>
          <w:szCs w:val="24"/>
        </w:rPr>
        <w:t xml:space="preserve">develop </w:t>
      </w:r>
      <w:r w:rsidR="00850CF8">
        <w:rPr>
          <w:sz w:val="24"/>
          <w:szCs w:val="24"/>
        </w:rPr>
        <w:t xml:space="preserve">a policy on corporate arrangements </w:t>
      </w:r>
      <w:r>
        <w:rPr>
          <w:sz w:val="24"/>
          <w:szCs w:val="24"/>
        </w:rPr>
        <w:t xml:space="preserve">and ensure </w:t>
      </w:r>
      <w:r w:rsidR="00850CF8">
        <w:rPr>
          <w:sz w:val="24"/>
          <w:szCs w:val="24"/>
        </w:rPr>
        <w:t>clarity about current sponsorships and corporate arrangements and that this information be made available on their website.</w:t>
      </w:r>
    </w:p>
    <w:p w14:paraId="0B4AA981" w14:textId="76236A85" w:rsidR="001B1759" w:rsidRPr="00C15D6E" w:rsidRDefault="001B1759" w:rsidP="001B1759">
      <w:pPr>
        <w:pStyle w:val="Heading2"/>
      </w:pPr>
      <w:r w:rsidRPr="00C15D6E">
        <w:t>Complaint number 02-2019-02: A complaint about a</w:t>
      </w:r>
      <w:r w:rsidR="00850CF8">
        <w:t xml:space="preserve"> Facebook</w:t>
      </w:r>
      <w:r w:rsidRPr="00C15D6E">
        <w:t xml:space="preserve"> advertisement </w:t>
      </w:r>
      <w:r w:rsidR="00850CF8">
        <w:t xml:space="preserve">from </w:t>
      </w:r>
      <w:proofErr w:type="spellStart"/>
      <w:r w:rsidRPr="00C15D6E">
        <w:t>Nutricia</w:t>
      </w:r>
      <w:proofErr w:type="spellEnd"/>
      <w:r w:rsidRPr="00C15D6E">
        <w:t xml:space="preserve"> </w:t>
      </w:r>
      <w:proofErr w:type="spellStart"/>
      <w:r w:rsidRPr="00C15D6E">
        <w:t>Karicare</w:t>
      </w:r>
      <w:proofErr w:type="spellEnd"/>
      <w:r w:rsidRPr="00C15D6E">
        <w:t xml:space="preserve"> </w:t>
      </w:r>
    </w:p>
    <w:p w14:paraId="55E06A6D" w14:textId="304388CB" w:rsidR="001B1759" w:rsidRDefault="001B1759" w:rsidP="001B1759">
      <w:pPr>
        <w:spacing w:before="120" w:after="120"/>
        <w:jc w:val="both"/>
        <w:rPr>
          <w:sz w:val="24"/>
          <w:szCs w:val="24"/>
        </w:rPr>
      </w:pPr>
      <w:r>
        <w:rPr>
          <w:sz w:val="24"/>
          <w:szCs w:val="24"/>
        </w:rPr>
        <w:t>A complaint was lodged o</w:t>
      </w:r>
      <w:r w:rsidRPr="00C15D6E">
        <w:rPr>
          <w:sz w:val="24"/>
          <w:szCs w:val="24"/>
        </w:rPr>
        <w:t>n 28 February 2019</w:t>
      </w:r>
      <w:r>
        <w:rPr>
          <w:sz w:val="24"/>
          <w:szCs w:val="24"/>
        </w:rPr>
        <w:t xml:space="preserve"> </w:t>
      </w:r>
      <w:r w:rsidRPr="00C15D6E">
        <w:rPr>
          <w:sz w:val="24"/>
          <w:szCs w:val="24"/>
        </w:rPr>
        <w:t>about a</w:t>
      </w:r>
      <w:r w:rsidR="004A6841">
        <w:rPr>
          <w:sz w:val="24"/>
          <w:szCs w:val="24"/>
        </w:rPr>
        <w:t xml:space="preserve"> Facebook</w:t>
      </w:r>
      <w:r w:rsidRPr="00C15D6E">
        <w:rPr>
          <w:sz w:val="24"/>
          <w:szCs w:val="24"/>
        </w:rPr>
        <w:t xml:space="preserve"> advertisement </w:t>
      </w:r>
      <w:r w:rsidRPr="00770950">
        <w:rPr>
          <w:sz w:val="24"/>
          <w:szCs w:val="24"/>
        </w:rPr>
        <w:t xml:space="preserve">from </w:t>
      </w:r>
      <w:proofErr w:type="spellStart"/>
      <w:r w:rsidRPr="00770950">
        <w:rPr>
          <w:sz w:val="24"/>
          <w:szCs w:val="24"/>
        </w:rPr>
        <w:t>Nutricia</w:t>
      </w:r>
      <w:proofErr w:type="spellEnd"/>
      <w:r w:rsidRPr="00770950">
        <w:rPr>
          <w:sz w:val="24"/>
          <w:szCs w:val="24"/>
        </w:rPr>
        <w:t xml:space="preserve"> </w:t>
      </w:r>
      <w:proofErr w:type="spellStart"/>
      <w:r w:rsidRPr="00770950">
        <w:rPr>
          <w:sz w:val="24"/>
          <w:szCs w:val="24"/>
        </w:rPr>
        <w:t>Karicare</w:t>
      </w:r>
      <w:proofErr w:type="spellEnd"/>
      <w:r>
        <w:rPr>
          <w:sz w:val="24"/>
          <w:szCs w:val="24"/>
        </w:rPr>
        <w:t xml:space="preserve">. The advertisement contained </w:t>
      </w:r>
      <w:r w:rsidRPr="00770950">
        <w:rPr>
          <w:sz w:val="24"/>
          <w:szCs w:val="24"/>
        </w:rPr>
        <w:t xml:space="preserve">a photo of stage 1 and stage 2 infant formula to inform </w:t>
      </w:r>
      <w:r>
        <w:rPr>
          <w:sz w:val="24"/>
          <w:szCs w:val="24"/>
        </w:rPr>
        <w:t>consumers</w:t>
      </w:r>
      <w:r w:rsidRPr="00770950">
        <w:rPr>
          <w:sz w:val="24"/>
          <w:szCs w:val="24"/>
        </w:rPr>
        <w:t xml:space="preserve"> about </w:t>
      </w:r>
      <w:r>
        <w:rPr>
          <w:sz w:val="24"/>
          <w:szCs w:val="24"/>
        </w:rPr>
        <w:t>a</w:t>
      </w:r>
      <w:r w:rsidRPr="00770950">
        <w:rPr>
          <w:sz w:val="24"/>
          <w:szCs w:val="24"/>
        </w:rPr>
        <w:t xml:space="preserve"> change in packaging. The complainant considered the advertisement to breach Article 5.1 of the INC Code of Practice because</w:t>
      </w:r>
      <w:r>
        <w:rPr>
          <w:sz w:val="24"/>
          <w:szCs w:val="24"/>
        </w:rPr>
        <w:t xml:space="preserve"> it </w:t>
      </w:r>
      <w:r w:rsidRPr="00817E0A">
        <w:rPr>
          <w:sz w:val="24"/>
          <w:szCs w:val="24"/>
        </w:rPr>
        <w:t>deliberate</w:t>
      </w:r>
      <w:r w:rsidR="004A6841">
        <w:rPr>
          <w:sz w:val="24"/>
          <w:szCs w:val="24"/>
        </w:rPr>
        <w:t>ly</w:t>
      </w:r>
      <w:r w:rsidRPr="00817E0A">
        <w:rPr>
          <w:sz w:val="24"/>
          <w:szCs w:val="24"/>
        </w:rPr>
        <w:t xml:space="preserve"> advertis</w:t>
      </w:r>
      <w:r w:rsidR="004A6841">
        <w:rPr>
          <w:sz w:val="24"/>
          <w:szCs w:val="24"/>
        </w:rPr>
        <w:t>ed</w:t>
      </w:r>
      <w:r w:rsidRPr="00817E0A">
        <w:rPr>
          <w:sz w:val="24"/>
          <w:szCs w:val="24"/>
        </w:rPr>
        <w:t xml:space="preserve"> stage 1 and 2 formula under the guise of communicating information on infant formula product composition and usage information for consumers.</w:t>
      </w:r>
      <w:r>
        <w:rPr>
          <w:sz w:val="24"/>
          <w:szCs w:val="24"/>
        </w:rPr>
        <w:t xml:space="preserve"> The complainant noted that advertisement</w:t>
      </w:r>
      <w:r w:rsidRPr="00770950">
        <w:rPr>
          <w:sz w:val="24"/>
          <w:szCs w:val="24"/>
        </w:rPr>
        <w:t xml:space="preserve"> may have </w:t>
      </w:r>
      <w:r>
        <w:rPr>
          <w:sz w:val="24"/>
          <w:szCs w:val="24"/>
        </w:rPr>
        <w:t>appeared on the Facebook newsfeed</w:t>
      </w:r>
      <w:r w:rsidRPr="00770950">
        <w:rPr>
          <w:sz w:val="24"/>
          <w:szCs w:val="24"/>
        </w:rPr>
        <w:t xml:space="preserve"> because </w:t>
      </w:r>
      <w:r w:rsidR="004A6841">
        <w:rPr>
          <w:sz w:val="24"/>
          <w:szCs w:val="24"/>
        </w:rPr>
        <w:t xml:space="preserve">they were </w:t>
      </w:r>
      <w:r w:rsidRPr="00770950">
        <w:rPr>
          <w:sz w:val="24"/>
          <w:szCs w:val="24"/>
        </w:rPr>
        <w:t xml:space="preserve">a member of several </w:t>
      </w:r>
      <w:r>
        <w:rPr>
          <w:sz w:val="24"/>
          <w:szCs w:val="24"/>
        </w:rPr>
        <w:t>parenting</w:t>
      </w:r>
      <w:r w:rsidRPr="00770950">
        <w:rPr>
          <w:sz w:val="24"/>
          <w:szCs w:val="24"/>
        </w:rPr>
        <w:t xml:space="preserve"> groups and breastfeeding support groups</w:t>
      </w:r>
      <w:r w:rsidRPr="00817E0A">
        <w:rPr>
          <w:sz w:val="24"/>
          <w:szCs w:val="24"/>
        </w:rPr>
        <w:t xml:space="preserve">. </w:t>
      </w:r>
      <w:r>
        <w:rPr>
          <w:sz w:val="24"/>
          <w:szCs w:val="24"/>
        </w:rPr>
        <w:t>By majority decision, t</w:t>
      </w:r>
      <w:r w:rsidRPr="00F70C56">
        <w:rPr>
          <w:sz w:val="24"/>
          <w:szCs w:val="24"/>
        </w:rPr>
        <w:t xml:space="preserve">he Panel </w:t>
      </w:r>
      <w:r>
        <w:rPr>
          <w:sz w:val="24"/>
          <w:szCs w:val="24"/>
        </w:rPr>
        <w:t>found</w:t>
      </w:r>
      <w:r w:rsidRPr="00F70C56">
        <w:rPr>
          <w:sz w:val="24"/>
          <w:szCs w:val="24"/>
        </w:rPr>
        <w:t xml:space="preserve"> </w:t>
      </w:r>
      <w:proofErr w:type="spellStart"/>
      <w:r w:rsidRPr="00F70C56">
        <w:rPr>
          <w:sz w:val="24"/>
          <w:szCs w:val="24"/>
        </w:rPr>
        <w:t>Nutricia</w:t>
      </w:r>
      <w:proofErr w:type="spellEnd"/>
      <w:r w:rsidRPr="00F70C56">
        <w:rPr>
          <w:sz w:val="24"/>
          <w:szCs w:val="24"/>
        </w:rPr>
        <w:t xml:space="preserve"> </w:t>
      </w:r>
      <w:r>
        <w:rPr>
          <w:sz w:val="24"/>
          <w:szCs w:val="24"/>
        </w:rPr>
        <w:t>breached Article 5.1 of the INC Code of Practice because:</w:t>
      </w:r>
    </w:p>
    <w:p w14:paraId="1D5FBBA1" w14:textId="29E3AF9C" w:rsidR="001B1759" w:rsidRDefault="00DD1C5A" w:rsidP="001B1759">
      <w:pPr>
        <w:pStyle w:val="ListParagraph"/>
        <w:numPr>
          <w:ilvl w:val="0"/>
          <w:numId w:val="12"/>
        </w:numPr>
        <w:jc w:val="both"/>
        <w:rPr>
          <w:sz w:val="24"/>
          <w:szCs w:val="24"/>
        </w:rPr>
      </w:pPr>
      <w:r>
        <w:rPr>
          <w:sz w:val="24"/>
          <w:szCs w:val="24"/>
        </w:rPr>
        <w:t>t</w:t>
      </w:r>
      <w:r w:rsidR="001B1759" w:rsidRPr="00D96FFC">
        <w:rPr>
          <w:sz w:val="24"/>
          <w:szCs w:val="24"/>
        </w:rPr>
        <w:t>he p</w:t>
      </w:r>
      <w:r w:rsidR="001B1759">
        <w:rPr>
          <w:sz w:val="24"/>
          <w:szCs w:val="24"/>
        </w:rPr>
        <w:t>ost included photos of infant formula stage 1 and stage 2 with the wording for infants 0 – 6 months clearly visible on the tin</w:t>
      </w:r>
    </w:p>
    <w:p w14:paraId="7CADD5C5" w14:textId="7AEB4500" w:rsidR="001B1759" w:rsidRDefault="004A6841" w:rsidP="001B1759">
      <w:pPr>
        <w:pStyle w:val="ListParagraph"/>
        <w:numPr>
          <w:ilvl w:val="0"/>
          <w:numId w:val="12"/>
        </w:numPr>
        <w:jc w:val="both"/>
        <w:rPr>
          <w:sz w:val="24"/>
          <w:szCs w:val="24"/>
        </w:rPr>
      </w:pPr>
      <w:r>
        <w:rPr>
          <w:sz w:val="24"/>
          <w:szCs w:val="24"/>
        </w:rPr>
        <w:t>t</w:t>
      </w:r>
      <w:r w:rsidR="001B1759" w:rsidRPr="00D96FFC">
        <w:rPr>
          <w:sz w:val="24"/>
          <w:szCs w:val="24"/>
        </w:rPr>
        <w:t xml:space="preserve">he </w:t>
      </w:r>
      <w:r w:rsidR="001B1759">
        <w:rPr>
          <w:sz w:val="24"/>
          <w:szCs w:val="24"/>
        </w:rPr>
        <w:t>post could be construed as advertising because the picture was presented first followed by information about the composition of the product</w:t>
      </w:r>
    </w:p>
    <w:p w14:paraId="33EECEF1" w14:textId="32C0465D" w:rsidR="001B1759" w:rsidRDefault="001B1759" w:rsidP="001B1759">
      <w:pPr>
        <w:pStyle w:val="ListParagraph"/>
        <w:numPr>
          <w:ilvl w:val="0"/>
          <w:numId w:val="12"/>
        </w:numPr>
        <w:jc w:val="both"/>
        <w:rPr>
          <w:sz w:val="24"/>
          <w:szCs w:val="24"/>
        </w:rPr>
      </w:pPr>
      <w:proofErr w:type="spellStart"/>
      <w:r>
        <w:rPr>
          <w:sz w:val="24"/>
          <w:szCs w:val="24"/>
        </w:rPr>
        <w:t>Nutricia</w:t>
      </w:r>
      <w:proofErr w:type="spellEnd"/>
      <w:r>
        <w:rPr>
          <w:sz w:val="24"/>
          <w:szCs w:val="24"/>
        </w:rPr>
        <w:t xml:space="preserve"> acknowledged that it failed to strike the balance between compliance with the INC Code of Practice and communicating product information to existing customers</w:t>
      </w:r>
      <w:r w:rsidR="004A6841">
        <w:rPr>
          <w:sz w:val="24"/>
          <w:szCs w:val="24"/>
        </w:rPr>
        <w:t>, and</w:t>
      </w:r>
    </w:p>
    <w:p w14:paraId="6B85CE70" w14:textId="341559D7" w:rsidR="001B1759" w:rsidRDefault="004A6841" w:rsidP="001B1759">
      <w:pPr>
        <w:pStyle w:val="ListParagraph"/>
        <w:numPr>
          <w:ilvl w:val="0"/>
          <w:numId w:val="12"/>
        </w:numPr>
        <w:jc w:val="both"/>
        <w:rPr>
          <w:sz w:val="24"/>
          <w:szCs w:val="24"/>
        </w:rPr>
      </w:pPr>
      <w:r>
        <w:rPr>
          <w:sz w:val="24"/>
          <w:szCs w:val="24"/>
        </w:rPr>
        <w:t>c</w:t>
      </w:r>
      <w:r w:rsidR="001B1759">
        <w:rPr>
          <w:sz w:val="24"/>
          <w:szCs w:val="24"/>
        </w:rPr>
        <w:t xml:space="preserve">onsideration </w:t>
      </w:r>
      <w:r>
        <w:rPr>
          <w:sz w:val="24"/>
          <w:szCs w:val="24"/>
        </w:rPr>
        <w:t>co</w:t>
      </w:r>
      <w:r w:rsidR="001B1759">
        <w:rPr>
          <w:sz w:val="24"/>
          <w:szCs w:val="24"/>
        </w:rPr>
        <w:t>uld have been given as to whether the advertisement would only be seen by existing customers prior to placing the advertisement.</w:t>
      </w:r>
    </w:p>
    <w:p w14:paraId="0B534250" w14:textId="12AB804A" w:rsidR="00B90F6E" w:rsidRPr="00C15D6E" w:rsidRDefault="00B90F6E" w:rsidP="00B90F6E">
      <w:pPr>
        <w:pStyle w:val="Heading2"/>
      </w:pPr>
      <w:r>
        <w:t>Other complaints</w:t>
      </w:r>
    </w:p>
    <w:p w14:paraId="322449A6" w14:textId="363D62EA" w:rsidR="00B90F6E" w:rsidRPr="00B90F6E" w:rsidRDefault="00B90F6E" w:rsidP="00B90F6E">
      <w:pPr>
        <w:jc w:val="both"/>
        <w:rPr>
          <w:rFonts w:asciiTheme="minorHAnsi" w:hAnsiTheme="minorHAnsi" w:cstheme="minorHAnsi"/>
          <w:sz w:val="24"/>
          <w:szCs w:val="24"/>
        </w:rPr>
      </w:pPr>
      <w:r w:rsidRPr="00B90F6E">
        <w:rPr>
          <w:rFonts w:asciiTheme="minorHAnsi" w:hAnsiTheme="minorHAnsi" w:cstheme="minorHAnsi"/>
          <w:sz w:val="24"/>
          <w:szCs w:val="24"/>
        </w:rPr>
        <w:t xml:space="preserve">One complaint was received about an infant formula company that is not a member of the </w:t>
      </w:r>
      <w:r>
        <w:rPr>
          <w:rFonts w:asciiTheme="minorHAnsi" w:hAnsiTheme="minorHAnsi" w:cstheme="minorHAnsi"/>
          <w:sz w:val="24"/>
          <w:szCs w:val="24"/>
        </w:rPr>
        <w:t>INC</w:t>
      </w:r>
      <w:r w:rsidRPr="00B90F6E">
        <w:rPr>
          <w:rFonts w:asciiTheme="minorHAnsi" w:hAnsiTheme="minorHAnsi" w:cstheme="minorHAnsi"/>
          <w:sz w:val="24"/>
          <w:szCs w:val="24"/>
        </w:rPr>
        <w:t xml:space="preserve">. The company had posted an advertisement for its infant formula on Instagram. The provisions of the INC Code of Practice did not apply to this company. The Ministry wrote to the company advising it of the implementation and monitoring of the </w:t>
      </w:r>
      <w:r w:rsidRPr="00B90F6E">
        <w:rPr>
          <w:rFonts w:asciiTheme="minorHAnsi" w:hAnsiTheme="minorHAnsi" w:cstheme="minorHAnsi"/>
          <w:i/>
          <w:iCs/>
          <w:sz w:val="24"/>
          <w:szCs w:val="24"/>
        </w:rPr>
        <w:t>International Code of Marketing of Breast-milk Substitutes</w:t>
      </w:r>
      <w:r w:rsidRPr="00B90F6E">
        <w:rPr>
          <w:rFonts w:asciiTheme="minorHAnsi" w:hAnsiTheme="minorHAnsi" w:cstheme="minorHAnsi"/>
          <w:sz w:val="24"/>
          <w:szCs w:val="24"/>
        </w:rPr>
        <w:t xml:space="preserve"> in New Zealand, the</w:t>
      </w:r>
      <w:r>
        <w:rPr>
          <w:rFonts w:asciiTheme="minorHAnsi" w:hAnsiTheme="minorHAnsi" w:cstheme="minorHAnsi"/>
          <w:sz w:val="24"/>
          <w:szCs w:val="24"/>
        </w:rPr>
        <w:t xml:space="preserve"> INC</w:t>
      </w:r>
      <w:r w:rsidRPr="00B90F6E">
        <w:rPr>
          <w:rFonts w:asciiTheme="minorHAnsi" w:hAnsiTheme="minorHAnsi" w:cstheme="minorHAnsi"/>
          <w:sz w:val="24"/>
          <w:szCs w:val="24"/>
        </w:rPr>
        <w:t xml:space="preserve">, the INC Code of Practice and the Complaints Process. </w:t>
      </w:r>
      <w:r>
        <w:rPr>
          <w:rFonts w:asciiTheme="minorHAnsi" w:hAnsiTheme="minorHAnsi" w:cstheme="minorHAnsi"/>
          <w:sz w:val="24"/>
          <w:szCs w:val="24"/>
        </w:rPr>
        <w:t xml:space="preserve">The company removed its </w:t>
      </w:r>
      <w:r w:rsidRPr="00B90F6E">
        <w:rPr>
          <w:rFonts w:asciiTheme="minorHAnsi" w:hAnsiTheme="minorHAnsi" w:cstheme="minorHAnsi"/>
          <w:sz w:val="24"/>
          <w:szCs w:val="24"/>
        </w:rPr>
        <w:t>post to avoid any further customer concerns</w:t>
      </w:r>
      <w:r>
        <w:rPr>
          <w:rFonts w:asciiTheme="minorHAnsi" w:hAnsiTheme="minorHAnsi" w:cstheme="minorHAnsi"/>
          <w:sz w:val="24"/>
          <w:szCs w:val="24"/>
        </w:rPr>
        <w:t>.</w:t>
      </w:r>
    </w:p>
    <w:p w14:paraId="6966112B" w14:textId="00EC5DBA" w:rsidR="004545EC" w:rsidRPr="0006695E" w:rsidRDefault="004545EC" w:rsidP="00E12C58">
      <w:pPr>
        <w:pStyle w:val="Heading1"/>
      </w:pPr>
      <w:r w:rsidRPr="0006695E">
        <w:lastRenderedPageBreak/>
        <w:t xml:space="preserve">Appeals </w:t>
      </w:r>
      <w:r w:rsidR="00237343">
        <w:t xml:space="preserve">reviewed between </w:t>
      </w:r>
      <w:r w:rsidRPr="0006695E">
        <w:t>1 July 201</w:t>
      </w:r>
      <w:r w:rsidR="00DD21B7">
        <w:t>9</w:t>
      </w:r>
      <w:r w:rsidRPr="0006695E">
        <w:t xml:space="preserve"> – 30 June 20</w:t>
      </w:r>
      <w:r w:rsidR="00DD21B7">
        <w:t>20</w:t>
      </w:r>
    </w:p>
    <w:p w14:paraId="619CEF72" w14:textId="58FB1AA8" w:rsidR="003D06A3" w:rsidRDefault="003D06A3" w:rsidP="003D06A3">
      <w:pPr>
        <w:pStyle w:val="Body"/>
      </w:pPr>
      <w:r>
        <w:t>One appeal from the previous year (1 July 2018 – 30 June 2019</w:t>
      </w:r>
      <w:r w:rsidR="00822588">
        <w:t>) was carried over.</w:t>
      </w:r>
    </w:p>
    <w:p w14:paraId="5C9AE59E" w14:textId="3A3B820A" w:rsidR="003D06A3" w:rsidRPr="00966EDA" w:rsidRDefault="003D06A3" w:rsidP="003D06A3">
      <w:pPr>
        <w:pStyle w:val="Heading2"/>
      </w:pPr>
      <w:r>
        <w:t>L</w:t>
      </w:r>
      <w:r w:rsidRPr="00966EDA">
        <w:t xml:space="preserve">odged by </w:t>
      </w:r>
      <w:proofErr w:type="spellStart"/>
      <w:r>
        <w:t>Nutricia</w:t>
      </w:r>
      <w:proofErr w:type="spellEnd"/>
      <w:r>
        <w:t xml:space="preserve"> against the decision for Complaint 10-2018-02</w:t>
      </w:r>
    </w:p>
    <w:p w14:paraId="380222EE" w14:textId="2A8737F0" w:rsidR="003D06A3" w:rsidRDefault="003D06A3" w:rsidP="003D06A3">
      <w:pPr>
        <w:pStyle w:val="Body"/>
      </w:pPr>
      <w:r>
        <w:t xml:space="preserve">On 17 June 2019, </w:t>
      </w:r>
      <w:proofErr w:type="spellStart"/>
      <w:r>
        <w:t>Nutricia</w:t>
      </w:r>
      <w:proofErr w:type="spellEnd"/>
      <w:r>
        <w:t xml:space="preserve"> lodged an appeal against the Panel’s decision </w:t>
      </w:r>
      <w:r w:rsidR="009156B2">
        <w:t xml:space="preserve">that </w:t>
      </w:r>
      <w:proofErr w:type="spellStart"/>
      <w:r w:rsidR="009156B2">
        <w:t>Nutricia</w:t>
      </w:r>
      <w:proofErr w:type="spellEnd"/>
      <w:r>
        <w:t xml:space="preserve"> </w:t>
      </w:r>
      <w:r w:rsidR="00237343">
        <w:t xml:space="preserve">breached </w:t>
      </w:r>
      <w:r>
        <w:t>the INC Code of Practice</w:t>
      </w:r>
      <w:r w:rsidR="004A6841">
        <w:t xml:space="preserve"> (Complaint 10-2018-02 refers)</w:t>
      </w:r>
      <w:r>
        <w:t xml:space="preserve">. </w:t>
      </w:r>
      <w:proofErr w:type="spellStart"/>
      <w:r>
        <w:t>Nutricia</w:t>
      </w:r>
      <w:proofErr w:type="spellEnd"/>
      <w:r>
        <w:t xml:space="preserve"> alleged that the Panel did not follow a fair process based on the principles of natural justice, failed to take a relevant fact into consideration</w:t>
      </w:r>
      <w:r w:rsidR="009156B2">
        <w:t xml:space="preserve">, </w:t>
      </w:r>
      <w:r>
        <w:t>took an irrelevant fact into account, or gave a relevant fact insufficient weight and did not properly apply the relevant Codes in its decision.</w:t>
      </w:r>
      <w:r w:rsidR="00237343">
        <w:t xml:space="preserve"> </w:t>
      </w:r>
      <w:r>
        <w:t xml:space="preserve">The appeal was sent to the </w:t>
      </w:r>
      <w:r w:rsidR="00237343">
        <w:t>Independent A</w:t>
      </w:r>
      <w:r>
        <w:t>djudicator on 21 June 2019.</w:t>
      </w:r>
      <w:r w:rsidR="00237343">
        <w:t xml:space="preserve"> The Independent Adjudicator </w:t>
      </w:r>
      <w:r w:rsidR="00790B2C" w:rsidRPr="003A6B9C">
        <w:t>amend</w:t>
      </w:r>
      <w:r w:rsidR="00237343">
        <w:t>ed</w:t>
      </w:r>
      <w:r w:rsidR="00790B2C" w:rsidRPr="003A6B9C">
        <w:t xml:space="preserve"> the Compliance Panel’s decision</w:t>
      </w:r>
      <w:r w:rsidR="00367566" w:rsidRPr="003A6B9C">
        <w:t>.</w:t>
      </w:r>
      <w:r w:rsidRPr="003A6B9C">
        <w:t xml:space="preserve"> </w:t>
      </w:r>
      <w:r w:rsidR="00367566" w:rsidRPr="003A6B9C">
        <w:t xml:space="preserve">The Adjudicator’s reasoning was that </w:t>
      </w:r>
      <w:r w:rsidR="00367566">
        <w:t>a breach of Articles 4.1</w:t>
      </w:r>
      <w:r w:rsidR="003A6B9C">
        <w:t>,</w:t>
      </w:r>
      <w:r w:rsidR="00367566">
        <w:t xml:space="preserve"> 4.2 or 9.3</w:t>
      </w:r>
      <w:r w:rsidR="003A6B9C">
        <w:t xml:space="preserve"> could not be established</w:t>
      </w:r>
      <w:r w:rsidR="00367566">
        <w:t xml:space="preserve">. The Adjudicator </w:t>
      </w:r>
      <w:r w:rsidR="00237343">
        <w:t>agreed</w:t>
      </w:r>
      <w:r w:rsidR="00367566">
        <w:t xml:space="preserve"> that Article</w:t>
      </w:r>
      <w:r w:rsidR="003A6B9C">
        <w:t>s</w:t>
      </w:r>
      <w:r w:rsidR="00367566">
        <w:t xml:space="preserve"> 6.2 and 7.1 had been breached</w:t>
      </w:r>
      <w:r w:rsidR="00F2300F">
        <w:t>. T</w:t>
      </w:r>
      <w:r w:rsidR="00790B2C">
        <w:t>he Adjudicator’s decision</w:t>
      </w:r>
      <w:r w:rsidR="00F2300F">
        <w:t xml:space="preserve"> was sent to the affected parties.</w:t>
      </w:r>
    </w:p>
    <w:p w14:paraId="6072E3FD" w14:textId="4AF8FE84" w:rsidR="004545EC" w:rsidRPr="00934C2E" w:rsidRDefault="00237343" w:rsidP="00E12C58">
      <w:pPr>
        <w:pStyle w:val="Heading1"/>
      </w:pPr>
      <w:r>
        <w:t xml:space="preserve">Other business </w:t>
      </w:r>
    </w:p>
    <w:p w14:paraId="0297B569" w14:textId="401D2C5B" w:rsidR="00237343" w:rsidRDefault="00237343" w:rsidP="00237343">
      <w:pPr>
        <w:pStyle w:val="Heading2"/>
      </w:pPr>
      <w:r w:rsidRPr="00934C2E">
        <w:t xml:space="preserve">Marketing practices of companies </w:t>
      </w:r>
      <w:r>
        <w:t>that</w:t>
      </w:r>
      <w:r w:rsidRPr="00934C2E">
        <w:t xml:space="preserve"> do not belong to the </w:t>
      </w:r>
      <w:r>
        <w:t>INC</w:t>
      </w:r>
      <w:r w:rsidRPr="00934C2E">
        <w:t xml:space="preserve"> </w:t>
      </w:r>
    </w:p>
    <w:p w14:paraId="14609FD2" w14:textId="4D48F2CE" w:rsidR="00531AB2" w:rsidRDefault="00531AB2" w:rsidP="00531AB2">
      <w:pPr>
        <w:pStyle w:val="Body"/>
      </w:pPr>
      <w:r w:rsidRPr="00531AB2">
        <w:t>Two</w:t>
      </w:r>
      <w:r w:rsidR="006F2654" w:rsidRPr="00531AB2">
        <w:t xml:space="preserve"> complaints relating to non-INC companies were received between 1 July 201</w:t>
      </w:r>
      <w:r w:rsidRPr="00531AB2">
        <w:t>9</w:t>
      </w:r>
      <w:r w:rsidR="006F2654" w:rsidRPr="00531AB2">
        <w:t xml:space="preserve"> and 30 June 20</w:t>
      </w:r>
      <w:r w:rsidR="00965259" w:rsidRPr="00531AB2">
        <w:t>20</w:t>
      </w:r>
      <w:r w:rsidR="006F2654" w:rsidRPr="00531AB2">
        <w:t>.</w:t>
      </w:r>
      <w:r w:rsidR="006F2654">
        <w:t xml:space="preserve"> </w:t>
      </w:r>
      <w:r>
        <w:t>Companies that do not belong to the INC are not party to the INC Code of Practice. Therefore, the Ministry considers that complaints about non-INC companies should not proceed through the self-regulatory complaints process.</w:t>
      </w:r>
    </w:p>
    <w:p w14:paraId="18E4BF62" w14:textId="77777777" w:rsidR="00713C99" w:rsidRDefault="00713C99" w:rsidP="00E12C58">
      <w:pPr>
        <w:pStyle w:val="Heading1"/>
      </w:pPr>
      <w:r>
        <w:t>Official Information Act (OIA) requests relating to the Code in New Zealand</w:t>
      </w:r>
    </w:p>
    <w:p w14:paraId="1A8ED3DE" w14:textId="2B2C3269" w:rsidR="00713C99" w:rsidRPr="00713C99" w:rsidRDefault="00713C99" w:rsidP="005F3165">
      <w:pPr>
        <w:pStyle w:val="Body"/>
      </w:pPr>
      <w:r>
        <w:t xml:space="preserve">No </w:t>
      </w:r>
      <w:r w:rsidR="00100960">
        <w:t xml:space="preserve">OIA </w:t>
      </w:r>
      <w:r>
        <w:t>requests were received between 1 July 20</w:t>
      </w:r>
      <w:r w:rsidR="00DD21B7">
        <w:t>19</w:t>
      </w:r>
      <w:r>
        <w:t xml:space="preserve"> and 30 June 20</w:t>
      </w:r>
      <w:r w:rsidR="00DD21B7">
        <w:t>20</w:t>
      </w:r>
      <w:r>
        <w:t>.</w:t>
      </w:r>
    </w:p>
    <w:p w14:paraId="7462A723" w14:textId="77777777" w:rsidR="00713C99" w:rsidRPr="00D21FF4" w:rsidRDefault="00713C99" w:rsidP="00E12C58">
      <w:pPr>
        <w:pStyle w:val="Heading1"/>
      </w:pPr>
      <w:r w:rsidRPr="00D21FF4">
        <w:t xml:space="preserve">Enquiries </w:t>
      </w:r>
    </w:p>
    <w:p w14:paraId="6D3A9DC0" w14:textId="76E09066" w:rsidR="00872E71" w:rsidRDefault="00212079" w:rsidP="00872E71">
      <w:pPr>
        <w:pStyle w:val="Body"/>
        <w:numPr>
          <w:ilvl w:val="0"/>
          <w:numId w:val="11"/>
        </w:numPr>
      </w:pPr>
      <w:r>
        <w:t xml:space="preserve">A member of the public sought advice about whether a </w:t>
      </w:r>
      <w:r w:rsidR="00FD6C20">
        <w:t>c</w:t>
      </w:r>
      <w:r>
        <w:t xml:space="preserve">afé newspaper advertisement for baby formula and the promotion of formula on their website was a breach of the INC Code of Practice. </w:t>
      </w:r>
      <w:r w:rsidR="00FD6C20">
        <w:t>R</w:t>
      </w:r>
      <w:r>
        <w:t>etailers are not covered under the INC Code of Practice</w:t>
      </w:r>
      <w:r w:rsidR="00FD6C20">
        <w:t>. T</w:t>
      </w:r>
      <w:r>
        <w:t>here are no third</w:t>
      </w:r>
      <w:r w:rsidR="009156B2">
        <w:t>-</w:t>
      </w:r>
      <w:r>
        <w:t xml:space="preserve">party obligations. </w:t>
      </w:r>
    </w:p>
    <w:p w14:paraId="00E16269" w14:textId="4711CE00" w:rsidR="001A79D2" w:rsidRDefault="00B76B1E" w:rsidP="001A79D2">
      <w:pPr>
        <w:pStyle w:val="Body"/>
        <w:numPr>
          <w:ilvl w:val="0"/>
          <w:numId w:val="11"/>
        </w:numPr>
      </w:pPr>
      <w:r>
        <w:t xml:space="preserve">A member of the public alerted the Ministry </w:t>
      </w:r>
      <w:r w:rsidR="00FD6C20">
        <w:t>to a</w:t>
      </w:r>
      <w:r>
        <w:t xml:space="preserve"> Facebook post about the launch of New Zealand Gold infant formula</w:t>
      </w:r>
      <w:r w:rsidR="00FD6C20">
        <w:t xml:space="preserve"> at a New Zealand embassy</w:t>
      </w:r>
      <w:r>
        <w:t>. The Ministry referred the email to the Ministry of Foreign Affairs and Trade</w:t>
      </w:r>
      <w:r w:rsidR="00FD6C20">
        <w:t xml:space="preserve"> and the service advised </w:t>
      </w:r>
      <w:r>
        <w:t>that the post ha</w:t>
      </w:r>
      <w:r w:rsidR="001A79D2">
        <w:t>d</w:t>
      </w:r>
      <w:r>
        <w:t xml:space="preserve"> been removed</w:t>
      </w:r>
      <w:r w:rsidR="00FD6C20">
        <w:t xml:space="preserve">. It </w:t>
      </w:r>
      <w:r>
        <w:t>advised that</w:t>
      </w:r>
      <w:r w:rsidR="00FD6C20">
        <w:t>,</w:t>
      </w:r>
      <w:r>
        <w:t xml:space="preserve"> to ensure that the wider organisation remains mindful of </w:t>
      </w:r>
      <w:r w:rsidR="00FD6C20">
        <w:t>its</w:t>
      </w:r>
      <w:r>
        <w:t xml:space="preserve"> responsibilities, </w:t>
      </w:r>
      <w:r w:rsidR="00FD6C20">
        <w:t xml:space="preserve">it will work </w:t>
      </w:r>
      <w:r>
        <w:t xml:space="preserve">with the Ministry of Health to circulate relevant information to diplomatic missions in relation to the </w:t>
      </w:r>
      <w:r w:rsidR="001A79D2">
        <w:t>WHO International Code</w:t>
      </w:r>
      <w:r w:rsidR="00FD6C20">
        <w:t>.</w:t>
      </w:r>
    </w:p>
    <w:p w14:paraId="4EABBA6A" w14:textId="77777777" w:rsidR="00713C99" w:rsidRPr="00BA6769" w:rsidRDefault="00713C99" w:rsidP="00E12C58">
      <w:pPr>
        <w:pStyle w:val="Heading1"/>
      </w:pPr>
      <w:r w:rsidRPr="00BA6769">
        <w:lastRenderedPageBreak/>
        <w:t>Other work</w:t>
      </w:r>
    </w:p>
    <w:p w14:paraId="204E5159" w14:textId="1312117A" w:rsidR="00533623" w:rsidRDefault="00533623" w:rsidP="008C092E">
      <w:pPr>
        <w:pStyle w:val="Heading2"/>
      </w:pPr>
      <w:r>
        <w:t xml:space="preserve">Appointment of </w:t>
      </w:r>
      <w:r w:rsidR="0057675B">
        <w:t>new Compliance Panel member</w:t>
      </w:r>
      <w:r w:rsidR="00E0396A">
        <w:t>s</w:t>
      </w:r>
    </w:p>
    <w:p w14:paraId="0F614D9F" w14:textId="7A70A564" w:rsidR="00E0396A" w:rsidRDefault="00E0396A" w:rsidP="008C092E">
      <w:pPr>
        <w:pStyle w:val="Body"/>
      </w:pPr>
      <w:r>
        <w:t xml:space="preserve">In </w:t>
      </w:r>
      <w:r w:rsidR="00936FAC">
        <w:t>June</w:t>
      </w:r>
      <w:r>
        <w:t xml:space="preserve"> 20</w:t>
      </w:r>
      <w:r w:rsidR="00936FAC">
        <w:t>19</w:t>
      </w:r>
      <w:r>
        <w:t xml:space="preserve">, Nimisha Waller’s term on the Compliance Panel came to an end. A new </w:t>
      </w:r>
      <w:r w:rsidR="00936FAC">
        <w:t>member</w:t>
      </w:r>
      <w:r>
        <w:t xml:space="preserve">, </w:t>
      </w:r>
      <w:r w:rsidR="00936FAC">
        <w:t>Carol</w:t>
      </w:r>
      <w:r>
        <w:t xml:space="preserve"> </w:t>
      </w:r>
      <w:r w:rsidR="00936FAC">
        <w:t xml:space="preserve">Bartle </w:t>
      </w:r>
      <w:r>
        <w:t>was appointed</w:t>
      </w:r>
      <w:r w:rsidR="00936FAC">
        <w:t xml:space="preserve"> in July </w:t>
      </w:r>
      <w:r>
        <w:t xml:space="preserve">2020. </w:t>
      </w:r>
    </w:p>
    <w:p w14:paraId="0FF48E8F" w14:textId="07DEA58E" w:rsidR="00E0396A" w:rsidRDefault="0057675B" w:rsidP="008C092E">
      <w:pPr>
        <w:pStyle w:val="Body"/>
      </w:pPr>
      <w:r>
        <w:t xml:space="preserve">In </w:t>
      </w:r>
      <w:r w:rsidR="00A00E68">
        <w:t>April</w:t>
      </w:r>
      <w:r>
        <w:t xml:space="preserve"> 20</w:t>
      </w:r>
      <w:r w:rsidR="00A00E68">
        <w:t>20</w:t>
      </w:r>
      <w:r>
        <w:t xml:space="preserve">, </w:t>
      </w:r>
      <w:r w:rsidR="00A00E68">
        <w:t>Helen Little’s</w:t>
      </w:r>
      <w:r>
        <w:t xml:space="preserve"> </w:t>
      </w:r>
      <w:r w:rsidR="00A00E68">
        <w:t>term on</w:t>
      </w:r>
      <w:r>
        <w:t xml:space="preserve"> the </w:t>
      </w:r>
      <w:r w:rsidR="00132F66">
        <w:t>Compliance Panel</w:t>
      </w:r>
      <w:r w:rsidR="00A00E68">
        <w:t xml:space="preserve"> came to an end.</w:t>
      </w:r>
      <w:r w:rsidR="00132F66">
        <w:t xml:space="preserve"> </w:t>
      </w:r>
      <w:r w:rsidR="009C4C98">
        <w:t>A new candidate, Dr</w:t>
      </w:r>
      <w:r w:rsidR="00132F66">
        <w:t xml:space="preserve"> </w:t>
      </w:r>
      <w:r w:rsidR="00A00E68">
        <w:t>Whitney Davis</w:t>
      </w:r>
      <w:r w:rsidR="00132F66">
        <w:t xml:space="preserve">, </w:t>
      </w:r>
      <w:r w:rsidR="009C4C98">
        <w:t xml:space="preserve">was appointed </w:t>
      </w:r>
      <w:r w:rsidR="00936FAC">
        <w:t xml:space="preserve">in </w:t>
      </w:r>
      <w:r w:rsidR="00A00E68">
        <w:t>May</w:t>
      </w:r>
      <w:r w:rsidR="00132F66">
        <w:t xml:space="preserve"> 20</w:t>
      </w:r>
      <w:r w:rsidR="00A00E68">
        <w:t>20</w:t>
      </w:r>
      <w:r w:rsidR="00132F66">
        <w:t xml:space="preserve">. </w:t>
      </w:r>
    </w:p>
    <w:p w14:paraId="19DB0383" w14:textId="4291405C" w:rsidR="0057675B" w:rsidRDefault="009C4C98" w:rsidP="008C092E">
      <w:pPr>
        <w:pStyle w:val="Body"/>
      </w:pPr>
      <w:r>
        <w:t>Recruitment processes to appoint a new Chair and Independent Adjudicator were initiated.</w:t>
      </w:r>
    </w:p>
    <w:p w14:paraId="26F10225" w14:textId="229EC144" w:rsidR="00A574DB" w:rsidRPr="00BA6769" w:rsidRDefault="00A574DB" w:rsidP="00A574DB">
      <w:pPr>
        <w:pStyle w:val="Heading1"/>
        <w:numPr>
          <w:ilvl w:val="0"/>
          <w:numId w:val="13"/>
        </w:numPr>
      </w:pPr>
      <w:r>
        <w:t>Important links</w:t>
      </w:r>
    </w:p>
    <w:p w14:paraId="595EDA7E" w14:textId="3F69224C" w:rsidR="00A574DB" w:rsidRDefault="00A574DB" w:rsidP="00D96FFC">
      <w:pPr>
        <w:jc w:val="both"/>
      </w:pPr>
    </w:p>
    <w:p w14:paraId="6D485C85" w14:textId="36B9DBB0" w:rsidR="00C33CFF" w:rsidRPr="008C092E" w:rsidRDefault="00C33CFF" w:rsidP="00A574DB">
      <w:pPr>
        <w:pStyle w:val="ListParagraph"/>
        <w:numPr>
          <w:ilvl w:val="0"/>
          <w:numId w:val="14"/>
        </w:numPr>
        <w:jc w:val="both"/>
        <w:rPr>
          <w:sz w:val="24"/>
          <w:szCs w:val="24"/>
        </w:rPr>
      </w:pPr>
      <w:r w:rsidRPr="008C092E">
        <w:rPr>
          <w:sz w:val="24"/>
          <w:szCs w:val="24"/>
        </w:rPr>
        <w:t xml:space="preserve">Code of Practice for </w:t>
      </w:r>
      <w:r w:rsidR="00A574DB" w:rsidRPr="008C092E">
        <w:rPr>
          <w:sz w:val="24"/>
          <w:szCs w:val="24"/>
        </w:rPr>
        <w:t>Health Worker</w:t>
      </w:r>
      <w:r w:rsidRPr="008C092E">
        <w:rPr>
          <w:sz w:val="24"/>
          <w:szCs w:val="24"/>
        </w:rPr>
        <w:t>s</w:t>
      </w:r>
      <w:r w:rsidR="00A574DB" w:rsidRPr="008C092E">
        <w:rPr>
          <w:sz w:val="24"/>
          <w:szCs w:val="24"/>
        </w:rPr>
        <w:t>:</w:t>
      </w:r>
      <w:r w:rsidRPr="008C092E">
        <w:rPr>
          <w:sz w:val="24"/>
          <w:szCs w:val="24"/>
        </w:rPr>
        <w:t xml:space="preserve"> </w:t>
      </w:r>
    </w:p>
    <w:p w14:paraId="3F559A39" w14:textId="014E5BAC" w:rsidR="00A574DB" w:rsidRPr="008C092E" w:rsidRDefault="00B020B9" w:rsidP="00C33CFF">
      <w:pPr>
        <w:pStyle w:val="ListParagraph"/>
        <w:jc w:val="both"/>
        <w:rPr>
          <w:sz w:val="24"/>
          <w:szCs w:val="24"/>
        </w:rPr>
      </w:pPr>
      <w:hyperlink r:id="rId11" w:anchor=":~:text=Specifically%2C%20the%20Health%20Workers'%20Code,health%20consequences%20of%20not%20breastfeeding" w:history="1">
        <w:r w:rsidR="00C33CFF" w:rsidRPr="008C092E">
          <w:rPr>
            <w:rStyle w:val="Hyperlink"/>
            <w:sz w:val="24"/>
            <w:szCs w:val="24"/>
          </w:rPr>
          <w:t>https://www.health.govt.nz/our-work/who-code-nz/code-practice-health-workers#:~:text=Specifically%2C%20the%20Health%20Workers'%20Code,health%20consequences%20of%20not%20breastfeeding</w:t>
        </w:r>
      </w:hyperlink>
    </w:p>
    <w:p w14:paraId="7AF78E2D" w14:textId="77777777" w:rsidR="00C33CFF" w:rsidRPr="008C092E" w:rsidRDefault="00C33CFF" w:rsidP="00C33CFF">
      <w:pPr>
        <w:pStyle w:val="ListParagraph"/>
        <w:jc w:val="both"/>
        <w:rPr>
          <w:sz w:val="24"/>
          <w:szCs w:val="24"/>
        </w:rPr>
      </w:pPr>
    </w:p>
    <w:p w14:paraId="277F670B" w14:textId="1A1CD748" w:rsidR="00A574DB" w:rsidRPr="008C092E" w:rsidRDefault="00A574DB" w:rsidP="00A574DB">
      <w:pPr>
        <w:pStyle w:val="ListParagraph"/>
        <w:numPr>
          <w:ilvl w:val="0"/>
          <w:numId w:val="14"/>
        </w:numPr>
        <w:jc w:val="both"/>
        <w:rPr>
          <w:sz w:val="24"/>
          <w:szCs w:val="24"/>
        </w:rPr>
      </w:pPr>
      <w:r w:rsidRPr="008C092E">
        <w:rPr>
          <w:sz w:val="24"/>
          <w:szCs w:val="24"/>
        </w:rPr>
        <w:t>Infant Nutrition Council Code of Practice</w:t>
      </w:r>
      <w:r w:rsidR="00D14420" w:rsidRPr="008C092E">
        <w:rPr>
          <w:sz w:val="24"/>
          <w:szCs w:val="24"/>
        </w:rPr>
        <w:t xml:space="preserve"> for the Marketing of Infant Formula in New Zealand</w:t>
      </w:r>
    </w:p>
    <w:p w14:paraId="5F7BB674" w14:textId="0BCB637C" w:rsidR="00D14420" w:rsidRPr="008C092E" w:rsidRDefault="00B020B9" w:rsidP="00D14420">
      <w:pPr>
        <w:pStyle w:val="ListParagraph"/>
        <w:jc w:val="both"/>
        <w:rPr>
          <w:sz w:val="24"/>
          <w:szCs w:val="24"/>
        </w:rPr>
      </w:pPr>
      <w:hyperlink r:id="rId12" w:history="1">
        <w:r w:rsidR="00D14420" w:rsidRPr="008C092E">
          <w:rPr>
            <w:rStyle w:val="Hyperlink"/>
            <w:sz w:val="24"/>
            <w:szCs w:val="24"/>
          </w:rPr>
          <w:t>https://www.infantnutritioncouncil.com/wp-content/uploads/2018/11/INC-Code-of-Practice-151118-5mmbl-crops-A5.pdf</w:t>
        </w:r>
      </w:hyperlink>
    </w:p>
    <w:p w14:paraId="3717E179" w14:textId="2A31BC9E" w:rsidR="00C33CFF" w:rsidRPr="008C092E" w:rsidRDefault="00C33CFF" w:rsidP="00C33CFF">
      <w:pPr>
        <w:pStyle w:val="ListParagraph"/>
        <w:jc w:val="both"/>
        <w:rPr>
          <w:sz w:val="24"/>
          <w:szCs w:val="24"/>
        </w:rPr>
      </w:pPr>
    </w:p>
    <w:p w14:paraId="072F9DDB" w14:textId="132DBC91" w:rsidR="00A574DB" w:rsidRPr="008C092E" w:rsidRDefault="00A574DB" w:rsidP="00A574DB">
      <w:pPr>
        <w:pStyle w:val="ListParagraph"/>
        <w:numPr>
          <w:ilvl w:val="0"/>
          <w:numId w:val="14"/>
        </w:numPr>
        <w:jc w:val="both"/>
        <w:rPr>
          <w:sz w:val="24"/>
          <w:szCs w:val="24"/>
        </w:rPr>
      </w:pPr>
      <w:r w:rsidRPr="008C092E">
        <w:rPr>
          <w:sz w:val="24"/>
          <w:szCs w:val="24"/>
        </w:rPr>
        <w:t>Ministry of Health</w:t>
      </w:r>
    </w:p>
    <w:p w14:paraId="5CA7C10B" w14:textId="0246A089" w:rsidR="00C33CFF" w:rsidRPr="008C092E" w:rsidRDefault="00B020B9" w:rsidP="00C33CFF">
      <w:pPr>
        <w:pStyle w:val="ListParagraph"/>
        <w:jc w:val="both"/>
        <w:rPr>
          <w:sz w:val="24"/>
          <w:szCs w:val="24"/>
        </w:rPr>
      </w:pPr>
      <w:hyperlink r:id="rId13" w:history="1">
        <w:r w:rsidR="00C33CFF" w:rsidRPr="008C092E">
          <w:rPr>
            <w:rStyle w:val="Hyperlink"/>
            <w:sz w:val="24"/>
            <w:szCs w:val="24"/>
          </w:rPr>
          <w:t>https://www.health.govt.nz/our-work/who-code-nz</w:t>
        </w:r>
      </w:hyperlink>
    </w:p>
    <w:p w14:paraId="14D43B0D" w14:textId="627DDBA0" w:rsidR="00520BED" w:rsidRDefault="00520BED">
      <w:pPr>
        <w:spacing w:after="0" w:line="240" w:lineRule="auto"/>
      </w:pPr>
    </w:p>
    <w:p w14:paraId="769E20D9" w14:textId="77777777" w:rsidR="004545EC" w:rsidRPr="00F04F7C" w:rsidRDefault="004545EC" w:rsidP="00890E57">
      <w:pPr>
        <w:pStyle w:val="Body"/>
      </w:pPr>
    </w:p>
    <w:sectPr w:rsidR="004545EC" w:rsidRPr="00F04F7C" w:rsidSect="00E321E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35CE" w14:textId="77777777" w:rsidR="00B020B9" w:rsidRDefault="00B020B9" w:rsidP="004E6191">
      <w:pPr>
        <w:spacing w:after="0" w:line="240" w:lineRule="auto"/>
      </w:pPr>
      <w:r>
        <w:separator/>
      </w:r>
    </w:p>
  </w:endnote>
  <w:endnote w:type="continuationSeparator" w:id="0">
    <w:p w14:paraId="34CB31A4" w14:textId="77777777" w:rsidR="00B020B9" w:rsidRDefault="00B020B9" w:rsidP="004E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DB29" w14:textId="58E571D3" w:rsidR="00FB08F5" w:rsidRDefault="00FB08F5">
    <w:pPr>
      <w:pStyle w:val="Footer"/>
      <w:jc w:val="right"/>
    </w:pPr>
    <w:r>
      <w:fldChar w:fldCharType="begin"/>
    </w:r>
    <w:r>
      <w:instrText xml:space="preserve"> PAGE   \* MERGEFORMAT </w:instrText>
    </w:r>
    <w:r>
      <w:fldChar w:fldCharType="separate"/>
    </w:r>
    <w:r w:rsidR="00173C1D">
      <w:rPr>
        <w:noProof/>
      </w:rPr>
      <w:t>2</w:t>
    </w:r>
    <w:r>
      <w:rPr>
        <w:noProof/>
      </w:rPr>
      <w:fldChar w:fldCharType="end"/>
    </w:r>
  </w:p>
  <w:p w14:paraId="7FDC86D6" w14:textId="77777777" w:rsidR="00FB08F5" w:rsidRDefault="00FB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C7E1" w14:textId="77777777" w:rsidR="00B020B9" w:rsidRDefault="00B020B9" w:rsidP="004E6191">
      <w:pPr>
        <w:spacing w:after="0" w:line="240" w:lineRule="auto"/>
      </w:pPr>
      <w:r>
        <w:separator/>
      </w:r>
    </w:p>
  </w:footnote>
  <w:footnote w:type="continuationSeparator" w:id="0">
    <w:p w14:paraId="0B32B8A2" w14:textId="77777777" w:rsidR="00B020B9" w:rsidRDefault="00B020B9" w:rsidP="004E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0B"/>
    <w:multiLevelType w:val="hybridMultilevel"/>
    <w:tmpl w:val="C58E837E"/>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2DA7114"/>
    <w:multiLevelType w:val="hybridMultilevel"/>
    <w:tmpl w:val="281870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CC43D51"/>
    <w:multiLevelType w:val="hybridMultilevel"/>
    <w:tmpl w:val="1D8A79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D12761"/>
    <w:multiLevelType w:val="hybridMultilevel"/>
    <w:tmpl w:val="2398D7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7C7B7A"/>
    <w:multiLevelType w:val="hybridMultilevel"/>
    <w:tmpl w:val="AB3CBA76"/>
    <w:lvl w:ilvl="0" w:tplc="B4A261F6">
      <w:start w:val="1"/>
      <w:numFmt w:val="bullet"/>
      <w:pStyle w:val="Body-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622D51"/>
    <w:multiLevelType w:val="hybridMultilevel"/>
    <w:tmpl w:val="7A0A4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D42D27"/>
    <w:multiLevelType w:val="hybridMultilevel"/>
    <w:tmpl w:val="B00E9EB4"/>
    <w:lvl w:ilvl="0" w:tplc="D8C80CD2">
      <w:start w:val="1"/>
      <w:numFmt w:val="upperLetter"/>
      <w:pStyle w:val="Heading1"/>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D64255"/>
    <w:multiLevelType w:val="hybridMultilevel"/>
    <w:tmpl w:val="F982A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04139C"/>
    <w:multiLevelType w:val="hybridMultilevel"/>
    <w:tmpl w:val="E06C4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D71BEA"/>
    <w:multiLevelType w:val="hybridMultilevel"/>
    <w:tmpl w:val="37B6A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D122FB"/>
    <w:multiLevelType w:val="hybridMultilevel"/>
    <w:tmpl w:val="5486E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CD7D96"/>
    <w:multiLevelType w:val="hybridMultilevel"/>
    <w:tmpl w:val="769A8F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B5C40AD"/>
    <w:multiLevelType w:val="hybridMultilevel"/>
    <w:tmpl w:val="01BA9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5"/>
  </w:num>
  <w:num w:numId="6">
    <w:abstractNumId w:val="12"/>
  </w:num>
  <w:num w:numId="7">
    <w:abstractNumId w:val="6"/>
  </w:num>
  <w:num w:numId="8">
    <w:abstractNumId w:val="2"/>
  </w:num>
  <w:num w:numId="9">
    <w:abstractNumId w:val="4"/>
  </w:num>
  <w:num w:numId="10">
    <w:abstractNumId w:val="3"/>
  </w:num>
  <w:num w:numId="11">
    <w:abstractNumId w:val="7"/>
  </w:num>
  <w:num w:numId="12">
    <w:abstractNumId w:val="9"/>
  </w:num>
  <w:num w:numId="13">
    <w:abstractNumId w:val="6"/>
    <w:lvlOverride w:ilvl="0">
      <w:startOverride w:val="6"/>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D6"/>
    <w:rsid w:val="000025B1"/>
    <w:rsid w:val="000105DF"/>
    <w:rsid w:val="000202ED"/>
    <w:rsid w:val="00021524"/>
    <w:rsid w:val="00023F8F"/>
    <w:rsid w:val="00030127"/>
    <w:rsid w:val="00031A19"/>
    <w:rsid w:val="000428B6"/>
    <w:rsid w:val="00045066"/>
    <w:rsid w:val="00045964"/>
    <w:rsid w:val="00052A76"/>
    <w:rsid w:val="0005387F"/>
    <w:rsid w:val="00053AA0"/>
    <w:rsid w:val="0005408E"/>
    <w:rsid w:val="0006695E"/>
    <w:rsid w:val="00074D29"/>
    <w:rsid w:val="00084C85"/>
    <w:rsid w:val="000871C1"/>
    <w:rsid w:val="00087997"/>
    <w:rsid w:val="000A3FEE"/>
    <w:rsid w:val="000A70FD"/>
    <w:rsid w:val="000B3196"/>
    <w:rsid w:val="000B37BF"/>
    <w:rsid w:val="000B67A8"/>
    <w:rsid w:val="000C25E2"/>
    <w:rsid w:val="000C7C8B"/>
    <w:rsid w:val="000D4798"/>
    <w:rsid w:val="000D5601"/>
    <w:rsid w:val="000E63B7"/>
    <w:rsid w:val="000F60CD"/>
    <w:rsid w:val="000F69BD"/>
    <w:rsid w:val="000F7627"/>
    <w:rsid w:val="00100960"/>
    <w:rsid w:val="00103B49"/>
    <w:rsid w:val="001054FD"/>
    <w:rsid w:val="00106D83"/>
    <w:rsid w:val="001111D4"/>
    <w:rsid w:val="00115CE7"/>
    <w:rsid w:val="001177FE"/>
    <w:rsid w:val="0011787A"/>
    <w:rsid w:val="00123B26"/>
    <w:rsid w:val="00126B64"/>
    <w:rsid w:val="001271FF"/>
    <w:rsid w:val="00132845"/>
    <w:rsid w:val="00132F66"/>
    <w:rsid w:val="00143259"/>
    <w:rsid w:val="0015571E"/>
    <w:rsid w:val="00170A57"/>
    <w:rsid w:val="00173C1D"/>
    <w:rsid w:val="0017586D"/>
    <w:rsid w:val="001776BB"/>
    <w:rsid w:val="0018319A"/>
    <w:rsid w:val="00192682"/>
    <w:rsid w:val="001949F2"/>
    <w:rsid w:val="001A5BE4"/>
    <w:rsid w:val="001A79D2"/>
    <w:rsid w:val="001B1759"/>
    <w:rsid w:val="001B4684"/>
    <w:rsid w:val="001B7B65"/>
    <w:rsid w:val="001D2E3C"/>
    <w:rsid w:val="001D3A3D"/>
    <w:rsid w:val="001F5B69"/>
    <w:rsid w:val="0020465A"/>
    <w:rsid w:val="00212079"/>
    <w:rsid w:val="00213421"/>
    <w:rsid w:val="002134DB"/>
    <w:rsid w:val="00215506"/>
    <w:rsid w:val="00217CB0"/>
    <w:rsid w:val="00220390"/>
    <w:rsid w:val="00224E19"/>
    <w:rsid w:val="00237343"/>
    <w:rsid w:val="002424DE"/>
    <w:rsid w:val="00245CF4"/>
    <w:rsid w:val="002472FD"/>
    <w:rsid w:val="00256531"/>
    <w:rsid w:val="00261043"/>
    <w:rsid w:val="002706E6"/>
    <w:rsid w:val="002717C1"/>
    <w:rsid w:val="00273817"/>
    <w:rsid w:val="00274849"/>
    <w:rsid w:val="00276704"/>
    <w:rsid w:val="0028027A"/>
    <w:rsid w:val="002932F8"/>
    <w:rsid w:val="0029530D"/>
    <w:rsid w:val="002B524C"/>
    <w:rsid w:val="002B6C21"/>
    <w:rsid w:val="002B7813"/>
    <w:rsid w:val="002C0E9F"/>
    <w:rsid w:val="002C438F"/>
    <w:rsid w:val="002C457C"/>
    <w:rsid w:val="002D3E1B"/>
    <w:rsid w:val="002D626F"/>
    <w:rsid w:val="002E1178"/>
    <w:rsid w:val="002E2F64"/>
    <w:rsid w:val="002F3A3E"/>
    <w:rsid w:val="00320719"/>
    <w:rsid w:val="00332DFF"/>
    <w:rsid w:val="00336DA9"/>
    <w:rsid w:val="00356327"/>
    <w:rsid w:val="00360492"/>
    <w:rsid w:val="0036696E"/>
    <w:rsid w:val="00367566"/>
    <w:rsid w:val="003708B6"/>
    <w:rsid w:val="00373E05"/>
    <w:rsid w:val="0038698E"/>
    <w:rsid w:val="003975FB"/>
    <w:rsid w:val="003A09DC"/>
    <w:rsid w:val="003A6B9C"/>
    <w:rsid w:val="003B020C"/>
    <w:rsid w:val="003B73D2"/>
    <w:rsid w:val="003C339C"/>
    <w:rsid w:val="003D06A3"/>
    <w:rsid w:val="003D3037"/>
    <w:rsid w:val="003D4407"/>
    <w:rsid w:val="003D7D28"/>
    <w:rsid w:val="003E4F04"/>
    <w:rsid w:val="003E5EAE"/>
    <w:rsid w:val="003E635D"/>
    <w:rsid w:val="003E7026"/>
    <w:rsid w:val="003F0D48"/>
    <w:rsid w:val="003F3DDD"/>
    <w:rsid w:val="0041187A"/>
    <w:rsid w:val="004157BD"/>
    <w:rsid w:val="00431176"/>
    <w:rsid w:val="00434500"/>
    <w:rsid w:val="0044329D"/>
    <w:rsid w:val="00443EEA"/>
    <w:rsid w:val="004516EE"/>
    <w:rsid w:val="004545EC"/>
    <w:rsid w:val="00461486"/>
    <w:rsid w:val="00463D03"/>
    <w:rsid w:val="00486CB1"/>
    <w:rsid w:val="004A6841"/>
    <w:rsid w:val="004A7F3D"/>
    <w:rsid w:val="004B354E"/>
    <w:rsid w:val="004C1FD9"/>
    <w:rsid w:val="004C2749"/>
    <w:rsid w:val="004D5736"/>
    <w:rsid w:val="004E344C"/>
    <w:rsid w:val="004E5582"/>
    <w:rsid w:val="004E576A"/>
    <w:rsid w:val="004E6191"/>
    <w:rsid w:val="004F3BCF"/>
    <w:rsid w:val="00501EB9"/>
    <w:rsid w:val="00506527"/>
    <w:rsid w:val="00507999"/>
    <w:rsid w:val="00520004"/>
    <w:rsid w:val="00520BED"/>
    <w:rsid w:val="00521335"/>
    <w:rsid w:val="0052474A"/>
    <w:rsid w:val="00531AB2"/>
    <w:rsid w:val="005327D9"/>
    <w:rsid w:val="00533623"/>
    <w:rsid w:val="00543D71"/>
    <w:rsid w:val="0054564A"/>
    <w:rsid w:val="00554957"/>
    <w:rsid w:val="00554F0E"/>
    <w:rsid w:val="00571661"/>
    <w:rsid w:val="0057675B"/>
    <w:rsid w:val="00582003"/>
    <w:rsid w:val="00582DFA"/>
    <w:rsid w:val="00584DB9"/>
    <w:rsid w:val="005A2797"/>
    <w:rsid w:val="005A6A21"/>
    <w:rsid w:val="005B2FC9"/>
    <w:rsid w:val="005B340D"/>
    <w:rsid w:val="005B5F70"/>
    <w:rsid w:val="005C022C"/>
    <w:rsid w:val="005C0A30"/>
    <w:rsid w:val="005C70E8"/>
    <w:rsid w:val="005D0817"/>
    <w:rsid w:val="005D1315"/>
    <w:rsid w:val="005F3165"/>
    <w:rsid w:val="005F53A1"/>
    <w:rsid w:val="005F5410"/>
    <w:rsid w:val="005F73F7"/>
    <w:rsid w:val="006127E1"/>
    <w:rsid w:val="006226E7"/>
    <w:rsid w:val="00626B98"/>
    <w:rsid w:val="0064381C"/>
    <w:rsid w:val="00645589"/>
    <w:rsid w:val="00651F79"/>
    <w:rsid w:val="00656C32"/>
    <w:rsid w:val="006746B1"/>
    <w:rsid w:val="006842F2"/>
    <w:rsid w:val="00684BB4"/>
    <w:rsid w:val="006A0665"/>
    <w:rsid w:val="006A7C1D"/>
    <w:rsid w:val="006B3E54"/>
    <w:rsid w:val="006C1303"/>
    <w:rsid w:val="006C1FD4"/>
    <w:rsid w:val="006C42C9"/>
    <w:rsid w:val="006D242E"/>
    <w:rsid w:val="006D4007"/>
    <w:rsid w:val="006D48DB"/>
    <w:rsid w:val="006E09CF"/>
    <w:rsid w:val="006F0146"/>
    <w:rsid w:val="006F2654"/>
    <w:rsid w:val="006F5D88"/>
    <w:rsid w:val="00704F62"/>
    <w:rsid w:val="0070757C"/>
    <w:rsid w:val="00707F8E"/>
    <w:rsid w:val="00711939"/>
    <w:rsid w:val="007122F9"/>
    <w:rsid w:val="00713C99"/>
    <w:rsid w:val="00722262"/>
    <w:rsid w:val="00727A36"/>
    <w:rsid w:val="00727DB5"/>
    <w:rsid w:val="00730538"/>
    <w:rsid w:val="00730AA3"/>
    <w:rsid w:val="00734E45"/>
    <w:rsid w:val="007463CE"/>
    <w:rsid w:val="00746756"/>
    <w:rsid w:val="00746F4E"/>
    <w:rsid w:val="00770950"/>
    <w:rsid w:val="0077629E"/>
    <w:rsid w:val="00781D11"/>
    <w:rsid w:val="0078271F"/>
    <w:rsid w:val="007902FA"/>
    <w:rsid w:val="00790B2C"/>
    <w:rsid w:val="007911F5"/>
    <w:rsid w:val="007A561B"/>
    <w:rsid w:val="007B7342"/>
    <w:rsid w:val="007C3BF8"/>
    <w:rsid w:val="007C75E5"/>
    <w:rsid w:val="007D00DE"/>
    <w:rsid w:val="007F2857"/>
    <w:rsid w:val="00805588"/>
    <w:rsid w:val="00805850"/>
    <w:rsid w:val="0080698E"/>
    <w:rsid w:val="00811CAC"/>
    <w:rsid w:val="00815F0C"/>
    <w:rsid w:val="00817E0A"/>
    <w:rsid w:val="00822588"/>
    <w:rsid w:val="0082783E"/>
    <w:rsid w:val="0083276F"/>
    <w:rsid w:val="0084000F"/>
    <w:rsid w:val="00850CF8"/>
    <w:rsid w:val="0085598D"/>
    <w:rsid w:val="00872A31"/>
    <w:rsid w:val="00872E71"/>
    <w:rsid w:val="00886EC7"/>
    <w:rsid w:val="00890665"/>
    <w:rsid w:val="00890E57"/>
    <w:rsid w:val="008915C8"/>
    <w:rsid w:val="008A2E09"/>
    <w:rsid w:val="008B6F62"/>
    <w:rsid w:val="008C092E"/>
    <w:rsid w:val="008C3165"/>
    <w:rsid w:val="008D1D64"/>
    <w:rsid w:val="008D5AA1"/>
    <w:rsid w:val="008D75E5"/>
    <w:rsid w:val="008E53C2"/>
    <w:rsid w:val="008E6BCA"/>
    <w:rsid w:val="008E7223"/>
    <w:rsid w:val="008F17C6"/>
    <w:rsid w:val="008F60A4"/>
    <w:rsid w:val="009023F9"/>
    <w:rsid w:val="00902AB8"/>
    <w:rsid w:val="0090573D"/>
    <w:rsid w:val="00912A80"/>
    <w:rsid w:val="0091491B"/>
    <w:rsid w:val="009156B2"/>
    <w:rsid w:val="00924406"/>
    <w:rsid w:val="009312B5"/>
    <w:rsid w:val="00934C2E"/>
    <w:rsid w:val="009358D3"/>
    <w:rsid w:val="009362FF"/>
    <w:rsid w:val="00936FAC"/>
    <w:rsid w:val="0095317F"/>
    <w:rsid w:val="00956236"/>
    <w:rsid w:val="0096357F"/>
    <w:rsid w:val="00965259"/>
    <w:rsid w:val="00966EDA"/>
    <w:rsid w:val="009713A2"/>
    <w:rsid w:val="009906EF"/>
    <w:rsid w:val="009948CE"/>
    <w:rsid w:val="00995DF6"/>
    <w:rsid w:val="00996BDA"/>
    <w:rsid w:val="00997FC9"/>
    <w:rsid w:val="009A393C"/>
    <w:rsid w:val="009A4539"/>
    <w:rsid w:val="009A4EEE"/>
    <w:rsid w:val="009B093B"/>
    <w:rsid w:val="009B6FA1"/>
    <w:rsid w:val="009C0141"/>
    <w:rsid w:val="009C4C98"/>
    <w:rsid w:val="009C551E"/>
    <w:rsid w:val="009C56D1"/>
    <w:rsid w:val="009D3D9B"/>
    <w:rsid w:val="009E1077"/>
    <w:rsid w:val="009E7A5F"/>
    <w:rsid w:val="009F20B3"/>
    <w:rsid w:val="009F4864"/>
    <w:rsid w:val="00A00E68"/>
    <w:rsid w:val="00A011C4"/>
    <w:rsid w:val="00A22097"/>
    <w:rsid w:val="00A25580"/>
    <w:rsid w:val="00A26006"/>
    <w:rsid w:val="00A264EB"/>
    <w:rsid w:val="00A26CF5"/>
    <w:rsid w:val="00A50BB9"/>
    <w:rsid w:val="00A574DB"/>
    <w:rsid w:val="00A57755"/>
    <w:rsid w:val="00A729E2"/>
    <w:rsid w:val="00A76C22"/>
    <w:rsid w:val="00A819C3"/>
    <w:rsid w:val="00A821A6"/>
    <w:rsid w:val="00A90A2E"/>
    <w:rsid w:val="00A943AD"/>
    <w:rsid w:val="00AA3C36"/>
    <w:rsid w:val="00AB0D39"/>
    <w:rsid w:val="00AB1541"/>
    <w:rsid w:val="00AB4A53"/>
    <w:rsid w:val="00AB53D6"/>
    <w:rsid w:val="00AC079C"/>
    <w:rsid w:val="00AF1231"/>
    <w:rsid w:val="00B020B9"/>
    <w:rsid w:val="00B05D30"/>
    <w:rsid w:val="00B10B73"/>
    <w:rsid w:val="00B15426"/>
    <w:rsid w:val="00B15BCB"/>
    <w:rsid w:val="00B20000"/>
    <w:rsid w:val="00B24BDA"/>
    <w:rsid w:val="00B36A51"/>
    <w:rsid w:val="00B37D63"/>
    <w:rsid w:val="00B40779"/>
    <w:rsid w:val="00B40974"/>
    <w:rsid w:val="00B43C9A"/>
    <w:rsid w:val="00B5205B"/>
    <w:rsid w:val="00B6253E"/>
    <w:rsid w:val="00B66965"/>
    <w:rsid w:val="00B676B0"/>
    <w:rsid w:val="00B76B1E"/>
    <w:rsid w:val="00B80A9C"/>
    <w:rsid w:val="00B8145B"/>
    <w:rsid w:val="00B83E3C"/>
    <w:rsid w:val="00B85CE9"/>
    <w:rsid w:val="00B906A1"/>
    <w:rsid w:val="00B90F6E"/>
    <w:rsid w:val="00B95670"/>
    <w:rsid w:val="00B978A4"/>
    <w:rsid w:val="00BA08F0"/>
    <w:rsid w:val="00BA245C"/>
    <w:rsid w:val="00BA3531"/>
    <w:rsid w:val="00BA6769"/>
    <w:rsid w:val="00BC1745"/>
    <w:rsid w:val="00BC35E3"/>
    <w:rsid w:val="00BC49AE"/>
    <w:rsid w:val="00BD7017"/>
    <w:rsid w:val="00BE6E63"/>
    <w:rsid w:val="00BF3F39"/>
    <w:rsid w:val="00BF56FA"/>
    <w:rsid w:val="00BF679A"/>
    <w:rsid w:val="00BF70C2"/>
    <w:rsid w:val="00C0106D"/>
    <w:rsid w:val="00C01C6D"/>
    <w:rsid w:val="00C15D6E"/>
    <w:rsid w:val="00C177C0"/>
    <w:rsid w:val="00C20C09"/>
    <w:rsid w:val="00C300D2"/>
    <w:rsid w:val="00C33CFF"/>
    <w:rsid w:val="00C5204D"/>
    <w:rsid w:val="00C57710"/>
    <w:rsid w:val="00C57B3F"/>
    <w:rsid w:val="00C602A0"/>
    <w:rsid w:val="00C6090B"/>
    <w:rsid w:val="00C61C76"/>
    <w:rsid w:val="00C64C64"/>
    <w:rsid w:val="00C757EF"/>
    <w:rsid w:val="00C91089"/>
    <w:rsid w:val="00CA149F"/>
    <w:rsid w:val="00CB6180"/>
    <w:rsid w:val="00CB61BE"/>
    <w:rsid w:val="00CC46E7"/>
    <w:rsid w:val="00CE05D5"/>
    <w:rsid w:val="00CE2289"/>
    <w:rsid w:val="00CE747F"/>
    <w:rsid w:val="00CF09C7"/>
    <w:rsid w:val="00CF24EF"/>
    <w:rsid w:val="00CF54F1"/>
    <w:rsid w:val="00CF5FCC"/>
    <w:rsid w:val="00CF7CD5"/>
    <w:rsid w:val="00D00D14"/>
    <w:rsid w:val="00D14420"/>
    <w:rsid w:val="00D21A79"/>
    <w:rsid w:val="00D21FF4"/>
    <w:rsid w:val="00D31E13"/>
    <w:rsid w:val="00D3604A"/>
    <w:rsid w:val="00D400A4"/>
    <w:rsid w:val="00D442DD"/>
    <w:rsid w:val="00D51CA7"/>
    <w:rsid w:val="00D66FB1"/>
    <w:rsid w:val="00D707CA"/>
    <w:rsid w:val="00D92B4C"/>
    <w:rsid w:val="00D96FFC"/>
    <w:rsid w:val="00DA3E93"/>
    <w:rsid w:val="00DB1970"/>
    <w:rsid w:val="00DB2717"/>
    <w:rsid w:val="00DB7D4E"/>
    <w:rsid w:val="00DC1AC8"/>
    <w:rsid w:val="00DC3CFE"/>
    <w:rsid w:val="00DC3DE2"/>
    <w:rsid w:val="00DC5A6F"/>
    <w:rsid w:val="00DD0385"/>
    <w:rsid w:val="00DD1C5A"/>
    <w:rsid w:val="00DD21B7"/>
    <w:rsid w:val="00DE1748"/>
    <w:rsid w:val="00DF0A5F"/>
    <w:rsid w:val="00E01373"/>
    <w:rsid w:val="00E0396A"/>
    <w:rsid w:val="00E05C3A"/>
    <w:rsid w:val="00E06720"/>
    <w:rsid w:val="00E12C58"/>
    <w:rsid w:val="00E16997"/>
    <w:rsid w:val="00E321EB"/>
    <w:rsid w:val="00E344E4"/>
    <w:rsid w:val="00E36BEB"/>
    <w:rsid w:val="00E4335A"/>
    <w:rsid w:val="00E54C21"/>
    <w:rsid w:val="00E557E5"/>
    <w:rsid w:val="00E577DD"/>
    <w:rsid w:val="00E602EB"/>
    <w:rsid w:val="00E730BA"/>
    <w:rsid w:val="00E7478B"/>
    <w:rsid w:val="00E828FF"/>
    <w:rsid w:val="00E870D4"/>
    <w:rsid w:val="00EA29C7"/>
    <w:rsid w:val="00EB350B"/>
    <w:rsid w:val="00EC2ECE"/>
    <w:rsid w:val="00EC4E4C"/>
    <w:rsid w:val="00EC68F0"/>
    <w:rsid w:val="00ED3ABC"/>
    <w:rsid w:val="00ED4028"/>
    <w:rsid w:val="00ED5A4B"/>
    <w:rsid w:val="00EE12C4"/>
    <w:rsid w:val="00EE1FEE"/>
    <w:rsid w:val="00EF1E0B"/>
    <w:rsid w:val="00EF7E3E"/>
    <w:rsid w:val="00F01BD4"/>
    <w:rsid w:val="00F04607"/>
    <w:rsid w:val="00F04F7C"/>
    <w:rsid w:val="00F050AA"/>
    <w:rsid w:val="00F11482"/>
    <w:rsid w:val="00F12849"/>
    <w:rsid w:val="00F14812"/>
    <w:rsid w:val="00F15E61"/>
    <w:rsid w:val="00F218F1"/>
    <w:rsid w:val="00F2300F"/>
    <w:rsid w:val="00F322F3"/>
    <w:rsid w:val="00F40E3D"/>
    <w:rsid w:val="00F41878"/>
    <w:rsid w:val="00F445E1"/>
    <w:rsid w:val="00F50F38"/>
    <w:rsid w:val="00F51503"/>
    <w:rsid w:val="00F51B8F"/>
    <w:rsid w:val="00F607C7"/>
    <w:rsid w:val="00F70C56"/>
    <w:rsid w:val="00F70DB6"/>
    <w:rsid w:val="00F872BC"/>
    <w:rsid w:val="00F87391"/>
    <w:rsid w:val="00FA6454"/>
    <w:rsid w:val="00FA6619"/>
    <w:rsid w:val="00FA7B05"/>
    <w:rsid w:val="00FB08F5"/>
    <w:rsid w:val="00FB368D"/>
    <w:rsid w:val="00FC22AF"/>
    <w:rsid w:val="00FC75FC"/>
    <w:rsid w:val="00FD6C20"/>
    <w:rsid w:val="00FE62A4"/>
    <w:rsid w:val="00FF0D10"/>
    <w:rsid w:val="00FF188B"/>
    <w:rsid w:val="00FF60C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703"/>
  <w15:chartTrackingRefBased/>
  <w15:docId w15:val="{63841A0B-CD53-4444-9520-66305902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21EB"/>
    <w:pPr>
      <w:spacing w:after="160" w:line="259" w:lineRule="auto"/>
    </w:pPr>
    <w:rPr>
      <w:sz w:val="22"/>
      <w:szCs w:val="22"/>
      <w:lang w:eastAsia="en-US"/>
    </w:rPr>
  </w:style>
  <w:style w:type="paragraph" w:styleId="Heading1">
    <w:name w:val="heading 1"/>
    <w:aliases w:val="Heading 1 num"/>
    <w:basedOn w:val="Normal"/>
    <w:next w:val="Normal"/>
    <w:link w:val="Heading1Char"/>
    <w:uiPriority w:val="9"/>
    <w:qFormat/>
    <w:rsid w:val="00966EDA"/>
    <w:pPr>
      <w:keepNext/>
      <w:numPr>
        <w:numId w:val="7"/>
      </w:numPr>
      <w:shd w:val="clear" w:color="auto" w:fill="D0CECE" w:themeFill="background2" w:themeFillShade="E6"/>
      <w:spacing w:before="480" w:after="60"/>
      <w:ind w:left="720" w:hanging="720"/>
      <w:outlineLvl w:val="0"/>
    </w:pPr>
    <w:rPr>
      <w:rFonts w:ascii="Calibri Light" w:eastAsia="Times New Roman" w:hAnsi="Calibri Light"/>
      <w:b/>
      <w:bCs/>
      <w:kern w:val="32"/>
      <w:sz w:val="32"/>
      <w:szCs w:val="32"/>
    </w:rPr>
  </w:style>
  <w:style w:type="paragraph" w:styleId="Heading2">
    <w:name w:val="heading 2"/>
    <w:next w:val="Normal"/>
    <w:link w:val="Heading2Char"/>
    <w:uiPriority w:val="9"/>
    <w:unhideWhenUsed/>
    <w:qFormat/>
    <w:rsid w:val="00966EDA"/>
    <w:pPr>
      <w:spacing w:before="240"/>
      <w:outlineLvl w:val="1"/>
    </w:pPr>
    <w:rPr>
      <w:rFonts w:asciiTheme="majorHAnsi" w:eastAsiaTheme="minorEastAsia" w:hAnsiTheme="majorHAnsi" w:cstheme="minorBidi"/>
      <w:b/>
      <w:bCs/>
      <w:sz w:val="28"/>
      <w:szCs w:val="28"/>
      <w:lang w:eastAsia="en-US"/>
    </w:rPr>
  </w:style>
  <w:style w:type="paragraph" w:styleId="Heading3">
    <w:name w:val="heading 3"/>
    <w:basedOn w:val="Normal"/>
    <w:next w:val="Normal"/>
    <w:link w:val="Heading3Char"/>
    <w:uiPriority w:val="9"/>
    <w:unhideWhenUsed/>
    <w:qFormat/>
    <w:rsid w:val="00966EDA"/>
    <w:pPr>
      <w:keepNext/>
      <w:spacing w:before="240" w:after="60"/>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unhideWhenUsed/>
    <w:qFormat/>
    <w:rsid w:val="005F316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F0"/>
    <w:pPr>
      <w:ind w:left="720"/>
      <w:contextualSpacing/>
    </w:pPr>
  </w:style>
  <w:style w:type="character" w:styleId="Hyperlink">
    <w:name w:val="Hyperlink"/>
    <w:uiPriority w:val="99"/>
    <w:unhideWhenUsed/>
    <w:rsid w:val="00656C32"/>
    <w:rPr>
      <w:color w:val="0563C1"/>
      <w:u w:val="single"/>
    </w:rPr>
  </w:style>
  <w:style w:type="character" w:customStyle="1" w:styleId="UnresolvedMention1">
    <w:name w:val="Unresolved Mention1"/>
    <w:uiPriority w:val="99"/>
    <w:semiHidden/>
    <w:unhideWhenUsed/>
    <w:rsid w:val="00656C32"/>
    <w:rPr>
      <w:color w:val="808080"/>
      <w:shd w:val="clear" w:color="auto" w:fill="E6E6E6"/>
    </w:rPr>
  </w:style>
  <w:style w:type="character" w:styleId="CommentReference">
    <w:name w:val="annotation reference"/>
    <w:uiPriority w:val="99"/>
    <w:semiHidden/>
    <w:unhideWhenUsed/>
    <w:rsid w:val="006C42C9"/>
    <w:rPr>
      <w:sz w:val="16"/>
      <w:szCs w:val="16"/>
    </w:rPr>
  </w:style>
  <w:style w:type="paragraph" w:styleId="CommentText">
    <w:name w:val="annotation text"/>
    <w:basedOn w:val="Normal"/>
    <w:link w:val="CommentTextChar"/>
    <w:uiPriority w:val="99"/>
    <w:semiHidden/>
    <w:unhideWhenUsed/>
    <w:rsid w:val="006C42C9"/>
    <w:pPr>
      <w:spacing w:line="240" w:lineRule="auto"/>
    </w:pPr>
    <w:rPr>
      <w:sz w:val="20"/>
      <w:szCs w:val="20"/>
    </w:rPr>
  </w:style>
  <w:style w:type="character" w:customStyle="1" w:styleId="CommentTextChar">
    <w:name w:val="Comment Text Char"/>
    <w:link w:val="CommentText"/>
    <w:uiPriority w:val="99"/>
    <w:semiHidden/>
    <w:rsid w:val="006C42C9"/>
    <w:rPr>
      <w:sz w:val="20"/>
      <w:szCs w:val="20"/>
    </w:rPr>
  </w:style>
  <w:style w:type="paragraph" w:styleId="CommentSubject">
    <w:name w:val="annotation subject"/>
    <w:basedOn w:val="CommentText"/>
    <w:next w:val="CommentText"/>
    <w:link w:val="CommentSubjectChar"/>
    <w:uiPriority w:val="99"/>
    <w:semiHidden/>
    <w:unhideWhenUsed/>
    <w:rsid w:val="006C42C9"/>
    <w:rPr>
      <w:b/>
      <w:bCs/>
    </w:rPr>
  </w:style>
  <w:style w:type="character" w:customStyle="1" w:styleId="CommentSubjectChar">
    <w:name w:val="Comment Subject Char"/>
    <w:link w:val="CommentSubject"/>
    <w:uiPriority w:val="99"/>
    <w:semiHidden/>
    <w:rsid w:val="006C42C9"/>
    <w:rPr>
      <w:b/>
      <w:bCs/>
      <w:sz w:val="20"/>
      <w:szCs w:val="20"/>
    </w:rPr>
  </w:style>
  <w:style w:type="paragraph" w:styleId="BalloonText">
    <w:name w:val="Balloon Text"/>
    <w:basedOn w:val="Normal"/>
    <w:link w:val="BalloonTextChar"/>
    <w:uiPriority w:val="99"/>
    <w:semiHidden/>
    <w:unhideWhenUsed/>
    <w:rsid w:val="006C42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42C9"/>
    <w:rPr>
      <w:rFonts w:ascii="Segoe UI" w:hAnsi="Segoe UI" w:cs="Segoe UI"/>
      <w:sz w:val="18"/>
      <w:szCs w:val="18"/>
    </w:rPr>
  </w:style>
  <w:style w:type="paragraph" w:styleId="Header">
    <w:name w:val="header"/>
    <w:basedOn w:val="Normal"/>
    <w:link w:val="HeaderChar"/>
    <w:uiPriority w:val="99"/>
    <w:unhideWhenUsed/>
    <w:rsid w:val="004E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91"/>
  </w:style>
  <w:style w:type="paragraph" w:styleId="Footer">
    <w:name w:val="footer"/>
    <w:basedOn w:val="Normal"/>
    <w:link w:val="FooterChar"/>
    <w:uiPriority w:val="99"/>
    <w:unhideWhenUsed/>
    <w:rsid w:val="004E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91"/>
  </w:style>
  <w:style w:type="character" w:customStyle="1" w:styleId="Heading1Char">
    <w:name w:val="Heading 1 Char"/>
    <w:aliases w:val="Heading 1 num Char"/>
    <w:link w:val="Heading1"/>
    <w:uiPriority w:val="9"/>
    <w:rsid w:val="00966EDA"/>
    <w:rPr>
      <w:rFonts w:ascii="Calibri Light" w:eastAsia="Times New Roman" w:hAnsi="Calibri Light"/>
      <w:b/>
      <w:bCs/>
      <w:kern w:val="32"/>
      <w:sz w:val="32"/>
      <w:szCs w:val="32"/>
      <w:shd w:val="clear" w:color="auto" w:fill="D0CECE" w:themeFill="background2" w:themeFillShade="E6"/>
      <w:lang w:eastAsia="en-US"/>
    </w:rPr>
  </w:style>
  <w:style w:type="character" w:customStyle="1" w:styleId="Heading2Char">
    <w:name w:val="Heading 2 Char"/>
    <w:link w:val="Heading2"/>
    <w:uiPriority w:val="9"/>
    <w:rsid w:val="00966EDA"/>
    <w:rPr>
      <w:rFonts w:asciiTheme="majorHAnsi" w:eastAsiaTheme="minorEastAsia" w:hAnsiTheme="majorHAnsi" w:cstheme="minorBidi"/>
      <w:b/>
      <w:bCs/>
      <w:sz w:val="28"/>
      <w:szCs w:val="28"/>
      <w:lang w:eastAsia="en-US"/>
    </w:rPr>
  </w:style>
  <w:style w:type="paragraph" w:styleId="Title">
    <w:name w:val="Title"/>
    <w:basedOn w:val="Normal"/>
    <w:next w:val="Normal"/>
    <w:link w:val="TitleChar"/>
    <w:uiPriority w:val="10"/>
    <w:qFormat/>
    <w:rsid w:val="00E12C5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12C58"/>
    <w:rPr>
      <w:rFonts w:ascii="Calibri Light" w:eastAsia="Times New Roman" w:hAnsi="Calibri Light" w:cs="Times New Roman"/>
      <w:b/>
      <w:bCs/>
      <w:kern w:val="28"/>
      <w:sz w:val="32"/>
      <w:szCs w:val="32"/>
      <w:lang w:eastAsia="en-US"/>
    </w:rPr>
  </w:style>
  <w:style w:type="paragraph" w:styleId="Subtitle">
    <w:name w:val="Subtitle"/>
    <w:basedOn w:val="Normal"/>
    <w:next w:val="Normal"/>
    <w:link w:val="SubtitleChar"/>
    <w:uiPriority w:val="11"/>
    <w:qFormat/>
    <w:rsid w:val="00E12C58"/>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E12C58"/>
    <w:rPr>
      <w:rFonts w:ascii="Calibri Light" w:eastAsia="Times New Roman" w:hAnsi="Calibri Light" w:cs="Times New Roman"/>
      <w:sz w:val="24"/>
      <w:szCs w:val="24"/>
      <w:lang w:eastAsia="en-US"/>
    </w:rPr>
  </w:style>
  <w:style w:type="table" w:styleId="TableGrid">
    <w:name w:val="Table Grid"/>
    <w:basedOn w:val="TableNormal"/>
    <w:uiPriority w:val="39"/>
    <w:rsid w:val="005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6EDA"/>
    <w:rPr>
      <w:rFonts w:asciiTheme="majorHAnsi" w:eastAsiaTheme="majorEastAsia" w:hAnsiTheme="majorHAnsi" w:cstheme="majorBidi"/>
      <w:b/>
      <w:bCs/>
      <w:i/>
      <w:sz w:val="26"/>
      <w:szCs w:val="26"/>
      <w:lang w:eastAsia="en-US"/>
    </w:rPr>
  </w:style>
  <w:style w:type="character" w:customStyle="1" w:styleId="Heading4Char">
    <w:name w:val="Heading 4 Char"/>
    <w:basedOn w:val="DefaultParagraphFont"/>
    <w:link w:val="Heading4"/>
    <w:uiPriority w:val="9"/>
    <w:rsid w:val="005F3165"/>
    <w:rPr>
      <w:rFonts w:asciiTheme="minorHAnsi" w:eastAsiaTheme="minorEastAsia" w:hAnsiTheme="minorHAnsi" w:cstheme="minorBidi"/>
      <w:b/>
      <w:bCs/>
      <w:sz w:val="28"/>
      <w:szCs w:val="28"/>
      <w:lang w:eastAsia="en-US"/>
    </w:rPr>
  </w:style>
  <w:style w:type="paragraph" w:customStyle="1" w:styleId="Body">
    <w:name w:val="Body"/>
    <w:link w:val="BodyChar"/>
    <w:qFormat/>
    <w:rsid w:val="003E635D"/>
    <w:pPr>
      <w:spacing w:before="120" w:after="120"/>
      <w:jc w:val="both"/>
    </w:pPr>
    <w:rPr>
      <w:rFonts w:asciiTheme="minorHAnsi" w:hAnsiTheme="minorHAnsi" w:cs="Arial"/>
      <w:sz w:val="24"/>
      <w:szCs w:val="24"/>
      <w:lang w:eastAsia="en-US"/>
    </w:rPr>
  </w:style>
  <w:style w:type="paragraph" w:customStyle="1" w:styleId="Body-bullet">
    <w:name w:val="Body - bullet"/>
    <w:basedOn w:val="Body"/>
    <w:link w:val="Body-bulletChar"/>
    <w:qFormat/>
    <w:rsid w:val="005F3165"/>
    <w:pPr>
      <w:numPr>
        <w:numId w:val="9"/>
      </w:numPr>
    </w:pPr>
  </w:style>
  <w:style w:type="character" w:customStyle="1" w:styleId="BodyChar">
    <w:name w:val="Body Char"/>
    <w:basedOn w:val="DefaultParagraphFont"/>
    <w:link w:val="Body"/>
    <w:rsid w:val="003E635D"/>
    <w:rPr>
      <w:rFonts w:asciiTheme="minorHAnsi" w:hAnsiTheme="minorHAnsi" w:cs="Arial"/>
      <w:sz w:val="24"/>
      <w:szCs w:val="24"/>
      <w:lang w:eastAsia="en-US"/>
    </w:rPr>
  </w:style>
  <w:style w:type="character" w:customStyle="1" w:styleId="Body-bulletChar">
    <w:name w:val="Body - bullet Char"/>
    <w:basedOn w:val="BodyChar"/>
    <w:link w:val="Body-bullet"/>
    <w:rsid w:val="005F3165"/>
    <w:rPr>
      <w:rFonts w:asciiTheme="minorHAnsi" w:hAnsiTheme="minorHAnsi" w:cs="Arial"/>
      <w:sz w:val="24"/>
      <w:szCs w:val="24"/>
      <w:lang w:eastAsia="en-US"/>
    </w:rPr>
  </w:style>
  <w:style w:type="character" w:styleId="UnresolvedMention">
    <w:name w:val="Unresolved Mention"/>
    <w:basedOn w:val="DefaultParagraphFont"/>
    <w:uiPriority w:val="99"/>
    <w:rsid w:val="00C33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who-code-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antnutritioncouncil.com/wp-content/uploads/2018/11/INC-Code-of-Practice-151118-5mmbl-crops-A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who-code-nz/code-practice-health-work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32418-2669-4E6F-BC4C-BA31137A3B9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2.xml><?xml version="1.0" encoding="utf-8"?>
<ds:datastoreItem xmlns:ds="http://schemas.openxmlformats.org/officeDocument/2006/customXml" ds:itemID="{D13FD720-3709-4BDB-A388-B10CE211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BD44A-2C39-4474-86B7-0ABF77575AF1}">
  <ds:schemaRefs>
    <ds:schemaRef ds:uri="http://schemas.microsoft.com/sharepoint/v3/contenttype/forms"/>
  </ds:schemaRefs>
</ds:datastoreItem>
</file>

<file path=customXml/itemProps4.xml><?xml version="1.0" encoding="utf-8"?>
<ds:datastoreItem xmlns:ds="http://schemas.openxmlformats.org/officeDocument/2006/customXml" ds:itemID="{DFBE2B80-A5E6-4DE3-AB3C-AFE27BA5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Links>
    <vt:vector size="6" baseType="variant">
      <vt:variant>
        <vt:i4>1507350</vt:i4>
      </vt:variant>
      <vt:variant>
        <vt:i4>0</vt:i4>
      </vt:variant>
      <vt:variant>
        <vt:i4>0</vt:i4>
      </vt:variant>
      <vt:variant>
        <vt:i4>5</vt:i4>
      </vt:variant>
      <vt:variant>
        <vt:lpwstr>http://www.health.govt.nz/publication/indicators-well-child-tamariki-ora-quality-improvement-framework-march-2016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Annual Report of the WHO Compliance Panel 1 July 2019 – 30 June 2020</dc:title>
  <dc:subject/>
  <dc:creator>WHO Compliance Panel</dc:creator>
  <cp:keywords/>
  <cp:lastModifiedBy>Ministry of Health</cp:lastModifiedBy>
  <cp:revision>4</cp:revision>
  <cp:lastPrinted>2017-07-31T00:51:00Z</cp:lastPrinted>
  <dcterms:created xsi:type="dcterms:W3CDTF">2023-05-16T03:11:00Z</dcterms:created>
  <dcterms:modified xsi:type="dcterms:W3CDTF">2023-05-16T03:45:00Z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Status">
    <vt:lpwstr>Active</vt:lpwstr>
  </property>
</Properties>
</file>