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6FE" w:rsidRDefault="00DA6C9F" w:rsidP="00406EFE">
      <w:pPr>
        <w:spacing w:after="0"/>
        <w:jc w:val="both"/>
        <w:rPr>
          <w:sz w:val="22"/>
        </w:rPr>
      </w:pPr>
      <w:bookmarkStart w:id="0" w:name="_GoBack"/>
      <w:bookmarkEnd w:id="0"/>
      <w:r>
        <w:rPr>
          <w:noProof/>
          <w:lang w:eastAsia="en-NZ"/>
        </w:rPr>
        <w:drawing>
          <wp:inline distT="0" distB="0" distL="0" distR="0" wp14:anchorId="1E3CF69D" wp14:editId="20E510D3">
            <wp:extent cx="1323975" cy="609600"/>
            <wp:effectExtent l="0" t="0" r="9525" b="0"/>
            <wp:docPr id="1" name="Picture 1" descr="27510 MOH word template masthe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27510 MOH word template masthea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0" t="43289" r="79724" b="11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C9F" w:rsidRPr="00D142F3" w:rsidRDefault="00D142F3" w:rsidP="00406EFE">
      <w:pPr>
        <w:spacing w:after="0"/>
        <w:jc w:val="both"/>
        <w:rPr>
          <w:b/>
          <w:sz w:val="22"/>
        </w:rPr>
      </w:pPr>
      <w:r w:rsidRPr="00D142F3">
        <w:rPr>
          <w:b/>
          <w:sz w:val="22"/>
        </w:rPr>
        <w:t>DRAFT</w:t>
      </w:r>
    </w:p>
    <w:p w:rsidR="00D142F3" w:rsidRDefault="00D142F3" w:rsidP="00406EFE">
      <w:pPr>
        <w:spacing w:after="0"/>
        <w:jc w:val="both"/>
        <w:rPr>
          <w:sz w:val="22"/>
        </w:rPr>
      </w:pPr>
    </w:p>
    <w:p w:rsidR="00DA6C9F" w:rsidRDefault="00DA6C9F" w:rsidP="00406EFE">
      <w:pPr>
        <w:spacing w:after="0"/>
        <w:jc w:val="both"/>
        <w:rPr>
          <w:b/>
          <w:sz w:val="22"/>
        </w:rPr>
      </w:pPr>
      <w:r>
        <w:rPr>
          <w:b/>
          <w:sz w:val="22"/>
        </w:rPr>
        <w:t>HIGH PERFORMANCE HIGH ENGAGEMENT</w:t>
      </w:r>
    </w:p>
    <w:p w:rsidR="00DA6C9F" w:rsidRDefault="00DA6C9F" w:rsidP="00406EFE">
      <w:pPr>
        <w:spacing w:after="0"/>
        <w:jc w:val="both"/>
        <w:rPr>
          <w:b/>
          <w:sz w:val="22"/>
        </w:rPr>
      </w:pPr>
    </w:p>
    <w:p w:rsidR="00DA6C9F" w:rsidRDefault="00DA6C9F" w:rsidP="00406EFE">
      <w:pPr>
        <w:spacing w:after="0"/>
        <w:jc w:val="both"/>
        <w:rPr>
          <w:b/>
          <w:sz w:val="22"/>
        </w:rPr>
      </w:pPr>
      <w:r>
        <w:rPr>
          <w:b/>
          <w:sz w:val="22"/>
        </w:rPr>
        <w:t>CRITERIA FOR ENTRY TO INITIATIVE AND MINISTRY OF HEALTH FUNDING</w:t>
      </w:r>
    </w:p>
    <w:p w:rsidR="00DA6C9F" w:rsidRDefault="00DA6C9F" w:rsidP="00406EFE">
      <w:pPr>
        <w:spacing w:after="0"/>
        <w:jc w:val="both"/>
        <w:rPr>
          <w:b/>
          <w:sz w:val="22"/>
        </w:rPr>
      </w:pPr>
    </w:p>
    <w:p w:rsidR="00DA6C9F" w:rsidRPr="0019364D" w:rsidRDefault="0019364D" w:rsidP="00406EFE">
      <w:pPr>
        <w:spacing w:after="0"/>
        <w:jc w:val="both"/>
        <w:rPr>
          <w:sz w:val="22"/>
        </w:rPr>
      </w:pPr>
      <w:r w:rsidRPr="0019364D">
        <w:rPr>
          <w:sz w:val="22"/>
        </w:rPr>
        <w:t xml:space="preserve">High Performance High Engagement (HPHE) is a work initiative sponsored by the </w:t>
      </w:r>
      <w:r w:rsidR="00406EFE">
        <w:rPr>
          <w:sz w:val="22"/>
        </w:rPr>
        <w:t xml:space="preserve">tripartite parties (DHBs, unions and Ministry) of the </w:t>
      </w:r>
      <w:r w:rsidRPr="0019364D">
        <w:rPr>
          <w:sz w:val="22"/>
        </w:rPr>
        <w:t xml:space="preserve">Health Sector Relationship Agreement (HSRA) Steering Group.  </w:t>
      </w:r>
      <w:r>
        <w:rPr>
          <w:sz w:val="22"/>
        </w:rPr>
        <w:t>There is also expert facilitation support from High Performance Partners (HP2 Limited).</w:t>
      </w:r>
    </w:p>
    <w:p w:rsidR="0019364D" w:rsidRPr="0019364D" w:rsidRDefault="0019364D" w:rsidP="00406EFE">
      <w:pPr>
        <w:spacing w:after="0"/>
        <w:jc w:val="both"/>
        <w:rPr>
          <w:sz w:val="22"/>
        </w:rPr>
      </w:pPr>
    </w:p>
    <w:p w:rsidR="0019364D" w:rsidRPr="0019364D" w:rsidRDefault="0019364D" w:rsidP="00406EFE">
      <w:pPr>
        <w:spacing w:after="0"/>
        <w:jc w:val="both"/>
        <w:rPr>
          <w:sz w:val="22"/>
        </w:rPr>
      </w:pPr>
      <w:r w:rsidRPr="0019364D">
        <w:rPr>
          <w:sz w:val="22"/>
        </w:rPr>
        <w:t xml:space="preserve">Following a Forum in February 2017 the HSRA asked </w:t>
      </w:r>
      <w:r w:rsidR="00406EFE">
        <w:rPr>
          <w:sz w:val="22"/>
        </w:rPr>
        <w:t>for</w:t>
      </w:r>
      <w:r w:rsidRPr="0019364D">
        <w:rPr>
          <w:sz w:val="22"/>
        </w:rPr>
        <w:t xml:space="preserve"> meetings with each DHB that was interested in learning more about HPHE.</w:t>
      </w:r>
      <w:r w:rsidR="00406EFE">
        <w:rPr>
          <w:sz w:val="22"/>
        </w:rPr>
        <w:t xml:space="preserve">  Subsequently m</w:t>
      </w:r>
      <w:r w:rsidRPr="0019364D">
        <w:rPr>
          <w:sz w:val="22"/>
        </w:rPr>
        <w:t xml:space="preserve">eetings have been held at 17/20 DHBs.  The initiative is now ready to move to the next stage of agreeing a central framework and beginning work in individual DHBs that are interested.  The Ministry has approved some initial seeding funding to allow DHBs to participate in the next stage. </w:t>
      </w:r>
      <w:r w:rsidR="002C373E">
        <w:rPr>
          <w:sz w:val="22"/>
        </w:rPr>
        <w:t xml:space="preserve"> It is important to note that while some central agreements may be reached to expedite the process all initiatives/priorities will be specific to meeting the needs of individual DHBs.  The results may be shared however the priorities will not be imposed.</w:t>
      </w:r>
      <w:r w:rsidR="002B3AB0">
        <w:rPr>
          <w:sz w:val="22"/>
        </w:rPr>
        <w:t xml:space="preserve"> </w:t>
      </w:r>
    </w:p>
    <w:p w:rsidR="0019364D" w:rsidRPr="0019364D" w:rsidRDefault="0019364D" w:rsidP="00406EFE">
      <w:pPr>
        <w:spacing w:after="0"/>
        <w:jc w:val="both"/>
        <w:rPr>
          <w:sz w:val="22"/>
        </w:rPr>
      </w:pPr>
    </w:p>
    <w:p w:rsidR="0019364D" w:rsidRPr="0019364D" w:rsidRDefault="0019364D" w:rsidP="00406EFE">
      <w:pPr>
        <w:spacing w:after="0"/>
        <w:jc w:val="both"/>
        <w:rPr>
          <w:sz w:val="22"/>
        </w:rPr>
      </w:pPr>
      <w:r w:rsidRPr="0019364D">
        <w:rPr>
          <w:sz w:val="22"/>
        </w:rPr>
        <w:t xml:space="preserve">Some criteria for entering the next stage of </w:t>
      </w:r>
      <w:r w:rsidR="002B3AB0" w:rsidRPr="00E10F82">
        <w:rPr>
          <w:sz w:val="22"/>
        </w:rPr>
        <w:t xml:space="preserve">the HSRA sponsored </w:t>
      </w:r>
      <w:r w:rsidRPr="00E10F82">
        <w:rPr>
          <w:sz w:val="22"/>
        </w:rPr>
        <w:t xml:space="preserve">HPHE </w:t>
      </w:r>
      <w:r w:rsidR="002B3AB0" w:rsidRPr="00E10F82">
        <w:rPr>
          <w:sz w:val="22"/>
        </w:rPr>
        <w:t>initiative have</w:t>
      </w:r>
      <w:r w:rsidRPr="00E10F82">
        <w:rPr>
          <w:sz w:val="22"/>
        </w:rPr>
        <w:t xml:space="preserve"> been agreed and are outlined below.  The Ministry notes that DHBs that access the approved HPHE funding will be required to indicate they intend entering into an</w:t>
      </w:r>
      <w:r w:rsidR="002B3AB0" w:rsidRPr="00E10F82">
        <w:rPr>
          <w:sz w:val="22"/>
        </w:rPr>
        <w:t xml:space="preserve"> HSRA sponsored</w:t>
      </w:r>
      <w:r w:rsidRPr="00E10F82">
        <w:rPr>
          <w:sz w:val="22"/>
        </w:rPr>
        <w:t xml:space="preserve"> HPHE programme</w:t>
      </w:r>
      <w:r w:rsidR="00386D68" w:rsidRPr="00E10F82">
        <w:rPr>
          <w:sz w:val="22"/>
        </w:rPr>
        <w:t xml:space="preserve"> of work.  Ministry funding may</w:t>
      </w:r>
      <w:r w:rsidRPr="00E10F82">
        <w:rPr>
          <w:sz w:val="22"/>
        </w:rPr>
        <w:t xml:space="preserve"> be recovered should a DHB access funding then decide against remaining in the </w:t>
      </w:r>
      <w:r w:rsidR="002B3AB0" w:rsidRPr="00E10F82">
        <w:rPr>
          <w:sz w:val="22"/>
        </w:rPr>
        <w:t xml:space="preserve">HSRA sponsored </w:t>
      </w:r>
      <w:r w:rsidRPr="00E10F82">
        <w:rPr>
          <w:sz w:val="22"/>
        </w:rPr>
        <w:t>HPHE initiative.</w:t>
      </w:r>
      <w:r w:rsidR="002B3AB0" w:rsidRPr="00E10F82">
        <w:rPr>
          <w:sz w:val="22"/>
        </w:rPr>
        <w:t xml:space="preserve">  The Ministry reserves the right to review a DHB’s ongoing inclusion in the HSRA sponsored HPHE initiative.</w:t>
      </w:r>
    </w:p>
    <w:p w:rsidR="0019364D" w:rsidRDefault="0019364D" w:rsidP="00406EFE">
      <w:pPr>
        <w:spacing w:after="0"/>
        <w:jc w:val="both"/>
        <w:rPr>
          <w:b/>
          <w:sz w:val="22"/>
        </w:rPr>
      </w:pPr>
    </w:p>
    <w:p w:rsidR="0019364D" w:rsidRDefault="00A839A5" w:rsidP="00406EFE">
      <w:pPr>
        <w:spacing w:after="0"/>
        <w:jc w:val="both"/>
        <w:rPr>
          <w:b/>
          <w:sz w:val="22"/>
        </w:rPr>
      </w:pPr>
      <w:r>
        <w:rPr>
          <w:b/>
          <w:sz w:val="22"/>
        </w:rPr>
        <w:t>HPHE CRITERIA AGREEMENT:</w:t>
      </w:r>
    </w:p>
    <w:p w:rsidR="002C373E" w:rsidRDefault="002C373E" w:rsidP="00406EFE">
      <w:pPr>
        <w:spacing w:after="0"/>
        <w:jc w:val="both"/>
        <w:rPr>
          <w:b/>
          <w:sz w:val="22"/>
        </w:rPr>
      </w:pPr>
    </w:p>
    <w:p w:rsidR="002C373E" w:rsidRDefault="002C373E" w:rsidP="00406EFE">
      <w:pPr>
        <w:spacing w:after="0"/>
        <w:jc w:val="both"/>
        <w:rPr>
          <w:b/>
          <w:sz w:val="22"/>
        </w:rPr>
      </w:pPr>
      <w:r>
        <w:rPr>
          <w:b/>
          <w:sz w:val="22"/>
        </w:rPr>
        <w:t>In deciding to be part of the initial group we understand and accept the criteria we agree to meet are:</w:t>
      </w:r>
    </w:p>
    <w:p w:rsidR="0019364D" w:rsidRDefault="0019364D" w:rsidP="00406EFE">
      <w:pPr>
        <w:spacing w:after="0"/>
        <w:jc w:val="both"/>
        <w:rPr>
          <w:b/>
          <w:sz w:val="22"/>
        </w:rPr>
      </w:pPr>
    </w:p>
    <w:p w:rsidR="0019364D" w:rsidRPr="00E10F82" w:rsidRDefault="0019364D" w:rsidP="00406EFE">
      <w:pPr>
        <w:pStyle w:val="ListParagraph"/>
        <w:numPr>
          <w:ilvl w:val="0"/>
          <w:numId w:val="3"/>
        </w:numPr>
        <w:spacing w:after="0"/>
        <w:jc w:val="both"/>
        <w:rPr>
          <w:b/>
          <w:sz w:val="22"/>
        </w:rPr>
      </w:pPr>
      <w:r>
        <w:rPr>
          <w:b/>
          <w:sz w:val="22"/>
        </w:rPr>
        <w:t xml:space="preserve"> </w:t>
      </w:r>
      <w:r w:rsidRPr="00E10F82">
        <w:rPr>
          <w:b/>
          <w:sz w:val="22"/>
        </w:rPr>
        <w:t>________________________________________</w:t>
      </w:r>
      <w:r w:rsidR="002B3AB0" w:rsidRPr="00E10F82">
        <w:rPr>
          <w:b/>
          <w:sz w:val="22"/>
        </w:rPr>
        <w:t xml:space="preserve"> </w:t>
      </w:r>
      <w:r w:rsidR="002B3AB0" w:rsidRPr="00E10F82">
        <w:rPr>
          <w:sz w:val="22"/>
        </w:rPr>
        <w:t xml:space="preserve">(DHB Chief Executive </w:t>
      </w:r>
      <w:proofErr w:type="gramStart"/>
      <w:r w:rsidR="002B3AB0" w:rsidRPr="00E10F82">
        <w:rPr>
          <w:sz w:val="22"/>
        </w:rPr>
        <w:t>name</w:t>
      </w:r>
      <w:proofErr w:type="gramEnd"/>
      <w:r w:rsidR="002B3AB0" w:rsidRPr="00E10F82">
        <w:rPr>
          <w:sz w:val="22"/>
        </w:rPr>
        <w:t>)</w:t>
      </w:r>
      <w:r w:rsidRPr="00E10F82">
        <w:rPr>
          <w:sz w:val="22"/>
        </w:rPr>
        <w:t xml:space="preserve"> has agreed to a commitment to the High Performance High Engagement initiative.</w:t>
      </w:r>
      <w:r w:rsidRPr="00E10F82">
        <w:rPr>
          <w:sz w:val="22"/>
        </w:rPr>
        <w:tab/>
      </w:r>
    </w:p>
    <w:p w:rsidR="0019364D" w:rsidRPr="00E10F82" w:rsidRDefault="0019364D" w:rsidP="00406EFE">
      <w:pPr>
        <w:pStyle w:val="ListParagraph"/>
        <w:spacing w:after="0"/>
        <w:ind w:left="7200" w:firstLine="720"/>
        <w:jc w:val="both"/>
        <w:rPr>
          <w:b/>
          <w:sz w:val="22"/>
        </w:rPr>
      </w:pPr>
      <w:r w:rsidRPr="00E10F82">
        <w:rPr>
          <w:b/>
          <w:sz w:val="22"/>
        </w:rPr>
        <w:t>Yes / No</w:t>
      </w:r>
    </w:p>
    <w:p w:rsidR="0019364D" w:rsidRPr="00E10F82" w:rsidRDefault="0019364D" w:rsidP="00406EFE">
      <w:pPr>
        <w:pStyle w:val="ListParagraph"/>
        <w:spacing w:after="0"/>
        <w:ind w:left="7200" w:firstLine="720"/>
        <w:jc w:val="both"/>
        <w:rPr>
          <w:b/>
          <w:sz w:val="22"/>
        </w:rPr>
      </w:pPr>
    </w:p>
    <w:p w:rsidR="0019364D" w:rsidRPr="00E10F82" w:rsidRDefault="0019364D" w:rsidP="00406EFE">
      <w:pPr>
        <w:pStyle w:val="ListParagraph"/>
        <w:numPr>
          <w:ilvl w:val="0"/>
          <w:numId w:val="3"/>
        </w:numPr>
        <w:spacing w:after="0"/>
        <w:jc w:val="both"/>
        <w:rPr>
          <w:b/>
          <w:sz w:val="22"/>
        </w:rPr>
      </w:pPr>
      <w:r w:rsidRPr="00E10F82">
        <w:rPr>
          <w:b/>
          <w:sz w:val="22"/>
        </w:rPr>
        <w:t xml:space="preserve">________________________________________ </w:t>
      </w:r>
      <w:r w:rsidRPr="00E10F82">
        <w:rPr>
          <w:sz w:val="22"/>
        </w:rPr>
        <w:t>DHB has consulted with the relevant unions and has agreed a bipartite commitment to work with the unions and include the unions in the HPHE initiative.</w:t>
      </w:r>
      <w:r w:rsidRPr="00E10F82">
        <w:rPr>
          <w:sz w:val="22"/>
        </w:rPr>
        <w:tab/>
      </w:r>
      <w:r w:rsidRPr="00E10F82">
        <w:rPr>
          <w:sz w:val="22"/>
        </w:rPr>
        <w:tab/>
      </w:r>
      <w:r w:rsidRPr="00E10F82">
        <w:rPr>
          <w:sz w:val="22"/>
        </w:rPr>
        <w:tab/>
      </w:r>
      <w:r w:rsidRPr="00E10F82">
        <w:rPr>
          <w:b/>
          <w:sz w:val="22"/>
        </w:rPr>
        <w:tab/>
      </w:r>
      <w:r w:rsidRPr="00E10F82">
        <w:rPr>
          <w:b/>
          <w:sz w:val="22"/>
        </w:rPr>
        <w:tab/>
      </w:r>
      <w:r w:rsidRPr="00E10F82">
        <w:rPr>
          <w:b/>
          <w:sz w:val="22"/>
        </w:rPr>
        <w:tab/>
      </w:r>
      <w:r w:rsidRPr="00E10F82">
        <w:rPr>
          <w:b/>
          <w:sz w:val="22"/>
        </w:rPr>
        <w:tab/>
      </w:r>
      <w:r w:rsidRPr="00E10F82">
        <w:rPr>
          <w:b/>
          <w:sz w:val="22"/>
        </w:rPr>
        <w:tab/>
      </w:r>
      <w:r w:rsidRPr="00E10F82">
        <w:rPr>
          <w:b/>
          <w:sz w:val="22"/>
        </w:rPr>
        <w:tab/>
      </w:r>
      <w:r w:rsidRPr="00E10F82">
        <w:rPr>
          <w:b/>
          <w:sz w:val="22"/>
        </w:rPr>
        <w:tab/>
      </w:r>
      <w:r w:rsidRPr="00E10F82">
        <w:rPr>
          <w:b/>
          <w:sz w:val="22"/>
        </w:rPr>
        <w:tab/>
      </w:r>
      <w:r w:rsidRPr="00E10F82">
        <w:rPr>
          <w:b/>
          <w:sz w:val="22"/>
        </w:rPr>
        <w:tab/>
      </w:r>
      <w:r w:rsidRPr="00E10F82">
        <w:rPr>
          <w:b/>
          <w:sz w:val="22"/>
        </w:rPr>
        <w:tab/>
      </w:r>
      <w:r w:rsidRPr="00E10F82">
        <w:rPr>
          <w:b/>
          <w:sz w:val="22"/>
        </w:rPr>
        <w:tab/>
      </w:r>
      <w:r w:rsidRPr="00E10F82">
        <w:rPr>
          <w:b/>
          <w:sz w:val="22"/>
        </w:rPr>
        <w:tab/>
      </w:r>
      <w:r w:rsidRPr="00E10F82">
        <w:rPr>
          <w:b/>
          <w:sz w:val="22"/>
        </w:rPr>
        <w:tab/>
      </w:r>
      <w:r w:rsidR="00A839A5" w:rsidRPr="00E10F82">
        <w:rPr>
          <w:b/>
          <w:sz w:val="22"/>
        </w:rPr>
        <w:tab/>
      </w:r>
      <w:r w:rsidR="00A839A5" w:rsidRPr="00E10F82">
        <w:rPr>
          <w:b/>
          <w:sz w:val="22"/>
        </w:rPr>
        <w:tab/>
      </w:r>
      <w:r w:rsidR="00A839A5" w:rsidRPr="00E10F82">
        <w:rPr>
          <w:b/>
          <w:sz w:val="22"/>
        </w:rPr>
        <w:tab/>
      </w:r>
      <w:r w:rsidR="00A839A5" w:rsidRPr="00E10F82">
        <w:rPr>
          <w:b/>
          <w:sz w:val="22"/>
        </w:rPr>
        <w:tab/>
      </w:r>
      <w:r w:rsidRPr="00E10F82">
        <w:rPr>
          <w:b/>
          <w:sz w:val="22"/>
        </w:rPr>
        <w:t>Yes / No</w:t>
      </w:r>
    </w:p>
    <w:p w:rsidR="0019364D" w:rsidRPr="00E10F82" w:rsidRDefault="0019364D" w:rsidP="00406EFE">
      <w:pPr>
        <w:pStyle w:val="ListParagraph"/>
        <w:numPr>
          <w:ilvl w:val="0"/>
          <w:numId w:val="3"/>
        </w:numPr>
        <w:spacing w:after="0"/>
        <w:jc w:val="both"/>
        <w:rPr>
          <w:sz w:val="22"/>
        </w:rPr>
      </w:pPr>
      <w:r w:rsidRPr="00E10F82">
        <w:rPr>
          <w:b/>
          <w:sz w:val="22"/>
        </w:rPr>
        <w:t xml:space="preserve"> _______________________________________ </w:t>
      </w:r>
      <w:r w:rsidRPr="00E10F82">
        <w:rPr>
          <w:sz w:val="22"/>
        </w:rPr>
        <w:t>DHB has agreed the HPHE initiative will apply to the whole workforce regardless of whether staff are union members or not.</w:t>
      </w:r>
    </w:p>
    <w:p w:rsidR="0019364D" w:rsidRPr="00E10F82" w:rsidRDefault="0019364D" w:rsidP="00406EFE">
      <w:pPr>
        <w:pStyle w:val="ListParagraph"/>
        <w:spacing w:after="0"/>
        <w:ind w:left="7920"/>
        <w:jc w:val="both"/>
        <w:rPr>
          <w:b/>
          <w:sz w:val="22"/>
        </w:rPr>
      </w:pPr>
      <w:r w:rsidRPr="00E10F82">
        <w:rPr>
          <w:b/>
          <w:sz w:val="22"/>
        </w:rPr>
        <w:t>Yes / No</w:t>
      </w:r>
    </w:p>
    <w:p w:rsidR="00406EFE" w:rsidRPr="00E10F82" w:rsidRDefault="00406EFE" w:rsidP="00406EFE">
      <w:pPr>
        <w:pStyle w:val="ListParagraph"/>
        <w:numPr>
          <w:ilvl w:val="0"/>
          <w:numId w:val="3"/>
        </w:numPr>
        <w:spacing w:after="0"/>
        <w:jc w:val="both"/>
        <w:rPr>
          <w:sz w:val="22"/>
        </w:rPr>
      </w:pPr>
      <w:r w:rsidRPr="00E10F82">
        <w:rPr>
          <w:b/>
          <w:sz w:val="22"/>
        </w:rPr>
        <w:t xml:space="preserve">_______________________________________ </w:t>
      </w:r>
      <w:r w:rsidRPr="00E10F82">
        <w:rPr>
          <w:sz w:val="22"/>
        </w:rPr>
        <w:t xml:space="preserve">DHB will identify projects for the HPHE approach that can achieve improved services through the strategic themes of the New Zealand Health Strategy (i.e. people powered, one team, </w:t>
      </w:r>
      <w:proofErr w:type="gramStart"/>
      <w:r w:rsidRPr="00E10F82">
        <w:rPr>
          <w:sz w:val="22"/>
        </w:rPr>
        <w:t>smart</w:t>
      </w:r>
      <w:proofErr w:type="gramEnd"/>
      <w:r w:rsidRPr="00E10F82">
        <w:rPr>
          <w:sz w:val="22"/>
        </w:rPr>
        <w:t xml:space="preserve"> system, closer to home and value and high performance).</w:t>
      </w:r>
    </w:p>
    <w:p w:rsidR="00406EFE" w:rsidRPr="00E10F82" w:rsidRDefault="00406EFE" w:rsidP="00406EFE">
      <w:pPr>
        <w:pStyle w:val="ListParagraph"/>
        <w:spacing w:after="0"/>
        <w:ind w:left="7920"/>
        <w:jc w:val="both"/>
        <w:rPr>
          <w:sz w:val="22"/>
        </w:rPr>
      </w:pPr>
      <w:r w:rsidRPr="00E10F82">
        <w:rPr>
          <w:b/>
          <w:sz w:val="22"/>
        </w:rPr>
        <w:t>Yes / No</w:t>
      </w:r>
    </w:p>
    <w:p w:rsidR="0019364D" w:rsidRPr="00E10F82" w:rsidRDefault="0019364D" w:rsidP="00406EFE">
      <w:pPr>
        <w:pStyle w:val="ListParagraph"/>
        <w:numPr>
          <w:ilvl w:val="0"/>
          <w:numId w:val="3"/>
        </w:numPr>
        <w:spacing w:after="0"/>
        <w:jc w:val="both"/>
        <w:rPr>
          <w:sz w:val="22"/>
        </w:rPr>
      </w:pPr>
      <w:r w:rsidRPr="00E10F82">
        <w:rPr>
          <w:sz w:val="22"/>
        </w:rPr>
        <w:t xml:space="preserve"> _____________________________________ DHB understands it may access Ministry funding to support the </w:t>
      </w:r>
      <w:r w:rsidR="00386D68" w:rsidRPr="00E10F82">
        <w:rPr>
          <w:sz w:val="22"/>
        </w:rPr>
        <w:t xml:space="preserve">HSRA sponsored </w:t>
      </w:r>
      <w:r w:rsidRPr="00E10F82">
        <w:rPr>
          <w:sz w:val="22"/>
        </w:rPr>
        <w:t xml:space="preserve">HPHE initiative in the initial stages of set up and training.  The DHB also understands and agrees that if the DHB withdraws from the </w:t>
      </w:r>
      <w:r w:rsidR="002B3AB0" w:rsidRPr="00E10F82">
        <w:rPr>
          <w:sz w:val="22"/>
        </w:rPr>
        <w:t xml:space="preserve">HSRA sponsored </w:t>
      </w:r>
      <w:r w:rsidRPr="00E10F82">
        <w:rPr>
          <w:sz w:val="22"/>
        </w:rPr>
        <w:t>HPHE init</w:t>
      </w:r>
      <w:r w:rsidR="00386D68" w:rsidRPr="00E10F82">
        <w:rPr>
          <w:sz w:val="22"/>
        </w:rPr>
        <w:t>iative the Ministry funding may</w:t>
      </w:r>
      <w:r w:rsidRPr="00E10F82">
        <w:rPr>
          <w:sz w:val="22"/>
        </w:rPr>
        <w:t xml:space="preserve"> be recovered.</w:t>
      </w:r>
      <w:r w:rsidR="002B3AB0" w:rsidRPr="00E10F82">
        <w:rPr>
          <w:sz w:val="22"/>
        </w:rPr>
        <w:t xml:space="preserve">  </w:t>
      </w:r>
    </w:p>
    <w:p w:rsidR="0019364D" w:rsidRPr="0019364D" w:rsidRDefault="0019364D" w:rsidP="00406EFE">
      <w:pPr>
        <w:pStyle w:val="ListParagraph"/>
        <w:spacing w:after="0"/>
        <w:ind w:left="7920"/>
        <w:jc w:val="both"/>
        <w:rPr>
          <w:b/>
          <w:sz w:val="22"/>
        </w:rPr>
      </w:pPr>
      <w:r w:rsidRPr="00E10F82">
        <w:rPr>
          <w:b/>
          <w:sz w:val="22"/>
        </w:rPr>
        <w:lastRenderedPageBreak/>
        <w:t>Yes / No</w:t>
      </w:r>
    </w:p>
    <w:p w:rsidR="00A839A5" w:rsidRDefault="00A839A5" w:rsidP="00406EFE">
      <w:pPr>
        <w:pStyle w:val="ListParagraph"/>
        <w:spacing w:after="0"/>
        <w:jc w:val="both"/>
        <w:rPr>
          <w:b/>
          <w:sz w:val="22"/>
        </w:rPr>
      </w:pPr>
    </w:p>
    <w:p w:rsidR="00406EFE" w:rsidRDefault="00406EFE" w:rsidP="00406EFE">
      <w:pPr>
        <w:pStyle w:val="ListParagraph"/>
        <w:spacing w:after="0"/>
        <w:jc w:val="both"/>
        <w:rPr>
          <w:b/>
          <w:sz w:val="22"/>
        </w:rPr>
      </w:pPr>
    </w:p>
    <w:p w:rsidR="00692DA5" w:rsidRDefault="00692DA5" w:rsidP="00692DA5">
      <w:pPr>
        <w:pStyle w:val="ListParagraph"/>
        <w:numPr>
          <w:ilvl w:val="0"/>
          <w:numId w:val="3"/>
        </w:numPr>
        <w:rPr>
          <w:sz w:val="22"/>
        </w:rPr>
      </w:pPr>
      <w:r w:rsidRPr="00692DA5">
        <w:rPr>
          <w:sz w:val="22"/>
        </w:rPr>
        <w:t>______________________________________. DHB agrees to follow the principles for HPHE developed in the central framework.</w:t>
      </w:r>
    </w:p>
    <w:p w:rsidR="002B3AB0" w:rsidRPr="00E10F82" w:rsidRDefault="002B3AB0" w:rsidP="00692DA5">
      <w:pPr>
        <w:pStyle w:val="ListParagraph"/>
        <w:numPr>
          <w:ilvl w:val="0"/>
          <w:numId w:val="3"/>
        </w:numPr>
        <w:rPr>
          <w:sz w:val="22"/>
        </w:rPr>
      </w:pPr>
      <w:r w:rsidRPr="00E10F82">
        <w:rPr>
          <w:sz w:val="22"/>
        </w:rPr>
        <w:t>______________________________________ DHB agrees to communicate with the HSRA via the Ministry website and/or dedicated email address about HPHE learnings.</w:t>
      </w:r>
    </w:p>
    <w:p w:rsidR="00692DA5" w:rsidRPr="00E10F82" w:rsidRDefault="00692DA5" w:rsidP="00692DA5">
      <w:pPr>
        <w:pStyle w:val="ListParagraph"/>
        <w:ind w:left="7200" w:firstLine="720"/>
        <w:rPr>
          <w:b/>
          <w:sz w:val="22"/>
        </w:rPr>
      </w:pPr>
      <w:r w:rsidRPr="00E10F82">
        <w:rPr>
          <w:b/>
          <w:sz w:val="22"/>
        </w:rPr>
        <w:t>Yes / No</w:t>
      </w:r>
    </w:p>
    <w:p w:rsidR="00692DA5" w:rsidRPr="00E10F82" w:rsidRDefault="00692DA5" w:rsidP="00406EFE">
      <w:pPr>
        <w:pStyle w:val="ListParagraph"/>
        <w:spacing w:after="0"/>
        <w:jc w:val="both"/>
        <w:rPr>
          <w:b/>
          <w:sz w:val="22"/>
        </w:rPr>
      </w:pPr>
    </w:p>
    <w:p w:rsidR="00406EFE" w:rsidRPr="00E10F82" w:rsidRDefault="00406EFE" w:rsidP="00406EFE">
      <w:pPr>
        <w:pStyle w:val="ListParagraph"/>
        <w:spacing w:after="0"/>
        <w:jc w:val="both"/>
        <w:rPr>
          <w:b/>
          <w:sz w:val="22"/>
        </w:rPr>
      </w:pPr>
    </w:p>
    <w:p w:rsidR="00692DA5" w:rsidRPr="00E10F82" w:rsidRDefault="00692DA5" w:rsidP="00406EFE">
      <w:pPr>
        <w:pStyle w:val="ListParagraph"/>
        <w:spacing w:after="0"/>
        <w:jc w:val="both"/>
        <w:rPr>
          <w:b/>
          <w:sz w:val="22"/>
        </w:rPr>
      </w:pPr>
    </w:p>
    <w:p w:rsidR="00692DA5" w:rsidRPr="00E10F82" w:rsidRDefault="00692DA5" w:rsidP="00406EFE">
      <w:pPr>
        <w:pStyle w:val="ListParagraph"/>
        <w:spacing w:after="0"/>
        <w:jc w:val="both"/>
        <w:rPr>
          <w:b/>
          <w:sz w:val="22"/>
        </w:rPr>
      </w:pPr>
    </w:p>
    <w:p w:rsidR="00692DA5" w:rsidRPr="00E10F82" w:rsidRDefault="00692DA5" w:rsidP="00406EFE">
      <w:pPr>
        <w:pStyle w:val="ListParagraph"/>
        <w:spacing w:after="0"/>
        <w:jc w:val="both"/>
        <w:rPr>
          <w:b/>
          <w:sz w:val="22"/>
        </w:rPr>
      </w:pPr>
    </w:p>
    <w:p w:rsidR="00692DA5" w:rsidRPr="00E10F82" w:rsidRDefault="00692DA5" w:rsidP="00406EFE">
      <w:pPr>
        <w:pStyle w:val="ListParagraph"/>
        <w:spacing w:after="0"/>
        <w:jc w:val="both"/>
        <w:rPr>
          <w:b/>
          <w:sz w:val="22"/>
        </w:rPr>
      </w:pPr>
    </w:p>
    <w:p w:rsidR="00A839A5" w:rsidRPr="00E10F82" w:rsidRDefault="00A839A5" w:rsidP="00406EFE">
      <w:pPr>
        <w:pStyle w:val="ListParagraph"/>
        <w:spacing w:after="0"/>
        <w:jc w:val="both"/>
        <w:rPr>
          <w:b/>
          <w:sz w:val="22"/>
        </w:rPr>
      </w:pPr>
      <w:r w:rsidRPr="00E10F82">
        <w:rPr>
          <w:b/>
          <w:sz w:val="22"/>
        </w:rPr>
        <w:t>_______________________________________</w:t>
      </w:r>
    </w:p>
    <w:p w:rsidR="00A839A5" w:rsidRPr="00E10F82" w:rsidRDefault="00406EFE" w:rsidP="00406EFE">
      <w:pPr>
        <w:pStyle w:val="ListParagraph"/>
        <w:spacing w:after="0"/>
        <w:jc w:val="both"/>
        <w:rPr>
          <w:b/>
          <w:sz w:val="22"/>
        </w:rPr>
      </w:pPr>
      <w:r w:rsidRPr="00E10F82">
        <w:rPr>
          <w:b/>
          <w:sz w:val="22"/>
        </w:rPr>
        <w:t>&lt;Name&gt;</w:t>
      </w:r>
    </w:p>
    <w:p w:rsidR="002B3AB0" w:rsidRPr="007D5D8B" w:rsidRDefault="00A839A5" w:rsidP="007D5D8B">
      <w:pPr>
        <w:pStyle w:val="ListParagraph"/>
        <w:spacing w:after="0"/>
        <w:jc w:val="both"/>
        <w:rPr>
          <w:b/>
          <w:sz w:val="22"/>
        </w:rPr>
      </w:pPr>
      <w:r w:rsidRPr="00E10F82">
        <w:rPr>
          <w:b/>
          <w:sz w:val="22"/>
        </w:rPr>
        <w:t>Chief Executive Officer</w:t>
      </w:r>
    </w:p>
    <w:sectPr w:rsidR="002B3AB0" w:rsidRPr="007D5D8B" w:rsidSect="00406EFE">
      <w:pgSz w:w="11906" w:h="16838"/>
      <w:pgMar w:top="624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96245"/>
    <w:multiLevelType w:val="hybridMultilevel"/>
    <w:tmpl w:val="7F881A0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B4DA8"/>
    <w:multiLevelType w:val="hybridMultilevel"/>
    <w:tmpl w:val="BDB67EA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2025C"/>
    <w:multiLevelType w:val="hybridMultilevel"/>
    <w:tmpl w:val="3D7E976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FE"/>
    <w:rsid w:val="0019364D"/>
    <w:rsid w:val="00275201"/>
    <w:rsid w:val="002B3AB0"/>
    <w:rsid w:val="002C373E"/>
    <w:rsid w:val="00386D68"/>
    <w:rsid w:val="003D7FA1"/>
    <w:rsid w:val="00406EFE"/>
    <w:rsid w:val="00460FDC"/>
    <w:rsid w:val="00692DA5"/>
    <w:rsid w:val="007D5D8B"/>
    <w:rsid w:val="007E7084"/>
    <w:rsid w:val="009138C8"/>
    <w:rsid w:val="009866FE"/>
    <w:rsid w:val="00A64337"/>
    <w:rsid w:val="00A839A5"/>
    <w:rsid w:val="00AA7E28"/>
    <w:rsid w:val="00AF3065"/>
    <w:rsid w:val="00D142F3"/>
    <w:rsid w:val="00DA6C9F"/>
    <w:rsid w:val="00DD69A8"/>
    <w:rsid w:val="00E10F82"/>
    <w:rsid w:val="00E110D2"/>
    <w:rsid w:val="00F2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F6D01D-EA89-42BD-9E12-4F71B2A0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3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D5AF9-4A7D-4E6A-B179-B7ED289AD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1F0728C1</Template>
  <TotalTime>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HPHE Criteria for entry to initiative and Ministry of Health funding</vt:lpstr>
    </vt:vector>
  </TitlesOfParts>
  <Company>Ministry of Health</Company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HPHE criteria for entry to initiative and Ministry of Health funding</dc:title>
  <dc:subject/>
  <dc:creator>Ministry of Health</dc:creator>
  <cp:keywords/>
  <dc:description/>
  <cp:lastModifiedBy>Ministry of Health</cp:lastModifiedBy>
  <cp:revision>2</cp:revision>
  <dcterms:created xsi:type="dcterms:W3CDTF">2017-08-11T00:40:00Z</dcterms:created>
  <dcterms:modified xsi:type="dcterms:W3CDTF">2017-08-11T00:40:00Z</dcterms:modified>
</cp:coreProperties>
</file>