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727" w:rsidRPr="009238FC" w:rsidRDefault="00702727" w:rsidP="00CE4C0B">
      <w:pPr>
        <w:pStyle w:val="Title"/>
        <w:spacing w:line="259" w:lineRule="auto"/>
      </w:pPr>
      <w:bookmarkStart w:id="0" w:name="_Toc436846355"/>
      <w:bookmarkStart w:id="1" w:name="_GoBack"/>
      <w:bookmarkEnd w:id="1"/>
    </w:p>
    <w:p w:rsidR="00702727" w:rsidRPr="009238FC" w:rsidRDefault="00BA0C5E" w:rsidP="00CE4C0B">
      <w:pPr>
        <w:pStyle w:val="Title"/>
        <w:spacing w:line="259" w:lineRule="auto"/>
      </w:pPr>
      <w:r>
        <w:t xml:space="preserve">The </w:t>
      </w:r>
      <w:r w:rsidR="00702727" w:rsidRPr="009238FC">
        <w:t>Mental Health Act</w:t>
      </w:r>
      <w:r>
        <w:t xml:space="preserve"> and </w:t>
      </w:r>
      <w:r w:rsidR="00702727" w:rsidRPr="009238FC">
        <w:t xml:space="preserve">human rights </w:t>
      </w:r>
    </w:p>
    <w:p w:rsidR="00702727" w:rsidRPr="009238FC" w:rsidRDefault="00702727" w:rsidP="00CE4C0B">
      <w:pPr>
        <w:pStyle w:val="Subhead"/>
        <w:spacing w:line="259" w:lineRule="auto"/>
      </w:pPr>
      <w:r w:rsidRPr="009238FC">
        <w:t>A discussion document</w:t>
      </w:r>
    </w:p>
    <w:p w:rsidR="00E33D05" w:rsidRPr="009238FC" w:rsidRDefault="00E33D05" w:rsidP="00CE4C0B">
      <w:pPr>
        <w:spacing w:line="259" w:lineRule="auto"/>
      </w:pPr>
    </w:p>
    <w:p w:rsidR="00E33D05" w:rsidRPr="009238FC" w:rsidRDefault="00E33D05" w:rsidP="00CE4C0B">
      <w:pPr>
        <w:spacing w:line="259" w:lineRule="auto"/>
      </w:pPr>
    </w:p>
    <w:p w:rsidR="00E33D05" w:rsidRPr="009238FC" w:rsidRDefault="00E33D05" w:rsidP="00CE4C0B">
      <w:pPr>
        <w:spacing w:line="259" w:lineRule="auto"/>
      </w:pPr>
    </w:p>
    <w:p w:rsidR="00E33D05" w:rsidRPr="009238FC" w:rsidRDefault="00E33D05" w:rsidP="00CE4C0B">
      <w:pPr>
        <w:spacing w:line="259" w:lineRule="auto"/>
      </w:pPr>
    </w:p>
    <w:p w:rsidR="00E33D05" w:rsidRPr="009238FC" w:rsidRDefault="00E33D05" w:rsidP="00CE4C0B">
      <w:pPr>
        <w:spacing w:line="259" w:lineRule="auto"/>
      </w:pPr>
    </w:p>
    <w:p w:rsidR="00E33D05" w:rsidRDefault="00E33D05" w:rsidP="00CE4C0B">
      <w:pPr>
        <w:spacing w:line="259" w:lineRule="auto"/>
      </w:pPr>
    </w:p>
    <w:p w:rsidR="00982C52" w:rsidRDefault="00982C52" w:rsidP="00CE4C0B">
      <w:pPr>
        <w:spacing w:line="259" w:lineRule="auto"/>
      </w:pPr>
    </w:p>
    <w:p w:rsidR="00982C52" w:rsidRDefault="00982C52" w:rsidP="00CE4C0B">
      <w:pPr>
        <w:spacing w:line="259" w:lineRule="auto"/>
      </w:pPr>
    </w:p>
    <w:p w:rsidR="00982C52" w:rsidRDefault="00982C52" w:rsidP="00CE4C0B">
      <w:pPr>
        <w:spacing w:line="259" w:lineRule="auto"/>
      </w:pPr>
    </w:p>
    <w:p w:rsidR="00982C52" w:rsidRDefault="00982C52" w:rsidP="00CE4C0B">
      <w:pPr>
        <w:spacing w:line="259" w:lineRule="auto"/>
      </w:pPr>
    </w:p>
    <w:p w:rsidR="00982C52" w:rsidRDefault="00982C52" w:rsidP="00CE4C0B">
      <w:pPr>
        <w:spacing w:line="259" w:lineRule="auto"/>
      </w:pPr>
    </w:p>
    <w:p w:rsidR="00982C52" w:rsidRDefault="00982C52" w:rsidP="00CE4C0B">
      <w:pPr>
        <w:spacing w:line="259" w:lineRule="auto"/>
      </w:pPr>
    </w:p>
    <w:p w:rsidR="00982C52" w:rsidRDefault="00982C52" w:rsidP="00CE4C0B">
      <w:pPr>
        <w:spacing w:line="259" w:lineRule="auto"/>
      </w:pPr>
    </w:p>
    <w:p w:rsidR="00982C52" w:rsidRDefault="00982C52" w:rsidP="00CE4C0B">
      <w:pPr>
        <w:spacing w:line="259" w:lineRule="auto"/>
      </w:pPr>
    </w:p>
    <w:p w:rsidR="00982C52" w:rsidRDefault="00982C52" w:rsidP="00CE4C0B">
      <w:pPr>
        <w:spacing w:line="259" w:lineRule="auto"/>
      </w:pPr>
    </w:p>
    <w:p w:rsidR="00982C52" w:rsidRDefault="00982C52" w:rsidP="00CE4C0B">
      <w:pPr>
        <w:spacing w:line="259" w:lineRule="auto"/>
      </w:pPr>
    </w:p>
    <w:p w:rsidR="00982C52" w:rsidRDefault="00982C52" w:rsidP="00CE4C0B">
      <w:pPr>
        <w:spacing w:line="259" w:lineRule="auto"/>
      </w:pPr>
    </w:p>
    <w:p w:rsidR="00982C52" w:rsidRDefault="00982C52" w:rsidP="00CE4C0B">
      <w:pPr>
        <w:spacing w:line="259" w:lineRule="auto"/>
      </w:pPr>
    </w:p>
    <w:p w:rsidR="00982C52" w:rsidRDefault="00982C52" w:rsidP="00CE4C0B">
      <w:pPr>
        <w:spacing w:line="259" w:lineRule="auto"/>
      </w:pPr>
    </w:p>
    <w:p w:rsidR="00982C52" w:rsidRDefault="00982C52" w:rsidP="00CE4C0B">
      <w:pPr>
        <w:spacing w:line="259" w:lineRule="auto"/>
      </w:pPr>
    </w:p>
    <w:p w:rsidR="00982C52" w:rsidRDefault="00982C52" w:rsidP="00CE4C0B">
      <w:pPr>
        <w:spacing w:line="259" w:lineRule="auto"/>
      </w:pPr>
    </w:p>
    <w:p w:rsidR="00982C52" w:rsidRDefault="00982C52" w:rsidP="00CE4C0B">
      <w:pPr>
        <w:spacing w:line="259" w:lineRule="auto"/>
      </w:pPr>
    </w:p>
    <w:p w:rsidR="00982C52" w:rsidRDefault="00982C52" w:rsidP="00CE4C0B">
      <w:pPr>
        <w:spacing w:line="259" w:lineRule="auto"/>
      </w:pPr>
    </w:p>
    <w:p w:rsidR="00982C52" w:rsidRDefault="00982C52" w:rsidP="00CE4C0B">
      <w:pPr>
        <w:spacing w:line="259" w:lineRule="auto"/>
      </w:pPr>
    </w:p>
    <w:p w:rsidR="00982C52" w:rsidRDefault="00982C52" w:rsidP="00CE4C0B">
      <w:pPr>
        <w:spacing w:line="259" w:lineRule="auto"/>
      </w:pPr>
    </w:p>
    <w:p w:rsidR="00E33D05" w:rsidRPr="009238FC" w:rsidRDefault="00E33D05" w:rsidP="00CE4C0B">
      <w:pPr>
        <w:spacing w:line="259" w:lineRule="auto"/>
      </w:pPr>
    </w:p>
    <w:p w:rsidR="00DC5D38" w:rsidRDefault="00DC5D38">
      <w:pPr>
        <w:spacing w:after="160" w:line="259" w:lineRule="auto"/>
      </w:pPr>
    </w:p>
    <w:p w:rsidR="00B37DCE" w:rsidRDefault="00982C52">
      <w:pPr>
        <w:spacing w:after="160" w:line="259" w:lineRule="auto"/>
        <w:rPr>
          <w:b/>
          <w:sz w:val="40"/>
          <w:szCs w:val="40"/>
        </w:rPr>
      </w:pPr>
      <w:r>
        <w:rPr>
          <w:noProof/>
          <w:lang w:eastAsia="en-NZ"/>
        </w:rPr>
        <w:drawing>
          <wp:inline distT="0" distB="0" distL="0" distR="0" wp14:anchorId="4EF4509F" wp14:editId="74ABBE43">
            <wp:extent cx="1670685" cy="681355"/>
            <wp:effectExtent l="0" t="0" r="5715" b="444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r w:rsidR="00B37DCE">
        <w:rPr>
          <w:b/>
          <w:sz w:val="40"/>
          <w:szCs w:val="40"/>
        </w:rPr>
        <w:br w:type="page"/>
      </w:r>
    </w:p>
    <w:p w:rsidR="00750E70" w:rsidRPr="00F77BFF" w:rsidRDefault="00750E70">
      <w:pPr>
        <w:spacing w:after="160" w:line="259" w:lineRule="auto"/>
        <w:rPr>
          <w:b/>
          <w:sz w:val="40"/>
          <w:szCs w:val="40"/>
        </w:rPr>
      </w:pPr>
      <w:r w:rsidRPr="00F77BFF">
        <w:rPr>
          <w:b/>
          <w:sz w:val="40"/>
          <w:szCs w:val="40"/>
        </w:rPr>
        <w:lastRenderedPageBreak/>
        <w:t>Contents</w:t>
      </w:r>
    </w:p>
    <w:p w:rsidR="00C31F3E" w:rsidRDefault="00750E70">
      <w:pPr>
        <w:pStyle w:val="TOC1"/>
        <w:rPr>
          <w:rFonts w:asciiTheme="minorHAnsi" w:eastAsiaTheme="minorEastAsia" w:hAnsiTheme="minorHAnsi" w:cstheme="minorBidi"/>
          <w:noProof/>
          <w:sz w:val="22"/>
          <w:szCs w:val="22"/>
          <w:lang w:eastAsia="en-NZ"/>
        </w:rPr>
      </w:pPr>
      <w:r>
        <w:fldChar w:fldCharType="begin"/>
      </w:r>
      <w:r>
        <w:instrText xml:space="preserve"> TOC \o "1-3" \h \z \u </w:instrText>
      </w:r>
      <w:r>
        <w:fldChar w:fldCharType="separate"/>
      </w:r>
      <w:hyperlink w:anchor="_Toc466980270" w:history="1">
        <w:r w:rsidR="00C31F3E" w:rsidRPr="000E2A42">
          <w:rPr>
            <w:rStyle w:val="Hyperlink"/>
            <w:noProof/>
          </w:rPr>
          <w:t>Introduction</w:t>
        </w:r>
        <w:r w:rsidR="00C31F3E">
          <w:rPr>
            <w:noProof/>
            <w:webHidden/>
          </w:rPr>
          <w:tab/>
        </w:r>
        <w:r w:rsidR="00C31F3E">
          <w:rPr>
            <w:noProof/>
            <w:webHidden/>
          </w:rPr>
          <w:fldChar w:fldCharType="begin"/>
        </w:r>
        <w:r w:rsidR="00C31F3E">
          <w:rPr>
            <w:noProof/>
            <w:webHidden/>
          </w:rPr>
          <w:instrText xml:space="preserve"> PAGEREF _Toc466980270 \h </w:instrText>
        </w:r>
        <w:r w:rsidR="00C31F3E">
          <w:rPr>
            <w:noProof/>
            <w:webHidden/>
          </w:rPr>
        </w:r>
        <w:r w:rsidR="00C31F3E">
          <w:rPr>
            <w:noProof/>
            <w:webHidden/>
          </w:rPr>
          <w:fldChar w:fldCharType="separate"/>
        </w:r>
        <w:r w:rsidR="009123E7">
          <w:rPr>
            <w:noProof/>
            <w:webHidden/>
          </w:rPr>
          <w:t>4</w:t>
        </w:r>
        <w:r w:rsidR="00C31F3E">
          <w:rPr>
            <w:noProof/>
            <w:webHidden/>
          </w:rPr>
          <w:fldChar w:fldCharType="end"/>
        </w:r>
      </w:hyperlink>
    </w:p>
    <w:p w:rsidR="00C31F3E" w:rsidRDefault="009123E7">
      <w:pPr>
        <w:pStyle w:val="TOC2"/>
        <w:tabs>
          <w:tab w:val="right" w:leader="dot" w:pos="9060"/>
        </w:tabs>
        <w:rPr>
          <w:rFonts w:asciiTheme="minorHAnsi" w:eastAsiaTheme="minorEastAsia" w:hAnsiTheme="minorHAnsi" w:cstheme="minorBidi"/>
          <w:noProof/>
          <w:sz w:val="22"/>
          <w:szCs w:val="22"/>
          <w:lang w:eastAsia="en-NZ"/>
        </w:rPr>
      </w:pPr>
      <w:hyperlink w:anchor="_Toc466980271" w:history="1">
        <w:r w:rsidR="00C31F3E" w:rsidRPr="000E2A42">
          <w:rPr>
            <w:rStyle w:val="Hyperlink"/>
            <w:noProof/>
          </w:rPr>
          <w:t>Purpose</w:t>
        </w:r>
        <w:r w:rsidR="00C31F3E">
          <w:rPr>
            <w:noProof/>
            <w:webHidden/>
          </w:rPr>
          <w:tab/>
        </w:r>
        <w:r w:rsidR="00C31F3E">
          <w:rPr>
            <w:noProof/>
            <w:webHidden/>
          </w:rPr>
          <w:fldChar w:fldCharType="begin"/>
        </w:r>
        <w:r w:rsidR="00C31F3E">
          <w:rPr>
            <w:noProof/>
            <w:webHidden/>
          </w:rPr>
          <w:instrText xml:space="preserve"> PAGEREF _Toc466980271 \h </w:instrText>
        </w:r>
        <w:r w:rsidR="00C31F3E">
          <w:rPr>
            <w:noProof/>
            <w:webHidden/>
          </w:rPr>
        </w:r>
        <w:r w:rsidR="00C31F3E">
          <w:rPr>
            <w:noProof/>
            <w:webHidden/>
          </w:rPr>
          <w:fldChar w:fldCharType="separate"/>
        </w:r>
        <w:r>
          <w:rPr>
            <w:noProof/>
            <w:webHidden/>
          </w:rPr>
          <w:t>4</w:t>
        </w:r>
        <w:r w:rsidR="00C31F3E">
          <w:rPr>
            <w:noProof/>
            <w:webHidden/>
          </w:rPr>
          <w:fldChar w:fldCharType="end"/>
        </w:r>
      </w:hyperlink>
    </w:p>
    <w:p w:rsidR="00C31F3E" w:rsidRDefault="009123E7">
      <w:pPr>
        <w:pStyle w:val="TOC2"/>
        <w:tabs>
          <w:tab w:val="right" w:leader="dot" w:pos="9060"/>
        </w:tabs>
        <w:rPr>
          <w:rFonts w:asciiTheme="minorHAnsi" w:eastAsiaTheme="minorEastAsia" w:hAnsiTheme="minorHAnsi" w:cstheme="minorBidi"/>
          <w:noProof/>
          <w:sz w:val="22"/>
          <w:szCs w:val="22"/>
          <w:lang w:eastAsia="en-NZ"/>
        </w:rPr>
      </w:pPr>
      <w:hyperlink w:anchor="_Toc466980272" w:history="1">
        <w:r w:rsidR="00C31F3E" w:rsidRPr="000E2A42">
          <w:rPr>
            <w:rStyle w:val="Hyperlink"/>
            <w:noProof/>
            <w:lang w:val="en"/>
          </w:rPr>
          <w:t>Why is the CRPD relevant to people with mental illness?</w:t>
        </w:r>
        <w:r w:rsidR="00C31F3E">
          <w:rPr>
            <w:noProof/>
            <w:webHidden/>
          </w:rPr>
          <w:tab/>
        </w:r>
        <w:r w:rsidR="00C31F3E">
          <w:rPr>
            <w:noProof/>
            <w:webHidden/>
          </w:rPr>
          <w:fldChar w:fldCharType="begin"/>
        </w:r>
        <w:r w:rsidR="00C31F3E">
          <w:rPr>
            <w:noProof/>
            <w:webHidden/>
          </w:rPr>
          <w:instrText xml:space="preserve"> PAGEREF _Toc466980272 \h </w:instrText>
        </w:r>
        <w:r w:rsidR="00C31F3E">
          <w:rPr>
            <w:noProof/>
            <w:webHidden/>
          </w:rPr>
        </w:r>
        <w:r w:rsidR="00C31F3E">
          <w:rPr>
            <w:noProof/>
            <w:webHidden/>
          </w:rPr>
          <w:fldChar w:fldCharType="separate"/>
        </w:r>
        <w:r>
          <w:rPr>
            <w:noProof/>
            <w:webHidden/>
          </w:rPr>
          <w:t>4</w:t>
        </w:r>
        <w:r w:rsidR="00C31F3E">
          <w:rPr>
            <w:noProof/>
            <w:webHidden/>
          </w:rPr>
          <w:fldChar w:fldCharType="end"/>
        </w:r>
      </w:hyperlink>
    </w:p>
    <w:p w:rsidR="00C31F3E" w:rsidRDefault="009123E7">
      <w:pPr>
        <w:pStyle w:val="TOC2"/>
        <w:tabs>
          <w:tab w:val="right" w:leader="dot" w:pos="9060"/>
        </w:tabs>
        <w:rPr>
          <w:rFonts w:asciiTheme="minorHAnsi" w:eastAsiaTheme="minorEastAsia" w:hAnsiTheme="minorHAnsi" w:cstheme="minorBidi"/>
          <w:noProof/>
          <w:sz w:val="22"/>
          <w:szCs w:val="22"/>
          <w:lang w:eastAsia="en-NZ"/>
        </w:rPr>
      </w:pPr>
      <w:hyperlink w:anchor="_Toc466980273" w:history="1">
        <w:r w:rsidR="00C31F3E" w:rsidRPr="000E2A42">
          <w:rPr>
            <w:rStyle w:val="Hyperlink"/>
            <w:noProof/>
          </w:rPr>
          <w:t>Context</w:t>
        </w:r>
        <w:r w:rsidR="00C31F3E">
          <w:rPr>
            <w:noProof/>
            <w:webHidden/>
          </w:rPr>
          <w:tab/>
        </w:r>
        <w:r w:rsidR="00C31F3E">
          <w:rPr>
            <w:noProof/>
            <w:webHidden/>
          </w:rPr>
          <w:fldChar w:fldCharType="begin"/>
        </w:r>
        <w:r w:rsidR="00C31F3E">
          <w:rPr>
            <w:noProof/>
            <w:webHidden/>
          </w:rPr>
          <w:instrText xml:space="preserve"> PAGEREF _Toc466980273 \h </w:instrText>
        </w:r>
        <w:r w:rsidR="00C31F3E">
          <w:rPr>
            <w:noProof/>
            <w:webHidden/>
          </w:rPr>
        </w:r>
        <w:r w:rsidR="00C31F3E">
          <w:rPr>
            <w:noProof/>
            <w:webHidden/>
          </w:rPr>
          <w:fldChar w:fldCharType="separate"/>
        </w:r>
        <w:r>
          <w:rPr>
            <w:noProof/>
            <w:webHidden/>
          </w:rPr>
          <w:t>5</w:t>
        </w:r>
        <w:r w:rsidR="00C31F3E">
          <w:rPr>
            <w:noProof/>
            <w:webHidden/>
          </w:rPr>
          <w:fldChar w:fldCharType="end"/>
        </w:r>
      </w:hyperlink>
    </w:p>
    <w:p w:rsidR="00C31F3E" w:rsidRDefault="009123E7">
      <w:pPr>
        <w:pStyle w:val="TOC2"/>
        <w:tabs>
          <w:tab w:val="right" w:leader="dot" w:pos="9060"/>
        </w:tabs>
        <w:rPr>
          <w:rFonts w:asciiTheme="minorHAnsi" w:eastAsiaTheme="minorEastAsia" w:hAnsiTheme="minorHAnsi" w:cstheme="minorBidi"/>
          <w:noProof/>
          <w:sz w:val="22"/>
          <w:szCs w:val="22"/>
          <w:lang w:eastAsia="en-NZ"/>
        </w:rPr>
      </w:pPr>
      <w:hyperlink w:anchor="_Toc466980274" w:history="1">
        <w:r w:rsidR="00C31F3E" w:rsidRPr="000E2A42">
          <w:rPr>
            <w:rStyle w:val="Hyperlink"/>
            <w:noProof/>
          </w:rPr>
          <w:t>Process and timeline</w:t>
        </w:r>
        <w:r w:rsidR="00C31F3E">
          <w:rPr>
            <w:noProof/>
            <w:webHidden/>
          </w:rPr>
          <w:tab/>
        </w:r>
        <w:r w:rsidR="00C31F3E">
          <w:rPr>
            <w:noProof/>
            <w:webHidden/>
          </w:rPr>
          <w:fldChar w:fldCharType="begin"/>
        </w:r>
        <w:r w:rsidR="00C31F3E">
          <w:rPr>
            <w:noProof/>
            <w:webHidden/>
          </w:rPr>
          <w:instrText xml:space="preserve"> PAGEREF _Toc466980274 \h </w:instrText>
        </w:r>
        <w:r w:rsidR="00C31F3E">
          <w:rPr>
            <w:noProof/>
            <w:webHidden/>
          </w:rPr>
        </w:r>
        <w:r w:rsidR="00C31F3E">
          <w:rPr>
            <w:noProof/>
            <w:webHidden/>
          </w:rPr>
          <w:fldChar w:fldCharType="separate"/>
        </w:r>
        <w:r>
          <w:rPr>
            <w:noProof/>
            <w:webHidden/>
          </w:rPr>
          <w:t>5</w:t>
        </w:r>
        <w:r w:rsidR="00C31F3E">
          <w:rPr>
            <w:noProof/>
            <w:webHidden/>
          </w:rPr>
          <w:fldChar w:fldCharType="end"/>
        </w:r>
      </w:hyperlink>
    </w:p>
    <w:p w:rsidR="00C31F3E" w:rsidRDefault="009123E7">
      <w:pPr>
        <w:pStyle w:val="TOC2"/>
        <w:tabs>
          <w:tab w:val="right" w:leader="dot" w:pos="9060"/>
        </w:tabs>
        <w:rPr>
          <w:rFonts w:asciiTheme="minorHAnsi" w:eastAsiaTheme="minorEastAsia" w:hAnsiTheme="minorHAnsi" w:cstheme="minorBidi"/>
          <w:noProof/>
          <w:sz w:val="22"/>
          <w:szCs w:val="22"/>
          <w:lang w:eastAsia="en-NZ"/>
        </w:rPr>
      </w:pPr>
      <w:hyperlink w:anchor="_Toc466980275" w:history="1">
        <w:r w:rsidR="00C31F3E" w:rsidRPr="000E2A42">
          <w:rPr>
            <w:rStyle w:val="Hyperlink"/>
            <w:noProof/>
          </w:rPr>
          <w:t>Scope</w:t>
        </w:r>
        <w:r w:rsidR="00C31F3E">
          <w:rPr>
            <w:noProof/>
            <w:webHidden/>
          </w:rPr>
          <w:tab/>
        </w:r>
        <w:r w:rsidR="00C31F3E">
          <w:rPr>
            <w:noProof/>
            <w:webHidden/>
          </w:rPr>
          <w:fldChar w:fldCharType="begin"/>
        </w:r>
        <w:r w:rsidR="00C31F3E">
          <w:rPr>
            <w:noProof/>
            <w:webHidden/>
          </w:rPr>
          <w:instrText xml:space="preserve"> PAGEREF _Toc466980275 \h </w:instrText>
        </w:r>
        <w:r w:rsidR="00C31F3E">
          <w:rPr>
            <w:noProof/>
            <w:webHidden/>
          </w:rPr>
        </w:r>
        <w:r w:rsidR="00C31F3E">
          <w:rPr>
            <w:noProof/>
            <w:webHidden/>
          </w:rPr>
          <w:fldChar w:fldCharType="separate"/>
        </w:r>
        <w:r>
          <w:rPr>
            <w:noProof/>
            <w:webHidden/>
          </w:rPr>
          <w:t>5</w:t>
        </w:r>
        <w:r w:rsidR="00C31F3E">
          <w:rPr>
            <w:noProof/>
            <w:webHidden/>
          </w:rPr>
          <w:fldChar w:fldCharType="end"/>
        </w:r>
      </w:hyperlink>
    </w:p>
    <w:p w:rsidR="00C31F3E" w:rsidRDefault="009123E7">
      <w:pPr>
        <w:pStyle w:val="TOC2"/>
        <w:tabs>
          <w:tab w:val="right" w:leader="dot" w:pos="9060"/>
        </w:tabs>
        <w:rPr>
          <w:rFonts w:asciiTheme="minorHAnsi" w:eastAsiaTheme="minorEastAsia" w:hAnsiTheme="minorHAnsi" w:cstheme="minorBidi"/>
          <w:noProof/>
          <w:sz w:val="22"/>
          <w:szCs w:val="22"/>
          <w:lang w:eastAsia="en-NZ"/>
        </w:rPr>
      </w:pPr>
      <w:hyperlink w:anchor="_Toc466980276" w:history="1">
        <w:r w:rsidR="00C31F3E" w:rsidRPr="000E2A42">
          <w:rPr>
            <w:rStyle w:val="Hyperlink"/>
            <w:noProof/>
          </w:rPr>
          <w:t>How you can help</w:t>
        </w:r>
        <w:r w:rsidR="00C31F3E">
          <w:rPr>
            <w:noProof/>
            <w:webHidden/>
          </w:rPr>
          <w:tab/>
        </w:r>
        <w:r w:rsidR="00C31F3E">
          <w:rPr>
            <w:noProof/>
            <w:webHidden/>
          </w:rPr>
          <w:fldChar w:fldCharType="begin"/>
        </w:r>
        <w:r w:rsidR="00C31F3E">
          <w:rPr>
            <w:noProof/>
            <w:webHidden/>
          </w:rPr>
          <w:instrText xml:space="preserve"> PAGEREF _Toc466980276 \h </w:instrText>
        </w:r>
        <w:r w:rsidR="00C31F3E">
          <w:rPr>
            <w:noProof/>
            <w:webHidden/>
          </w:rPr>
        </w:r>
        <w:r w:rsidR="00C31F3E">
          <w:rPr>
            <w:noProof/>
            <w:webHidden/>
          </w:rPr>
          <w:fldChar w:fldCharType="separate"/>
        </w:r>
        <w:r>
          <w:rPr>
            <w:noProof/>
            <w:webHidden/>
          </w:rPr>
          <w:t>6</w:t>
        </w:r>
        <w:r w:rsidR="00C31F3E">
          <w:rPr>
            <w:noProof/>
            <w:webHidden/>
          </w:rPr>
          <w:fldChar w:fldCharType="end"/>
        </w:r>
      </w:hyperlink>
    </w:p>
    <w:p w:rsidR="00C31F3E" w:rsidRDefault="009123E7">
      <w:pPr>
        <w:pStyle w:val="TOC2"/>
        <w:tabs>
          <w:tab w:val="right" w:leader="dot" w:pos="9060"/>
        </w:tabs>
        <w:rPr>
          <w:rFonts w:asciiTheme="minorHAnsi" w:eastAsiaTheme="minorEastAsia" w:hAnsiTheme="minorHAnsi" w:cstheme="minorBidi"/>
          <w:noProof/>
          <w:sz w:val="22"/>
          <w:szCs w:val="22"/>
          <w:lang w:eastAsia="en-NZ"/>
        </w:rPr>
      </w:pPr>
      <w:hyperlink w:anchor="_Toc466980277" w:history="1">
        <w:r w:rsidR="00C31F3E" w:rsidRPr="000E2A42">
          <w:rPr>
            <w:rStyle w:val="Hyperlink"/>
            <w:noProof/>
          </w:rPr>
          <w:t>How to have your say</w:t>
        </w:r>
        <w:r w:rsidR="00C31F3E">
          <w:rPr>
            <w:noProof/>
            <w:webHidden/>
          </w:rPr>
          <w:tab/>
        </w:r>
        <w:r w:rsidR="00C31F3E">
          <w:rPr>
            <w:noProof/>
            <w:webHidden/>
          </w:rPr>
          <w:fldChar w:fldCharType="begin"/>
        </w:r>
        <w:r w:rsidR="00C31F3E">
          <w:rPr>
            <w:noProof/>
            <w:webHidden/>
          </w:rPr>
          <w:instrText xml:space="preserve"> PAGEREF _Toc466980277 \h </w:instrText>
        </w:r>
        <w:r w:rsidR="00C31F3E">
          <w:rPr>
            <w:noProof/>
            <w:webHidden/>
          </w:rPr>
        </w:r>
        <w:r w:rsidR="00C31F3E">
          <w:rPr>
            <w:noProof/>
            <w:webHidden/>
          </w:rPr>
          <w:fldChar w:fldCharType="separate"/>
        </w:r>
        <w:r>
          <w:rPr>
            <w:noProof/>
            <w:webHidden/>
          </w:rPr>
          <w:t>6</w:t>
        </w:r>
        <w:r w:rsidR="00C31F3E">
          <w:rPr>
            <w:noProof/>
            <w:webHidden/>
          </w:rPr>
          <w:fldChar w:fldCharType="end"/>
        </w:r>
      </w:hyperlink>
    </w:p>
    <w:p w:rsidR="00C31F3E" w:rsidRDefault="009123E7">
      <w:pPr>
        <w:pStyle w:val="TOC2"/>
        <w:tabs>
          <w:tab w:val="right" w:leader="dot" w:pos="9060"/>
        </w:tabs>
        <w:rPr>
          <w:rFonts w:asciiTheme="minorHAnsi" w:eastAsiaTheme="minorEastAsia" w:hAnsiTheme="minorHAnsi" w:cstheme="minorBidi"/>
          <w:noProof/>
          <w:sz w:val="22"/>
          <w:szCs w:val="22"/>
          <w:lang w:eastAsia="en-NZ"/>
        </w:rPr>
      </w:pPr>
      <w:hyperlink w:anchor="_Toc466980278" w:history="1">
        <w:r w:rsidR="00C31F3E" w:rsidRPr="000E2A42">
          <w:rPr>
            <w:rStyle w:val="Hyperlink"/>
            <w:noProof/>
          </w:rPr>
          <w:t>Navigating this document</w:t>
        </w:r>
        <w:r w:rsidR="00C31F3E">
          <w:rPr>
            <w:noProof/>
            <w:webHidden/>
          </w:rPr>
          <w:tab/>
        </w:r>
        <w:r w:rsidR="00C31F3E">
          <w:rPr>
            <w:noProof/>
            <w:webHidden/>
          </w:rPr>
          <w:fldChar w:fldCharType="begin"/>
        </w:r>
        <w:r w:rsidR="00C31F3E">
          <w:rPr>
            <w:noProof/>
            <w:webHidden/>
          </w:rPr>
          <w:instrText xml:space="preserve"> PAGEREF _Toc466980278 \h </w:instrText>
        </w:r>
        <w:r w:rsidR="00C31F3E">
          <w:rPr>
            <w:noProof/>
            <w:webHidden/>
          </w:rPr>
        </w:r>
        <w:r w:rsidR="00C31F3E">
          <w:rPr>
            <w:noProof/>
            <w:webHidden/>
          </w:rPr>
          <w:fldChar w:fldCharType="separate"/>
        </w:r>
        <w:r>
          <w:rPr>
            <w:noProof/>
            <w:webHidden/>
          </w:rPr>
          <w:t>6</w:t>
        </w:r>
        <w:r w:rsidR="00C31F3E">
          <w:rPr>
            <w:noProof/>
            <w:webHidden/>
          </w:rPr>
          <w:fldChar w:fldCharType="end"/>
        </w:r>
      </w:hyperlink>
    </w:p>
    <w:p w:rsidR="00C31F3E" w:rsidRDefault="009123E7">
      <w:pPr>
        <w:pStyle w:val="TOC1"/>
        <w:rPr>
          <w:rFonts w:asciiTheme="minorHAnsi" w:eastAsiaTheme="minorEastAsia" w:hAnsiTheme="minorHAnsi" w:cstheme="minorBidi"/>
          <w:noProof/>
          <w:sz w:val="22"/>
          <w:szCs w:val="22"/>
          <w:lang w:eastAsia="en-NZ"/>
        </w:rPr>
      </w:pPr>
      <w:hyperlink w:anchor="_Toc466980279" w:history="1">
        <w:r w:rsidR="00C31F3E" w:rsidRPr="000E2A42">
          <w:rPr>
            <w:rStyle w:val="Hyperlink"/>
            <w:noProof/>
          </w:rPr>
          <w:t>Part One: Overview of the Mental Health Act, CRPD and NZBORA</w:t>
        </w:r>
        <w:r w:rsidR="00C31F3E">
          <w:rPr>
            <w:noProof/>
            <w:webHidden/>
          </w:rPr>
          <w:tab/>
        </w:r>
        <w:r w:rsidR="00C31F3E">
          <w:rPr>
            <w:noProof/>
            <w:webHidden/>
          </w:rPr>
          <w:fldChar w:fldCharType="begin"/>
        </w:r>
        <w:r w:rsidR="00C31F3E">
          <w:rPr>
            <w:noProof/>
            <w:webHidden/>
          </w:rPr>
          <w:instrText xml:space="preserve"> PAGEREF _Toc466980279 \h </w:instrText>
        </w:r>
        <w:r w:rsidR="00C31F3E">
          <w:rPr>
            <w:noProof/>
            <w:webHidden/>
          </w:rPr>
        </w:r>
        <w:r w:rsidR="00C31F3E">
          <w:rPr>
            <w:noProof/>
            <w:webHidden/>
          </w:rPr>
          <w:fldChar w:fldCharType="separate"/>
        </w:r>
        <w:r>
          <w:rPr>
            <w:noProof/>
            <w:webHidden/>
          </w:rPr>
          <w:t>7</w:t>
        </w:r>
        <w:r w:rsidR="00C31F3E">
          <w:rPr>
            <w:noProof/>
            <w:webHidden/>
          </w:rPr>
          <w:fldChar w:fldCharType="end"/>
        </w:r>
      </w:hyperlink>
    </w:p>
    <w:p w:rsidR="00C31F3E" w:rsidRDefault="009123E7">
      <w:pPr>
        <w:pStyle w:val="TOC2"/>
        <w:tabs>
          <w:tab w:val="right" w:leader="dot" w:pos="9060"/>
        </w:tabs>
        <w:rPr>
          <w:rFonts w:asciiTheme="minorHAnsi" w:eastAsiaTheme="minorEastAsia" w:hAnsiTheme="minorHAnsi" w:cstheme="minorBidi"/>
          <w:noProof/>
          <w:sz w:val="22"/>
          <w:szCs w:val="22"/>
          <w:lang w:eastAsia="en-NZ"/>
        </w:rPr>
      </w:pPr>
      <w:hyperlink w:anchor="_Toc466980280" w:history="1">
        <w:r w:rsidR="00C31F3E" w:rsidRPr="000E2A42">
          <w:rPr>
            <w:rStyle w:val="Hyperlink"/>
            <w:noProof/>
            <w:lang w:val="en-GB" w:eastAsia="en-NZ"/>
          </w:rPr>
          <w:t>Mental Health Act</w:t>
        </w:r>
        <w:r w:rsidR="00C31F3E">
          <w:rPr>
            <w:noProof/>
            <w:webHidden/>
          </w:rPr>
          <w:tab/>
        </w:r>
        <w:r w:rsidR="00C31F3E">
          <w:rPr>
            <w:noProof/>
            <w:webHidden/>
          </w:rPr>
          <w:fldChar w:fldCharType="begin"/>
        </w:r>
        <w:r w:rsidR="00C31F3E">
          <w:rPr>
            <w:noProof/>
            <w:webHidden/>
          </w:rPr>
          <w:instrText xml:space="preserve"> PAGEREF _Toc466980280 \h </w:instrText>
        </w:r>
        <w:r w:rsidR="00C31F3E">
          <w:rPr>
            <w:noProof/>
            <w:webHidden/>
          </w:rPr>
        </w:r>
        <w:r w:rsidR="00C31F3E">
          <w:rPr>
            <w:noProof/>
            <w:webHidden/>
          </w:rPr>
          <w:fldChar w:fldCharType="separate"/>
        </w:r>
        <w:r>
          <w:rPr>
            <w:noProof/>
            <w:webHidden/>
          </w:rPr>
          <w:t>8</w:t>
        </w:r>
        <w:r w:rsidR="00C31F3E">
          <w:rPr>
            <w:noProof/>
            <w:webHidden/>
          </w:rPr>
          <w:fldChar w:fldCharType="end"/>
        </w:r>
      </w:hyperlink>
    </w:p>
    <w:p w:rsidR="00C31F3E" w:rsidRDefault="009123E7">
      <w:pPr>
        <w:pStyle w:val="TOC2"/>
        <w:tabs>
          <w:tab w:val="right" w:leader="dot" w:pos="9060"/>
        </w:tabs>
        <w:rPr>
          <w:rFonts w:asciiTheme="minorHAnsi" w:eastAsiaTheme="minorEastAsia" w:hAnsiTheme="minorHAnsi" w:cstheme="minorBidi"/>
          <w:noProof/>
          <w:sz w:val="22"/>
          <w:szCs w:val="22"/>
          <w:lang w:eastAsia="en-NZ"/>
        </w:rPr>
      </w:pPr>
      <w:hyperlink w:anchor="_Toc466980281" w:history="1">
        <w:r w:rsidR="00C31F3E" w:rsidRPr="000E2A42">
          <w:rPr>
            <w:rStyle w:val="Hyperlink"/>
            <w:noProof/>
          </w:rPr>
          <w:t>Convention on the Rights of Persons with Disabilities</w:t>
        </w:r>
        <w:r w:rsidR="00C31F3E">
          <w:rPr>
            <w:noProof/>
            <w:webHidden/>
          </w:rPr>
          <w:tab/>
        </w:r>
        <w:r w:rsidR="00C31F3E">
          <w:rPr>
            <w:noProof/>
            <w:webHidden/>
          </w:rPr>
          <w:fldChar w:fldCharType="begin"/>
        </w:r>
        <w:r w:rsidR="00C31F3E">
          <w:rPr>
            <w:noProof/>
            <w:webHidden/>
          </w:rPr>
          <w:instrText xml:space="preserve"> PAGEREF _Toc466980281 \h </w:instrText>
        </w:r>
        <w:r w:rsidR="00C31F3E">
          <w:rPr>
            <w:noProof/>
            <w:webHidden/>
          </w:rPr>
        </w:r>
        <w:r w:rsidR="00C31F3E">
          <w:rPr>
            <w:noProof/>
            <w:webHidden/>
          </w:rPr>
          <w:fldChar w:fldCharType="separate"/>
        </w:r>
        <w:r>
          <w:rPr>
            <w:noProof/>
            <w:webHidden/>
          </w:rPr>
          <w:t>9</w:t>
        </w:r>
        <w:r w:rsidR="00C31F3E">
          <w:rPr>
            <w:noProof/>
            <w:webHidden/>
          </w:rPr>
          <w:fldChar w:fldCharType="end"/>
        </w:r>
      </w:hyperlink>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282" w:history="1">
        <w:r w:rsidR="00C31F3E" w:rsidRPr="000E2A42">
          <w:rPr>
            <w:rStyle w:val="Hyperlink"/>
            <w:noProof/>
            <w:lang w:val="en-GB"/>
          </w:rPr>
          <w:t>Overview</w:t>
        </w:r>
        <w:r w:rsidR="00C31F3E">
          <w:rPr>
            <w:noProof/>
            <w:webHidden/>
          </w:rPr>
          <w:tab/>
        </w:r>
        <w:r w:rsidR="00C31F3E">
          <w:rPr>
            <w:noProof/>
            <w:webHidden/>
          </w:rPr>
          <w:fldChar w:fldCharType="begin"/>
        </w:r>
        <w:r w:rsidR="00C31F3E">
          <w:rPr>
            <w:noProof/>
            <w:webHidden/>
          </w:rPr>
          <w:instrText xml:space="preserve"> PAGEREF _Toc466980282 \h </w:instrText>
        </w:r>
        <w:r w:rsidR="00C31F3E">
          <w:rPr>
            <w:noProof/>
            <w:webHidden/>
          </w:rPr>
        </w:r>
        <w:r w:rsidR="00C31F3E">
          <w:rPr>
            <w:noProof/>
            <w:webHidden/>
          </w:rPr>
          <w:fldChar w:fldCharType="separate"/>
        </w:r>
        <w:r>
          <w:rPr>
            <w:noProof/>
            <w:webHidden/>
          </w:rPr>
          <w:t>9</w:t>
        </w:r>
        <w:r w:rsidR="00C31F3E">
          <w:rPr>
            <w:noProof/>
            <w:webHidden/>
          </w:rPr>
          <w:fldChar w:fldCharType="end"/>
        </w:r>
      </w:hyperlink>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283" w:history="1">
        <w:r w:rsidR="00C31F3E" w:rsidRPr="000E2A42">
          <w:rPr>
            <w:rStyle w:val="Hyperlink"/>
            <w:noProof/>
            <w:lang w:val="en"/>
          </w:rPr>
          <w:t>Defining disability</w:t>
        </w:r>
        <w:r w:rsidR="00C31F3E">
          <w:rPr>
            <w:noProof/>
            <w:webHidden/>
          </w:rPr>
          <w:tab/>
        </w:r>
        <w:r w:rsidR="00C31F3E">
          <w:rPr>
            <w:noProof/>
            <w:webHidden/>
          </w:rPr>
          <w:fldChar w:fldCharType="begin"/>
        </w:r>
        <w:r w:rsidR="00C31F3E">
          <w:rPr>
            <w:noProof/>
            <w:webHidden/>
          </w:rPr>
          <w:instrText xml:space="preserve"> PAGEREF _Toc466980283 \h </w:instrText>
        </w:r>
        <w:r w:rsidR="00C31F3E">
          <w:rPr>
            <w:noProof/>
            <w:webHidden/>
          </w:rPr>
        </w:r>
        <w:r w:rsidR="00C31F3E">
          <w:rPr>
            <w:noProof/>
            <w:webHidden/>
          </w:rPr>
          <w:fldChar w:fldCharType="separate"/>
        </w:r>
        <w:r>
          <w:rPr>
            <w:noProof/>
            <w:webHidden/>
          </w:rPr>
          <w:t>10</w:t>
        </w:r>
        <w:r w:rsidR="00C31F3E">
          <w:rPr>
            <w:noProof/>
            <w:webHidden/>
          </w:rPr>
          <w:fldChar w:fldCharType="end"/>
        </w:r>
      </w:hyperlink>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284" w:history="1">
        <w:r w:rsidR="00C31F3E" w:rsidRPr="000E2A42">
          <w:rPr>
            <w:rStyle w:val="Hyperlink"/>
            <w:noProof/>
            <w:lang w:val="en"/>
          </w:rPr>
          <w:t>Rights of tāngata whaiora / service users</w:t>
        </w:r>
        <w:r w:rsidR="00C31F3E">
          <w:rPr>
            <w:noProof/>
            <w:webHidden/>
          </w:rPr>
          <w:tab/>
        </w:r>
        <w:r w:rsidR="00C31F3E">
          <w:rPr>
            <w:noProof/>
            <w:webHidden/>
          </w:rPr>
          <w:fldChar w:fldCharType="begin"/>
        </w:r>
        <w:r w:rsidR="00C31F3E">
          <w:rPr>
            <w:noProof/>
            <w:webHidden/>
          </w:rPr>
          <w:instrText xml:space="preserve"> PAGEREF _Toc466980284 \h </w:instrText>
        </w:r>
        <w:r w:rsidR="00C31F3E">
          <w:rPr>
            <w:noProof/>
            <w:webHidden/>
          </w:rPr>
        </w:r>
        <w:r w:rsidR="00C31F3E">
          <w:rPr>
            <w:noProof/>
            <w:webHidden/>
          </w:rPr>
          <w:fldChar w:fldCharType="separate"/>
        </w:r>
        <w:r>
          <w:rPr>
            <w:noProof/>
            <w:webHidden/>
          </w:rPr>
          <w:t>10</w:t>
        </w:r>
        <w:r w:rsidR="00C31F3E">
          <w:rPr>
            <w:noProof/>
            <w:webHidden/>
          </w:rPr>
          <w:fldChar w:fldCharType="end"/>
        </w:r>
      </w:hyperlink>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285" w:history="1">
        <w:r w:rsidR="00C31F3E" w:rsidRPr="000E2A42">
          <w:rPr>
            <w:rStyle w:val="Hyperlink"/>
            <w:noProof/>
          </w:rPr>
          <w:t>Compulsory detention and treatment</w:t>
        </w:r>
        <w:r w:rsidR="00C31F3E">
          <w:rPr>
            <w:noProof/>
            <w:webHidden/>
          </w:rPr>
          <w:tab/>
        </w:r>
        <w:r w:rsidR="00C31F3E">
          <w:rPr>
            <w:noProof/>
            <w:webHidden/>
          </w:rPr>
          <w:fldChar w:fldCharType="begin"/>
        </w:r>
        <w:r w:rsidR="00C31F3E">
          <w:rPr>
            <w:noProof/>
            <w:webHidden/>
          </w:rPr>
          <w:instrText xml:space="preserve"> PAGEREF _Toc466980285 \h </w:instrText>
        </w:r>
        <w:r w:rsidR="00C31F3E">
          <w:rPr>
            <w:noProof/>
            <w:webHidden/>
          </w:rPr>
        </w:r>
        <w:r w:rsidR="00C31F3E">
          <w:rPr>
            <w:noProof/>
            <w:webHidden/>
          </w:rPr>
          <w:fldChar w:fldCharType="separate"/>
        </w:r>
        <w:r>
          <w:rPr>
            <w:noProof/>
            <w:webHidden/>
          </w:rPr>
          <w:t>11</w:t>
        </w:r>
        <w:r w:rsidR="00C31F3E">
          <w:rPr>
            <w:noProof/>
            <w:webHidden/>
          </w:rPr>
          <w:fldChar w:fldCharType="end"/>
        </w:r>
      </w:hyperlink>
    </w:p>
    <w:p w:rsidR="00C31F3E" w:rsidRDefault="009123E7">
      <w:pPr>
        <w:pStyle w:val="TOC2"/>
        <w:tabs>
          <w:tab w:val="right" w:leader="dot" w:pos="9060"/>
        </w:tabs>
        <w:rPr>
          <w:rFonts w:asciiTheme="minorHAnsi" w:eastAsiaTheme="minorEastAsia" w:hAnsiTheme="minorHAnsi" w:cstheme="minorBidi"/>
          <w:noProof/>
          <w:sz w:val="22"/>
          <w:szCs w:val="22"/>
          <w:lang w:eastAsia="en-NZ"/>
        </w:rPr>
      </w:pPr>
      <w:hyperlink w:anchor="_Toc466980286" w:history="1">
        <w:r w:rsidR="00C31F3E" w:rsidRPr="000E2A42">
          <w:rPr>
            <w:rStyle w:val="Hyperlink"/>
            <w:noProof/>
          </w:rPr>
          <w:t>New Zealand Bill of Rights Act 1990</w:t>
        </w:r>
        <w:r w:rsidR="00C31F3E">
          <w:rPr>
            <w:noProof/>
            <w:webHidden/>
          </w:rPr>
          <w:tab/>
        </w:r>
        <w:r w:rsidR="00C31F3E">
          <w:rPr>
            <w:noProof/>
            <w:webHidden/>
          </w:rPr>
          <w:fldChar w:fldCharType="begin"/>
        </w:r>
        <w:r w:rsidR="00C31F3E">
          <w:rPr>
            <w:noProof/>
            <w:webHidden/>
          </w:rPr>
          <w:instrText xml:space="preserve"> PAGEREF _Toc466980286 \h </w:instrText>
        </w:r>
        <w:r w:rsidR="00C31F3E">
          <w:rPr>
            <w:noProof/>
            <w:webHidden/>
          </w:rPr>
        </w:r>
        <w:r w:rsidR="00C31F3E">
          <w:rPr>
            <w:noProof/>
            <w:webHidden/>
          </w:rPr>
          <w:fldChar w:fldCharType="separate"/>
        </w:r>
        <w:r>
          <w:rPr>
            <w:noProof/>
            <w:webHidden/>
          </w:rPr>
          <w:t>12</w:t>
        </w:r>
        <w:r w:rsidR="00C31F3E">
          <w:rPr>
            <w:noProof/>
            <w:webHidden/>
          </w:rPr>
          <w:fldChar w:fldCharType="end"/>
        </w:r>
      </w:hyperlink>
    </w:p>
    <w:p w:rsidR="00C31F3E" w:rsidRDefault="009123E7">
      <w:pPr>
        <w:pStyle w:val="TOC2"/>
        <w:tabs>
          <w:tab w:val="right" w:leader="dot" w:pos="9060"/>
        </w:tabs>
        <w:rPr>
          <w:rFonts w:asciiTheme="minorHAnsi" w:eastAsiaTheme="minorEastAsia" w:hAnsiTheme="minorHAnsi" w:cstheme="minorBidi"/>
          <w:noProof/>
          <w:sz w:val="22"/>
          <w:szCs w:val="22"/>
          <w:lang w:eastAsia="en-NZ"/>
        </w:rPr>
      </w:pPr>
      <w:hyperlink w:anchor="_Toc466980287" w:history="1">
        <w:r w:rsidR="00C31F3E" w:rsidRPr="000E2A42">
          <w:rPr>
            <w:rStyle w:val="Hyperlink"/>
            <w:noProof/>
          </w:rPr>
          <w:t>Consistency between the Mental Health Act, CRPD and NZBORA</w:t>
        </w:r>
        <w:r w:rsidR="00C31F3E">
          <w:rPr>
            <w:noProof/>
            <w:webHidden/>
          </w:rPr>
          <w:tab/>
        </w:r>
        <w:r w:rsidR="00C31F3E">
          <w:rPr>
            <w:noProof/>
            <w:webHidden/>
          </w:rPr>
          <w:fldChar w:fldCharType="begin"/>
        </w:r>
        <w:r w:rsidR="00C31F3E">
          <w:rPr>
            <w:noProof/>
            <w:webHidden/>
          </w:rPr>
          <w:instrText xml:space="preserve"> PAGEREF _Toc466980287 \h </w:instrText>
        </w:r>
        <w:r w:rsidR="00C31F3E">
          <w:rPr>
            <w:noProof/>
            <w:webHidden/>
          </w:rPr>
        </w:r>
        <w:r w:rsidR="00C31F3E">
          <w:rPr>
            <w:noProof/>
            <w:webHidden/>
          </w:rPr>
          <w:fldChar w:fldCharType="separate"/>
        </w:r>
        <w:r>
          <w:rPr>
            <w:noProof/>
            <w:webHidden/>
          </w:rPr>
          <w:t>13</w:t>
        </w:r>
        <w:r w:rsidR="00C31F3E">
          <w:rPr>
            <w:noProof/>
            <w:webHidden/>
          </w:rPr>
          <w:fldChar w:fldCharType="end"/>
        </w:r>
      </w:hyperlink>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288" w:history="1">
        <w:r w:rsidR="00C31F3E" w:rsidRPr="000E2A42">
          <w:rPr>
            <w:rStyle w:val="Hyperlink"/>
            <w:noProof/>
          </w:rPr>
          <w:t>Mental Health Act and the CRPD</w:t>
        </w:r>
        <w:r w:rsidR="00C31F3E">
          <w:rPr>
            <w:noProof/>
            <w:webHidden/>
          </w:rPr>
          <w:tab/>
        </w:r>
        <w:r w:rsidR="00C31F3E">
          <w:rPr>
            <w:noProof/>
            <w:webHidden/>
          </w:rPr>
          <w:fldChar w:fldCharType="begin"/>
        </w:r>
        <w:r w:rsidR="00C31F3E">
          <w:rPr>
            <w:noProof/>
            <w:webHidden/>
          </w:rPr>
          <w:instrText xml:space="preserve"> PAGEREF _Toc466980288 \h </w:instrText>
        </w:r>
        <w:r w:rsidR="00C31F3E">
          <w:rPr>
            <w:noProof/>
            <w:webHidden/>
          </w:rPr>
        </w:r>
        <w:r w:rsidR="00C31F3E">
          <w:rPr>
            <w:noProof/>
            <w:webHidden/>
          </w:rPr>
          <w:fldChar w:fldCharType="separate"/>
        </w:r>
        <w:r>
          <w:rPr>
            <w:noProof/>
            <w:webHidden/>
          </w:rPr>
          <w:t>13</w:t>
        </w:r>
        <w:r w:rsidR="00C31F3E">
          <w:rPr>
            <w:noProof/>
            <w:webHidden/>
          </w:rPr>
          <w:fldChar w:fldCharType="end"/>
        </w:r>
      </w:hyperlink>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289" w:history="1">
        <w:r w:rsidR="00C31F3E" w:rsidRPr="000E2A42">
          <w:rPr>
            <w:rStyle w:val="Hyperlink"/>
            <w:noProof/>
          </w:rPr>
          <w:t>Mental Health Act and NZBORA</w:t>
        </w:r>
        <w:r w:rsidR="00C31F3E">
          <w:rPr>
            <w:noProof/>
            <w:webHidden/>
          </w:rPr>
          <w:tab/>
        </w:r>
        <w:r w:rsidR="00C31F3E">
          <w:rPr>
            <w:noProof/>
            <w:webHidden/>
          </w:rPr>
          <w:fldChar w:fldCharType="begin"/>
        </w:r>
        <w:r w:rsidR="00C31F3E">
          <w:rPr>
            <w:noProof/>
            <w:webHidden/>
          </w:rPr>
          <w:instrText xml:space="preserve"> PAGEREF _Toc466980289 \h </w:instrText>
        </w:r>
        <w:r w:rsidR="00C31F3E">
          <w:rPr>
            <w:noProof/>
            <w:webHidden/>
          </w:rPr>
        </w:r>
        <w:r w:rsidR="00C31F3E">
          <w:rPr>
            <w:noProof/>
            <w:webHidden/>
          </w:rPr>
          <w:fldChar w:fldCharType="separate"/>
        </w:r>
        <w:r>
          <w:rPr>
            <w:noProof/>
            <w:webHidden/>
          </w:rPr>
          <w:t>14</w:t>
        </w:r>
        <w:r w:rsidR="00C31F3E">
          <w:rPr>
            <w:noProof/>
            <w:webHidden/>
          </w:rPr>
          <w:fldChar w:fldCharType="end"/>
        </w:r>
      </w:hyperlink>
    </w:p>
    <w:p w:rsidR="00C31F3E" w:rsidRDefault="009123E7">
      <w:pPr>
        <w:pStyle w:val="TOC1"/>
        <w:rPr>
          <w:rFonts w:asciiTheme="minorHAnsi" w:eastAsiaTheme="minorEastAsia" w:hAnsiTheme="minorHAnsi" w:cstheme="minorBidi"/>
          <w:noProof/>
          <w:sz w:val="22"/>
          <w:szCs w:val="22"/>
          <w:lang w:eastAsia="en-NZ"/>
        </w:rPr>
      </w:pPr>
      <w:hyperlink w:anchor="_Toc466980290" w:history="1">
        <w:r w:rsidR="00C31F3E" w:rsidRPr="000E2A42">
          <w:rPr>
            <w:rStyle w:val="Hyperlink"/>
            <w:noProof/>
          </w:rPr>
          <w:t>Part Two: Mental Health Act – the issues</w:t>
        </w:r>
        <w:r w:rsidR="00C31F3E">
          <w:rPr>
            <w:noProof/>
            <w:webHidden/>
          </w:rPr>
          <w:tab/>
        </w:r>
        <w:r w:rsidR="00C31F3E">
          <w:rPr>
            <w:noProof/>
            <w:webHidden/>
          </w:rPr>
          <w:fldChar w:fldCharType="begin"/>
        </w:r>
        <w:r w:rsidR="00C31F3E">
          <w:rPr>
            <w:noProof/>
            <w:webHidden/>
          </w:rPr>
          <w:instrText xml:space="preserve"> PAGEREF _Toc466980290 \h </w:instrText>
        </w:r>
        <w:r w:rsidR="00C31F3E">
          <w:rPr>
            <w:noProof/>
            <w:webHidden/>
          </w:rPr>
        </w:r>
        <w:r w:rsidR="00C31F3E">
          <w:rPr>
            <w:noProof/>
            <w:webHidden/>
          </w:rPr>
          <w:fldChar w:fldCharType="separate"/>
        </w:r>
        <w:r>
          <w:rPr>
            <w:noProof/>
            <w:webHidden/>
          </w:rPr>
          <w:t>15</w:t>
        </w:r>
        <w:r w:rsidR="00C31F3E">
          <w:rPr>
            <w:noProof/>
            <w:webHidden/>
          </w:rPr>
          <w:fldChar w:fldCharType="end"/>
        </w:r>
      </w:hyperlink>
    </w:p>
    <w:p w:rsidR="00C31F3E" w:rsidRDefault="007344B4">
      <w:pPr>
        <w:pStyle w:val="TOC2"/>
        <w:tabs>
          <w:tab w:val="right" w:leader="dot" w:pos="9060"/>
        </w:tabs>
        <w:rPr>
          <w:rFonts w:asciiTheme="minorHAnsi" w:eastAsiaTheme="minorEastAsia" w:hAnsiTheme="minorHAnsi" w:cstheme="minorBidi"/>
          <w:noProof/>
          <w:sz w:val="22"/>
          <w:szCs w:val="22"/>
          <w:lang w:eastAsia="en-NZ"/>
        </w:rPr>
      </w:pPr>
      <w:r>
        <w:t>Individual autonomy and informed consent</w:t>
      </w:r>
      <w:hyperlink w:anchor="_Toc466980291" w:history="1"/>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292" w:history="1">
        <w:r w:rsidR="00C31F3E" w:rsidRPr="000E2A42">
          <w:rPr>
            <w:rStyle w:val="Hyperlink"/>
            <w:noProof/>
            <w:lang w:val="en-GB"/>
          </w:rPr>
          <w:t>Right to autonomy and informed consent</w:t>
        </w:r>
        <w:r w:rsidR="00C31F3E">
          <w:rPr>
            <w:noProof/>
            <w:webHidden/>
          </w:rPr>
          <w:tab/>
        </w:r>
        <w:r w:rsidR="00C31F3E">
          <w:rPr>
            <w:noProof/>
            <w:webHidden/>
          </w:rPr>
          <w:fldChar w:fldCharType="begin"/>
        </w:r>
        <w:r w:rsidR="00C31F3E">
          <w:rPr>
            <w:noProof/>
            <w:webHidden/>
          </w:rPr>
          <w:instrText xml:space="preserve"> PAGEREF _Toc466980292 \h </w:instrText>
        </w:r>
        <w:r w:rsidR="00C31F3E">
          <w:rPr>
            <w:noProof/>
            <w:webHidden/>
          </w:rPr>
        </w:r>
        <w:r w:rsidR="00C31F3E">
          <w:rPr>
            <w:noProof/>
            <w:webHidden/>
          </w:rPr>
          <w:fldChar w:fldCharType="separate"/>
        </w:r>
        <w:r>
          <w:rPr>
            <w:noProof/>
            <w:webHidden/>
          </w:rPr>
          <w:t>16</w:t>
        </w:r>
        <w:r w:rsidR="00C31F3E">
          <w:rPr>
            <w:noProof/>
            <w:webHidden/>
          </w:rPr>
          <w:fldChar w:fldCharType="end"/>
        </w:r>
      </w:hyperlink>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293" w:history="1">
        <w:r w:rsidR="00C31F3E" w:rsidRPr="000E2A42">
          <w:rPr>
            <w:rStyle w:val="Hyperlink"/>
            <w:rFonts w:eastAsiaTheme="minorHAnsi"/>
            <w:noProof/>
          </w:rPr>
          <w:t>Right to be informed about treatment options</w:t>
        </w:r>
        <w:r w:rsidR="00C31F3E">
          <w:rPr>
            <w:noProof/>
            <w:webHidden/>
          </w:rPr>
          <w:tab/>
        </w:r>
        <w:r w:rsidR="00C31F3E">
          <w:rPr>
            <w:noProof/>
            <w:webHidden/>
          </w:rPr>
          <w:fldChar w:fldCharType="begin"/>
        </w:r>
        <w:r w:rsidR="00C31F3E">
          <w:rPr>
            <w:noProof/>
            <w:webHidden/>
          </w:rPr>
          <w:instrText xml:space="preserve"> PAGEREF _Toc466980293 \h </w:instrText>
        </w:r>
        <w:r w:rsidR="00C31F3E">
          <w:rPr>
            <w:noProof/>
            <w:webHidden/>
          </w:rPr>
        </w:r>
        <w:r w:rsidR="00C31F3E">
          <w:rPr>
            <w:noProof/>
            <w:webHidden/>
          </w:rPr>
          <w:fldChar w:fldCharType="separate"/>
        </w:r>
        <w:r>
          <w:rPr>
            <w:noProof/>
            <w:webHidden/>
          </w:rPr>
          <w:t>17</w:t>
        </w:r>
        <w:r w:rsidR="00C31F3E">
          <w:rPr>
            <w:noProof/>
            <w:webHidden/>
          </w:rPr>
          <w:fldChar w:fldCharType="end"/>
        </w:r>
      </w:hyperlink>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294" w:history="1">
        <w:r w:rsidR="00C31F3E" w:rsidRPr="000E2A42">
          <w:rPr>
            <w:rStyle w:val="Hyperlink"/>
            <w:rFonts w:eastAsia="MinionPro-Regular"/>
            <w:noProof/>
          </w:rPr>
          <w:t>Right to refuse medical treatment</w:t>
        </w:r>
        <w:r w:rsidR="00C31F3E">
          <w:rPr>
            <w:noProof/>
            <w:webHidden/>
          </w:rPr>
          <w:tab/>
        </w:r>
        <w:r w:rsidR="00C31F3E">
          <w:rPr>
            <w:noProof/>
            <w:webHidden/>
          </w:rPr>
          <w:fldChar w:fldCharType="begin"/>
        </w:r>
        <w:r w:rsidR="00C31F3E">
          <w:rPr>
            <w:noProof/>
            <w:webHidden/>
          </w:rPr>
          <w:instrText xml:space="preserve"> PAGEREF _Toc466980294 \h </w:instrText>
        </w:r>
        <w:r w:rsidR="00C31F3E">
          <w:rPr>
            <w:noProof/>
            <w:webHidden/>
          </w:rPr>
        </w:r>
        <w:r w:rsidR="00C31F3E">
          <w:rPr>
            <w:noProof/>
            <w:webHidden/>
          </w:rPr>
          <w:fldChar w:fldCharType="separate"/>
        </w:r>
        <w:r>
          <w:rPr>
            <w:noProof/>
            <w:webHidden/>
          </w:rPr>
          <w:t>17</w:t>
        </w:r>
        <w:r w:rsidR="00C31F3E">
          <w:rPr>
            <w:noProof/>
            <w:webHidden/>
          </w:rPr>
          <w:fldChar w:fldCharType="end"/>
        </w:r>
      </w:hyperlink>
    </w:p>
    <w:p w:rsidR="00C31F3E" w:rsidRDefault="009123E7">
      <w:pPr>
        <w:pStyle w:val="TOC2"/>
        <w:tabs>
          <w:tab w:val="right" w:leader="dot" w:pos="9060"/>
        </w:tabs>
        <w:rPr>
          <w:rFonts w:asciiTheme="minorHAnsi" w:eastAsiaTheme="minorEastAsia" w:hAnsiTheme="minorHAnsi" w:cstheme="minorBidi"/>
          <w:noProof/>
          <w:sz w:val="22"/>
          <w:szCs w:val="22"/>
          <w:lang w:eastAsia="en-NZ"/>
        </w:rPr>
      </w:pPr>
      <w:hyperlink w:anchor="_Toc466980295" w:history="1">
        <w:r w:rsidR="00C31F3E" w:rsidRPr="000E2A42">
          <w:rPr>
            <w:rStyle w:val="Hyperlink"/>
            <w:noProof/>
          </w:rPr>
          <w:t>Advocacy and support</w:t>
        </w:r>
        <w:r w:rsidR="00C31F3E">
          <w:rPr>
            <w:noProof/>
            <w:webHidden/>
          </w:rPr>
          <w:tab/>
        </w:r>
        <w:r w:rsidR="00C31F3E">
          <w:rPr>
            <w:noProof/>
            <w:webHidden/>
          </w:rPr>
          <w:fldChar w:fldCharType="begin"/>
        </w:r>
        <w:r w:rsidR="00C31F3E">
          <w:rPr>
            <w:noProof/>
            <w:webHidden/>
          </w:rPr>
          <w:instrText xml:space="preserve"> PAGEREF _Toc466980295 \h </w:instrText>
        </w:r>
        <w:r w:rsidR="00C31F3E">
          <w:rPr>
            <w:noProof/>
            <w:webHidden/>
          </w:rPr>
        </w:r>
        <w:r w:rsidR="00C31F3E">
          <w:rPr>
            <w:noProof/>
            <w:webHidden/>
          </w:rPr>
          <w:fldChar w:fldCharType="separate"/>
        </w:r>
        <w:r>
          <w:rPr>
            <w:noProof/>
            <w:webHidden/>
          </w:rPr>
          <w:t>18</w:t>
        </w:r>
        <w:r w:rsidR="00C31F3E">
          <w:rPr>
            <w:noProof/>
            <w:webHidden/>
          </w:rPr>
          <w:fldChar w:fldCharType="end"/>
        </w:r>
      </w:hyperlink>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296" w:history="1">
        <w:r w:rsidR="00C31F3E" w:rsidRPr="000E2A42">
          <w:rPr>
            <w:rStyle w:val="Hyperlink"/>
            <w:noProof/>
          </w:rPr>
          <w:t>Independent advocacy and peer support</w:t>
        </w:r>
        <w:r w:rsidR="00C31F3E">
          <w:rPr>
            <w:noProof/>
            <w:webHidden/>
          </w:rPr>
          <w:tab/>
        </w:r>
        <w:r w:rsidR="00C31F3E">
          <w:rPr>
            <w:noProof/>
            <w:webHidden/>
          </w:rPr>
          <w:fldChar w:fldCharType="begin"/>
        </w:r>
        <w:r w:rsidR="00C31F3E">
          <w:rPr>
            <w:noProof/>
            <w:webHidden/>
          </w:rPr>
          <w:instrText xml:space="preserve"> PAGEREF _Toc466980296 \h </w:instrText>
        </w:r>
        <w:r w:rsidR="00C31F3E">
          <w:rPr>
            <w:noProof/>
            <w:webHidden/>
          </w:rPr>
        </w:r>
        <w:r w:rsidR="00C31F3E">
          <w:rPr>
            <w:noProof/>
            <w:webHidden/>
          </w:rPr>
          <w:fldChar w:fldCharType="separate"/>
        </w:r>
        <w:r>
          <w:rPr>
            <w:noProof/>
            <w:webHidden/>
          </w:rPr>
          <w:t>19</w:t>
        </w:r>
        <w:r w:rsidR="00C31F3E">
          <w:rPr>
            <w:noProof/>
            <w:webHidden/>
          </w:rPr>
          <w:fldChar w:fldCharType="end"/>
        </w:r>
      </w:hyperlink>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297" w:history="1">
        <w:r w:rsidR="00C31F3E" w:rsidRPr="000E2A42">
          <w:rPr>
            <w:rStyle w:val="Hyperlink"/>
            <w:noProof/>
          </w:rPr>
          <w:t>Advance directives</w:t>
        </w:r>
        <w:r w:rsidR="00C31F3E">
          <w:rPr>
            <w:noProof/>
            <w:webHidden/>
          </w:rPr>
          <w:tab/>
        </w:r>
        <w:r w:rsidR="00C31F3E">
          <w:rPr>
            <w:noProof/>
            <w:webHidden/>
          </w:rPr>
          <w:fldChar w:fldCharType="begin"/>
        </w:r>
        <w:r w:rsidR="00C31F3E">
          <w:rPr>
            <w:noProof/>
            <w:webHidden/>
          </w:rPr>
          <w:instrText xml:space="preserve"> PAGEREF _Toc466980297 \h </w:instrText>
        </w:r>
        <w:r w:rsidR="00C31F3E">
          <w:rPr>
            <w:noProof/>
            <w:webHidden/>
          </w:rPr>
        </w:r>
        <w:r w:rsidR="00C31F3E">
          <w:rPr>
            <w:noProof/>
            <w:webHidden/>
          </w:rPr>
          <w:fldChar w:fldCharType="separate"/>
        </w:r>
        <w:r>
          <w:rPr>
            <w:noProof/>
            <w:webHidden/>
          </w:rPr>
          <w:t>19</w:t>
        </w:r>
        <w:r w:rsidR="00C31F3E">
          <w:rPr>
            <w:noProof/>
            <w:webHidden/>
          </w:rPr>
          <w:fldChar w:fldCharType="end"/>
        </w:r>
      </w:hyperlink>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298" w:history="1">
        <w:r w:rsidR="00C31F3E" w:rsidRPr="000E2A42">
          <w:rPr>
            <w:rStyle w:val="Hyperlink"/>
            <w:noProof/>
          </w:rPr>
          <w:t>Family/whānau consultation</w:t>
        </w:r>
        <w:r w:rsidR="00C31F3E">
          <w:rPr>
            <w:noProof/>
            <w:webHidden/>
          </w:rPr>
          <w:tab/>
        </w:r>
        <w:r w:rsidR="00C31F3E">
          <w:rPr>
            <w:noProof/>
            <w:webHidden/>
          </w:rPr>
          <w:fldChar w:fldCharType="begin"/>
        </w:r>
        <w:r w:rsidR="00C31F3E">
          <w:rPr>
            <w:noProof/>
            <w:webHidden/>
          </w:rPr>
          <w:instrText xml:space="preserve"> PAGEREF _Toc466980298 \h </w:instrText>
        </w:r>
        <w:r w:rsidR="00C31F3E">
          <w:rPr>
            <w:noProof/>
            <w:webHidden/>
          </w:rPr>
        </w:r>
        <w:r w:rsidR="00C31F3E">
          <w:rPr>
            <w:noProof/>
            <w:webHidden/>
          </w:rPr>
          <w:fldChar w:fldCharType="separate"/>
        </w:r>
        <w:r>
          <w:rPr>
            <w:noProof/>
            <w:webHidden/>
          </w:rPr>
          <w:t>20</w:t>
        </w:r>
        <w:r w:rsidR="00C31F3E">
          <w:rPr>
            <w:noProof/>
            <w:webHidden/>
          </w:rPr>
          <w:fldChar w:fldCharType="end"/>
        </w:r>
      </w:hyperlink>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299" w:history="1">
        <w:r w:rsidR="00C31F3E" w:rsidRPr="000E2A42">
          <w:rPr>
            <w:rStyle w:val="Hyperlink"/>
            <w:noProof/>
            <w:lang w:val="en-GB"/>
          </w:rPr>
          <w:t>Care/prevention plans</w:t>
        </w:r>
        <w:r w:rsidR="00C31F3E">
          <w:rPr>
            <w:noProof/>
            <w:webHidden/>
          </w:rPr>
          <w:tab/>
        </w:r>
        <w:r w:rsidR="00C31F3E">
          <w:rPr>
            <w:noProof/>
            <w:webHidden/>
          </w:rPr>
          <w:fldChar w:fldCharType="begin"/>
        </w:r>
        <w:r w:rsidR="00C31F3E">
          <w:rPr>
            <w:noProof/>
            <w:webHidden/>
          </w:rPr>
          <w:instrText xml:space="preserve"> PAGEREF _Toc466980299 \h </w:instrText>
        </w:r>
        <w:r w:rsidR="00C31F3E">
          <w:rPr>
            <w:noProof/>
            <w:webHidden/>
          </w:rPr>
        </w:r>
        <w:r w:rsidR="00C31F3E">
          <w:rPr>
            <w:noProof/>
            <w:webHidden/>
          </w:rPr>
          <w:fldChar w:fldCharType="separate"/>
        </w:r>
        <w:r>
          <w:rPr>
            <w:noProof/>
            <w:webHidden/>
          </w:rPr>
          <w:t>20</w:t>
        </w:r>
        <w:r w:rsidR="00C31F3E">
          <w:rPr>
            <w:noProof/>
            <w:webHidden/>
          </w:rPr>
          <w:fldChar w:fldCharType="end"/>
        </w:r>
      </w:hyperlink>
    </w:p>
    <w:p w:rsidR="00C31F3E" w:rsidRDefault="009123E7">
      <w:pPr>
        <w:pStyle w:val="TOC2"/>
        <w:tabs>
          <w:tab w:val="right" w:leader="dot" w:pos="9060"/>
        </w:tabs>
        <w:rPr>
          <w:rFonts w:asciiTheme="minorHAnsi" w:eastAsiaTheme="minorEastAsia" w:hAnsiTheme="minorHAnsi" w:cstheme="minorBidi"/>
          <w:noProof/>
          <w:sz w:val="22"/>
          <w:szCs w:val="22"/>
          <w:lang w:eastAsia="en-NZ"/>
        </w:rPr>
      </w:pPr>
      <w:hyperlink w:anchor="_Toc466980300" w:history="1">
        <w:r w:rsidR="00C31F3E" w:rsidRPr="000E2A42">
          <w:rPr>
            <w:rStyle w:val="Hyperlink"/>
            <w:noProof/>
          </w:rPr>
          <w:t>Checks and balances in the system</w:t>
        </w:r>
        <w:r w:rsidR="00C31F3E">
          <w:rPr>
            <w:noProof/>
            <w:webHidden/>
          </w:rPr>
          <w:tab/>
        </w:r>
        <w:r w:rsidR="00C31F3E">
          <w:rPr>
            <w:noProof/>
            <w:webHidden/>
          </w:rPr>
          <w:fldChar w:fldCharType="begin"/>
        </w:r>
        <w:r w:rsidR="00C31F3E">
          <w:rPr>
            <w:noProof/>
            <w:webHidden/>
          </w:rPr>
          <w:instrText xml:space="preserve"> PAGEREF _Toc466980300 \h </w:instrText>
        </w:r>
        <w:r w:rsidR="00C31F3E">
          <w:rPr>
            <w:noProof/>
            <w:webHidden/>
          </w:rPr>
        </w:r>
        <w:r w:rsidR="00C31F3E">
          <w:rPr>
            <w:noProof/>
            <w:webHidden/>
          </w:rPr>
          <w:fldChar w:fldCharType="separate"/>
        </w:r>
        <w:r>
          <w:rPr>
            <w:noProof/>
            <w:webHidden/>
          </w:rPr>
          <w:t>21</w:t>
        </w:r>
        <w:r w:rsidR="00C31F3E">
          <w:rPr>
            <w:noProof/>
            <w:webHidden/>
          </w:rPr>
          <w:fldChar w:fldCharType="end"/>
        </w:r>
      </w:hyperlink>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301" w:history="1">
        <w:r w:rsidR="00C31F3E" w:rsidRPr="000E2A42">
          <w:rPr>
            <w:rStyle w:val="Hyperlink"/>
            <w:noProof/>
          </w:rPr>
          <w:t>Duly authorised officer</w:t>
        </w:r>
        <w:r w:rsidR="00C31F3E">
          <w:rPr>
            <w:noProof/>
            <w:webHidden/>
          </w:rPr>
          <w:tab/>
        </w:r>
        <w:r w:rsidR="00C31F3E">
          <w:rPr>
            <w:noProof/>
            <w:webHidden/>
          </w:rPr>
          <w:fldChar w:fldCharType="begin"/>
        </w:r>
        <w:r w:rsidR="00C31F3E">
          <w:rPr>
            <w:noProof/>
            <w:webHidden/>
          </w:rPr>
          <w:instrText xml:space="preserve"> PAGEREF _Toc466980301 \h </w:instrText>
        </w:r>
        <w:r w:rsidR="00C31F3E">
          <w:rPr>
            <w:noProof/>
            <w:webHidden/>
          </w:rPr>
        </w:r>
        <w:r w:rsidR="00C31F3E">
          <w:rPr>
            <w:noProof/>
            <w:webHidden/>
          </w:rPr>
          <w:fldChar w:fldCharType="separate"/>
        </w:r>
        <w:r>
          <w:rPr>
            <w:noProof/>
            <w:webHidden/>
          </w:rPr>
          <w:t>21</w:t>
        </w:r>
        <w:r w:rsidR="00C31F3E">
          <w:rPr>
            <w:noProof/>
            <w:webHidden/>
          </w:rPr>
          <w:fldChar w:fldCharType="end"/>
        </w:r>
      </w:hyperlink>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302" w:history="1">
        <w:r w:rsidR="00C31F3E" w:rsidRPr="000E2A42">
          <w:rPr>
            <w:rStyle w:val="Hyperlink"/>
            <w:noProof/>
          </w:rPr>
          <w:t>District inspectors</w:t>
        </w:r>
        <w:r w:rsidR="00C31F3E">
          <w:rPr>
            <w:noProof/>
            <w:webHidden/>
          </w:rPr>
          <w:tab/>
        </w:r>
        <w:r w:rsidR="00C31F3E">
          <w:rPr>
            <w:noProof/>
            <w:webHidden/>
          </w:rPr>
          <w:fldChar w:fldCharType="begin"/>
        </w:r>
        <w:r w:rsidR="00C31F3E">
          <w:rPr>
            <w:noProof/>
            <w:webHidden/>
          </w:rPr>
          <w:instrText xml:space="preserve"> PAGEREF _Toc466980302 \h </w:instrText>
        </w:r>
        <w:r w:rsidR="00C31F3E">
          <w:rPr>
            <w:noProof/>
            <w:webHidden/>
          </w:rPr>
        </w:r>
        <w:r w:rsidR="00C31F3E">
          <w:rPr>
            <w:noProof/>
            <w:webHidden/>
          </w:rPr>
          <w:fldChar w:fldCharType="separate"/>
        </w:r>
        <w:r>
          <w:rPr>
            <w:noProof/>
            <w:webHidden/>
          </w:rPr>
          <w:t>22</w:t>
        </w:r>
        <w:r w:rsidR="00C31F3E">
          <w:rPr>
            <w:noProof/>
            <w:webHidden/>
          </w:rPr>
          <w:fldChar w:fldCharType="end"/>
        </w:r>
      </w:hyperlink>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303" w:history="1">
        <w:r w:rsidR="00C31F3E" w:rsidRPr="000E2A42">
          <w:rPr>
            <w:rStyle w:val="Hyperlink"/>
            <w:noProof/>
          </w:rPr>
          <w:t>Mental Health Review Tribunal</w:t>
        </w:r>
        <w:r w:rsidR="00C31F3E">
          <w:rPr>
            <w:noProof/>
            <w:webHidden/>
          </w:rPr>
          <w:tab/>
        </w:r>
        <w:r w:rsidR="00C31F3E">
          <w:rPr>
            <w:noProof/>
            <w:webHidden/>
          </w:rPr>
          <w:fldChar w:fldCharType="begin"/>
        </w:r>
        <w:r w:rsidR="00C31F3E">
          <w:rPr>
            <w:noProof/>
            <w:webHidden/>
          </w:rPr>
          <w:instrText xml:space="preserve"> PAGEREF _Toc466980303 \h </w:instrText>
        </w:r>
        <w:r w:rsidR="00C31F3E">
          <w:rPr>
            <w:noProof/>
            <w:webHidden/>
          </w:rPr>
        </w:r>
        <w:r w:rsidR="00C31F3E">
          <w:rPr>
            <w:noProof/>
            <w:webHidden/>
          </w:rPr>
          <w:fldChar w:fldCharType="separate"/>
        </w:r>
        <w:r>
          <w:rPr>
            <w:noProof/>
            <w:webHidden/>
          </w:rPr>
          <w:t>22</w:t>
        </w:r>
        <w:r w:rsidR="00C31F3E">
          <w:rPr>
            <w:noProof/>
            <w:webHidden/>
          </w:rPr>
          <w:fldChar w:fldCharType="end"/>
        </w:r>
      </w:hyperlink>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304" w:history="1">
        <w:r w:rsidR="00C31F3E" w:rsidRPr="000E2A42">
          <w:rPr>
            <w:rStyle w:val="Hyperlink"/>
            <w:noProof/>
          </w:rPr>
          <w:t>Second opinions</w:t>
        </w:r>
        <w:r w:rsidR="00C31F3E">
          <w:rPr>
            <w:noProof/>
            <w:webHidden/>
          </w:rPr>
          <w:tab/>
        </w:r>
        <w:r w:rsidR="00C31F3E">
          <w:rPr>
            <w:noProof/>
            <w:webHidden/>
          </w:rPr>
          <w:fldChar w:fldCharType="begin"/>
        </w:r>
        <w:r w:rsidR="00C31F3E">
          <w:rPr>
            <w:noProof/>
            <w:webHidden/>
          </w:rPr>
          <w:instrText xml:space="preserve"> PAGEREF _Toc466980304 \h </w:instrText>
        </w:r>
        <w:r w:rsidR="00C31F3E">
          <w:rPr>
            <w:noProof/>
            <w:webHidden/>
          </w:rPr>
        </w:r>
        <w:r w:rsidR="00C31F3E">
          <w:rPr>
            <w:noProof/>
            <w:webHidden/>
          </w:rPr>
          <w:fldChar w:fldCharType="separate"/>
        </w:r>
        <w:r>
          <w:rPr>
            <w:noProof/>
            <w:webHidden/>
          </w:rPr>
          <w:t>22</w:t>
        </w:r>
        <w:r w:rsidR="00C31F3E">
          <w:rPr>
            <w:noProof/>
            <w:webHidden/>
          </w:rPr>
          <w:fldChar w:fldCharType="end"/>
        </w:r>
      </w:hyperlink>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305" w:history="1">
        <w:r w:rsidR="00C31F3E" w:rsidRPr="000E2A42">
          <w:rPr>
            <w:rStyle w:val="Hyperlink"/>
            <w:noProof/>
          </w:rPr>
          <w:t>Court/legal processes</w:t>
        </w:r>
        <w:r w:rsidR="00C31F3E">
          <w:rPr>
            <w:noProof/>
            <w:webHidden/>
          </w:rPr>
          <w:tab/>
        </w:r>
        <w:r w:rsidR="00C31F3E">
          <w:rPr>
            <w:noProof/>
            <w:webHidden/>
          </w:rPr>
          <w:fldChar w:fldCharType="begin"/>
        </w:r>
        <w:r w:rsidR="00C31F3E">
          <w:rPr>
            <w:noProof/>
            <w:webHidden/>
          </w:rPr>
          <w:instrText xml:space="preserve"> PAGEREF _Toc466980305 \h </w:instrText>
        </w:r>
        <w:r w:rsidR="00C31F3E">
          <w:rPr>
            <w:noProof/>
            <w:webHidden/>
          </w:rPr>
        </w:r>
        <w:r w:rsidR="00C31F3E">
          <w:rPr>
            <w:noProof/>
            <w:webHidden/>
          </w:rPr>
          <w:fldChar w:fldCharType="separate"/>
        </w:r>
        <w:r>
          <w:rPr>
            <w:noProof/>
            <w:webHidden/>
          </w:rPr>
          <w:t>23</w:t>
        </w:r>
        <w:r w:rsidR="00C31F3E">
          <w:rPr>
            <w:noProof/>
            <w:webHidden/>
          </w:rPr>
          <w:fldChar w:fldCharType="end"/>
        </w:r>
      </w:hyperlink>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306" w:history="1">
        <w:r w:rsidR="00C31F3E" w:rsidRPr="000E2A42">
          <w:rPr>
            <w:rStyle w:val="Hyperlink"/>
            <w:noProof/>
          </w:rPr>
          <w:t>Reviews of compulsory treatment</w:t>
        </w:r>
        <w:r w:rsidR="00C31F3E">
          <w:rPr>
            <w:noProof/>
            <w:webHidden/>
          </w:rPr>
          <w:tab/>
        </w:r>
        <w:r w:rsidR="00C31F3E">
          <w:rPr>
            <w:noProof/>
            <w:webHidden/>
          </w:rPr>
          <w:fldChar w:fldCharType="begin"/>
        </w:r>
        <w:r w:rsidR="00C31F3E">
          <w:rPr>
            <w:noProof/>
            <w:webHidden/>
          </w:rPr>
          <w:instrText xml:space="preserve"> PAGEREF _Toc466980306 \h </w:instrText>
        </w:r>
        <w:r w:rsidR="00C31F3E">
          <w:rPr>
            <w:noProof/>
            <w:webHidden/>
          </w:rPr>
        </w:r>
        <w:r w:rsidR="00C31F3E">
          <w:rPr>
            <w:noProof/>
            <w:webHidden/>
          </w:rPr>
          <w:fldChar w:fldCharType="separate"/>
        </w:r>
        <w:r>
          <w:rPr>
            <w:noProof/>
            <w:webHidden/>
          </w:rPr>
          <w:t>23</w:t>
        </w:r>
        <w:r w:rsidR="00C31F3E">
          <w:rPr>
            <w:noProof/>
            <w:webHidden/>
          </w:rPr>
          <w:fldChar w:fldCharType="end"/>
        </w:r>
      </w:hyperlink>
    </w:p>
    <w:p w:rsidR="00C31F3E" w:rsidRDefault="009123E7">
      <w:pPr>
        <w:pStyle w:val="TOC2"/>
        <w:tabs>
          <w:tab w:val="right" w:leader="dot" w:pos="9060"/>
        </w:tabs>
        <w:rPr>
          <w:rFonts w:asciiTheme="minorHAnsi" w:eastAsiaTheme="minorEastAsia" w:hAnsiTheme="minorHAnsi" w:cstheme="minorBidi"/>
          <w:noProof/>
          <w:sz w:val="22"/>
          <w:szCs w:val="22"/>
          <w:lang w:eastAsia="en-NZ"/>
        </w:rPr>
      </w:pPr>
      <w:hyperlink w:anchor="_Toc466980307" w:history="1">
        <w:r w:rsidR="00C31F3E" w:rsidRPr="000E2A42">
          <w:rPr>
            <w:rStyle w:val="Hyperlink"/>
            <w:bCs/>
            <w:noProof/>
            <w:kern w:val="36"/>
            <w:lang w:val="en-GB" w:eastAsia="en-NZ"/>
          </w:rPr>
          <w:t>Respect for cultural identity and personal beliefs</w:t>
        </w:r>
        <w:r w:rsidR="00C31F3E">
          <w:rPr>
            <w:noProof/>
            <w:webHidden/>
          </w:rPr>
          <w:tab/>
        </w:r>
        <w:r w:rsidR="00C31F3E">
          <w:rPr>
            <w:noProof/>
            <w:webHidden/>
          </w:rPr>
          <w:fldChar w:fldCharType="begin"/>
        </w:r>
        <w:r w:rsidR="00C31F3E">
          <w:rPr>
            <w:noProof/>
            <w:webHidden/>
          </w:rPr>
          <w:instrText xml:space="preserve"> PAGEREF _Toc466980307 \h </w:instrText>
        </w:r>
        <w:r w:rsidR="00C31F3E">
          <w:rPr>
            <w:noProof/>
            <w:webHidden/>
          </w:rPr>
        </w:r>
        <w:r w:rsidR="00C31F3E">
          <w:rPr>
            <w:noProof/>
            <w:webHidden/>
          </w:rPr>
          <w:fldChar w:fldCharType="separate"/>
        </w:r>
        <w:r>
          <w:rPr>
            <w:noProof/>
            <w:webHidden/>
          </w:rPr>
          <w:t>24</w:t>
        </w:r>
        <w:r w:rsidR="00C31F3E">
          <w:rPr>
            <w:noProof/>
            <w:webHidden/>
          </w:rPr>
          <w:fldChar w:fldCharType="end"/>
        </w:r>
      </w:hyperlink>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308" w:history="1">
        <w:r w:rsidR="00C31F3E" w:rsidRPr="000E2A42">
          <w:rPr>
            <w:rStyle w:val="Hyperlink"/>
            <w:noProof/>
            <w:lang w:val="en-GB"/>
          </w:rPr>
          <w:t>Strengthening kaupapa Māori approaches</w:t>
        </w:r>
        <w:r w:rsidR="00C31F3E">
          <w:rPr>
            <w:noProof/>
            <w:webHidden/>
          </w:rPr>
          <w:tab/>
        </w:r>
        <w:r w:rsidR="00C31F3E">
          <w:rPr>
            <w:noProof/>
            <w:webHidden/>
          </w:rPr>
          <w:fldChar w:fldCharType="begin"/>
        </w:r>
        <w:r w:rsidR="00C31F3E">
          <w:rPr>
            <w:noProof/>
            <w:webHidden/>
          </w:rPr>
          <w:instrText xml:space="preserve"> PAGEREF _Toc466980308 \h </w:instrText>
        </w:r>
        <w:r w:rsidR="00C31F3E">
          <w:rPr>
            <w:noProof/>
            <w:webHidden/>
          </w:rPr>
        </w:r>
        <w:r w:rsidR="00C31F3E">
          <w:rPr>
            <w:noProof/>
            <w:webHidden/>
          </w:rPr>
          <w:fldChar w:fldCharType="separate"/>
        </w:r>
        <w:r>
          <w:rPr>
            <w:noProof/>
            <w:webHidden/>
          </w:rPr>
          <w:t>25</w:t>
        </w:r>
        <w:r w:rsidR="00C31F3E">
          <w:rPr>
            <w:noProof/>
            <w:webHidden/>
          </w:rPr>
          <w:fldChar w:fldCharType="end"/>
        </w:r>
      </w:hyperlink>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309" w:history="1">
        <w:r w:rsidR="00C31F3E" w:rsidRPr="000E2A42">
          <w:rPr>
            <w:rStyle w:val="Hyperlink"/>
            <w:noProof/>
            <w:lang w:val="en-GB"/>
          </w:rPr>
          <w:t>Improving responsiveness to Pacific people</w:t>
        </w:r>
        <w:r w:rsidR="00C31F3E">
          <w:rPr>
            <w:noProof/>
            <w:webHidden/>
          </w:rPr>
          <w:tab/>
        </w:r>
        <w:r w:rsidR="00C31F3E">
          <w:rPr>
            <w:noProof/>
            <w:webHidden/>
          </w:rPr>
          <w:fldChar w:fldCharType="begin"/>
        </w:r>
        <w:r w:rsidR="00C31F3E">
          <w:rPr>
            <w:noProof/>
            <w:webHidden/>
          </w:rPr>
          <w:instrText xml:space="preserve"> PAGEREF _Toc466980309 \h </w:instrText>
        </w:r>
        <w:r w:rsidR="00C31F3E">
          <w:rPr>
            <w:noProof/>
            <w:webHidden/>
          </w:rPr>
        </w:r>
        <w:r w:rsidR="00C31F3E">
          <w:rPr>
            <w:noProof/>
            <w:webHidden/>
          </w:rPr>
          <w:fldChar w:fldCharType="separate"/>
        </w:r>
        <w:r>
          <w:rPr>
            <w:noProof/>
            <w:webHidden/>
          </w:rPr>
          <w:t>26</w:t>
        </w:r>
        <w:r w:rsidR="00C31F3E">
          <w:rPr>
            <w:noProof/>
            <w:webHidden/>
          </w:rPr>
          <w:fldChar w:fldCharType="end"/>
        </w:r>
      </w:hyperlink>
    </w:p>
    <w:p w:rsidR="00C31F3E" w:rsidRDefault="009123E7">
      <w:pPr>
        <w:pStyle w:val="TOC2"/>
        <w:tabs>
          <w:tab w:val="right" w:leader="dot" w:pos="9060"/>
        </w:tabs>
        <w:rPr>
          <w:rFonts w:asciiTheme="minorHAnsi" w:eastAsiaTheme="minorEastAsia" w:hAnsiTheme="minorHAnsi" w:cstheme="minorBidi"/>
          <w:noProof/>
          <w:sz w:val="22"/>
          <w:szCs w:val="22"/>
          <w:lang w:eastAsia="en-NZ"/>
        </w:rPr>
      </w:pPr>
      <w:hyperlink w:anchor="_Toc466980310" w:history="1">
        <w:r w:rsidR="00C31F3E" w:rsidRPr="000E2A42">
          <w:rPr>
            <w:rStyle w:val="Hyperlink"/>
            <w:noProof/>
          </w:rPr>
          <w:t>Rates of compulsion under the Mental Health Act</w:t>
        </w:r>
        <w:r w:rsidR="00C31F3E">
          <w:rPr>
            <w:noProof/>
            <w:webHidden/>
          </w:rPr>
          <w:tab/>
        </w:r>
        <w:r w:rsidR="00C31F3E">
          <w:rPr>
            <w:noProof/>
            <w:webHidden/>
          </w:rPr>
          <w:fldChar w:fldCharType="begin"/>
        </w:r>
        <w:r w:rsidR="00C31F3E">
          <w:rPr>
            <w:noProof/>
            <w:webHidden/>
          </w:rPr>
          <w:instrText xml:space="preserve"> PAGEREF _Toc466980310 \h </w:instrText>
        </w:r>
        <w:r w:rsidR="00C31F3E">
          <w:rPr>
            <w:noProof/>
            <w:webHidden/>
          </w:rPr>
        </w:r>
        <w:r w:rsidR="00C31F3E">
          <w:rPr>
            <w:noProof/>
            <w:webHidden/>
          </w:rPr>
          <w:fldChar w:fldCharType="separate"/>
        </w:r>
        <w:r>
          <w:rPr>
            <w:noProof/>
            <w:webHidden/>
          </w:rPr>
          <w:t>27</w:t>
        </w:r>
        <w:r w:rsidR="00C31F3E">
          <w:rPr>
            <w:noProof/>
            <w:webHidden/>
          </w:rPr>
          <w:fldChar w:fldCharType="end"/>
        </w:r>
      </w:hyperlink>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311" w:history="1">
        <w:r w:rsidR="00C31F3E" w:rsidRPr="000E2A42">
          <w:rPr>
            <w:rStyle w:val="Hyperlink"/>
            <w:noProof/>
            <w:lang w:val="en-GB"/>
          </w:rPr>
          <w:t>Evidence base for community treatment orders</w:t>
        </w:r>
        <w:r w:rsidR="00C31F3E">
          <w:rPr>
            <w:noProof/>
            <w:webHidden/>
          </w:rPr>
          <w:tab/>
        </w:r>
        <w:r w:rsidR="00C31F3E">
          <w:rPr>
            <w:noProof/>
            <w:webHidden/>
          </w:rPr>
          <w:fldChar w:fldCharType="begin"/>
        </w:r>
        <w:r w:rsidR="00C31F3E">
          <w:rPr>
            <w:noProof/>
            <w:webHidden/>
          </w:rPr>
          <w:instrText xml:space="preserve"> PAGEREF _Toc466980311 \h </w:instrText>
        </w:r>
        <w:r w:rsidR="00C31F3E">
          <w:rPr>
            <w:noProof/>
            <w:webHidden/>
          </w:rPr>
        </w:r>
        <w:r w:rsidR="00C31F3E">
          <w:rPr>
            <w:noProof/>
            <w:webHidden/>
          </w:rPr>
          <w:fldChar w:fldCharType="separate"/>
        </w:r>
        <w:r>
          <w:rPr>
            <w:noProof/>
            <w:webHidden/>
          </w:rPr>
          <w:t>28</w:t>
        </w:r>
        <w:r w:rsidR="00C31F3E">
          <w:rPr>
            <w:noProof/>
            <w:webHidden/>
          </w:rPr>
          <w:fldChar w:fldCharType="end"/>
        </w:r>
      </w:hyperlink>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312" w:history="1">
        <w:r w:rsidR="00C31F3E" w:rsidRPr="000E2A42">
          <w:rPr>
            <w:rStyle w:val="Hyperlink"/>
            <w:noProof/>
            <w:lang w:val="en-GB"/>
          </w:rPr>
          <w:t>Variation between district health boards in rates of use of the Mental Health Act</w:t>
        </w:r>
        <w:r w:rsidR="00C31F3E">
          <w:rPr>
            <w:noProof/>
            <w:webHidden/>
          </w:rPr>
          <w:tab/>
        </w:r>
        <w:r w:rsidR="00C31F3E">
          <w:rPr>
            <w:noProof/>
            <w:webHidden/>
          </w:rPr>
          <w:fldChar w:fldCharType="begin"/>
        </w:r>
        <w:r w:rsidR="00C31F3E">
          <w:rPr>
            <w:noProof/>
            <w:webHidden/>
          </w:rPr>
          <w:instrText xml:space="preserve"> PAGEREF _Toc466980312 \h </w:instrText>
        </w:r>
        <w:r w:rsidR="00C31F3E">
          <w:rPr>
            <w:noProof/>
            <w:webHidden/>
          </w:rPr>
        </w:r>
        <w:r w:rsidR="00C31F3E">
          <w:rPr>
            <w:noProof/>
            <w:webHidden/>
          </w:rPr>
          <w:fldChar w:fldCharType="separate"/>
        </w:r>
        <w:r>
          <w:rPr>
            <w:noProof/>
            <w:webHidden/>
          </w:rPr>
          <w:t>29</w:t>
        </w:r>
        <w:r w:rsidR="00C31F3E">
          <w:rPr>
            <w:noProof/>
            <w:webHidden/>
          </w:rPr>
          <w:fldChar w:fldCharType="end"/>
        </w:r>
      </w:hyperlink>
    </w:p>
    <w:p w:rsidR="00C31F3E" w:rsidRDefault="009123E7">
      <w:pPr>
        <w:pStyle w:val="TOC3"/>
        <w:tabs>
          <w:tab w:val="right" w:leader="dot" w:pos="9060"/>
        </w:tabs>
        <w:rPr>
          <w:rFonts w:asciiTheme="minorHAnsi" w:eastAsiaTheme="minorEastAsia" w:hAnsiTheme="minorHAnsi" w:cstheme="minorBidi"/>
          <w:noProof/>
          <w:sz w:val="22"/>
          <w:szCs w:val="22"/>
          <w:lang w:eastAsia="en-NZ"/>
        </w:rPr>
      </w:pPr>
      <w:hyperlink w:anchor="_Toc466980313" w:history="1">
        <w:r w:rsidR="00C31F3E" w:rsidRPr="000E2A42">
          <w:rPr>
            <w:rStyle w:val="Hyperlink"/>
            <w:noProof/>
          </w:rPr>
          <w:t>Risk management vs recovery</w:t>
        </w:r>
        <w:r w:rsidR="00C31F3E">
          <w:rPr>
            <w:noProof/>
            <w:webHidden/>
          </w:rPr>
          <w:tab/>
        </w:r>
        <w:r w:rsidR="00C31F3E">
          <w:rPr>
            <w:noProof/>
            <w:webHidden/>
          </w:rPr>
          <w:fldChar w:fldCharType="begin"/>
        </w:r>
        <w:r w:rsidR="00C31F3E">
          <w:rPr>
            <w:noProof/>
            <w:webHidden/>
          </w:rPr>
          <w:instrText xml:space="preserve"> PAGEREF _Toc466980313 \h </w:instrText>
        </w:r>
        <w:r w:rsidR="00C31F3E">
          <w:rPr>
            <w:noProof/>
            <w:webHidden/>
          </w:rPr>
        </w:r>
        <w:r w:rsidR="00C31F3E">
          <w:rPr>
            <w:noProof/>
            <w:webHidden/>
          </w:rPr>
          <w:fldChar w:fldCharType="separate"/>
        </w:r>
        <w:r>
          <w:rPr>
            <w:noProof/>
            <w:webHidden/>
          </w:rPr>
          <w:t>30</w:t>
        </w:r>
        <w:r w:rsidR="00C31F3E">
          <w:rPr>
            <w:noProof/>
            <w:webHidden/>
          </w:rPr>
          <w:fldChar w:fldCharType="end"/>
        </w:r>
      </w:hyperlink>
    </w:p>
    <w:p w:rsidR="00C31F3E" w:rsidRDefault="009123E7">
      <w:pPr>
        <w:pStyle w:val="TOC2"/>
        <w:tabs>
          <w:tab w:val="right" w:leader="dot" w:pos="9060"/>
        </w:tabs>
        <w:rPr>
          <w:rFonts w:asciiTheme="minorHAnsi" w:eastAsiaTheme="minorEastAsia" w:hAnsiTheme="minorHAnsi" w:cstheme="minorBidi"/>
          <w:noProof/>
          <w:sz w:val="22"/>
          <w:szCs w:val="22"/>
          <w:lang w:eastAsia="en-NZ"/>
        </w:rPr>
      </w:pPr>
      <w:hyperlink w:anchor="_Toc466980314" w:history="1">
        <w:r w:rsidR="00C31F3E" w:rsidRPr="000E2A42">
          <w:rPr>
            <w:rStyle w:val="Hyperlink"/>
            <w:noProof/>
            <w:lang w:val="en-GB" w:eastAsia="en-NZ"/>
          </w:rPr>
          <w:t>Seclusion and restraint</w:t>
        </w:r>
        <w:r w:rsidR="00C31F3E">
          <w:rPr>
            <w:noProof/>
            <w:webHidden/>
          </w:rPr>
          <w:tab/>
        </w:r>
        <w:r w:rsidR="00C31F3E">
          <w:rPr>
            <w:noProof/>
            <w:webHidden/>
          </w:rPr>
          <w:fldChar w:fldCharType="begin"/>
        </w:r>
        <w:r w:rsidR="00C31F3E">
          <w:rPr>
            <w:noProof/>
            <w:webHidden/>
          </w:rPr>
          <w:instrText xml:space="preserve"> PAGEREF _Toc466980314 \h </w:instrText>
        </w:r>
        <w:r w:rsidR="00C31F3E">
          <w:rPr>
            <w:noProof/>
            <w:webHidden/>
          </w:rPr>
        </w:r>
        <w:r w:rsidR="00C31F3E">
          <w:rPr>
            <w:noProof/>
            <w:webHidden/>
          </w:rPr>
          <w:fldChar w:fldCharType="separate"/>
        </w:r>
        <w:r>
          <w:rPr>
            <w:noProof/>
            <w:webHidden/>
          </w:rPr>
          <w:t>30</w:t>
        </w:r>
        <w:r w:rsidR="00C31F3E">
          <w:rPr>
            <w:noProof/>
            <w:webHidden/>
          </w:rPr>
          <w:fldChar w:fldCharType="end"/>
        </w:r>
      </w:hyperlink>
    </w:p>
    <w:p w:rsidR="00C31F3E" w:rsidRDefault="009123E7">
      <w:pPr>
        <w:pStyle w:val="TOC2"/>
        <w:tabs>
          <w:tab w:val="right" w:leader="dot" w:pos="9060"/>
        </w:tabs>
        <w:rPr>
          <w:rFonts w:asciiTheme="minorHAnsi" w:eastAsiaTheme="minorEastAsia" w:hAnsiTheme="minorHAnsi" w:cstheme="minorBidi"/>
          <w:noProof/>
          <w:sz w:val="22"/>
          <w:szCs w:val="22"/>
          <w:lang w:eastAsia="en-NZ"/>
        </w:rPr>
      </w:pPr>
      <w:hyperlink w:anchor="_Toc466980315" w:history="1">
        <w:r w:rsidR="00C31F3E" w:rsidRPr="000E2A42">
          <w:rPr>
            <w:rStyle w:val="Hyperlink"/>
            <w:noProof/>
            <w:lang w:val="en-GB" w:eastAsia="en-NZ"/>
          </w:rPr>
          <w:t>Indefinite form of compulsory treatment order</w:t>
        </w:r>
        <w:r w:rsidR="00C31F3E">
          <w:rPr>
            <w:noProof/>
            <w:webHidden/>
          </w:rPr>
          <w:tab/>
        </w:r>
        <w:r w:rsidR="00C31F3E">
          <w:rPr>
            <w:noProof/>
            <w:webHidden/>
          </w:rPr>
          <w:fldChar w:fldCharType="begin"/>
        </w:r>
        <w:r w:rsidR="00C31F3E">
          <w:rPr>
            <w:noProof/>
            <w:webHidden/>
          </w:rPr>
          <w:instrText xml:space="preserve"> PAGEREF _Toc466980315 \h </w:instrText>
        </w:r>
        <w:r w:rsidR="00C31F3E">
          <w:rPr>
            <w:noProof/>
            <w:webHidden/>
          </w:rPr>
        </w:r>
        <w:r w:rsidR="00C31F3E">
          <w:rPr>
            <w:noProof/>
            <w:webHidden/>
          </w:rPr>
          <w:fldChar w:fldCharType="separate"/>
        </w:r>
        <w:r>
          <w:rPr>
            <w:noProof/>
            <w:webHidden/>
          </w:rPr>
          <w:t>32</w:t>
        </w:r>
        <w:r w:rsidR="00C31F3E">
          <w:rPr>
            <w:noProof/>
            <w:webHidden/>
          </w:rPr>
          <w:fldChar w:fldCharType="end"/>
        </w:r>
      </w:hyperlink>
    </w:p>
    <w:p w:rsidR="00C31F3E" w:rsidRDefault="009123E7">
      <w:pPr>
        <w:pStyle w:val="TOC2"/>
        <w:tabs>
          <w:tab w:val="right" w:leader="dot" w:pos="9060"/>
        </w:tabs>
        <w:rPr>
          <w:rFonts w:asciiTheme="minorHAnsi" w:eastAsiaTheme="minorEastAsia" w:hAnsiTheme="minorHAnsi" w:cstheme="minorBidi"/>
          <w:noProof/>
          <w:sz w:val="22"/>
          <w:szCs w:val="22"/>
          <w:lang w:eastAsia="en-NZ"/>
        </w:rPr>
      </w:pPr>
      <w:hyperlink w:anchor="_Toc466980316" w:history="1">
        <w:r w:rsidR="00C31F3E" w:rsidRPr="000E2A42">
          <w:rPr>
            <w:rStyle w:val="Hyperlink"/>
            <w:noProof/>
          </w:rPr>
          <w:t>Appendix 1:</w:t>
        </w:r>
      </w:hyperlink>
      <w:r w:rsidR="00C31F3E">
        <w:rPr>
          <w:rStyle w:val="Hyperlink"/>
          <w:noProof/>
        </w:rPr>
        <w:t xml:space="preserve"> </w:t>
      </w:r>
      <w:hyperlink w:anchor="_Toc466980317" w:history="1">
        <w:r w:rsidR="00C31F3E" w:rsidRPr="000E2A42">
          <w:rPr>
            <w:rStyle w:val="Hyperlink"/>
            <w:noProof/>
          </w:rPr>
          <w:t>Other relevant legislation and treaties</w:t>
        </w:r>
        <w:r w:rsidR="00C31F3E">
          <w:rPr>
            <w:noProof/>
            <w:webHidden/>
          </w:rPr>
          <w:tab/>
        </w:r>
        <w:r w:rsidR="00C31F3E">
          <w:rPr>
            <w:noProof/>
            <w:webHidden/>
          </w:rPr>
          <w:fldChar w:fldCharType="begin"/>
        </w:r>
        <w:r w:rsidR="00C31F3E">
          <w:rPr>
            <w:noProof/>
            <w:webHidden/>
          </w:rPr>
          <w:instrText xml:space="preserve"> PAGEREF _Toc466980317 \h </w:instrText>
        </w:r>
        <w:r w:rsidR="00C31F3E">
          <w:rPr>
            <w:noProof/>
            <w:webHidden/>
          </w:rPr>
        </w:r>
        <w:r w:rsidR="00C31F3E">
          <w:rPr>
            <w:noProof/>
            <w:webHidden/>
          </w:rPr>
          <w:fldChar w:fldCharType="separate"/>
        </w:r>
        <w:r>
          <w:rPr>
            <w:noProof/>
            <w:webHidden/>
          </w:rPr>
          <w:t>33</w:t>
        </w:r>
        <w:r w:rsidR="00C31F3E">
          <w:rPr>
            <w:noProof/>
            <w:webHidden/>
          </w:rPr>
          <w:fldChar w:fldCharType="end"/>
        </w:r>
      </w:hyperlink>
    </w:p>
    <w:p w:rsidR="00C31F3E" w:rsidRDefault="009123E7">
      <w:pPr>
        <w:pStyle w:val="TOC2"/>
        <w:tabs>
          <w:tab w:val="right" w:leader="dot" w:pos="9060"/>
        </w:tabs>
        <w:rPr>
          <w:rFonts w:asciiTheme="minorHAnsi" w:eastAsiaTheme="minorEastAsia" w:hAnsiTheme="minorHAnsi" w:cstheme="minorBidi"/>
          <w:noProof/>
          <w:sz w:val="22"/>
          <w:szCs w:val="22"/>
          <w:lang w:eastAsia="en-NZ"/>
        </w:rPr>
      </w:pPr>
      <w:hyperlink w:anchor="_Toc466980318" w:history="1">
        <w:r w:rsidR="00C31F3E" w:rsidRPr="000E2A42">
          <w:rPr>
            <w:rStyle w:val="Hyperlink"/>
            <w:noProof/>
          </w:rPr>
          <w:t>Appendix 2:</w:t>
        </w:r>
      </w:hyperlink>
      <w:r w:rsidR="00C31F3E">
        <w:rPr>
          <w:rStyle w:val="Hyperlink"/>
          <w:noProof/>
        </w:rPr>
        <w:t xml:space="preserve"> </w:t>
      </w:r>
      <w:hyperlink w:anchor="_Toc466980319" w:history="1">
        <w:r w:rsidR="00C31F3E" w:rsidRPr="000E2A42">
          <w:rPr>
            <w:rStyle w:val="Hyperlink"/>
            <w:noProof/>
          </w:rPr>
          <w:t>CRPD articles of most relevance to discussions about compliance with the Mental Health Act</w:t>
        </w:r>
        <w:r w:rsidR="00C31F3E">
          <w:rPr>
            <w:noProof/>
            <w:webHidden/>
          </w:rPr>
          <w:tab/>
        </w:r>
        <w:r w:rsidR="00C31F3E">
          <w:rPr>
            <w:noProof/>
            <w:webHidden/>
          </w:rPr>
          <w:fldChar w:fldCharType="begin"/>
        </w:r>
        <w:r w:rsidR="00C31F3E">
          <w:rPr>
            <w:noProof/>
            <w:webHidden/>
          </w:rPr>
          <w:instrText xml:space="preserve"> PAGEREF _Toc466980319 \h </w:instrText>
        </w:r>
        <w:r w:rsidR="00C31F3E">
          <w:rPr>
            <w:noProof/>
            <w:webHidden/>
          </w:rPr>
        </w:r>
        <w:r w:rsidR="00C31F3E">
          <w:rPr>
            <w:noProof/>
            <w:webHidden/>
          </w:rPr>
          <w:fldChar w:fldCharType="separate"/>
        </w:r>
        <w:r>
          <w:rPr>
            <w:noProof/>
            <w:webHidden/>
          </w:rPr>
          <w:t>35</w:t>
        </w:r>
        <w:r w:rsidR="00C31F3E">
          <w:rPr>
            <w:noProof/>
            <w:webHidden/>
          </w:rPr>
          <w:fldChar w:fldCharType="end"/>
        </w:r>
      </w:hyperlink>
    </w:p>
    <w:p w:rsidR="00C31F3E" w:rsidRDefault="009123E7">
      <w:pPr>
        <w:pStyle w:val="TOC1"/>
        <w:rPr>
          <w:rFonts w:asciiTheme="minorHAnsi" w:eastAsiaTheme="minorEastAsia" w:hAnsiTheme="minorHAnsi" w:cstheme="minorBidi"/>
          <w:noProof/>
          <w:sz w:val="22"/>
          <w:szCs w:val="22"/>
          <w:lang w:eastAsia="en-NZ"/>
        </w:rPr>
      </w:pPr>
      <w:hyperlink w:anchor="_Toc466980320" w:history="1">
        <w:r w:rsidR="00C31F3E" w:rsidRPr="000E2A42">
          <w:rPr>
            <w:rStyle w:val="Hyperlink"/>
            <w:noProof/>
          </w:rPr>
          <w:t>References</w:t>
        </w:r>
        <w:r w:rsidR="00C31F3E">
          <w:rPr>
            <w:noProof/>
            <w:webHidden/>
          </w:rPr>
          <w:tab/>
        </w:r>
        <w:r w:rsidR="00C31F3E">
          <w:rPr>
            <w:noProof/>
            <w:webHidden/>
          </w:rPr>
          <w:fldChar w:fldCharType="begin"/>
        </w:r>
        <w:r w:rsidR="00C31F3E">
          <w:rPr>
            <w:noProof/>
            <w:webHidden/>
          </w:rPr>
          <w:instrText xml:space="preserve"> PAGEREF _Toc466980320 \h </w:instrText>
        </w:r>
        <w:r w:rsidR="00C31F3E">
          <w:rPr>
            <w:noProof/>
            <w:webHidden/>
          </w:rPr>
        </w:r>
        <w:r w:rsidR="00C31F3E">
          <w:rPr>
            <w:noProof/>
            <w:webHidden/>
          </w:rPr>
          <w:fldChar w:fldCharType="separate"/>
        </w:r>
        <w:r>
          <w:rPr>
            <w:noProof/>
            <w:webHidden/>
          </w:rPr>
          <w:t>37</w:t>
        </w:r>
        <w:r w:rsidR="00C31F3E">
          <w:rPr>
            <w:noProof/>
            <w:webHidden/>
          </w:rPr>
          <w:fldChar w:fldCharType="end"/>
        </w:r>
      </w:hyperlink>
    </w:p>
    <w:p w:rsidR="00750E70" w:rsidRDefault="00750E70">
      <w:pPr>
        <w:spacing w:after="160" w:line="259" w:lineRule="auto"/>
      </w:pPr>
      <w:r>
        <w:fldChar w:fldCharType="end"/>
      </w:r>
    </w:p>
    <w:p w:rsidR="00750E70" w:rsidRDefault="00750E70">
      <w:pPr>
        <w:spacing w:after="160" w:line="259" w:lineRule="auto"/>
      </w:pPr>
      <w:r>
        <w:br w:type="page"/>
      </w:r>
    </w:p>
    <w:p w:rsidR="00FC531E" w:rsidRPr="009238FC" w:rsidRDefault="00FC531E" w:rsidP="00CE4C0B">
      <w:pPr>
        <w:pStyle w:val="Heading1"/>
        <w:spacing w:line="259" w:lineRule="auto"/>
        <w:rPr>
          <w:sz w:val="48"/>
          <w:szCs w:val="48"/>
        </w:rPr>
      </w:pPr>
      <w:bookmarkStart w:id="2" w:name="_Toc466980270"/>
      <w:r w:rsidRPr="009238FC">
        <w:rPr>
          <w:sz w:val="48"/>
          <w:szCs w:val="48"/>
        </w:rPr>
        <w:lastRenderedPageBreak/>
        <w:t>Introduction</w:t>
      </w:r>
      <w:bookmarkEnd w:id="0"/>
      <w:bookmarkEnd w:id="2"/>
    </w:p>
    <w:p w:rsidR="00FC531E" w:rsidRPr="009238FC" w:rsidRDefault="00FC531E" w:rsidP="00CE4C0B">
      <w:pPr>
        <w:pStyle w:val="Heading2"/>
        <w:spacing w:line="259" w:lineRule="auto"/>
      </w:pPr>
      <w:bookmarkStart w:id="3" w:name="_Toc436846356"/>
      <w:bookmarkStart w:id="4" w:name="_Toc435785973"/>
      <w:bookmarkStart w:id="5" w:name="_Toc466980271"/>
      <w:r w:rsidRPr="009238FC">
        <w:t>Purpose</w:t>
      </w:r>
      <w:bookmarkEnd w:id="3"/>
      <w:bookmarkEnd w:id="4"/>
      <w:bookmarkEnd w:id="5"/>
    </w:p>
    <w:p w:rsidR="008604B7" w:rsidRDefault="006A1BA5" w:rsidP="008604B7">
      <w:pPr>
        <w:spacing w:after="120" w:line="259" w:lineRule="auto"/>
        <w:rPr>
          <w:szCs w:val="22"/>
        </w:rPr>
      </w:pPr>
      <w:r w:rsidRPr="009238FC">
        <w:rPr>
          <w:szCs w:val="22"/>
        </w:rPr>
        <w:t>The purpose of this discussion document is to enable interested parties to contribute to a better understanding of</w:t>
      </w:r>
      <w:r w:rsidR="008604B7">
        <w:rPr>
          <w:szCs w:val="22"/>
        </w:rPr>
        <w:t>:</w:t>
      </w:r>
    </w:p>
    <w:p w:rsidR="008604B7" w:rsidRDefault="00C833C2" w:rsidP="008604B7">
      <w:pPr>
        <w:pStyle w:val="ListParagraph"/>
        <w:numPr>
          <w:ilvl w:val="0"/>
          <w:numId w:val="70"/>
        </w:numPr>
        <w:spacing w:before="120" w:after="240"/>
        <w:ind w:left="426" w:hanging="284"/>
        <w:rPr>
          <w:rFonts w:ascii="Georgia" w:hAnsi="Georgia" w:cs="Arial"/>
          <w:szCs w:val="24"/>
        </w:rPr>
      </w:pPr>
      <w:r w:rsidRPr="008604B7">
        <w:rPr>
          <w:rFonts w:ascii="Georgia" w:hAnsi="Georgia" w:cs="Arial"/>
          <w:szCs w:val="24"/>
        </w:rPr>
        <w:t xml:space="preserve">the impacts of the </w:t>
      </w:r>
      <w:r w:rsidR="006A1BA5" w:rsidRPr="008604B7">
        <w:rPr>
          <w:rFonts w:ascii="Georgia" w:hAnsi="Georgia" w:cs="Arial"/>
          <w:szCs w:val="24"/>
        </w:rPr>
        <w:t>Mental Health (Compulsory Assessment and Treatment) Act 1992 (</w:t>
      </w:r>
      <w:r w:rsidR="006A743F" w:rsidRPr="008604B7">
        <w:rPr>
          <w:rFonts w:ascii="Georgia" w:hAnsi="Georgia" w:cs="Arial"/>
          <w:szCs w:val="24"/>
        </w:rPr>
        <w:t>‘</w:t>
      </w:r>
      <w:r w:rsidR="006A1BA5" w:rsidRPr="008604B7">
        <w:rPr>
          <w:rFonts w:ascii="Georgia" w:hAnsi="Georgia" w:cs="Arial"/>
          <w:szCs w:val="24"/>
        </w:rPr>
        <w:t>the Mental Health Act</w:t>
      </w:r>
      <w:r w:rsidR="006A743F" w:rsidRPr="008604B7">
        <w:rPr>
          <w:rFonts w:ascii="Georgia" w:hAnsi="Georgia" w:cs="Arial"/>
          <w:szCs w:val="24"/>
        </w:rPr>
        <w:t>’</w:t>
      </w:r>
      <w:r w:rsidR="006A1BA5" w:rsidRPr="008604B7">
        <w:rPr>
          <w:rFonts w:ascii="Georgia" w:hAnsi="Georgia" w:cs="Arial"/>
          <w:szCs w:val="24"/>
        </w:rPr>
        <w:t xml:space="preserve"> or </w:t>
      </w:r>
      <w:r w:rsidR="006A743F" w:rsidRPr="008604B7">
        <w:rPr>
          <w:rFonts w:ascii="Georgia" w:hAnsi="Georgia" w:cs="Arial"/>
          <w:szCs w:val="24"/>
        </w:rPr>
        <w:t>‘</w:t>
      </w:r>
      <w:r w:rsidR="006A1BA5" w:rsidRPr="008604B7">
        <w:rPr>
          <w:rFonts w:ascii="Georgia" w:hAnsi="Georgia" w:cs="Arial"/>
          <w:szCs w:val="24"/>
        </w:rPr>
        <w:t>the Act</w:t>
      </w:r>
      <w:r w:rsidR="006A743F" w:rsidRPr="008604B7">
        <w:rPr>
          <w:rFonts w:ascii="Georgia" w:hAnsi="Georgia" w:cs="Arial"/>
          <w:szCs w:val="24"/>
        </w:rPr>
        <w:t>’</w:t>
      </w:r>
      <w:r w:rsidR="006A1BA5" w:rsidRPr="008604B7">
        <w:rPr>
          <w:rFonts w:ascii="Georgia" w:hAnsi="Georgia" w:cs="Arial"/>
          <w:szCs w:val="24"/>
        </w:rPr>
        <w:t>)</w:t>
      </w:r>
      <w:r w:rsidR="008604B7" w:rsidRPr="008604B7">
        <w:rPr>
          <w:rFonts w:ascii="Georgia" w:hAnsi="Georgia" w:cs="Arial"/>
          <w:szCs w:val="24"/>
        </w:rPr>
        <w:t xml:space="preserve"> on </w:t>
      </w:r>
      <w:r w:rsidR="008604B7">
        <w:rPr>
          <w:rFonts w:ascii="Georgia" w:hAnsi="Georgia" w:cs="Arial"/>
          <w:szCs w:val="24"/>
        </w:rPr>
        <w:t>people</w:t>
      </w:r>
      <w:r w:rsidRPr="008604B7">
        <w:rPr>
          <w:rFonts w:ascii="Georgia" w:hAnsi="Georgia" w:cs="Arial"/>
          <w:szCs w:val="24"/>
        </w:rPr>
        <w:t xml:space="preserve"> who experience it</w:t>
      </w:r>
      <w:r w:rsidR="0063387D" w:rsidRPr="008604B7">
        <w:rPr>
          <w:rFonts w:ascii="Georgia" w:hAnsi="Georgia" w:cs="Arial"/>
          <w:szCs w:val="24"/>
        </w:rPr>
        <w:t>s application</w:t>
      </w:r>
      <w:r w:rsidR="008604B7">
        <w:rPr>
          <w:rFonts w:ascii="Georgia" w:hAnsi="Georgia" w:cs="Arial"/>
          <w:szCs w:val="24"/>
        </w:rPr>
        <w:t>,</w:t>
      </w:r>
      <w:r w:rsidR="008604B7" w:rsidRPr="008604B7">
        <w:rPr>
          <w:rFonts w:ascii="Georgia" w:hAnsi="Georgia" w:cs="Arial"/>
          <w:szCs w:val="24"/>
        </w:rPr>
        <w:t xml:space="preserve"> </w:t>
      </w:r>
      <w:r w:rsidR="00BA3FD3" w:rsidRPr="008604B7">
        <w:rPr>
          <w:rFonts w:ascii="Georgia" w:hAnsi="Georgia" w:cs="Arial"/>
          <w:szCs w:val="24"/>
        </w:rPr>
        <w:t>particularly from a human rights perspective and</w:t>
      </w:r>
      <w:r w:rsidR="008604B7" w:rsidRPr="008604B7">
        <w:rPr>
          <w:rFonts w:ascii="Georgia" w:hAnsi="Georgia" w:cs="Arial"/>
          <w:szCs w:val="24"/>
        </w:rPr>
        <w:t xml:space="preserve"> </w:t>
      </w:r>
    </w:p>
    <w:p w:rsidR="0063387D" w:rsidRPr="008604B7" w:rsidRDefault="00BA3FD3" w:rsidP="008604B7">
      <w:pPr>
        <w:pStyle w:val="ListParagraph"/>
        <w:numPr>
          <w:ilvl w:val="0"/>
          <w:numId w:val="70"/>
        </w:numPr>
        <w:spacing w:before="360" w:after="0"/>
        <w:ind w:left="426" w:hanging="284"/>
        <w:contextualSpacing w:val="0"/>
        <w:rPr>
          <w:rFonts w:ascii="Georgia" w:hAnsi="Georgia" w:cs="Arial"/>
          <w:szCs w:val="24"/>
        </w:rPr>
      </w:pPr>
      <w:r w:rsidRPr="008604B7">
        <w:rPr>
          <w:rFonts w:ascii="Georgia" w:hAnsi="Georgia" w:cs="Arial"/>
          <w:szCs w:val="24"/>
        </w:rPr>
        <w:t>what would improve the opportunities</w:t>
      </w:r>
      <w:r w:rsidR="008604B7">
        <w:rPr>
          <w:rFonts w:ascii="Georgia" w:hAnsi="Georgia" w:cs="Arial"/>
          <w:szCs w:val="24"/>
        </w:rPr>
        <w:t xml:space="preserve"> for people who come under the Mental Health Act</w:t>
      </w:r>
      <w:r w:rsidRPr="008604B7">
        <w:rPr>
          <w:rFonts w:ascii="Georgia" w:hAnsi="Georgia" w:cs="Arial"/>
          <w:szCs w:val="24"/>
        </w:rPr>
        <w:t xml:space="preserve"> to have a good life like others.</w:t>
      </w:r>
    </w:p>
    <w:p w:rsidR="00BA3FD3" w:rsidRDefault="00BA3FD3" w:rsidP="00CE4C0B">
      <w:pPr>
        <w:spacing w:line="259" w:lineRule="auto"/>
        <w:rPr>
          <w:szCs w:val="22"/>
        </w:rPr>
      </w:pPr>
    </w:p>
    <w:p w:rsidR="006A1BA5" w:rsidRPr="009238FC" w:rsidRDefault="00C833C2" w:rsidP="00BA3FD3">
      <w:pPr>
        <w:spacing w:line="259" w:lineRule="auto"/>
        <w:rPr>
          <w:szCs w:val="22"/>
        </w:rPr>
      </w:pPr>
      <w:r>
        <w:rPr>
          <w:szCs w:val="22"/>
        </w:rPr>
        <w:t xml:space="preserve">In particular, this document explores the alignment between the Mental Health Act and our </w:t>
      </w:r>
      <w:r w:rsidR="00BD17CA" w:rsidRPr="009238FC">
        <w:rPr>
          <w:szCs w:val="22"/>
        </w:rPr>
        <w:t>human rights obligations under the New Zealand Bill o</w:t>
      </w:r>
      <w:r w:rsidR="0025471C" w:rsidRPr="009238FC">
        <w:rPr>
          <w:szCs w:val="22"/>
        </w:rPr>
        <w:t>f</w:t>
      </w:r>
      <w:r w:rsidR="00BD17CA" w:rsidRPr="009238FC">
        <w:rPr>
          <w:szCs w:val="22"/>
        </w:rPr>
        <w:t xml:space="preserve"> Rights Act</w:t>
      </w:r>
      <w:r>
        <w:rPr>
          <w:szCs w:val="22"/>
        </w:rPr>
        <w:t xml:space="preserve"> 1990</w:t>
      </w:r>
      <w:r w:rsidR="00BD17CA" w:rsidRPr="009238FC">
        <w:rPr>
          <w:szCs w:val="22"/>
        </w:rPr>
        <w:t xml:space="preserve"> (NZBORA) and the Convention on the Rights of People with Disabilities (CRPD). </w:t>
      </w:r>
    </w:p>
    <w:p w:rsidR="00BD17CA" w:rsidRPr="009238FC" w:rsidRDefault="00BD17CA" w:rsidP="00CE4C0B">
      <w:pPr>
        <w:spacing w:line="259" w:lineRule="auto"/>
        <w:rPr>
          <w:szCs w:val="22"/>
        </w:rPr>
      </w:pPr>
    </w:p>
    <w:p w:rsidR="0049576E" w:rsidRPr="0049576E" w:rsidRDefault="00C833C2" w:rsidP="00CE4C0B">
      <w:pPr>
        <w:spacing w:after="120" w:line="259" w:lineRule="auto"/>
        <w:rPr>
          <w:szCs w:val="22"/>
        </w:rPr>
      </w:pPr>
      <w:r>
        <w:rPr>
          <w:szCs w:val="22"/>
        </w:rPr>
        <w:t xml:space="preserve">The </w:t>
      </w:r>
      <w:r w:rsidR="0063387D">
        <w:rPr>
          <w:szCs w:val="22"/>
        </w:rPr>
        <w:t xml:space="preserve">discussion </w:t>
      </w:r>
      <w:r>
        <w:rPr>
          <w:szCs w:val="22"/>
        </w:rPr>
        <w:t xml:space="preserve">document sets out some of the key issues and concerns we are aware of, but we would like to hear from you about your experiences, perspectives and challenges under the Mental Health Act. </w:t>
      </w:r>
      <w:r w:rsidR="0049576E" w:rsidRPr="0049576E">
        <w:rPr>
          <w:szCs w:val="22"/>
        </w:rPr>
        <w:t xml:space="preserve">We are </w:t>
      </w:r>
      <w:r w:rsidR="0063387D">
        <w:rPr>
          <w:szCs w:val="22"/>
        </w:rPr>
        <w:t>particularly</w:t>
      </w:r>
      <w:r w:rsidR="0049576E" w:rsidRPr="0049576E">
        <w:rPr>
          <w:szCs w:val="22"/>
        </w:rPr>
        <w:t xml:space="preserve"> interested in hearing from:</w:t>
      </w:r>
    </w:p>
    <w:p w:rsidR="00BD6370" w:rsidRPr="00BD6370" w:rsidRDefault="006A743F" w:rsidP="00CE4C0B">
      <w:pPr>
        <w:pStyle w:val="ListParagraph"/>
        <w:numPr>
          <w:ilvl w:val="0"/>
          <w:numId w:val="34"/>
        </w:numPr>
        <w:spacing w:after="120"/>
        <w:ind w:left="426" w:hanging="284"/>
        <w:contextualSpacing w:val="0"/>
      </w:pPr>
      <w:r>
        <w:rPr>
          <w:rFonts w:ascii="Georgia" w:hAnsi="Georgia"/>
        </w:rPr>
        <w:t>p</w:t>
      </w:r>
      <w:r w:rsidR="0049576E" w:rsidRPr="00CE4C0B">
        <w:rPr>
          <w:rFonts w:ascii="Georgia" w:hAnsi="Georgia"/>
        </w:rPr>
        <w:t>eople who use</w:t>
      </w:r>
      <w:r w:rsidR="00296537">
        <w:rPr>
          <w:rFonts w:ascii="Georgia" w:hAnsi="Georgia"/>
        </w:rPr>
        <w:t xml:space="preserve"> or have used services</w:t>
      </w:r>
      <w:r w:rsidR="0049576E" w:rsidRPr="00CE4C0B">
        <w:rPr>
          <w:rFonts w:ascii="Georgia" w:hAnsi="Georgia"/>
        </w:rPr>
        <w:t xml:space="preserve"> under the Mental Health Act </w:t>
      </w:r>
    </w:p>
    <w:p w:rsidR="00BD6370" w:rsidRPr="00BD6370" w:rsidRDefault="003E772E" w:rsidP="00BD6370">
      <w:pPr>
        <w:spacing w:after="120"/>
        <w:ind w:left="360"/>
      </w:pPr>
      <w:r>
        <w:t>(</w:t>
      </w:r>
      <w:r w:rsidR="00BD6370">
        <w:t>The</w:t>
      </w:r>
      <w:r w:rsidR="00BD6370" w:rsidRPr="00BD6370">
        <w:t xml:space="preserve"> term ‘t</w:t>
      </w:r>
      <w:r w:rsidR="0005372F">
        <w:t>a</w:t>
      </w:r>
      <w:r w:rsidR="00BD6370" w:rsidRPr="00BD6370">
        <w:t>ngata whaiora / service user’ is used in this document to refer to those who use or have used services under the Mental Health Act.  The term ‘patient’ or ‘proposed patient’ may also be used when referring to the Mental Health Act, as these are terms used in the Act</w:t>
      </w:r>
      <w:r>
        <w:t>)</w:t>
      </w:r>
    </w:p>
    <w:p w:rsidR="0049576E" w:rsidRDefault="006A743F" w:rsidP="00CE4C0B">
      <w:pPr>
        <w:pStyle w:val="ListParagraph"/>
        <w:numPr>
          <w:ilvl w:val="0"/>
          <w:numId w:val="34"/>
        </w:numPr>
        <w:spacing w:after="120"/>
        <w:ind w:left="426" w:hanging="284"/>
        <w:contextualSpacing w:val="0"/>
      </w:pPr>
      <w:r>
        <w:rPr>
          <w:rFonts w:ascii="Georgia" w:hAnsi="Georgia"/>
        </w:rPr>
        <w:t>f</w:t>
      </w:r>
      <w:r w:rsidR="0049576E" w:rsidRPr="00CE4C0B">
        <w:rPr>
          <w:rFonts w:ascii="Georgia" w:hAnsi="Georgia"/>
        </w:rPr>
        <w:t>amilies and wh</w:t>
      </w:r>
      <w:r w:rsidR="0049576E">
        <w:rPr>
          <w:rFonts w:ascii="Georgia" w:hAnsi="Georgia"/>
        </w:rPr>
        <w:t>ā</w:t>
      </w:r>
      <w:r w:rsidR="0049576E" w:rsidRPr="00CE4C0B">
        <w:rPr>
          <w:rFonts w:ascii="Georgia" w:hAnsi="Georgia"/>
        </w:rPr>
        <w:t xml:space="preserve">nau of </w:t>
      </w:r>
      <w:r w:rsidR="0049576E">
        <w:rPr>
          <w:rFonts w:ascii="Georgia" w:hAnsi="Georgia"/>
        </w:rPr>
        <w:t>t</w:t>
      </w:r>
      <w:r w:rsidR="0005372F">
        <w:rPr>
          <w:rFonts w:ascii="Georgia" w:hAnsi="Georgia"/>
        </w:rPr>
        <w:t>a</w:t>
      </w:r>
      <w:r w:rsidR="0049576E">
        <w:rPr>
          <w:rFonts w:ascii="Georgia" w:hAnsi="Georgia"/>
        </w:rPr>
        <w:t>ngata whaiora</w:t>
      </w:r>
      <w:r>
        <w:rPr>
          <w:rFonts w:ascii="Georgia" w:hAnsi="Georgia"/>
        </w:rPr>
        <w:t xml:space="preserve"> </w:t>
      </w:r>
      <w:r w:rsidR="0049576E">
        <w:rPr>
          <w:rFonts w:ascii="Georgia" w:hAnsi="Georgia"/>
        </w:rPr>
        <w:t>/</w:t>
      </w:r>
      <w:r>
        <w:rPr>
          <w:rFonts w:ascii="Georgia" w:hAnsi="Georgia"/>
        </w:rPr>
        <w:t xml:space="preserve"> </w:t>
      </w:r>
      <w:r w:rsidR="0049576E">
        <w:rPr>
          <w:rFonts w:ascii="Georgia" w:hAnsi="Georgia"/>
        </w:rPr>
        <w:t>service users</w:t>
      </w:r>
      <w:r>
        <w:rPr>
          <w:rFonts w:ascii="Georgia" w:hAnsi="Georgia"/>
        </w:rPr>
        <w:t>,</w:t>
      </w:r>
      <w:r w:rsidR="0049576E">
        <w:rPr>
          <w:rFonts w:ascii="Georgia" w:hAnsi="Georgia"/>
        </w:rPr>
        <w:t xml:space="preserve"> who are also significantly affected when their family member comes under the Mental Health Act</w:t>
      </w:r>
    </w:p>
    <w:p w:rsidR="0049576E" w:rsidRDefault="006A743F" w:rsidP="00CE4C0B">
      <w:pPr>
        <w:pStyle w:val="ListParagraph"/>
        <w:numPr>
          <w:ilvl w:val="0"/>
          <w:numId w:val="34"/>
        </w:numPr>
        <w:spacing w:after="120"/>
        <w:ind w:left="426" w:hanging="284"/>
        <w:contextualSpacing w:val="0"/>
      </w:pPr>
      <w:r>
        <w:rPr>
          <w:rFonts w:ascii="Georgia" w:hAnsi="Georgia"/>
        </w:rPr>
        <w:t>c</w:t>
      </w:r>
      <w:r w:rsidR="0049576E" w:rsidRPr="00CE4C0B">
        <w:rPr>
          <w:rFonts w:ascii="Georgia" w:hAnsi="Georgia"/>
        </w:rPr>
        <w:t>linicians and service</w:t>
      </w:r>
      <w:r w:rsidR="0049576E">
        <w:rPr>
          <w:rFonts w:ascii="Georgia" w:hAnsi="Georgia"/>
        </w:rPr>
        <w:t>s who treat t</w:t>
      </w:r>
      <w:r w:rsidR="0005372F">
        <w:rPr>
          <w:rFonts w:ascii="Georgia" w:hAnsi="Georgia"/>
        </w:rPr>
        <w:t>ang</w:t>
      </w:r>
      <w:r w:rsidR="0049576E">
        <w:rPr>
          <w:rFonts w:ascii="Georgia" w:hAnsi="Georgia"/>
        </w:rPr>
        <w:t>ata whaiora</w:t>
      </w:r>
      <w:r>
        <w:rPr>
          <w:rFonts w:ascii="Georgia" w:hAnsi="Georgia"/>
        </w:rPr>
        <w:t xml:space="preserve"> </w:t>
      </w:r>
      <w:r w:rsidR="0049576E">
        <w:rPr>
          <w:rFonts w:ascii="Georgia" w:hAnsi="Georgia"/>
        </w:rPr>
        <w:t>/</w:t>
      </w:r>
      <w:r>
        <w:rPr>
          <w:rFonts w:ascii="Georgia" w:hAnsi="Georgia"/>
        </w:rPr>
        <w:t xml:space="preserve"> </w:t>
      </w:r>
      <w:r w:rsidR="0049576E">
        <w:rPr>
          <w:rFonts w:ascii="Georgia" w:hAnsi="Georgia"/>
        </w:rPr>
        <w:t>service users under the Mental Health Act</w:t>
      </w:r>
    </w:p>
    <w:p w:rsidR="0049576E" w:rsidRPr="00BD6370" w:rsidRDefault="006A743F" w:rsidP="00CE4C0B">
      <w:pPr>
        <w:pStyle w:val="ListParagraph"/>
        <w:numPr>
          <w:ilvl w:val="0"/>
          <w:numId w:val="34"/>
        </w:numPr>
        <w:spacing w:after="120"/>
        <w:ind w:left="426" w:hanging="284"/>
        <w:contextualSpacing w:val="0"/>
      </w:pPr>
      <w:r>
        <w:rPr>
          <w:rFonts w:ascii="Georgia" w:hAnsi="Georgia"/>
        </w:rPr>
        <w:t>o</w:t>
      </w:r>
      <w:r w:rsidR="0049576E">
        <w:rPr>
          <w:rFonts w:ascii="Georgia" w:hAnsi="Georgia"/>
        </w:rPr>
        <w:t>ther individuals or organisations who are involved in administering the Mental Health Act.</w:t>
      </w:r>
      <w:r w:rsidR="00A279A2">
        <w:rPr>
          <w:rFonts w:ascii="Georgia" w:hAnsi="Georgia"/>
        </w:rPr>
        <w:t xml:space="preserve"> </w:t>
      </w:r>
    </w:p>
    <w:p w:rsidR="0049576E" w:rsidRPr="00CE4C0B" w:rsidRDefault="0049576E" w:rsidP="00F77BFF">
      <w:pPr>
        <w:pStyle w:val="Heading2"/>
        <w:rPr>
          <w:lang w:val="en"/>
        </w:rPr>
      </w:pPr>
      <w:bookmarkStart w:id="6" w:name="_Toc466980272"/>
      <w:bookmarkStart w:id="7" w:name="_Toc436846357"/>
      <w:bookmarkStart w:id="8" w:name="_Toc435785974"/>
      <w:r w:rsidRPr="00CE4C0B">
        <w:rPr>
          <w:lang w:val="en"/>
        </w:rPr>
        <w:t>Why is the CRPD relevant to people with mental illness?</w:t>
      </w:r>
      <w:bookmarkEnd w:id="6"/>
      <w:r w:rsidRPr="00CE4C0B">
        <w:rPr>
          <w:lang w:val="en"/>
        </w:rPr>
        <w:t xml:space="preserve"> </w:t>
      </w:r>
    </w:p>
    <w:p w:rsidR="0049576E" w:rsidRPr="006A743F" w:rsidRDefault="0049576E" w:rsidP="00CE4C0B">
      <w:pPr>
        <w:autoSpaceDE w:val="0"/>
        <w:autoSpaceDN w:val="0"/>
        <w:adjustRightInd w:val="0"/>
        <w:spacing w:line="259" w:lineRule="auto"/>
        <w:rPr>
          <w:szCs w:val="22"/>
        </w:rPr>
      </w:pPr>
      <w:r w:rsidRPr="00F77BFF">
        <w:rPr>
          <w:rFonts w:cs="Arial"/>
          <w:szCs w:val="22"/>
          <w:lang w:val="en"/>
        </w:rPr>
        <w:t xml:space="preserve">The description of disability in the CRPD encompasses the human rights of people who have </w:t>
      </w:r>
      <w:r w:rsidR="006A743F">
        <w:rPr>
          <w:rFonts w:cs="Arial"/>
          <w:szCs w:val="22"/>
          <w:lang w:val="en"/>
        </w:rPr>
        <w:t>‘</w:t>
      </w:r>
      <w:r w:rsidRPr="00F77BFF">
        <w:rPr>
          <w:rFonts w:cs="Arial"/>
          <w:szCs w:val="22"/>
          <w:lang w:val="en"/>
        </w:rPr>
        <w:t>long term mental impairments</w:t>
      </w:r>
      <w:r w:rsidR="006A743F">
        <w:rPr>
          <w:rFonts w:cs="Arial"/>
          <w:szCs w:val="22"/>
          <w:lang w:val="en"/>
        </w:rPr>
        <w:t>’</w:t>
      </w:r>
      <w:r w:rsidRPr="00F77BFF">
        <w:rPr>
          <w:rFonts w:cs="Arial"/>
          <w:szCs w:val="22"/>
          <w:lang w:val="en"/>
        </w:rPr>
        <w:t>, which is generally understood to include mental ill health or psychosocial disability. The CRPD fosters a new understanding of disability.</w:t>
      </w:r>
      <w:r w:rsidR="00914353" w:rsidRPr="00F77BFF">
        <w:rPr>
          <w:rFonts w:cs="Arial"/>
          <w:szCs w:val="22"/>
          <w:lang w:val="en"/>
        </w:rPr>
        <w:t xml:space="preserve"> </w:t>
      </w:r>
      <w:r w:rsidRPr="00F77BFF">
        <w:rPr>
          <w:rFonts w:cs="Arial"/>
          <w:szCs w:val="22"/>
          <w:lang w:val="en"/>
        </w:rPr>
        <w:t>I</w:t>
      </w:r>
      <w:r w:rsidRPr="00F77BFF">
        <w:rPr>
          <w:rFonts w:cs="BundesSans Regular"/>
          <w:szCs w:val="22"/>
        </w:rPr>
        <w:t>n the past the focus was on the impairments of pe</w:t>
      </w:r>
      <w:r w:rsidR="006A743F">
        <w:rPr>
          <w:rFonts w:cs="BundesSans Regular"/>
          <w:szCs w:val="22"/>
        </w:rPr>
        <w:t>ople</w:t>
      </w:r>
      <w:r w:rsidRPr="00F77BFF">
        <w:rPr>
          <w:rFonts w:cs="BundesSans Regular"/>
          <w:szCs w:val="22"/>
        </w:rPr>
        <w:t xml:space="preserve">, </w:t>
      </w:r>
      <w:r w:rsidR="006A743F">
        <w:rPr>
          <w:rFonts w:cs="BundesSans Regular"/>
          <w:szCs w:val="22"/>
        </w:rPr>
        <w:t>but</w:t>
      </w:r>
      <w:r w:rsidRPr="00F77BFF">
        <w:rPr>
          <w:rFonts w:cs="BundesSans Regular"/>
          <w:szCs w:val="22"/>
        </w:rPr>
        <w:t xml:space="preserve"> the CRPD </w:t>
      </w:r>
      <w:r w:rsidRPr="00F77BFF">
        <w:rPr>
          <w:rFonts w:cs="BundesSans Regular"/>
          <w:szCs w:val="22"/>
        </w:rPr>
        <w:lastRenderedPageBreak/>
        <w:t xml:space="preserve">widens this understanding to </w:t>
      </w:r>
      <w:r w:rsidR="006A743F">
        <w:rPr>
          <w:rFonts w:cs="BundesSans Regular"/>
          <w:szCs w:val="22"/>
        </w:rPr>
        <w:t>include</w:t>
      </w:r>
      <w:r w:rsidRPr="00F77BFF">
        <w:rPr>
          <w:rFonts w:cs="BundesSans Regular"/>
          <w:szCs w:val="22"/>
        </w:rPr>
        <w:t xml:space="preserve"> the barriers </w:t>
      </w:r>
      <w:r w:rsidR="006A743F">
        <w:rPr>
          <w:rFonts w:cs="BundesSans Regular"/>
          <w:szCs w:val="22"/>
        </w:rPr>
        <w:t xml:space="preserve">faced by </w:t>
      </w:r>
      <w:r w:rsidRPr="00F77BFF">
        <w:rPr>
          <w:rFonts w:cs="BundesSans Regular"/>
          <w:szCs w:val="22"/>
        </w:rPr>
        <w:t>pe</w:t>
      </w:r>
      <w:r w:rsidR="006A743F">
        <w:rPr>
          <w:rFonts w:cs="BundesSans Regular"/>
          <w:szCs w:val="22"/>
        </w:rPr>
        <w:t>ople</w:t>
      </w:r>
      <w:r w:rsidRPr="00F77BFF">
        <w:rPr>
          <w:rFonts w:cs="BundesSans Regular"/>
          <w:szCs w:val="22"/>
        </w:rPr>
        <w:t xml:space="preserve"> with disabilities, including </w:t>
      </w:r>
      <w:r w:rsidR="006A743F">
        <w:rPr>
          <w:rFonts w:cs="BundesSans Regular"/>
          <w:szCs w:val="22"/>
        </w:rPr>
        <w:t>those</w:t>
      </w:r>
      <w:r w:rsidRPr="00F77BFF">
        <w:rPr>
          <w:rFonts w:cs="BundesSans Regular"/>
          <w:szCs w:val="22"/>
        </w:rPr>
        <w:t xml:space="preserve"> with mental ill health</w:t>
      </w:r>
      <w:r w:rsidR="006A743F">
        <w:rPr>
          <w:rFonts w:cs="BundesSans Regular"/>
          <w:szCs w:val="22"/>
        </w:rPr>
        <w:t xml:space="preserve"> </w:t>
      </w:r>
      <w:r w:rsidRPr="00F77BFF">
        <w:rPr>
          <w:rFonts w:cs="BundesSans Regular"/>
          <w:szCs w:val="22"/>
        </w:rPr>
        <w:t>(</w:t>
      </w:r>
      <w:r w:rsidR="0063387D">
        <w:rPr>
          <w:rFonts w:cs="BundesSans Regular"/>
          <w:szCs w:val="22"/>
        </w:rPr>
        <w:t>see</w:t>
      </w:r>
      <w:r w:rsidR="00914353" w:rsidRPr="00F77BFF">
        <w:rPr>
          <w:rFonts w:cs="BundesSans Regular"/>
          <w:szCs w:val="22"/>
        </w:rPr>
        <w:t xml:space="preserve"> </w:t>
      </w:r>
      <w:r w:rsidRPr="00F77BFF">
        <w:rPr>
          <w:rFonts w:cs="BundesSans Regular"/>
          <w:szCs w:val="22"/>
        </w:rPr>
        <w:t>‘Defining disability’</w:t>
      </w:r>
      <w:r w:rsidR="00914353" w:rsidRPr="00F77BFF">
        <w:rPr>
          <w:rFonts w:cs="BundesSans Regular"/>
          <w:szCs w:val="22"/>
        </w:rPr>
        <w:t>,</w:t>
      </w:r>
      <w:r w:rsidRPr="00F77BFF">
        <w:rPr>
          <w:rFonts w:cs="BundesSans Regular"/>
          <w:szCs w:val="22"/>
        </w:rPr>
        <w:t xml:space="preserve"> </w:t>
      </w:r>
      <w:r w:rsidR="004D00E6">
        <w:rPr>
          <w:rFonts w:cs="BundesSans Regular"/>
          <w:szCs w:val="22"/>
        </w:rPr>
        <w:t>page 10).</w:t>
      </w:r>
    </w:p>
    <w:p w:rsidR="001C4950" w:rsidRPr="009238FC" w:rsidRDefault="001C4950" w:rsidP="0049576E">
      <w:pPr>
        <w:pStyle w:val="Heading2"/>
        <w:spacing w:line="259" w:lineRule="auto"/>
      </w:pPr>
      <w:bookmarkStart w:id="9" w:name="_Toc466980273"/>
      <w:r w:rsidRPr="009238FC">
        <w:t>Context</w:t>
      </w:r>
      <w:bookmarkEnd w:id="9"/>
    </w:p>
    <w:p w:rsidR="00BC5D7D" w:rsidRPr="009238FC" w:rsidRDefault="00BC5D7D" w:rsidP="0049576E">
      <w:pPr>
        <w:shd w:val="clear" w:color="auto" w:fill="FFFFFF"/>
        <w:spacing w:before="120" w:after="120" w:line="259" w:lineRule="auto"/>
        <w:rPr>
          <w:rFonts w:cs="Arial"/>
          <w:szCs w:val="22"/>
          <w:lang w:val="en" w:eastAsia="en-NZ"/>
        </w:rPr>
      </w:pPr>
      <w:r w:rsidRPr="009238FC">
        <w:rPr>
          <w:rFonts w:cs="Arial"/>
          <w:szCs w:val="22"/>
          <w:lang w:val="en" w:eastAsia="en-NZ"/>
        </w:rPr>
        <w:t>Th</w:t>
      </w:r>
      <w:r w:rsidR="0063387D">
        <w:rPr>
          <w:rFonts w:cs="Arial"/>
          <w:szCs w:val="22"/>
          <w:lang w:val="en" w:eastAsia="en-NZ"/>
        </w:rPr>
        <w:t>e</w:t>
      </w:r>
      <w:r w:rsidRPr="009238FC">
        <w:rPr>
          <w:rFonts w:cs="Arial"/>
          <w:szCs w:val="22"/>
          <w:lang w:val="en" w:eastAsia="en-NZ"/>
        </w:rPr>
        <w:t xml:space="preserve"> work </w:t>
      </w:r>
      <w:r w:rsidR="0063387D">
        <w:rPr>
          <w:rFonts w:cs="Arial"/>
          <w:szCs w:val="22"/>
          <w:lang w:val="en" w:eastAsia="en-NZ"/>
        </w:rPr>
        <w:t xml:space="preserve">carried out for this discussion document </w:t>
      </w:r>
      <w:r w:rsidRPr="009238FC">
        <w:rPr>
          <w:rFonts w:cs="Arial"/>
          <w:szCs w:val="22"/>
          <w:lang w:val="en" w:eastAsia="en-NZ"/>
        </w:rPr>
        <w:t>relates to Action 9(d) of the Disability Action Plan</w:t>
      </w:r>
      <w:r w:rsidR="006A743F">
        <w:rPr>
          <w:rFonts w:cs="Arial"/>
          <w:szCs w:val="22"/>
          <w:lang w:val="en" w:eastAsia="en-NZ"/>
        </w:rPr>
        <w:t>:</w:t>
      </w:r>
    </w:p>
    <w:p w:rsidR="00BC5D7D" w:rsidRDefault="00BC5D7D" w:rsidP="00F77BFF">
      <w:pPr>
        <w:shd w:val="clear" w:color="auto" w:fill="FFFFFF"/>
        <w:spacing w:before="120" w:after="120" w:line="259" w:lineRule="auto"/>
        <w:ind w:left="567"/>
        <w:rPr>
          <w:rFonts w:cs="Arial"/>
          <w:szCs w:val="22"/>
          <w:lang w:val="en" w:eastAsia="en-NZ"/>
        </w:rPr>
      </w:pPr>
      <w:r w:rsidRPr="009238FC">
        <w:rPr>
          <w:rFonts w:cs="Arial"/>
          <w:szCs w:val="22"/>
          <w:lang w:val="en" w:eastAsia="en-NZ"/>
        </w:rPr>
        <w:t>Explore how the Mental Health (Compulsory Assessment and Treatment) Act 1992 relates to the New Zealand Bill of Rights Act 1990 and the CRPD.</w:t>
      </w:r>
    </w:p>
    <w:p w:rsidR="00BA3FD3" w:rsidRDefault="00BA3FD3" w:rsidP="003E772E">
      <w:pPr>
        <w:spacing w:before="240" w:line="257" w:lineRule="auto"/>
      </w:pPr>
      <w:r>
        <w:t>The inclusion of Action 9(d) in the Disability Action Plan responds to concerns of the United Nation’s Committee on the Rights of Persons with Disabilities (‘the ComRPD’) that the Mental Health Act has been criticised for its lack of human rights principles (ComRPD, 2014a).</w:t>
      </w:r>
    </w:p>
    <w:p w:rsidR="00BA3FD3" w:rsidRDefault="00BA3FD3" w:rsidP="00BA3FD3">
      <w:pPr>
        <w:spacing w:line="257" w:lineRule="auto"/>
      </w:pPr>
    </w:p>
    <w:p w:rsidR="00BA3FD3" w:rsidRDefault="00BA3FD3" w:rsidP="00BA3FD3">
      <w:pPr>
        <w:spacing w:line="257" w:lineRule="auto"/>
        <w:rPr>
          <w:szCs w:val="22"/>
        </w:rPr>
      </w:pPr>
      <w:r>
        <w:rPr>
          <w:rFonts w:cs="Arial"/>
          <w:szCs w:val="22"/>
          <w:lang w:val="en"/>
        </w:rPr>
        <w:t xml:space="preserve">This work, reflected in the Discussion Document, stems from the oversight provided by the Ministerial Committee on Disability Issues, which oversees the Disability Action Plan and implementation of the CRPD.  </w:t>
      </w:r>
      <w:r>
        <w:rPr>
          <w:szCs w:val="22"/>
        </w:rPr>
        <w:t>The findings and recommendations arising out of this Discussion Document will be presented to the Ministerial Committee on Disability Issues in the first half of 2o17.</w:t>
      </w:r>
    </w:p>
    <w:p w:rsidR="00FC531E" w:rsidRPr="009238FC" w:rsidRDefault="006A1BA5" w:rsidP="00BD6370">
      <w:pPr>
        <w:pStyle w:val="Heading2"/>
        <w:spacing w:line="259" w:lineRule="auto"/>
      </w:pPr>
      <w:bookmarkStart w:id="10" w:name="_Toc466980274"/>
      <w:r w:rsidRPr="009238FC">
        <w:t>P</w:t>
      </w:r>
      <w:r w:rsidR="00FC531E" w:rsidRPr="009238FC">
        <w:t>rocess and timeline</w:t>
      </w:r>
      <w:bookmarkEnd w:id="7"/>
      <w:bookmarkEnd w:id="8"/>
      <w:bookmarkEnd w:id="10"/>
    </w:p>
    <w:p w:rsidR="00295A4D" w:rsidRPr="009238FC" w:rsidRDefault="006A1BA5" w:rsidP="0049576E">
      <w:pPr>
        <w:spacing w:line="259" w:lineRule="auto"/>
        <w:rPr>
          <w:rFonts w:cs="Arial"/>
          <w:szCs w:val="22"/>
          <w:lang w:val="en"/>
        </w:rPr>
      </w:pPr>
      <w:r w:rsidRPr="009238FC">
        <w:rPr>
          <w:rFonts w:cs="Arial"/>
          <w:szCs w:val="22"/>
          <w:lang w:val="en"/>
        </w:rPr>
        <w:t xml:space="preserve">The Ministerial Committee on Disability Issues asked the Ministry of Health to lead </w:t>
      </w:r>
      <w:r w:rsidR="00295A4D" w:rsidRPr="009238FC">
        <w:rPr>
          <w:rFonts w:cs="Arial"/>
          <w:szCs w:val="22"/>
          <w:lang w:val="en"/>
        </w:rPr>
        <w:t>th</w:t>
      </w:r>
      <w:r w:rsidR="00DF620F">
        <w:rPr>
          <w:rFonts w:cs="Arial"/>
          <w:szCs w:val="22"/>
          <w:lang w:val="en"/>
        </w:rPr>
        <w:t>e</w:t>
      </w:r>
      <w:r w:rsidR="00295A4D" w:rsidRPr="009238FC">
        <w:rPr>
          <w:rFonts w:cs="Arial"/>
          <w:szCs w:val="22"/>
          <w:lang w:val="en"/>
        </w:rPr>
        <w:t xml:space="preserve"> work. Balance Aote</w:t>
      </w:r>
      <w:r w:rsidR="00BC4816" w:rsidRPr="009238FC">
        <w:rPr>
          <w:rFonts w:cs="Arial"/>
          <w:szCs w:val="22"/>
          <w:lang w:val="en"/>
        </w:rPr>
        <w:t>a</w:t>
      </w:r>
      <w:r w:rsidR="00295A4D" w:rsidRPr="009238FC">
        <w:rPr>
          <w:rFonts w:cs="Arial"/>
          <w:szCs w:val="22"/>
          <w:lang w:val="en"/>
        </w:rPr>
        <w:t>roa</w:t>
      </w:r>
      <w:r w:rsidR="00DF620F">
        <w:rPr>
          <w:rFonts w:cs="Arial"/>
          <w:szCs w:val="22"/>
          <w:lang w:val="en"/>
        </w:rPr>
        <w:t>,</w:t>
      </w:r>
      <w:r w:rsidR="00295A4D" w:rsidRPr="009238FC">
        <w:rPr>
          <w:rFonts w:cs="Arial"/>
          <w:szCs w:val="22"/>
          <w:lang w:val="en"/>
        </w:rPr>
        <w:t xml:space="preserve"> the Ministry’s partner</w:t>
      </w:r>
      <w:r w:rsidR="00DF620F">
        <w:rPr>
          <w:rFonts w:cs="Arial"/>
          <w:szCs w:val="22"/>
          <w:lang w:val="en"/>
        </w:rPr>
        <w:t xml:space="preserve"> in this project, </w:t>
      </w:r>
      <w:r w:rsidR="00295A4D" w:rsidRPr="009238FC">
        <w:rPr>
          <w:rFonts w:cs="Arial"/>
          <w:szCs w:val="22"/>
          <w:lang w:val="en"/>
        </w:rPr>
        <w:t>advocate</w:t>
      </w:r>
      <w:r w:rsidR="00750E70">
        <w:rPr>
          <w:rFonts w:cs="Arial"/>
          <w:szCs w:val="22"/>
          <w:lang w:val="en"/>
        </w:rPr>
        <w:t>s</w:t>
      </w:r>
      <w:r w:rsidR="00295A4D" w:rsidRPr="009238FC">
        <w:rPr>
          <w:rFonts w:cs="Arial"/>
          <w:szCs w:val="22"/>
          <w:lang w:val="en"/>
        </w:rPr>
        <w:t xml:space="preserve"> for people with mental health and addiction issues and is one of seven disabled people’s organisations </w:t>
      </w:r>
      <w:r w:rsidR="00750E70">
        <w:rPr>
          <w:rFonts w:cs="Arial"/>
          <w:szCs w:val="22"/>
          <w:lang w:val="en"/>
        </w:rPr>
        <w:t>that</w:t>
      </w:r>
      <w:r w:rsidR="00295A4D" w:rsidRPr="009238FC">
        <w:rPr>
          <w:rFonts w:cs="Arial"/>
          <w:szCs w:val="22"/>
          <w:lang w:val="en"/>
        </w:rPr>
        <w:t xml:space="preserve"> worked with </w:t>
      </w:r>
      <w:r w:rsidR="00750E70">
        <w:rPr>
          <w:rFonts w:cs="Arial"/>
          <w:szCs w:val="22"/>
          <w:lang w:val="en"/>
        </w:rPr>
        <w:t xml:space="preserve">the </w:t>
      </w:r>
      <w:r w:rsidR="00295A4D" w:rsidRPr="009238FC">
        <w:rPr>
          <w:rFonts w:cs="Arial"/>
          <w:szCs w:val="22"/>
          <w:lang w:val="en"/>
        </w:rPr>
        <w:t xml:space="preserve">government on the co-design of the Disability Action Plan. The Ministry has also set up a wider stakeholder </w:t>
      </w:r>
      <w:r w:rsidR="00750E70">
        <w:rPr>
          <w:rFonts w:cs="Arial"/>
          <w:szCs w:val="22"/>
          <w:lang w:val="en"/>
        </w:rPr>
        <w:t>r</w:t>
      </w:r>
      <w:r w:rsidR="00295A4D" w:rsidRPr="009238FC">
        <w:rPr>
          <w:rFonts w:cs="Arial"/>
          <w:szCs w:val="22"/>
          <w:lang w:val="en"/>
        </w:rPr>
        <w:t xml:space="preserve">eference </w:t>
      </w:r>
      <w:r w:rsidR="00750E70">
        <w:rPr>
          <w:rFonts w:cs="Arial"/>
          <w:szCs w:val="22"/>
          <w:lang w:val="en"/>
        </w:rPr>
        <w:t>g</w:t>
      </w:r>
      <w:r w:rsidR="00295A4D" w:rsidRPr="009238FC">
        <w:rPr>
          <w:rFonts w:cs="Arial"/>
          <w:szCs w:val="22"/>
          <w:lang w:val="en"/>
        </w:rPr>
        <w:t>roup</w:t>
      </w:r>
      <w:r w:rsidR="00DF620F">
        <w:rPr>
          <w:rFonts w:cs="Arial"/>
          <w:szCs w:val="22"/>
          <w:lang w:val="en"/>
        </w:rPr>
        <w:t>,</w:t>
      </w:r>
      <w:r w:rsidR="00295A4D" w:rsidRPr="009238FC">
        <w:rPr>
          <w:rFonts w:cs="Arial"/>
          <w:szCs w:val="22"/>
          <w:lang w:val="en"/>
        </w:rPr>
        <w:t xml:space="preserve"> made up of t</w:t>
      </w:r>
      <w:r w:rsidR="0005372F">
        <w:rPr>
          <w:rFonts w:cs="Arial"/>
          <w:szCs w:val="22"/>
          <w:lang w:val="en"/>
        </w:rPr>
        <w:t>a</w:t>
      </w:r>
      <w:r w:rsidR="00295A4D" w:rsidRPr="009238FC">
        <w:rPr>
          <w:rFonts w:cs="Arial"/>
          <w:szCs w:val="22"/>
          <w:lang w:val="en"/>
        </w:rPr>
        <w:t>ngata whaiora</w:t>
      </w:r>
      <w:r w:rsidR="00750E70">
        <w:rPr>
          <w:rFonts w:cs="Arial"/>
          <w:szCs w:val="22"/>
          <w:lang w:val="en"/>
        </w:rPr>
        <w:t xml:space="preserve"> </w:t>
      </w:r>
      <w:r w:rsidR="00295A4D" w:rsidRPr="009238FC">
        <w:rPr>
          <w:rFonts w:cs="Arial"/>
          <w:szCs w:val="22"/>
          <w:lang w:val="en"/>
        </w:rPr>
        <w:t>/</w:t>
      </w:r>
      <w:r w:rsidR="00750E70">
        <w:rPr>
          <w:rFonts w:cs="Arial"/>
          <w:szCs w:val="22"/>
          <w:lang w:val="en"/>
        </w:rPr>
        <w:t xml:space="preserve"> </w:t>
      </w:r>
      <w:r w:rsidR="00E964BE">
        <w:rPr>
          <w:rFonts w:cs="Arial"/>
          <w:szCs w:val="22"/>
          <w:lang w:val="en"/>
        </w:rPr>
        <w:t>service user</w:t>
      </w:r>
      <w:r w:rsidR="00295A4D" w:rsidRPr="009238FC">
        <w:rPr>
          <w:rFonts w:cs="Arial"/>
          <w:szCs w:val="22"/>
          <w:lang w:val="en"/>
        </w:rPr>
        <w:t xml:space="preserve"> groups representing family</w:t>
      </w:r>
      <w:r w:rsidR="00B07569" w:rsidRPr="009238FC">
        <w:rPr>
          <w:rFonts w:cs="Arial"/>
          <w:szCs w:val="22"/>
          <w:lang w:val="en"/>
        </w:rPr>
        <w:t>/</w:t>
      </w:r>
      <w:r w:rsidR="00295A4D" w:rsidRPr="009238FC">
        <w:rPr>
          <w:rFonts w:cs="Arial"/>
          <w:szCs w:val="22"/>
          <w:lang w:val="en"/>
        </w:rPr>
        <w:t>wh</w:t>
      </w:r>
      <w:r w:rsidR="00B07569" w:rsidRPr="009238FC">
        <w:rPr>
          <w:rFonts w:cs="Arial"/>
          <w:szCs w:val="22"/>
          <w:lang w:val="en"/>
        </w:rPr>
        <w:t>ā</w:t>
      </w:r>
      <w:r w:rsidR="00295A4D" w:rsidRPr="009238FC">
        <w:rPr>
          <w:rFonts w:cs="Arial"/>
          <w:szCs w:val="22"/>
          <w:lang w:val="en"/>
        </w:rPr>
        <w:t>nau, academics and clinicians</w:t>
      </w:r>
      <w:r w:rsidR="00750E70">
        <w:rPr>
          <w:rFonts w:cs="Arial"/>
          <w:szCs w:val="22"/>
          <w:lang w:val="en"/>
        </w:rPr>
        <w:t>,</w:t>
      </w:r>
      <w:r w:rsidR="002E3A36" w:rsidRPr="009238FC">
        <w:rPr>
          <w:rFonts w:cs="Arial"/>
          <w:szCs w:val="22"/>
          <w:lang w:val="en"/>
        </w:rPr>
        <w:t xml:space="preserve"> to advise the Ministry</w:t>
      </w:r>
      <w:r w:rsidR="00E34480" w:rsidRPr="009238FC">
        <w:rPr>
          <w:rFonts w:cs="Arial"/>
          <w:szCs w:val="22"/>
          <w:lang w:val="en"/>
        </w:rPr>
        <w:t xml:space="preserve"> on the key issues</w:t>
      </w:r>
      <w:r w:rsidR="00880C8E">
        <w:rPr>
          <w:rFonts w:cs="Arial"/>
          <w:szCs w:val="22"/>
          <w:lang w:val="en"/>
        </w:rPr>
        <w:t xml:space="preserve">. </w:t>
      </w:r>
      <w:r w:rsidR="00E34480" w:rsidRPr="009238FC">
        <w:rPr>
          <w:rFonts w:cs="Arial"/>
          <w:szCs w:val="22"/>
          <w:lang w:val="en"/>
        </w:rPr>
        <w:t xml:space="preserve">Feedback from a </w:t>
      </w:r>
      <w:r w:rsidR="00750E70">
        <w:rPr>
          <w:rFonts w:cs="Arial"/>
          <w:szCs w:val="22"/>
          <w:lang w:val="en"/>
        </w:rPr>
        <w:t>r</w:t>
      </w:r>
      <w:r w:rsidR="00E34480" w:rsidRPr="009238FC">
        <w:rPr>
          <w:rFonts w:cs="Arial"/>
          <w:szCs w:val="22"/>
          <w:lang w:val="en"/>
        </w:rPr>
        <w:t xml:space="preserve">eference </w:t>
      </w:r>
      <w:r w:rsidR="00750E70">
        <w:rPr>
          <w:rFonts w:cs="Arial"/>
          <w:szCs w:val="22"/>
          <w:lang w:val="en"/>
        </w:rPr>
        <w:t>g</w:t>
      </w:r>
      <w:r w:rsidR="00E34480" w:rsidRPr="009238FC">
        <w:rPr>
          <w:rFonts w:cs="Arial"/>
          <w:szCs w:val="22"/>
          <w:lang w:val="en"/>
        </w:rPr>
        <w:t xml:space="preserve">roup workshop helped informed the development of this </w:t>
      </w:r>
      <w:r w:rsidR="00750E70">
        <w:rPr>
          <w:rFonts w:cs="Arial"/>
          <w:szCs w:val="22"/>
          <w:lang w:val="en"/>
        </w:rPr>
        <w:t>d</w:t>
      </w:r>
      <w:r w:rsidR="00E34480" w:rsidRPr="009238FC">
        <w:rPr>
          <w:rFonts w:cs="Arial"/>
          <w:szCs w:val="22"/>
          <w:lang w:val="en"/>
        </w:rPr>
        <w:t xml:space="preserve">iscussion </w:t>
      </w:r>
      <w:r w:rsidR="00750E70">
        <w:rPr>
          <w:rFonts w:cs="Arial"/>
          <w:szCs w:val="22"/>
          <w:lang w:val="en"/>
        </w:rPr>
        <w:t>d</w:t>
      </w:r>
      <w:r w:rsidR="00E34480" w:rsidRPr="009238FC">
        <w:rPr>
          <w:rFonts w:cs="Arial"/>
          <w:szCs w:val="22"/>
          <w:lang w:val="en"/>
        </w:rPr>
        <w:t xml:space="preserve">ocument. </w:t>
      </w:r>
    </w:p>
    <w:p w:rsidR="00295A4D" w:rsidRPr="009238FC" w:rsidRDefault="00295A4D" w:rsidP="0049576E">
      <w:pPr>
        <w:spacing w:line="259" w:lineRule="auto"/>
        <w:rPr>
          <w:rFonts w:cs="Arial"/>
          <w:szCs w:val="22"/>
          <w:lang w:val="en"/>
        </w:rPr>
      </w:pPr>
    </w:p>
    <w:p w:rsidR="006A1BA5" w:rsidRPr="009238FC" w:rsidRDefault="00750E70" w:rsidP="0049576E">
      <w:pPr>
        <w:spacing w:line="259" w:lineRule="auto"/>
      </w:pPr>
      <w:r>
        <w:t>T</w:t>
      </w:r>
      <w:r w:rsidR="006A1BA5" w:rsidRPr="009238FC">
        <w:t>he discussion p</w:t>
      </w:r>
      <w:r>
        <w:t>hase</w:t>
      </w:r>
      <w:r w:rsidR="006A1BA5" w:rsidRPr="009238FC">
        <w:t xml:space="preserve"> for this document </w:t>
      </w:r>
      <w:r w:rsidR="00DF620F">
        <w:t>runs</w:t>
      </w:r>
      <w:r w:rsidR="006A1BA5" w:rsidRPr="009238FC">
        <w:t xml:space="preserve"> until Friday</w:t>
      </w:r>
      <w:r w:rsidR="00DF620F">
        <w:t>,</w:t>
      </w:r>
      <w:r w:rsidR="006A1BA5" w:rsidRPr="009238FC">
        <w:t xml:space="preserve"> </w:t>
      </w:r>
      <w:r w:rsidR="00BA0C5E">
        <w:t>24</w:t>
      </w:r>
      <w:r w:rsidR="005E7A52">
        <w:t xml:space="preserve"> February 2017</w:t>
      </w:r>
      <w:r w:rsidR="006A1BA5" w:rsidRPr="009238FC">
        <w:t>. The Ministry of Health will continue to consult with key people and organisations in the development of its advice to the Ministerial Committee on Disability Issues</w:t>
      </w:r>
      <w:r w:rsidR="009D6F71">
        <w:t>.</w:t>
      </w:r>
    </w:p>
    <w:p w:rsidR="00FC531E" w:rsidRPr="009238FC" w:rsidRDefault="00EB6273" w:rsidP="00A11CE5">
      <w:pPr>
        <w:pStyle w:val="Heading2"/>
      </w:pPr>
      <w:bookmarkStart w:id="11" w:name="_Toc466980275"/>
      <w:r w:rsidRPr="009238FC">
        <w:t>Scope</w:t>
      </w:r>
      <w:bookmarkEnd w:id="11"/>
    </w:p>
    <w:p w:rsidR="00EB6273" w:rsidRPr="009238FC" w:rsidRDefault="006A1BA5" w:rsidP="0049576E">
      <w:pPr>
        <w:spacing w:after="120" w:line="259" w:lineRule="auto"/>
        <w:rPr>
          <w:rFonts w:cs="Arial"/>
          <w:szCs w:val="22"/>
          <w:lang w:val="en"/>
        </w:rPr>
      </w:pPr>
      <w:r w:rsidRPr="009238FC">
        <w:rPr>
          <w:rFonts w:cs="Arial"/>
          <w:szCs w:val="22"/>
          <w:lang w:val="en"/>
        </w:rPr>
        <w:t>Action 9(d) aim</w:t>
      </w:r>
      <w:r w:rsidR="00750E70">
        <w:rPr>
          <w:rFonts w:cs="Arial"/>
          <w:szCs w:val="22"/>
          <w:lang w:val="en"/>
        </w:rPr>
        <w:t>s</w:t>
      </w:r>
      <w:r w:rsidRPr="009238FC">
        <w:rPr>
          <w:rFonts w:cs="Arial"/>
          <w:szCs w:val="22"/>
          <w:lang w:val="en"/>
        </w:rPr>
        <w:t xml:space="preserve"> to develop a shared understanding of how the Mental Health Act relates to </w:t>
      </w:r>
      <w:r w:rsidR="00463E7E" w:rsidRPr="009238FC">
        <w:rPr>
          <w:rFonts w:cs="Arial"/>
          <w:szCs w:val="22"/>
          <w:lang w:val="en"/>
        </w:rPr>
        <w:t xml:space="preserve">NZBORA </w:t>
      </w:r>
      <w:r w:rsidRPr="009238FC">
        <w:rPr>
          <w:rFonts w:cs="Arial"/>
          <w:szCs w:val="22"/>
          <w:lang w:val="en"/>
        </w:rPr>
        <w:t>and the CRPD</w:t>
      </w:r>
      <w:r w:rsidR="002E3A36" w:rsidRPr="009238FC">
        <w:rPr>
          <w:rFonts w:cs="Arial"/>
          <w:szCs w:val="22"/>
          <w:lang w:val="en"/>
        </w:rPr>
        <w:t xml:space="preserve"> (which form part of New Zealand</w:t>
      </w:r>
      <w:r w:rsidR="00702727" w:rsidRPr="009238FC">
        <w:rPr>
          <w:rFonts w:cs="Arial"/>
          <w:szCs w:val="22"/>
          <w:lang w:val="en"/>
        </w:rPr>
        <w:t>’s human rights framework)</w:t>
      </w:r>
      <w:r w:rsidRPr="009238FC">
        <w:rPr>
          <w:rFonts w:cs="Arial"/>
          <w:szCs w:val="22"/>
          <w:lang w:val="en"/>
        </w:rPr>
        <w:t xml:space="preserve"> and </w:t>
      </w:r>
      <w:r w:rsidR="00DF620F">
        <w:rPr>
          <w:rFonts w:cs="Arial"/>
          <w:szCs w:val="22"/>
          <w:lang w:val="en"/>
        </w:rPr>
        <w:t>any</w:t>
      </w:r>
      <w:r w:rsidRPr="009238FC">
        <w:rPr>
          <w:rFonts w:cs="Arial"/>
          <w:szCs w:val="22"/>
          <w:lang w:val="en"/>
        </w:rPr>
        <w:t xml:space="preserve"> issues or concerns about </w:t>
      </w:r>
      <w:r w:rsidR="00463E7E" w:rsidRPr="009238FC">
        <w:rPr>
          <w:rFonts w:cs="Arial"/>
          <w:szCs w:val="22"/>
          <w:lang w:val="en"/>
        </w:rPr>
        <w:t xml:space="preserve">its </w:t>
      </w:r>
      <w:r w:rsidRPr="009238FC">
        <w:rPr>
          <w:rFonts w:cs="Arial"/>
          <w:szCs w:val="22"/>
          <w:lang w:val="en"/>
        </w:rPr>
        <w:t>implementation</w:t>
      </w:r>
      <w:r w:rsidR="00463E7E" w:rsidRPr="009238FC">
        <w:rPr>
          <w:rFonts w:cs="Arial"/>
          <w:szCs w:val="22"/>
          <w:lang w:val="en"/>
        </w:rPr>
        <w:t>.</w:t>
      </w:r>
      <w:r w:rsidR="00A279A2">
        <w:rPr>
          <w:rFonts w:cs="Arial"/>
          <w:szCs w:val="22"/>
          <w:lang w:val="en"/>
        </w:rPr>
        <w:t xml:space="preserve"> </w:t>
      </w:r>
      <w:r w:rsidR="009D6F71">
        <w:rPr>
          <w:rFonts w:cs="Arial"/>
          <w:szCs w:val="22"/>
          <w:lang w:val="en"/>
        </w:rPr>
        <w:t xml:space="preserve">It addresses issues relating to </w:t>
      </w:r>
      <w:r w:rsidR="00E964BE">
        <w:rPr>
          <w:rFonts w:cs="Arial"/>
          <w:szCs w:val="22"/>
          <w:lang w:val="en"/>
        </w:rPr>
        <w:t>people</w:t>
      </w:r>
      <w:r w:rsidR="00BA6FCE">
        <w:rPr>
          <w:rFonts w:cs="Arial"/>
          <w:szCs w:val="22"/>
          <w:lang w:val="en"/>
        </w:rPr>
        <w:t xml:space="preserve"> who come under the Mental Health Act via the community</w:t>
      </w:r>
      <w:r w:rsidR="00DF620F">
        <w:rPr>
          <w:rFonts w:cs="Arial"/>
          <w:szCs w:val="22"/>
          <w:lang w:val="en"/>
        </w:rPr>
        <w:t>,</w:t>
      </w:r>
      <w:r w:rsidR="009D6F71">
        <w:rPr>
          <w:rFonts w:cs="Arial"/>
          <w:szCs w:val="22"/>
          <w:lang w:val="en"/>
        </w:rPr>
        <w:t xml:space="preserve"> rather than </w:t>
      </w:r>
      <w:r w:rsidR="00BA6FCE">
        <w:rPr>
          <w:rFonts w:cs="Arial"/>
          <w:szCs w:val="22"/>
          <w:lang w:val="en"/>
        </w:rPr>
        <w:t xml:space="preserve">those who enter via the </w:t>
      </w:r>
      <w:r w:rsidR="004D00E6">
        <w:rPr>
          <w:rFonts w:cs="Arial"/>
          <w:szCs w:val="22"/>
          <w:lang w:val="en"/>
        </w:rPr>
        <w:t>forensic mental health service</w:t>
      </w:r>
      <w:r w:rsidR="005D7347">
        <w:rPr>
          <w:rFonts w:cs="Arial"/>
          <w:szCs w:val="22"/>
          <w:lang w:val="en"/>
        </w:rPr>
        <w:t xml:space="preserve"> (services for </w:t>
      </w:r>
      <w:r w:rsidR="0005372F">
        <w:rPr>
          <w:rFonts w:cs="Arial"/>
          <w:szCs w:val="22"/>
          <w:lang w:val="en"/>
        </w:rPr>
        <w:t>tangata whaiora / service users</w:t>
      </w:r>
      <w:r w:rsidR="005D7347">
        <w:rPr>
          <w:rFonts w:cs="Arial"/>
          <w:szCs w:val="22"/>
          <w:lang w:val="en"/>
        </w:rPr>
        <w:t xml:space="preserve"> in the justice system)</w:t>
      </w:r>
      <w:r w:rsidR="009D6F71">
        <w:rPr>
          <w:rFonts w:cs="Arial"/>
          <w:szCs w:val="22"/>
          <w:lang w:val="en"/>
        </w:rPr>
        <w:t>.</w:t>
      </w:r>
      <w:r w:rsidR="00A279A2">
        <w:rPr>
          <w:rFonts w:cs="Arial"/>
          <w:szCs w:val="22"/>
          <w:lang w:val="en"/>
        </w:rPr>
        <w:t xml:space="preserve"> </w:t>
      </w:r>
      <w:r w:rsidR="009D6F71">
        <w:rPr>
          <w:rFonts w:cs="Arial"/>
          <w:szCs w:val="22"/>
          <w:lang w:val="en"/>
        </w:rPr>
        <w:t>The development of a new forensic framework is the subject of a separate piece of work.</w:t>
      </w:r>
      <w:r w:rsidR="00A279A2">
        <w:rPr>
          <w:rFonts w:cs="Arial"/>
          <w:szCs w:val="22"/>
          <w:lang w:val="en"/>
        </w:rPr>
        <w:t xml:space="preserve"> </w:t>
      </w:r>
    </w:p>
    <w:p w:rsidR="006A1BA5" w:rsidRPr="009238FC" w:rsidRDefault="006A1BA5" w:rsidP="0049576E">
      <w:pPr>
        <w:shd w:val="clear" w:color="auto" w:fill="FFFFFF"/>
        <w:spacing w:before="120" w:after="120" w:line="259" w:lineRule="auto"/>
        <w:rPr>
          <w:rFonts w:cs="Arial"/>
          <w:szCs w:val="22"/>
          <w:lang w:val="en" w:eastAsia="en-NZ"/>
        </w:rPr>
      </w:pPr>
      <w:r w:rsidRPr="009238FC">
        <w:rPr>
          <w:rFonts w:cs="Arial"/>
          <w:szCs w:val="22"/>
          <w:lang w:val="en" w:eastAsia="en-NZ"/>
        </w:rPr>
        <w:lastRenderedPageBreak/>
        <w:t>Action 9(d) is not a review of the Mental Health Act</w:t>
      </w:r>
      <w:r w:rsidR="00750E70">
        <w:rPr>
          <w:rFonts w:cs="Arial"/>
          <w:szCs w:val="22"/>
          <w:lang w:val="en" w:eastAsia="en-NZ"/>
        </w:rPr>
        <w:t>,</w:t>
      </w:r>
      <w:r w:rsidRPr="009238FC">
        <w:rPr>
          <w:rFonts w:cs="Arial"/>
          <w:szCs w:val="22"/>
          <w:lang w:val="en" w:eastAsia="en-NZ"/>
        </w:rPr>
        <w:t xml:space="preserve"> and changes to the Act are out</w:t>
      </w:r>
      <w:r w:rsidR="00DF620F">
        <w:rPr>
          <w:rFonts w:cs="Arial"/>
          <w:szCs w:val="22"/>
          <w:lang w:val="en" w:eastAsia="en-NZ"/>
        </w:rPr>
        <w:t>side</w:t>
      </w:r>
      <w:r w:rsidRPr="009238FC">
        <w:rPr>
          <w:rFonts w:cs="Arial"/>
          <w:szCs w:val="22"/>
          <w:lang w:val="en" w:eastAsia="en-NZ"/>
        </w:rPr>
        <w:t xml:space="preserve"> </w:t>
      </w:r>
      <w:r w:rsidR="00DF620F">
        <w:rPr>
          <w:rFonts w:cs="Arial"/>
          <w:szCs w:val="22"/>
          <w:lang w:val="en" w:eastAsia="en-NZ"/>
        </w:rPr>
        <w:t>the</w:t>
      </w:r>
      <w:r w:rsidRPr="009238FC">
        <w:rPr>
          <w:rFonts w:cs="Arial"/>
          <w:szCs w:val="22"/>
          <w:lang w:val="en" w:eastAsia="en-NZ"/>
        </w:rPr>
        <w:t xml:space="preserve"> scope</w:t>
      </w:r>
      <w:r w:rsidR="00463E7E" w:rsidRPr="009238FC">
        <w:rPr>
          <w:rFonts w:cs="Arial"/>
          <w:szCs w:val="22"/>
          <w:lang w:val="en" w:eastAsia="en-NZ"/>
        </w:rPr>
        <w:t xml:space="preserve"> </w:t>
      </w:r>
      <w:r w:rsidR="00DF620F">
        <w:rPr>
          <w:rFonts w:cs="Arial"/>
          <w:szCs w:val="22"/>
          <w:lang w:val="en" w:eastAsia="en-NZ"/>
        </w:rPr>
        <w:t>of</w:t>
      </w:r>
      <w:r w:rsidR="00463E7E" w:rsidRPr="009238FC">
        <w:rPr>
          <w:rFonts w:cs="Arial"/>
          <w:szCs w:val="22"/>
          <w:lang w:val="en" w:eastAsia="en-NZ"/>
        </w:rPr>
        <w:t xml:space="preserve"> this work</w:t>
      </w:r>
      <w:r w:rsidRPr="009238FC">
        <w:rPr>
          <w:rFonts w:cs="Arial"/>
          <w:szCs w:val="22"/>
          <w:lang w:val="en" w:eastAsia="en-NZ"/>
        </w:rPr>
        <w:t>. However, the findings will inform any future review of the Mental Health Act.</w:t>
      </w:r>
    </w:p>
    <w:p w:rsidR="00FC531E" w:rsidRPr="009238FC" w:rsidRDefault="00FC531E" w:rsidP="0049576E">
      <w:pPr>
        <w:pStyle w:val="Heading2"/>
        <w:spacing w:before="240" w:line="259" w:lineRule="auto"/>
      </w:pPr>
      <w:bookmarkStart w:id="12" w:name="_Toc436846359"/>
      <w:bookmarkStart w:id="13" w:name="_Toc435785976"/>
      <w:bookmarkStart w:id="14" w:name="_Toc466980276"/>
      <w:r w:rsidRPr="009238FC">
        <w:t>How you can help</w:t>
      </w:r>
      <w:bookmarkEnd w:id="12"/>
      <w:bookmarkEnd w:id="13"/>
      <w:bookmarkEnd w:id="14"/>
    </w:p>
    <w:p w:rsidR="00FC531E" w:rsidRPr="009238FC" w:rsidRDefault="00FC531E" w:rsidP="0049576E">
      <w:pPr>
        <w:spacing w:line="259" w:lineRule="auto"/>
      </w:pPr>
      <w:r w:rsidRPr="009238FC">
        <w:t>This document highlights</w:t>
      </w:r>
      <w:r w:rsidR="009A782C" w:rsidRPr="009238FC">
        <w:t xml:space="preserve"> our understanding of how the Mental Health Act relates to </w:t>
      </w:r>
      <w:r w:rsidR="003F1A40" w:rsidRPr="009238FC">
        <w:t xml:space="preserve">NZBORA and the </w:t>
      </w:r>
      <w:r w:rsidR="009A782C" w:rsidRPr="009238FC">
        <w:t>CRPD and where we think the</w:t>
      </w:r>
      <w:r w:rsidR="009D6F71">
        <w:t>y</w:t>
      </w:r>
      <w:r w:rsidR="009A782C" w:rsidRPr="009238FC">
        <w:t xml:space="preserve"> may </w:t>
      </w:r>
      <w:r w:rsidR="009D6F71">
        <w:t>not be aligned.</w:t>
      </w:r>
      <w:r w:rsidR="009D6F71" w:rsidRPr="009238FC" w:rsidDel="009D6F71">
        <w:t xml:space="preserve"> </w:t>
      </w:r>
      <w:r w:rsidRPr="009238FC">
        <w:t>We</w:t>
      </w:r>
      <w:r w:rsidR="00750E70">
        <w:t xml:space="preserve"> a</w:t>
      </w:r>
      <w:r w:rsidRPr="009238FC">
        <w:t>re interested to hear whether you think we have got th</w:t>
      </w:r>
      <w:r w:rsidR="00E34480" w:rsidRPr="009238FC">
        <w:t>is</w:t>
      </w:r>
      <w:r w:rsidRPr="009238FC">
        <w:t xml:space="preserve"> right, </w:t>
      </w:r>
      <w:r w:rsidR="00745B82" w:rsidRPr="009238FC">
        <w:t xml:space="preserve">or </w:t>
      </w:r>
      <w:r w:rsidR="00295A4D" w:rsidRPr="009238FC">
        <w:t xml:space="preserve">whether </w:t>
      </w:r>
      <w:r w:rsidR="00745B82" w:rsidRPr="009238FC">
        <w:t xml:space="preserve">there </w:t>
      </w:r>
      <w:r w:rsidR="00295A4D" w:rsidRPr="009238FC">
        <w:t xml:space="preserve">are </w:t>
      </w:r>
      <w:r w:rsidR="00745B82" w:rsidRPr="009238FC">
        <w:t>important issues we have missed.</w:t>
      </w:r>
      <w:r w:rsidR="00DF620F">
        <w:t xml:space="preserve"> </w:t>
      </w:r>
      <w:r w:rsidRPr="009238FC">
        <w:t>We will be asking you questions to guide the discussion (you</w:t>
      </w:r>
      <w:r w:rsidR="00750E70">
        <w:t xml:space="preserve"> wi</w:t>
      </w:r>
      <w:r w:rsidRPr="009238FC">
        <w:t xml:space="preserve">ll find these </w:t>
      </w:r>
      <w:r w:rsidR="00DF620F">
        <w:t xml:space="preserve">gathered together </w:t>
      </w:r>
      <w:r w:rsidRPr="009238FC">
        <w:t xml:space="preserve">at the end of the document), but you can tell us about </w:t>
      </w:r>
      <w:r w:rsidR="00DF620F">
        <w:t xml:space="preserve">any </w:t>
      </w:r>
      <w:r w:rsidRPr="009238FC">
        <w:t>other ideas or concerns you have as well.</w:t>
      </w:r>
    </w:p>
    <w:p w:rsidR="00FC531E" w:rsidRPr="009238FC" w:rsidRDefault="00FC531E" w:rsidP="0049576E">
      <w:pPr>
        <w:pStyle w:val="Heading2"/>
        <w:spacing w:line="259" w:lineRule="auto"/>
      </w:pPr>
      <w:bookmarkStart w:id="15" w:name="_Toc436846360"/>
      <w:bookmarkStart w:id="16" w:name="_Toc435785977"/>
      <w:bookmarkStart w:id="17" w:name="_Toc466980277"/>
      <w:r w:rsidRPr="009238FC">
        <w:t>How to have your say</w:t>
      </w:r>
      <w:bookmarkEnd w:id="15"/>
      <w:bookmarkEnd w:id="16"/>
      <w:bookmarkEnd w:id="17"/>
    </w:p>
    <w:p w:rsidR="00750E70" w:rsidRPr="00C4221F" w:rsidRDefault="00FC531E" w:rsidP="00880C8E">
      <w:pPr>
        <w:rPr>
          <w:szCs w:val="24"/>
        </w:rPr>
      </w:pPr>
      <w:r w:rsidRPr="00C4221F">
        <w:rPr>
          <w:szCs w:val="24"/>
        </w:rPr>
        <w:t xml:space="preserve">Please take the time to make a submission. </w:t>
      </w:r>
      <w:r w:rsidR="00C4221F" w:rsidRPr="00C4221F">
        <w:rPr>
          <w:rFonts w:cs="Arial"/>
          <w:szCs w:val="24"/>
          <w:lang w:val="en"/>
        </w:rPr>
        <w:t>Full instructions for making a submission can be found in the submission form provided. The submission form also lists the consultation questions found throughout the discussion document to help submitters complete the submission process.</w:t>
      </w:r>
    </w:p>
    <w:p w:rsidR="00C4221F" w:rsidRDefault="00C4221F" w:rsidP="00880C8E"/>
    <w:p w:rsidR="006A1BA5" w:rsidRPr="009238FC" w:rsidRDefault="00FC531E" w:rsidP="00880C8E">
      <w:pPr>
        <w:rPr>
          <w:rFonts w:cs="Arial"/>
          <w:lang w:val="en"/>
        </w:rPr>
      </w:pPr>
      <w:r w:rsidRPr="009238FC">
        <w:t xml:space="preserve">Your feedback is </w:t>
      </w:r>
      <w:r w:rsidR="00750E70">
        <w:t>very</w:t>
      </w:r>
      <w:r w:rsidR="00E34480" w:rsidRPr="009238FC">
        <w:t xml:space="preserve"> </w:t>
      </w:r>
      <w:r w:rsidRPr="009238FC">
        <w:t xml:space="preserve">important: it will help shape the </w:t>
      </w:r>
      <w:r w:rsidR="006A1BA5" w:rsidRPr="009238FC">
        <w:t xml:space="preserve">advice and </w:t>
      </w:r>
      <w:r w:rsidR="00745B82" w:rsidRPr="009238FC">
        <w:t>recommendations to the Ministerial Committee</w:t>
      </w:r>
      <w:r w:rsidR="006A1BA5" w:rsidRPr="009238FC">
        <w:t xml:space="preserve"> on Disability Issues on what people said and options for addressing significant issues and concerns.</w:t>
      </w:r>
      <w:r w:rsidR="00463E7E" w:rsidRPr="009238FC">
        <w:t xml:space="preserve"> </w:t>
      </w:r>
    </w:p>
    <w:p w:rsidR="00750E70" w:rsidRDefault="00750E70" w:rsidP="00A11CE5"/>
    <w:p w:rsidR="00FC531E" w:rsidRPr="009238FC" w:rsidRDefault="00FC531E" w:rsidP="00880C8E">
      <w:pPr>
        <w:pBdr>
          <w:top w:val="single" w:sz="4" w:space="1" w:color="auto"/>
          <w:left w:val="single" w:sz="4" w:space="4" w:color="auto"/>
          <w:bottom w:val="single" w:sz="4" w:space="1" w:color="auto"/>
          <w:right w:val="single" w:sz="4" w:space="4" w:color="auto"/>
        </w:pBdr>
      </w:pPr>
      <w:r w:rsidRPr="009238FC">
        <w:t xml:space="preserve">All submissions are due with the Ministry by </w:t>
      </w:r>
      <w:r w:rsidRPr="009238FC">
        <w:rPr>
          <w:b/>
        </w:rPr>
        <w:t>5pm</w:t>
      </w:r>
      <w:r w:rsidRPr="009238FC">
        <w:t xml:space="preserve"> on </w:t>
      </w:r>
      <w:r w:rsidRPr="009238FC">
        <w:rPr>
          <w:b/>
        </w:rPr>
        <w:t>Friday</w:t>
      </w:r>
      <w:r w:rsidRPr="00750E70">
        <w:rPr>
          <w:b/>
        </w:rPr>
        <w:t xml:space="preserve">, </w:t>
      </w:r>
      <w:r w:rsidR="00BA0C5E">
        <w:rPr>
          <w:b/>
        </w:rPr>
        <w:t>24</w:t>
      </w:r>
      <w:r w:rsidR="005E7A52" w:rsidRPr="00880C8E">
        <w:rPr>
          <w:b/>
        </w:rPr>
        <w:t xml:space="preserve"> February 2017</w:t>
      </w:r>
      <w:r w:rsidR="005E7A52">
        <w:t>.</w:t>
      </w:r>
      <w:r w:rsidRPr="009238FC">
        <w:rPr>
          <w:b/>
        </w:rPr>
        <w:t xml:space="preserve"> </w:t>
      </w:r>
    </w:p>
    <w:p w:rsidR="006A1BA5" w:rsidRPr="009238FC" w:rsidRDefault="006A1BA5" w:rsidP="0049576E">
      <w:pPr>
        <w:pStyle w:val="Heading2"/>
        <w:spacing w:line="259" w:lineRule="auto"/>
      </w:pPr>
      <w:bookmarkStart w:id="18" w:name="_Toc435785978"/>
      <w:bookmarkStart w:id="19" w:name="_Toc436846361"/>
      <w:bookmarkStart w:id="20" w:name="_Toc466980278"/>
      <w:r w:rsidRPr="009238FC">
        <w:t>Navigating this document</w:t>
      </w:r>
      <w:bookmarkEnd w:id="18"/>
      <w:bookmarkEnd w:id="19"/>
      <w:bookmarkEnd w:id="20"/>
    </w:p>
    <w:p w:rsidR="006A1BA5" w:rsidRPr="009238FC" w:rsidRDefault="006A1BA5" w:rsidP="00BD6935">
      <w:pPr>
        <w:spacing w:line="259" w:lineRule="auto"/>
      </w:pPr>
      <w:r w:rsidRPr="009238FC">
        <w:rPr>
          <w:szCs w:val="22"/>
          <w:lang w:val="en-GB" w:eastAsia="en-NZ"/>
        </w:rPr>
        <w:t xml:space="preserve">Part One provides an overview of the Mental Health </w:t>
      </w:r>
      <w:r w:rsidR="003F1A40" w:rsidRPr="009238FC">
        <w:rPr>
          <w:szCs w:val="22"/>
          <w:lang w:val="en-GB" w:eastAsia="en-NZ"/>
        </w:rPr>
        <w:t>Act</w:t>
      </w:r>
      <w:r w:rsidRPr="009238FC">
        <w:rPr>
          <w:szCs w:val="22"/>
          <w:lang w:val="en-GB" w:eastAsia="en-NZ"/>
        </w:rPr>
        <w:t>, the CRPD and NZBORA</w:t>
      </w:r>
      <w:r w:rsidR="00750E70">
        <w:rPr>
          <w:szCs w:val="22"/>
          <w:lang w:val="en-GB" w:eastAsia="en-NZ"/>
        </w:rPr>
        <w:t>,</w:t>
      </w:r>
      <w:r w:rsidRPr="009238FC">
        <w:rPr>
          <w:szCs w:val="22"/>
          <w:lang w:val="en-GB" w:eastAsia="en-NZ"/>
        </w:rPr>
        <w:t xml:space="preserve"> and </w:t>
      </w:r>
      <w:r w:rsidR="00DF620F">
        <w:rPr>
          <w:szCs w:val="22"/>
          <w:lang w:val="en-GB" w:eastAsia="en-NZ"/>
        </w:rPr>
        <w:t>looks at whether they are consistent</w:t>
      </w:r>
      <w:r w:rsidRPr="009238FC">
        <w:rPr>
          <w:szCs w:val="22"/>
          <w:lang w:val="en-GB" w:eastAsia="en-NZ"/>
        </w:rPr>
        <w:t>.</w:t>
      </w:r>
      <w:r w:rsidR="00A279A2">
        <w:rPr>
          <w:szCs w:val="22"/>
          <w:lang w:val="en-GB" w:eastAsia="en-NZ"/>
        </w:rPr>
        <w:t xml:space="preserve"> </w:t>
      </w:r>
    </w:p>
    <w:p w:rsidR="006A1BA5" w:rsidRPr="009238FC" w:rsidRDefault="006A1BA5">
      <w:pPr>
        <w:spacing w:line="259" w:lineRule="auto"/>
      </w:pPr>
    </w:p>
    <w:p w:rsidR="00701DF5" w:rsidRDefault="006A1BA5">
      <w:pPr>
        <w:spacing w:line="259" w:lineRule="auto"/>
        <w:rPr>
          <w:rFonts w:cs="Arial"/>
          <w:lang w:eastAsia="en-NZ"/>
        </w:rPr>
      </w:pPr>
      <w:r w:rsidRPr="009238FC">
        <w:t xml:space="preserve">Part Two sets out </w:t>
      </w:r>
      <w:r w:rsidR="009D6F71">
        <w:t xml:space="preserve">in more detail </w:t>
      </w:r>
      <w:r w:rsidRPr="009238FC">
        <w:t xml:space="preserve">the </w:t>
      </w:r>
      <w:r w:rsidRPr="009238FC">
        <w:rPr>
          <w:rFonts w:cs="Arial"/>
          <w:lang w:eastAsia="en-NZ"/>
        </w:rPr>
        <w:t>key issues and concerns that have been highlighted in commentary about the Mental Health Act</w:t>
      </w:r>
      <w:r w:rsidR="00DF620F">
        <w:rPr>
          <w:rFonts w:cs="Arial"/>
          <w:lang w:eastAsia="en-NZ"/>
        </w:rPr>
        <w:t xml:space="preserve"> −</w:t>
      </w:r>
      <w:r w:rsidR="00295A4D" w:rsidRPr="009238FC">
        <w:rPr>
          <w:rFonts w:cs="Arial"/>
          <w:lang w:eastAsia="en-NZ"/>
        </w:rPr>
        <w:t xml:space="preserve"> in the literature </w:t>
      </w:r>
      <w:r w:rsidRPr="009238FC">
        <w:rPr>
          <w:rFonts w:cs="Arial"/>
          <w:lang w:eastAsia="en-NZ"/>
        </w:rPr>
        <w:t xml:space="preserve">and by the </w:t>
      </w:r>
      <w:r w:rsidR="00750E70">
        <w:rPr>
          <w:rFonts w:cs="Arial"/>
          <w:lang w:eastAsia="en-NZ"/>
        </w:rPr>
        <w:t>r</w:t>
      </w:r>
      <w:r w:rsidRPr="009238FC">
        <w:rPr>
          <w:rFonts w:cs="Arial"/>
          <w:lang w:eastAsia="en-NZ"/>
        </w:rPr>
        <w:t xml:space="preserve">eference </w:t>
      </w:r>
      <w:r w:rsidR="00750E70">
        <w:rPr>
          <w:rFonts w:cs="Arial"/>
          <w:lang w:eastAsia="en-NZ"/>
        </w:rPr>
        <w:t>g</w:t>
      </w:r>
      <w:r w:rsidRPr="009238FC">
        <w:rPr>
          <w:rFonts w:cs="Arial"/>
          <w:lang w:eastAsia="en-NZ"/>
        </w:rPr>
        <w:t xml:space="preserve">roup </w:t>
      </w:r>
      <w:r w:rsidR="00DF620F">
        <w:rPr>
          <w:rFonts w:cs="Arial"/>
          <w:lang w:eastAsia="en-NZ"/>
        </w:rPr>
        <w:t xml:space="preserve">− </w:t>
      </w:r>
      <w:r w:rsidRPr="009238FC">
        <w:rPr>
          <w:rFonts w:cs="Arial"/>
          <w:lang w:eastAsia="en-NZ"/>
        </w:rPr>
        <w:t>regarding the impacts of the Mental Health Act from a human rights perspective.</w:t>
      </w:r>
      <w:r w:rsidR="00A279A2">
        <w:rPr>
          <w:rFonts w:cs="Arial"/>
          <w:lang w:eastAsia="en-NZ"/>
        </w:rPr>
        <w:t xml:space="preserve"> </w:t>
      </w:r>
    </w:p>
    <w:p w:rsidR="00C33944" w:rsidRDefault="00C33944">
      <w:pPr>
        <w:spacing w:line="259" w:lineRule="auto"/>
        <w:rPr>
          <w:rFonts w:cs="Arial"/>
          <w:lang w:eastAsia="en-NZ"/>
        </w:rPr>
      </w:pPr>
    </w:p>
    <w:p w:rsidR="00C33944" w:rsidRPr="009238FC" w:rsidRDefault="00C33944">
      <w:pPr>
        <w:spacing w:line="259" w:lineRule="auto"/>
      </w:pPr>
      <w:r>
        <w:rPr>
          <w:rFonts w:cs="Arial"/>
          <w:lang w:eastAsia="en-NZ"/>
        </w:rPr>
        <w:t xml:space="preserve">At the beginning of </w:t>
      </w:r>
      <w:r w:rsidRPr="00DF620F">
        <w:rPr>
          <w:rFonts w:cs="Arial"/>
          <w:lang w:eastAsia="en-NZ"/>
        </w:rPr>
        <w:t>each main section we have included a summary of key points</w:t>
      </w:r>
      <w:r w:rsidR="00BD6935" w:rsidRPr="00DF620F">
        <w:rPr>
          <w:rFonts w:cs="Arial"/>
          <w:lang w:eastAsia="en-NZ"/>
        </w:rPr>
        <w:t xml:space="preserve"> and the issues we would like your feedback on</w:t>
      </w:r>
      <w:r w:rsidRPr="00DF620F">
        <w:rPr>
          <w:rFonts w:cs="Arial"/>
          <w:lang w:eastAsia="en-NZ"/>
        </w:rPr>
        <w:t>. We hope this makes it easier to navigate the document.</w:t>
      </w:r>
      <w:r>
        <w:rPr>
          <w:rFonts w:cs="Arial"/>
          <w:lang w:eastAsia="en-NZ"/>
        </w:rPr>
        <w:t xml:space="preserve"> </w:t>
      </w:r>
    </w:p>
    <w:p w:rsidR="00701DF5" w:rsidRPr="009238FC" w:rsidRDefault="00701DF5" w:rsidP="00CE4C0B">
      <w:pPr>
        <w:spacing w:line="259" w:lineRule="auto"/>
      </w:pPr>
      <w:r w:rsidRPr="009238FC">
        <w:br w:type="page"/>
      </w:r>
    </w:p>
    <w:p w:rsidR="003B3DF1" w:rsidRPr="009238FC" w:rsidRDefault="003B3DF1" w:rsidP="0049576E">
      <w:pPr>
        <w:pStyle w:val="Heading1"/>
        <w:spacing w:line="259" w:lineRule="auto"/>
        <w:rPr>
          <w:b w:val="0"/>
          <w:sz w:val="44"/>
          <w:szCs w:val="44"/>
        </w:rPr>
      </w:pPr>
      <w:bookmarkStart w:id="21" w:name="_Toc466980279"/>
      <w:r w:rsidRPr="00DF620F">
        <w:rPr>
          <w:sz w:val="44"/>
          <w:szCs w:val="44"/>
        </w:rPr>
        <w:lastRenderedPageBreak/>
        <w:t xml:space="preserve">Part One: Overview of the </w:t>
      </w:r>
      <w:r w:rsidR="00702727" w:rsidRPr="00DF620F">
        <w:rPr>
          <w:sz w:val="44"/>
          <w:szCs w:val="44"/>
        </w:rPr>
        <w:t>Mental Health Act</w:t>
      </w:r>
      <w:r w:rsidR="00702727" w:rsidRPr="009238FC">
        <w:rPr>
          <w:sz w:val="44"/>
          <w:szCs w:val="44"/>
        </w:rPr>
        <w:t>, CRPD and NZBORA</w:t>
      </w:r>
      <w:bookmarkEnd w:id="21"/>
    </w:p>
    <w:p w:rsidR="00DE39DE" w:rsidRDefault="009F0922">
      <w:pPr>
        <w:spacing w:after="160" w:line="259" w:lineRule="auto"/>
        <w:rPr>
          <w:b/>
          <w:sz w:val="36"/>
          <w:szCs w:val="36"/>
          <w:lang w:val="en-GB" w:eastAsia="en-NZ"/>
        </w:rPr>
      </w:pPr>
      <w:r w:rsidRPr="00175095">
        <w:rPr>
          <w:noProof/>
          <w:sz w:val="40"/>
          <w:lang w:eastAsia="en-NZ"/>
        </w:rPr>
        <mc:AlternateContent>
          <mc:Choice Requires="wps">
            <w:drawing>
              <wp:anchor distT="45720" distB="45720" distL="114300" distR="114300" simplePos="0" relativeHeight="251659264" behindDoc="0" locked="0" layoutInCell="0" allowOverlap="0" wp14:anchorId="41E6E2A7" wp14:editId="51920778">
                <wp:simplePos x="0" y="0"/>
                <wp:positionH relativeFrom="margin">
                  <wp:posOffset>43815</wp:posOffset>
                </wp:positionH>
                <wp:positionV relativeFrom="page">
                  <wp:posOffset>3197860</wp:posOffset>
                </wp:positionV>
                <wp:extent cx="5676900" cy="62166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216650"/>
                        </a:xfrm>
                        <a:prstGeom prst="rect">
                          <a:avLst/>
                        </a:prstGeom>
                        <a:solidFill>
                          <a:srgbClr val="FFFFFF"/>
                        </a:solidFill>
                        <a:ln w="9525">
                          <a:solidFill>
                            <a:srgbClr val="000000"/>
                          </a:solidFill>
                          <a:miter lim="800000"/>
                          <a:headEnd/>
                          <a:tailEnd/>
                        </a:ln>
                      </wps:spPr>
                      <wps:txbx>
                        <w:txbxContent>
                          <w:p w:rsidR="00A53F45" w:rsidRPr="00880C8E" w:rsidRDefault="00A53F45" w:rsidP="001F116B">
                            <w:pPr>
                              <w:spacing w:after="120"/>
                              <w:jc w:val="center"/>
                              <w:rPr>
                                <w:b/>
                                <w:sz w:val="22"/>
                                <w:szCs w:val="22"/>
                              </w:rPr>
                            </w:pPr>
                            <w:r w:rsidRPr="00880C8E">
                              <w:rPr>
                                <w:b/>
                                <w:sz w:val="22"/>
                                <w:szCs w:val="22"/>
                              </w:rPr>
                              <w:t>Key points</w:t>
                            </w:r>
                          </w:p>
                          <w:p w:rsidR="00A53F45" w:rsidRPr="00880C8E" w:rsidRDefault="00A53F45" w:rsidP="0049576E">
                            <w:pPr>
                              <w:spacing w:after="60"/>
                              <w:rPr>
                                <w:b/>
                                <w:i/>
                                <w:sz w:val="22"/>
                                <w:szCs w:val="22"/>
                              </w:rPr>
                            </w:pPr>
                            <w:r w:rsidRPr="00880C8E">
                              <w:rPr>
                                <w:b/>
                                <w:i/>
                                <w:sz w:val="22"/>
                                <w:szCs w:val="22"/>
                              </w:rPr>
                              <w:t>Mental Health Act</w:t>
                            </w:r>
                          </w:p>
                          <w:p w:rsidR="00A53F45" w:rsidRPr="00880C8E" w:rsidRDefault="00A53F45" w:rsidP="0049576E">
                            <w:pPr>
                              <w:pStyle w:val="ListParagraph"/>
                              <w:numPr>
                                <w:ilvl w:val="0"/>
                                <w:numId w:val="32"/>
                              </w:numPr>
                              <w:spacing w:after="60"/>
                              <w:ind w:left="284" w:hanging="284"/>
                              <w:contextualSpacing w:val="0"/>
                              <w:rPr>
                                <w:rFonts w:cs="Arial"/>
                                <w:bCs/>
                                <w:kern w:val="36"/>
                                <w:sz w:val="22"/>
                                <w:lang w:val="en-GB" w:eastAsia="en-NZ"/>
                              </w:rPr>
                            </w:pPr>
                            <w:r w:rsidRPr="00880C8E">
                              <w:rPr>
                                <w:rFonts w:ascii="Georgia" w:hAnsi="Georgia"/>
                                <w:sz w:val="22"/>
                              </w:rPr>
                              <w:t xml:space="preserve">The Mental Health Act sets out the </w:t>
                            </w:r>
                            <w:r w:rsidRPr="00880C8E">
                              <w:rPr>
                                <w:rFonts w:ascii="Georgia" w:hAnsi="Georgia" w:cs="Arial"/>
                                <w:bCs/>
                                <w:kern w:val="36"/>
                                <w:sz w:val="22"/>
                                <w:lang w:val="en-GB" w:eastAsia="en-NZ"/>
                              </w:rPr>
                              <w:t>circumstances in which people may be subject to compulsory (psychiatric) assessment and treatment.</w:t>
                            </w:r>
                            <w:r>
                              <w:rPr>
                                <w:rFonts w:ascii="Georgia" w:hAnsi="Georgia" w:cs="Arial"/>
                                <w:bCs/>
                                <w:kern w:val="36"/>
                                <w:sz w:val="22"/>
                                <w:lang w:val="en-GB" w:eastAsia="en-NZ"/>
                              </w:rPr>
                              <w:t xml:space="preserve"> </w:t>
                            </w:r>
                            <w:r w:rsidRPr="00880C8E">
                              <w:rPr>
                                <w:rFonts w:ascii="Georgia" w:hAnsi="Georgia" w:cs="Arial"/>
                                <w:bCs/>
                                <w:kern w:val="36"/>
                                <w:sz w:val="22"/>
                                <w:lang w:val="en-GB" w:eastAsia="en-NZ"/>
                              </w:rPr>
                              <w:t>To be admitted under the Act</w:t>
                            </w:r>
                            <w:r>
                              <w:rPr>
                                <w:rFonts w:ascii="Georgia" w:hAnsi="Georgia" w:cs="Arial"/>
                                <w:bCs/>
                                <w:kern w:val="36"/>
                                <w:sz w:val="22"/>
                                <w:lang w:val="en-GB" w:eastAsia="en-NZ"/>
                              </w:rPr>
                              <w:t>,</w:t>
                            </w:r>
                            <w:r w:rsidRPr="00880C8E">
                              <w:rPr>
                                <w:rFonts w:ascii="Georgia" w:hAnsi="Georgia" w:cs="Arial"/>
                                <w:bCs/>
                                <w:kern w:val="36"/>
                                <w:sz w:val="22"/>
                                <w:lang w:val="en-GB" w:eastAsia="en-NZ"/>
                              </w:rPr>
                              <w:t xml:space="preserve"> a person must be assessed as meeting the two</w:t>
                            </w:r>
                            <w:r>
                              <w:rPr>
                                <w:rFonts w:ascii="Georgia" w:hAnsi="Georgia" w:cs="Arial"/>
                                <w:bCs/>
                                <w:kern w:val="36"/>
                                <w:sz w:val="22"/>
                                <w:lang w:val="en-GB" w:eastAsia="en-NZ"/>
                              </w:rPr>
                              <w:t>-</w:t>
                            </w:r>
                            <w:r w:rsidRPr="00880C8E">
                              <w:rPr>
                                <w:rFonts w:ascii="Georgia" w:hAnsi="Georgia" w:cs="Arial"/>
                                <w:bCs/>
                                <w:kern w:val="36"/>
                                <w:sz w:val="22"/>
                                <w:lang w:val="en-GB" w:eastAsia="en-NZ"/>
                              </w:rPr>
                              <w:t>step definition of ‘mental disorder’. The Act defines the rights of such people and provides protections for those rights.</w:t>
                            </w:r>
                          </w:p>
                          <w:p w:rsidR="00A53F45" w:rsidRPr="00880C8E" w:rsidRDefault="00A53F45" w:rsidP="0049576E">
                            <w:pPr>
                              <w:spacing w:after="60"/>
                              <w:rPr>
                                <w:rFonts w:cs="Arial"/>
                                <w:b/>
                                <w:bCs/>
                                <w:i/>
                                <w:kern w:val="36"/>
                                <w:sz w:val="22"/>
                                <w:szCs w:val="22"/>
                                <w:lang w:val="en-GB" w:eastAsia="en-NZ"/>
                              </w:rPr>
                            </w:pPr>
                            <w:r>
                              <w:rPr>
                                <w:rFonts w:cs="Arial"/>
                                <w:b/>
                                <w:bCs/>
                                <w:i/>
                                <w:kern w:val="36"/>
                                <w:sz w:val="22"/>
                                <w:szCs w:val="22"/>
                                <w:lang w:val="en-GB" w:eastAsia="en-NZ"/>
                              </w:rPr>
                              <w:t>Convention on the Rights of People with Disabilities (</w:t>
                            </w:r>
                            <w:r w:rsidRPr="00880C8E">
                              <w:rPr>
                                <w:rFonts w:cs="Arial"/>
                                <w:b/>
                                <w:bCs/>
                                <w:i/>
                                <w:kern w:val="36"/>
                                <w:sz w:val="22"/>
                                <w:szCs w:val="22"/>
                                <w:lang w:val="en-GB" w:eastAsia="en-NZ"/>
                              </w:rPr>
                              <w:t>CRPD</w:t>
                            </w:r>
                            <w:r>
                              <w:rPr>
                                <w:rFonts w:cs="Arial"/>
                                <w:b/>
                                <w:bCs/>
                                <w:i/>
                                <w:kern w:val="36"/>
                                <w:sz w:val="22"/>
                                <w:szCs w:val="22"/>
                                <w:lang w:val="en-GB" w:eastAsia="en-NZ"/>
                              </w:rPr>
                              <w:t>)</w:t>
                            </w:r>
                          </w:p>
                          <w:p w:rsidR="00A53F45" w:rsidRPr="00880C8E" w:rsidRDefault="00A53F45" w:rsidP="0049576E">
                            <w:pPr>
                              <w:pStyle w:val="ListParagraph"/>
                              <w:numPr>
                                <w:ilvl w:val="0"/>
                                <w:numId w:val="32"/>
                              </w:numPr>
                              <w:spacing w:after="60"/>
                              <w:ind w:left="284" w:hanging="284"/>
                              <w:contextualSpacing w:val="0"/>
                              <w:rPr>
                                <w:rFonts w:cs="Arial"/>
                                <w:sz w:val="22"/>
                                <w:lang w:val="en-GB" w:eastAsia="en-NZ"/>
                              </w:rPr>
                            </w:pPr>
                            <w:r w:rsidRPr="00880C8E">
                              <w:rPr>
                                <w:rFonts w:ascii="Georgia" w:hAnsi="Georgia" w:cs="Arial"/>
                                <w:bCs/>
                                <w:kern w:val="36"/>
                                <w:sz w:val="22"/>
                                <w:lang w:val="en-GB" w:eastAsia="en-NZ"/>
                              </w:rPr>
                              <w:t xml:space="preserve">The CRPD was ratified by New Zealand in 2008. Its purpose is to </w:t>
                            </w:r>
                            <w:r w:rsidRPr="00880C8E">
                              <w:rPr>
                                <w:rFonts w:ascii="Georgia" w:hAnsi="Georgia" w:cs="Arial"/>
                                <w:sz w:val="22"/>
                                <w:lang w:val="en-GB" w:eastAsia="en-NZ"/>
                              </w:rPr>
                              <w:t xml:space="preserve">promote, protect and ensure the full and equal enjoyment of all human rights and fundamental freedoms by all persons with disabilities </w:t>
                            </w:r>
                            <w:r>
                              <w:rPr>
                                <w:rFonts w:ascii="Georgia" w:hAnsi="Georgia" w:cs="Arial"/>
                                <w:sz w:val="22"/>
                                <w:lang w:val="en-GB" w:eastAsia="en-NZ"/>
                              </w:rPr>
                              <w:t>(</w:t>
                            </w:r>
                            <w:r w:rsidRPr="00880C8E">
                              <w:rPr>
                                <w:rFonts w:ascii="Georgia" w:hAnsi="Georgia" w:cs="Arial"/>
                                <w:sz w:val="22"/>
                                <w:lang w:val="en-GB" w:eastAsia="en-NZ"/>
                              </w:rPr>
                              <w:t>including people with mental illness</w:t>
                            </w:r>
                            <w:r>
                              <w:rPr>
                                <w:rFonts w:ascii="Georgia" w:hAnsi="Georgia" w:cs="Arial"/>
                                <w:sz w:val="22"/>
                                <w:lang w:val="en-GB" w:eastAsia="en-NZ"/>
                              </w:rPr>
                              <w:t>)</w:t>
                            </w:r>
                            <w:r w:rsidRPr="00880C8E">
                              <w:rPr>
                                <w:rFonts w:ascii="Georgia" w:hAnsi="Georgia" w:cs="Arial"/>
                                <w:sz w:val="22"/>
                                <w:lang w:val="en-GB" w:eastAsia="en-NZ"/>
                              </w:rPr>
                              <w:t xml:space="preserve">, and to promote respect for their inherent dignity. </w:t>
                            </w:r>
                          </w:p>
                          <w:p w:rsidR="00A53F45" w:rsidRPr="00880C8E" w:rsidRDefault="00A53F45" w:rsidP="0049576E">
                            <w:pPr>
                              <w:pStyle w:val="ListParagraph"/>
                              <w:numPr>
                                <w:ilvl w:val="0"/>
                                <w:numId w:val="32"/>
                              </w:numPr>
                              <w:spacing w:after="60"/>
                              <w:ind w:left="284" w:hanging="284"/>
                              <w:contextualSpacing w:val="0"/>
                              <w:rPr>
                                <w:sz w:val="22"/>
                              </w:rPr>
                            </w:pPr>
                            <w:r w:rsidRPr="00880C8E">
                              <w:rPr>
                                <w:rFonts w:ascii="Georgia" w:hAnsi="Georgia" w:cs="Arial"/>
                                <w:sz w:val="22"/>
                                <w:lang w:val="en-GB" w:eastAsia="en-NZ"/>
                              </w:rPr>
                              <w:t>Articles</w:t>
                            </w:r>
                            <w:r>
                              <w:rPr>
                                <w:rFonts w:ascii="Georgia" w:hAnsi="Georgia" w:cs="Arial"/>
                                <w:sz w:val="22"/>
                                <w:lang w:val="en-GB" w:eastAsia="en-NZ"/>
                              </w:rPr>
                              <w:t xml:space="preserve"> 3(a),</w:t>
                            </w:r>
                            <w:r w:rsidRPr="00880C8E">
                              <w:rPr>
                                <w:rFonts w:ascii="Georgia" w:hAnsi="Georgia" w:cs="Arial"/>
                                <w:sz w:val="22"/>
                                <w:lang w:val="en-GB" w:eastAsia="en-NZ"/>
                              </w:rPr>
                              <w:t xml:space="preserve"> 12, 14, 17 and 25 of the CRPD (</w:t>
                            </w:r>
                            <w:r>
                              <w:rPr>
                                <w:rFonts w:ascii="Georgia" w:hAnsi="Georgia" w:cs="Arial"/>
                                <w:sz w:val="22"/>
                                <w:lang w:val="en-GB" w:eastAsia="en-NZ"/>
                              </w:rPr>
                              <w:t>see</w:t>
                            </w:r>
                            <w:r w:rsidRPr="00880C8E">
                              <w:rPr>
                                <w:rFonts w:ascii="Georgia" w:hAnsi="Georgia" w:cs="Arial"/>
                                <w:sz w:val="22"/>
                                <w:lang w:val="en-GB" w:eastAsia="en-NZ"/>
                              </w:rPr>
                              <w:t xml:space="preserve"> Appendix </w:t>
                            </w:r>
                            <w:r>
                              <w:rPr>
                                <w:rFonts w:ascii="Georgia" w:hAnsi="Georgia" w:cs="Arial"/>
                                <w:sz w:val="22"/>
                                <w:lang w:val="en-GB" w:eastAsia="en-NZ"/>
                              </w:rPr>
                              <w:t>2</w:t>
                            </w:r>
                            <w:r w:rsidRPr="00880C8E">
                              <w:rPr>
                                <w:rFonts w:ascii="Georgia" w:hAnsi="Georgia" w:cs="Arial"/>
                                <w:sz w:val="22"/>
                                <w:lang w:val="en-GB" w:eastAsia="en-NZ"/>
                              </w:rPr>
                              <w:t xml:space="preserve">) are particularly relevant to </w:t>
                            </w:r>
                            <w:r>
                              <w:rPr>
                                <w:rFonts w:ascii="Georgia" w:hAnsi="Georgia"/>
                                <w:sz w:val="22"/>
                              </w:rPr>
                              <w:t>tangata</w:t>
                            </w:r>
                            <w:r w:rsidRPr="00880C8E">
                              <w:rPr>
                                <w:rFonts w:ascii="Georgia" w:hAnsi="Georgia"/>
                                <w:sz w:val="22"/>
                              </w:rPr>
                              <w:t xml:space="preserve"> whaiora</w:t>
                            </w:r>
                            <w:r>
                              <w:rPr>
                                <w:rFonts w:ascii="Georgia" w:hAnsi="Georgia"/>
                                <w:sz w:val="22"/>
                              </w:rPr>
                              <w:t xml:space="preserve"> </w:t>
                            </w:r>
                            <w:r w:rsidRPr="00880C8E">
                              <w:rPr>
                                <w:rFonts w:ascii="Georgia" w:hAnsi="Georgia"/>
                                <w:sz w:val="22"/>
                              </w:rPr>
                              <w:t>/</w:t>
                            </w:r>
                            <w:r>
                              <w:rPr>
                                <w:rFonts w:ascii="Georgia" w:hAnsi="Georgia"/>
                                <w:sz w:val="22"/>
                              </w:rPr>
                              <w:t xml:space="preserve"> </w:t>
                            </w:r>
                            <w:r w:rsidRPr="00880C8E">
                              <w:rPr>
                                <w:rFonts w:ascii="Georgia" w:hAnsi="Georgia"/>
                                <w:sz w:val="22"/>
                              </w:rPr>
                              <w:t>service users and discussions about the relationship between the CRPD and Mental Health Act.</w:t>
                            </w:r>
                            <w:r>
                              <w:rPr>
                                <w:rFonts w:ascii="Georgia" w:hAnsi="Georgia"/>
                                <w:sz w:val="22"/>
                              </w:rPr>
                              <w:t xml:space="preserve"> </w:t>
                            </w:r>
                            <w:r w:rsidRPr="00880C8E">
                              <w:rPr>
                                <w:rFonts w:ascii="Georgia" w:hAnsi="Georgia"/>
                                <w:sz w:val="22"/>
                              </w:rPr>
                              <w:t xml:space="preserve">Article 12 is a central article and requires equal recognition before the law for people with disabilities, including the right to exercise legal capacity (with support if necessary). Interpretation of Article 12 is not yet settled. </w:t>
                            </w:r>
                          </w:p>
                          <w:p w:rsidR="00A53F45" w:rsidRPr="00880C8E" w:rsidRDefault="00A53F45" w:rsidP="0049576E">
                            <w:pPr>
                              <w:spacing w:after="60"/>
                              <w:rPr>
                                <w:b/>
                                <w:i/>
                                <w:sz w:val="22"/>
                                <w:szCs w:val="22"/>
                              </w:rPr>
                            </w:pPr>
                            <w:r w:rsidRPr="00880C8E">
                              <w:rPr>
                                <w:b/>
                                <w:i/>
                                <w:sz w:val="22"/>
                                <w:szCs w:val="22"/>
                              </w:rPr>
                              <w:t>Committee on the Rights of People with Disabilities</w:t>
                            </w:r>
                          </w:p>
                          <w:p w:rsidR="00A53F45" w:rsidRPr="00880C8E" w:rsidRDefault="00A53F45" w:rsidP="0049576E">
                            <w:pPr>
                              <w:pStyle w:val="ListParagraph"/>
                              <w:numPr>
                                <w:ilvl w:val="0"/>
                                <w:numId w:val="32"/>
                              </w:numPr>
                              <w:autoSpaceDE w:val="0"/>
                              <w:autoSpaceDN w:val="0"/>
                              <w:adjustRightInd w:val="0"/>
                              <w:spacing w:after="60"/>
                              <w:ind w:left="284" w:hanging="284"/>
                              <w:contextualSpacing w:val="0"/>
                              <w:rPr>
                                <w:rFonts w:ascii="Georgia" w:hAnsi="Georgia"/>
                                <w:sz w:val="22"/>
                              </w:rPr>
                            </w:pPr>
                            <w:r w:rsidRPr="00880C8E">
                              <w:rPr>
                                <w:rFonts w:ascii="Georgia" w:hAnsi="Georgia"/>
                                <w:sz w:val="22"/>
                              </w:rPr>
                              <w:t xml:space="preserve">The United Nations Committee on the Rights of Persons with Disabilities </w:t>
                            </w:r>
                            <w:r w:rsidRPr="00880C8E">
                              <w:rPr>
                                <w:rFonts w:ascii="Georgia" w:hAnsi="Georgia" w:cs="Arial"/>
                                <w:sz w:val="22"/>
                              </w:rPr>
                              <w:t xml:space="preserve">considers the current Mental Health Act to be inconsistent with the CRPD on the basis that </w:t>
                            </w:r>
                            <w:r w:rsidRPr="00880C8E">
                              <w:rPr>
                                <w:rFonts w:ascii="Georgia" w:hAnsi="Georgia"/>
                                <w:i/>
                                <w:iCs/>
                                <w:sz w:val="22"/>
                              </w:rPr>
                              <w:t xml:space="preserve">involuntary </w:t>
                            </w:r>
                            <w:r w:rsidRPr="00880C8E">
                              <w:rPr>
                                <w:rFonts w:ascii="Georgia" w:hAnsi="Georgia"/>
                                <w:sz w:val="22"/>
                              </w:rPr>
                              <w:t>detention of those with mental illness is considered to be discriminatory.</w:t>
                            </w:r>
                          </w:p>
                          <w:p w:rsidR="00A53F45" w:rsidRPr="00880C8E" w:rsidRDefault="00A53F45" w:rsidP="0049576E">
                            <w:pPr>
                              <w:spacing w:after="60"/>
                              <w:rPr>
                                <w:rFonts w:asciiTheme="minorHAnsi" w:hAnsiTheme="minorHAnsi"/>
                                <w:b/>
                                <w:i/>
                                <w:sz w:val="22"/>
                                <w:szCs w:val="22"/>
                              </w:rPr>
                            </w:pPr>
                            <w:r w:rsidRPr="00880C8E">
                              <w:rPr>
                                <w:b/>
                                <w:i/>
                                <w:sz w:val="22"/>
                                <w:szCs w:val="22"/>
                              </w:rPr>
                              <w:t>N</w:t>
                            </w:r>
                            <w:r>
                              <w:rPr>
                                <w:b/>
                                <w:i/>
                                <w:sz w:val="22"/>
                                <w:szCs w:val="22"/>
                              </w:rPr>
                              <w:t>ew Zealand Bill of Rights Act 1990 (N</w:t>
                            </w:r>
                            <w:r w:rsidRPr="00880C8E">
                              <w:rPr>
                                <w:b/>
                                <w:i/>
                                <w:sz w:val="22"/>
                                <w:szCs w:val="22"/>
                              </w:rPr>
                              <w:t>ZBORA</w:t>
                            </w:r>
                            <w:r>
                              <w:rPr>
                                <w:b/>
                                <w:i/>
                                <w:sz w:val="22"/>
                                <w:szCs w:val="22"/>
                              </w:rPr>
                              <w:t>)</w:t>
                            </w:r>
                          </w:p>
                          <w:p w:rsidR="00A53F45" w:rsidRPr="00880C8E" w:rsidRDefault="00A53F45" w:rsidP="0049576E">
                            <w:pPr>
                              <w:pStyle w:val="ListParagraph"/>
                              <w:numPr>
                                <w:ilvl w:val="0"/>
                                <w:numId w:val="32"/>
                              </w:numPr>
                              <w:spacing w:after="60"/>
                              <w:ind w:left="284" w:hanging="284"/>
                              <w:contextualSpacing w:val="0"/>
                              <w:rPr>
                                <w:sz w:val="22"/>
                              </w:rPr>
                            </w:pPr>
                            <w:r w:rsidRPr="00880C8E">
                              <w:rPr>
                                <w:rFonts w:ascii="Georgia" w:hAnsi="Georgia"/>
                                <w:sz w:val="22"/>
                              </w:rPr>
                              <w:t>NZBORA sets out a number of rights dealing with all aspects of government, including the right to be free from discrimination on the grounds of, among other things, psychiatric illness and psychological disability (section 19</w:t>
                            </w:r>
                            <w:r>
                              <w:rPr>
                                <w:rFonts w:ascii="Georgia" w:hAnsi="Georgia"/>
                                <w:sz w:val="22"/>
                              </w:rPr>
                              <w:t>[</w:t>
                            </w:r>
                            <w:r w:rsidRPr="00880C8E">
                              <w:rPr>
                                <w:rFonts w:ascii="Georgia" w:hAnsi="Georgia"/>
                                <w:sz w:val="22"/>
                              </w:rPr>
                              <w:t>1</w:t>
                            </w:r>
                            <w:r>
                              <w:rPr>
                                <w:rFonts w:ascii="Georgia" w:hAnsi="Georgia"/>
                                <w:sz w:val="22"/>
                              </w:rPr>
                              <w:t>]</w:t>
                            </w:r>
                            <w:r w:rsidRPr="00880C8E">
                              <w:rPr>
                                <w:rFonts w:ascii="Georgia" w:hAnsi="Georgia"/>
                                <w:sz w:val="22"/>
                              </w:rPr>
                              <w:t>). The Mental Health Act must be interpreted by those who implement it to best affirm, protect and promote the rights contained in NZBORA.</w:t>
                            </w:r>
                          </w:p>
                          <w:p w:rsidR="00A53F45" w:rsidRPr="00880C8E" w:rsidRDefault="00A53F45" w:rsidP="0049576E">
                            <w:pPr>
                              <w:pStyle w:val="ListParagraph"/>
                              <w:numPr>
                                <w:ilvl w:val="0"/>
                                <w:numId w:val="32"/>
                              </w:numPr>
                              <w:spacing w:after="60"/>
                              <w:ind w:left="284" w:hanging="284"/>
                              <w:contextualSpacing w:val="0"/>
                              <w:rPr>
                                <w:sz w:val="22"/>
                              </w:rPr>
                            </w:pPr>
                            <w:r w:rsidRPr="00880C8E">
                              <w:rPr>
                                <w:rFonts w:ascii="Georgia" w:hAnsi="Georgia"/>
                                <w:sz w:val="22"/>
                              </w:rPr>
                              <w:t>However, the rights set out in NZBORA a</w:t>
                            </w:r>
                            <w:r w:rsidRPr="00880C8E">
                              <w:rPr>
                                <w:rFonts w:ascii="Georgia" w:hAnsi="Georgia" w:cs="Arial"/>
                                <w:sz w:val="22"/>
                                <w:lang w:eastAsia="en-NZ"/>
                              </w:rPr>
                              <w:t xml:space="preserve">re not absolute. </w:t>
                            </w:r>
                            <w:r>
                              <w:rPr>
                                <w:rFonts w:ascii="Georgia" w:hAnsi="Georgia" w:cs="Arial"/>
                                <w:sz w:val="22"/>
                                <w:lang w:eastAsia="en-NZ"/>
                              </w:rPr>
                              <w:t xml:space="preserve">NZBORA says those rights can be limited if the restrictions are reasonable, lawful and can be ‘demonstrably justified </w:t>
                            </w:r>
                            <w:r w:rsidRPr="00880C8E">
                              <w:rPr>
                                <w:rFonts w:ascii="Georgia" w:hAnsi="Georgia" w:cs="Arial"/>
                                <w:sz w:val="22"/>
                                <w:lang w:eastAsia="en-NZ"/>
                              </w:rPr>
                              <w:t>in a free and democratic society</w:t>
                            </w:r>
                            <w:r w:rsidRPr="002D1D2A">
                              <w:rPr>
                                <w:rFonts w:ascii="Georgia" w:hAnsi="Georgia" w:cs="Arial"/>
                                <w:sz w:val="22"/>
                                <w:lang w:eastAsia="en-NZ"/>
                              </w:rPr>
                              <w:t>’</w:t>
                            </w:r>
                            <w:r w:rsidRPr="00880C8E">
                              <w:rPr>
                                <w:rFonts w:ascii="Georgia" w:hAnsi="Georgia" w:cs="Arial"/>
                                <w:sz w:val="22"/>
                                <w:lang w:eastAsia="en-NZ"/>
                              </w:rPr>
                              <w:t xml:space="preserve"> (section 5). The question to be asked in each case is </w:t>
                            </w:r>
                            <w:r w:rsidRPr="002D1D2A">
                              <w:rPr>
                                <w:rFonts w:ascii="Georgia" w:hAnsi="Georgia" w:cs="Arial"/>
                                <w:sz w:val="22"/>
                                <w:lang w:eastAsia="en-NZ"/>
                              </w:rPr>
                              <w:t>‘</w:t>
                            </w:r>
                            <w:r w:rsidRPr="00880C8E">
                              <w:rPr>
                                <w:rFonts w:ascii="Georgia" w:hAnsi="Georgia" w:cs="Arial"/>
                                <w:sz w:val="22"/>
                                <w:lang w:eastAsia="en-NZ"/>
                              </w:rPr>
                              <w:t>would a certain limit on rights be proportionate in the circumstances? If so, it may be justified</w:t>
                            </w:r>
                            <w:r>
                              <w:rPr>
                                <w:rFonts w:ascii="Georgia" w:hAnsi="Georgia" w:cs="Arial"/>
                                <w:sz w:val="22"/>
                                <w:lang w:eastAsia="en-NZ"/>
                              </w:rPr>
                              <w:t>’</w:t>
                            </w:r>
                            <w:r w:rsidRPr="00880C8E">
                              <w:rPr>
                                <w:rFonts w:ascii="Georgia" w:hAnsi="Georgia" w:cs="Arial"/>
                                <w:sz w:val="22"/>
                                <w:lang w:eastAsia="en-NZ"/>
                              </w:rPr>
                              <w:t xml:space="preserve"> (Dawson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6E2A7" id="_x0000_t202" coordsize="21600,21600" o:spt="202" path="m,l,21600r21600,l21600,xe">
                <v:stroke joinstyle="miter"/>
                <v:path gradientshapeok="t" o:connecttype="rect"/>
              </v:shapetype>
              <v:shape id="Text Box 2" o:spid="_x0000_s1026" type="#_x0000_t202" style="position:absolute;margin-left:3.45pt;margin-top:251.8pt;width:447pt;height:48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" o:allowincell="f" o:allowoverlap="f">
                <v:textbox>
                  <w:txbxContent>
                    <w:p w:rsidR="00A53F45" w:rsidRPr="00880C8E" w:rsidRDefault="00A53F45" w:rsidP="001F116B">
                      <w:pPr>
                        <w:spacing w:after="120"/>
                        <w:jc w:val="center"/>
                        <w:rPr>
                          <w:b/>
                          <w:sz w:val="22"/>
                          <w:szCs w:val="22"/>
                        </w:rPr>
                      </w:pPr>
                      <w:r w:rsidRPr="00880C8E">
                        <w:rPr>
                          <w:b/>
                          <w:sz w:val="22"/>
                          <w:szCs w:val="22"/>
                        </w:rPr>
                        <w:t>Key points</w:t>
                      </w:r>
                    </w:p>
                    <w:p w:rsidR="00A53F45" w:rsidRPr="00880C8E" w:rsidRDefault="00A53F45" w:rsidP="0049576E">
                      <w:pPr>
                        <w:spacing w:after="60"/>
                        <w:rPr>
                          <w:b/>
                          <w:i/>
                          <w:sz w:val="22"/>
                          <w:szCs w:val="22"/>
                        </w:rPr>
                      </w:pPr>
                      <w:r w:rsidRPr="00880C8E">
                        <w:rPr>
                          <w:b/>
                          <w:i/>
                          <w:sz w:val="22"/>
                          <w:szCs w:val="22"/>
                        </w:rPr>
                        <w:t>Mental Health Act</w:t>
                      </w:r>
                    </w:p>
                    <w:p w:rsidR="00A53F45" w:rsidRPr="00880C8E" w:rsidRDefault="00A53F45" w:rsidP="0049576E">
                      <w:pPr>
                        <w:pStyle w:val="ListParagraph"/>
                        <w:numPr>
                          <w:ilvl w:val="0"/>
                          <w:numId w:val="32"/>
                        </w:numPr>
                        <w:spacing w:after="60"/>
                        <w:ind w:left="284" w:hanging="284"/>
                        <w:contextualSpacing w:val="0"/>
                        <w:rPr>
                          <w:rFonts w:cs="Arial"/>
                          <w:bCs/>
                          <w:kern w:val="36"/>
                          <w:sz w:val="22"/>
                          <w:lang w:val="en-GB" w:eastAsia="en-NZ"/>
                        </w:rPr>
                      </w:pPr>
                      <w:r w:rsidRPr="00880C8E">
                        <w:rPr>
                          <w:rFonts w:ascii="Georgia" w:hAnsi="Georgia"/>
                          <w:sz w:val="22"/>
                        </w:rPr>
                        <w:t xml:space="preserve">The Mental Health Act sets out the </w:t>
                      </w:r>
                      <w:r w:rsidRPr="00880C8E">
                        <w:rPr>
                          <w:rFonts w:ascii="Georgia" w:hAnsi="Georgia" w:cs="Arial"/>
                          <w:bCs/>
                          <w:kern w:val="36"/>
                          <w:sz w:val="22"/>
                          <w:lang w:val="en-GB" w:eastAsia="en-NZ"/>
                        </w:rPr>
                        <w:t>circumstances in which people may be subject to compulsory (psychiatric) assessment and treatment.</w:t>
                      </w:r>
                      <w:r>
                        <w:rPr>
                          <w:rFonts w:ascii="Georgia" w:hAnsi="Georgia" w:cs="Arial"/>
                          <w:bCs/>
                          <w:kern w:val="36"/>
                          <w:sz w:val="22"/>
                          <w:lang w:val="en-GB" w:eastAsia="en-NZ"/>
                        </w:rPr>
                        <w:t xml:space="preserve"> </w:t>
                      </w:r>
                      <w:r w:rsidRPr="00880C8E">
                        <w:rPr>
                          <w:rFonts w:ascii="Georgia" w:hAnsi="Georgia" w:cs="Arial"/>
                          <w:bCs/>
                          <w:kern w:val="36"/>
                          <w:sz w:val="22"/>
                          <w:lang w:val="en-GB" w:eastAsia="en-NZ"/>
                        </w:rPr>
                        <w:t>To be admitted under the Act</w:t>
                      </w:r>
                      <w:r>
                        <w:rPr>
                          <w:rFonts w:ascii="Georgia" w:hAnsi="Georgia" w:cs="Arial"/>
                          <w:bCs/>
                          <w:kern w:val="36"/>
                          <w:sz w:val="22"/>
                          <w:lang w:val="en-GB" w:eastAsia="en-NZ"/>
                        </w:rPr>
                        <w:t>,</w:t>
                      </w:r>
                      <w:r w:rsidRPr="00880C8E">
                        <w:rPr>
                          <w:rFonts w:ascii="Georgia" w:hAnsi="Georgia" w:cs="Arial"/>
                          <w:bCs/>
                          <w:kern w:val="36"/>
                          <w:sz w:val="22"/>
                          <w:lang w:val="en-GB" w:eastAsia="en-NZ"/>
                        </w:rPr>
                        <w:t xml:space="preserve"> a person must be assessed as meeting the two</w:t>
                      </w:r>
                      <w:r>
                        <w:rPr>
                          <w:rFonts w:ascii="Georgia" w:hAnsi="Georgia" w:cs="Arial"/>
                          <w:bCs/>
                          <w:kern w:val="36"/>
                          <w:sz w:val="22"/>
                          <w:lang w:val="en-GB" w:eastAsia="en-NZ"/>
                        </w:rPr>
                        <w:t>-</w:t>
                      </w:r>
                      <w:r w:rsidRPr="00880C8E">
                        <w:rPr>
                          <w:rFonts w:ascii="Georgia" w:hAnsi="Georgia" w:cs="Arial"/>
                          <w:bCs/>
                          <w:kern w:val="36"/>
                          <w:sz w:val="22"/>
                          <w:lang w:val="en-GB" w:eastAsia="en-NZ"/>
                        </w:rPr>
                        <w:t>step definition of ‘mental disorder’. The Act defines the rights of such people and provides protections for those rights.</w:t>
                      </w:r>
                    </w:p>
                    <w:p w:rsidR="00A53F45" w:rsidRPr="00880C8E" w:rsidRDefault="00A53F45" w:rsidP="0049576E">
                      <w:pPr>
                        <w:spacing w:after="60"/>
                        <w:rPr>
                          <w:rFonts w:cs="Arial"/>
                          <w:b/>
                          <w:bCs/>
                          <w:i/>
                          <w:kern w:val="36"/>
                          <w:sz w:val="22"/>
                          <w:szCs w:val="22"/>
                          <w:lang w:val="en-GB" w:eastAsia="en-NZ"/>
                        </w:rPr>
                      </w:pPr>
                      <w:r>
                        <w:rPr>
                          <w:rFonts w:cs="Arial"/>
                          <w:b/>
                          <w:bCs/>
                          <w:i/>
                          <w:kern w:val="36"/>
                          <w:sz w:val="22"/>
                          <w:szCs w:val="22"/>
                          <w:lang w:val="en-GB" w:eastAsia="en-NZ"/>
                        </w:rPr>
                        <w:t>Convention on the Rights of People with Disabilities (</w:t>
                      </w:r>
                      <w:r w:rsidRPr="00880C8E">
                        <w:rPr>
                          <w:rFonts w:cs="Arial"/>
                          <w:b/>
                          <w:bCs/>
                          <w:i/>
                          <w:kern w:val="36"/>
                          <w:sz w:val="22"/>
                          <w:szCs w:val="22"/>
                          <w:lang w:val="en-GB" w:eastAsia="en-NZ"/>
                        </w:rPr>
                        <w:t>CRPD</w:t>
                      </w:r>
                      <w:r>
                        <w:rPr>
                          <w:rFonts w:cs="Arial"/>
                          <w:b/>
                          <w:bCs/>
                          <w:i/>
                          <w:kern w:val="36"/>
                          <w:sz w:val="22"/>
                          <w:szCs w:val="22"/>
                          <w:lang w:val="en-GB" w:eastAsia="en-NZ"/>
                        </w:rPr>
                        <w:t>)</w:t>
                      </w:r>
                    </w:p>
                    <w:p w:rsidR="00A53F45" w:rsidRPr="00880C8E" w:rsidRDefault="00A53F45" w:rsidP="0049576E">
                      <w:pPr>
                        <w:pStyle w:val="ListParagraph"/>
                        <w:numPr>
                          <w:ilvl w:val="0"/>
                          <w:numId w:val="32"/>
                        </w:numPr>
                        <w:spacing w:after="60"/>
                        <w:ind w:left="284" w:hanging="284"/>
                        <w:contextualSpacing w:val="0"/>
                        <w:rPr>
                          <w:rFonts w:cs="Arial"/>
                          <w:sz w:val="22"/>
                          <w:lang w:val="en-GB" w:eastAsia="en-NZ"/>
                        </w:rPr>
                      </w:pPr>
                      <w:r w:rsidRPr="00880C8E">
                        <w:rPr>
                          <w:rFonts w:ascii="Georgia" w:hAnsi="Georgia" w:cs="Arial"/>
                          <w:bCs/>
                          <w:kern w:val="36"/>
                          <w:sz w:val="22"/>
                          <w:lang w:val="en-GB" w:eastAsia="en-NZ"/>
                        </w:rPr>
                        <w:t xml:space="preserve">The CRPD was ratified by New Zealand in 2008. Its purpose is to </w:t>
                      </w:r>
                      <w:r w:rsidRPr="00880C8E">
                        <w:rPr>
                          <w:rFonts w:ascii="Georgia" w:hAnsi="Georgia" w:cs="Arial"/>
                          <w:sz w:val="22"/>
                          <w:lang w:val="en-GB" w:eastAsia="en-NZ"/>
                        </w:rPr>
                        <w:t xml:space="preserve">promote, protect and ensure the full and equal enjoyment of all human rights and fundamental freedoms by all persons with disabilities </w:t>
                      </w:r>
                      <w:r>
                        <w:rPr>
                          <w:rFonts w:ascii="Georgia" w:hAnsi="Georgia" w:cs="Arial"/>
                          <w:sz w:val="22"/>
                          <w:lang w:val="en-GB" w:eastAsia="en-NZ"/>
                        </w:rPr>
                        <w:t>(</w:t>
                      </w:r>
                      <w:r w:rsidRPr="00880C8E">
                        <w:rPr>
                          <w:rFonts w:ascii="Georgia" w:hAnsi="Georgia" w:cs="Arial"/>
                          <w:sz w:val="22"/>
                          <w:lang w:val="en-GB" w:eastAsia="en-NZ"/>
                        </w:rPr>
                        <w:t>including people with mental illness</w:t>
                      </w:r>
                      <w:r>
                        <w:rPr>
                          <w:rFonts w:ascii="Georgia" w:hAnsi="Georgia" w:cs="Arial"/>
                          <w:sz w:val="22"/>
                          <w:lang w:val="en-GB" w:eastAsia="en-NZ"/>
                        </w:rPr>
                        <w:t>)</w:t>
                      </w:r>
                      <w:r w:rsidRPr="00880C8E">
                        <w:rPr>
                          <w:rFonts w:ascii="Georgia" w:hAnsi="Georgia" w:cs="Arial"/>
                          <w:sz w:val="22"/>
                          <w:lang w:val="en-GB" w:eastAsia="en-NZ"/>
                        </w:rPr>
                        <w:t xml:space="preserve">, and to promote respect for their inherent dignity. </w:t>
                      </w:r>
                    </w:p>
                    <w:p w:rsidR="00A53F45" w:rsidRPr="00880C8E" w:rsidRDefault="00A53F45" w:rsidP="0049576E">
                      <w:pPr>
                        <w:pStyle w:val="ListParagraph"/>
                        <w:numPr>
                          <w:ilvl w:val="0"/>
                          <w:numId w:val="32"/>
                        </w:numPr>
                        <w:spacing w:after="60"/>
                        <w:ind w:left="284" w:hanging="284"/>
                        <w:contextualSpacing w:val="0"/>
                        <w:rPr>
                          <w:sz w:val="22"/>
                        </w:rPr>
                      </w:pPr>
                      <w:r w:rsidRPr="00880C8E">
                        <w:rPr>
                          <w:rFonts w:ascii="Georgia" w:hAnsi="Georgia" w:cs="Arial"/>
                          <w:sz w:val="22"/>
                          <w:lang w:val="en-GB" w:eastAsia="en-NZ"/>
                        </w:rPr>
                        <w:t>Articles</w:t>
                      </w:r>
                      <w:r>
                        <w:rPr>
                          <w:rFonts w:ascii="Georgia" w:hAnsi="Georgia" w:cs="Arial"/>
                          <w:sz w:val="22"/>
                          <w:lang w:val="en-GB" w:eastAsia="en-NZ"/>
                        </w:rPr>
                        <w:t xml:space="preserve"> 3(a),</w:t>
                      </w:r>
                      <w:r w:rsidRPr="00880C8E">
                        <w:rPr>
                          <w:rFonts w:ascii="Georgia" w:hAnsi="Georgia" w:cs="Arial"/>
                          <w:sz w:val="22"/>
                          <w:lang w:val="en-GB" w:eastAsia="en-NZ"/>
                        </w:rPr>
                        <w:t xml:space="preserve"> 12, 14, 17 and 25 of the CRPD (</w:t>
                      </w:r>
                      <w:r>
                        <w:rPr>
                          <w:rFonts w:ascii="Georgia" w:hAnsi="Georgia" w:cs="Arial"/>
                          <w:sz w:val="22"/>
                          <w:lang w:val="en-GB" w:eastAsia="en-NZ"/>
                        </w:rPr>
                        <w:t>see</w:t>
                      </w:r>
                      <w:r w:rsidRPr="00880C8E">
                        <w:rPr>
                          <w:rFonts w:ascii="Georgia" w:hAnsi="Georgia" w:cs="Arial"/>
                          <w:sz w:val="22"/>
                          <w:lang w:val="en-GB" w:eastAsia="en-NZ"/>
                        </w:rPr>
                        <w:t xml:space="preserve"> Appendix </w:t>
                      </w:r>
                      <w:r>
                        <w:rPr>
                          <w:rFonts w:ascii="Georgia" w:hAnsi="Georgia" w:cs="Arial"/>
                          <w:sz w:val="22"/>
                          <w:lang w:val="en-GB" w:eastAsia="en-NZ"/>
                        </w:rPr>
                        <w:t>2</w:t>
                      </w:r>
                      <w:r w:rsidRPr="00880C8E">
                        <w:rPr>
                          <w:rFonts w:ascii="Georgia" w:hAnsi="Georgia" w:cs="Arial"/>
                          <w:sz w:val="22"/>
                          <w:lang w:val="en-GB" w:eastAsia="en-NZ"/>
                        </w:rPr>
                        <w:t xml:space="preserve">) are particularly relevant to </w:t>
                      </w:r>
                      <w:proofErr w:type="spellStart"/>
                      <w:r>
                        <w:rPr>
                          <w:rFonts w:ascii="Georgia" w:hAnsi="Georgia"/>
                          <w:sz w:val="22"/>
                        </w:rPr>
                        <w:t>tangata</w:t>
                      </w:r>
                      <w:proofErr w:type="spellEnd"/>
                      <w:r w:rsidRPr="00880C8E">
                        <w:rPr>
                          <w:rFonts w:ascii="Georgia" w:hAnsi="Georgia"/>
                          <w:sz w:val="22"/>
                        </w:rPr>
                        <w:t xml:space="preserve"> </w:t>
                      </w:r>
                      <w:proofErr w:type="spellStart"/>
                      <w:r w:rsidRPr="00880C8E">
                        <w:rPr>
                          <w:rFonts w:ascii="Georgia" w:hAnsi="Georgia"/>
                          <w:sz w:val="22"/>
                        </w:rPr>
                        <w:t>whaiora</w:t>
                      </w:r>
                      <w:proofErr w:type="spellEnd"/>
                      <w:r>
                        <w:rPr>
                          <w:rFonts w:ascii="Georgia" w:hAnsi="Georgia"/>
                          <w:sz w:val="22"/>
                        </w:rPr>
                        <w:t xml:space="preserve"> </w:t>
                      </w:r>
                      <w:r w:rsidRPr="00880C8E">
                        <w:rPr>
                          <w:rFonts w:ascii="Georgia" w:hAnsi="Georgia"/>
                          <w:sz w:val="22"/>
                        </w:rPr>
                        <w:t>/</w:t>
                      </w:r>
                      <w:r>
                        <w:rPr>
                          <w:rFonts w:ascii="Georgia" w:hAnsi="Georgia"/>
                          <w:sz w:val="22"/>
                        </w:rPr>
                        <w:t xml:space="preserve"> </w:t>
                      </w:r>
                      <w:r w:rsidRPr="00880C8E">
                        <w:rPr>
                          <w:rFonts w:ascii="Georgia" w:hAnsi="Georgia"/>
                          <w:sz w:val="22"/>
                        </w:rPr>
                        <w:t>service users and discussions about the relationship between the CRPD and Mental Health Act.</w:t>
                      </w:r>
                      <w:r>
                        <w:rPr>
                          <w:rFonts w:ascii="Georgia" w:hAnsi="Georgia"/>
                          <w:sz w:val="22"/>
                        </w:rPr>
                        <w:t xml:space="preserve"> </w:t>
                      </w:r>
                      <w:r w:rsidRPr="00880C8E">
                        <w:rPr>
                          <w:rFonts w:ascii="Georgia" w:hAnsi="Georgia"/>
                          <w:sz w:val="22"/>
                        </w:rPr>
                        <w:t xml:space="preserve">Article 12 is a central article and requires equal recognition before the law for people with disabilities, including the right to exercise legal capacity (with support if necessary). Interpretation of Article 12 is not yet settled. </w:t>
                      </w:r>
                    </w:p>
                    <w:p w:rsidR="00A53F45" w:rsidRPr="00880C8E" w:rsidRDefault="00A53F45" w:rsidP="0049576E">
                      <w:pPr>
                        <w:spacing w:after="60"/>
                        <w:rPr>
                          <w:b/>
                          <w:i/>
                          <w:sz w:val="22"/>
                          <w:szCs w:val="22"/>
                        </w:rPr>
                      </w:pPr>
                      <w:r w:rsidRPr="00880C8E">
                        <w:rPr>
                          <w:b/>
                          <w:i/>
                          <w:sz w:val="22"/>
                          <w:szCs w:val="22"/>
                        </w:rPr>
                        <w:t>Committee on the Rights of People with Disabilities</w:t>
                      </w:r>
                    </w:p>
                    <w:p w:rsidR="00A53F45" w:rsidRPr="00880C8E" w:rsidRDefault="00A53F45" w:rsidP="0049576E">
                      <w:pPr>
                        <w:pStyle w:val="ListParagraph"/>
                        <w:numPr>
                          <w:ilvl w:val="0"/>
                          <w:numId w:val="32"/>
                        </w:numPr>
                        <w:autoSpaceDE w:val="0"/>
                        <w:autoSpaceDN w:val="0"/>
                        <w:adjustRightInd w:val="0"/>
                        <w:spacing w:after="60"/>
                        <w:ind w:left="284" w:hanging="284"/>
                        <w:contextualSpacing w:val="0"/>
                        <w:rPr>
                          <w:rFonts w:ascii="Georgia" w:hAnsi="Georgia"/>
                          <w:sz w:val="22"/>
                        </w:rPr>
                      </w:pPr>
                      <w:r w:rsidRPr="00880C8E">
                        <w:rPr>
                          <w:rFonts w:ascii="Georgia" w:hAnsi="Georgia"/>
                          <w:sz w:val="22"/>
                        </w:rPr>
                        <w:t xml:space="preserve">The United Nations Committee on the Rights of Persons with Disabilities </w:t>
                      </w:r>
                      <w:r w:rsidRPr="00880C8E">
                        <w:rPr>
                          <w:rFonts w:ascii="Georgia" w:hAnsi="Georgia" w:cs="Arial"/>
                          <w:sz w:val="22"/>
                        </w:rPr>
                        <w:t xml:space="preserve">considers the current Mental Health Act to be inconsistent with the CRPD on the basis that </w:t>
                      </w:r>
                      <w:r w:rsidRPr="00880C8E">
                        <w:rPr>
                          <w:rFonts w:ascii="Georgia" w:hAnsi="Georgia"/>
                          <w:i/>
                          <w:iCs/>
                          <w:sz w:val="22"/>
                        </w:rPr>
                        <w:t xml:space="preserve">involuntary </w:t>
                      </w:r>
                      <w:r w:rsidRPr="00880C8E">
                        <w:rPr>
                          <w:rFonts w:ascii="Georgia" w:hAnsi="Georgia"/>
                          <w:sz w:val="22"/>
                        </w:rPr>
                        <w:t>detention of those with mental illness is considered to be discriminatory.</w:t>
                      </w:r>
                    </w:p>
                    <w:p w:rsidR="00A53F45" w:rsidRPr="00880C8E" w:rsidRDefault="00A53F45" w:rsidP="0049576E">
                      <w:pPr>
                        <w:spacing w:after="60"/>
                        <w:rPr>
                          <w:rFonts w:asciiTheme="minorHAnsi" w:hAnsiTheme="minorHAnsi"/>
                          <w:b/>
                          <w:i/>
                          <w:sz w:val="22"/>
                          <w:szCs w:val="22"/>
                        </w:rPr>
                      </w:pPr>
                      <w:r w:rsidRPr="00880C8E">
                        <w:rPr>
                          <w:b/>
                          <w:i/>
                          <w:sz w:val="22"/>
                          <w:szCs w:val="22"/>
                        </w:rPr>
                        <w:t>N</w:t>
                      </w:r>
                      <w:r>
                        <w:rPr>
                          <w:b/>
                          <w:i/>
                          <w:sz w:val="22"/>
                          <w:szCs w:val="22"/>
                        </w:rPr>
                        <w:t>ew Zealand Bill of Rights Act 1990 (N</w:t>
                      </w:r>
                      <w:r w:rsidRPr="00880C8E">
                        <w:rPr>
                          <w:b/>
                          <w:i/>
                          <w:sz w:val="22"/>
                          <w:szCs w:val="22"/>
                        </w:rPr>
                        <w:t>ZBORA</w:t>
                      </w:r>
                      <w:r>
                        <w:rPr>
                          <w:b/>
                          <w:i/>
                          <w:sz w:val="22"/>
                          <w:szCs w:val="22"/>
                        </w:rPr>
                        <w:t>)</w:t>
                      </w:r>
                    </w:p>
                    <w:p w:rsidR="00A53F45" w:rsidRPr="00880C8E" w:rsidRDefault="00A53F45" w:rsidP="0049576E">
                      <w:pPr>
                        <w:pStyle w:val="ListParagraph"/>
                        <w:numPr>
                          <w:ilvl w:val="0"/>
                          <w:numId w:val="32"/>
                        </w:numPr>
                        <w:spacing w:after="60"/>
                        <w:ind w:left="284" w:hanging="284"/>
                        <w:contextualSpacing w:val="0"/>
                        <w:rPr>
                          <w:sz w:val="22"/>
                        </w:rPr>
                      </w:pPr>
                      <w:r w:rsidRPr="00880C8E">
                        <w:rPr>
                          <w:rFonts w:ascii="Georgia" w:hAnsi="Georgia"/>
                          <w:sz w:val="22"/>
                        </w:rPr>
                        <w:t>NZBORA sets out a number of rights dealing with all aspects of government, including the right to be free from discrimination on the grounds of, among other things, psychiatric illness and psychological disability (section 19</w:t>
                      </w:r>
                      <w:r>
                        <w:rPr>
                          <w:rFonts w:ascii="Georgia" w:hAnsi="Georgia"/>
                          <w:sz w:val="22"/>
                        </w:rPr>
                        <w:t>[</w:t>
                      </w:r>
                      <w:r w:rsidRPr="00880C8E">
                        <w:rPr>
                          <w:rFonts w:ascii="Georgia" w:hAnsi="Georgia"/>
                          <w:sz w:val="22"/>
                        </w:rPr>
                        <w:t>1</w:t>
                      </w:r>
                      <w:r>
                        <w:rPr>
                          <w:rFonts w:ascii="Georgia" w:hAnsi="Georgia"/>
                          <w:sz w:val="22"/>
                        </w:rPr>
                        <w:t>]</w:t>
                      </w:r>
                      <w:r w:rsidRPr="00880C8E">
                        <w:rPr>
                          <w:rFonts w:ascii="Georgia" w:hAnsi="Georgia"/>
                          <w:sz w:val="22"/>
                        </w:rPr>
                        <w:t>). The Mental Health Act must be interpreted by those who implement it to best affirm, protect and promote the rights contained in NZBORA.</w:t>
                      </w:r>
                    </w:p>
                    <w:p w:rsidR="00A53F45" w:rsidRPr="00880C8E" w:rsidRDefault="00A53F45" w:rsidP="0049576E">
                      <w:pPr>
                        <w:pStyle w:val="ListParagraph"/>
                        <w:numPr>
                          <w:ilvl w:val="0"/>
                          <w:numId w:val="32"/>
                        </w:numPr>
                        <w:spacing w:after="60"/>
                        <w:ind w:left="284" w:hanging="284"/>
                        <w:contextualSpacing w:val="0"/>
                        <w:rPr>
                          <w:sz w:val="22"/>
                        </w:rPr>
                      </w:pPr>
                      <w:r w:rsidRPr="00880C8E">
                        <w:rPr>
                          <w:rFonts w:ascii="Georgia" w:hAnsi="Georgia"/>
                          <w:sz w:val="22"/>
                        </w:rPr>
                        <w:t>However, the rights set out in NZBORA a</w:t>
                      </w:r>
                      <w:r w:rsidRPr="00880C8E">
                        <w:rPr>
                          <w:rFonts w:ascii="Georgia" w:hAnsi="Georgia" w:cs="Arial"/>
                          <w:sz w:val="22"/>
                          <w:lang w:eastAsia="en-NZ"/>
                        </w:rPr>
                        <w:t xml:space="preserve">re not absolute. </w:t>
                      </w:r>
                      <w:r>
                        <w:rPr>
                          <w:rFonts w:ascii="Georgia" w:hAnsi="Georgia" w:cs="Arial"/>
                          <w:sz w:val="22"/>
                          <w:lang w:eastAsia="en-NZ"/>
                        </w:rPr>
                        <w:t xml:space="preserve">NZBORA says those rights can be limited if the restrictions are reasonable, lawful and can be ‘demonstrably justified </w:t>
                      </w:r>
                      <w:r w:rsidRPr="00880C8E">
                        <w:rPr>
                          <w:rFonts w:ascii="Georgia" w:hAnsi="Georgia" w:cs="Arial"/>
                          <w:sz w:val="22"/>
                          <w:lang w:eastAsia="en-NZ"/>
                        </w:rPr>
                        <w:t>in a free and democratic society</w:t>
                      </w:r>
                      <w:r w:rsidRPr="002D1D2A">
                        <w:rPr>
                          <w:rFonts w:ascii="Georgia" w:hAnsi="Georgia" w:cs="Arial"/>
                          <w:sz w:val="22"/>
                          <w:lang w:eastAsia="en-NZ"/>
                        </w:rPr>
                        <w:t>’</w:t>
                      </w:r>
                      <w:r w:rsidRPr="00880C8E">
                        <w:rPr>
                          <w:rFonts w:ascii="Georgia" w:hAnsi="Georgia" w:cs="Arial"/>
                          <w:sz w:val="22"/>
                          <w:lang w:eastAsia="en-NZ"/>
                        </w:rPr>
                        <w:t xml:space="preserve"> (section 5). The question to be asked in each case is </w:t>
                      </w:r>
                      <w:r w:rsidRPr="002D1D2A">
                        <w:rPr>
                          <w:rFonts w:ascii="Georgia" w:hAnsi="Georgia" w:cs="Arial"/>
                          <w:sz w:val="22"/>
                          <w:lang w:eastAsia="en-NZ"/>
                        </w:rPr>
                        <w:t>‘</w:t>
                      </w:r>
                      <w:r w:rsidRPr="00880C8E">
                        <w:rPr>
                          <w:rFonts w:ascii="Georgia" w:hAnsi="Georgia" w:cs="Arial"/>
                          <w:sz w:val="22"/>
                          <w:lang w:eastAsia="en-NZ"/>
                        </w:rPr>
                        <w:t>would a certain limit on rights be proportionate in the circumstances? If so, it may be justified</w:t>
                      </w:r>
                      <w:r>
                        <w:rPr>
                          <w:rFonts w:ascii="Georgia" w:hAnsi="Georgia" w:cs="Arial"/>
                          <w:sz w:val="22"/>
                          <w:lang w:eastAsia="en-NZ"/>
                        </w:rPr>
                        <w:t>’</w:t>
                      </w:r>
                      <w:r w:rsidRPr="00880C8E">
                        <w:rPr>
                          <w:rFonts w:ascii="Georgia" w:hAnsi="Georgia" w:cs="Arial"/>
                          <w:sz w:val="22"/>
                          <w:lang w:eastAsia="en-NZ"/>
                        </w:rPr>
                        <w:t xml:space="preserve"> (Dawson 2015).</w:t>
                      </w:r>
                    </w:p>
                  </w:txbxContent>
                </v:textbox>
                <w10:wrap type="square" anchorx="margin" anchory="page"/>
              </v:shape>
            </w:pict>
          </mc:Fallback>
        </mc:AlternateContent>
      </w:r>
      <w:r w:rsidR="00A279A2">
        <w:rPr>
          <w:szCs w:val="22"/>
          <w:lang w:val="en-GB" w:eastAsia="en-NZ"/>
        </w:rPr>
        <w:t>Part One</w:t>
      </w:r>
      <w:r w:rsidR="00630E94" w:rsidRPr="00A279A2">
        <w:rPr>
          <w:szCs w:val="22"/>
          <w:lang w:val="en-GB" w:eastAsia="en-NZ"/>
        </w:rPr>
        <w:t xml:space="preserve"> provides</w:t>
      </w:r>
      <w:r w:rsidR="00630E94" w:rsidRPr="009238FC">
        <w:rPr>
          <w:szCs w:val="22"/>
          <w:lang w:val="en-GB" w:eastAsia="en-NZ"/>
        </w:rPr>
        <w:t xml:space="preserve"> an overview of the Mental Health</w:t>
      </w:r>
      <w:r w:rsidR="003F1A40" w:rsidRPr="009238FC">
        <w:rPr>
          <w:szCs w:val="22"/>
          <w:lang w:val="en-GB" w:eastAsia="en-NZ"/>
        </w:rPr>
        <w:t xml:space="preserve"> Act</w:t>
      </w:r>
      <w:r w:rsidR="00630E94" w:rsidRPr="009238FC">
        <w:rPr>
          <w:szCs w:val="22"/>
          <w:lang w:val="en-GB" w:eastAsia="en-NZ"/>
        </w:rPr>
        <w:t>, the C</w:t>
      </w:r>
      <w:r w:rsidR="003F1A40" w:rsidRPr="009238FC">
        <w:rPr>
          <w:szCs w:val="22"/>
          <w:lang w:val="en-GB" w:eastAsia="en-NZ"/>
        </w:rPr>
        <w:t>RPD and NZBORA</w:t>
      </w:r>
      <w:r w:rsidR="00A279A2">
        <w:rPr>
          <w:szCs w:val="22"/>
          <w:lang w:val="en-GB" w:eastAsia="en-NZ"/>
        </w:rPr>
        <w:t>,</w:t>
      </w:r>
      <w:r w:rsidR="00630E94" w:rsidRPr="009238FC">
        <w:rPr>
          <w:szCs w:val="22"/>
          <w:lang w:val="en-GB" w:eastAsia="en-NZ"/>
        </w:rPr>
        <w:t xml:space="preserve"> and the extent to which they are consistent.</w:t>
      </w:r>
      <w:r w:rsidR="00A279A2">
        <w:rPr>
          <w:szCs w:val="22"/>
          <w:lang w:val="en-GB" w:eastAsia="en-NZ"/>
        </w:rPr>
        <w:t xml:space="preserve"> </w:t>
      </w:r>
      <w:r w:rsidR="006601AE" w:rsidRPr="009238FC">
        <w:rPr>
          <w:szCs w:val="22"/>
          <w:lang w:val="en-GB" w:eastAsia="en-NZ"/>
        </w:rPr>
        <w:t xml:space="preserve">The rights </w:t>
      </w:r>
      <w:r w:rsidR="00E41616" w:rsidRPr="009238FC">
        <w:rPr>
          <w:szCs w:val="22"/>
          <w:lang w:val="en-GB" w:eastAsia="en-NZ"/>
        </w:rPr>
        <w:t xml:space="preserve">and protection </w:t>
      </w:r>
      <w:r w:rsidR="006601AE" w:rsidRPr="009238FC">
        <w:rPr>
          <w:szCs w:val="22"/>
          <w:lang w:val="en-GB" w:eastAsia="en-NZ"/>
        </w:rPr>
        <w:t xml:space="preserve">of people who come under the Mental Health Act are also </w:t>
      </w:r>
      <w:r w:rsidR="00E41616" w:rsidRPr="009238FC">
        <w:rPr>
          <w:szCs w:val="22"/>
          <w:lang w:val="en-GB" w:eastAsia="en-NZ"/>
        </w:rPr>
        <w:t>covered in</w:t>
      </w:r>
      <w:r w:rsidR="006601AE" w:rsidRPr="009238FC">
        <w:rPr>
          <w:szCs w:val="22"/>
          <w:lang w:val="en-GB" w:eastAsia="en-NZ"/>
        </w:rPr>
        <w:t xml:space="preserve"> other legislation and treaties.</w:t>
      </w:r>
      <w:r w:rsidR="00A279A2">
        <w:rPr>
          <w:szCs w:val="22"/>
          <w:lang w:val="en-GB" w:eastAsia="en-NZ"/>
        </w:rPr>
        <w:t xml:space="preserve"> </w:t>
      </w:r>
      <w:r w:rsidR="006601AE" w:rsidRPr="009238FC">
        <w:rPr>
          <w:szCs w:val="22"/>
          <w:lang w:val="en-GB" w:eastAsia="en-NZ"/>
        </w:rPr>
        <w:t>A</w:t>
      </w:r>
      <w:r w:rsidR="00630E94" w:rsidRPr="009238FC">
        <w:rPr>
          <w:szCs w:val="22"/>
          <w:lang w:val="en-GB" w:eastAsia="en-NZ"/>
        </w:rPr>
        <w:t xml:space="preserve">ppendix </w:t>
      </w:r>
      <w:r w:rsidR="0018364F">
        <w:rPr>
          <w:szCs w:val="22"/>
          <w:lang w:val="en-GB" w:eastAsia="en-NZ"/>
        </w:rPr>
        <w:t>1</w:t>
      </w:r>
      <w:r w:rsidR="00630E94" w:rsidRPr="009238FC">
        <w:rPr>
          <w:szCs w:val="22"/>
          <w:lang w:val="en-GB" w:eastAsia="en-NZ"/>
        </w:rPr>
        <w:t xml:space="preserve"> provides a summary of other relevant legislation</w:t>
      </w:r>
      <w:r w:rsidR="006601AE" w:rsidRPr="009238FC">
        <w:rPr>
          <w:szCs w:val="22"/>
          <w:lang w:val="en-GB" w:eastAsia="en-NZ"/>
        </w:rPr>
        <w:t>/treaties</w:t>
      </w:r>
      <w:r w:rsidR="00C0279A" w:rsidRPr="009238FC">
        <w:rPr>
          <w:szCs w:val="22"/>
          <w:lang w:val="en-GB" w:eastAsia="en-NZ"/>
        </w:rPr>
        <w:t>, including</w:t>
      </w:r>
      <w:r w:rsidR="00E34480" w:rsidRPr="009238FC">
        <w:rPr>
          <w:szCs w:val="22"/>
          <w:lang w:val="en-GB" w:eastAsia="en-NZ"/>
        </w:rPr>
        <w:t xml:space="preserve"> </w:t>
      </w:r>
      <w:r w:rsidR="002E3A36" w:rsidRPr="009238FC">
        <w:rPr>
          <w:rFonts w:cs="Arial"/>
          <w:szCs w:val="22"/>
        </w:rPr>
        <w:t xml:space="preserve">Te Tiriti </w:t>
      </w:r>
      <w:r w:rsidR="0018364F">
        <w:rPr>
          <w:rFonts w:cs="Arial"/>
          <w:szCs w:val="22"/>
        </w:rPr>
        <w:t>o</w:t>
      </w:r>
      <w:r w:rsidR="002E3A36" w:rsidRPr="009238FC">
        <w:rPr>
          <w:rFonts w:cs="Arial"/>
          <w:szCs w:val="22"/>
        </w:rPr>
        <w:t xml:space="preserve"> Waitangi (the Treaty of Waitangi)</w:t>
      </w:r>
      <w:r w:rsidR="00E34480" w:rsidRPr="009238FC">
        <w:rPr>
          <w:rFonts w:cs="Arial"/>
          <w:szCs w:val="22"/>
        </w:rPr>
        <w:t>.</w:t>
      </w:r>
      <w:r w:rsidR="00DE39DE">
        <w:rPr>
          <w:sz w:val="36"/>
          <w:szCs w:val="36"/>
          <w:lang w:val="en-GB" w:eastAsia="en-NZ"/>
        </w:rPr>
        <w:br w:type="page"/>
      </w:r>
    </w:p>
    <w:bookmarkStart w:id="22" w:name="_Toc466980280"/>
    <w:p w:rsidR="00701DF5" w:rsidRPr="009238FC" w:rsidRDefault="00914353" w:rsidP="0049576E">
      <w:pPr>
        <w:pStyle w:val="Heading2"/>
        <w:spacing w:line="259" w:lineRule="auto"/>
        <w:rPr>
          <w:b w:val="0"/>
          <w:sz w:val="36"/>
          <w:szCs w:val="36"/>
          <w:lang w:val="en-GB" w:eastAsia="en-NZ"/>
        </w:rPr>
      </w:pPr>
      <w:r w:rsidRPr="00CE4C0B">
        <w:rPr>
          <w:noProof/>
          <w:sz w:val="36"/>
          <w:szCs w:val="36"/>
          <w:lang w:eastAsia="en-NZ"/>
        </w:rPr>
        <w:lastRenderedPageBreak/>
        <mc:AlternateContent>
          <mc:Choice Requires="wps">
            <w:drawing>
              <wp:anchor distT="45720" distB="45720" distL="114300" distR="114300" simplePos="0" relativeHeight="251687936" behindDoc="0" locked="0" layoutInCell="1" allowOverlap="1" wp14:anchorId="6A356886" wp14:editId="1DF7C608">
                <wp:simplePos x="0" y="0"/>
                <wp:positionH relativeFrom="margin">
                  <wp:align>left</wp:align>
                </wp:positionH>
                <wp:positionV relativeFrom="paragraph">
                  <wp:posOffset>179705</wp:posOffset>
                </wp:positionV>
                <wp:extent cx="5629275" cy="1404620"/>
                <wp:effectExtent l="0" t="0" r="2857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9525">
                          <a:solidFill>
                            <a:srgbClr val="000000"/>
                          </a:solidFill>
                          <a:miter lim="800000"/>
                          <a:headEnd/>
                          <a:tailEnd/>
                        </a:ln>
                      </wps:spPr>
                      <wps:txbx>
                        <w:txbxContent>
                          <w:p w:rsidR="00A53F45" w:rsidRPr="00880C8E" w:rsidRDefault="00A53F45" w:rsidP="00914353">
                            <w:pPr>
                              <w:shd w:val="clear" w:color="auto" w:fill="FFFFFF"/>
                              <w:autoSpaceDE w:val="0"/>
                              <w:autoSpaceDN w:val="0"/>
                              <w:adjustRightInd w:val="0"/>
                              <w:spacing w:before="120" w:after="120"/>
                              <w:rPr>
                                <w:rFonts w:cs="Arial"/>
                                <w:b/>
                                <w:sz w:val="22"/>
                                <w:szCs w:val="22"/>
                                <w:lang w:eastAsia="en-NZ"/>
                              </w:rPr>
                            </w:pPr>
                            <w:r w:rsidRPr="00880C8E">
                              <w:rPr>
                                <w:rFonts w:cs="Arial"/>
                                <w:b/>
                                <w:sz w:val="22"/>
                                <w:szCs w:val="22"/>
                                <w:lang w:eastAsia="en-NZ"/>
                              </w:rPr>
                              <w:t>We would like your feedback on these issues:</w:t>
                            </w:r>
                          </w:p>
                          <w:p w:rsidR="00A53F45" w:rsidRPr="00F86C4E" w:rsidRDefault="00A53F45" w:rsidP="00880C8E">
                            <w:pPr>
                              <w:pStyle w:val="ListParagraph"/>
                              <w:numPr>
                                <w:ilvl w:val="0"/>
                                <w:numId w:val="47"/>
                              </w:numPr>
                              <w:shd w:val="clear" w:color="auto" w:fill="FFFFFF"/>
                              <w:autoSpaceDE w:val="0"/>
                              <w:autoSpaceDN w:val="0"/>
                              <w:adjustRightInd w:val="0"/>
                              <w:spacing w:before="120" w:after="120"/>
                              <w:contextualSpacing w:val="0"/>
                              <w:rPr>
                                <w:rFonts w:ascii="Georgia" w:hAnsi="Georgia"/>
                                <w:sz w:val="22"/>
                              </w:rPr>
                            </w:pPr>
                            <w:r w:rsidRPr="00F86C4E">
                              <w:rPr>
                                <w:rFonts w:ascii="Georgia" w:hAnsi="Georgia" w:cs="Arial"/>
                                <w:sz w:val="22"/>
                                <w:lang w:eastAsia="en-NZ"/>
                              </w:rPr>
                              <w:t>How well do you think the Mental Health Act does in promoting and protecting human rights?</w:t>
                            </w:r>
                          </w:p>
                          <w:p w:rsidR="00A53F45" w:rsidRPr="001F116B" w:rsidRDefault="00A53F45" w:rsidP="00880C8E">
                            <w:pPr>
                              <w:pStyle w:val="ListParagraph"/>
                              <w:numPr>
                                <w:ilvl w:val="0"/>
                                <w:numId w:val="47"/>
                              </w:numPr>
                              <w:shd w:val="clear" w:color="auto" w:fill="FFFFFF"/>
                              <w:autoSpaceDE w:val="0"/>
                              <w:autoSpaceDN w:val="0"/>
                              <w:adjustRightInd w:val="0"/>
                              <w:spacing w:before="120" w:after="120"/>
                              <w:contextualSpacing w:val="0"/>
                              <w:rPr>
                                <w:rFonts w:ascii="Georgia" w:hAnsi="Georgia"/>
                                <w:sz w:val="22"/>
                              </w:rPr>
                            </w:pPr>
                            <w:r w:rsidRPr="00880C8E">
                              <w:rPr>
                                <w:rFonts w:ascii="Georgia" w:hAnsi="Georgia" w:cs="Arial"/>
                                <w:sz w:val="22"/>
                                <w:lang w:val="en" w:eastAsia="en-NZ"/>
                              </w:rPr>
                              <w:t xml:space="preserve">What changes do you think are needed </w:t>
                            </w:r>
                            <w:r>
                              <w:rPr>
                                <w:rFonts w:ascii="Georgia" w:hAnsi="Georgia" w:cs="Arial"/>
                                <w:sz w:val="22"/>
                                <w:lang w:val="en" w:eastAsia="en-NZ"/>
                              </w:rPr>
                              <w:t xml:space="preserve">in order </w:t>
                            </w:r>
                            <w:r w:rsidRPr="00880C8E">
                              <w:rPr>
                                <w:rFonts w:ascii="Georgia" w:hAnsi="Georgia" w:cs="Arial"/>
                                <w:sz w:val="22"/>
                                <w:lang w:val="en" w:eastAsia="en-NZ"/>
                              </w:rPr>
                              <w:t xml:space="preserve">to make the Mental Health Act and its administration more aligned </w:t>
                            </w:r>
                            <w:r w:rsidRPr="00880C8E">
                              <w:rPr>
                                <w:rFonts w:ascii="Georgia" w:hAnsi="Georgia" w:cs="Arial"/>
                                <w:sz w:val="22"/>
                                <w:lang w:eastAsia="en-NZ"/>
                              </w:rPr>
                              <w:t>with our obligations under NZBORA and the CRPD?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356886" id="_x0000_s1027" type="#_x0000_t202" style="position:absolute;margin-left:0;margin-top:14.15pt;width:443.25pt;height:110.6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YJgIAAEw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">
                <v:textbox style="mso-fit-shape-to-text:t">
                  <w:txbxContent>
                    <w:p w:rsidR="00A53F45" w:rsidRPr="00880C8E" w:rsidRDefault="00A53F45" w:rsidP="00914353">
                      <w:pPr>
                        <w:shd w:val="clear" w:color="auto" w:fill="FFFFFF"/>
                        <w:autoSpaceDE w:val="0"/>
                        <w:autoSpaceDN w:val="0"/>
                        <w:adjustRightInd w:val="0"/>
                        <w:spacing w:before="120" w:after="120"/>
                        <w:rPr>
                          <w:rFonts w:cs="Arial"/>
                          <w:b/>
                          <w:sz w:val="22"/>
                          <w:szCs w:val="22"/>
                          <w:lang w:eastAsia="en-NZ"/>
                        </w:rPr>
                      </w:pPr>
                      <w:r w:rsidRPr="00880C8E">
                        <w:rPr>
                          <w:rFonts w:cs="Arial"/>
                          <w:b/>
                          <w:sz w:val="22"/>
                          <w:szCs w:val="22"/>
                          <w:lang w:eastAsia="en-NZ"/>
                        </w:rPr>
                        <w:t>We would like your feedback on these issues:</w:t>
                      </w:r>
                    </w:p>
                    <w:p w:rsidR="00A53F45" w:rsidRPr="00F86C4E" w:rsidRDefault="00A53F45" w:rsidP="00880C8E">
                      <w:pPr>
                        <w:pStyle w:val="ListParagraph"/>
                        <w:numPr>
                          <w:ilvl w:val="0"/>
                          <w:numId w:val="47"/>
                        </w:numPr>
                        <w:shd w:val="clear" w:color="auto" w:fill="FFFFFF"/>
                        <w:autoSpaceDE w:val="0"/>
                        <w:autoSpaceDN w:val="0"/>
                        <w:adjustRightInd w:val="0"/>
                        <w:spacing w:before="120" w:after="120"/>
                        <w:contextualSpacing w:val="0"/>
                        <w:rPr>
                          <w:rFonts w:ascii="Georgia" w:hAnsi="Georgia"/>
                          <w:sz w:val="22"/>
                        </w:rPr>
                      </w:pPr>
                      <w:r w:rsidRPr="00F86C4E">
                        <w:rPr>
                          <w:rFonts w:ascii="Georgia" w:hAnsi="Georgia" w:cs="Arial"/>
                          <w:sz w:val="22"/>
                          <w:lang w:eastAsia="en-NZ"/>
                        </w:rPr>
                        <w:t>How well do you think the Mental Health Act does in promoting and protecting human rights?</w:t>
                      </w:r>
                    </w:p>
                    <w:p w:rsidR="00A53F45" w:rsidRPr="001F116B" w:rsidRDefault="00A53F45" w:rsidP="00880C8E">
                      <w:pPr>
                        <w:pStyle w:val="ListParagraph"/>
                        <w:numPr>
                          <w:ilvl w:val="0"/>
                          <w:numId w:val="47"/>
                        </w:numPr>
                        <w:shd w:val="clear" w:color="auto" w:fill="FFFFFF"/>
                        <w:autoSpaceDE w:val="0"/>
                        <w:autoSpaceDN w:val="0"/>
                        <w:adjustRightInd w:val="0"/>
                        <w:spacing w:before="120" w:after="120"/>
                        <w:contextualSpacing w:val="0"/>
                        <w:rPr>
                          <w:rFonts w:ascii="Georgia" w:hAnsi="Georgia"/>
                          <w:sz w:val="22"/>
                        </w:rPr>
                      </w:pPr>
                      <w:r w:rsidRPr="00880C8E">
                        <w:rPr>
                          <w:rFonts w:ascii="Georgia" w:hAnsi="Georgia" w:cs="Arial"/>
                          <w:sz w:val="22"/>
                          <w:lang w:val="en" w:eastAsia="en-NZ"/>
                        </w:rPr>
                        <w:t xml:space="preserve">What changes do you think are needed </w:t>
                      </w:r>
                      <w:r>
                        <w:rPr>
                          <w:rFonts w:ascii="Georgia" w:hAnsi="Georgia" w:cs="Arial"/>
                          <w:sz w:val="22"/>
                          <w:lang w:val="en" w:eastAsia="en-NZ"/>
                        </w:rPr>
                        <w:t xml:space="preserve">in order </w:t>
                      </w:r>
                      <w:r w:rsidRPr="00880C8E">
                        <w:rPr>
                          <w:rFonts w:ascii="Georgia" w:hAnsi="Georgia" w:cs="Arial"/>
                          <w:sz w:val="22"/>
                          <w:lang w:val="en" w:eastAsia="en-NZ"/>
                        </w:rPr>
                        <w:t xml:space="preserve">to make the Mental Health Act and its administration more aligned </w:t>
                      </w:r>
                      <w:r w:rsidRPr="00880C8E">
                        <w:rPr>
                          <w:rFonts w:ascii="Georgia" w:hAnsi="Georgia" w:cs="Arial"/>
                          <w:sz w:val="22"/>
                          <w:lang w:eastAsia="en-NZ"/>
                        </w:rPr>
                        <w:t>with our obligations under NZBORA and the CRPD?</w:t>
                      </w:r>
                    </w:p>
                  </w:txbxContent>
                </v:textbox>
                <w10:wrap type="square" anchorx="margin"/>
              </v:shape>
            </w:pict>
          </mc:Fallback>
        </mc:AlternateContent>
      </w:r>
      <w:r w:rsidR="00701DF5" w:rsidRPr="009238FC">
        <w:rPr>
          <w:sz w:val="36"/>
          <w:szCs w:val="36"/>
          <w:lang w:val="en-GB" w:eastAsia="en-NZ"/>
        </w:rPr>
        <w:t>Mental Health</w:t>
      </w:r>
      <w:r w:rsidR="006F2B0C" w:rsidRPr="009238FC">
        <w:rPr>
          <w:sz w:val="36"/>
          <w:szCs w:val="36"/>
          <w:lang w:val="en-GB" w:eastAsia="en-NZ"/>
        </w:rPr>
        <w:t xml:space="preserve"> </w:t>
      </w:r>
      <w:r w:rsidR="00701DF5" w:rsidRPr="009238FC">
        <w:rPr>
          <w:sz w:val="36"/>
          <w:szCs w:val="36"/>
          <w:lang w:val="en-GB" w:eastAsia="en-NZ"/>
        </w:rPr>
        <w:t>Act</w:t>
      </w:r>
      <w:bookmarkEnd w:id="22"/>
      <w:r w:rsidR="00701DF5" w:rsidRPr="009238FC">
        <w:rPr>
          <w:sz w:val="36"/>
          <w:szCs w:val="36"/>
          <w:lang w:val="en-GB" w:eastAsia="en-NZ"/>
        </w:rPr>
        <w:t xml:space="preserve"> </w:t>
      </w:r>
    </w:p>
    <w:p w:rsidR="00701DF5" w:rsidRDefault="00701DF5" w:rsidP="0049576E">
      <w:pPr>
        <w:autoSpaceDE w:val="0"/>
        <w:autoSpaceDN w:val="0"/>
        <w:adjustRightInd w:val="0"/>
        <w:spacing w:after="120" w:line="259" w:lineRule="auto"/>
        <w:ind w:hanging="1"/>
        <w:rPr>
          <w:rFonts w:cs="Arial"/>
          <w:bCs/>
          <w:kern w:val="36"/>
          <w:lang w:val="en-GB" w:eastAsia="en-NZ"/>
        </w:rPr>
      </w:pPr>
      <w:r w:rsidRPr="009238FC">
        <w:rPr>
          <w:rFonts w:cs="Arial"/>
          <w:bCs/>
          <w:kern w:val="36"/>
          <w:lang w:val="en-GB" w:eastAsia="en-NZ"/>
        </w:rPr>
        <w:t>The M</w:t>
      </w:r>
      <w:r w:rsidR="00630E94" w:rsidRPr="009238FC">
        <w:rPr>
          <w:rFonts w:cs="Arial"/>
          <w:bCs/>
          <w:kern w:val="36"/>
          <w:lang w:val="en-GB" w:eastAsia="en-NZ"/>
        </w:rPr>
        <w:t xml:space="preserve">ental Health Act </w:t>
      </w:r>
      <w:r w:rsidRPr="009238FC">
        <w:rPr>
          <w:rFonts w:cs="Arial"/>
          <w:bCs/>
          <w:kern w:val="36"/>
          <w:lang w:val="en-GB" w:eastAsia="en-NZ"/>
        </w:rPr>
        <w:t>sets out the circumstances in which pe</w:t>
      </w:r>
      <w:r w:rsidR="007E7E84" w:rsidRPr="009238FC">
        <w:rPr>
          <w:rFonts w:cs="Arial"/>
          <w:bCs/>
          <w:kern w:val="36"/>
          <w:lang w:val="en-GB" w:eastAsia="en-NZ"/>
        </w:rPr>
        <w:t>ople</w:t>
      </w:r>
      <w:r w:rsidRPr="009238FC">
        <w:rPr>
          <w:rFonts w:cs="Arial"/>
          <w:bCs/>
          <w:kern w:val="36"/>
          <w:lang w:val="en-GB" w:eastAsia="en-NZ"/>
        </w:rPr>
        <w:t xml:space="preserve"> may be subject to compulsory (psychiatric) assessment and treatment</w:t>
      </w:r>
      <w:r w:rsidR="00630E94" w:rsidRPr="009238FC">
        <w:rPr>
          <w:rFonts w:cs="Arial"/>
          <w:bCs/>
          <w:kern w:val="36"/>
          <w:lang w:val="en-GB" w:eastAsia="en-NZ"/>
        </w:rPr>
        <w:t>. The Act also</w:t>
      </w:r>
      <w:r w:rsidR="00912BA4" w:rsidRPr="009238FC">
        <w:rPr>
          <w:rFonts w:cs="Arial"/>
          <w:bCs/>
          <w:kern w:val="36"/>
          <w:lang w:val="en-GB" w:eastAsia="en-NZ"/>
        </w:rPr>
        <w:t xml:space="preserve"> </w:t>
      </w:r>
      <w:r w:rsidRPr="009238FC">
        <w:rPr>
          <w:rFonts w:cs="Arial"/>
          <w:bCs/>
          <w:kern w:val="36"/>
          <w:lang w:val="en-GB" w:eastAsia="en-NZ"/>
        </w:rPr>
        <w:t xml:space="preserve">defines the rights of </w:t>
      </w:r>
      <w:r w:rsidR="00630E94" w:rsidRPr="009238FC">
        <w:rPr>
          <w:rFonts w:cs="Arial"/>
          <w:bCs/>
          <w:kern w:val="36"/>
          <w:lang w:val="en-GB" w:eastAsia="en-NZ"/>
        </w:rPr>
        <w:t xml:space="preserve">such people </w:t>
      </w:r>
      <w:r w:rsidRPr="009238FC">
        <w:rPr>
          <w:rFonts w:cs="Arial"/>
          <w:bCs/>
          <w:kern w:val="36"/>
          <w:lang w:val="en-GB" w:eastAsia="en-NZ"/>
        </w:rPr>
        <w:t>and provides protection for those rights. The M</w:t>
      </w:r>
      <w:r w:rsidR="00630E94" w:rsidRPr="009238FC">
        <w:rPr>
          <w:rFonts w:cs="Arial"/>
          <w:bCs/>
          <w:kern w:val="36"/>
          <w:lang w:val="en-GB" w:eastAsia="en-NZ"/>
        </w:rPr>
        <w:t xml:space="preserve">ental Health Act </w:t>
      </w:r>
      <w:r w:rsidRPr="009238FC">
        <w:rPr>
          <w:rFonts w:cs="Arial"/>
          <w:bCs/>
          <w:kern w:val="36"/>
          <w:lang w:val="en-GB" w:eastAsia="en-NZ"/>
        </w:rPr>
        <w:t>aims to provide</w:t>
      </w:r>
      <w:r w:rsidR="0025471C" w:rsidRPr="009238FC">
        <w:rPr>
          <w:rFonts w:cs="Arial"/>
          <w:bCs/>
          <w:kern w:val="36"/>
          <w:lang w:val="en-GB" w:eastAsia="en-NZ"/>
        </w:rPr>
        <w:t xml:space="preserve"> treatment</w:t>
      </w:r>
      <w:r w:rsidRPr="009238FC">
        <w:rPr>
          <w:rFonts w:cs="Arial"/>
          <w:bCs/>
          <w:kern w:val="36"/>
          <w:lang w:val="en-GB" w:eastAsia="en-NZ"/>
        </w:rPr>
        <w:t xml:space="preserve"> for ‘mentally disordered’ </w:t>
      </w:r>
      <w:r w:rsidRPr="00E964BE">
        <w:rPr>
          <w:rFonts w:cs="Arial"/>
          <w:bCs/>
          <w:kern w:val="36"/>
          <w:lang w:val="en-GB" w:eastAsia="en-NZ"/>
        </w:rPr>
        <w:t>patients</w:t>
      </w:r>
      <w:r w:rsidRPr="009238FC">
        <w:rPr>
          <w:rFonts w:cs="Arial"/>
          <w:bCs/>
          <w:kern w:val="36"/>
          <w:lang w:val="en-GB" w:eastAsia="en-NZ"/>
        </w:rPr>
        <w:t xml:space="preserve"> or </w:t>
      </w:r>
      <w:r w:rsidR="00E34480" w:rsidRPr="009238FC">
        <w:rPr>
          <w:rFonts w:cs="Arial"/>
          <w:bCs/>
          <w:kern w:val="36"/>
          <w:lang w:val="en-GB" w:eastAsia="en-NZ"/>
        </w:rPr>
        <w:t xml:space="preserve">those being assessed as potential patients </w:t>
      </w:r>
      <w:r w:rsidRPr="009238FC">
        <w:rPr>
          <w:rFonts w:cs="Arial"/>
          <w:bCs/>
          <w:kern w:val="36"/>
          <w:lang w:val="en-GB" w:eastAsia="en-NZ"/>
        </w:rPr>
        <w:t xml:space="preserve">in a </w:t>
      </w:r>
      <w:r w:rsidR="00FB51A3" w:rsidRPr="009238FC">
        <w:rPr>
          <w:rFonts w:cs="Arial"/>
          <w:bCs/>
          <w:kern w:val="36"/>
          <w:lang w:val="en-GB" w:eastAsia="en-NZ"/>
        </w:rPr>
        <w:t xml:space="preserve">way </w:t>
      </w:r>
      <w:r w:rsidR="0018364F">
        <w:rPr>
          <w:rFonts w:cs="Arial"/>
          <w:bCs/>
          <w:kern w:val="36"/>
          <w:lang w:val="en-GB" w:eastAsia="en-NZ"/>
        </w:rPr>
        <w:t>that</w:t>
      </w:r>
      <w:r w:rsidRPr="009238FC">
        <w:rPr>
          <w:rFonts w:cs="Arial"/>
          <w:bCs/>
          <w:kern w:val="36"/>
          <w:lang w:val="en-GB" w:eastAsia="en-NZ"/>
        </w:rPr>
        <w:t xml:space="preserve"> favours community treatment while still providing treatment to those </w:t>
      </w:r>
      <w:r w:rsidR="00630E94" w:rsidRPr="009238FC">
        <w:rPr>
          <w:rFonts w:cs="Arial"/>
          <w:bCs/>
          <w:kern w:val="36"/>
          <w:lang w:val="en-GB" w:eastAsia="en-NZ"/>
        </w:rPr>
        <w:t>who require hospital</w:t>
      </w:r>
      <w:r w:rsidR="0018364F">
        <w:rPr>
          <w:rFonts w:cs="Arial"/>
          <w:bCs/>
          <w:kern w:val="36"/>
          <w:lang w:val="en-GB" w:eastAsia="en-NZ"/>
        </w:rPr>
        <w:t>-</w:t>
      </w:r>
      <w:r w:rsidR="00630E94" w:rsidRPr="009238FC">
        <w:rPr>
          <w:rFonts w:cs="Arial"/>
          <w:bCs/>
          <w:kern w:val="36"/>
          <w:lang w:val="en-GB" w:eastAsia="en-NZ"/>
        </w:rPr>
        <w:t xml:space="preserve">level </w:t>
      </w:r>
      <w:r w:rsidR="0018364F" w:rsidRPr="009238FC">
        <w:rPr>
          <w:rFonts w:cs="Arial"/>
          <w:bCs/>
          <w:kern w:val="36"/>
          <w:lang w:val="en-GB" w:eastAsia="en-NZ"/>
        </w:rPr>
        <w:t xml:space="preserve">(inpatient) </w:t>
      </w:r>
      <w:r w:rsidR="002121E8">
        <w:rPr>
          <w:rFonts w:cs="Arial"/>
          <w:bCs/>
          <w:kern w:val="36"/>
          <w:lang w:val="en-GB" w:eastAsia="en-NZ"/>
        </w:rPr>
        <w:t>treatment</w:t>
      </w:r>
      <w:r w:rsidR="00630E94" w:rsidRPr="009238FC">
        <w:rPr>
          <w:rFonts w:cs="Arial"/>
          <w:bCs/>
          <w:kern w:val="36"/>
          <w:lang w:val="en-GB" w:eastAsia="en-NZ"/>
        </w:rPr>
        <w:t>.</w:t>
      </w:r>
      <w:r w:rsidRPr="009238FC">
        <w:rPr>
          <w:rFonts w:cs="Arial"/>
          <w:bCs/>
          <w:kern w:val="36"/>
          <w:lang w:val="en-GB" w:eastAsia="en-NZ"/>
        </w:rPr>
        <w:t xml:space="preserve"> Another key purpose of the </w:t>
      </w:r>
      <w:r w:rsidR="00630E94" w:rsidRPr="009238FC">
        <w:rPr>
          <w:rFonts w:cs="Arial"/>
          <w:bCs/>
          <w:kern w:val="36"/>
          <w:lang w:val="en-GB" w:eastAsia="en-NZ"/>
        </w:rPr>
        <w:t xml:space="preserve">Act </w:t>
      </w:r>
      <w:r w:rsidRPr="009238FC">
        <w:rPr>
          <w:rFonts w:cs="Arial"/>
          <w:bCs/>
          <w:kern w:val="36"/>
          <w:lang w:val="en-GB" w:eastAsia="en-NZ"/>
        </w:rPr>
        <w:t>is to</w:t>
      </w:r>
      <w:r w:rsidR="00FB51A3" w:rsidRPr="009238FC">
        <w:rPr>
          <w:rFonts w:cs="Arial"/>
          <w:bCs/>
          <w:kern w:val="36"/>
          <w:lang w:val="en-GB" w:eastAsia="en-NZ"/>
        </w:rPr>
        <w:t xml:space="preserve"> make sure</w:t>
      </w:r>
      <w:r w:rsidRPr="009238FC">
        <w:rPr>
          <w:rFonts w:cs="Arial"/>
          <w:bCs/>
          <w:kern w:val="36"/>
          <w:lang w:val="en-GB" w:eastAsia="en-NZ"/>
        </w:rPr>
        <w:t xml:space="preserve"> that assessment and treatment occur in the least restrictive manner </w:t>
      </w:r>
      <w:r w:rsidR="00E34480" w:rsidRPr="009238FC">
        <w:rPr>
          <w:rFonts w:cs="Arial"/>
          <w:bCs/>
          <w:kern w:val="36"/>
          <w:lang w:val="en-GB" w:eastAsia="en-NZ"/>
        </w:rPr>
        <w:t>possible</w:t>
      </w:r>
      <w:r w:rsidR="0018364F">
        <w:rPr>
          <w:rFonts w:cs="Arial"/>
          <w:bCs/>
          <w:kern w:val="36"/>
          <w:lang w:val="en-GB" w:eastAsia="en-NZ"/>
        </w:rPr>
        <w:t>,</w:t>
      </w:r>
      <w:r w:rsidR="00E34480" w:rsidRPr="009238FC">
        <w:rPr>
          <w:rFonts w:cs="Arial"/>
          <w:bCs/>
          <w:kern w:val="36"/>
          <w:lang w:val="en-GB" w:eastAsia="en-NZ"/>
        </w:rPr>
        <w:t xml:space="preserve"> </w:t>
      </w:r>
      <w:r w:rsidRPr="009238FC">
        <w:rPr>
          <w:rFonts w:cs="Arial"/>
          <w:bCs/>
          <w:kern w:val="36"/>
          <w:lang w:val="en-GB" w:eastAsia="en-NZ"/>
        </w:rPr>
        <w:t>consistent with safety.</w:t>
      </w:r>
    </w:p>
    <w:p w:rsidR="00701DF5" w:rsidRPr="009238FC" w:rsidRDefault="00E34480" w:rsidP="00A11CE5">
      <w:pPr>
        <w:rPr>
          <w:lang w:val="en-GB" w:eastAsia="en-NZ"/>
        </w:rPr>
      </w:pPr>
      <w:r w:rsidRPr="009238FC">
        <w:rPr>
          <w:lang w:val="en-GB" w:eastAsia="en-NZ"/>
        </w:rPr>
        <w:t>The definition of ‘m</w:t>
      </w:r>
      <w:r w:rsidR="00701DF5" w:rsidRPr="009238FC">
        <w:rPr>
          <w:lang w:val="en-GB" w:eastAsia="en-NZ"/>
        </w:rPr>
        <w:t xml:space="preserve">ental disorder’ </w:t>
      </w:r>
      <w:r w:rsidR="003F1A40" w:rsidRPr="009238FC">
        <w:rPr>
          <w:lang w:val="en-GB" w:eastAsia="en-NZ"/>
        </w:rPr>
        <w:t>in the Mental Health Act</w:t>
      </w:r>
      <w:r w:rsidR="00BC5D7D" w:rsidRPr="009238FC">
        <w:rPr>
          <w:lang w:val="en-GB" w:eastAsia="en-NZ"/>
        </w:rPr>
        <w:t xml:space="preserve"> (section 2)</w:t>
      </w:r>
      <w:r w:rsidR="003F1A40" w:rsidRPr="009238FC">
        <w:rPr>
          <w:lang w:val="en-GB" w:eastAsia="en-NZ"/>
        </w:rPr>
        <w:t xml:space="preserve"> </w:t>
      </w:r>
      <w:r w:rsidRPr="009238FC">
        <w:rPr>
          <w:lang w:val="en-GB" w:eastAsia="en-NZ"/>
        </w:rPr>
        <w:t xml:space="preserve">governs entry into and exit from compulsory </w:t>
      </w:r>
      <w:r w:rsidR="0025471C" w:rsidRPr="009238FC">
        <w:rPr>
          <w:lang w:val="en-GB" w:eastAsia="en-NZ"/>
        </w:rPr>
        <w:t>assessment and treatment for mental disorder.</w:t>
      </w:r>
      <w:r w:rsidR="00A279A2">
        <w:rPr>
          <w:lang w:val="en-GB" w:eastAsia="en-NZ"/>
        </w:rPr>
        <w:t xml:space="preserve"> </w:t>
      </w:r>
      <w:r w:rsidRPr="009238FC">
        <w:rPr>
          <w:lang w:val="en-GB" w:eastAsia="en-NZ"/>
        </w:rPr>
        <w:t>The definition of ‘mental disorder’ has two parts to it.</w:t>
      </w:r>
      <w:r w:rsidR="00A279A2">
        <w:rPr>
          <w:lang w:val="en-GB" w:eastAsia="en-NZ"/>
        </w:rPr>
        <w:t xml:space="preserve"> </w:t>
      </w:r>
      <w:r w:rsidRPr="009238FC">
        <w:rPr>
          <w:lang w:val="en-GB" w:eastAsia="en-NZ"/>
        </w:rPr>
        <w:t>First, a person must be assessed as having an</w:t>
      </w:r>
      <w:r w:rsidR="00701DF5" w:rsidRPr="009238FC">
        <w:rPr>
          <w:lang w:val="en-GB" w:eastAsia="en-NZ"/>
        </w:rPr>
        <w:t xml:space="preserve"> </w:t>
      </w:r>
      <w:r w:rsidR="00813BFA">
        <w:rPr>
          <w:lang w:val="en-GB" w:eastAsia="en-NZ"/>
        </w:rPr>
        <w:t>‘</w:t>
      </w:r>
      <w:r w:rsidR="00701DF5" w:rsidRPr="009238FC">
        <w:rPr>
          <w:lang w:val="en-GB" w:eastAsia="en-NZ"/>
        </w:rPr>
        <w:t xml:space="preserve">abnormal state of mind (whether of </w:t>
      </w:r>
      <w:r w:rsidR="009F23FD" w:rsidRPr="009238FC">
        <w:rPr>
          <w:lang w:val="en-GB" w:eastAsia="en-NZ"/>
        </w:rPr>
        <w:t xml:space="preserve">a </w:t>
      </w:r>
      <w:r w:rsidR="00701DF5" w:rsidRPr="009238FC">
        <w:rPr>
          <w:lang w:val="en-GB" w:eastAsia="en-NZ"/>
        </w:rPr>
        <w:t>continuous or intermittent</w:t>
      </w:r>
      <w:r w:rsidR="009F23FD" w:rsidRPr="009238FC">
        <w:rPr>
          <w:lang w:val="en-GB" w:eastAsia="en-NZ"/>
        </w:rPr>
        <w:t xml:space="preserve"> (occasional)</w:t>
      </w:r>
      <w:r w:rsidR="00701DF5" w:rsidRPr="009238FC">
        <w:rPr>
          <w:lang w:val="en-GB" w:eastAsia="en-NZ"/>
        </w:rPr>
        <w:t xml:space="preserve"> nature), characterised by delusions, or by disorders of mood or perception or volition</w:t>
      </w:r>
      <w:r w:rsidR="009F23FD" w:rsidRPr="009238FC">
        <w:rPr>
          <w:lang w:val="en-GB" w:eastAsia="en-NZ"/>
        </w:rPr>
        <w:t xml:space="preserve"> (ability to make choices)</w:t>
      </w:r>
      <w:r w:rsidR="00701DF5" w:rsidRPr="009238FC">
        <w:rPr>
          <w:lang w:val="en-GB" w:eastAsia="en-NZ"/>
        </w:rPr>
        <w:t xml:space="preserve"> or cognition</w:t>
      </w:r>
      <w:r w:rsidR="009F23FD" w:rsidRPr="009238FC">
        <w:rPr>
          <w:lang w:val="en-GB" w:eastAsia="en-NZ"/>
        </w:rPr>
        <w:t xml:space="preserve"> (understanding)</w:t>
      </w:r>
      <w:r w:rsidR="00813BFA">
        <w:rPr>
          <w:lang w:val="en-GB" w:eastAsia="en-NZ"/>
        </w:rPr>
        <w:t>’</w:t>
      </w:r>
      <w:r w:rsidRPr="009238FC">
        <w:rPr>
          <w:lang w:val="en-GB" w:eastAsia="en-NZ"/>
        </w:rPr>
        <w:t>.</w:t>
      </w:r>
      <w:r w:rsidR="00A279A2">
        <w:rPr>
          <w:lang w:val="en-GB" w:eastAsia="en-NZ"/>
        </w:rPr>
        <w:t xml:space="preserve"> </w:t>
      </w:r>
      <w:r w:rsidRPr="009238FC">
        <w:rPr>
          <w:lang w:val="en-GB" w:eastAsia="en-NZ"/>
        </w:rPr>
        <w:t xml:space="preserve">Second, the ‘abnormal state of mind’ must be </w:t>
      </w:r>
      <w:r w:rsidR="00813BFA">
        <w:rPr>
          <w:lang w:val="en-GB" w:eastAsia="en-NZ"/>
        </w:rPr>
        <w:t>‘</w:t>
      </w:r>
      <w:r w:rsidR="00701DF5" w:rsidRPr="009238FC">
        <w:rPr>
          <w:lang w:val="en-GB" w:eastAsia="en-NZ"/>
        </w:rPr>
        <w:t>of such a degree that it –</w:t>
      </w:r>
    </w:p>
    <w:p w:rsidR="00701DF5" w:rsidRPr="00A11CE5" w:rsidRDefault="00701DF5" w:rsidP="001F116B">
      <w:pPr>
        <w:pStyle w:val="ListParagraph"/>
        <w:numPr>
          <w:ilvl w:val="0"/>
          <w:numId w:val="45"/>
        </w:numPr>
        <w:rPr>
          <w:rFonts w:ascii="Georgia" w:hAnsi="Georgia"/>
          <w:lang w:val="en-GB" w:eastAsia="en-NZ"/>
        </w:rPr>
      </w:pPr>
      <w:r w:rsidRPr="00A11CE5">
        <w:rPr>
          <w:rFonts w:ascii="Georgia" w:hAnsi="Georgia"/>
          <w:lang w:val="en-GB" w:eastAsia="en-NZ"/>
        </w:rPr>
        <w:t>poses a serious danger to the health or safety of self or others; or</w:t>
      </w:r>
    </w:p>
    <w:p w:rsidR="0025471C" w:rsidRPr="00A11CE5" w:rsidRDefault="00701DF5" w:rsidP="001F116B">
      <w:pPr>
        <w:pStyle w:val="ListParagraph"/>
        <w:numPr>
          <w:ilvl w:val="0"/>
          <w:numId w:val="45"/>
        </w:numPr>
        <w:rPr>
          <w:rFonts w:ascii="Georgia" w:hAnsi="Georgia"/>
          <w:lang w:val="en-GB" w:eastAsia="en-NZ"/>
        </w:rPr>
      </w:pPr>
      <w:r w:rsidRPr="00A11CE5">
        <w:rPr>
          <w:rFonts w:ascii="Georgia" w:hAnsi="Georgia"/>
          <w:lang w:val="en-GB" w:eastAsia="en-NZ"/>
        </w:rPr>
        <w:t>seriously diminishes the capacity of that person to take care of himself or herself</w:t>
      </w:r>
      <w:r w:rsidR="003F1A40" w:rsidRPr="00A11CE5">
        <w:rPr>
          <w:rFonts w:ascii="Georgia" w:hAnsi="Georgia"/>
          <w:lang w:val="en-GB" w:eastAsia="en-NZ"/>
        </w:rPr>
        <w:t>.</w:t>
      </w:r>
      <w:r w:rsidR="00813BFA" w:rsidRPr="00A11CE5">
        <w:rPr>
          <w:rFonts w:ascii="Georgia" w:hAnsi="Georgia"/>
          <w:lang w:val="en-GB" w:eastAsia="en-NZ"/>
        </w:rPr>
        <w:t>’</w:t>
      </w:r>
    </w:p>
    <w:p w:rsidR="003F1A40" w:rsidRPr="009238FC" w:rsidRDefault="0025471C" w:rsidP="00A11CE5">
      <w:pPr>
        <w:spacing w:after="120"/>
        <w:rPr>
          <w:lang w:val="en-GB" w:eastAsia="en-NZ"/>
        </w:rPr>
      </w:pPr>
      <w:r w:rsidRPr="009238FC">
        <w:rPr>
          <w:lang w:val="en-GB" w:eastAsia="en-NZ"/>
        </w:rPr>
        <w:t>A person may be certified by a doctor for compulsory assessment when there are ‘reasonable grounds to believe’ they are ‘mentally disordered’; a judge may make a compulsory treatment order for a person who is ‘mentally disordered’; and a person may remain under compulsory treatment for as long as they meet this test. If they cease to meet it</w:t>
      </w:r>
      <w:r w:rsidR="002D1D2A">
        <w:rPr>
          <w:lang w:val="en-GB" w:eastAsia="en-NZ"/>
        </w:rPr>
        <w:t>,</w:t>
      </w:r>
      <w:r w:rsidRPr="009238FC">
        <w:rPr>
          <w:lang w:val="en-GB" w:eastAsia="en-NZ"/>
        </w:rPr>
        <w:t xml:space="preserve"> they are entitled to be released</w:t>
      </w:r>
      <w:r w:rsidR="003F1A40" w:rsidRPr="009238FC">
        <w:rPr>
          <w:lang w:val="en-GB" w:eastAsia="en-NZ"/>
        </w:rPr>
        <w:t>.</w:t>
      </w:r>
    </w:p>
    <w:p w:rsidR="00701DF5" w:rsidRPr="009238FC" w:rsidRDefault="00701DF5" w:rsidP="0049576E">
      <w:pPr>
        <w:tabs>
          <w:tab w:val="left" w:pos="0"/>
        </w:tabs>
        <w:spacing w:after="120" w:line="259" w:lineRule="auto"/>
        <w:rPr>
          <w:rFonts w:cs="Arial"/>
          <w:bCs/>
          <w:kern w:val="36"/>
          <w:lang w:val="en-GB" w:eastAsia="en-NZ"/>
        </w:rPr>
      </w:pPr>
      <w:r w:rsidRPr="009238FC">
        <w:rPr>
          <w:rFonts w:cs="Arial"/>
          <w:bCs/>
          <w:kern w:val="36"/>
          <w:lang w:val="en-GB" w:eastAsia="en-NZ"/>
        </w:rPr>
        <w:t>The M</w:t>
      </w:r>
      <w:r w:rsidR="007E7E84" w:rsidRPr="009238FC">
        <w:rPr>
          <w:rFonts w:cs="Arial"/>
          <w:bCs/>
          <w:kern w:val="36"/>
          <w:lang w:val="en-GB" w:eastAsia="en-NZ"/>
        </w:rPr>
        <w:t xml:space="preserve">ental Health Act </w:t>
      </w:r>
      <w:r w:rsidRPr="009238FC">
        <w:rPr>
          <w:rFonts w:cs="Arial"/>
          <w:bCs/>
          <w:kern w:val="36"/>
          <w:lang w:val="en-GB" w:eastAsia="en-NZ"/>
        </w:rPr>
        <w:t xml:space="preserve">applies only to those people with mental disorder who </w:t>
      </w:r>
      <w:r w:rsidR="002D1D2A">
        <w:rPr>
          <w:rFonts w:cs="Arial"/>
          <w:bCs/>
          <w:kern w:val="36"/>
          <w:lang w:val="en-GB" w:eastAsia="en-NZ"/>
        </w:rPr>
        <w:t>satisfy</w:t>
      </w:r>
      <w:r w:rsidRPr="009238FC">
        <w:rPr>
          <w:rFonts w:cs="Arial"/>
          <w:bCs/>
          <w:kern w:val="36"/>
          <w:lang w:val="en-GB" w:eastAsia="en-NZ"/>
        </w:rPr>
        <w:t xml:space="preserve"> the two-step process above. The first step requires the presence of an ‘abnormal’ state of mind, either continuously or intermittently</w:t>
      </w:r>
      <w:r w:rsidR="00757186">
        <w:rPr>
          <w:rFonts w:cs="Arial"/>
          <w:bCs/>
          <w:kern w:val="36"/>
          <w:lang w:val="en-GB" w:eastAsia="en-NZ"/>
        </w:rPr>
        <w:t>, and the</w:t>
      </w:r>
      <w:r w:rsidRPr="009238FC">
        <w:rPr>
          <w:rFonts w:cs="Arial"/>
          <w:bCs/>
          <w:kern w:val="36"/>
          <w:lang w:val="en-GB" w:eastAsia="en-NZ"/>
        </w:rPr>
        <w:t xml:space="preserve"> second requires that the presence of that state of mind causes consequences of a certain severity.</w:t>
      </w:r>
      <w:r w:rsidR="00077ECB" w:rsidRPr="009238FC">
        <w:rPr>
          <w:rFonts w:cs="Arial"/>
          <w:bCs/>
          <w:kern w:val="36"/>
          <w:lang w:val="en-GB" w:eastAsia="en-NZ"/>
        </w:rPr>
        <w:t xml:space="preserve"> No</w:t>
      </w:r>
      <w:r w:rsidR="009A782C" w:rsidRPr="009238FC">
        <w:rPr>
          <w:rFonts w:cs="Arial"/>
          <w:bCs/>
          <w:kern w:val="36"/>
          <w:lang w:val="en-GB" w:eastAsia="en-NZ"/>
        </w:rPr>
        <w:t xml:space="preserve"> </w:t>
      </w:r>
      <w:r w:rsidR="00077ECB" w:rsidRPr="009238FC">
        <w:rPr>
          <w:rFonts w:cs="Arial"/>
          <w:bCs/>
          <w:kern w:val="36"/>
          <w:lang w:val="en-GB" w:eastAsia="en-NZ"/>
        </w:rPr>
        <w:t>one can be subject to an assessment or treatment order based on</w:t>
      </w:r>
      <w:r w:rsidR="00E34480" w:rsidRPr="009238FC">
        <w:rPr>
          <w:rFonts w:cs="Arial"/>
          <w:bCs/>
          <w:kern w:val="36"/>
          <w:lang w:val="en-GB" w:eastAsia="en-NZ"/>
        </w:rPr>
        <w:t xml:space="preserve"> having an ‘abnormal state of mind’ alone.</w:t>
      </w:r>
    </w:p>
    <w:p w:rsidR="00912BA4" w:rsidRPr="009238FC" w:rsidRDefault="00701DF5" w:rsidP="0049576E">
      <w:pPr>
        <w:tabs>
          <w:tab w:val="left" w:pos="0"/>
        </w:tabs>
        <w:spacing w:after="120" w:line="259" w:lineRule="auto"/>
        <w:rPr>
          <w:rFonts w:cs="Arial"/>
        </w:rPr>
      </w:pPr>
      <w:r w:rsidRPr="009238FC">
        <w:rPr>
          <w:rFonts w:cs="Arial"/>
        </w:rPr>
        <w:t>A person cannot be subject to the M</w:t>
      </w:r>
      <w:r w:rsidR="007E7E84" w:rsidRPr="009238FC">
        <w:rPr>
          <w:rFonts w:cs="Arial"/>
        </w:rPr>
        <w:t>ental Health Act</w:t>
      </w:r>
      <w:r w:rsidRPr="009238FC">
        <w:rPr>
          <w:rFonts w:cs="Arial"/>
        </w:rPr>
        <w:t xml:space="preserve"> solely as a result of intellectual disability, substance abuse, personal, political or religious beliefs, </w:t>
      </w:r>
      <w:r w:rsidR="00813BFA">
        <w:rPr>
          <w:rFonts w:cs="Arial"/>
        </w:rPr>
        <w:t xml:space="preserve">or </w:t>
      </w:r>
      <w:r w:rsidRPr="009238FC">
        <w:rPr>
          <w:rFonts w:cs="Arial"/>
        </w:rPr>
        <w:t>criminal or delinquent behaviour (s</w:t>
      </w:r>
      <w:r w:rsidR="00FB51A3" w:rsidRPr="009238FC">
        <w:rPr>
          <w:rFonts w:cs="Arial"/>
        </w:rPr>
        <w:t>ection</w:t>
      </w:r>
      <w:r w:rsidRPr="009238FC">
        <w:rPr>
          <w:rFonts w:cs="Arial"/>
        </w:rPr>
        <w:t xml:space="preserve"> 4). However, people who are under the</w:t>
      </w:r>
      <w:r w:rsidR="00630E94" w:rsidRPr="009238FC">
        <w:rPr>
          <w:rFonts w:cs="Arial"/>
        </w:rPr>
        <w:t xml:space="preserve"> Mental Health Act </w:t>
      </w:r>
      <w:r w:rsidRPr="009238FC">
        <w:rPr>
          <w:rFonts w:cs="Arial"/>
        </w:rPr>
        <w:t xml:space="preserve">may have an intellectual disability, </w:t>
      </w:r>
      <w:r w:rsidR="00757186">
        <w:rPr>
          <w:rFonts w:cs="Arial"/>
        </w:rPr>
        <w:t xml:space="preserve">may </w:t>
      </w:r>
      <w:r w:rsidR="00813BFA">
        <w:rPr>
          <w:rFonts w:cs="Arial"/>
        </w:rPr>
        <w:t xml:space="preserve">have </w:t>
      </w:r>
      <w:r w:rsidRPr="009238FC">
        <w:rPr>
          <w:rFonts w:cs="Arial"/>
        </w:rPr>
        <w:t xml:space="preserve">acquired brain injury or </w:t>
      </w:r>
      <w:r w:rsidR="00757186">
        <w:rPr>
          <w:rFonts w:cs="Arial"/>
        </w:rPr>
        <w:t xml:space="preserve">may </w:t>
      </w:r>
      <w:r w:rsidR="00813BFA">
        <w:rPr>
          <w:rFonts w:cs="Arial"/>
        </w:rPr>
        <w:t xml:space="preserve">have </w:t>
      </w:r>
      <w:r w:rsidRPr="009238FC">
        <w:rPr>
          <w:rFonts w:cs="Arial"/>
        </w:rPr>
        <w:t>substance abuse problems</w:t>
      </w:r>
      <w:r w:rsidR="00757186">
        <w:rPr>
          <w:rFonts w:cs="Arial"/>
        </w:rPr>
        <w:t>,</w:t>
      </w:r>
      <w:r w:rsidRPr="009238FC">
        <w:rPr>
          <w:rFonts w:cs="Arial"/>
        </w:rPr>
        <w:t xml:space="preserve"> </w:t>
      </w:r>
      <w:r w:rsidR="00757186">
        <w:rPr>
          <w:rFonts w:cs="Arial"/>
        </w:rPr>
        <w:t>but</w:t>
      </w:r>
      <w:r w:rsidR="00E34480" w:rsidRPr="009238FC">
        <w:rPr>
          <w:rFonts w:cs="Arial"/>
        </w:rPr>
        <w:t xml:space="preserve"> they </w:t>
      </w:r>
      <w:r w:rsidR="00757186">
        <w:rPr>
          <w:rFonts w:cs="Arial"/>
        </w:rPr>
        <w:t xml:space="preserve">must </w:t>
      </w:r>
      <w:r w:rsidR="00E34480" w:rsidRPr="009238FC">
        <w:rPr>
          <w:rFonts w:cs="Arial"/>
        </w:rPr>
        <w:t xml:space="preserve">also meet the </w:t>
      </w:r>
      <w:r w:rsidR="00001C6C">
        <w:rPr>
          <w:rFonts w:cs="Arial"/>
        </w:rPr>
        <w:t xml:space="preserve">two part </w:t>
      </w:r>
      <w:r w:rsidR="00E34480" w:rsidRPr="009238FC">
        <w:rPr>
          <w:rFonts w:cs="Arial"/>
        </w:rPr>
        <w:t xml:space="preserve">definition of </w:t>
      </w:r>
      <w:r w:rsidRPr="009238FC">
        <w:rPr>
          <w:rFonts w:cs="Arial"/>
        </w:rPr>
        <w:t>mental disorder</w:t>
      </w:r>
      <w:r w:rsidR="00001C6C">
        <w:rPr>
          <w:rFonts w:cs="Arial"/>
        </w:rPr>
        <w:t xml:space="preserve"> above.</w:t>
      </w:r>
      <w:r w:rsidRPr="009238FC">
        <w:rPr>
          <w:rFonts w:cs="Arial"/>
        </w:rPr>
        <w:t xml:space="preserve"> </w:t>
      </w:r>
    </w:p>
    <w:p w:rsidR="00701DF5" w:rsidRPr="009238FC" w:rsidRDefault="00BD6935" w:rsidP="0049576E">
      <w:pPr>
        <w:tabs>
          <w:tab w:val="left" w:pos="0"/>
        </w:tabs>
        <w:spacing w:after="120" w:line="259" w:lineRule="auto"/>
        <w:rPr>
          <w:rFonts w:cs="Arial"/>
        </w:rPr>
      </w:pPr>
      <w:r>
        <w:rPr>
          <w:rFonts w:cs="Arial"/>
        </w:rPr>
        <w:lastRenderedPageBreak/>
        <w:t>In 2015</w:t>
      </w:r>
      <w:r w:rsidR="00701DF5" w:rsidRPr="009238FC">
        <w:rPr>
          <w:rFonts w:cs="Arial"/>
        </w:rPr>
        <w:t xml:space="preserve"> around 16</w:t>
      </w:r>
      <w:r>
        <w:rPr>
          <w:rFonts w:cs="Arial"/>
        </w:rPr>
        <w:t>2</w:t>
      </w:r>
      <w:r w:rsidR="00701DF5" w:rsidRPr="009238FC">
        <w:rPr>
          <w:rFonts w:cs="Arial"/>
        </w:rPr>
        <w:t>,</w:t>
      </w:r>
      <w:r>
        <w:rPr>
          <w:rFonts w:cs="Arial"/>
        </w:rPr>
        <w:t>200</w:t>
      </w:r>
      <w:r w:rsidR="00701DF5" w:rsidRPr="009238FC">
        <w:rPr>
          <w:rFonts w:cs="Arial"/>
        </w:rPr>
        <w:t xml:space="preserve"> New Zealanders </w:t>
      </w:r>
      <w:r>
        <w:rPr>
          <w:rFonts w:cs="Arial"/>
        </w:rPr>
        <w:t>were</w:t>
      </w:r>
      <w:r w:rsidR="00701DF5" w:rsidRPr="009238FC">
        <w:rPr>
          <w:rFonts w:cs="Arial"/>
        </w:rPr>
        <w:t xml:space="preserve"> engaged with specialist mental health services</w:t>
      </w:r>
      <w:r w:rsidR="00813BFA">
        <w:rPr>
          <w:rFonts w:cs="Arial"/>
        </w:rPr>
        <w:t>,</w:t>
      </w:r>
      <w:r w:rsidR="00701DF5" w:rsidRPr="009238FC">
        <w:rPr>
          <w:rFonts w:cs="Arial"/>
        </w:rPr>
        <w:t xml:space="preserve"> and </w:t>
      </w:r>
      <w:r>
        <w:rPr>
          <w:rFonts w:cs="Arial"/>
        </w:rPr>
        <w:t xml:space="preserve">of these </w:t>
      </w:r>
      <w:r w:rsidR="00701DF5" w:rsidRPr="009238FC">
        <w:rPr>
          <w:rFonts w:cs="Arial"/>
        </w:rPr>
        <w:t xml:space="preserve">around </w:t>
      </w:r>
      <w:r>
        <w:rPr>
          <w:rFonts w:cs="Arial"/>
        </w:rPr>
        <w:t>6.1</w:t>
      </w:r>
      <w:r w:rsidRPr="009238FC">
        <w:rPr>
          <w:rFonts w:cs="Arial"/>
        </w:rPr>
        <w:t xml:space="preserve"> </w:t>
      </w:r>
      <w:r w:rsidR="00701DF5" w:rsidRPr="009238FC">
        <w:rPr>
          <w:rFonts w:cs="Arial"/>
        </w:rPr>
        <w:t xml:space="preserve">percent </w:t>
      </w:r>
      <w:r>
        <w:rPr>
          <w:rFonts w:cs="Arial"/>
        </w:rPr>
        <w:t>were</w:t>
      </w:r>
      <w:r w:rsidR="00701DF5" w:rsidRPr="009238FC">
        <w:rPr>
          <w:rFonts w:cs="Arial"/>
        </w:rPr>
        <w:t xml:space="preserve"> being treated under the M</w:t>
      </w:r>
      <w:r w:rsidR="006601AE" w:rsidRPr="009238FC">
        <w:rPr>
          <w:rFonts w:cs="Arial"/>
        </w:rPr>
        <w:t>ental Health Act</w:t>
      </w:r>
      <w:r>
        <w:rPr>
          <w:rFonts w:cs="Arial"/>
        </w:rPr>
        <w:t xml:space="preserve"> (Ministry of Health 2016)</w:t>
      </w:r>
      <w:r w:rsidR="006601AE" w:rsidRPr="009238FC">
        <w:rPr>
          <w:rFonts w:cs="Arial"/>
        </w:rPr>
        <w:t>.</w:t>
      </w:r>
    </w:p>
    <w:p w:rsidR="00701DF5" w:rsidRPr="009238FC" w:rsidRDefault="00701DF5" w:rsidP="0049576E">
      <w:pPr>
        <w:autoSpaceDE w:val="0"/>
        <w:autoSpaceDN w:val="0"/>
        <w:adjustRightInd w:val="0"/>
        <w:spacing w:after="120" w:line="259" w:lineRule="auto"/>
        <w:rPr>
          <w:rFonts w:cs="Arial"/>
        </w:rPr>
      </w:pPr>
      <w:r w:rsidRPr="009238FC">
        <w:rPr>
          <w:rFonts w:cs="Arial"/>
        </w:rPr>
        <w:t>In addition to the right to review</w:t>
      </w:r>
      <w:r w:rsidR="00630E94" w:rsidRPr="009238FC">
        <w:rPr>
          <w:rFonts w:cs="Arial"/>
        </w:rPr>
        <w:t xml:space="preserve"> (s</w:t>
      </w:r>
      <w:r w:rsidR="00FB51A3" w:rsidRPr="009238FC">
        <w:rPr>
          <w:rFonts w:cs="Arial"/>
        </w:rPr>
        <w:t>ections 16 and 79)</w:t>
      </w:r>
      <w:r w:rsidRPr="009238FC">
        <w:rPr>
          <w:rFonts w:cs="Arial"/>
        </w:rPr>
        <w:t>, the</w:t>
      </w:r>
      <w:r w:rsidR="00FB51A3" w:rsidRPr="009238FC">
        <w:rPr>
          <w:rFonts w:cs="Arial"/>
        </w:rPr>
        <w:t xml:space="preserve"> Mental Health</w:t>
      </w:r>
      <w:r w:rsidRPr="009238FC">
        <w:rPr>
          <w:rFonts w:cs="Arial"/>
        </w:rPr>
        <w:t xml:space="preserve"> Act includes the following patient rights, which apply as soon as the person becomes a patient under the Act (sections 6</w:t>
      </w:r>
      <w:r w:rsidR="0025471C" w:rsidRPr="009238FC">
        <w:rPr>
          <w:rFonts w:cs="Arial"/>
        </w:rPr>
        <w:t>3A</w:t>
      </w:r>
      <w:r w:rsidRPr="009238FC">
        <w:rPr>
          <w:rFonts w:cs="Arial"/>
        </w:rPr>
        <w:t xml:space="preserve"> to 75):</w:t>
      </w:r>
    </w:p>
    <w:p w:rsidR="00701DF5" w:rsidRPr="00757186" w:rsidRDefault="00701DF5" w:rsidP="00A11CE5">
      <w:pPr>
        <w:pStyle w:val="ListParagraph"/>
        <w:numPr>
          <w:ilvl w:val="0"/>
          <w:numId w:val="48"/>
        </w:numPr>
        <w:autoSpaceDE w:val="0"/>
        <w:autoSpaceDN w:val="0"/>
        <w:adjustRightInd w:val="0"/>
        <w:spacing w:after="120"/>
        <w:rPr>
          <w:rFonts w:ascii="Georgia" w:hAnsi="Georgia" w:cs="Arial"/>
        </w:rPr>
      </w:pPr>
      <w:r w:rsidRPr="00757186">
        <w:rPr>
          <w:rFonts w:ascii="Georgia" w:hAnsi="Georgia" w:cs="Arial"/>
        </w:rPr>
        <w:t>information about their legal status</w:t>
      </w:r>
    </w:p>
    <w:p w:rsidR="00701DF5" w:rsidRPr="00757186" w:rsidRDefault="00701DF5" w:rsidP="00A11CE5">
      <w:pPr>
        <w:pStyle w:val="ListParagraph"/>
        <w:numPr>
          <w:ilvl w:val="0"/>
          <w:numId w:val="48"/>
        </w:numPr>
        <w:autoSpaceDE w:val="0"/>
        <w:autoSpaceDN w:val="0"/>
        <w:adjustRightInd w:val="0"/>
        <w:spacing w:after="120"/>
        <w:rPr>
          <w:rFonts w:ascii="Georgia" w:hAnsi="Georgia" w:cs="Arial"/>
        </w:rPr>
      </w:pPr>
      <w:r w:rsidRPr="00757186">
        <w:rPr>
          <w:rFonts w:ascii="Georgia" w:hAnsi="Georgia" w:cs="Arial"/>
        </w:rPr>
        <w:t>respect for cultural identity</w:t>
      </w:r>
    </w:p>
    <w:p w:rsidR="00701DF5" w:rsidRPr="00757186" w:rsidRDefault="0025471C" w:rsidP="00A11CE5">
      <w:pPr>
        <w:pStyle w:val="ListParagraph"/>
        <w:numPr>
          <w:ilvl w:val="0"/>
          <w:numId w:val="48"/>
        </w:numPr>
        <w:autoSpaceDE w:val="0"/>
        <w:autoSpaceDN w:val="0"/>
        <w:adjustRightInd w:val="0"/>
        <w:spacing w:after="120"/>
        <w:rPr>
          <w:rFonts w:ascii="Georgia" w:hAnsi="Georgia" w:cs="Arial"/>
        </w:rPr>
      </w:pPr>
      <w:r w:rsidRPr="00757186">
        <w:rPr>
          <w:rFonts w:ascii="Georgia" w:hAnsi="Georgia" w:cs="Arial"/>
        </w:rPr>
        <w:t xml:space="preserve">access to </w:t>
      </w:r>
      <w:r w:rsidR="00701DF5" w:rsidRPr="00757186">
        <w:rPr>
          <w:rFonts w:ascii="Georgia" w:hAnsi="Georgia" w:cs="Arial"/>
        </w:rPr>
        <w:t>an interpreter</w:t>
      </w:r>
    </w:p>
    <w:p w:rsidR="00701DF5" w:rsidRPr="00757186" w:rsidRDefault="00701DF5" w:rsidP="00A11CE5">
      <w:pPr>
        <w:pStyle w:val="ListParagraph"/>
        <w:numPr>
          <w:ilvl w:val="0"/>
          <w:numId w:val="48"/>
        </w:numPr>
        <w:autoSpaceDE w:val="0"/>
        <w:autoSpaceDN w:val="0"/>
        <w:adjustRightInd w:val="0"/>
        <w:spacing w:after="120"/>
        <w:rPr>
          <w:rFonts w:ascii="Georgia" w:hAnsi="Georgia" w:cs="Arial"/>
        </w:rPr>
      </w:pPr>
      <w:r w:rsidRPr="00757186">
        <w:rPr>
          <w:rFonts w:ascii="Georgia" w:hAnsi="Georgia" w:cs="Arial"/>
        </w:rPr>
        <w:t>treatment</w:t>
      </w:r>
    </w:p>
    <w:p w:rsidR="00701DF5" w:rsidRPr="00757186" w:rsidRDefault="00701DF5" w:rsidP="00A11CE5">
      <w:pPr>
        <w:pStyle w:val="ListParagraph"/>
        <w:numPr>
          <w:ilvl w:val="0"/>
          <w:numId w:val="48"/>
        </w:numPr>
        <w:autoSpaceDE w:val="0"/>
        <w:autoSpaceDN w:val="0"/>
        <w:adjustRightInd w:val="0"/>
        <w:spacing w:after="120"/>
        <w:rPr>
          <w:rFonts w:ascii="Georgia" w:hAnsi="Georgia" w:cs="Arial"/>
        </w:rPr>
      </w:pPr>
      <w:r w:rsidRPr="00757186">
        <w:rPr>
          <w:rFonts w:ascii="Georgia" w:hAnsi="Georgia" w:cs="Arial"/>
        </w:rPr>
        <w:t>be informed about treatment</w:t>
      </w:r>
    </w:p>
    <w:p w:rsidR="00701DF5" w:rsidRPr="00757186" w:rsidRDefault="00701DF5" w:rsidP="00A11CE5">
      <w:pPr>
        <w:pStyle w:val="ListParagraph"/>
        <w:numPr>
          <w:ilvl w:val="0"/>
          <w:numId w:val="48"/>
        </w:numPr>
        <w:autoSpaceDE w:val="0"/>
        <w:autoSpaceDN w:val="0"/>
        <w:adjustRightInd w:val="0"/>
        <w:spacing w:after="120"/>
        <w:rPr>
          <w:rFonts w:ascii="Georgia" w:hAnsi="Georgia" w:cs="Arial"/>
        </w:rPr>
      </w:pPr>
      <w:r w:rsidRPr="00757186">
        <w:rPr>
          <w:rFonts w:ascii="Georgia" w:hAnsi="Georgia" w:cs="Arial"/>
        </w:rPr>
        <w:t>refuse video recording</w:t>
      </w:r>
    </w:p>
    <w:p w:rsidR="00701DF5" w:rsidRPr="00757186" w:rsidRDefault="00701DF5" w:rsidP="00A11CE5">
      <w:pPr>
        <w:pStyle w:val="ListParagraph"/>
        <w:numPr>
          <w:ilvl w:val="0"/>
          <w:numId w:val="48"/>
        </w:numPr>
        <w:autoSpaceDE w:val="0"/>
        <w:autoSpaceDN w:val="0"/>
        <w:adjustRightInd w:val="0"/>
        <w:spacing w:after="120"/>
        <w:rPr>
          <w:rFonts w:ascii="Georgia" w:hAnsi="Georgia" w:cs="Arial"/>
        </w:rPr>
      </w:pPr>
      <w:r w:rsidRPr="00757186">
        <w:rPr>
          <w:rFonts w:ascii="Georgia" w:hAnsi="Georgia" w:cs="Arial"/>
        </w:rPr>
        <w:t>independent psychiatric advice</w:t>
      </w:r>
    </w:p>
    <w:p w:rsidR="00701DF5" w:rsidRPr="00757186" w:rsidRDefault="00701DF5" w:rsidP="00A11CE5">
      <w:pPr>
        <w:pStyle w:val="ListParagraph"/>
        <w:numPr>
          <w:ilvl w:val="0"/>
          <w:numId w:val="48"/>
        </w:numPr>
        <w:autoSpaceDE w:val="0"/>
        <w:autoSpaceDN w:val="0"/>
        <w:adjustRightInd w:val="0"/>
        <w:spacing w:after="120"/>
        <w:rPr>
          <w:rFonts w:ascii="Georgia" w:hAnsi="Georgia" w:cs="Arial"/>
        </w:rPr>
      </w:pPr>
      <w:r w:rsidRPr="00757186">
        <w:rPr>
          <w:rFonts w:ascii="Georgia" w:hAnsi="Georgia" w:cs="Arial"/>
        </w:rPr>
        <w:t>legal advice</w:t>
      </w:r>
    </w:p>
    <w:p w:rsidR="00701DF5" w:rsidRPr="00757186" w:rsidRDefault="00701DF5" w:rsidP="00A11CE5">
      <w:pPr>
        <w:pStyle w:val="ListParagraph"/>
        <w:numPr>
          <w:ilvl w:val="0"/>
          <w:numId w:val="48"/>
        </w:numPr>
        <w:autoSpaceDE w:val="0"/>
        <w:autoSpaceDN w:val="0"/>
        <w:adjustRightInd w:val="0"/>
        <w:spacing w:after="120"/>
        <w:rPr>
          <w:rFonts w:ascii="Georgia" w:hAnsi="Georgia" w:cs="Arial"/>
        </w:rPr>
      </w:pPr>
      <w:r w:rsidRPr="00757186">
        <w:rPr>
          <w:rFonts w:ascii="Georgia" w:hAnsi="Georgia" w:cs="Arial"/>
        </w:rPr>
        <w:t>company</w:t>
      </w:r>
    </w:p>
    <w:p w:rsidR="00701DF5" w:rsidRPr="00757186" w:rsidRDefault="00701DF5" w:rsidP="00A11CE5">
      <w:pPr>
        <w:pStyle w:val="ListParagraph"/>
        <w:numPr>
          <w:ilvl w:val="0"/>
          <w:numId w:val="48"/>
        </w:numPr>
        <w:autoSpaceDE w:val="0"/>
        <w:autoSpaceDN w:val="0"/>
        <w:adjustRightInd w:val="0"/>
        <w:spacing w:after="120"/>
        <w:rPr>
          <w:rFonts w:ascii="Georgia" w:hAnsi="Georgia" w:cs="Arial"/>
        </w:rPr>
      </w:pPr>
      <w:r w:rsidRPr="00757186">
        <w:rPr>
          <w:rFonts w:ascii="Georgia" w:hAnsi="Georgia" w:cs="Arial"/>
        </w:rPr>
        <w:t>have visitors and make telephone calls</w:t>
      </w:r>
    </w:p>
    <w:p w:rsidR="00701DF5" w:rsidRPr="00757186" w:rsidRDefault="00701DF5" w:rsidP="00A11CE5">
      <w:pPr>
        <w:pStyle w:val="ListParagraph"/>
        <w:numPr>
          <w:ilvl w:val="0"/>
          <w:numId w:val="48"/>
        </w:numPr>
        <w:autoSpaceDE w:val="0"/>
        <w:autoSpaceDN w:val="0"/>
        <w:adjustRightInd w:val="0"/>
        <w:spacing w:after="120"/>
        <w:rPr>
          <w:rFonts w:ascii="Georgia" w:hAnsi="Georgia" w:cs="Arial"/>
        </w:rPr>
      </w:pPr>
      <w:r w:rsidRPr="00757186">
        <w:rPr>
          <w:rFonts w:ascii="Georgia" w:hAnsi="Georgia" w:cs="Arial"/>
        </w:rPr>
        <w:t>send and receive mail</w:t>
      </w:r>
    </w:p>
    <w:p w:rsidR="00701DF5" w:rsidRPr="00A11CE5" w:rsidRDefault="00701DF5" w:rsidP="001F116B">
      <w:pPr>
        <w:pStyle w:val="ListParagraph"/>
        <w:numPr>
          <w:ilvl w:val="0"/>
          <w:numId w:val="48"/>
        </w:numPr>
        <w:rPr>
          <w:rFonts w:ascii="Georgia" w:hAnsi="Georgia"/>
          <w:bCs/>
          <w:kern w:val="36"/>
          <w:lang w:val="en-GB" w:eastAsia="en-NZ"/>
        </w:rPr>
      </w:pPr>
      <w:r w:rsidRPr="00A11CE5">
        <w:rPr>
          <w:rFonts w:ascii="Georgia" w:hAnsi="Georgia"/>
        </w:rPr>
        <w:t>complain about a breach of rights.</w:t>
      </w:r>
      <w:r w:rsidR="00A279A2" w:rsidRPr="00A11CE5">
        <w:rPr>
          <w:rFonts w:ascii="Georgia" w:hAnsi="Georgia"/>
        </w:rPr>
        <w:t xml:space="preserve"> </w:t>
      </w:r>
    </w:p>
    <w:p w:rsidR="00701DF5" w:rsidRPr="009238FC" w:rsidRDefault="00701DF5" w:rsidP="0049576E">
      <w:pPr>
        <w:spacing w:after="120" w:line="259" w:lineRule="auto"/>
      </w:pPr>
      <w:r w:rsidRPr="009238FC">
        <w:t>The rights in sections 6</w:t>
      </w:r>
      <w:r w:rsidR="0025471C" w:rsidRPr="009238FC">
        <w:t>3A</w:t>
      </w:r>
      <w:r w:rsidRPr="009238FC">
        <w:t xml:space="preserve"> to 75 of the </w:t>
      </w:r>
      <w:r w:rsidR="007E7E84" w:rsidRPr="009238FC">
        <w:t>M</w:t>
      </w:r>
      <w:r w:rsidR="00295A4D" w:rsidRPr="009238FC">
        <w:t>ental Health Act</w:t>
      </w:r>
      <w:r w:rsidRPr="009238FC">
        <w:t xml:space="preserve"> supplement the rights affirmed in NZBORA and the rights enjoyed by all health service consumers under the </w:t>
      </w:r>
      <w:r w:rsidR="00295A4D" w:rsidRPr="009238FC">
        <w:t xml:space="preserve">Health and Disability Services Consumer </w:t>
      </w:r>
      <w:r w:rsidRPr="009238FC">
        <w:t>Code of Rights</w:t>
      </w:r>
      <w:r w:rsidR="00295A4D" w:rsidRPr="009238FC">
        <w:t xml:space="preserve"> 1994</w:t>
      </w:r>
      <w:r w:rsidRPr="009238FC">
        <w:t xml:space="preserve">. </w:t>
      </w:r>
    </w:p>
    <w:p w:rsidR="00701DF5" w:rsidRPr="009238FC" w:rsidRDefault="00701DF5" w:rsidP="00A11CE5">
      <w:pPr>
        <w:rPr>
          <w:bCs/>
          <w:kern w:val="36"/>
          <w:lang w:val="en-GB" w:eastAsia="en-NZ"/>
        </w:rPr>
      </w:pPr>
      <w:r w:rsidRPr="009238FC">
        <w:t>The M</w:t>
      </w:r>
      <w:r w:rsidR="00295A4D" w:rsidRPr="009238FC">
        <w:t xml:space="preserve">ental Health Act </w:t>
      </w:r>
      <w:r w:rsidRPr="009238FC">
        <w:t xml:space="preserve">should be read </w:t>
      </w:r>
      <w:r w:rsidR="00912BA4" w:rsidRPr="009238FC">
        <w:t>alongside</w:t>
      </w:r>
      <w:r w:rsidRPr="009238FC">
        <w:t xml:space="preserve"> the </w:t>
      </w:r>
      <w:r w:rsidR="00295A4D" w:rsidRPr="009238FC">
        <w:t>Ministry of Health’s guidelines on the Mental Health Act</w:t>
      </w:r>
      <w:r w:rsidR="00172189" w:rsidRPr="009238FC">
        <w:t xml:space="preserve"> (Ministry of Health 2012</w:t>
      </w:r>
      <w:r w:rsidR="00813BFA">
        <w:t>a</w:t>
      </w:r>
      <w:r w:rsidR="00172189" w:rsidRPr="009238FC">
        <w:t>)</w:t>
      </w:r>
      <w:r w:rsidR="00295A4D" w:rsidRPr="009238FC">
        <w:t xml:space="preserve"> </w:t>
      </w:r>
      <w:r w:rsidRPr="009238FC">
        <w:t xml:space="preserve">and other guidance specifically directed at statutory officials. The </w:t>
      </w:r>
      <w:r w:rsidR="00295A4D" w:rsidRPr="009238FC">
        <w:t>g</w:t>
      </w:r>
      <w:r w:rsidRPr="009238FC">
        <w:t>uidelines are intended to support the effective and lawful use of the M</w:t>
      </w:r>
      <w:r w:rsidR="00295A4D" w:rsidRPr="009238FC">
        <w:t>ental Health Act</w:t>
      </w:r>
      <w:r w:rsidR="005B1EF8" w:rsidRPr="009238FC">
        <w:t>.</w:t>
      </w:r>
      <w:r w:rsidR="006F2B0C" w:rsidRPr="009238FC">
        <w:t xml:space="preserve"> </w:t>
      </w:r>
      <w:r w:rsidR="009320C9" w:rsidRPr="009238FC">
        <w:t>They are also intended to help people who are concerned about the operation of the Act (including t</w:t>
      </w:r>
      <w:r w:rsidR="0005372F">
        <w:t>a</w:t>
      </w:r>
      <w:r w:rsidR="009320C9" w:rsidRPr="009238FC">
        <w:t>ngata whaiora</w:t>
      </w:r>
      <w:r w:rsidR="00813BFA">
        <w:t xml:space="preserve"> </w:t>
      </w:r>
      <w:r w:rsidR="009320C9" w:rsidRPr="009238FC">
        <w:t>/</w:t>
      </w:r>
      <w:r w:rsidR="00813BFA">
        <w:t xml:space="preserve"> </w:t>
      </w:r>
      <w:r w:rsidR="009320C9" w:rsidRPr="009238FC">
        <w:t xml:space="preserve">service users and their families and whānau) to understand how </w:t>
      </w:r>
      <w:r w:rsidR="003F1A40" w:rsidRPr="009238FC">
        <w:t>it</w:t>
      </w:r>
      <w:r w:rsidR="009320C9" w:rsidRPr="009238FC">
        <w:t xml:space="preserve"> is intended to operate. </w:t>
      </w:r>
    </w:p>
    <w:p w:rsidR="00701DF5" w:rsidRPr="00A11CE5" w:rsidRDefault="00701DF5" w:rsidP="00A11CE5">
      <w:pPr>
        <w:pStyle w:val="Heading2"/>
      </w:pPr>
      <w:bookmarkStart w:id="23" w:name="_Toc466980281"/>
      <w:r w:rsidRPr="00A11CE5">
        <w:t>Convention on the Rights of Persons with Disabilities</w:t>
      </w:r>
      <w:bookmarkEnd w:id="23"/>
      <w:r w:rsidRPr="00A11CE5">
        <w:t xml:space="preserve"> </w:t>
      </w:r>
    </w:p>
    <w:p w:rsidR="00813BFA" w:rsidRDefault="00813BFA" w:rsidP="001F116B">
      <w:pPr>
        <w:pStyle w:val="Heading3"/>
        <w:rPr>
          <w:lang w:val="en-GB"/>
        </w:rPr>
      </w:pPr>
      <w:bookmarkStart w:id="24" w:name="_Toc466980282"/>
      <w:r>
        <w:rPr>
          <w:lang w:val="en-GB"/>
        </w:rPr>
        <w:t>Overview</w:t>
      </w:r>
      <w:bookmarkEnd w:id="24"/>
    </w:p>
    <w:p w:rsidR="00757186" w:rsidRDefault="00701DF5" w:rsidP="0049576E">
      <w:pPr>
        <w:shd w:val="clear" w:color="auto" w:fill="FFFFFF"/>
        <w:spacing w:before="120" w:after="120" w:line="259" w:lineRule="auto"/>
        <w:rPr>
          <w:rFonts w:cs="Arial"/>
          <w:lang w:val="en-GB" w:eastAsia="en-NZ"/>
        </w:rPr>
      </w:pPr>
      <w:r w:rsidRPr="009238FC">
        <w:rPr>
          <w:rFonts w:cs="Arial"/>
          <w:lang w:val="en-GB" w:eastAsia="en-NZ"/>
        </w:rPr>
        <w:t xml:space="preserve">In December 2006 the </w:t>
      </w:r>
      <w:r w:rsidR="009C0E4C" w:rsidRPr="009238FC">
        <w:rPr>
          <w:rFonts w:cs="Arial"/>
          <w:lang w:val="en-GB" w:eastAsia="en-NZ"/>
        </w:rPr>
        <w:t xml:space="preserve">United Nations General Assembly adopted by consensus the </w:t>
      </w:r>
      <w:r w:rsidR="00757186">
        <w:rPr>
          <w:rFonts w:cs="Arial"/>
          <w:lang w:val="en-GB" w:eastAsia="en-NZ"/>
        </w:rPr>
        <w:t>Convention on the Rights of Persons with Disabilities (</w:t>
      </w:r>
      <w:r w:rsidRPr="009238FC">
        <w:rPr>
          <w:rFonts w:cs="Arial"/>
          <w:lang w:val="en-GB" w:eastAsia="en-NZ"/>
        </w:rPr>
        <w:t>CRPD</w:t>
      </w:r>
      <w:r w:rsidR="00757186">
        <w:rPr>
          <w:rFonts w:cs="Arial"/>
          <w:lang w:val="en-GB" w:eastAsia="en-NZ"/>
        </w:rPr>
        <w:t>)</w:t>
      </w:r>
      <w:r w:rsidR="009C0E4C" w:rsidRPr="009238FC">
        <w:rPr>
          <w:rFonts w:cs="Arial"/>
          <w:lang w:val="en-GB" w:eastAsia="en-NZ"/>
        </w:rPr>
        <w:t>.</w:t>
      </w:r>
      <w:r w:rsidRPr="009238FC">
        <w:rPr>
          <w:rFonts w:cs="Arial"/>
          <w:lang w:val="en-GB" w:eastAsia="en-NZ"/>
        </w:rPr>
        <w:t xml:space="preserve"> New Zealand </w:t>
      </w:r>
      <w:r w:rsidR="00912BA4" w:rsidRPr="009238FC">
        <w:rPr>
          <w:rFonts w:cs="Arial"/>
          <w:lang w:val="en-GB" w:eastAsia="en-NZ"/>
        </w:rPr>
        <w:t xml:space="preserve">ratified the </w:t>
      </w:r>
      <w:r w:rsidRPr="009238FC">
        <w:rPr>
          <w:rFonts w:cs="Arial"/>
          <w:lang w:val="en-GB" w:eastAsia="en-NZ"/>
        </w:rPr>
        <w:t xml:space="preserve">CRPD on </w:t>
      </w:r>
      <w:r w:rsidR="00912BA4" w:rsidRPr="009238FC">
        <w:rPr>
          <w:rFonts w:cs="Arial"/>
          <w:lang w:val="en-GB" w:eastAsia="en-NZ"/>
        </w:rPr>
        <w:t>25 September</w:t>
      </w:r>
      <w:r w:rsidRPr="009238FC">
        <w:rPr>
          <w:rFonts w:cs="Arial"/>
          <w:lang w:val="en-GB" w:eastAsia="en-NZ"/>
        </w:rPr>
        <w:t xml:space="preserve"> 200</w:t>
      </w:r>
      <w:r w:rsidR="00912BA4" w:rsidRPr="009238FC">
        <w:rPr>
          <w:rFonts w:cs="Arial"/>
          <w:lang w:val="en-GB" w:eastAsia="en-NZ"/>
        </w:rPr>
        <w:t>8</w:t>
      </w:r>
      <w:r w:rsidR="00813BFA">
        <w:rPr>
          <w:rFonts w:cs="Arial"/>
          <w:lang w:val="en-GB" w:eastAsia="en-NZ"/>
        </w:rPr>
        <w:t>,</w:t>
      </w:r>
      <w:r w:rsidR="003B3DF1" w:rsidRPr="009238FC">
        <w:rPr>
          <w:rFonts w:cs="Arial"/>
          <w:lang w:val="en-GB" w:eastAsia="en-NZ"/>
        </w:rPr>
        <w:t xml:space="preserve"> and in doing so became a </w:t>
      </w:r>
      <w:r w:rsidR="00813BFA">
        <w:rPr>
          <w:rFonts w:cs="Arial"/>
          <w:lang w:val="en-GB" w:eastAsia="en-NZ"/>
        </w:rPr>
        <w:t>‘</w:t>
      </w:r>
      <w:r w:rsidR="003B3DF1" w:rsidRPr="009238FC">
        <w:rPr>
          <w:rFonts w:cs="Arial"/>
          <w:lang w:val="en-GB" w:eastAsia="en-NZ"/>
        </w:rPr>
        <w:t>State Party</w:t>
      </w:r>
      <w:r w:rsidR="00813BFA">
        <w:rPr>
          <w:rFonts w:cs="Arial"/>
          <w:lang w:val="en-GB" w:eastAsia="en-NZ"/>
        </w:rPr>
        <w:t>’</w:t>
      </w:r>
      <w:r w:rsidR="003B3DF1" w:rsidRPr="009238FC">
        <w:rPr>
          <w:rFonts w:cs="Arial"/>
          <w:lang w:val="en-GB" w:eastAsia="en-NZ"/>
        </w:rPr>
        <w:t xml:space="preserve"> to the CRPD.</w:t>
      </w:r>
      <w:r w:rsidR="00A279A2">
        <w:rPr>
          <w:rFonts w:cs="Arial"/>
          <w:lang w:val="en-GB" w:eastAsia="en-NZ"/>
        </w:rPr>
        <w:t xml:space="preserve"> </w:t>
      </w:r>
    </w:p>
    <w:p w:rsidR="003F1A40" w:rsidRPr="009238FC" w:rsidRDefault="003F1A40" w:rsidP="0049576E">
      <w:pPr>
        <w:shd w:val="clear" w:color="auto" w:fill="FFFFFF"/>
        <w:spacing w:before="120" w:after="120" w:line="259" w:lineRule="auto"/>
        <w:rPr>
          <w:rFonts w:cs="Arial"/>
          <w:bCs/>
          <w:lang w:val="en" w:eastAsia="en-NZ"/>
        </w:rPr>
      </w:pPr>
      <w:r w:rsidRPr="009238FC">
        <w:rPr>
          <w:rFonts w:cs="Arial"/>
          <w:bCs/>
          <w:lang w:val="en" w:eastAsia="en-NZ"/>
        </w:rPr>
        <w:t>In New Zealand</w:t>
      </w:r>
      <w:r w:rsidR="00757186">
        <w:rPr>
          <w:rFonts w:cs="Arial"/>
          <w:bCs/>
          <w:lang w:val="en" w:eastAsia="en-NZ"/>
        </w:rPr>
        <w:t>,</w:t>
      </w:r>
      <w:r w:rsidRPr="009238FC">
        <w:rPr>
          <w:rFonts w:cs="Arial"/>
          <w:bCs/>
          <w:lang w:val="en" w:eastAsia="en-NZ"/>
        </w:rPr>
        <w:t xml:space="preserve"> international conventions such as the CRPD do not automatically become part of New Zealand law and are not directly enforceable through the courts, as they </w:t>
      </w:r>
      <w:r w:rsidR="00757186">
        <w:rPr>
          <w:rFonts w:cs="Arial"/>
          <w:bCs/>
          <w:lang w:val="en" w:eastAsia="en-NZ"/>
        </w:rPr>
        <w:t>are</w:t>
      </w:r>
      <w:r w:rsidRPr="009238FC">
        <w:rPr>
          <w:rFonts w:cs="Arial"/>
          <w:bCs/>
          <w:lang w:val="en" w:eastAsia="en-NZ"/>
        </w:rPr>
        <w:t xml:space="preserve"> in some other countries. However, by ratifying the CRPD New Zealand does have an obligation to implement it</w:t>
      </w:r>
      <w:r w:rsidR="000519A5" w:rsidRPr="009238FC">
        <w:rPr>
          <w:rFonts w:cs="Arial"/>
          <w:bCs/>
          <w:lang w:val="en" w:eastAsia="en-NZ"/>
        </w:rPr>
        <w:t xml:space="preserve"> and, </w:t>
      </w:r>
      <w:r w:rsidR="000519A5" w:rsidRPr="009238FC">
        <w:rPr>
          <w:lang w:val="en"/>
        </w:rPr>
        <w:t>like any other international convention to which New Zealand is party, it can be referred to by courts and can be used to interpret domestic law</w:t>
      </w:r>
      <w:r w:rsidRPr="009238FC">
        <w:rPr>
          <w:rFonts w:cs="Arial"/>
          <w:bCs/>
          <w:lang w:val="en" w:eastAsia="en-NZ"/>
        </w:rPr>
        <w:t xml:space="preserve">. </w:t>
      </w:r>
    </w:p>
    <w:p w:rsidR="00701DF5" w:rsidRPr="009238FC" w:rsidRDefault="00701DF5" w:rsidP="0049576E">
      <w:pPr>
        <w:spacing w:before="120" w:after="120" w:line="259" w:lineRule="auto"/>
        <w:rPr>
          <w:rFonts w:cs="Arial"/>
          <w:lang w:val="en-GB" w:eastAsia="en-NZ"/>
        </w:rPr>
      </w:pPr>
      <w:r w:rsidRPr="009238FC">
        <w:rPr>
          <w:rFonts w:cs="Arial"/>
          <w:lang w:val="en-GB" w:eastAsia="en-NZ"/>
        </w:rPr>
        <w:lastRenderedPageBreak/>
        <w:t xml:space="preserve">The </w:t>
      </w:r>
      <w:r w:rsidR="00BC26C9" w:rsidRPr="009238FC">
        <w:rPr>
          <w:rFonts w:cs="Arial"/>
          <w:lang w:val="en-GB" w:eastAsia="en-NZ"/>
        </w:rPr>
        <w:t xml:space="preserve">purpose of the </w:t>
      </w:r>
      <w:r w:rsidRPr="009238FC">
        <w:rPr>
          <w:rFonts w:cs="Arial"/>
          <w:lang w:val="en-GB" w:eastAsia="en-NZ"/>
        </w:rPr>
        <w:t xml:space="preserve">CRPD </w:t>
      </w:r>
      <w:r w:rsidR="00BC26C9" w:rsidRPr="009238FC">
        <w:rPr>
          <w:rFonts w:cs="Arial"/>
          <w:lang w:val="en-GB" w:eastAsia="en-NZ"/>
        </w:rPr>
        <w:t>is to promote, protect and ensure the full and equal enjoyment of all human rights and fundamental freedoms by all persons with disabilities, and to promote respect for their inherent dignity</w:t>
      </w:r>
      <w:r w:rsidR="00630E94" w:rsidRPr="009238FC">
        <w:rPr>
          <w:rFonts w:cs="Arial"/>
          <w:lang w:val="en-GB" w:eastAsia="en-NZ"/>
        </w:rPr>
        <w:t xml:space="preserve"> (Article 1)</w:t>
      </w:r>
      <w:r w:rsidRPr="009238FC">
        <w:rPr>
          <w:rFonts w:cs="Arial"/>
          <w:lang w:val="en-GB" w:eastAsia="en-NZ"/>
        </w:rPr>
        <w:t>.</w:t>
      </w:r>
      <w:r w:rsidR="00A279A2">
        <w:rPr>
          <w:rFonts w:cs="Arial"/>
          <w:lang w:val="en-GB" w:eastAsia="en-NZ"/>
        </w:rPr>
        <w:t xml:space="preserve"> </w:t>
      </w:r>
      <w:r w:rsidR="006601AE" w:rsidRPr="009238FC">
        <w:rPr>
          <w:rFonts w:cs="Arial"/>
          <w:lang w:val="en-GB" w:eastAsia="en-NZ"/>
        </w:rPr>
        <w:t xml:space="preserve">The CRPD obligates State </w:t>
      </w:r>
      <w:r w:rsidR="003B3DF1" w:rsidRPr="009238FC">
        <w:rPr>
          <w:rFonts w:cs="Arial"/>
          <w:lang w:val="en-GB" w:eastAsia="en-NZ"/>
        </w:rPr>
        <w:t>P</w:t>
      </w:r>
      <w:r w:rsidR="006601AE" w:rsidRPr="009238FC">
        <w:rPr>
          <w:rFonts w:cs="Arial"/>
          <w:lang w:val="en-GB" w:eastAsia="en-NZ"/>
        </w:rPr>
        <w:t>arties</w:t>
      </w:r>
      <w:r w:rsidR="003B3DF1" w:rsidRPr="009238FC">
        <w:rPr>
          <w:rFonts w:cs="Arial"/>
          <w:lang w:val="en-GB" w:eastAsia="en-NZ"/>
        </w:rPr>
        <w:t xml:space="preserve"> </w:t>
      </w:r>
      <w:r w:rsidR="006601AE" w:rsidRPr="009238FC">
        <w:rPr>
          <w:rFonts w:cs="Arial"/>
          <w:lang w:val="en-GB" w:eastAsia="en-NZ"/>
        </w:rPr>
        <w:t xml:space="preserve">to prohibit all discrimination on the basis of disability and guarantee to persons with disabilities equal and effective legal protection against discrimination on all grounds (Article 5). </w:t>
      </w:r>
    </w:p>
    <w:p w:rsidR="00B616B0" w:rsidRPr="009238FC" w:rsidRDefault="00BC26C9" w:rsidP="0049576E">
      <w:pPr>
        <w:spacing w:before="120" w:after="120" w:line="259" w:lineRule="auto"/>
        <w:rPr>
          <w:rFonts w:cs="Arial"/>
          <w:lang w:val="en-GB" w:eastAsia="en-NZ"/>
        </w:rPr>
      </w:pPr>
      <w:r w:rsidRPr="00757186">
        <w:rPr>
          <w:rFonts w:cs="Arial"/>
          <w:lang w:val="en-GB" w:eastAsia="en-NZ"/>
        </w:rPr>
        <w:t>The CRPD clarifies the application of human rights to pe</w:t>
      </w:r>
      <w:r w:rsidR="00813BFA" w:rsidRPr="00757186">
        <w:rPr>
          <w:rFonts w:cs="Arial"/>
          <w:lang w:val="en-GB" w:eastAsia="en-NZ"/>
        </w:rPr>
        <w:t>ople</w:t>
      </w:r>
      <w:r w:rsidRPr="00757186">
        <w:rPr>
          <w:rFonts w:cs="Arial"/>
          <w:lang w:val="en-GB" w:eastAsia="en-NZ"/>
        </w:rPr>
        <w:t xml:space="preserve"> with disabilities</w:t>
      </w:r>
      <w:r w:rsidR="00E41616" w:rsidRPr="00757186">
        <w:rPr>
          <w:rFonts w:cs="Arial"/>
          <w:lang w:val="en-GB" w:eastAsia="en-NZ"/>
        </w:rPr>
        <w:t>.</w:t>
      </w:r>
      <w:r w:rsidRPr="00757186">
        <w:rPr>
          <w:rFonts w:cs="Arial"/>
          <w:lang w:val="en-GB" w:eastAsia="en-NZ"/>
        </w:rPr>
        <w:t xml:space="preserve"> It does</w:t>
      </w:r>
      <w:r w:rsidRPr="009238FC">
        <w:rPr>
          <w:rFonts w:cs="Arial"/>
          <w:lang w:val="en-GB" w:eastAsia="en-NZ"/>
        </w:rPr>
        <w:t xml:space="preserve"> not introduce new rights. </w:t>
      </w:r>
      <w:r w:rsidRPr="009238FC">
        <w:t xml:space="preserve">The preamble recognises that </w:t>
      </w:r>
      <w:r w:rsidR="00813BFA">
        <w:t>‘</w:t>
      </w:r>
      <w:r w:rsidRPr="009238FC">
        <w:t>disability is an evolving concept and that disability results from the interaction between persons with impairments and attitudinal and environmental barriers that hinders their full and effective participation in society on an equal basis with others</w:t>
      </w:r>
      <w:r w:rsidR="00813BFA">
        <w:t>’</w:t>
      </w:r>
      <w:r w:rsidRPr="009238FC">
        <w:t>.</w:t>
      </w:r>
      <w:r w:rsidR="00A279A2">
        <w:t xml:space="preserve"> </w:t>
      </w:r>
      <w:r w:rsidR="00B616B0" w:rsidRPr="009238FC">
        <w:rPr>
          <w:rFonts w:cs="Arial"/>
          <w:lang w:val="en-GB" w:eastAsia="en-NZ"/>
        </w:rPr>
        <w:t xml:space="preserve">The CRPD emphasises the importance of individual rights in the balance between respect for individual autonomy and harm to others (McSherry and Wilson 2011). </w:t>
      </w:r>
    </w:p>
    <w:p w:rsidR="003F1A40" w:rsidRDefault="003F1A40" w:rsidP="0049576E">
      <w:pPr>
        <w:spacing w:before="120" w:after="120" w:line="259" w:lineRule="auto"/>
        <w:rPr>
          <w:rFonts w:cs="Arial"/>
          <w:bCs/>
          <w:lang w:val="en" w:eastAsia="en-NZ"/>
        </w:rPr>
      </w:pPr>
      <w:r w:rsidRPr="009238FC">
        <w:rPr>
          <w:rFonts w:cs="Arial"/>
        </w:rPr>
        <w:t xml:space="preserve">The UN Committee on the Rights of Persons with Disabilities (ComRPD) is the expert body established by the United Nations to interpret the language in the CRPD. </w:t>
      </w:r>
      <w:r w:rsidRPr="009238FC">
        <w:rPr>
          <w:rFonts w:cs="Arial"/>
          <w:bCs/>
          <w:lang w:val="en" w:eastAsia="en-NZ"/>
        </w:rPr>
        <w:t xml:space="preserve">Since 2006, understanding of what constitutes discrimination has been shifting, particularly as further commentary has been issued by the ComRPD and other UN </w:t>
      </w:r>
      <w:r w:rsidR="00813BFA">
        <w:rPr>
          <w:rFonts w:cs="Arial"/>
          <w:bCs/>
          <w:lang w:val="en" w:eastAsia="en-NZ"/>
        </w:rPr>
        <w:t>c</w:t>
      </w:r>
      <w:r w:rsidRPr="009238FC">
        <w:rPr>
          <w:rFonts w:cs="Arial"/>
          <w:bCs/>
          <w:lang w:val="en" w:eastAsia="en-NZ"/>
        </w:rPr>
        <w:t>ommittees.</w:t>
      </w:r>
    </w:p>
    <w:p w:rsidR="00676FB2" w:rsidRPr="00676FB2" w:rsidRDefault="00676FB2" w:rsidP="0049576E">
      <w:pPr>
        <w:spacing w:before="120" w:after="120" w:line="259" w:lineRule="auto"/>
        <w:rPr>
          <w:rFonts w:cs="Arial"/>
          <w:bCs/>
          <w:szCs w:val="24"/>
          <w:lang w:val="en" w:eastAsia="en-NZ"/>
        </w:rPr>
      </w:pPr>
      <w:r w:rsidRPr="00676FB2">
        <w:rPr>
          <w:rFonts w:cs="Arial"/>
          <w:bCs/>
          <w:szCs w:val="24"/>
          <w:lang w:val="en" w:eastAsia="en-NZ"/>
        </w:rPr>
        <w:t xml:space="preserve">On </w:t>
      </w:r>
      <w:r w:rsidRPr="00676FB2">
        <w:rPr>
          <w:rFonts w:cs="Arial"/>
          <w:color w:val="000000"/>
          <w:szCs w:val="24"/>
        </w:rPr>
        <w:t xml:space="preserve">5 October 2016, New Zealand </w:t>
      </w:r>
      <w:r w:rsidR="005D7347">
        <w:rPr>
          <w:rFonts w:cs="Arial"/>
          <w:color w:val="000000"/>
          <w:szCs w:val="24"/>
        </w:rPr>
        <w:t>agreed to</w:t>
      </w:r>
      <w:r w:rsidRPr="00676FB2">
        <w:rPr>
          <w:rFonts w:cs="Arial"/>
          <w:color w:val="000000"/>
          <w:szCs w:val="24"/>
        </w:rPr>
        <w:t xml:space="preserve"> the Optional Protocol to the </w:t>
      </w:r>
      <w:r>
        <w:rPr>
          <w:rFonts w:cs="Arial"/>
          <w:color w:val="000000"/>
          <w:szCs w:val="24"/>
        </w:rPr>
        <w:t>CRPD</w:t>
      </w:r>
      <w:r w:rsidRPr="00676FB2">
        <w:rPr>
          <w:rFonts w:cs="Arial"/>
          <w:color w:val="000000"/>
          <w:szCs w:val="24"/>
        </w:rPr>
        <w:t>. This means that disabled people will be able to submit a complaint to the United Nations Committee on the Rights of Persons with Disabilities if they consider their rights under the Convention ha</w:t>
      </w:r>
      <w:r>
        <w:rPr>
          <w:rFonts w:cs="Arial"/>
          <w:color w:val="000000"/>
          <w:szCs w:val="24"/>
        </w:rPr>
        <w:t>ve</w:t>
      </w:r>
      <w:r w:rsidRPr="00676FB2">
        <w:rPr>
          <w:rFonts w:cs="Arial"/>
          <w:color w:val="000000"/>
          <w:szCs w:val="24"/>
        </w:rPr>
        <w:t xml:space="preserve"> been breached. Complaints can only be made after that date, and all domestic remedies or complaints processes must have been completed first.</w:t>
      </w:r>
    </w:p>
    <w:p w:rsidR="00E41616" w:rsidRPr="009238FC" w:rsidRDefault="00E41616" w:rsidP="00A11CE5">
      <w:pPr>
        <w:pStyle w:val="Heading3"/>
        <w:rPr>
          <w:lang w:val="en"/>
        </w:rPr>
      </w:pPr>
      <w:bookmarkStart w:id="25" w:name="_Toc466980283"/>
      <w:r w:rsidRPr="009238FC">
        <w:rPr>
          <w:lang w:val="en"/>
        </w:rPr>
        <w:t xml:space="preserve">Defining </w:t>
      </w:r>
      <w:r w:rsidR="00813BFA">
        <w:rPr>
          <w:lang w:val="en"/>
        </w:rPr>
        <w:t>d</w:t>
      </w:r>
      <w:r w:rsidRPr="009238FC">
        <w:rPr>
          <w:lang w:val="en"/>
        </w:rPr>
        <w:t>isability</w:t>
      </w:r>
      <w:bookmarkEnd w:id="25"/>
    </w:p>
    <w:p w:rsidR="00E41616" w:rsidRPr="009238FC" w:rsidRDefault="00E41616" w:rsidP="00A11CE5">
      <w:pPr>
        <w:rPr>
          <w:lang w:val="en"/>
        </w:rPr>
      </w:pPr>
      <w:r w:rsidRPr="00F77BFF">
        <w:rPr>
          <w:lang w:val="en"/>
        </w:rPr>
        <w:t>The CRPD does not define ‘disability’ or ‘persons with disability’</w:t>
      </w:r>
      <w:r w:rsidR="003A2EF3" w:rsidRPr="00F77BFF">
        <w:rPr>
          <w:lang w:val="en"/>
        </w:rPr>
        <w:t>,</w:t>
      </w:r>
      <w:r w:rsidRPr="00F77BFF">
        <w:rPr>
          <w:lang w:val="en"/>
        </w:rPr>
        <w:t xml:space="preserve"> but Article 1 states</w:t>
      </w:r>
      <w:r w:rsidRPr="009238FC">
        <w:rPr>
          <w:lang w:val="en"/>
        </w:rPr>
        <w:t xml:space="preserve"> that ‘persons with disabilities include those who have long-term physical, mental, intellectual or sensory impairments that, in the face of various negative attitudes or physical obstacles, may prevent those persons from participating fully in society</w:t>
      </w:r>
      <w:r w:rsidR="003A2EF3">
        <w:rPr>
          <w:lang w:val="en"/>
        </w:rPr>
        <w:t>’</w:t>
      </w:r>
      <w:r w:rsidRPr="009238FC">
        <w:rPr>
          <w:lang w:val="en"/>
        </w:rPr>
        <w:t xml:space="preserve">. </w:t>
      </w:r>
    </w:p>
    <w:p w:rsidR="00E41616" w:rsidRPr="009238FC" w:rsidRDefault="00AC2000" w:rsidP="00A11CE5">
      <w:pPr>
        <w:rPr>
          <w:lang w:val="en"/>
        </w:rPr>
      </w:pPr>
      <w:r>
        <w:rPr>
          <w:lang w:val="en"/>
        </w:rPr>
        <w:t>While the CRPD refers to long term impairments</w:t>
      </w:r>
      <w:r w:rsidR="00033651" w:rsidRPr="00033651">
        <w:rPr>
          <w:lang w:val="en"/>
        </w:rPr>
        <w:t xml:space="preserve">, </w:t>
      </w:r>
      <w:r w:rsidR="00033651" w:rsidRPr="00033651">
        <w:rPr>
          <w:rFonts w:cs="Arial"/>
          <w:szCs w:val="24"/>
        </w:rPr>
        <w:t xml:space="preserve">the non-exclusive use of the word “includes” </w:t>
      </w:r>
      <w:r w:rsidR="005D7347">
        <w:rPr>
          <w:rFonts w:cs="Arial"/>
          <w:szCs w:val="24"/>
        </w:rPr>
        <w:t>provides</w:t>
      </w:r>
      <w:r w:rsidR="00033651" w:rsidRPr="00033651">
        <w:rPr>
          <w:rFonts w:cs="Arial"/>
          <w:szCs w:val="24"/>
        </w:rPr>
        <w:t xml:space="preserve"> flexibility in this interpretation.</w:t>
      </w:r>
      <w:r w:rsidR="00033651" w:rsidRPr="00D4020F">
        <w:rPr>
          <w:rFonts w:ascii="Arial" w:hAnsi="Arial" w:cs="Arial"/>
          <w:b/>
          <w:sz w:val="22"/>
          <w:szCs w:val="22"/>
        </w:rPr>
        <w:t xml:space="preserve"> </w:t>
      </w:r>
      <w:r w:rsidR="00033651" w:rsidRPr="00033651">
        <w:rPr>
          <w:rFonts w:cs="Arial"/>
          <w:szCs w:val="24"/>
        </w:rPr>
        <w:t>T</w:t>
      </w:r>
      <w:r w:rsidR="00033651">
        <w:rPr>
          <w:lang w:val="en"/>
        </w:rPr>
        <w:t xml:space="preserve">he intention that </w:t>
      </w:r>
      <w:r w:rsidR="00E41616" w:rsidRPr="009238FC">
        <w:rPr>
          <w:lang w:val="en"/>
        </w:rPr>
        <w:t>the CRPD should apply to all mental illness governed by domestic legislation seems clear from the ComRPD’s comments and guidance</w:t>
      </w:r>
      <w:r w:rsidR="00B616B0" w:rsidRPr="009238FC">
        <w:rPr>
          <w:lang w:val="en"/>
        </w:rPr>
        <w:t xml:space="preserve"> (ComRPD 2014)</w:t>
      </w:r>
      <w:r w:rsidR="00E41616" w:rsidRPr="009238FC">
        <w:rPr>
          <w:lang w:val="en"/>
        </w:rPr>
        <w:t>.</w:t>
      </w:r>
    </w:p>
    <w:p w:rsidR="00E41616" w:rsidRPr="009238FC" w:rsidRDefault="00E41616" w:rsidP="00A11CE5">
      <w:pPr>
        <w:pStyle w:val="Heading3"/>
        <w:rPr>
          <w:lang w:val="en"/>
        </w:rPr>
      </w:pPr>
      <w:bookmarkStart w:id="26" w:name="_Toc466980284"/>
      <w:r w:rsidRPr="009238FC">
        <w:rPr>
          <w:lang w:val="en"/>
        </w:rPr>
        <w:t>Rights of t</w:t>
      </w:r>
      <w:r w:rsidR="009F5F46">
        <w:rPr>
          <w:lang w:val="en"/>
        </w:rPr>
        <w:t>a</w:t>
      </w:r>
      <w:r w:rsidRPr="009238FC">
        <w:rPr>
          <w:lang w:val="en"/>
        </w:rPr>
        <w:t>ngata whaiora</w:t>
      </w:r>
      <w:r w:rsidR="003A2EF3">
        <w:rPr>
          <w:lang w:val="en"/>
        </w:rPr>
        <w:t xml:space="preserve"> </w:t>
      </w:r>
      <w:r w:rsidRPr="009238FC">
        <w:rPr>
          <w:lang w:val="en"/>
        </w:rPr>
        <w:t>/</w:t>
      </w:r>
      <w:r w:rsidR="003A2EF3">
        <w:rPr>
          <w:lang w:val="en"/>
        </w:rPr>
        <w:t xml:space="preserve"> </w:t>
      </w:r>
      <w:r w:rsidR="00B07569" w:rsidRPr="009238FC">
        <w:rPr>
          <w:lang w:val="en"/>
        </w:rPr>
        <w:t>service users</w:t>
      </w:r>
      <w:bookmarkEnd w:id="26"/>
    </w:p>
    <w:p w:rsidR="00C12704" w:rsidRPr="009238FC" w:rsidRDefault="00C12704" w:rsidP="0049576E">
      <w:pPr>
        <w:spacing w:before="120" w:after="120" w:line="259" w:lineRule="auto"/>
      </w:pPr>
      <w:r w:rsidRPr="009238FC">
        <w:t>The four rights</w:t>
      </w:r>
      <w:r w:rsidR="00FD039E" w:rsidRPr="009238FC">
        <w:t xml:space="preserve"> in the CRPD</w:t>
      </w:r>
      <w:r w:rsidRPr="009238FC">
        <w:t xml:space="preserve"> of particular relevance to </w:t>
      </w:r>
      <w:r w:rsidR="009238FC">
        <w:t>t</w:t>
      </w:r>
      <w:r w:rsidR="009F5F46">
        <w:t>a</w:t>
      </w:r>
      <w:r w:rsidR="009238FC">
        <w:t>ngata whaiora</w:t>
      </w:r>
      <w:r w:rsidR="003A2EF3">
        <w:t xml:space="preserve"> </w:t>
      </w:r>
      <w:r w:rsidR="009238FC">
        <w:t>/</w:t>
      </w:r>
      <w:r w:rsidR="003A2EF3">
        <w:t xml:space="preserve"> </w:t>
      </w:r>
      <w:r w:rsidR="009238FC">
        <w:t>service users and discussions about the relationship between the CRPD and Mental Health Act</w:t>
      </w:r>
      <w:r w:rsidRPr="009238FC">
        <w:t xml:space="preserve"> are:</w:t>
      </w:r>
    </w:p>
    <w:p w:rsidR="00C12704" w:rsidRPr="00A11CE5" w:rsidRDefault="00C12704" w:rsidP="0049576E">
      <w:pPr>
        <w:pStyle w:val="Default"/>
        <w:numPr>
          <w:ilvl w:val="0"/>
          <w:numId w:val="8"/>
        </w:numPr>
        <w:spacing w:line="259" w:lineRule="auto"/>
        <w:ind w:left="714" w:hanging="357"/>
        <w:rPr>
          <w:rFonts w:ascii="Georgia" w:hAnsi="Georgia"/>
          <w:color w:val="auto"/>
        </w:rPr>
      </w:pPr>
      <w:r w:rsidRPr="00A11CE5">
        <w:rPr>
          <w:rFonts w:ascii="Georgia" w:hAnsi="Georgia"/>
          <w:color w:val="auto"/>
        </w:rPr>
        <w:t>the right to equal recognition before the law (Article 12)</w:t>
      </w:r>
    </w:p>
    <w:p w:rsidR="00C12704" w:rsidRPr="00A11CE5" w:rsidRDefault="00C12704" w:rsidP="0049576E">
      <w:pPr>
        <w:pStyle w:val="Default"/>
        <w:numPr>
          <w:ilvl w:val="0"/>
          <w:numId w:val="8"/>
        </w:numPr>
        <w:spacing w:line="259" w:lineRule="auto"/>
        <w:ind w:left="714" w:hanging="357"/>
        <w:rPr>
          <w:rFonts w:ascii="Georgia" w:hAnsi="Georgia"/>
          <w:color w:val="auto"/>
        </w:rPr>
      </w:pPr>
      <w:r w:rsidRPr="00A11CE5">
        <w:rPr>
          <w:rFonts w:ascii="Georgia" w:hAnsi="Georgia"/>
          <w:color w:val="auto"/>
        </w:rPr>
        <w:t xml:space="preserve">the right to liberty and security of the person (Article 14) </w:t>
      </w:r>
    </w:p>
    <w:p w:rsidR="00C12704" w:rsidRPr="00A11CE5" w:rsidRDefault="00C12704" w:rsidP="0049576E">
      <w:pPr>
        <w:pStyle w:val="Default"/>
        <w:numPr>
          <w:ilvl w:val="0"/>
          <w:numId w:val="8"/>
        </w:numPr>
        <w:spacing w:line="259" w:lineRule="auto"/>
        <w:ind w:left="714" w:hanging="357"/>
        <w:rPr>
          <w:rFonts w:ascii="Georgia" w:hAnsi="Georgia"/>
          <w:color w:val="auto"/>
        </w:rPr>
      </w:pPr>
      <w:r w:rsidRPr="00A11CE5">
        <w:rPr>
          <w:rFonts w:ascii="Georgia" w:hAnsi="Georgia"/>
          <w:color w:val="auto"/>
        </w:rPr>
        <w:t>the right to respect for physical and mental integrity on an equal basis with others (Article 17)</w:t>
      </w:r>
    </w:p>
    <w:p w:rsidR="009238FC" w:rsidRPr="00A11CE5" w:rsidRDefault="00C12704" w:rsidP="0049576E">
      <w:pPr>
        <w:pStyle w:val="Default"/>
        <w:numPr>
          <w:ilvl w:val="0"/>
          <w:numId w:val="8"/>
        </w:numPr>
        <w:spacing w:line="259" w:lineRule="auto"/>
        <w:ind w:left="714" w:hanging="357"/>
        <w:rPr>
          <w:rFonts w:ascii="Georgia" w:hAnsi="Georgia"/>
          <w:color w:val="auto"/>
        </w:rPr>
      </w:pPr>
      <w:r w:rsidRPr="00A11CE5">
        <w:rPr>
          <w:rFonts w:ascii="Georgia" w:hAnsi="Georgia"/>
          <w:color w:val="auto"/>
        </w:rPr>
        <w:t>the right to the highest attainable standard of health</w:t>
      </w:r>
      <w:r w:rsidR="002E3A36" w:rsidRPr="00A11CE5">
        <w:rPr>
          <w:rFonts w:ascii="Georgia" w:hAnsi="Georgia"/>
          <w:color w:val="auto"/>
        </w:rPr>
        <w:t xml:space="preserve"> without discrimination on the basis of disability </w:t>
      </w:r>
      <w:r w:rsidRPr="00A11CE5">
        <w:rPr>
          <w:rFonts w:ascii="Georgia" w:hAnsi="Georgia"/>
          <w:color w:val="auto"/>
        </w:rPr>
        <w:t>(Article 25)</w:t>
      </w:r>
      <w:r w:rsidR="009238FC" w:rsidRPr="00A11CE5">
        <w:rPr>
          <w:rFonts w:ascii="Georgia" w:hAnsi="Georgia"/>
          <w:color w:val="auto"/>
        </w:rPr>
        <w:t>.</w:t>
      </w:r>
    </w:p>
    <w:p w:rsidR="00C25048" w:rsidRPr="00C25048" w:rsidRDefault="00C25048" w:rsidP="00C25048">
      <w:pPr>
        <w:pStyle w:val="Default"/>
        <w:spacing w:before="120" w:line="256" w:lineRule="auto"/>
        <w:ind w:left="360" w:hanging="360"/>
        <w:rPr>
          <w:rFonts w:ascii="Georgia" w:hAnsi="Georgia"/>
          <w:color w:val="auto"/>
        </w:rPr>
      </w:pPr>
      <w:r w:rsidRPr="00C25048">
        <w:rPr>
          <w:rFonts w:ascii="Georgia" w:hAnsi="Georgia"/>
          <w:color w:val="auto"/>
        </w:rPr>
        <w:t xml:space="preserve">The principles contained in Article 3 are also important, particularly principle 3(a).  </w:t>
      </w:r>
    </w:p>
    <w:p w:rsidR="009238FC" w:rsidRPr="00C25048" w:rsidRDefault="009238FC" w:rsidP="00A11CE5">
      <w:pPr>
        <w:rPr>
          <w:szCs w:val="24"/>
        </w:rPr>
      </w:pPr>
      <w:r w:rsidRPr="00C25048">
        <w:rPr>
          <w:szCs w:val="24"/>
        </w:rPr>
        <w:lastRenderedPageBreak/>
        <w:t xml:space="preserve">Articles 12, 14, 17 and 25 are set out in full in Appendix </w:t>
      </w:r>
      <w:r w:rsidR="003A2EF3" w:rsidRPr="00C25048">
        <w:rPr>
          <w:szCs w:val="24"/>
        </w:rPr>
        <w:t>2</w:t>
      </w:r>
      <w:r w:rsidRPr="00C25048">
        <w:rPr>
          <w:szCs w:val="24"/>
        </w:rPr>
        <w:t>.</w:t>
      </w:r>
    </w:p>
    <w:p w:rsidR="00701DF5" w:rsidRPr="00175095" w:rsidRDefault="00BC26C9" w:rsidP="00A11CE5">
      <w:pPr>
        <w:pStyle w:val="Heading3"/>
      </w:pPr>
      <w:bookmarkStart w:id="27" w:name="_Toc466980285"/>
      <w:r w:rsidRPr="00175095">
        <w:t>Compulsory detention and treatment</w:t>
      </w:r>
      <w:bookmarkEnd w:id="27"/>
    </w:p>
    <w:p w:rsidR="009C0E4C" w:rsidRPr="009238FC" w:rsidRDefault="00630E94" w:rsidP="0049576E">
      <w:pPr>
        <w:autoSpaceDE w:val="0"/>
        <w:autoSpaceDN w:val="0"/>
        <w:adjustRightInd w:val="0"/>
        <w:spacing w:line="259" w:lineRule="auto"/>
        <w:rPr>
          <w:rFonts w:cs="Arial"/>
        </w:rPr>
      </w:pPr>
      <w:r w:rsidRPr="009238FC">
        <w:rPr>
          <w:rFonts w:cs="Arial"/>
        </w:rPr>
        <w:t xml:space="preserve">Compulsory detention and treatment can affect the most fundamental rights, </w:t>
      </w:r>
      <w:r w:rsidR="00001C6C">
        <w:rPr>
          <w:rFonts w:cs="Arial"/>
        </w:rPr>
        <w:t xml:space="preserve">such as a person’s right to </w:t>
      </w:r>
      <w:r w:rsidR="00404B80">
        <w:rPr>
          <w:rFonts w:cs="Arial"/>
        </w:rPr>
        <w:t xml:space="preserve">equality before the law and the right to </w:t>
      </w:r>
      <w:r w:rsidRPr="009238FC">
        <w:rPr>
          <w:rFonts w:cs="Arial"/>
        </w:rPr>
        <w:t>liberty. For this reason</w:t>
      </w:r>
      <w:r w:rsidR="003A2EF3">
        <w:rPr>
          <w:rFonts w:cs="Arial"/>
        </w:rPr>
        <w:t>,</w:t>
      </w:r>
      <w:r w:rsidRPr="009238FC">
        <w:rPr>
          <w:rFonts w:cs="Arial"/>
        </w:rPr>
        <w:t xml:space="preserve"> international human rights standards have set out strict safeguards to limit undue interference in these rights. The CRPD strongly confirms these safeguards while calling for pe</w:t>
      </w:r>
      <w:r w:rsidR="003A2EF3">
        <w:rPr>
          <w:rFonts w:cs="Arial"/>
        </w:rPr>
        <w:t>ople</w:t>
      </w:r>
      <w:r w:rsidRPr="009238FC">
        <w:rPr>
          <w:rFonts w:cs="Arial"/>
        </w:rPr>
        <w:t xml:space="preserve"> with </w:t>
      </w:r>
      <w:r w:rsidR="006601AE" w:rsidRPr="009238FC">
        <w:rPr>
          <w:rFonts w:cs="Arial"/>
        </w:rPr>
        <w:t>disabilities, including mental illness,</w:t>
      </w:r>
      <w:r w:rsidRPr="009238FC">
        <w:rPr>
          <w:rFonts w:cs="Arial"/>
        </w:rPr>
        <w:t xml:space="preserve"> to be treated on an equal basis with others.</w:t>
      </w:r>
      <w:r w:rsidR="00E41616" w:rsidRPr="009238FC">
        <w:rPr>
          <w:rFonts w:cs="Arial"/>
        </w:rPr>
        <w:t xml:space="preserve"> </w:t>
      </w:r>
      <w:r w:rsidR="009C0E4C" w:rsidRPr="009238FC">
        <w:rPr>
          <w:rFonts w:cs="Arial"/>
        </w:rPr>
        <w:t xml:space="preserve">The ComRPD released its general comment on Article 12 in 2014 and </w:t>
      </w:r>
      <w:r w:rsidR="003A2EF3">
        <w:rPr>
          <w:rFonts w:cs="Arial"/>
        </w:rPr>
        <w:t>g</w:t>
      </w:r>
      <w:r w:rsidR="009C0E4C" w:rsidRPr="009238FC">
        <w:rPr>
          <w:rFonts w:cs="Arial"/>
        </w:rPr>
        <w:t>uidance on Article 14 in 2015.</w:t>
      </w:r>
      <w:r w:rsidR="00A279A2">
        <w:rPr>
          <w:rFonts w:cs="Arial"/>
        </w:rPr>
        <w:t xml:space="preserve"> </w:t>
      </w:r>
    </w:p>
    <w:p w:rsidR="00BD17CA" w:rsidRPr="009238FC" w:rsidRDefault="00BD17CA" w:rsidP="00A11CE5">
      <w:pPr>
        <w:pStyle w:val="Heading4"/>
      </w:pPr>
      <w:r w:rsidRPr="009238FC">
        <w:t>Article 12</w:t>
      </w:r>
    </w:p>
    <w:p w:rsidR="00630E94" w:rsidRPr="009238FC" w:rsidRDefault="00630E94" w:rsidP="0049576E">
      <w:pPr>
        <w:autoSpaceDE w:val="0"/>
        <w:autoSpaceDN w:val="0"/>
        <w:adjustRightInd w:val="0"/>
        <w:spacing w:before="120" w:after="120" w:line="259" w:lineRule="auto"/>
        <w:rPr>
          <w:rFonts w:cs="Arial"/>
        </w:rPr>
      </w:pPr>
      <w:r w:rsidRPr="009238FC">
        <w:rPr>
          <w:rFonts w:cs="Arial"/>
        </w:rPr>
        <w:t>Article 12 of the CRPD affirms that pe</w:t>
      </w:r>
      <w:r w:rsidR="003A2EF3">
        <w:rPr>
          <w:rFonts w:cs="Arial"/>
        </w:rPr>
        <w:t>ople</w:t>
      </w:r>
      <w:r w:rsidRPr="009238FC">
        <w:rPr>
          <w:rFonts w:cs="Arial"/>
        </w:rPr>
        <w:t xml:space="preserve"> with disabilities</w:t>
      </w:r>
      <w:r w:rsidR="00FB51A3" w:rsidRPr="009238FC">
        <w:rPr>
          <w:rFonts w:cs="Arial"/>
        </w:rPr>
        <w:t xml:space="preserve"> </w:t>
      </w:r>
      <w:r w:rsidRPr="009238FC">
        <w:rPr>
          <w:rFonts w:cs="Arial"/>
        </w:rPr>
        <w:t>have the right to be treated equally before the law</w:t>
      </w:r>
      <w:r w:rsidR="003A2EF3">
        <w:rPr>
          <w:rFonts w:cs="Arial"/>
        </w:rPr>
        <w:t>,</w:t>
      </w:r>
      <w:r w:rsidR="00FB51A3" w:rsidRPr="009238FC">
        <w:rPr>
          <w:rFonts w:cs="Arial"/>
        </w:rPr>
        <w:t xml:space="preserve"> and it</w:t>
      </w:r>
      <w:r w:rsidR="009C0E4C" w:rsidRPr="009238FC">
        <w:rPr>
          <w:rFonts w:cs="Arial"/>
        </w:rPr>
        <w:t xml:space="preserve"> </w:t>
      </w:r>
      <w:r w:rsidR="003B3DF1" w:rsidRPr="009238FC">
        <w:rPr>
          <w:rFonts w:cs="Arial"/>
        </w:rPr>
        <w:t>underpins many of the other rights and obligations in the CRPD.</w:t>
      </w:r>
      <w:r w:rsidR="009C0E4C" w:rsidRPr="009238FC">
        <w:rPr>
          <w:rFonts w:cs="Arial"/>
        </w:rPr>
        <w:t xml:space="preserve"> Article 12 </w:t>
      </w:r>
      <w:r w:rsidRPr="009238FC">
        <w:rPr>
          <w:rFonts w:cs="Arial"/>
        </w:rPr>
        <w:t>includes</w:t>
      </w:r>
      <w:r w:rsidR="009C0E4C" w:rsidRPr="009238FC">
        <w:rPr>
          <w:rFonts w:cs="Arial"/>
        </w:rPr>
        <w:t xml:space="preserve"> the right </w:t>
      </w:r>
      <w:r w:rsidR="00FB51A3" w:rsidRPr="009238FC">
        <w:rPr>
          <w:rFonts w:cs="Arial"/>
        </w:rPr>
        <w:t>t</w:t>
      </w:r>
      <w:r w:rsidR="009C0E4C" w:rsidRPr="009238FC">
        <w:rPr>
          <w:rFonts w:cs="Arial"/>
        </w:rPr>
        <w:t>o</w:t>
      </w:r>
      <w:r w:rsidRPr="009238FC">
        <w:rPr>
          <w:rFonts w:cs="Arial"/>
        </w:rPr>
        <w:t>:</w:t>
      </w:r>
    </w:p>
    <w:p w:rsidR="00630E94" w:rsidRPr="009238FC" w:rsidRDefault="00630E94" w:rsidP="0049576E">
      <w:pPr>
        <w:pStyle w:val="ListParagraph"/>
        <w:numPr>
          <w:ilvl w:val="0"/>
          <w:numId w:val="14"/>
        </w:numPr>
        <w:autoSpaceDE w:val="0"/>
        <w:autoSpaceDN w:val="0"/>
        <w:adjustRightInd w:val="0"/>
        <w:spacing w:after="60"/>
        <w:ind w:hanging="436"/>
        <w:contextualSpacing w:val="0"/>
        <w:rPr>
          <w:rFonts w:ascii="Georgia" w:hAnsi="Georgia" w:cs="Arial"/>
        </w:rPr>
      </w:pPr>
      <w:r w:rsidRPr="009238FC">
        <w:rPr>
          <w:rFonts w:ascii="Georgia" w:hAnsi="Georgia" w:cs="Arial"/>
        </w:rPr>
        <w:t>enjoy legal capacity on an equal basis with others in all aspects of life</w:t>
      </w:r>
    </w:p>
    <w:p w:rsidR="00630E94" w:rsidRPr="009238FC" w:rsidRDefault="00630E94" w:rsidP="0049576E">
      <w:pPr>
        <w:pStyle w:val="ListParagraph"/>
        <w:numPr>
          <w:ilvl w:val="0"/>
          <w:numId w:val="14"/>
        </w:numPr>
        <w:autoSpaceDE w:val="0"/>
        <w:autoSpaceDN w:val="0"/>
        <w:adjustRightInd w:val="0"/>
        <w:spacing w:after="60"/>
        <w:ind w:hanging="436"/>
        <w:contextualSpacing w:val="0"/>
        <w:rPr>
          <w:rFonts w:ascii="Georgia" w:hAnsi="Georgia" w:cs="Arial"/>
        </w:rPr>
      </w:pPr>
      <w:r w:rsidRPr="009238FC">
        <w:rPr>
          <w:rFonts w:ascii="Georgia" w:hAnsi="Georgia" w:cs="Arial"/>
        </w:rPr>
        <w:t xml:space="preserve">access </w:t>
      </w:r>
      <w:r w:rsidR="009C0E4C" w:rsidRPr="009238FC">
        <w:rPr>
          <w:rFonts w:ascii="Georgia" w:hAnsi="Georgia" w:cs="Arial"/>
        </w:rPr>
        <w:t xml:space="preserve">to </w:t>
      </w:r>
      <w:r w:rsidRPr="009238FC">
        <w:rPr>
          <w:rFonts w:ascii="Georgia" w:hAnsi="Georgia" w:cs="Arial"/>
        </w:rPr>
        <w:t xml:space="preserve">the support required to exercise </w:t>
      </w:r>
      <w:r w:rsidR="006601AE" w:rsidRPr="009238FC">
        <w:rPr>
          <w:rFonts w:ascii="Georgia" w:hAnsi="Georgia" w:cs="Arial"/>
        </w:rPr>
        <w:t xml:space="preserve">their </w:t>
      </w:r>
      <w:r w:rsidRPr="009238FC">
        <w:rPr>
          <w:rFonts w:ascii="Georgia" w:hAnsi="Georgia" w:cs="Arial"/>
        </w:rPr>
        <w:t>legal capacity</w:t>
      </w:r>
    </w:p>
    <w:p w:rsidR="00630E94" w:rsidRPr="009238FC" w:rsidRDefault="00630E94" w:rsidP="0049576E">
      <w:pPr>
        <w:pStyle w:val="ListParagraph"/>
        <w:numPr>
          <w:ilvl w:val="0"/>
          <w:numId w:val="14"/>
        </w:numPr>
        <w:autoSpaceDE w:val="0"/>
        <w:autoSpaceDN w:val="0"/>
        <w:adjustRightInd w:val="0"/>
        <w:spacing w:after="60"/>
        <w:ind w:hanging="436"/>
        <w:contextualSpacing w:val="0"/>
        <w:rPr>
          <w:rFonts w:ascii="Georgia" w:hAnsi="Georgia" w:cs="Arial"/>
        </w:rPr>
      </w:pPr>
      <w:r w:rsidRPr="009238FC">
        <w:rPr>
          <w:rFonts w:ascii="Georgia" w:hAnsi="Georgia" w:cs="Arial"/>
        </w:rPr>
        <w:t>appropriate and effective safeguards to prevent abuse in accordance with international human rights law</w:t>
      </w:r>
      <w:r w:rsidR="006601AE" w:rsidRPr="009238FC">
        <w:rPr>
          <w:rFonts w:ascii="Georgia" w:hAnsi="Georgia" w:cs="Arial"/>
        </w:rPr>
        <w:t xml:space="preserve"> </w:t>
      </w:r>
    </w:p>
    <w:p w:rsidR="00630E94" w:rsidRPr="009238FC" w:rsidRDefault="009C0E4C" w:rsidP="0049576E">
      <w:pPr>
        <w:pStyle w:val="ListParagraph"/>
        <w:numPr>
          <w:ilvl w:val="0"/>
          <w:numId w:val="14"/>
        </w:numPr>
        <w:autoSpaceDE w:val="0"/>
        <w:autoSpaceDN w:val="0"/>
        <w:adjustRightInd w:val="0"/>
        <w:spacing w:before="120" w:after="120"/>
        <w:ind w:hanging="436"/>
        <w:contextualSpacing w:val="0"/>
        <w:rPr>
          <w:rFonts w:ascii="Georgia" w:hAnsi="Georgia" w:cs="Arial"/>
        </w:rPr>
      </w:pPr>
      <w:r w:rsidRPr="009238FC">
        <w:rPr>
          <w:rFonts w:ascii="Georgia" w:hAnsi="Georgia" w:cs="Arial"/>
        </w:rPr>
        <w:t xml:space="preserve">safeguards that </w:t>
      </w:r>
      <w:r w:rsidR="00630E94" w:rsidRPr="009238FC">
        <w:rPr>
          <w:rFonts w:ascii="Georgia" w:hAnsi="Georgia" w:cs="Arial"/>
        </w:rPr>
        <w:t xml:space="preserve">ensure measures relating to </w:t>
      </w:r>
      <w:r w:rsidR="003A2EF3">
        <w:rPr>
          <w:rFonts w:ascii="Georgia" w:hAnsi="Georgia" w:cs="Arial"/>
        </w:rPr>
        <w:t xml:space="preserve">the </w:t>
      </w:r>
      <w:r w:rsidR="00630E94" w:rsidRPr="009238FC">
        <w:rPr>
          <w:rFonts w:ascii="Georgia" w:hAnsi="Georgia" w:cs="Arial"/>
        </w:rPr>
        <w:t xml:space="preserve">exercise of legal capacity respect the rights, will and preferences of the person, are free of conflict of interest and undue influence, are proportional and tailored to the person’s circumstances, apply for the shortest time possible, are subject to regular review by a competent, independent and impartial authority or judicial body, and </w:t>
      </w:r>
      <w:r w:rsidR="003A2EF3">
        <w:rPr>
          <w:rFonts w:ascii="Georgia" w:hAnsi="Georgia" w:cs="Arial"/>
        </w:rPr>
        <w:t xml:space="preserve">are </w:t>
      </w:r>
      <w:r w:rsidR="00630E94" w:rsidRPr="009238FC">
        <w:rPr>
          <w:rFonts w:ascii="Georgia" w:hAnsi="Georgia" w:cs="Arial"/>
        </w:rPr>
        <w:t>proportional to the degree to which such measures affect the person’s rights and interests.</w:t>
      </w:r>
      <w:r w:rsidR="00A279A2">
        <w:rPr>
          <w:rFonts w:ascii="Georgia" w:hAnsi="Georgia" w:cs="Arial"/>
        </w:rPr>
        <w:t xml:space="preserve"> </w:t>
      </w:r>
    </w:p>
    <w:p w:rsidR="00B616B0" w:rsidRPr="009238FC" w:rsidRDefault="00B616B0" w:rsidP="0049576E">
      <w:pPr>
        <w:spacing w:before="120" w:after="120" w:line="259" w:lineRule="auto"/>
        <w:rPr>
          <w:rFonts w:cs="Arial"/>
        </w:rPr>
      </w:pPr>
      <w:r w:rsidRPr="009238FC">
        <w:rPr>
          <w:rFonts w:cs="Arial"/>
        </w:rPr>
        <w:t xml:space="preserve">While interpretation of the CRPD is not yet settled (Callaghan </w:t>
      </w:r>
      <w:r w:rsidR="003A2EF3">
        <w:rPr>
          <w:rFonts w:cs="Arial"/>
        </w:rPr>
        <w:t>and</w:t>
      </w:r>
      <w:r w:rsidRPr="009238FC">
        <w:rPr>
          <w:rFonts w:cs="Arial"/>
        </w:rPr>
        <w:t xml:space="preserve"> Ryan 2014), the ComRPD ha</w:t>
      </w:r>
      <w:r w:rsidR="00D25A09" w:rsidRPr="009238FC">
        <w:rPr>
          <w:rFonts w:cs="Arial"/>
        </w:rPr>
        <w:t>s</w:t>
      </w:r>
      <w:r w:rsidRPr="009238FC">
        <w:rPr>
          <w:rFonts w:cs="Arial"/>
        </w:rPr>
        <w:t xml:space="preserve"> made it clear </w:t>
      </w:r>
      <w:r w:rsidR="00BD17CA" w:rsidRPr="009238FC">
        <w:rPr>
          <w:rFonts w:cs="Arial"/>
        </w:rPr>
        <w:t>in</w:t>
      </w:r>
      <w:r w:rsidRPr="009238FC">
        <w:rPr>
          <w:rFonts w:cs="Arial"/>
        </w:rPr>
        <w:t xml:space="preserve"> </w:t>
      </w:r>
      <w:r w:rsidR="00BD17CA" w:rsidRPr="009238FC">
        <w:rPr>
          <w:rFonts w:cs="Arial"/>
        </w:rPr>
        <w:t xml:space="preserve">their interpretation </w:t>
      </w:r>
      <w:r w:rsidR="00744ABB">
        <w:rPr>
          <w:rFonts w:cs="Arial"/>
        </w:rPr>
        <w:t xml:space="preserve">that the CRPD </w:t>
      </w:r>
      <w:r w:rsidR="00BD17CA" w:rsidRPr="009238FC">
        <w:rPr>
          <w:rFonts w:cs="Arial"/>
        </w:rPr>
        <w:t>requires a s</w:t>
      </w:r>
      <w:r w:rsidRPr="009238FC">
        <w:rPr>
          <w:rFonts w:cs="Arial"/>
        </w:rPr>
        <w:t>hift from substituted decision-making</w:t>
      </w:r>
      <w:r w:rsidR="00BD17CA" w:rsidRPr="009238FC">
        <w:rPr>
          <w:rFonts w:cs="Arial"/>
        </w:rPr>
        <w:t xml:space="preserve"> (decision-making transferred to others)</w:t>
      </w:r>
      <w:r w:rsidRPr="009238FC">
        <w:rPr>
          <w:rFonts w:cs="Arial"/>
        </w:rPr>
        <w:t xml:space="preserve"> to supported decision-making</w:t>
      </w:r>
      <w:r w:rsidR="00BD17CA" w:rsidRPr="009238FC">
        <w:rPr>
          <w:rFonts w:cs="Arial"/>
        </w:rPr>
        <w:t xml:space="preserve"> (</w:t>
      </w:r>
      <w:r w:rsidR="00D51489">
        <w:rPr>
          <w:rFonts w:cs="Arial"/>
        </w:rPr>
        <w:t xml:space="preserve">a </w:t>
      </w:r>
      <w:r w:rsidR="00BD17CA" w:rsidRPr="009238FC">
        <w:rPr>
          <w:rFonts w:cs="Arial"/>
        </w:rPr>
        <w:t xml:space="preserve">person </w:t>
      </w:r>
      <w:r w:rsidR="00D51489">
        <w:rPr>
          <w:rFonts w:cs="Arial"/>
        </w:rPr>
        <w:t xml:space="preserve">is </w:t>
      </w:r>
      <w:r w:rsidR="00BD17CA" w:rsidRPr="009238FC">
        <w:rPr>
          <w:rFonts w:cs="Arial"/>
        </w:rPr>
        <w:t>supported to make the decision)</w:t>
      </w:r>
      <w:r w:rsidR="003C6389">
        <w:rPr>
          <w:rFonts w:cs="Arial"/>
        </w:rPr>
        <w:t xml:space="preserve"> (ComRPD 2014)</w:t>
      </w:r>
      <w:r w:rsidRPr="009238FC">
        <w:rPr>
          <w:rFonts w:cs="Arial"/>
        </w:rPr>
        <w:t>.</w:t>
      </w:r>
    </w:p>
    <w:p w:rsidR="00B616B0" w:rsidRPr="009238FC" w:rsidRDefault="009656BA" w:rsidP="0049576E">
      <w:pPr>
        <w:autoSpaceDE w:val="0"/>
        <w:autoSpaceDN w:val="0"/>
        <w:adjustRightInd w:val="0"/>
        <w:spacing w:line="259" w:lineRule="auto"/>
        <w:rPr>
          <w:rFonts w:ascii="Arial" w:hAnsi="Arial" w:cs="Arial"/>
          <w:lang w:eastAsia="en-US"/>
        </w:rPr>
      </w:pPr>
      <w:r w:rsidRPr="009238FC">
        <w:rPr>
          <w:rFonts w:cs="Arial"/>
        </w:rPr>
        <w:t xml:space="preserve">However, a number of commentators on mental health law express the view that Article 12(4) </w:t>
      </w:r>
      <w:r w:rsidR="00D51489">
        <w:rPr>
          <w:rFonts w:cs="Arial"/>
        </w:rPr>
        <w:t xml:space="preserve">does </w:t>
      </w:r>
      <w:r w:rsidRPr="009238FC">
        <w:rPr>
          <w:rFonts w:cs="Arial"/>
        </w:rPr>
        <w:t xml:space="preserve">allow some scope for acknowledging the reality of substituted decisions and involuntary treatment where people have been found to lack </w:t>
      </w:r>
      <w:r w:rsidR="005D7347">
        <w:rPr>
          <w:rFonts w:cs="Arial"/>
        </w:rPr>
        <w:t xml:space="preserve">the </w:t>
      </w:r>
      <w:r w:rsidR="007344B4">
        <w:rPr>
          <w:rFonts w:cs="Arial"/>
        </w:rPr>
        <w:t xml:space="preserve">mental </w:t>
      </w:r>
      <w:r w:rsidR="005D7347">
        <w:rPr>
          <w:rFonts w:cs="Arial"/>
        </w:rPr>
        <w:t xml:space="preserve">competence to make </w:t>
      </w:r>
      <w:r w:rsidR="007344B4">
        <w:rPr>
          <w:rFonts w:cs="Arial"/>
        </w:rPr>
        <w:t xml:space="preserve">a </w:t>
      </w:r>
      <w:r w:rsidR="005D7347">
        <w:rPr>
          <w:rFonts w:cs="Arial"/>
        </w:rPr>
        <w:t>decision.</w:t>
      </w:r>
      <w:r w:rsidRPr="009238FC">
        <w:rPr>
          <w:rFonts w:cs="Arial"/>
        </w:rPr>
        <w:t xml:space="preserve"> This is provided it prioritises respect for a person’s ‘will and preferences’ and ensures respect for all their human rights, interpreted in a way that is least restrictive of those rights. They argue that the ComRPD fails to recognise the difficulties that can be involved in determining a person’s genuine ‘will and preferences’ when their mental function is severely impaired and they have left no clear expression of their wishes (Callaghan </w:t>
      </w:r>
      <w:r w:rsidR="003A2EF3">
        <w:rPr>
          <w:rFonts w:cs="Arial"/>
        </w:rPr>
        <w:t>and</w:t>
      </w:r>
      <w:r w:rsidRPr="009238FC">
        <w:rPr>
          <w:rFonts w:cs="Arial"/>
        </w:rPr>
        <w:t xml:space="preserve"> Ryan 2014; </w:t>
      </w:r>
      <w:r w:rsidR="00326B6A" w:rsidRPr="009238FC">
        <w:rPr>
          <w:rFonts w:cs="Arial"/>
          <w:szCs w:val="22"/>
        </w:rPr>
        <w:t>Szmukler et al 2014</w:t>
      </w:r>
      <w:r w:rsidR="00326B6A" w:rsidRPr="009238FC">
        <w:rPr>
          <w:rFonts w:ascii="Arial" w:hAnsi="Arial" w:cs="Arial"/>
          <w:szCs w:val="22"/>
        </w:rPr>
        <w:t>;</w:t>
      </w:r>
      <w:r w:rsidR="00326B6A" w:rsidRPr="009238FC">
        <w:rPr>
          <w:rFonts w:cs="Arial"/>
        </w:rPr>
        <w:t xml:space="preserve"> </w:t>
      </w:r>
      <w:r w:rsidRPr="009238FC">
        <w:rPr>
          <w:rFonts w:cs="Arial"/>
        </w:rPr>
        <w:t>Dawson 2015; Stavert 2015)</w:t>
      </w:r>
      <w:r w:rsidR="00BD17CA" w:rsidRPr="009238FC">
        <w:rPr>
          <w:rFonts w:cs="Arial"/>
        </w:rPr>
        <w:t xml:space="preserve">. </w:t>
      </w:r>
    </w:p>
    <w:p w:rsidR="009F0922" w:rsidRPr="009238FC" w:rsidRDefault="009F0922" w:rsidP="0049576E">
      <w:pPr>
        <w:autoSpaceDE w:val="0"/>
        <w:autoSpaceDN w:val="0"/>
        <w:adjustRightInd w:val="0"/>
        <w:spacing w:before="120" w:after="120" w:line="259" w:lineRule="auto"/>
        <w:rPr>
          <w:rFonts w:cs="Arial"/>
        </w:rPr>
      </w:pPr>
      <w:r w:rsidRPr="009238FC">
        <w:rPr>
          <w:rFonts w:cs="Arial"/>
        </w:rPr>
        <w:t xml:space="preserve">Few, if any, jurisdictions’ mental health laws fully comply with the ComRPD’s interpretation of the CRPD (Stavert 2015). However, the CRPD has had an impact on the development of new mental health legislation in a number of Australian states and other international jurisdictions through greater recognition of human rights obligations in mental health law. </w:t>
      </w:r>
    </w:p>
    <w:p w:rsidR="00BD17CA" w:rsidRPr="009238FC" w:rsidRDefault="00BD17CA" w:rsidP="0049576E">
      <w:pPr>
        <w:autoSpaceDE w:val="0"/>
        <w:autoSpaceDN w:val="0"/>
        <w:adjustRightInd w:val="0"/>
        <w:spacing w:before="120" w:after="120" w:line="259" w:lineRule="auto"/>
        <w:rPr>
          <w:rFonts w:cs="Arial"/>
        </w:rPr>
      </w:pPr>
      <w:r w:rsidRPr="009238FC">
        <w:rPr>
          <w:rFonts w:cs="Arial"/>
        </w:rPr>
        <w:lastRenderedPageBreak/>
        <w:t xml:space="preserve">While there is likely to be ongoing debate </w:t>
      </w:r>
      <w:r w:rsidR="003A2EF3">
        <w:rPr>
          <w:rFonts w:cs="Arial"/>
        </w:rPr>
        <w:t>on</w:t>
      </w:r>
      <w:r w:rsidRPr="009238FC">
        <w:rPr>
          <w:rFonts w:cs="Arial"/>
        </w:rPr>
        <w:t xml:space="preserve"> the meaning of Article 12 in terms of any legislative change, it does provide an opportunity to look at whether improvements can be made in the mental health system to give greater respect to the will, preferences and human rights of t</w:t>
      </w:r>
      <w:r w:rsidR="0005372F">
        <w:rPr>
          <w:rFonts w:cs="Arial"/>
        </w:rPr>
        <w:t>a</w:t>
      </w:r>
      <w:r w:rsidRPr="009238FC">
        <w:rPr>
          <w:rFonts w:cs="Arial"/>
        </w:rPr>
        <w:t>ngata whaiora</w:t>
      </w:r>
      <w:r w:rsidR="003A2EF3">
        <w:rPr>
          <w:rFonts w:cs="Arial"/>
        </w:rPr>
        <w:t xml:space="preserve"> </w:t>
      </w:r>
      <w:r w:rsidRPr="009238FC">
        <w:rPr>
          <w:rFonts w:cs="Arial"/>
        </w:rPr>
        <w:t>/</w:t>
      </w:r>
      <w:r w:rsidR="003A2EF3">
        <w:rPr>
          <w:rFonts w:cs="Arial"/>
        </w:rPr>
        <w:t xml:space="preserve"> </w:t>
      </w:r>
      <w:r w:rsidRPr="009238FC">
        <w:rPr>
          <w:rFonts w:cs="Arial"/>
        </w:rPr>
        <w:t xml:space="preserve">service users. </w:t>
      </w:r>
    </w:p>
    <w:p w:rsidR="00BD17CA" w:rsidRPr="009238FC" w:rsidRDefault="00630E94" w:rsidP="00A11CE5">
      <w:pPr>
        <w:pStyle w:val="Heading4"/>
      </w:pPr>
      <w:r w:rsidRPr="009238FC">
        <w:t xml:space="preserve">Article 14 </w:t>
      </w:r>
    </w:p>
    <w:p w:rsidR="00630E94" w:rsidRPr="009238FC" w:rsidRDefault="00BD17CA" w:rsidP="0049576E">
      <w:pPr>
        <w:autoSpaceDE w:val="0"/>
        <w:autoSpaceDN w:val="0"/>
        <w:adjustRightInd w:val="0"/>
        <w:spacing w:line="259" w:lineRule="auto"/>
        <w:rPr>
          <w:rFonts w:cs="Arial"/>
        </w:rPr>
      </w:pPr>
      <w:r w:rsidRPr="009238FC">
        <w:rPr>
          <w:rFonts w:cs="Arial"/>
        </w:rPr>
        <w:t xml:space="preserve">Article 14 of the CRPD </w:t>
      </w:r>
      <w:r w:rsidR="006601AE" w:rsidRPr="009238FC">
        <w:rPr>
          <w:rFonts w:cs="Arial"/>
        </w:rPr>
        <w:t>affirms</w:t>
      </w:r>
      <w:r w:rsidR="00630E94" w:rsidRPr="009238FC">
        <w:rPr>
          <w:rFonts w:cs="Arial"/>
        </w:rPr>
        <w:t xml:space="preserve"> the right to liberty and security of the person</w:t>
      </w:r>
      <w:r w:rsidR="006601AE" w:rsidRPr="009238FC">
        <w:rPr>
          <w:rFonts w:cs="Arial"/>
        </w:rPr>
        <w:t xml:space="preserve"> and</w:t>
      </w:r>
      <w:r w:rsidR="00630E94" w:rsidRPr="009238FC">
        <w:rPr>
          <w:rFonts w:cs="Arial"/>
        </w:rPr>
        <w:t xml:space="preserve"> clearly states that the deprivation of liberty based on the existence of a disability would be contrary to the CRPD. Under Article 14(2), pe</w:t>
      </w:r>
      <w:r w:rsidR="00563326">
        <w:rPr>
          <w:rFonts w:cs="Arial"/>
        </w:rPr>
        <w:t>ople</w:t>
      </w:r>
      <w:r w:rsidR="00630E94" w:rsidRPr="009238FC">
        <w:rPr>
          <w:rFonts w:cs="Arial"/>
        </w:rPr>
        <w:t xml:space="preserve"> with disabilities deprived of their liberty through any process </w:t>
      </w:r>
      <w:r w:rsidR="00563326">
        <w:rPr>
          <w:rFonts w:cs="Arial"/>
        </w:rPr>
        <w:t>‘</w:t>
      </w:r>
      <w:r w:rsidR="00630E94" w:rsidRPr="009238FC">
        <w:rPr>
          <w:rFonts w:cs="Arial"/>
        </w:rPr>
        <w:t>are, on an equal basis with others, entitled to guarantees in accordance with international human rights law and to be treated in compliance with the objectives and principles of the CRPD, including provision of reasonable accommodation</w:t>
      </w:r>
      <w:r w:rsidR="00563326">
        <w:rPr>
          <w:rFonts w:cs="Arial"/>
        </w:rPr>
        <w:t>’</w:t>
      </w:r>
      <w:r w:rsidR="00172189" w:rsidRPr="009238FC">
        <w:rPr>
          <w:rFonts w:cs="Arial"/>
        </w:rPr>
        <w:t xml:space="preserve"> (ComRPD 2015</w:t>
      </w:r>
      <w:r w:rsidR="008C7C5C">
        <w:rPr>
          <w:rFonts w:cs="Arial"/>
        </w:rPr>
        <w:t>, page 2</w:t>
      </w:r>
      <w:r w:rsidR="00172189" w:rsidRPr="009238FC">
        <w:rPr>
          <w:rFonts w:cs="Arial"/>
        </w:rPr>
        <w:t>).</w:t>
      </w:r>
    </w:p>
    <w:p w:rsidR="00563326" w:rsidRDefault="00A11CE5" w:rsidP="0049576E">
      <w:pPr>
        <w:autoSpaceDE w:val="0"/>
        <w:autoSpaceDN w:val="0"/>
        <w:adjustRightInd w:val="0"/>
        <w:spacing w:before="120" w:after="120" w:line="259" w:lineRule="auto"/>
        <w:rPr>
          <w:rFonts w:cs="Arial"/>
          <w:szCs w:val="22"/>
        </w:rPr>
      </w:pPr>
      <w:r w:rsidRPr="00A11CE5">
        <w:rPr>
          <w:rFonts w:cs="Arial"/>
          <w:szCs w:val="22"/>
        </w:rPr>
        <w:t>Regarding</w:t>
      </w:r>
      <w:r>
        <w:rPr>
          <w:rFonts w:cs="Arial"/>
          <w:szCs w:val="22"/>
        </w:rPr>
        <w:t xml:space="preserve"> </w:t>
      </w:r>
      <w:r w:rsidR="00C12704" w:rsidRPr="00A11CE5">
        <w:rPr>
          <w:rFonts w:cs="Arial"/>
          <w:szCs w:val="22"/>
        </w:rPr>
        <w:t>Article 14</w:t>
      </w:r>
      <w:r>
        <w:rPr>
          <w:rFonts w:cs="Arial"/>
          <w:szCs w:val="22"/>
        </w:rPr>
        <w:t>,</w:t>
      </w:r>
      <w:r w:rsidR="00C12704" w:rsidRPr="009238FC">
        <w:rPr>
          <w:rFonts w:cs="Arial"/>
          <w:szCs w:val="22"/>
        </w:rPr>
        <w:t xml:space="preserve"> the ComRPD state</w:t>
      </w:r>
      <w:r w:rsidR="00563326">
        <w:rPr>
          <w:rFonts w:cs="Arial"/>
          <w:szCs w:val="22"/>
        </w:rPr>
        <w:t>s</w:t>
      </w:r>
      <w:r w:rsidR="00C12704" w:rsidRPr="009238FC">
        <w:rPr>
          <w:rFonts w:cs="Arial"/>
          <w:szCs w:val="22"/>
        </w:rPr>
        <w:t>, among other things, that</w:t>
      </w:r>
      <w:r w:rsidR="00630E94" w:rsidRPr="009238FC">
        <w:rPr>
          <w:rFonts w:cs="Arial"/>
          <w:szCs w:val="22"/>
        </w:rPr>
        <w:t xml:space="preserve"> </w:t>
      </w:r>
    </w:p>
    <w:p w:rsidR="00630E94" w:rsidRPr="009238FC" w:rsidRDefault="00630E94" w:rsidP="00A11CE5">
      <w:pPr>
        <w:pStyle w:val="Quote"/>
      </w:pPr>
      <w:r w:rsidRPr="009238FC">
        <w:t>the legislation of several States parties, including mental health laws, still provide instances in which persons may be detained on the grounds of their actual or perceived impairment, provided there are other reasons for their detention, including that they are deemed dangerous to themselves or others. This practice is incompatible with article 14; it is discriminatory in nature and amounts to arbitrary deprivation of liberty</w:t>
      </w:r>
      <w:r w:rsidR="008C7C5C">
        <w:t xml:space="preserve"> (</w:t>
      </w:r>
      <w:r w:rsidR="00172189" w:rsidRPr="009238FC">
        <w:t>ComRPD 201</w:t>
      </w:r>
      <w:r w:rsidR="00DB6A49">
        <w:t>5</w:t>
      </w:r>
      <w:r w:rsidR="008C7C5C">
        <w:t>, page 5</w:t>
      </w:r>
      <w:r w:rsidR="00172189" w:rsidRPr="009238FC">
        <w:t>)</w:t>
      </w:r>
      <w:r w:rsidR="008C7C5C">
        <w:t>.</w:t>
      </w:r>
    </w:p>
    <w:p w:rsidR="00701DF5" w:rsidRPr="009238FC" w:rsidRDefault="00701DF5" w:rsidP="0049576E">
      <w:pPr>
        <w:pStyle w:val="Heading2"/>
        <w:spacing w:before="240" w:line="259" w:lineRule="auto"/>
        <w:rPr>
          <w:b w:val="0"/>
          <w:sz w:val="36"/>
          <w:szCs w:val="36"/>
        </w:rPr>
      </w:pPr>
      <w:bookmarkStart w:id="28" w:name="_Toc466980286"/>
      <w:r w:rsidRPr="009238FC">
        <w:rPr>
          <w:sz w:val="36"/>
          <w:szCs w:val="36"/>
        </w:rPr>
        <w:t>N</w:t>
      </w:r>
      <w:r w:rsidR="00C166CD" w:rsidRPr="009238FC">
        <w:rPr>
          <w:sz w:val="36"/>
          <w:szCs w:val="36"/>
        </w:rPr>
        <w:t xml:space="preserve">ew Zealand </w:t>
      </w:r>
      <w:r w:rsidRPr="009238FC">
        <w:rPr>
          <w:sz w:val="36"/>
          <w:szCs w:val="36"/>
        </w:rPr>
        <w:t>Bill of Rights Act 1990</w:t>
      </w:r>
      <w:bookmarkEnd w:id="28"/>
      <w:r w:rsidRPr="009238FC">
        <w:rPr>
          <w:sz w:val="36"/>
          <w:szCs w:val="36"/>
        </w:rPr>
        <w:t xml:space="preserve"> </w:t>
      </w:r>
    </w:p>
    <w:p w:rsidR="00630E94" w:rsidRPr="009238FC" w:rsidRDefault="00C166CD" w:rsidP="0049576E">
      <w:pPr>
        <w:autoSpaceDE w:val="0"/>
        <w:autoSpaceDN w:val="0"/>
        <w:adjustRightInd w:val="0"/>
        <w:spacing w:before="120" w:after="120" w:line="259" w:lineRule="auto"/>
        <w:rPr>
          <w:rFonts w:cs="Arial"/>
        </w:rPr>
      </w:pPr>
      <w:r w:rsidRPr="009238FC">
        <w:rPr>
          <w:rFonts w:cs="Arial"/>
          <w:szCs w:val="22"/>
          <w:lang w:eastAsia="en-NZ"/>
        </w:rPr>
        <w:t>The New Zealand Bill of Rights Act (NZ</w:t>
      </w:r>
      <w:r w:rsidR="00701DF5" w:rsidRPr="009238FC">
        <w:rPr>
          <w:rFonts w:cs="Arial"/>
          <w:szCs w:val="22"/>
          <w:lang w:eastAsia="en-NZ"/>
        </w:rPr>
        <w:t>BORA</w:t>
      </w:r>
      <w:r w:rsidRPr="009238FC">
        <w:rPr>
          <w:rFonts w:cs="Arial"/>
          <w:szCs w:val="22"/>
          <w:lang w:eastAsia="en-NZ"/>
        </w:rPr>
        <w:t>)</w:t>
      </w:r>
      <w:r w:rsidR="00701DF5" w:rsidRPr="009238FC">
        <w:rPr>
          <w:rFonts w:cs="Arial"/>
          <w:szCs w:val="22"/>
          <w:lang w:eastAsia="en-NZ"/>
        </w:rPr>
        <w:t xml:space="preserve"> was enacted in 1990 and</w:t>
      </w:r>
      <w:r w:rsidR="006601AE" w:rsidRPr="009238FC">
        <w:rPr>
          <w:rFonts w:cs="Arial"/>
          <w:szCs w:val="22"/>
          <w:lang w:eastAsia="en-NZ"/>
        </w:rPr>
        <w:t xml:space="preserve"> s</w:t>
      </w:r>
      <w:r w:rsidR="006601AE" w:rsidRPr="009238FC">
        <w:rPr>
          <w:rFonts w:cs="Arial"/>
          <w:szCs w:val="22"/>
        </w:rPr>
        <w:t xml:space="preserve">ets out a number of rights for people when they are dealing with all areas of the </w:t>
      </w:r>
      <w:r w:rsidR="00062AA6">
        <w:rPr>
          <w:rFonts w:cs="Arial"/>
          <w:szCs w:val="22"/>
        </w:rPr>
        <w:t>g</w:t>
      </w:r>
      <w:r w:rsidR="006601AE" w:rsidRPr="009238FC">
        <w:rPr>
          <w:rFonts w:cs="Arial"/>
          <w:szCs w:val="22"/>
        </w:rPr>
        <w:t>overnment</w:t>
      </w:r>
      <w:r w:rsidR="00062AA6">
        <w:rPr>
          <w:rFonts w:cs="Arial"/>
          <w:szCs w:val="22"/>
        </w:rPr>
        <w:t>:</w:t>
      </w:r>
      <w:r w:rsidR="006601AE" w:rsidRPr="009238FC">
        <w:rPr>
          <w:rFonts w:cs="Arial"/>
          <w:szCs w:val="22"/>
        </w:rPr>
        <w:t xml:space="preserve"> employees, all departments, courts, state-owned enterprises and local authorities.</w:t>
      </w:r>
      <w:r w:rsidR="00701DF5" w:rsidRPr="009238FC">
        <w:rPr>
          <w:rFonts w:cs="Arial"/>
        </w:rPr>
        <w:t xml:space="preserve"> NZBORA does not make other </w:t>
      </w:r>
      <w:r w:rsidR="00630E94" w:rsidRPr="009238FC">
        <w:rPr>
          <w:rFonts w:cs="Arial"/>
        </w:rPr>
        <w:t xml:space="preserve">laws </w:t>
      </w:r>
      <w:r w:rsidR="00701DF5" w:rsidRPr="009238FC">
        <w:rPr>
          <w:rFonts w:cs="Arial"/>
        </w:rPr>
        <w:t>ineffective (</w:t>
      </w:r>
      <w:r w:rsidR="00D51489">
        <w:rPr>
          <w:rFonts w:cs="Arial"/>
        </w:rPr>
        <w:t xml:space="preserve">section </w:t>
      </w:r>
      <w:r w:rsidR="00701DF5" w:rsidRPr="009238FC">
        <w:rPr>
          <w:rFonts w:cs="Arial"/>
        </w:rPr>
        <w:t>4).</w:t>
      </w:r>
      <w:r w:rsidR="00A279A2">
        <w:rPr>
          <w:rFonts w:cs="Arial"/>
        </w:rPr>
        <w:t xml:space="preserve"> </w:t>
      </w:r>
      <w:r w:rsidR="00630E94" w:rsidRPr="009238FC">
        <w:rPr>
          <w:rFonts w:cs="Arial"/>
        </w:rPr>
        <w:t>However, the provisions (including those that authorise compulsory treatment) must be interpreted, as far as possible, consistently with NZBORA (</w:t>
      </w:r>
      <w:r w:rsidR="00D51489">
        <w:rPr>
          <w:rFonts w:cs="Arial"/>
        </w:rPr>
        <w:t xml:space="preserve">section </w:t>
      </w:r>
      <w:r w:rsidR="00630E94" w:rsidRPr="009238FC">
        <w:rPr>
          <w:rFonts w:cs="Arial"/>
        </w:rPr>
        <w:t>6).</w:t>
      </w:r>
      <w:r w:rsidR="00A279A2">
        <w:rPr>
          <w:rFonts w:cs="Arial"/>
        </w:rPr>
        <w:t xml:space="preserve"> </w:t>
      </w:r>
    </w:p>
    <w:p w:rsidR="00BC5D7D" w:rsidRPr="009238FC" w:rsidRDefault="00BD17CA" w:rsidP="0049576E">
      <w:pPr>
        <w:spacing w:before="120" w:after="120" w:line="259" w:lineRule="auto"/>
        <w:rPr>
          <w:rFonts w:cs="Arial"/>
          <w:lang w:eastAsia="en-NZ"/>
        </w:rPr>
      </w:pPr>
      <w:r w:rsidRPr="009238FC">
        <w:rPr>
          <w:rFonts w:cs="Arial"/>
          <w:lang w:eastAsia="en-NZ"/>
        </w:rPr>
        <w:t>A number of NZBORA rights issues are r</w:t>
      </w:r>
      <w:r w:rsidR="009D6F71">
        <w:rPr>
          <w:rFonts w:cs="Arial"/>
          <w:lang w:eastAsia="en-NZ"/>
        </w:rPr>
        <w:t xml:space="preserve">elevant to </w:t>
      </w:r>
      <w:r w:rsidRPr="009238FC">
        <w:rPr>
          <w:rFonts w:cs="Arial"/>
          <w:lang w:eastAsia="en-NZ"/>
        </w:rPr>
        <w:t>the operation of the Mental Health Act, including</w:t>
      </w:r>
      <w:r w:rsidR="00BC5D7D" w:rsidRPr="009238FC">
        <w:rPr>
          <w:rFonts w:cs="Arial"/>
          <w:lang w:eastAsia="en-NZ"/>
        </w:rPr>
        <w:t>:</w:t>
      </w:r>
    </w:p>
    <w:p w:rsidR="00BC5D7D" w:rsidRPr="009238FC" w:rsidRDefault="00BD17CA">
      <w:pPr>
        <w:pStyle w:val="ListParagraph"/>
        <w:numPr>
          <w:ilvl w:val="0"/>
          <w:numId w:val="18"/>
        </w:numPr>
        <w:spacing w:before="120" w:after="120"/>
        <w:rPr>
          <w:rFonts w:ascii="Georgia" w:hAnsi="Georgia" w:cs="Arial"/>
          <w:lang w:eastAsia="en-NZ"/>
        </w:rPr>
      </w:pPr>
      <w:r w:rsidRPr="009238FC">
        <w:rPr>
          <w:rFonts w:ascii="Georgia" w:hAnsi="Georgia" w:cs="Arial"/>
          <w:lang w:eastAsia="en-NZ"/>
        </w:rPr>
        <w:t>section 9 of NZBORA, which provides that everyone has the right not to be subject to torture, or to cruel, degrading or disproportionately severe treatment or punishment</w:t>
      </w:r>
    </w:p>
    <w:p w:rsidR="00BC5D7D" w:rsidRDefault="00BD17CA">
      <w:pPr>
        <w:pStyle w:val="ListParagraph"/>
        <w:numPr>
          <w:ilvl w:val="0"/>
          <w:numId w:val="18"/>
        </w:numPr>
        <w:spacing w:before="120" w:after="120"/>
        <w:rPr>
          <w:rFonts w:ascii="Georgia" w:hAnsi="Georgia" w:cs="Arial"/>
          <w:lang w:eastAsia="en-NZ"/>
        </w:rPr>
      </w:pPr>
      <w:r w:rsidRPr="009238FC">
        <w:rPr>
          <w:rFonts w:ascii="Georgia" w:hAnsi="Georgia" w:cs="Arial"/>
          <w:lang w:eastAsia="en-NZ"/>
        </w:rPr>
        <w:t>section 11, which states that everyone has the right to refuse to undergo any medical treatment</w:t>
      </w:r>
    </w:p>
    <w:p w:rsidR="00BD17CA" w:rsidRPr="009238FC" w:rsidRDefault="00BD17CA">
      <w:pPr>
        <w:pStyle w:val="ListParagraph"/>
        <w:numPr>
          <w:ilvl w:val="0"/>
          <w:numId w:val="18"/>
        </w:numPr>
        <w:spacing w:before="120" w:after="120"/>
        <w:rPr>
          <w:rFonts w:cs="Arial"/>
          <w:lang w:eastAsia="en-NZ"/>
        </w:rPr>
      </w:pPr>
      <w:r w:rsidRPr="009238FC">
        <w:rPr>
          <w:rFonts w:ascii="Georgia" w:hAnsi="Georgia" w:cs="Arial"/>
          <w:lang w:eastAsia="en-NZ"/>
        </w:rPr>
        <w:t>s</w:t>
      </w:r>
      <w:r w:rsidR="00062AA6">
        <w:rPr>
          <w:rFonts w:ascii="Georgia" w:hAnsi="Georgia" w:cs="Arial"/>
          <w:lang w:eastAsia="en-NZ"/>
        </w:rPr>
        <w:t>ection</w:t>
      </w:r>
      <w:r w:rsidRPr="009238FC">
        <w:rPr>
          <w:rFonts w:ascii="Georgia" w:hAnsi="Georgia" w:cs="Arial"/>
          <w:lang w:eastAsia="en-NZ"/>
        </w:rPr>
        <w:t xml:space="preserve"> 23</w:t>
      </w:r>
      <w:r w:rsidR="00062AA6">
        <w:rPr>
          <w:rFonts w:ascii="Georgia" w:hAnsi="Georgia" w:cs="Arial"/>
          <w:lang w:eastAsia="en-NZ"/>
        </w:rPr>
        <w:t>,</w:t>
      </w:r>
      <w:r w:rsidRPr="009238FC">
        <w:rPr>
          <w:rFonts w:ascii="Georgia" w:hAnsi="Georgia" w:cs="Arial"/>
          <w:lang w:eastAsia="en-NZ"/>
        </w:rPr>
        <w:t xml:space="preserve"> which includes the right for e</w:t>
      </w:r>
      <w:r w:rsidRPr="009238FC">
        <w:rPr>
          <w:rFonts w:ascii="Georgia" w:hAnsi="Georgia"/>
        </w:rPr>
        <w:t>veryone deprived of liberty (under any enactment) to be treated with humanity and with respect for the inherent dignity of the person.</w:t>
      </w:r>
      <w:r w:rsidR="00A279A2">
        <w:rPr>
          <w:rFonts w:ascii="Georgia" w:hAnsi="Georgia" w:cs="Arial"/>
          <w:lang w:eastAsia="en-NZ"/>
        </w:rPr>
        <w:t xml:space="preserve"> </w:t>
      </w:r>
    </w:p>
    <w:p w:rsidR="00701DF5" w:rsidRPr="009238FC" w:rsidRDefault="00701DF5" w:rsidP="0049576E">
      <w:pPr>
        <w:autoSpaceDE w:val="0"/>
        <w:autoSpaceDN w:val="0"/>
        <w:adjustRightInd w:val="0"/>
        <w:spacing w:line="259" w:lineRule="auto"/>
        <w:rPr>
          <w:rFonts w:cs="Arial"/>
          <w:lang w:eastAsia="en-NZ"/>
        </w:rPr>
      </w:pPr>
      <w:r w:rsidRPr="009238FC">
        <w:rPr>
          <w:rFonts w:cs="Arial"/>
          <w:lang w:eastAsia="en-NZ"/>
        </w:rPr>
        <w:t>NZBORA</w:t>
      </w:r>
      <w:r w:rsidR="00630E94" w:rsidRPr="009238FC">
        <w:rPr>
          <w:rFonts w:cs="Arial"/>
          <w:lang w:eastAsia="en-NZ"/>
        </w:rPr>
        <w:t xml:space="preserve"> (</w:t>
      </w:r>
      <w:r w:rsidR="00765F0C">
        <w:rPr>
          <w:rFonts w:cs="Arial"/>
          <w:lang w:eastAsia="en-NZ"/>
        </w:rPr>
        <w:t>s</w:t>
      </w:r>
      <w:r w:rsidR="00630E94" w:rsidRPr="009238FC">
        <w:rPr>
          <w:rFonts w:cs="Arial"/>
          <w:lang w:eastAsia="en-NZ"/>
        </w:rPr>
        <w:t>ection 19</w:t>
      </w:r>
      <w:r w:rsidR="00D51489">
        <w:rPr>
          <w:rFonts w:cs="Arial"/>
          <w:lang w:eastAsia="en-NZ"/>
        </w:rPr>
        <w:t>[</w:t>
      </w:r>
      <w:r w:rsidR="00630E94" w:rsidRPr="009238FC">
        <w:rPr>
          <w:rFonts w:cs="Arial"/>
          <w:lang w:eastAsia="en-NZ"/>
        </w:rPr>
        <w:t>1</w:t>
      </w:r>
      <w:r w:rsidR="00D51489">
        <w:rPr>
          <w:rFonts w:cs="Arial"/>
          <w:lang w:eastAsia="en-NZ"/>
        </w:rPr>
        <w:t>]</w:t>
      </w:r>
      <w:r w:rsidR="00630E94" w:rsidRPr="009238FC">
        <w:rPr>
          <w:rFonts w:cs="Arial"/>
          <w:lang w:eastAsia="en-NZ"/>
        </w:rPr>
        <w:t>)</w:t>
      </w:r>
      <w:r w:rsidRPr="009238FC">
        <w:rPr>
          <w:rFonts w:cs="Arial"/>
          <w:lang w:eastAsia="en-NZ"/>
        </w:rPr>
        <w:t xml:space="preserve"> provides that everyone has the right to freedom from discrimination on the grounds set out in the Human Rights Act 1993</w:t>
      </w:r>
      <w:r w:rsidR="00C0279A" w:rsidRPr="009238FC">
        <w:rPr>
          <w:rFonts w:cs="Arial"/>
          <w:lang w:eastAsia="en-NZ"/>
        </w:rPr>
        <w:t xml:space="preserve"> (</w:t>
      </w:r>
      <w:r w:rsidR="00765F0C">
        <w:rPr>
          <w:rFonts w:cs="Arial"/>
          <w:lang w:eastAsia="en-NZ"/>
        </w:rPr>
        <w:t>see</w:t>
      </w:r>
      <w:r w:rsidR="00C0279A" w:rsidRPr="009238FC">
        <w:rPr>
          <w:rFonts w:cs="Arial"/>
          <w:lang w:eastAsia="en-NZ"/>
        </w:rPr>
        <w:t xml:space="preserve"> Appendix </w:t>
      </w:r>
      <w:r w:rsidR="00765F0C">
        <w:rPr>
          <w:rFonts w:cs="Arial"/>
          <w:lang w:eastAsia="en-NZ"/>
        </w:rPr>
        <w:t>1</w:t>
      </w:r>
      <w:r w:rsidR="00C0279A" w:rsidRPr="009238FC">
        <w:rPr>
          <w:rFonts w:cs="Arial"/>
          <w:lang w:eastAsia="en-NZ"/>
        </w:rPr>
        <w:t>)</w:t>
      </w:r>
      <w:r w:rsidRPr="009238FC">
        <w:rPr>
          <w:rFonts w:cs="Arial"/>
          <w:lang w:eastAsia="en-NZ"/>
        </w:rPr>
        <w:t>. The ground</w:t>
      </w:r>
      <w:r w:rsidR="006601AE" w:rsidRPr="009238FC">
        <w:rPr>
          <w:rFonts w:cs="Arial"/>
          <w:lang w:eastAsia="en-NZ"/>
        </w:rPr>
        <w:t>s</w:t>
      </w:r>
      <w:r w:rsidRPr="009238FC">
        <w:rPr>
          <w:rFonts w:cs="Arial"/>
          <w:lang w:eastAsia="en-NZ"/>
        </w:rPr>
        <w:t xml:space="preserve"> </w:t>
      </w:r>
      <w:r w:rsidR="00E34480" w:rsidRPr="009238FC">
        <w:rPr>
          <w:rFonts w:cs="Arial"/>
          <w:lang w:eastAsia="en-NZ"/>
        </w:rPr>
        <w:t xml:space="preserve">in the Human Rights Act </w:t>
      </w:r>
      <w:r w:rsidRPr="009238FC">
        <w:rPr>
          <w:rFonts w:cs="Arial"/>
          <w:lang w:eastAsia="en-NZ"/>
        </w:rPr>
        <w:t>include ‘disability’</w:t>
      </w:r>
      <w:r w:rsidR="00765F0C">
        <w:rPr>
          <w:rFonts w:cs="Arial"/>
          <w:lang w:eastAsia="en-NZ"/>
        </w:rPr>
        <w:t>,</w:t>
      </w:r>
      <w:r w:rsidRPr="009238FC">
        <w:rPr>
          <w:rFonts w:cs="Arial"/>
          <w:lang w:eastAsia="en-NZ"/>
        </w:rPr>
        <w:t xml:space="preserve"> which is defined to include, among other things</w:t>
      </w:r>
      <w:r w:rsidR="00D51489">
        <w:rPr>
          <w:rFonts w:cs="Arial"/>
          <w:lang w:eastAsia="en-NZ"/>
        </w:rPr>
        <w:t>,</w:t>
      </w:r>
      <w:r w:rsidRPr="009238FC">
        <w:rPr>
          <w:rFonts w:cs="Arial"/>
          <w:lang w:eastAsia="en-NZ"/>
        </w:rPr>
        <w:t xml:space="preserve"> psychiatric illness; intellectual or psychological disability or impairment; or any other loss or abnormality of psychological, physiological, or anatomical structure or function. This wide definition</w:t>
      </w:r>
      <w:r w:rsidR="00C0279A" w:rsidRPr="009238FC">
        <w:rPr>
          <w:rFonts w:cs="Arial"/>
          <w:lang w:eastAsia="en-NZ"/>
        </w:rPr>
        <w:t xml:space="preserve"> of disability</w:t>
      </w:r>
      <w:r w:rsidRPr="009238FC">
        <w:rPr>
          <w:rFonts w:cs="Arial"/>
          <w:lang w:eastAsia="en-NZ"/>
        </w:rPr>
        <w:t xml:space="preserve"> </w:t>
      </w:r>
      <w:r w:rsidRPr="009238FC">
        <w:rPr>
          <w:rFonts w:cs="Arial"/>
          <w:lang w:eastAsia="en-NZ"/>
        </w:rPr>
        <w:lastRenderedPageBreak/>
        <w:t xml:space="preserve">indisputably covers those who satisfy the first step of having an </w:t>
      </w:r>
      <w:r w:rsidR="00765F0C">
        <w:rPr>
          <w:rFonts w:cs="Arial"/>
          <w:lang w:eastAsia="en-NZ"/>
        </w:rPr>
        <w:t>‘</w:t>
      </w:r>
      <w:r w:rsidRPr="009238FC">
        <w:rPr>
          <w:rFonts w:cs="Arial"/>
          <w:lang w:eastAsia="en-NZ"/>
        </w:rPr>
        <w:t>abnormal state of mind</w:t>
      </w:r>
      <w:r w:rsidR="00765F0C">
        <w:rPr>
          <w:rFonts w:cs="Arial"/>
          <w:lang w:eastAsia="en-NZ"/>
        </w:rPr>
        <w:t>’</w:t>
      </w:r>
      <w:r w:rsidR="00C0279A" w:rsidRPr="009238FC">
        <w:rPr>
          <w:rFonts w:cs="Arial"/>
          <w:lang w:eastAsia="en-NZ"/>
        </w:rPr>
        <w:t>.</w:t>
      </w:r>
      <w:r w:rsidR="00A279A2">
        <w:rPr>
          <w:rFonts w:cs="Arial"/>
          <w:lang w:eastAsia="en-NZ"/>
        </w:rPr>
        <w:t xml:space="preserve"> </w:t>
      </w:r>
    </w:p>
    <w:p w:rsidR="009A782C" w:rsidRPr="009238FC" w:rsidRDefault="009A782C" w:rsidP="0049576E">
      <w:pPr>
        <w:autoSpaceDE w:val="0"/>
        <w:autoSpaceDN w:val="0"/>
        <w:adjustRightInd w:val="0"/>
        <w:spacing w:before="120" w:after="120" w:line="259" w:lineRule="auto"/>
        <w:rPr>
          <w:rFonts w:cs="Arial"/>
        </w:rPr>
      </w:pPr>
      <w:r w:rsidRPr="009238FC">
        <w:t>The definition of ‘mental disorder’ in the Mental Health Act must be interpreted by the courts and Mental Health Review Tribunal (</w:t>
      </w:r>
      <w:r w:rsidR="00765F0C">
        <w:t xml:space="preserve">the </w:t>
      </w:r>
      <w:r w:rsidRPr="009238FC">
        <w:t>Review Tribunal) and by the responsible clinician in accordance with NZBORA</w:t>
      </w:r>
      <w:r w:rsidR="00172189" w:rsidRPr="009238FC">
        <w:t xml:space="preserve"> </w:t>
      </w:r>
      <w:r w:rsidRPr="009238FC">
        <w:t xml:space="preserve">to best affirm, protect and promote the rights contained in </w:t>
      </w:r>
      <w:r w:rsidRPr="00D51489">
        <w:t>NZBORA.</w:t>
      </w:r>
      <w:r w:rsidR="00EE73C9">
        <w:t xml:space="preserve"> </w:t>
      </w:r>
      <w:r w:rsidR="00A279A2" w:rsidRPr="00D51489">
        <w:t xml:space="preserve"> </w:t>
      </w:r>
      <w:r w:rsidRPr="00D51489">
        <w:t>Any of several affirmed rights in NZBORA might be infringed in using the M</w:t>
      </w:r>
      <w:r w:rsidR="00E33D05" w:rsidRPr="00D51489">
        <w:t>ental Health</w:t>
      </w:r>
      <w:r w:rsidR="00E33D05" w:rsidRPr="009238FC">
        <w:t xml:space="preserve"> Act</w:t>
      </w:r>
      <w:r w:rsidR="00D51489">
        <w:t>,</w:t>
      </w:r>
      <w:r w:rsidR="00E33D05" w:rsidRPr="009238FC">
        <w:t xml:space="preserve"> </w:t>
      </w:r>
      <w:r w:rsidRPr="009238FC">
        <w:t>depending on the nature of the compulsory treatment order made, but in almost every case the right to refuse medical treatment (</w:t>
      </w:r>
      <w:r w:rsidR="00D51489">
        <w:t xml:space="preserve">section </w:t>
      </w:r>
      <w:r w:rsidRPr="009238FC">
        <w:t xml:space="preserve">11 </w:t>
      </w:r>
      <w:r w:rsidR="00BD3629">
        <w:t xml:space="preserve">of </w:t>
      </w:r>
      <w:r w:rsidRPr="009238FC">
        <w:t>NZBORA) will be limited</w:t>
      </w:r>
      <w:r w:rsidR="00172189" w:rsidRPr="009238FC">
        <w:t xml:space="preserve"> (McKillop 201</w:t>
      </w:r>
      <w:r w:rsidR="00691BCE">
        <w:t>2</w:t>
      </w:r>
      <w:r w:rsidR="00172189" w:rsidRPr="009238FC">
        <w:t>).</w:t>
      </w:r>
    </w:p>
    <w:p w:rsidR="00701DF5" w:rsidRPr="009238FC" w:rsidRDefault="00701DF5" w:rsidP="0049576E">
      <w:pPr>
        <w:spacing w:after="240" w:line="259" w:lineRule="auto"/>
        <w:rPr>
          <w:rFonts w:cs="Arial"/>
          <w:lang w:eastAsia="en-NZ"/>
        </w:rPr>
      </w:pPr>
      <w:r w:rsidRPr="009238FC">
        <w:rPr>
          <w:rFonts w:cs="Arial"/>
          <w:lang w:eastAsia="en-NZ"/>
        </w:rPr>
        <w:t>However</w:t>
      </w:r>
      <w:r w:rsidR="00EB6273" w:rsidRPr="009238FC">
        <w:rPr>
          <w:rFonts w:cs="Arial"/>
          <w:lang w:eastAsia="en-NZ"/>
        </w:rPr>
        <w:t xml:space="preserve">, </w:t>
      </w:r>
      <w:r w:rsidRPr="009238FC">
        <w:rPr>
          <w:rFonts w:cs="Arial"/>
          <w:lang w:eastAsia="en-NZ"/>
        </w:rPr>
        <w:t>the rights set out in NZBORA are not absolute</w:t>
      </w:r>
      <w:r w:rsidR="00EB6273" w:rsidRPr="009238FC">
        <w:rPr>
          <w:rFonts w:cs="Arial"/>
          <w:lang w:eastAsia="en-NZ"/>
        </w:rPr>
        <w:t>. They</w:t>
      </w:r>
      <w:r w:rsidRPr="009238FC">
        <w:rPr>
          <w:rFonts w:cs="Arial"/>
          <w:lang w:eastAsia="en-NZ"/>
        </w:rPr>
        <w:t xml:space="preserve"> are subject </w:t>
      </w:r>
      <w:r w:rsidR="00765F0C">
        <w:rPr>
          <w:rFonts w:cs="Arial"/>
          <w:lang w:eastAsia="en-NZ"/>
        </w:rPr>
        <w:t>‘</w:t>
      </w:r>
      <w:r w:rsidRPr="009238FC">
        <w:rPr>
          <w:rFonts w:cs="Arial"/>
          <w:lang w:eastAsia="en-NZ"/>
        </w:rPr>
        <w:t>only to such reasonable limits prescribed by law as can be demonstrably justified in a free and democratic society</w:t>
      </w:r>
      <w:r w:rsidR="00765F0C">
        <w:rPr>
          <w:rFonts w:cs="Arial"/>
          <w:lang w:eastAsia="en-NZ"/>
        </w:rPr>
        <w:t>’</w:t>
      </w:r>
      <w:r w:rsidR="00BC26C9" w:rsidRPr="009238FC">
        <w:rPr>
          <w:rFonts w:cs="Arial"/>
          <w:lang w:eastAsia="en-NZ"/>
        </w:rPr>
        <w:t xml:space="preserve"> </w:t>
      </w:r>
      <w:r w:rsidR="00EB6273" w:rsidRPr="009238FC">
        <w:rPr>
          <w:rFonts w:cs="Arial"/>
          <w:lang w:eastAsia="en-NZ"/>
        </w:rPr>
        <w:t>(</w:t>
      </w:r>
      <w:r w:rsidR="00BD3629">
        <w:rPr>
          <w:rFonts w:cs="Arial"/>
          <w:lang w:eastAsia="en-NZ"/>
        </w:rPr>
        <w:t xml:space="preserve">section </w:t>
      </w:r>
      <w:r w:rsidR="00EB6273" w:rsidRPr="009238FC">
        <w:rPr>
          <w:rFonts w:cs="Arial"/>
          <w:lang w:eastAsia="en-NZ"/>
        </w:rPr>
        <w:t>5</w:t>
      </w:r>
      <w:r w:rsidR="006601AE" w:rsidRPr="009238FC">
        <w:rPr>
          <w:rFonts w:cs="Arial"/>
          <w:lang w:eastAsia="en-NZ"/>
        </w:rPr>
        <w:t>)</w:t>
      </w:r>
      <w:r w:rsidR="00EB6273" w:rsidRPr="009238FC">
        <w:rPr>
          <w:rFonts w:cs="Arial"/>
          <w:lang w:eastAsia="en-NZ"/>
        </w:rPr>
        <w:t xml:space="preserve">. </w:t>
      </w:r>
      <w:r w:rsidRPr="009238FC">
        <w:rPr>
          <w:rFonts w:cs="Arial"/>
          <w:lang w:eastAsia="en-NZ"/>
        </w:rPr>
        <w:t>There are exceptional circumstances where it is necessary for a person</w:t>
      </w:r>
      <w:r w:rsidR="00765F0C">
        <w:rPr>
          <w:rFonts w:cs="Arial"/>
          <w:lang w:eastAsia="en-NZ"/>
        </w:rPr>
        <w:t>’</w:t>
      </w:r>
      <w:r w:rsidRPr="009238FC">
        <w:rPr>
          <w:rFonts w:cs="Arial"/>
          <w:lang w:eastAsia="en-NZ"/>
        </w:rPr>
        <w:t xml:space="preserve">s rights to be restricted to protect themselves or the rights of others. Such measures represent an exceptional expansion of the normal powers of the </w:t>
      </w:r>
      <w:r w:rsidR="00765F0C">
        <w:rPr>
          <w:rFonts w:cs="Arial"/>
          <w:lang w:eastAsia="en-NZ"/>
        </w:rPr>
        <w:t>s</w:t>
      </w:r>
      <w:r w:rsidRPr="009238FC">
        <w:rPr>
          <w:rFonts w:cs="Arial"/>
          <w:lang w:eastAsia="en-NZ"/>
        </w:rPr>
        <w:t xml:space="preserve">tate. The question to be asked in each case is </w:t>
      </w:r>
      <w:r w:rsidR="00765F0C">
        <w:rPr>
          <w:rFonts w:cs="Arial"/>
          <w:lang w:eastAsia="en-NZ"/>
        </w:rPr>
        <w:t>‘</w:t>
      </w:r>
      <w:r w:rsidRPr="009238FC">
        <w:rPr>
          <w:rFonts w:cs="Arial"/>
          <w:lang w:eastAsia="en-NZ"/>
        </w:rPr>
        <w:t xml:space="preserve">would a certain limit on rights be </w:t>
      </w:r>
      <w:r w:rsidRPr="00BD3629">
        <w:rPr>
          <w:rFonts w:cs="Arial"/>
          <w:lang w:eastAsia="en-NZ"/>
        </w:rPr>
        <w:t>proportionate in the circumstances? If so, it may be justified</w:t>
      </w:r>
      <w:r w:rsidR="00765F0C" w:rsidRPr="00BD3629">
        <w:rPr>
          <w:rFonts w:cs="Arial"/>
          <w:lang w:eastAsia="en-NZ"/>
        </w:rPr>
        <w:t>’</w:t>
      </w:r>
      <w:r w:rsidR="00172189" w:rsidRPr="00BD3629">
        <w:rPr>
          <w:rFonts w:cs="Arial"/>
          <w:lang w:eastAsia="en-NZ"/>
        </w:rPr>
        <w:t xml:space="preserve"> (Dawson 2015).</w:t>
      </w:r>
      <w:r w:rsidR="00E33D05" w:rsidRPr="00BD3629">
        <w:rPr>
          <w:rFonts w:cs="Arial"/>
          <w:lang w:eastAsia="en-NZ"/>
        </w:rPr>
        <w:t xml:space="preserve"> Or</w:t>
      </w:r>
      <w:r w:rsidR="00765F0C" w:rsidRPr="00BD3629">
        <w:rPr>
          <w:rFonts w:cs="Arial"/>
          <w:lang w:eastAsia="en-NZ"/>
        </w:rPr>
        <w:t>,</w:t>
      </w:r>
      <w:r w:rsidR="00E33D05" w:rsidRPr="00BD3629">
        <w:rPr>
          <w:rFonts w:cs="Arial"/>
          <w:lang w:eastAsia="en-NZ"/>
        </w:rPr>
        <w:t xml:space="preserve"> to put it another way, could any less drastic means have achieved the aims?</w:t>
      </w:r>
    </w:p>
    <w:p w:rsidR="00630E94" w:rsidRPr="009238FC" w:rsidRDefault="00630E94" w:rsidP="00A11CE5">
      <w:pPr>
        <w:pStyle w:val="Heading2"/>
      </w:pPr>
      <w:bookmarkStart w:id="29" w:name="_Toc466980287"/>
      <w:r w:rsidRPr="009238FC">
        <w:t>Consistency between the Mental Health Act, CRPD and NZBORA</w:t>
      </w:r>
      <w:bookmarkEnd w:id="29"/>
      <w:r w:rsidRPr="009238FC">
        <w:t xml:space="preserve"> </w:t>
      </w:r>
    </w:p>
    <w:p w:rsidR="00702727" w:rsidRPr="009238FC" w:rsidRDefault="00702727" w:rsidP="0049576E">
      <w:pPr>
        <w:autoSpaceDE w:val="0"/>
        <w:autoSpaceDN w:val="0"/>
        <w:adjustRightInd w:val="0"/>
        <w:spacing w:before="120" w:after="120" w:line="259" w:lineRule="auto"/>
        <w:rPr>
          <w:rFonts w:cs="Arial"/>
          <w:szCs w:val="22"/>
        </w:rPr>
      </w:pPr>
      <w:r w:rsidRPr="009238FC">
        <w:rPr>
          <w:rFonts w:cs="Arial"/>
          <w:szCs w:val="22"/>
        </w:rPr>
        <w:t>This section focuses on whether the current test of ‘mental disorder’ under the Mental Health Act is consistent with the CRPD and NZBORA.</w:t>
      </w:r>
    </w:p>
    <w:p w:rsidR="00630E94" w:rsidRPr="009238FC" w:rsidRDefault="00630E94" w:rsidP="00A11CE5">
      <w:pPr>
        <w:pStyle w:val="Heading3"/>
      </w:pPr>
      <w:bookmarkStart w:id="30" w:name="_Toc466980288"/>
      <w:r w:rsidRPr="009238FC">
        <w:t>Mental Health Act and the CRPD</w:t>
      </w:r>
      <w:bookmarkEnd w:id="30"/>
    </w:p>
    <w:p w:rsidR="009F0922" w:rsidRPr="009238FC" w:rsidRDefault="00630E94" w:rsidP="0049576E">
      <w:pPr>
        <w:spacing w:before="120" w:after="120" w:line="259" w:lineRule="auto"/>
        <w:rPr>
          <w:rFonts w:cs="Arial"/>
          <w:lang w:val="en-GB" w:eastAsia="en-NZ"/>
        </w:rPr>
      </w:pPr>
      <w:r w:rsidRPr="009238FC">
        <w:rPr>
          <w:rStyle w:val="word-text-color1"/>
          <w:rFonts w:cs="Arial"/>
          <w:color w:val="auto"/>
          <w:szCs w:val="22"/>
        </w:rPr>
        <w:t xml:space="preserve">In October 2014 the ComRPD reported and recommended that New Zealand </w:t>
      </w:r>
      <w:r w:rsidR="00765F0C">
        <w:rPr>
          <w:rStyle w:val="word-text-color1"/>
          <w:rFonts w:cs="Arial"/>
          <w:color w:val="auto"/>
          <w:szCs w:val="22"/>
        </w:rPr>
        <w:t>‘</w:t>
      </w:r>
      <w:r w:rsidRPr="009238FC">
        <w:rPr>
          <w:rStyle w:val="word-text-color1"/>
          <w:rFonts w:cs="Arial"/>
          <w:color w:val="auto"/>
          <w:szCs w:val="22"/>
        </w:rPr>
        <w:t>take all the immediate necessary legislative, administrative and judicial measures to ensure that no one is detained against their will in any medical facility on the basis of actual or perceived disability</w:t>
      </w:r>
      <w:r w:rsidR="00765F0C">
        <w:rPr>
          <w:rStyle w:val="word-text-color1"/>
          <w:rFonts w:cs="Arial"/>
          <w:color w:val="auto"/>
          <w:szCs w:val="22"/>
        </w:rPr>
        <w:t>’</w:t>
      </w:r>
      <w:r w:rsidR="00214587">
        <w:rPr>
          <w:rStyle w:val="word-text-color1"/>
          <w:rFonts w:cs="Arial"/>
          <w:color w:val="auto"/>
          <w:szCs w:val="22"/>
        </w:rPr>
        <w:t xml:space="preserve">. </w:t>
      </w:r>
      <w:r w:rsidR="002E3A36" w:rsidRPr="009238FC">
        <w:rPr>
          <w:rFonts w:cs="Arial"/>
        </w:rPr>
        <w:t xml:space="preserve">The ComRPD also recommended that New Zealand </w:t>
      </w:r>
      <w:r w:rsidR="00765F0C">
        <w:rPr>
          <w:rFonts w:cs="Arial"/>
        </w:rPr>
        <w:t>‘</w:t>
      </w:r>
      <w:r w:rsidR="002E3A36" w:rsidRPr="009238FC">
        <w:rPr>
          <w:rFonts w:cs="Arial"/>
        </w:rPr>
        <w:t xml:space="preserve">ensure that all mental health services be provided </w:t>
      </w:r>
      <w:r w:rsidR="002E3A36" w:rsidRPr="009238FC">
        <w:rPr>
          <w:rFonts w:cs="Arial"/>
          <w:lang w:val="en-US"/>
        </w:rPr>
        <w:t>on the basis of</w:t>
      </w:r>
      <w:r w:rsidR="002E3A36" w:rsidRPr="009238FC">
        <w:rPr>
          <w:rFonts w:cs="Arial"/>
        </w:rPr>
        <w:t xml:space="preserve"> the free and informed consent of the person concerned, in accordance with the [CRPD]</w:t>
      </w:r>
      <w:r w:rsidR="00765F0C">
        <w:rPr>
          <w:rFonts w:cs="Arial"/>
        </w:rPr>
        <w:t>’</w:t>
      </w:r>
      <w:r w:rsidR="002E3A36" w:rsidRPr="009238FC">
        <w:rPr>
          <w:rFonts w:cs="Arial"/>
        </w:rPr>
        <w:t xml:space="preserve"> and that </w:t>
      </w:r>
      <w:r w:rsidR="00765F0C">
        <w:rPr>
          <w:rFonts w:cs="Arial"/>
        </w:rPr>
        <w:t>‘</w:t>
      </w:r>
      <w:r w:rsidR="002E3A36" w:rsidRPr="009238FC">
        <w:rPr>
          <w:rFonts w:cs="Arial"/>
        </w:rPr>
        <w:t>[the M</w:t>
      </w:r>
      <w:r w:rsidR="00E964BE">
        <w:rPr>
          <w:rFonts w:cs="Arial"/>
        </w:rPr>
        <w:t>HA</w:t>
      </w:r>
      <w:r w:rsidR="002E3A36" w:rsidRPr="009238FC">
        <w:rPr>
          <w:rFonts w:cs="Arial"/>
        </w:rPr>
        <w:t>] be amended to comply with the [CRPD]</w:t>
      </w:r>
      <w:r w:rsidR="00765F0C">
        <w:rPr>
          <w:rFonts w:cs="Arial"/>
        </w:rPr>
        <w:t>’</w:t>
      </w:r>
      <w:r w:rsidR="002E3A36" w:rsidRPr="009238FC">
        <w:rPr>
          <w:rFonts w:cs="Arial"/>
        </w:rPr>
        <w:t>.</w:t>
      </w:r>
      <w:r w:rsidR="00A279A2">
        <w:rPr>
          <w:rFonts w:cs="Arial"/>
        </w:rPr>
        <w:t xml:space="preserve"> </w:t>
      </w:r>
      <w:r w:rsidR="009F0922" w:rsidRPr="009238FC">
        <w:rPr>
          <w:rFonts w:cs="Arial"/>
          <w:lang w:val="en-GB" w:eastAsia="en-NZ"/>
        </w:rPr>
        <w:t>The Mental Health Act does not recognise the concept of legal capacity</w:t>
      </w:r>
      <w:r w:rsidR="00F75AA1">
        <w:rPr>
          <w:rFonts w:cs="Arial"/>
          <w:lang w:val="en-GB" w:eastAsia="en-NZ"/>
        </w:rPr>
        <w:t xml:space="preserve"> </w:t>
      </w:r>
      <w:r w:rsidR="009F0922" w:rsidRPr="009238FC">
        <w:rPr>
          <w:rFonts w:cs="Arial"/>
          <w:lang w:val="en-GB" w:eastAsia="en-NZ"/>
        </w:rPr>
        <w:t>at all and is therefore unlikely to be co</w:t>
      </w:r>
      <w:r w:rsidR="009F0922">
        <w:rPr>
          <w:rFonts w:cs="Arial"/>
          <w:lang w:val="en-GB" w:eastAsia="en-NZ"/>
        </w:rPr>
        <w:t xml:space="preserve">nsistent </w:t>
      </w:r>
      <w:r w:rsidR="009F0922" w:rsidRPr="009238FC">
        <w:rPr>
          <w:rFonts w:cs="Arial"/>
          <w:lang w:val="en-GB" w:eastAsia="en-NZ"/>
        </w:rPr>
        <w:t>with Article 12</w:t>
      </w:r>
      <w:r w:rsidR="009F0922" w:rsidRPr="009238FC">
        <w:rPr>
          <w:rStyle w:val="FootnoteReference"/>
          <w:rFonts w:cs="Arial"/>
          <w:lang w:val="en-GB" w:eastAsia="en-NZ"/>
        </w:rPr>
        <w:footnoteReference w:id="1"/>
      </w:r>
      <w:r w:rsidR="005A2828">
        <w:rPr>
          <w:rFonts w:cs="Arial"/>
          <w:lang w:val="en-GB" w:eastAsia="en-NZ"/>
        </w:rPr>
        <w:t xml:space="preserve"> </w:t>
      </w:r>
      <w:r w:rsidR="005A2828">
        <w:rPr>
          <w:rStyle w:val="word-text-color1"/>
          <w:rFonts w:cs="Arial"/>
          <w:color w:val="auto"/>
          <w:szCs w:val="22"/>
        </w:rPr>
        <w:t>(ComRPD 2014a, page 4).</w:t>
      </w:r>
    </w:p>
    <w:p w:rsidR="002E3A36" w:rsidRDefault="00404B80" w:rsidP="0049576E">
      <w:pPr>
        <w:autoSpaceDE w:val="0"/>
        <w:autoSpaceDN w:val="0"/>
        <w:adjustRightInd w:val="0"/>
        <w:spacing w:before="120" w:after="120" w:line="259" w:lineRule="auto"/>
        <w:rPr>
          <w:rStyle w:val="word-text-color1"/>
          <w:rFonts w:cs="Arial"/>
          <w:color w:val="auto"/>
          <w:szCs w:val="22"/>
        </w:rPr>
      </w:pPr>
      <w:r w:rsidRPr="00EE73C9">
        <w:rPr>
          <w:szCs w:val="24"/>
        </w:rPr>
        <w:t xml:space="preserve">While the recommendations are not legally binding on New Zealand, </w:t>
      </w:r>
      <w:r>
        <w:rPr>
          <w:szCs w:val="24"/>
        </w:rPr>
        <w:t>a</w:t>
      </w:r>
      <w:r w:rsidR="002E3A36" w:rsidRPr="009238FC">
        <w:rPr>
          <w:rStyle w:val="word-text-color1"/>
          <w:rFonts w:cs="Arial"/>
          <w:color w:val="auto"/>
          <w:szCs w:val="22"/>
        </w:rPr>
        <w:t xml:space="preserve">s noted above, the various statements made by the ComRPD are clear in their view that it is not acceptable to discriminate on </w:t>
      </w:r>
      <w:r w:rsidR="00E33D05" w:rsidRPr="009238FC">
        <w:rPr>
          <w:rStyle w:val="word-text-color1"/>
          <w:rFonts w:cs="Arial"/>
          <w:color w:val="auto"/>
          <w:szCs w:val="22"/>
        </w:rPr>
        <w:t xml:space="preserve">the </w:t>
      </w:r>
      <w:r w:rsidR="002E3A36" w:rsidRPr="009238FC">
        <w:rPr>
          <w:rStyle w:val="word-text-color1"/>
          <w:rFonts w:cs="Arial"/>
          <w:color w:val="auto"/>
          <w:szCs w:val="22"/>
        </w:rPr>
        <w:t>basis of mental</w:t>
      </w:r>
      <w:r w:rsidR="00BD17CA" w:rsidRPr="009238FC">
        <w:rPr>
          <w:rStyle w:val="word-text-color1"/>
          <w:rFonts w:cs="Arial"/>
          <w:color w:val="auto"/>
          <w:szCs w:val="22"/>
        </w:rPr>
        <w:t xml:space="preserve"> disorder</w:t>
      </w:r>
      <w:r>
        <w:rPr>
          <w:rStyle w:val="word-text-color1"/>
          <w:rFonts w:cs="Arial"/>
          <w:color w:val="auto"/>
          <w:szCs w:val="22"/>
        </w:rPr>
        <w:t>. They also state</w:t>
      </w:r>
      <w:r w:rsidR="002E3A36" w:rsidRPr="009238FC">
        <w:rPr>
          <w:rStyle w:val="word-text-color1"/>
          <w:rFonts w:cs="Arial"/>
          <w:color w:val="auto"/>
          <w:szCs w:val="22"/>
        </w:rPr>
        <w:t xml:space="preserve"> that the second </w:t>
      </w:r>
      <w:r w:rsidR="00E33D05" w:rsidRPr="009238FC">
        <w:rPr>
          <w:rStyle w:val="word-text-color1"/>
          <w:rFonts w:cs="Arial"/>
          <w:color w:val="auto"/>
          <w:szCs w:val="22"/>
        </w:rPr>
        <w:t xml:space="preserve">part </w:t>
      </w:r>
      <w:r w:rsidR="002E3A36" w:rsidRPr="009238FC">
        <w:rPr>
          <w:rStyle w:val="word-text-color1"/>
          <w:rFonts w:cs="Arial"/>
          <w:color w:val="auto"/>
          <w:szCs w:val="22"/>
        </w:rPr>
        <w:t>of the ‘mental disorder’ test in the Mental Health Act (ie</w:t>
      </w:r>
      <w:r w:rsidR="00765F0C">
        <w:rPr>
          <w:rStyle w:val="word-text-color1"/>
          <w:rFonts w:cs="Arial"/>
          <w:color w:val="auto"/>
          <w:szCs w:val="22"/>
        </w:rPr>
        <w:t>,</w:t>
      </w:r>
      <w:r w:rsidR="002E3A36" w:rsidRPr="009238FC">
        <w:rPr>
          <w:rStyle w:val="word-text-color1"/>
          <w:rFonts w:cs="Arial"/>
          <w:color w:val="auto"/>
          <w:szCs w:val="22"/>
        </w:rPr>
        <w:t xml:space="preserve"> risk to self or others or seriously dim</w:t>
      </w:r>
      <w:r w:rsidR="00F67395" w:rsidRPr="009238FC">
        <w:rPr>
          <w:rStyle w:val="word-text-color1"/>
          <w:rFonts w:cs="Arial"/>
          <w:color w:val="auto"/>
          <w:szCs w:val="22"/>
        </w:rPr>
        <w:t>ini</w:t>
      </w:r>
      <w:r w:rsidR="002E3A36" w:rsidRPr="009238FC">
        <w:rPr>
          <w:rStyle w:val="word-text-color1"/>
          <w:rFonts w:cs="Arial"/>
          <w:color w:val="auto"/>
          <w:szCs w:val="22"/>
        </w:rPr>
        <w:t>shed capacity to care for oneself) does not remove the discriminatory nature of the overall test.</w:t>
      </w:r>
      <w:r w:rsidR="009F0922">
        <w:rPr>
          <w:rStyle w:val="word-text-color1"/>
          <w:rFonts w:cs="Arial"/>
          <w:color w:val="auto"/>
          <w:szCs w:val="22"/>
        </w:rPr>
        <w:t xml:space="preserve"> </w:t>
      </w:r>
    </w:p>
    <w:p w:rsidR="00630E94" w:rsidRPr="009238FC" w:rsidRDefault="00630E94" w:rsidP="001F116B">
      <w:pPr>
        <w:pStyle w:val="Heading3"/>
      </w:pPr>
      <w:bookmarkStart w:id="31" w:name="_Toc466980289"/>
      <w:r w:rsidRPr="009238FC">
        <w:lastRenderedPageBreak/>
        <w:t>Mental Health Act and NZBORA</w:t>
      </w:r>
      <w:bookmarkEnd w:id="31"/>
    </w:p>
    <w:p w:rsidR="00E34480" w:rsidRPr="009238FC" w:rsidRDefault="00C0279A" w:rsidP="0049576E">
      <w:pPr>
        <w:autoSpaceDE w:val="0"/>
        <w:autoSpaceDN w:val="0"/>
        <w:adjustRightInd w:val="0"/>
        <w:spacing w:before="120" w:after="120" w:line="259" w:lineRule="auto"/>
        <w:rPr>
          <w:rFonts w:cs="Arial"/>
        </w:rPr>
      </w:pPr>
      <w:r w:rsidRPr="009238FC">
        <w:rPr>
          <w:rFonts w:cs="Arial"/>
        </w:rPr>
        <w:t xml:space="preserve">Decisions by the </w:t>
      </w:r>
      <w:r w:rsidR="00765F0C">
        <w:rPr>
          <w:rFonts w:cs="Arial"/>
        </w:rPr>
        <w:t>c</w:t>
      </w:r>
      <w:r w:rsidRPr="009238FC">
        <w:rPr>
          <w:rFonts w:cs="Arial"/>
        </w:rPr>
        <w:t xml:space="preserve">ourt and comments made about the Mental Health Act by the Attorney-General suggest the current test of </w:t>
      </w:r>
      <w:r w:rsidR="00765F0C">
        <w:rPr>
          <w:rFonts w:cs="Arial"/>
        </w:rPr>
        <w:t>‘</w:t>
      </w:r>
      <w:r w:rsidRPr="009238FC">
        <w:rPr>
          <w:rFonts w:cs="Arial"/>
        </w:rPr>
        <w:t xml:space="preserve">mental disorder’ in the Act is compliant with NZBORA. These comments tend to rest on the second </w:t>
      </w:r>
      <w:r w:rsidR="00E33D05" w:rsidRPr="009238FC">
        <w:rPr>
          <w:rFonts w:cs="Arial"/>
        </w:rPr>
        <w:t>part</w:t>
      </w:r>
      <w:r w:rsidRPr="009238FC">
        <w:rPr>
          <w:rFonts w:cs="Arial"/>
        </w:rPr>
        <w:t xml:space="preserve"> of the mental disorder test</w:t>
      </w:r>
      <w:r w:rsidR="00E33D05" w:rsidRPr="009238FC">
        <w:rPr>
          <w:rFonts w:cs="Arial"/>
        </w:rPr>
        <w:t>.</w:t>
      </w:r>
      <w:r w:rsidRPr="009238FC">
        <w:rPr>
          <w:rFonts w:cs="Arial"/>
        </w:rPr>
        <w:t xml:space="preserve"> However, if in the future the </w:t>
      </w:r>
      <w:r w:rsidR="00765F0C">
        <w:rPr>
          <w:rFonts w:cs="Arial"/>
        </w:rPr>
        <w:t>c</w:t>
      </w:r>
      <w:r w:rsidRPr="009238FC">
        <w:rPr>
          <w:rFonts w:cs="Arial"/>
        </w:rPr>
        <w:t xml:space="preserve">ourts were to find that the </w:t>
      </w:r>
      <w:r w:rsidR="00765F0C">
        <w:rPr>
          <w:rFonts w:cs="Arial"/>
        </w:rPr>
        <w:t>‘</w:t>
      </w:r>
      <w:r w:rsidRPr="009238FC">
        <w:rPr>
          <w:rFonts w:cs="Arial"/>
        </w:rPr>
        <w:t>mental disorder</w:t>
      </w:r>
      <w:r w:rsidR="00765F0C">
        <w:rPr>
          <w:rFonts w:cs="Arial"/>
        </w:rPr>
        <w:t>’</w:t>
      </w:r>
      <w:r w:rsidRPr="009238FC">
        <w:rPr>
          <w:rFonts w:cs="Arial"/>
        </w:rPr>
        <w:t xml:space="preserve"> test is discriminatory, it would then be necessary for them to assess whether that discrimination can be demonstrably justified (under </w:t>
      </w:r>
      <w:r w:rsidR="00BD3629">
        <w:rPr>
          <w:rFonts w:cs="Arial"/>
        </w:rPr>
        <w:t xml:space="preserve">section </w:t>
      </w:r>
      <w:r w:rsidRPr="009238FC">
        <w:rPr>
          <w:rFonts w:cs="Arial"/>
        </w:rPr>
        <w:t xml:space="preserve">5 of NZBORA). </w:t>
      </w:r>
    </w:p>
    <w:p w:rsidR="00E34480" w:rsidRPr="009238FC" w:rsidRDefault="00E34480" w:rsidP="0049576E">
      <w:pPr>
        <w:spacing w:line="259" w:lineRule="auto"/>
      </w:pPr>
      <w:r w:rsidRPr="009238FC">
        <w:br w:type="page"/>
      </w:r>
    </w:p>
    <w:p w:rsidR="00701DF5" w:rsidRPr="009238FC" w:rsidRDefault="003B3DF1" w:rsidP="0049576E">
      <w:pPr>
        <w:pStyle w:val="Heading1"/>
        <w:spacing w:line="259" w:lineRule="auto"/>
        <w:rPr>
          <w:b w:val="0"/>
          <w:sz w:val="44"/>
          <w:szCs w:val="44"/>
        </w:rPr>
      </w:pPr>
      <w:bookmarkStart w:id="32" w:name="_Toc466980290"/>
      <w:r w:rsidRPr="009238FC">
        <w:rPr>
          <w:sz w:val="44"/>
          <w:szCs w:val="44"/>
        </w:rPr>
        <w:lastRenderedPageBreak/>
        <w:t xml:space="preserve">Part </w:t>
      </w:r>
      <w:r w:rsidR="00BD3629">
        <w:rPr>
          <w:sz w:val="44"/>
          <w:szCs w:val="44"/>
        </w:rPr>
        <w:t>T</w:t>
      </w:r>
      <w:r w:rsidRPr="009238FC">
        <w:rPr>
          <w:sz w:val="44"/>
          <w:szCs w:val="44"/>
        </w:rPr>
        <w:t xml:space="preserve">wo: </w:t>
      </w:r>
      <w:r w:rsidR="00630E94" w:rsidRPr="009238FC">
        <w:rPr>
          <w:sz w:val="44"/>
          <w:szCs w:val="44"/>
        </w:rPr>
        <w:t xml:space="preserve">Mental Health Act </w:t>
      </w:r>
      <w:r w:rsidR="00E41616" w:rsidRPr="009238FC">
        <w:rPr>
          <w:sz w:val="44"/>
          <w:szCs w:val="44"/>
        </w:rPr>
        <w:t>–</w:t>
      </w:r>
      <w:r w:rsidR="00630E94" w:rsidRPr="009238FC">
        <w:rPr>
          <w:sz w:val="44"/>
          <w:szCs w:val="44"/>
        </w:rPr>
        <w:t xml:space="preserve"> </w:t>
      </w:r>
      <w:r w:rsidR="00E41616" w:rsidRPr="009238FC">
        <w:rPr>
          <w:sz w:val="44"/>
          <w:szCs w:val="44"/>
        </w:rPr>
        <w:t>the issues</w:t>
      </w:r>
      <w:bookmarkEnd w:id="32"/>
    </w:p>
    <w:p w:rsidR="00701DF5" w:rsidRPr="009238FC" w:rsidRDefault="00701DF5" w:rsidP="0049576E">
      <w:pPr>
        <w:tabs>
          <w:tab w:val="left" w:pos="567"/>
        </w:tabs>
        <w:spacing w:line="259" w:lineRule="auto"/>
        <w:rPr>
          <w:rFonts w:cs="Arial"/>
          <w:lang w:eastAsia="en-NZ"/>
        </w:rPr>
      </w:pPr>
      <w:r w:rsidRPr="009238FC">
        <w:rPr>
          <w:rFonts w:cs="Arial"/>
          <w:lang w:eastAsia="en-NZ"/>
        </w:rPr>
        <w:t>The following sections set out some of t</w:t>
      </w:r>
      <w:r w:rsidR="00BC26C9" w:rsidRPr="009238FC">
        <w:rPr>
          <w:rFonts w:cs="Arial"/>
          <w:lang w:eastAsia="en-NZ"/>
        </w:rPr>
        <w:t>he</w:t>
      </w:r>
      <w:r w:rsidRPr="009238FC">
        <w:rPr>
          <w:rFonts w:cs="Arial"/>
          <w:lang w:eastAsia="en-NZ"/>
        </w:rPr>
        <w:t xml:space="preserve"> key issues and concerns that </w:t>
      </w:r>
      <w:r w:rsidR="00E321C2" w:rsidRPr="009238FC">
        <w:rPr>
          <w:rFonts w:cs="Arial"/>
          <w:lang w:eastAsia="en-NZ"/>
        </w:rPr>
        <w:t>have been highlighted in the literature</w:t>
      </w:r>
      <w:r w:rsidR="00C4279C" w:rsidRPr="009238FC">
        <w:rPr>
          <w:rFonts w:cs="Arial"/>
          <w:lang w:eastAsia="en-NZ"/>
        </w:rPr>
        <w:t xml:space="preserve">, </w:t>
      </w:r>
      <w:r w:rsidR="00937A4B">
        <w:rPr>
          <w:rFonts w:cs="Arial"/>
          <w:lang w:eastAsia="en-NZ"/>
        </w:rPr>
        <w:t xml:space="preserve">in </w:t>
      </w:r>
      <w:r w:rsidR="00C4279C" w:rsidRPr="009238FC">
        <w:rPr>
          <w:rFonts w:cs="Arial"/>
          <w:lang w:eastAsia="en-NZ"/>
        </w:rPr>
        <w:t>commentary</w:t>
      </w:r>
      <w:r w:rsidR="00937A4B">
        <w:rPr>
          <w:rFonts w:cs="Arial"/>
          <w:lang w:eastAsia="en-NZ"/>
        </w:rPr>
        <w:t>,</w:t>
      </w:r>
      <w:r w:rsidR="00C4279C" w:rsidRPr="009238FC">
        <w:rPr>
          <w:rFonts w:cs="Arial"/>
          <w:lang w:eastAsia="en-NZ"/>
        </w:rPr>
        <w:t xml:space="preserve"> </w:t>
      </w:r>
      <w:r w:rsidR="00E321C2" w:rsidRPr="009238FC">
        <w:rPr>
          <w:rFonts w:cs="Arial"/>
          <w:lang w:eastAsia="en-NZ"/>
        </w:rPr>
        <w:t xml:space="preserve">and by </w:t>
      </w:r>
      <w:r w:rsidR="00BC26C9" w:rsidRPr="009238FC">
        <w:rPr>
          <w:rFonts w:cs="Arial"/>
          <w:lang w:eastAsia="en-NZ"/>
        </w:rPr>
        <w:t xml:space="preserve">the </w:t>
      </w:r>
      <w:r w:rsidR="00E321C2" w:rsidRPr="009238FC">
        <w:rPr>
          <w:rFonts w:cs="Arial"/>
          <w:lang w:eastAsia="en-NZ"/>
        </w:rPr>
        <w:t>Reference Group</w:t>
      </w:r>
      <w:r w:rsidR="00BC26C9" w:rsidRPr="009238FC">
        <w:rPr>
          <w:rFonts w:cs="Arial"/>
          <w:lang w:eastAsia="en-NZ"/>
        </w:rPr>
        <w:t xml:space="preserve"> regarding the impacts of the Mental Health Act</w:t>
      </w:r>
      <w:r w:rsidR="00C12704" w:rsidRPr="009238FC">
        <w:rPr>
          <w:rFonts w:cs="Arial"/>
          <w:lang w:eastAsia="en-NZ"/>
        </w:rPr>
        <w:t xml:space="preserve"> from a human rights</w:t>
      </w:r>
      <w:r w:rsidR="00BC26C9" w:rsidRPr="009238FC">
        <w:rPr>
          <w:rFonts w:cs="Arial"/>
          <w:lang w:eastAsia="en-NZ"/>
        </w:rPr>
        <w:t xml:space="preserve"> perspective</w:t>
      </w:r>
      <w:r w:rsidR="00BD17CA" w:rsidRPr="009238FC">
        <w:rPr>
          <w:rFonts w:cs="Arial"/>
          <w:lang w:eastAsia="en-NZ"/>
        </w:rPr>
        <w:t xml:space="preserve">, with reference to the relevant articles/provisions in the CRPD and NZBORA. </w:t>
      </w:r>
      <w:r w:rsidR="00C4279C" w:rsidRPr="009238FC">
        <w:rPr>
          <w:rFonts w:cs="Arial"/>
          <w:lang w:eastAsia="en-NZ"/>
        </w:rPr>
        <w:t xml:space="preserve">We </w:t>
      </w:r>
      <w:r w:rsidR="00C12704" w:rsidRPr="009238FC">
        <w:rPr>
          <w:rFonts w:cs="Arial"/>
          <w:lang w:eastAsia="en-NZ"/>
        </w:rPr>
        <w:t>are also interested in your experiences and understanding of the Mental Health Act</w:t>
      </w:r>
      <w:r w:rsidR="009A782C" w:rsidRPr="009238FC">
        <w:rPr>
          <w:rFonts w:cs="Arial"/>
          <w:lang w:eastAsia="en-NZ"/>
        </w:rPr>
        <w:t>.</w:t>
      </w:r>
      <w:r w:rsidR="00C12704" w:rsidRPr="009238FC">
        <w:rPr>
          <w:rFonts w:cs="Arial"/>
          <w:lang w:eastAsia="en-NZ"/>
        </w:rPr>
        <w:t xml:space="preserve"> </w:t>
      </w:r>
    </w:p>
    <w:p w:rsidR="00FD1836" w:rsidRPr="009238FC" w:rsidRDefault="00744ABB" w:rsidP="0049576E">
      <w:pPr>
        <w:pStyle w:val="Heading2"/>
        <w:spacing w:line="259" w:lineRule="auto"/>
        <w:rPr>
          <w:sz w:val="36"/>
          <w:szCs w:val="36"/>
        </w:rPr>
      </w:pPr>
      <w:bookmarkStart w:id="33" w:name="_Toc466980291"/>
      <w:r>
        <w:rPr>
          <w:sz w:val="36"/>
          <w:szCs w:val="36"/>
        </w:rPr>
        <w:t xml:space="preserve">Individual autonomy and </w:t>
      </w:r>
      <w:r w:rsidR="00FD1836" w:rsidRPr="009238FC">
        <w:rPr>
          <w:sz w:val="36"/>
          <w:szCs w:val="36"/>
        </w:rPr>
        <w:t>informed consent</w:t>
      </w:r>
      <w:bookmarkEnd w:id="33"/>
      <w:r w:rsidR="00A279A2">
        <w:rPr>
          <w:sz w:val="36"/>
          <w:szCs w:val="36"/>
        </w:rPr>
        <w:t xml:space="preserve"> </w:t>
      </w:r>
    </w:p>
    <w:p w:rsidR="00937A4B" w:rsidRDefault="00FD1836" w:rsidP="00A11CE5">
      <w:pPr>
        <w:autoSpaceDE w:val="0"/>
        <w:autoSpaceDN w:val="0"/>
        <w:adjustRightInd w:val="0"/>
        <w:spacing w:before="240" w:after="120" w:line="259" w:lineRule="auto"/>
        <w:rPr>
          <w:rFonts w:cs="Arial"/>
          <w:szCs w:val="22"/>
          <w:lang w:val="en-GB"/>
        </w:rPr>
      </w:pPr>
      <w:r w:rsidRPr="009238FC">
        <w:rPr>
          <w:rFonts w:cs="Arial"/>
          <w:szCs w:val="22"/>
          <w:lang w:val="en-GB"/>
        </w:rPr>
        <w:t>Compulsory detention and treatment of seriously mentally ill people raises complex ethical and human rights issues relating to individual autonomy</w:t>
      </w:r>
      <w:r w:rsidR="00937A4B">
        <w:rPr>
          <w:rFonts w:cs="Arial"/>
          <w:szCs w:val="22"/>
          <w:lang w:val="en-GB"/>
        </w:rPr>
        <w:t>,</w:t>
      </w:r>
      <w:r w:rsidRPr="009238FC">
        <w:rPr>
          <w:rFonts w:cs="Arial"/>
          <w:szCs w:val="22"/>
          <w:lang w:val="en-GB"/>
        </w:rPr>
        <w:t xml:space="preserve"> and informed consent</w:t>
      </w:r>
      <w:r w:rsidR="00E34480" w:rsidRPr="009238FC">
        <w:rPr>
          <w:rFonts w:cs="Arial"/>
          <w:szCs w:val="22"/>
          <w:lang w:val="en-GB"/>
        </w:rPr>
        <w:t xml:space="preserve"> and efficacy relating to community treatment orders.</w:t>
      </w:r>
    </w:p>
    <w:p w:rsidR="00FD1836" w:rsidRDefault="00744ABB" w:rsidP="0049576E">
      <w:pPr>
        <w:autoSpaceDE w:val="0"/>
        <w:autoSpaceDN w:val="0"/>
        <w:adjustRightInd w:val="0"/>
        <w:spacing w:line="259" w:lineRule="auto"/>
        <w:rPr>
          <w:rFonts w:eastAsiaTheme="minorHAnsi" w:cs="Calibri"/>
          <w:szCs w:val="22"/>
          <w:lang w:eastAsia="en-US"/>
        </w:rPr>
      </w:pPr>
      <w:r w:rsidRPr="0049576E">
        <w:rPr>
          <w:rFonts w:cs="Arial"/>
          <w:noProof/>
          <w:szCs w:val="22"/>
          <w:lang w:eastAsia="en-NZ"/>
        </w:rPr>
        <mc:AlternateContent>
          <mc:Choice Requires="wps">
            <w:drawing>
              <wp:anchor distT="45720" distB="45720" distL="114300" distR="114300" simplePos="0" relativeHeight="251677696" behindDoc="0" locked="0" layoutInCell="1" allowOverlap="1" wp14:anchorId="651FCC72" wp14:editId="0FF3258E">
                <wp:simplePos x="0" y="0"/>
                <wp:positionH relativeFrom="margin">
                  <wp:align>left</wp:align>
                </wp:positionH>
                <wp:positionV relativeFrom="paragraph">
                  <wp:posOffset>293370</wp:posOffset>
                </wp:positionV>
                <wp:extent cx="5695950" cy="19526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952625"/>
                        </a:xfrm>
                        <a:prstGeom prst="rect">
                          <a:avLst/>
                        </a:prstGeom>
                        <a:solidFill>
                          <a:srgbClr val="FFFFFF"/>
                        </a:solidFill>
                        <a:ln w="9525">
                          <a:solidFill>
                            <a:srgbClr val="000000"/>
                          </a:solidFill>
                          <a:miter lim="800000"/>
                          <a:headEnd/>
                          <a:tailEnd/>
                        </a:ln>
                      </wps:spPr>
                      <wps:txbx>
                        <w:txbxContent>
                          <w:p w:rsidR="00A53F45" w:rsidRPr="00880C8E" w:rsidRDefault="00A53F45" w:rsidP="001F116B">
                            <w:pPr>
                              <w:jc w:val="center"/>
                              <w:rPr>
                                <w:b/>
                                <w:sz w:val="22"/>
                                <w:szCs w:val="22"/>
                              </w:rPr>
                            </w:pPr>
                            <w:r w:rsidRPr="00880C8E">
                              <w:rPr>
                                <w:b/>
                                <w:sz w:val="22"/>
                                <w:szCs w:val="22"/>
                              </w:rPr>
                              <w:t>Key points</w:t>
                            </w:r>
                          </w:p>
                          <w:p w:rsidR="00A53F45" w:rsidRPr="00880C8E" w:rsidRDefault="00A53F45" w:rsidP="0049576E">
                            <w:pPr>
                              <w:pStyle w:val="ListParagraph"/>
                              <w:numPr>
                                <w:ilvl w:val="0"/>
                                <w:numId w:val="25"/>
                              </w:numPr>
                              <w:tabs>
                                <w:tab w:val="left" w:pos="567"/>
                              </w:tabs>
                              <w:spacing w:after="60"/>
                              <w:ind w:left="284" w:hanging="284"/>
                              <w:contextualSpacing w:val="0"/>
                              <w:rPr>
                                <w:sz w:val="22"/>
                              </w:rPr>
                            </w:pPr>
                            <w:r>
                              <w:rPr>
                                <w:rFonts w:ascii="Georgia" w:hAnsi="Georgia"/>
                                <w:sz w:val="22"/>
                              </w:rPr>
                              <w:t>‘</w:t>
                            </w:r>
                            <w:r w:rsidRPr="00880C8E">
                              <w:rPr>
                                <w:rFonts w:ascii="Georgia" w:hAnsi="Georgia"/>
                                <w:sz w:val="22"/>
                              </w:rPr>
                              <w:t>Consent</w:t>
                            </w:r>
                            <w:r>
                              <w:rPr>
                                <w:rFonts w:ascii="Georgia" w:hAnsi="Georgia"/>
                                <w:sz w:val="22"/>
                              </w:rPr>
                              <w:t>’,</w:t>
                            </w:r>
                            <w:r w:rsidRPr="00880C8E">
                              <w:rPr>
                                <w:rFonts w:ascii="Georgia" w:hAnsi="Georgia"/>
                                <w:sz w:val="22"/>
                              </w:rPr>
                              <w:t xml:space="preserve"> as used in the Mental Health Act</w:t>
                            </w:r>
                            <w:r>
                              <w:rPr>
                                <w:rFonts w:ascii="Georgia" w:hAnsi="Georgia"/>
                                <w:sz w:val="22"/>
                              </w:rPr>
                              <w:t>,</w:t>
                            </w:r>
                            <w:r w:rsidRPr="00880C8E">
                              <w:rPr>
                                <w:rFonts w:ascii="Georgia" w:hAnsi="Georgia"/>
                                <w:sz w:val="22"/>
                              </w:rPr>
                              <w:t xml:space="preserve"> is not the same as ‘informed consent’ </w:t>
                            </w:r>
                            <w:r>
                              <w:rPr>
                                <w:rFonts w:ascii="Georgia" w:hAnsi="Georgia"/>
                                <w:sz w:val="22"/>
                              </w:rPr>
                              <w:t>in that</w:t>
                            </w:r>
                            <w:r w:rsidRPr="00880C8E">
                              <w:rPr>
                                <w:rFonts w:ascii="Georgia" w:hAnsi="Georgia"/>
                                <w:sz w:val="22"/>
                              </w:rPr>
                              <w:t xml:space="preserve"> it </w:t>
                            </w:r>
                            <w:r w:rsidRPr="00EE73C9">
                              <w:rPr>
                                <w:rFonts w:ascii="Georgia" w:hAnsi="Georgia"/>
                                <w:sz w:val="22"/>
                              </w:rPr>
                              <w:t>entails some degree of coercion.</w:t>
                            </w:r>
                          </w:p>
                          <w:p w:rsidR="00A53F45" w:rsidRPr="00880C8E" w:rsidRDefault="00A53F45" w:rsidP="0049576E">
                            <w:pPr>
                              <w:pStyle w:val="ListParagraph"/>
                              <w:numPr>
                                <w:ilvl w:val="0"/>
                                <w:numId w:val="25"/>
                              </w:numPr>
                              <w:tabs>
                                <w:tab w:val="left" w:pos="567"/>
                              </w:tabs>
                              <w:spacing w:after="60"/>
                              <w:ind w:left="284" w:hanging="284"/>
                              <w:contextualSpacing w:val="0"/>
                              <w:rPr>
                                <w:sz w:val="22"/>
                              </w:rPr>
                            </w:pPr>
                            <w:r w:rsidRPr="00880C8E">
                              <w:rPr>
                                <w:rFonts w:ascii="Georgia" w:hAnsi="Georgia"/>
                                <w:sz w:val="22"/>
                              </w:rPr>
                              <w:t xml:space="preserve">This raises ethical issues and is inconsistent with the rights that apply to general medical care in New Zealand, including the right to refuse medical treatment, even though </w:t>
                            </w:r>
                            <w:r>
                              <w:rPr>
                                <w:rFonts w:ascii="Georgia" w:hAnsi="Georgia"/>
                                <w:sz w:val="22"/>
                              </w:rPr>
                              <w:t>a significant proportion of ment</w:t>
                            </w:r>
                            <w:r w:rsidRPr="00880C8E">
                              <w:rPr>
                                <w:rFonts w:ascii="Georgia" w:hAnsi="Georgia"/>
                                <w:sz w:val="22"/>
                              </w:rPr>
                              <w:t xml:space="preserve">ally ill people </w:t>
                            </w:r>
                            <w:r>
                              <w:rPr>
                                <w:rFonts w:ascii="Georgia" w:hAnsi="Georgia"/>
                                <w:sz w:val="22"/>
                              </w:rPr>
                              <w:t xml:space="preserve">are likely to be competent </w:t>
                            </w:r>
                            <w:r w:rsidRPr="00880C8E">
                              <w:rPr>
                                <w:rFonts w:ascii="Georgia" w:hAnsi="Georgia"/>
                                <w:sz w:val="22"/>
                              </w:rPr>
                              <w:t xml:space="preserve">to </w:t>
                            </w:r>
                            <w:r>
                              <w:rPr>
                                <w:rFonts w:ascii="Georgia" w:hAnsi="Georgia"/>
                                <w:sz w:val="22"/>
                              </w:rPr>
                              <w:t xml:space="preserve">give informed </w:t>
                            </w:r>
                            <w:r w:rsidRPr="00880C8E">
                              <w:rPr>
                                <w:rFonts w:ascii="Georgia" w:hAnsi="Georgia"/>
                                <w:sz w:val="22"/>
                              </w:rPr>
                              <w:t>consent.</w:t>
                            </w:r>
                          </w:p>
                          <w:p w:rsidR="00A53F45" w:rsidRPr="00880C8E" w:rsidRDefault="00A53F45" w:rsidP="0049576E">
                            <w:pPr>
                              <w:pStyle w:val="ListParagraph"/>
                              <w:numPr>
                                <w:ilvl w:val="0"/>
                                <w:numId w:val="25"/>
                              </w:numPr>
                              <w:tabs>
                                <w:tab w:val="left" w:pos="567"/>
                              </w:tabs>
                              <w:spacing w:after="60"/>
                              <w:ind w:left="284" w:hanging="284"/>
                              <w:contextualSpacing w:val="0"/>
                              <w:rPr>
                                <w:sz w:val="22"/>
                              </w:rPr>
                            </w:pPr>
                            <w:r w:rsidRPr="00880C8E">
                              <w:rPr>
                                <w:rFonts w:ascii="Georgia" w:hAnsi="Georgia"/>
                                <w:sz w:val="22"/>
                              </w:rPr>
                              <w:t xml:space="preserve">Our Reference Group said </w:t>
                            </w:r>
                            <w:r>
                              <w:rPr>
                                <w:rFonts w:ascii="Georgia" w:hAnsi="Georgia"/>
                                <w:sz w:val="22"/>
                              </w:rPr>
                              <w:t xml:space="preserve">that </w:t>
                            </w:r>
                            <w:r w:rsidRPr="00880C8E">
                              <w:rPr>
                                <w:rFonts w:ascii="Georgia" w:hAnsi="Georgia"/>
                                <w:sz w:val="22"/>
                              </w:rPr>
                              <w:t>t</w:t>
                            </w:r>
                            <w:r>
                              <w:rPr>
                                <w:rFonts w:ascii="Georgia" w:hAnsi="Georgia"/>
                                <w:sz w:val="22"/>
                              </w:rPr>
                              <w:t>a</w:t>
                            </w:r>
                            <w:r w:rsidRPr="00880C8E">
                              <w:rPr>
                                <w:rFonts w:ascii="Georgia" w:hAnsi="Georgia"/>
                                <w:sz w:val="22"/>
                              </w:rPr>
                              <w:t>ngata whaiora</w:t>
                            </w:r>
                            <w:r>
                              <w:rPr>
                                <w:rFonts w:ascii="Georgia" w:hAnsi="Georgia"/>
                                <w:sz w:val="22"/>
                              </w:rPr>
                              <w:t xml:space="preserve"> </w:t>
                            </w:r>
                            <w:r w:rsidRPr="00880C8E">
                              <w:rPr>
                                <w:rFonts w:ascii="Georgia" w:hAnsi="Georgia"/>
                                <w:sz w:val="22"/>
                              </w:rPr>
                              <w:t>/</w:t>
                            </w:r>
                            <w:r>
                              <w:rPr>
                                <w:rFonts w:ascii="Georgia" w:hAnsi="Georgia"/>
                                <w:sz w:val="22"/>
                              </w:rPr>
                              <w:t xml:space="preserve"> </w:t>
                            </w:r>
                            <w:r w:rsidRPr="00880C8E">
                              <w:rPr>
                                <w:rFonts w:ascii="Georgia" w:hAnsi="Georgia"/>
                                <w:sz w:val="22"/>
                              </w:rPr>
                              <w:t>service users and family and whānau need time with clinicians to discuss and fully understand all treatment options</w:t>
                            </w:r>
                            <w:r>
                              <w:rPr>
                                <w:rFonts w:ascii="Georgia" w:hAnsi="Georgia"/>
                                <w:sz w:val="22"/>
                              </w:rPr>
                              <w:t>,</w:t>
                            </w:r>
                            <w:r w:rsidRPr="00880C8E">
                              <w:rPr>
                                <w:rFonts w:ascii="Georgia" w:hAnsi="Georgia"/>
                                <w:sz w:val="22"/>
                              </w:rPr>
                              <w:t xml:space="preserve"> and not just medication. This includes time to discuss advance directives.</w:t>
                            </w:r>
                          </w:p>
                          <w:p w:rsidR="00A53F45" w:rsidRDefault="00A53F45" w:rsidP="00181E58"/>
                          <w:p w:rsidR="00A53F45" w:rsidRDefault="00A53F45" w:rsidP="00181E58"/>
                          <w:p w:rsidR="00A53F45" w:rsidRDefault="00A53F45" w:rsidP="00181E58"/>
                          <w:p w:rsidR="00A53F45" w:rsidRDefault="00A53F45" w:rsidP="00181E58"/>
                          <w:p w:rsidR="00A53F45" w:rsidRDefault="00A53F45" w:rsidP="00181E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FCC72" id="_x0000_s1028" type="#_x0000_t202" style="position:absolute;margin-left:0;margin-top:23.1pt;width:448.5pt;height:153.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">
                <v:textbox>
                  <w:txbxContent>
                    <w:p w:rsidR="00A53F45" w:rsidRPr="00880C8E" w:rsidRDefault="00A53F45" w:rsidP="001F116B">
                      <w:pPr>
                        <w:jc w:val="center"/>
                        <w:rPr>
                          <w:b/>
                          <w:sz w:val="22"/>
                          <w:szCs w:val="22"/>
                        </w:rPr>
                      </w:pPr>
                      <w:r w:rsidRPr="00880C8E">
                        <w:rPr>
                          <w:b/>
                          <w:sz w:val="22"/>
                          <w:szCs w:val="22"/>
                        </w:rPr>
                        <w:t>Key points</w:t>
                      </w:r>
                    </w:p>
                    <w:p w:rsidR="00A53F45" w:rsidRPr="00880C8E" w:rsidRDefault="00A53F45" w:rsidP="0049576E">
                      <w:pPr>
                        <w:pStyle w:val="ListParagraph"/>
                        <w:numPr>
                          <w:ilvl w:val="0"/>
                          <w:numId w:val="25"/>
                        </w:numPr>
                        <w:tabs>
                          <w:tab w:val="left" w:pos="567"/>
                        </w:tabs>
                        <w:spacing w:after="60"/>
                        <w:ind w:left="284" w:hanging="284"/>
                        <w:contextualSpacing w:val="0"/>
                        <w:rPr>
                          <w:sz w:val="22"/>
                        </w:rPr>
                      </w:pPr>
                      <w:r>
                        <w:rPr>
                          <w:rFonts w:ascii="Georgia" w:hAnsi="Georgia"/>
                          <w:sz w:val="22"/>
                        </w:rPr>
                        <w:t>‘</w:t>
                      </w:r>
                      <w:r w:rsidRPr="00880C8E">
                        <w:rPr>
                          <w:rFonts w:ascii="Georgia" w:hAnsi="Georgia"/>
                          <w:sz w:val="22"/>
                        </w:rPr>
                        <w:t>Consent</w:t>
                      </w:r>
                      <w:r>
                        <w:rPr>
                          <w:rFonts w:ascii="Georgia" w:hAnsi="Georgia"/>
                          <w:sz w:val="22"/>
                        </w:rPr>
                        <w:t>’,</w:t>
                      </w:r>
                      <w:r w:rsidRPr="00880C8E">
                        <w:rPr>
                          <w:rFonts w:ascii="Georgia" w:hAnsi="Georgia"/>
                          <w:sz w:val="22"/>
                        </w:rPr>
                        <w:t xml:space="preserve"> as used in the Mental Health Act</w:t>
                      </w:r>
                      <w:r>
                        <w:rPr>
                          <w:rFonts w:ascii="Georgia" w:hAnsi="Georgia"/>
                          <w:sz w:val="22"/>
                        </w:rPr>
                        <w:t>,</w:t>
                      </w:r>
                      <w:r w:rsidRPr="00880C8E">
                        <w:rPr>
                          <w:rFonts w:ascii="Georgia" w:hAnsi="Georgia"/>
                          <w:sz w:val="22"/>
                        </w:rPr>
                        <w:t xml:space="preserve"> is not the same as ‘informed consent’ </w:t>
                      </w:r>
                      <w:r>
                        <w:rPr>
                          <w:rFonts w:ascii="Georgia" w:hAnsi="Georgia"/>
                          <w:sz w:val="22"/>
                        </w:rPr>
                        <w:t>in that</w:t>
                      </w:r>
                      <w:r w:rsidRPr="00880C8E">
                        <w:rPr>
                          <w:rFonts w:ascii="Georgia" w:hAnsi="Georgia"/>
                          <w:sz w:val="22"/>
                        </w:rPr>
                        <w:t xml:space="preserve"> it </w:t>
                      </w:r>
                      <w:r w:rsidRPr="00EE73C9">
                        <w:rPr>
                          <w:rFonts w:ascii="Georgia" w:hAnsi="Georgia"/>
                          <w:sz w:val="22"/>
                        </w:rPr>
                        <w:t>entails some degree of coercion.</w:t>
                      </w:r>
                    </w:p>
                    <w:p w:rsidR="00A53F45" w:rsidRPr="00880C8E" w:rsidRDefault="00A53F45" w:rsidP="0049576E">
                      <w:pPr>
                        <w:pStyle w:val="ListParagraph"/>
                        <w:numPr>
                          <w:ilvl w:val="0"/>
                          <w:numId w:val="25"/>
                        </w:numPr>
                        <w:tabs>
                          <w:tab w:val="left" w:pos="567"/>
                        </w:tabs>
                        <w:spacing w:after="60"/>
                        <w:ind w:left="284" w:hanging="284"/>
                        <w:contextualSpacing w:val="0"/>
                        <w:rPr>
                          <w:sz w:val="22"/>
                        </w:rPr>
                      </w:pPr>
                      <w:r w:rsidRPr="00880C8E">
                        <w:rPr>
                          <w:rFonts w:ascii="Georgia" w:hAnsi="Georgia"/>
                          <w:sz w:val="22"/>
                        </w:rPr>
                        <w:t xml:space="preserve">This raises ethical issues and is inconsistent with the rights that apply to general medical care in New Zealand, including the right to refuse medical treatment, even though </w:t>
                      </w:r>
                      <w:r>
                        <w:rPr>
                          <w:rFonts w:ascii="Georgia" w:hAnsi="Georgia"/>
                          <w:sz w:val="22"/>
                        </w:rPr>
                        <w:t>a significant proportion of ment</w:t>
                      </w:r>
                      <w:r w:rsidRPr="00880C8E">
                        <w:rPr>
                          <w:rFonts w:ascii="Georgia" w:hAnsi="Georgia"/>
                          <w:sz w:val="22"/>
                        </w:rPr>
                        <w:t xml:space="preserve">ally ill people </w:t>
                      </w:r>
                      <w:r>
                        <w:rPr>
                          <w:rFonts w:ascii="Georgia" w:hAnsi="Georgia"/>
                          <w:sz w:val="22"/>
                        </w:rPr>
                        <w:t xml:space="preserve">are likely to be competent </w:t>
                      </w:r>
                      <w:r w:rsidRPr="00880C8E">
                        <w:rPr>
                          <w:rFonts w:ascii="Georgia" w:hAnsi="Georgia"/>
                          <w:sz w:val="22"/>
                        </w:rPr>
                        <w:t xml:space="preserve">to </w:t>
                      </w:r>
                      <w:r>
                        <w:rPr>
                          <w:rFonts w:ascii="Georgia" w:hAnsi="Georgia"/>
                          <w:sz w:val="22"/>
                        </w:rPr>
                        <w:t xml:space="preserve">give informed </w:t>
                      </w:r>
                      <w:r w:rsidRPr="00880C8E">
                        <w:rPr>
                          <w:rFonts w:ascii="Georgia" w:hAnsi="Georgia"/>
                          <w:sz w:val="22"/>
                        </w:rPr>
                        <w:t>consent.</w:t>
                      </w:r>
                    </w:p>
                    <w:p w:rsidR="00A53F45" w:rsidRPr="00880C8E" w:rsidRDefault="00A53F45" w:rsidP="0049576E">
                      <w:pPr>
                        <w:pStyle w:val="ListParagraph"/>
                        <w:numPr>
                          <w:ilvl w:val="0"/>
                          <w:numId w:val="25"/>
                        </w:numPr>
                        <w:tabs>
                          <w:tab w:val="left" w:pos="567"/>
                        </w:tabs>
                        <w:spacing w:after="60"/>
                        <w:ind w:left="284" w:hanging="284"/>
                        <w:contextualSpacing w:val="0"/>
                        <w:rPr>
                          <w:sz w:val="22"/>
                        </w:rPr>
                      </w:pPr>
                      <w:r w:rsidRPr="00880C8E">
                        <w:rPr>
                          <w:rFonts w:ascii="Georgia" w:hAnsi="Georgia"/>
                          <w:sz w:val="22"/>
                        </w:rPr>
                        <w:t xml:space="preserve">Our Reference Group said </w:t>
                      </w:r>
                      <w:r>
                        <w:rPr>
                          <w:rFonts w:ascii="Georgia" w:hAnsi="Georgia"/>
                          <w:sz w:val="22"/>
                        </w:rPr>
                        <w:t xml:space="preserve">that </w:t>
                      </w:r>
                      <w:proofErr w:type="spellStart"/>
                      <w:r w:rsidRPr="00880C8E">
                        <w:rPr>
                          <w:rFonts w:ascii="Georgia" w:hAnsi="Georgia"/>
                          <w:sz w:val="22"/>
                        </w:rPr>
                        <w:t>t</w:t>
                      </w:r>
                      <w:r>
                        <w:rPr>
                          <w:rFonts w:ascii="Georgia" w:hAnsi="Georgia"/>
                          <w:sz w:val="22"/>
                        </w:rPr>
                        <w:t>a</w:t>
                      </w:r>
                      <w:r w:rsidRPr="00880C8E">
                        <w:rPr>
                          <w:rFonts w:ascii="Georgia" w:hAnsi="Georgia"/>
                          <w:sz w:val="22"/>
                        </w:rPr>
                        <w:t>ngata</w:t>
                      </w:r>
                      <w:proofErr w:type="spellEnd"/>
                      <w:r w:rsidRPr="00880C8E">
                        <w:rPr>
                          <w:rFonts w:ascii="Georgia" w:hAnsi="Georgia"/>
                          <w:sz w:val="22"/>
                        </w:rPr>
                        <w:t xml:space="preserve"> </w:t>
                      </w:r>
                      <w:proofErr w:type="spellStart"/>
                      <w:r w:rsidRPr="00880C8E">
                        <w:rPr>
                          <w:rFonts w:ascii="Georgia" w:hAnsi="Georgia"/>
                          <w:sz w:val="22"/>
                        </w:rPr>
                        <w:t>whaiora</w:t>
                      </w:r>
                      <w:proofErr w:type="spellEnd"/>
                      <w:r>
                        <w:rPr>
                          <w:rFonts w:ascii="Georgia" w:hAnsi="Georgia"/>
                          <w:sz w:val="22"/>
                        </w:rPr>
                        <w:t xml:space="preserve"> </w:t>
                      </w:r>
                      <w:r w:rsidRPr="00880C8E">
                        <w:rPr>
                          <w:rFonts w:ascii="Georgia" w:hAnsi="Georgia"/>
                          <w:sz w:val="22"/>
                        </w:rPr>
                        <w:t>/</w:t>
                      </w:r>
                      <w:r>
                        <w:rPr>
                          <w:rFonts w:ascii="Georgia" w:hAnsi="Georgia"/>
                          <w:sz w:val="22"/>
                        </w:rPr>
                        <w:t xml:space="preserve"> </w:t>
                      </w:r>
                      <w:r w:rsidRPr="00880C8E">
                        <w:rPr>
                          <w:rFonts w:ascii="Georgia" w:hAnsi="Georgia"/>
                          <w:sz w:val="22"/>
                        </w:rPr>
                        <w:t xml:space="preserve">service users and family and </w:t>
                      </w:r>
                      <w:proofErr w:type="spellStart"/>
                      <w:r w:rsidRPr="00880C8E">
                        <w:rPr>
                          <w:rFonts w:ascii="Georgia" w:hAnsi="Georgia"/>
                          <w:sz w:val="22"/>
                        </w:rPr>
                        <w:t>whānau</w:t>
                      </w:r>
                      <w:proofErr w:type="spellEnd"/>
                      <w:r w:rsidRPr="00880C8E">
                        <w:rPr>
                          <w:rFonts w:ascii="Georgia" w:hAnsi="Georgia"/>
                          <w:sz w:val="22"/>
                        </w:rPr>
                        <w:t xml:space="preserve"> need time with clinicians to discuss and fully understand all treatment options</w:t>
                      </w:r>
                      <w:r>
                        <w:rPr>
                          <w:rFonts w:ascii="Georgia" w:hAnsi="Georgia"/>
                          <w:sz w:val="22"/>
                        </w:rPr>
                        <w:t>,</w:t>
                      </w:r>
                      <w:r w:rsidRPr="00880C8E">
                        <w:rPr>
                          <w:rFonts w:ascii="Georgia" w:hAnsi="Georgia"/>
                          <w:sz w:val="22"/>
                        </w:rPr>
                        <w:t xml:space="preserve"> and not just medication. This includes time to discuss advance directives.</w:t>
                      </w:r>
                    </w:p>
                    <w:p w:rsidR="00A53F45" w:rsidRDefault="00A53F45" w:rsidP="00181E58"/>
                    <w:p w:rsidR="00A53F45" w:rsidRDefault="00A53F45" w:rsidP="00181E58"/>
                    <w:p w:rsidR="00A53F45" w:rsidRDefault="00A53F45" w:rsidP="00181E58"/>
                    <w:p w:rsidR="00A53F45" w:rsidRDefault="00A53F45" w:rsidP="00181E58"/>
                    <w:p w:rsidR="00A53F45" w:rsidRDefault="00A53F45" w:rsidP="00181E58"/>
                  </w:txbxContent>
                </v:textbox>
                <w10:wrap type="square" anchorx="margin"/>
              </v:shape>
            </w:pict>
          </mc:Fallback>
        </mc:AlternateContent>
      </w:r>
      <w:r w:rsidR="00914353" w:rsidRPr="00CE4C0B">
        <w:rPr>
          <w:rFonts w:cs="Arial"/>
          <w:b/>
          <w:bCs/>
          <w:noProof/>
          <w:kern w:val="36"/>
          <w:sz w:val="28"/>
          <w:szCs w:val="28"/>
          <w:lang w:eastAsia="en-NZ"/>
        </w:rPr>
        <mc:AlternateContent>
          <mc:Choice Requires="wps">
            <w:drawing>
              <wp:anchor distT="45720" distB="45720" distL="114300" distR="114300" simplePos="0" relativeHeight="251689984" behindDoc="0" locked="0" layoutInCell="1" allowOverlap="1" wp14:anchorId="316FC011" wp14:editId="272811A3">
                <wp:simplePos x="0" y="0"/>
                <wp:positionH relativeFrom="margin">
                  <wp:align>right</wp:align>
                </wp:positionH>
                <wp:positionV relativeFrom="paragraph">
                  <wp:posOffset>2313305</wp:posOffset>
                </wp:positionV>
                <wp:extent cx="5724525" cy="1404620"/>
                <wp:effectExtent l="0" t="0" r="28575"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rsidR="00A53F45" w:rsidRPr="00880C8E" w:rsidRDefault="00A53F45">
                            <w:pPr>
                              <w:rPr>
                                <w:b/>
                                <w:sz w:val="22"/>
                                <w:szCs w:val="22"/>
                              </w:rPr>
                            </w:pPr>
                            <w:r w:rsidRPr="00880C8E">
                              <w:rPr>
                                <w:b/>
                                <w:sz w:val="22"/>
                                <w:szCs w:val="22"/>
                              </w:rPr>
                              <w:t>We would like your feedback on these issues:</w:t>
                            </w:r>
                          </w:p>
                          <w:p w:rsidR="00A53F45" w:rsidRPr="00880C8E" w:rsidRDefault="00A53F45" w:rsidP="00880C8E">
                            <w:pPr>
                              <w:pStyle w:val="ListParagraph"/>
                              <w:numPr>
                                <w:ilvl w:val="0"/>
                                <w:numId w:val="49"/>
                              </w:numPr>
                              <w:tabs>
                                <w:tab w:val="left" w:pos="426"/>
                              </w:tabs>
                              <w:autoSpaceDE w:val="0"/>
                              <w:autoSpaceDN w:val="0"/>
                              <w:adjustRightInd w:val="0"/>
                              <w:spacing w:before="60" w:after="120"/>
                              <w:contextualSpacing w:val="0"/>
                              <w:rPr>
                                <w:rFonts w:ascii="Georgia" w:hAnsi="Georgia" w:cs="Arial"/>
                                <w:sz w:val="22"/>
                                <w:lang w:val="en-GB"/>
                              </w:rPr>
                            </w:pPr>
                            <w:r w:rsidRPr="00880C8E">
                              <w:rPr>
                                <w:rFonts w:ascii="Georgia" w:hAnsi="Georgia" w:cs="Arial"/>
                                <w:sz w:val="22"/>
                                <w:lang w:val="en-GB"/>
                              </w:rPr>
                              <w:t>Do you think the views and preferences of t</w:t>
                            </w:r>
                            <w:r>
                              <w:rPr>
                                <w:rFonts w:ascii="Georgia" w:hAnsi="Georgia" w:cs="Arial"/>
                                <w:sz w:val="22"/>
                                <w:lang w:val="en-GB"/>
                              </w:rPr>
                              <w:t>a</w:t>
                            </w:r>
                            <w:r w:rsidRPr="00880C8E">
                              <w:rPr>
                                <w:rFonts w:ascii="Georgia" w:hAnsi="Georgia" w:cs="Arial"/>
                                <w:sz w:val="22"/>
                                <w:lang w:val="en-GB"/>
                              </w:rPr>
                              <w:t>ngata whairoa</w:t>
                            </w:r>
                            <w:r>
                              <w:rPr>
                                <w:rFonts w:ascii="Georgia" w:hAnsi="Georgia" w:cs="Arial"/>
                                <w:sz w:val="22"/>
                                <w:lang w:val="en-GB"/>
                              </w:rPr>
                              <w:t xml:space="preserve"> </w:t>
                            </w:r>
                            <w:r w:rsidRPr="00880C8E">
                              <w:rPr>
                                <w:rFonts w:ascii="Georgia" w:hAnsi="Georgia" w:cs="Arial"/>
                                <w:sz w:val="22"/>
                                <w:lang w:val="en-GB"/>
                              </w:rPr>
                              <w:t>/</w:t>
                            </w:r>
                            <w:r>
                              <w:rPr>
                                <w:rFonts w:ascii="Georgia" w:hAnsi="Georgia" w:cs="Arial"/>
                                <w:sz w:val="22"/>
                                <w:lang w:val="en-GB"/>
                              </w:rPr>
                              <w:t xml:space="preserve"> </w:t>
                            </w:r>
                            <w:r w:rsidRPr="00880C8E">
                              <w:rPr>
                                <w:rFonts w:ascii="Georgia" w:hAnsi="Georgia" w:cs="Arial"/>
                                <w:sz w:val="22"/>
                                <w:lang w:val="en-GB"/>
                              </w:rPr>
                              <w:t>service users are taken into account sufficiently in decisions about their treatment? What is your experience?</w:t>
                            </w:r>
                          </w:p>
                          <w:p w:rsidR="00A53F45" w:rsidRDefault="00A53F45" w:rsidP="00880C8E">
                            <w:pPr>
                              <w:pStyle w:val="ListParagraph"/>
                              <w:numPr>
                                <w:ilvl w:val="0"/>
                                <w:numId w:val="49"/>
                              </w:numPr>
                              <w:tabs>
                                <w:tab w:val="left" w:pos="426"/>
                              </w:tabs>
                              <w:autoSpaceDE w:val="0"/>
                              <w:autoSpaceDN w:val="0"/>
                              <w:adjustRightInd w:val="0"/>
                              <w:spacing w:before="60" w:after="120"/>
                              <w:contextualSpacing w:val="0"/>
                            </w:pPr>
                            <w:r w:rsidRPr="00880C8E">
                              <w:rPr>
                                <w:rFonts w:ascii="Georgia" w:hAnsi="Georgia" w:cs="Arial"/>
                                <w:sz w:val="22"/>
                                <w:lang w:val="en-GB"/>
                              </w:rPr>
                              <w:t>What is your experience of consultation with the families and whānau of both adults and young people subject to the Mental Health Act, including in relation to treatment options? Is it culturally appropriate? How could it be improved?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6FC011" id="_x0000_s1029" type="#_x0000_t202" style="position:absolute;margin-left:399.55pt;margin-top:182.15pt;width:450.75pt;height:110.6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">
                <v:textbox style="mso-fit-shape-to-text:t">
                  <w:txbxContent>
                    <w:p w:rsidR="00A53F45" w:rsidRPr="00880C8E" w:rsidRDefault="00A53F45">
                      <w:pPr>
                        <w:rPr>
                          <w:b/>
                          <w:sz w:val="22"/>
                          <w:szCs w:val="22"/>
                        </w:rPr>
                      </w:pPr>
                      <w:r w:rsidRPr="00880C8E">
                        <w:rPr>
                          <w:b/>
                          <w:sz w:val="22"/>
                          <w:szCs w:val="22"/>
                        </w:rPr>
                        <w:t>We would like your feedback on these issues:</w:t>
                      </w:r>
                    </w:p>
                    <w:p w:rsidR="00A53F45" w:rsidRPr="00880C8E" w:rsidRDefault="00A53F45" w:rsidP="00880C8E">
                      <w:pPr>
                        <w:pStyle w:val="ListParagraph"/>
                        <w:numPr>
                          <w:ilvl w:val="0"/>
                          <w:numId w:val="49"/>
                        </w:numPr>
                        <w:tabs>
                          <w:tab w:val="left" w:pos="426"/>
                        </w:tabs>
                        <w:autoSpaceDE w:val="0"/>
                        <w:autoSpaceDN w:val="0"/>
                        <w:adjustRightInd w:val="0"/>
                        <w:spacing w:before="60" w:after="120"/>
                        <w:contextualSpacing w:val="0"/>
                        <w:rPr>
                          <w:rFonts w:ascii="Georgia" w:hAnsi="Georgia" w:cs="Arial"/>
                          <w:sz w:val="22"/>
                          <w:lang w:val="en-GB"/>
                        </w:rPr>
                      </w:pPr>
                      <w:r w:rsidRPr="00880C8E">
                        <w:rPr>
                          <w:rFonts w:ascii="Georgia" w:hAnsi="Georgia" w:cs="Arial"/>
                          <w:sz w:val="22"/>
                          <w:lang w:val="en-GB"/>
                        </w:rPr>
                        <w:t xml:space="preserve">Do you think the views and preferences of </w:t>
                      </w:r>
                      <w:proofErr w:type="spellStart"/>
                      <w:r w:rsidRPr="00880C8E">
                        <w:rPr>
                          <w:rFonts w:ascii="Georgia" w:hAnsi="Georgia" w:cs="Arial"/>
                          <w:sz w:val="22"/>
                          <w:lang w:val="en-GB"/>
                        </w:rPr>
                        <w:t>t</w:t>
                      </w:r>
                      <w:r>
                        <w:rPr>
                          <w:rFonts w:ascii="Georgia" w:hAnsi="Georgia" w:cs="Arial"/>
                          <w:sz w:val="22"/>
                          <w:lang w:val="en-GB"/>
                        </w:rPr>
                        <w:t>a</w:t>
                      </w:r>
                      <w:r w:rsidRPr="00880C8E">
                        <w:rPr>
                          <w:rFonts w:ascii="Georgia" w:hAnsi="Georgia" w:cs="Arial"/>
                          <w:sz w:val="22"/>
                          <w:lang w:val="en-GB"/>
                        </w:rPr>
                        <w:t>ngata</w:t>
                      </w:r>
                      <w:proofErr w:type="spellEnd"/>
                      <w:r w:rsidRPr="00880C8E">
                        <w:rPr>
                          <w:rFonts w:ascii="Georgia" w:hAnsi="Georgia" w:cs="Arial"/>
                          <w:sz w:val="22"/>
                          <w:lang w:val="en-GB"/>
                        </w:rPr>
                        <w:t xml:space="preserve"> </w:t>
                      </w:r>
                      <w:proofErr w:type="spellStart"/>
                      <w:r w:rsidRPr="00880C8E">
                        <w:rPr>
                          <w:rFonts w:ascii="Georgia" w:hAnsi="Georgia" w:cs="Arial"/>
                          <w:sz w:val="22"/>
                          <w:lang w:val="en-GB"/>
                        </w:rPr>
                        <w:t>whairoa</w:t>
                      </w:r>
                      <w:proofErr w:type="spellEnd"/>
                      <w:r>
                        <w:rPr>
                          <w:rFonts w:ascii="Georgia" w:hAnsi="Georgia" w:cs="Arial"/>
                          <w:sz w:val="22"/>
                          <w:lang w:val="en-GB"/>
                        </w:rPr>
                        <w:t xml:space="preserve"> </w:t>
                      </w:r>
                      <w:r w:rsidRPr="00880C8E">
                        <w:rPr>
                          <w:rFonts w:ascii="Georgia" w:hAnsi="Georgia" w:cs="Arial"/>
                          <w:sz w:val="22"/>
                          <w:lang w:val="en-GB"/>
                        </w:rPr>
                        <w:t>/</w:t>
                      </w:r>
                      <w:r>
                        <w:rPr>
                          <w:rFonts w:ascii="Georgia" w:hAnsi="Georgia" w:cs="Arial"/>
                          <w:sz w:val="22"/>
                          <w:lang w:val="en-GB"/>
                        </w:rPr>
                        <w:t xml:space="preserve"> </w:t>
                      </w:r>
                      <w:r w:rsidRPr="00880C8E">
                        <w:rPr>
                          <w:rFonts w:ascii="Georgia" w:hAnsi="Georgia" w:cs="Arial"/>
                          <w:sz w:val="22"/>
                          <w:lang w:val="en-GB"/>
                        </w:rPr>
                        <w:t>service users are taken into account sufficiently in decisions about their treatment? What is your experience?</w:t>
                      </w:r>
                    </w:p>
                    <w:p w:rsidR="00A53F45" w:rsidRDefault="00A53F45" w:rsidP="00880C8E">
                      <w:pPr>
                        <w:pStyle w:val="ListParagraph"/>
                        <w:numPr>
                          <w:ilvl w:val="0"/>
                          <w:numId w:val="49"/>
                        </w:numPr>
                        <w:tabs>
                          <w:tab w:val="left" w:pos="426"/>
                        </w:tabs>
                        <w:autoSpaceDE w:val="0"/>
                        <w:autoSpaceDN w:val="0"/>
                        <w:adjustRightInd w:val="0"/>
                        <w:spacing w:before="60" w:after="120"/>
                        <w:contextualSpacing w:val="0"/>
                      </w:pPr>
                      <w:r w:rsidRPr="00880C8E">
                        <w:rPr>
                          <w:rFonts w:ascii="Georgia" w:hAnsi="Georgia" w:cs="Arial"/>
                          <w:sz w:val="22"/>
                          <w:lang w:val="en-GB"/>
                        </w:rPr>
                        <w:t xml:space="preserve">What is your experience of consultation with the families and </w:t>
                      </w:r>
                      <w:proofErr w:type="spellStart"/>
                      <w:r w:rsidRPr="00880C8E">
                        <w:rPr>
                          <w:rFonts w:ascii="Georgia" w:hAnsi="Georgia" w:cs="Arial"/>
                          <w:sz w:val="22"/>
                          <w:lang w:val="en-GB"/>
                        </w:rPr>
                        <w:t>whānau</w:t>
                      </w:r>
                      <w:proofErr w:type="spellEnd"/>
                      <w:r w:rsidRPr="00880C8E">
                        <w:rPr>
                          <w:rFonts w:ascii="Georgia" w:hAnsi="Georgia" w:cs="Arial"/>
                          <w:sz w:val="22"/>
                          <w:lang w:val="en-GB"/>
                        </w:rPr>
                        <w:t xml:space="preserve"> of both adults and young people subject to the Mental Health Act, including in relation to treatment options? Is it culturally appropriate? How could it be improved?</w:t>
                      </w:r>
                    </w:p>
                  </w:txbxContent>
                </v:textbox>
                <w10:wrap type="square" anchorx="margin"/>
              </v:shape>
            </w:pict>
          </mc:Fallback>
        </mc:AlternateContent>
      </w:r>
      <w:r w:rsidR="00FD1836" w:rsidRPr="009238FC">
        <w:rPr>
          <w:rFonts w:cs="Arial"/>
          <w:szCs w:val="22"/>
          <w:lang w:val="en-GB"/>
        </w:rPr>
        <w:t xml:space="preserve">(CRPD </w:t>
      </w:r>
      <w:r w:rsidR="00FD1836" w:rsidRPr="009238FC">
        <w:rPr>
          <w:rFonts w:eastAsiaTheme="minorHAnsi" w:cs="Calibri"/>
          <w:szCs w:val="22"/>
          <w:lang w:eastAsia="en-US"/>
        </w:rPr>
        <w:t xml:space="preserve">Articles 12, 14, 17 and 25 and NZBORA </w:t>
      </w:r>
      <w:r w:rsidR="00937A4B">
        <w:rPr>
          <w:rFonts w:eastAsiaTheme="minorHAnsi" w:cs="Calibri"/>
          <w:szCs w:val="22"/>
          <w:lang w:eastAsia="en-US"/>
        </w:rPr>
        <w:t>s</w:t>
      </w:r>
      <w:r w:rsidR="00FD1836" w:rsidRPr="009238FC">
        <w:rPr>
          <w:rFonts w:eastAsiaTheme="minorHAnsi" w:cs="Calibri"/>
          <w:szCs w:val="22"/>
          <w:lang w:eastAsia="en-US"/>
        </w:rPr>
        <w:t>ection 11 are particularly relevant).</w:t>
      </w:r>
    </w:p>
    <w:p w:rsidR="00FD1836" w:rsidRPr="009238FC" w:rsidRDefault="00FD1836" w:rsidP="00FC508D">
      <w:pPr>
        <w:autoSpaceDE w:val="0"/>
        <w:autoSpaceDN w:val="0"/>
        <w:adjustRightInd w:val="0"/>
        <w:spacing w:before="240" w:after="120" w:line="259" w:lineRule="auto"/>
        <w:rPr>
          <w:rFonts w:cs="Arial"/>
          <w:b/>
          <w:bCs/>
          <w:kern w:val="36"/>
          <w:sz w:val="28"/>
          <w:szCs w:val="28"/>
          <w:lang w:val="en-GB" w:eastAsia="en-NZ"/>
        </w:rPr>
      </w:pPr>
      <w:r w:rsidRPr="009238FC">
        <w:rPr>
          <w:rFonts w:cs="Arial"/>
          <w:b/>
          <w:bCs/>
          <w:kern w:val="36"/>
          <w:sz w:val="28"/>
          <w:szCs w:val="28"/>
          <w:lang w:val="en-GB" w:eastAsia="en-NZ"/>
        </w:rPr>
        <w:t>The Mental Health Act and consent</w:t>
      </w:r>
    </w:p>
    <w:p w:rsidR="00FD1836" w:rsidRPr="009238FC" w:rsidRDefault="00FD1836" w:rsidP="0049576E">
      <w:pPr>
        <w:autoSpaceDE w:val="0"/>
        <w:autoSpaceDN w:val="0"/>
        <w:adjustRightInd w:val="0"/>
        <w:spacing w:before="120" w:after="120" w:line="259" w:lineRule="auto"/>
        <w:rPr>
          <w:rFonts w:cs="Arial"/>
          <w:bCs/>
          <w:kern w:val="36"/>
          <w:lang w:val="en-GB" w:eastAsia="en-NZ"/>
        </w:rPr>
      </w:pPr>
      <w:r w:rsidRPr="009238FC">
        <w:rPr>
          <w:rFonts w:cs="Arial"/>
          <w:bCs/>
          <w:kern w:val="36"/>
          <w:lang w:val="en-GB" w:eastAsia="en-NZ"/>
        </w:rPr>
        <w:t xml:space="preserve">Section 59 of the Mental Health Act obliges a patient to accept treatment during the first month of a compulsory treatment order. </w:t>
      </w:r>
      <w:r w:rsidR="00937A4B">
        <w:rPr>
          <w:rFonts w:cs="Arial"/>
          <w:bCs/>
          <w:kern w:val="36"/>
          <w:lang w:val="en-GB" w:eastAsia="en-NZ"/>
        </w:rPr>
        <w:t>If</w:t>
      </w:r>
      <w:r w:rsidRPr="009238FC">
        <w:rPr>
          <w:rFonts w:cs="Arial"/>
          <w:bCs/>
          <w:kern w:val="36"/>
          <w:lang w:val="en-GB" w:eastAsia="en-NZ"/>
        </w:rPr>
        <w:t xml:space="preserve"> during that first one</w:t>
      </w:r>
      <w:r w:rsidR="00765F0C">
        <w:rPr>
          <w:rFonts w:cs="Arial"/>
          <w:bCs/>
          <w:kern w:val="36"/>
          <w:lang w:val="en-GB" w:eastAsia="en-NZ"/>
        </w:rPr>
        <w:t>-</w:t>
      </w:r>
      <w:r w:rsidRPr="009238FC">
        <w:rPr>
          <w:rFonts w:cs="Arial"/>
          <w:bCs/>
          <w:kern w:val="36"/>
          <w:lang w:val="en-GB" w:eastAsia="en-NZ"/>
        </w:rPr>
        <w:t>month period the responsible clinician is satisfied the patient will need further treatment beyond that period and that the patient is unlikely to consent, the clinician may refer the case to a second</w:t>
      </w:r>
      <w:r w:rsidR="00765F0C">
        <w:rPr>
          <w:rFonts w:cs="Arial"/>
          <w:bCs/>
          <w:kern w:val="36"/>
          <w:lang w:val="en-GB" w:eastAsia="en-NZ"/>
        </w:rPr>
        <w:t>-</w:t>
      </w:r>
      <w:r w:rsidRPr="009238FC">
        <w:rPr>
          <w:rFonts w:cs="Arial"/>
          <w:bCs/>
          <w:kern w:val="36"/>
          <w:lang w:val="en-GB" w:eastAsia="en-NZ"/>
        </w:rPr>
        <w:t xml:space="preserve">opinion psychiatrist (appointed for this purpose by the Review Tribunal) so that further treatment is available at the end of the month. </w:t>
      </w:r>
    </w:p>
    <w:p w:rsidR="00054B10" w:rsidRPr="009238FC" w:rsidRDefault="00FD1836" w:rsidP="0049576E">
      <w:pPr>
        <w:autoSpaceDE w:val="0"/>
        <w:autoSpaceDN w:val="0"/>
        <w:adjustRightInd w:val="0"/>
        <w:spacing w:line="259" w:lineRule="auto"/>
        <w:rPr>
          <w:rFonts w:cs="Arial"/>
          <w:bCs/>
          <w:kern w:val="36"/>
          <w:lang w:val="en-GB" w:eastAsia="en-NZ"/>
        </w:rPr>
      </w:pPr>
      <w:r w:rsidRPr="009238FC">
        <w:rPr>
          <w:rFonts w:cs="Arial"/>
          <w:bCs/>
          <w:kern w:val="36"/>
          <w:lang w:val="en-GB" w:eastAsia="en-NZ"/>
        </w:rPr>
        <w:lastRenderedPageBreak/>
        <w:t>After that first one</w:t>
      </w:r>
      <w:r w:rsidR="00765F0C">
        <w:rPr>
          <w:rFonts w:cs="Arial"/>
          <w:bCs/>
          <w:kern w:val="36"/>
          <w:lang w:val="en-GB" w:eastAsia="en-NZ"/>
        </w:rPr>
        <w:t>-</w:t>
      </w:r>
      <w:r w:rsidRPr="009238FC">
        <w:rPr>
          <w:rFonts w:cs="Arial"/>
          <w:bCs/>
          <w:kern w:val="36"/>
          <w:lang w:val="en-GB" w:eastAsia="en-NZ"/>
        </w:rPr>
        <w:t xml:space="preserve">month period the patient is not required to accept any treatment unless, having had the treatment explained to them, they consent in writing to the treatment </w:t>
      </w:r>
      <w:r w:rsidRPr="00A11CE5">
        <w:rPr>
          <w:rFonts w:cs="Arial"/>
          <w:bCs/>
          <w:i/>
          <w:kern w:val="36"/>
          <w:lang w:val="en-GB" w:eastAsia="en-NZ"/>
        </w:rPr>
        <w:t>or</w:t>
      </w:r>
      <w:r w:rsidRPr="009238FC">
        <w:rPr>
          <w:rFonts w:cs="Arial"/>
          <w:bCs/>
          <w:kern w:val="36"/>
          <w:lang w:val="en-GB" w:eastAsia="en-NZ"/>
        </w:rPr>
        <w:t xml:space="preserve"> the treatment is considered to be in the interests of the patient by </w:t>
      </w:r>
      <w:r w:rsidR="00E34480" w:rsidRPr="009238FC">
        <w:rPr>
          <w:rFonts w:cs="Arial"/>
          <w:bCs/>
          <w:kern w:val="36"/>
          <w:lang w:val="en-GB" w:eastAsia="en-NZ"/>
        </w:rPr>
        <w:t>a psychiatrist providing a second opinion.</w:t>
      </w:r>
      <w:r w:rsidRPr="009238FC">
        <w:rPr>
          <w:rFonts w:cs="Arial"/>
          <w:bCs/>
          <w:kern w:val="36"/>
          <w:lang w:val="en-GB" w:eastAsia="en-NZ"/>
        </w:rPr>
        <w:t xml:space="preserve"> </w:t>
      </w:r>
    </w:p>
    <w:p w:rsidR="00054B10" w:rsidRPr="009238FC" w:rsidRDefault="00FD1836" w:rsidP="0049576E">
      <w:pPr>
        <w:autoSpaceDE w:val="0"/>
        <w:autoSpaceDN w:val="0"/>
        <w:adjustRightInd w:val="0"/>
        <w:spacing w:before="120" w:after="120" w:line="259" w:lineRule="auto"/>
        <w:rPr>
          <w:rFonts w:cs="Arial"/>
          <w:bCs/>
          <w:kern w:val="36"/>
          <w:lang w:val="en-GB" w:eastAsia="en-NZ"/>
        </w:rPr>
      </w:pPr>
      <w:r w:rsidRPr="009238FC">
        <w:rPr>
          <w:rFonts w:cs="Arial"/>
          <w:bCs/>
          <w:kern w:val="36"/>
          <w:lang w:val="en-GB" w:eastAsia="en-NZ"/>
        </w:rPr>
        <w:t xml:space="preserve">The Ministry’s </w:t>
      </w:r>
      <w:r w:rsidR="00765F0C">
        <w:rPr>
          <w:rFonts w:cs="Arial"/>
          <w:bCs/>
          <w:kern w:val="36"/>
          <w:lang w:val="en-GB" w:eastAsia="en-NZ"/>
        </w:rPr>
        <w:t>g</w:t>
      </w:r>
      <w:r w:rsidRPr="009238FC">
        <w:rPr>
          <w:rFonts w:cs="Arial"/>
          <w:bCs/>
          <w:kern w:val="36"/>
          <w:lang w:val="en-GB" w:eastAsia="en-NZ"/>
        </w:rPr>
        <w:t>uidelines on the Mental Health Act</w:t>
      </w:r>
      <w:r w:rsidR="00054B10" w:rsidRPr="009238FC">
        <w:rPr>
          <w:rFonts w:cs="Arial"/>
          <w:bCs/>
          <w:kern w:val="36"/>
          <w:lang w:val="en-GB" w:eastAsia="en-NZ"/>
        </w:rPr>
        <w:t xml:space="preserve"> </w:t>
      </w:r>
      <w:r w:rsidRPr="009238FC">
        <w:rPr>
          <w:rFonts w:cs="Arial"/>
          <w:bCs/>
          <w:kern w:val="36"/>
          <w:lang w:val="en-GB" w:eastAsia="en-NZ"/>
        </w:rPr>
        <w:t xml:space="preserve">set out the factors a psychiatrist should consider in providing a second opinion. The opinion should be limited to the psychiatrist’s views as to whether the treatment is in the ‘interests’ of the patient and not whether the person should remain under the Act. </w:t>
      </w:r>
      <w:r w:rsidR="00054B10" w:rsidRPr="009238FC">
        <w:rPr>
          <w:rFonts w:cs="Arial"/>
          <w:bCs/>
          <w:kern w:val="36"/>
          <w:lang w:val="en-GB" w:eastAsia="en-NZ"/>
        </w:rPr>
        <w:t xml:space="preserve">It should also be </w:t>
      </w:r>
      <w:r w:rsidR="00054B10" w:rsidRPr="009238FC">
        <w:rPr>
          <w:rFonts w:cs="Arial"/>
        </w:rPr>
        <w:t>the least restrictive alternative</w:t>
      </w:r>
      <w:r w:rsidR="00937A4B">
        <w:rPr>
          <w:rFonts w:cs="Arial"/>
        </w:rPr>
        <w:t>,</w:t>
      </w:r>
      <w:r w:rsidR="00054B10" w:rsidRPr="009238FC">
        <w:rPr>
          <w:rFonts w:cs="Arial"/>
        </w:rPr>
        <w:t xml:space="preserve"> and proportionate to the assessed risks </w:t>
      </w:r>
      <w:r w:rsidR="00B616B0" w:rsidRPr="009238FC">
        <w:rPr>
          <w:rFonts w:cs="Arial"/>
        </w:rPr>
        <w:t>(Ministry of Health 2012</w:t>
      </w:r>
      <w:r w:rsidR="00765F0C">
        <w:rPr>
          <w:rFonts w:cs="Arial"/>
        </w:rPr>
        <w:t>a</w:t>
      </w:r>
      <w:r w:rsidR="00B616B0" w:rsidRPr="009238FC">
        <w:rPr>
          <w:rFonts w:cs="Arial"/>
        </w:rPr>
        <w:t>).</w:t>
      </w:r>
      <w:r w:rsidR="00054B10" w:rsidRPr="009238FC">
        <w:rPr>
          <w:rFonts w:cs="Arial"/>
        </w:rPr>
        <w:t xml:space="preserve"> </w:t>
      </w:r>
    </w:p>
    <w:p w:rsidR="00FD1836" w:rsidRPr="009238FC" w:rsidRDefault="00FD1836" w:rsidP="0049576E">
      <w:pPr>
        <w:autoSpaceDE w:val="0"/>
        <w:autoSpaceDN w:val="0"/>
        <w:adjustRightInd w:val="0"/>
        <w:spacing w:before="120" w:after="120" w:line="259" w:lineRule="auto"/>
        <w:rPr>
          <w:rFonts w:cs="Arial"/>
          <w:bCs/>
          <w:kern w:val="36"/>
          <w:lang w:val="en-GB" w:eastAsia="en-NZ"/>
        </w:rPr>
      </w:pPr>
      <w:r w:rsidRPr="009238FC">
        <w:rPr>
          <w:rFonts w:cs="Arial"/>
          <w:bCs/>
          <w:kern w:val="36"/>
          <w:lang w:val="en-GB" w:eastAsia="en-NZ"/>
        </w:rPr>
        <w:t xml:space="preserve">Under </w:t>
      </w:r>
      <w:r w:rsidR="00937A4B">
        <w:rPr>
          <w:rFonts w:cs="Arial"/>
          <w:bCs/>
          <w:kern w:val="36"/>
          <w:lang w:val="en-GB" w:eastAsia="en-NZ"/>
        </w:rPr>
        <w:t xml:space="preserve">section </w:t>
      </w:r>
      <w:r w:rsidRPr="009238FC">
        <w:rPr>
          <w:rFonts w:cs="Arial"/>
          <w:bCs/>
          <w:kern w:val="36"/>
          <w:lang w:val="en-GB" w:eastAsia="en-NZ"/>
        </w:rPr>
        <w:t xml:space="preserve">60 of the Mental Health Act no patient is required to accept electro-convulsive therapy (ECT) for ‘mental disorder’ unless they consent in writing or the treatment is considered to be in the interests of the patient by a psychiatrist (not the responsible clinician) who has been appointed by the Review Tribunal for this purpose. </w:t>
      </w:r>
    </w:p>
    <w:p w:rsidR="00FD1836" w:rsidRPr="009238FC" w:rsidRDefault="00FD1836" w:rsidP="0049576E">
      <w:pPr>
        <w:shd w:val="clear" w:color="auto" w:fill="FFFFFF"/>
        <w:spacing w:before="120" w:after="120" w:line="259" w:lineRule="auto"/>
        <w:ind w:right="465"/>
        <w:rPr>
          <w:rFonts w:cs="Arial"/>
          <w:lang w:eastAsia="en-NZ"/>
        </w:rPr>
      </w:pPr>
      <w:r w:rsidRPr="009238FC">
        <w:rPr>
          <w:rFonts w:cs="Arial"/>
          <w:bCs/>
          <w:kern w:val="36"/>
          <w:lang w:val="en-GB" w:eastAsia="en-NZ"/>
        </w:rPr>
        <w:t xml:space="preserve">The Mental Health Act </w:t>
      </w:r>
      <w:r w:rsidRPr="009238FC">
        <w:rPr>
          <w:rFonts w:cs="Arial"/>
          <w:lang w:eastAsia="en-NZ"/>
        </w:rPr>
        <w:t>(s</w:t>
      </w:r>
      <w:r w:rsidR="00937A4B">
        <w:rPr>
          <w:rFonts w:cs="Arial"/>
          <w:lang w:eastAsia="en-NZ"/>
        </w:rPr>
        <w:t>ection</w:t>
      </w:r>
      <w:r w:rsidRPr="009238FC">
        <w:rPr>
          <w:rFonts w:cs="Arial"/>
          <w:lang w:eastAsia="en-NZ"/>
        </w:rPr>
        <w:t xml:space="preserve"> 59</w:t>
      </w:r>
      <w:r w:rsidR="00937A4B">
        <w:rPr>
          <w:rFonts w:cs="Arial"/>
          <w:lang w:eastAsia="en-NZ"/>
        </w:rPr>
        <w:t>[</w:t>
      </w:r>
      <w:r w:rsidRPr="009238FC">
        <w:rPr>
          <w:rFonts w:cs="Arial"/>
          <w:lang w:eastAsia="en-NZ"/>
        </w:rPr>
        <w:t>4</w:t>
      </w:r>
      <w:r w:rsidR="00937A4B">
        <w:rPr>
          <w:rFonts w:cs="Arial"/>
          <w:lang w:eastAsia="en-NZ"/>
        </w:rPr>
        <w:t>]</w:t>
      </w:r>
      <w:r w:rsidRPr="009238FC">
        <w:rPr>
          <w:rFonts w:cs="Arial"/>
          <w:lang w:eastAsia="en-NZ"/>
        </w:rPr>
        <w:t xml:space="preserve">) </w:t>
      </w:r>
      <w:r w:rsidRPr="009238FC">
        <w:rPr>
          <w:rFonts w:cs="Arial"/>
          <w:bCs/>
          <w:kern w:val="36"/>
          <w:lang w:val="en-GB" w:eastAsia="en-NZ"/>
        </w:rPr>
        <w:t xml:space="preserve">states that the </w:t>
      </w:r>
      <w:r w:rsidRPr="009238FC">
        <w:rPr>
          <w:rFonts w:cs="Arial"/>
          <w:lang w:eastAsia="en-NZ"/>
        </w:rPr>
        <w:t>responsible clinician shall, wherever practicable, seek to obtain the consent of the patient to any treatment even though that treatment may be authorised by or under the Act without the patient</w:t>
      </w:r>
      <w:r w:rsidR="0008069E">
        <w:rPr>
          <w:rFonts w:cs="Arial"/>
          <w:lang w:eastAsia="en-NZ"/>
        </w:rPr>
        <w:t>’</w:t>
      </w:r>
      <w:r w:rsidRPr="009238FC">
        <w:rPr>
          <w:rFonts w:cs="Arial"/>
          <w:lang w:eastAsia="en-NZ"/>
        </w:rPr>
        <w:t xml:space="preserve">s consent. </w:t>
      </w:r>
    </w:p>
    <w:p w:rsidR="00FD1836" w:rsidRPr="009238FC" w:rsidRDefault="0008069E" w:rsidP="0049576E">
      <w:pPr>
        <w:autoSpaceDE w:val="0"/>
        <w:autoSpaceDN w:val="0"/>
        <w:adjustRightInd w:val="0"/>
        <w:spacing w:before="120" w:after="120" w:line="259" w:lineRule="auto"/>
        <w:rPr>
          <w:rFonts w:cs="Arial"/>
          <w:bCs/>
          <w:kern w:val="36"/>
          <w:lang w:val="en-GB" w:eastAsia="en-NZ"/>
        </w:rPr>
      </w:pPr>
      <w:r>
        <w:rPr>
          <w:rFonts w:cs="Arial"/>
          <w:bCs/>
          <w:kern w:val="36"/>
          <w:lang w:val="en-GB" w:eastAsia="en-NZ"/>
        </w:rPr>
        <w:t>‘</w:t>
      </w:r>
      <w:r w:rsidR="00FD1836" w:rsidRPr="009238FC">
        <w:rPr>
          <w:rFonts w:cs="Arial"/>
          <w:bCs/>
          <w:kern w:val="36"/>
          <w:lang w:val="en-GB" w:eastAsia="en-NZ"/>
        </w:rPr>
        <w:t>Consent</w:t>
      </w:r>
      <w:r>
        <w:rPr>
          <w:rFonts w:cs="Arial"/>
          <w:bCs/>
          <w:kern w:val="36"/>
          <w:lang w:val="en-GB" w:eastAsia="en-NZ"/>
        </w:rPr>
        <w:t>’,</w:t>
      </w:r>
      <w:r w:rsidR="00FD1836" w:rsidRPr="009238FC">
        <w:rPr>
          <w:rFonts w:cs="Arial"/>
          <w:bCs/>
          <w:kern w:val="36"/>
          <w:lang w:val="en-GB" w:eastAsia="en-NZ"/>
        </w:rPr>
        <w:t xml:space="preserve"> as it is used in s</w:t>
      </w:r>
      <w:r w:rsidR="00937A4B">
        <w:rPr>
          <w:rFonts w:cs="Arial"/>
          <w:bCs/>
          <w:kern w:val="36"/>
          <w:lang w:val="en-GB" w:eastAsia="en-NZ"/>
        </w:rPr>
        <w:t>ection</w:t>
      </w:r>
      <w:r w:rsidR="00FD1836" w:rsidRPr="009238FC">
        <w:rPr>
          <w:rFonts w:cs="Arial"/>
          <w:bCs/>
          <w:kern w:val="36"/>
          <w:lang w:val="en-GB" w:eastAsia="en-NZ"/>
        </w:rPr>
        <w:t xml:space="preserve"> 59(2)(a)</w:t>
      </w:r>
      <w:r w:rsidR="003D712F" w:rsidRPr="009238FC">
        <w:rPr>
          <w:rFonts w:cs="Arial"/>
          <w:bCs/>
          <w:kern w:val="36"/>
          <w:lang w:val="en-GB" w:eastAsia="en-NZ"/>
        </w:rPr>
        <w:t xml:space="preserve"> of the Act</w:t>
      </w:r>
      <w:r>
        <w:rPr>
          <w:rFonts w:cs="Arial"/>
          <w:bCs/>
          <w:kern w:val="36"/>
          <w:lang w:val="en-GB" w:eastAsia="en-NZ"/>
        </w:rPr>
        <w:t>,</w:t>
      </w:r>
      <w:r w:rsidR="003D712F" w:rsidRPr="009238FC">
        <w:rPr>
          <w:rFonts w:cs="Arial"/>
          <w:bCs/>
          <w:kern w:val="36"/>
          <w:lang w:val="en-GB" w:eastAsia="en-NZ"/>
        </w:rPr>
        <w:t xml:space="preserve"> </w:t>
      </w:r>
      <w:r w:rsidR="00FD1836" w:rsidRPr="009238FC">
        <w:rPr>
          <w:rFonts w:cs="Arial"/>
          <w:bCs/>
          <w:kern w:val="36"/>
          <w:lang w:val="en-GB" w:eastAsia="en-NZ"/>
        </w:rPr>
        <w:t>is not the same concept as ‘informed consent’, which should be obtained in the absence of coercion</w:t>
      </w:r>
      <w:r w:rsidR="00937A4B">
        <w:rPr>
          <w:rFonts w:cs="Arial"/>
          <w:bCs/>
          <w:kern w:val="36"/>
          <w:lang w:val="en-GB" w:eastAsia="en-NZ"/>
        </w:rPr>
        <w:t>:</w:t>
      </w:r>
      <w:r w:rsidR="00FD1836" w:rsidRPr="009238FC">
        <w:rPr>
          <w:rFonts w:cs="Arial"/>
          <w:bCs/>
          <w:kern w:val="36"/>
          <w:lang w:val="en-GB" w:eastAsia="en-NZ"/>
        </w:rPr>
        <w:t xml:space="preserve"> consent to compulsory treatment necessarily</w:t>
      </w:r>
      <w:r w:rsidR="00404B80">
        <w:rPr>
          <w:rFonts w:cs="Arial"/>
          <w:bCs/>
          <w:kern w:val="36"/>
          <w:lang w:val="en-GB" w:eastAsia="en-NZ"/>
        </w:rPr>
        <w:t xml:space="preserve"> entails </w:t>
      </w:r>
      <w:r w:rsidR="00FD1836" w:rsidRPr="009238FC">
        <w:rPr>
          <w:rFonts w:cs="Arial"/>
          <w:bCs/>
          <w:kern w:val="36"/>
          <w:lang w:val="en-GB" w:eastAsia="en-NZ"/>
        </w:rPr>
        <w:t xml:space="preserve">some degree of coercion </w:t>
      </w:r>
      <w:r w:rsidR="00937A4B">
        <w:rPr>
          <w:rFonts w:cs="Arial"/>
          <w:bCs/>
          <w:kern w:val="36"/>
          <w:lang w:val="en-GB" w:eastAsia="en-NZ"/>
        </w:rPr>
        <w:t>ha</w:t>
      </w:r>
      <w:r w:rsidR="00404B80">
        <w:rPr>
          <w:rFonts w:cs="Arial"/>
          <w:bCs/>
          <w:kern w:val="36"/>
          <w:lang w:val="en-GB" w:eastAsia="en-NZ"/>
        </w:rPr>
        <w:t>ving</w:t>
      </w:r>
      <w:r w:rsidR="00FD1836" w:rsidRPr="009238FC">
        <w:rPr>
          <w:rFonts w:cs="Arial"/>
          <w:bCs/>
          <w:kern w:val="36"/>
          <w:lang w:val="en-GB" w:eastAsia="en-NZ"/>
        </w:rPr>
        <w:t xml:space="preserve"> been used already. In this case the patient whose consent is sought is already subject to a compulsory treatment order</w:t>
      </w:r>
      <w:r>
        <w:rPr>
          <w:rFonts w:cs="Arial"/>
          <w:bCs/>
          <w:kern w:val="36"/>
          <w:lang w:val="en-GB" w:eastAsia="en-NZ"/>
        </w:rPr>
        <w:t>,</w:t>
      </w:r>
      <w:r w:rsidR="00FD1836" w:rsidRPr="009238FC">
        <w:rPr>
          <w:rFonts w:cs="Arial"/>
          <w:bCs/>
          <w:kern w:val="36"/>
          <w:lang w:val="en-GB" w:eastAsia="en-NZ"/>
        </w:rPr>
        <w:t xml:space="preserve"> and a refusal of consent will not necessarily bring a compulsory treatment order to an end. </w:t>
      </w:r>
      <w:r w:rsidR="00E34480" w:rsidRPr="009238FC">
        <w:rPr>
          <w:rFonts w:cs="Arial"/>
          <w:bCs/>
          <w:kern w:val="36"/>
          <w:lang w:val="en-GB" w:eastAsia="en-NZ"/>
        </w:rPr>
        <w:t>(Ministry of Health 2012</w:t>
      </w:r>
      <w:r>
        <w:rPr>
          <w:rFonts w:cs="Arial"/>
          <w:bCs/>
          <w:kern w:val="36"/>
          <w:lang w:val="en-GB" w:eastAsia="en-NZ"/>
        </w:rPr>
        <w:t>a</w:t>
      </w:r>
      <w:r w:rsidR="00E34480" w:rsidRPr="009238FC">
        <w:rPr>
          <w:rFonts w:cs="Arial"/>
          <w:bCs/>
          <w:kern w:val="36"/>
          <w:lang w:val="en-GB" w:eastAsia="en-NZ"/>
        </w:rPr>
        <w:t>).</w:t>
      </w:r>
      <w:r w:rsidR="00FD1836" w:rsidRPr="009238FC">
        <w:rPr>
          <w:rFonts w:cs="Arial"/>
          <w:bCs/>
          <w:kern w:val="36"/>
          <w:lang w:val="en-GB" w:eastAsia="en-NZ"/>
        </w:rPr>
        <w:t xml:space="preserve"> </w:t>
      </w:r>
    </w:p>
    <w:p w:rsidR="00FD1836" w:rsidRPr="009238FC" w:rsidRDefault="00FD1836" w:rsidP="0049576E">
      <w:pPr>
        <w:autoSpaceDE w:val="0"/>
        <w:autoSpaceDN w:val="0"/>
        <w:adjustRightInd w:val="0"/>
        <w:spacing w:before="120" w:after="120" w:line="259" w:lineRule="auto"/>
        <w:rPr>
          <w:rFonts w:cs="Arial"/>
          <w:bCs/>
          <w:kern w:val="36"/>
          <w:lang w:val="en-GB" w:eastAsia="en-NZ"/>
        </w:rPr>
      </w:pPr>
      <w:r w:rsidRPr="009238FC">
        <w:rPr>
          <w:rFonts w:cs="Arial"/>
          <w:bCs/>
          <w:kern w:val="36"/>
          <w:lang w:val="en-GB" w:eastAsia="en-NZ"/>
        </w:rPr>
        <w:t xml:space="preserve">The Ministry of Health’s </w:t>
      </w:r>
      <w:r w:rsidR="0008069E">
        <w:rPr>
          <w:rFonts w:cs="Arial"/>
          <w:bCs/>
          <w:kern w:val="36"/>
          <w:lang w:val="en-GB" w:eastAsia="en-NZ"/>
        </w:rPr>
        <w:t>g</w:t>
      </w:r>
      <w:r w:rsidRPr="009238FC">
        <w:rPr>
          <w:rFonts w:cs="Arial"/>
          <w:bCs/>
          <w:kern w:val="36"/>
          <w:lang w:val="en-GB" w:eastAsia="en-NZ"/>
        </w:rPr>
        <w:t xml:space="preserve">uidelines on the Mental Health Act (page 56) state that consent should only be sought when the person has </w:t>
      </w:r>
      <w:r w:rsidR="0081318E">
        <w:rPr>
          <w:rFonts w:cs="Arial"/>
          <w:bCs/>
          <w:kern w:val="36"/>
          <w:lang w:val="en-GB" w:eastAsia="en-NZ"/>
        </w:rPr>
        <w:t xml:space="preserve">the </w:t>
      </w:r>
      <w:r w:rsidR="007344B4">
        <w:rPr>
          <w:rFonts w:cs="Arial"/>
          <w:bCs/>
          <w:kern w:val="36"/>
          <w:lang w:val="en-GB" w:eastAsia="en-NZ"/>
        </w:rPr>
        <w:t xml:space="preserve">mental </w:t>
      </w:r>
      <w:r w:rsidRPr="009238FC">
        <w:rPr>
          <w:rFonts w:cs="Arial"/>
          <w:bCs/>
          <w:kern w:val="36"/>
          <w:lang w:val="en-GB" w:eastAsia="en-NZ"/>
        </w:rPr>
        <w:t>c</w:t>
      </w:r>
      <w:r w:rsidR="007344B4">
        <w:rPr>
          <w:rFonts w:cs="Arial"/>
          <w:bCs/>
          <w:kern w:val="36"/>
          <w:lang w:val="en-GB" w:eastAsia="en-NZ"/>
        </w:rPr>
        <w:t>ompetence</w:t>
      </w:r>
      <w:r w:rsidRPr="009238FC">
        <w:rPr>
          <w:rFonts w:cs="Arial"/>
          <w:bCs/>
          <w:kern w:val="36"/>
          <w:lang w:val="en-GB" w:eastAsia="en-NZ"/>
        </w:rPr>
        <w:t xml:space="preserve"> </w:t>
      </w:r>
      <w:r w:rsidR="0081318E">
        <w:rPr>
          <w:rFonts w:cs="Arial"/>
          <w:bCs/>
          <w:kern w:val="36"/>
          <w:lang w:val="en-GB" w:eastAsia="en-NZ"/>
        </w:rPr>
        <w:t>to make</w:t>
      </w:r>
      <w:r w:rsidRPr="009238FC">
        <w:rPr>
          <w:rFonts w:cs="Arial"/>
          <w:bCs/>
          <w:kern w:val="36"/>
          <w:lang w:val="en-GB" w:eastAsia="en-NZ"/>
        </w:rPr>
        <w:t xml:space="preserve"> that decision. </w:t>
      </w:r>
      <w:r w:rsidR="0081318E">
        <w:rPr>
          <w:rFonts w:cs="Arial"/>
          <w:bCs/>
          <w:kern w:val="36"/>
          <w:lang w:val="en-GB" w:eastAsia="en-NZ"/>
        </w:rPr>
        <w:t>The guidelines state</w:t>
      </w:r>
      <w:r w:rsidRPr="009238FC">
        <w:rPr>
          <w:rFonts w:cs="Arial"/>
          <w:bCs/>
          <w:kern w:val="36"/>
          <w:lang w:val="en-GB" w:eastAsia="en-NZ"/>
        </w:rPr>
        <w:t xml:space="preserve"> that a patient will not have </w:t>
      </w:r>
      <w:r w:rsidR="0081318E">
        <w:rPr>
          <w:rFonts w:cs="Arial"/>
          <w:bCs/>
          <w:kern w:val="36"/>
          <w:lang w:val="en-GB" w:eastAsia="en-NZ"/>
        </w:rPr>
        <w:t xml:space="preserve">the </w:t>
      </w:r>
      <w:r w:rsidR="007344B4">
        <w:rPr>
          <w:rFonts w:cs="Arial"/>
          <w:bCs/>
          <w:kern w:val="36"/>
          <w:lang w:val="en-GB" w:eastAsia="en-NZ"/>
        </w:rPr>
        <w:t xml:space="preserve">mental </w:t>
      </w:r>
      <w:r w:rsidRPr="009238FC">
        <w:rPr>
          <w:rFonts w:cs="Arial"/>
          <w:bCs/>
          <w:kern w:val="36"/>
          <w:lang w:val="en-GB" w:eastAsia="en-NZ"/>
        </w:rPr>
        <w:t>c</w:t>
      </w:r>
      <w:r w:rsidR="007344B4">
        <w:rPr>
          <w:rFonts w:cs="Arial"/>
          <w:bCs/>
          <w:kern w:val="36"/>
          <w:lang w:val="en-GB" w:eastAsia="en-NZ"/>
        </w:rPr>
        <w:t>ompetence</w:t>
      </w:r>
      <w:r w:rsidRPr="009238FC">
        <w:rPr>
          <w:rFonts w:cs="Arial"/>
          <w:bCs/>
          <w:kern w:val="36"/>
          <w:lang w:val="en-GB" w:eastAsia="en-NZ"/>
        </w:rPr>
        <w:t xml:space="preserve"> to consent if they are unable to:</w:t>
      </w:r>
    </w:p>
    <w:p w:rsidR="00FD1836" w:rsidRPr="009238FC" w:rsidRDefault="00FD1836" w:rsidP="0049576E">
      <w:pPr>
        <w:pStyle w:val="ListParagraph"/>
        <w:numPr>
          <w:ilvl w:val="0"/>
          <w:numId w:val="4"/>
        </w:numPr>
        <w:autoSpaceDE w:val="0"/>
        <w:autoSpaceDN w:val="0"/>
        <w:adjustRightInd w:val="0"/>
        <w:spacing w:after="0"/>
        <w:rPr>
          <w:rFonts w:ascii="Georgia" w:eastAsia="Times New Roman" w:hAnsi="Georgia" w:cs="Arial"/>
          <w:bCs/>
          <w:kern w:val="36"/>
          <w:lang w:val="en-GB" w:eastAsia="en-NZ"/>
        </w:rPr>
      </w:pPr>
      <w:r w:rsidRPr="009238FC">
        <w:rPr>
          <w:rFonts w:ascii="Georgia" w:eastAsia="Times New Roman" w:hAnsi="Georgia" w:cs="Arial"/>
          <w:bCs/>
          <w:kern w:val="36"/>
          <w:lang w:val="en-GB" w:eastAsia="en-NZ"/>
        </w:rPr>
        <w:t>understand the information</w:t>
      </w:r>
    </w:p>
    <w:p w:rsidR="00FD1836" w:rsidRPr="009238FC" w:rsidRDefault="00FD1836" w:rsidP="0049576E">
      <w:pPr>
        <w:pStyle w:val="ListParagraph"/>
        <w:numPr>
          <w:ilvl w:val="0"/>
          <w:numId w:val="4"/>
        </w:numPr>
        <w:autoSpaceDE w:val="0"/>
        <w:autoSpaceDN w:val="0"/>
        <w:adjustRightInd w:val="0"/>
        <w:spacing w:after="0"/>
        <w:rPr>
          <w:rFonts w:ascii="Georgia" w:eastAsia="Times New Roman" w:hAnsi="Georgia" w:cs="Arial"/>
          <w:bCs/>
          <w:kern w:val="36"/>
          <w:lang w:val="en-GB" w:eastAsia="en-NZ"/>
        </w:rPr>
      </w:pPr>
      <w:r w:rsidRPr="009238FC">
        <w:rPr>
          <w:rFonts w:ascii="Georgia" w:eastAsia="Times New Roman" w:hAnsi="Georgia" w:cs="Arial"/>
          <w:bCs/>
          <w:kern w:val="36"/>
          <w:lang w:val="en-GB" w:eastAsia="en-NZ"/>
        </w:rPr>
        <w:t>retain that information</w:t>
      </w:r>
    </w:p>
    <w:p w:rsidR="00FD1836" w:rsidRPr="009238FC" w:rsidRDefault="00FD1836" w:rsidP="0049576E">
      <w:pPr>
        <w:pStyle w:val="ListParagraph"/>
        <w:numPr>
          <w:ilvl w:val="0"/>
          <w:numId w:val="4"/>
        </w:numPr>
        <w:autoSpaceDE w:val="0"/>
        <w:autoSpaceDN w:val="0"/>
        <w:adjustRightInd w:val="0"/>
        <w:spacing w:after="0"/>
        <w:rPr>
          <w:rFonts w:ascii="Georgia" w:eastAsia="Times New Roman" w:hAnsi="Georgia" w:cs="Arial"/>
          <w:bCs/>
          <w:kern w:val="36"/>
          <w:lang w:val="en-GB" w:eastAsia="en-NZ"/>
        </w:rPr>
      </w:pPr>
      <w:r w:rsidRPr="009238FC">
        <w:rPr>
          <w:rFonts w:ascii="Georgia" w:eastAsia="Times New Roman" w:hAnsi="Georgia" w:cs="Arial"/>
          <w:bCs/>
          <w:kern w:val="36"/>
          <w:lang w:val="en-GB" w:eastAsia="en-NZ"/>
        </w:rPr>
        <w:t xml:space="preserve">use or weigh that information as part of making a decision, or </w:t>
      </w:r>
    </w:p>
    <w:p w:rsidR="00FD1836" w:rsidRPr="009238FC" w:rsidRDefault="00FD1836" w:rsidP="0049576E">
      <w:pPr>
        <w:pStyle w:val="ListParagraph"/>
        <w:numPr>
          <w:ilvl w:val="0"/>
          <w:numId w:val="4"/>
        </w:numPr>
        <w:autoSpaceDE w:val="0"/>
        <w:autoSpaceDN w:val="0"/>
        <w:adjustRightInd w:val="0"/>
        <w:spacing w:after="0"/>
        <w:rPr>
          <w:rFonts w:ascii="Arial" w:eastAsia="Times New Roman" w:hAnsi="Arial" w:cs="Arial"/>
          <w:bCs/>
          <w:kern w:val="36"/>
          <w:lang w:val="en-GB" w:eastAsia="en-NZ"/>
        </w:rPr>
      </w:pPr>
      <w:r w:rsidRPr="009238FC">
        <w:rPr>
          <w:rFonts w:ascii="Georgia" w:eastAsia="Times New Roman" w:hAnsi="Georgia" w:cs="Arial"/>
          <w:bCs/>
          <w:kern w:val="36"/>
          <w:lang w:val="en-GB" w:eastAsia="en-NZ"/>
        </w:rPr>
        <w:t>communicate that decision (by any means).</w:t>
      </w:r>
      <w:r w:rsidRPr="009238FC">
        <w:rPr>
          <w:rFonts w:ascii="Arial" w:eastAsia="Times New Roman" w:hAnsi="Arial" w:cs="Arial"/>
          <w:bCs/>
          <w:kern w:val="36"/>
          <w:lang w:val="en-GB" w:eastAsia="en-NZ"/>
        </w:rPr>
        <w:t xml:space="preserve"> </w:t>
      </w:r>
    </w:p>
    <w:p w:rsidR="00FD1836" w:rsidRPr="009238FC" w:rsidRDefault="00FD1836" w:rsidP="00A11CE5">
      <w:pPr>
        <w:pStyle w:val="Heading3"/>
        <w:rPr>
          <w:lang w:val="en-GB"/>
        </w:rPr>
      </w:pPr>
      <w:bookmarkStart w:id="34" w:name="_Toc466980292"/>
      <w:r w:rsidRPr="009238FC">
        <w:rPr>
          <w:lang w:val="en-GB"/>
        </w:rPr>
        <w:t xml:space="preserve">Right to </w:t>
      </w:r>
      <w:r w:rsidR="001863DF" w:rsidRPr="009238FC">
        <w:rPr>
          <w:lang w:val="en-GB"/>
        </w:rPr>
        <w:t xml:space="preserve">autonomy and </w:t>
      </w:r>
      <w:r w:rsidRPr="009238FC">
        <w:rPr>
          <w:lang w:val="en-GB"/>
        </w:rPr>
        <w:t>informed consent</w:t>
      </w:r>
      <w:bookmarkEnd w:id="34"/>
    </w:p>
    <w:p w:rsidR="00FD1836" w:rsidRPr="009238FC" w:rsidRDefault="00FD1836" w:rsidP="0049576E">
      <w:pPr>
        <w:autoSpaceDE w:val="0"/>
        <w:autoSpaceDN w:val="0"/>
        <w:adjustRightInd w:val="0"/>
        <w:spacing w:before="120" w:after="120" w:line="259" w:lineRule="auto"/>
        <w:rPr>
          <w:rFonts w:cs="Arial"/>
          <w:szCs w:val="22"/>
          <w:lang w:val="en-GB"/>
        </w:rPr>
      </w:pPr>
      <w:r w:rsidRPr="009238FC">
        <w:rPr>
          <w:rFonts w:cs="Arial"/>
          <w:szCs w:val="22"/>
          <w:lang w:val="en-GB"/>
        </w:rPr>
        <w:t>Individual autonomy and informed consent to treatment are central principles in medical ethics and are emphasised in the CRPD, NZBORA and the Health and Disability Commissioner Act and Code of Rights. Decisions should only be made by a person once they have received all the necessary information, including the perceived medical condition they are facing, the treatment options, the treatment plan and possible side-effects. People are generally assumed to be competent to consent unless there are reasonable grounds for believing they lack competency (Right 7</w:t>
      </w:r>
      <w:r w:rsidR="0081318E">
        <w:rPr>
          <w:rFonts w:cs="Arial"/>
          <w:szCs w:val="22"/>
          <w:lang w:val="en-GB"/>
        </w:rPr>
        <w:t>[</w:t>
      </w:r>
      <w:r w:rsidRPr="009238FC">
        <w:rPr>
          <w:rFonts w:cs="Arial"/>
          <w:szCs w:val="22"/>
          <w:lang w:val="en-GB"/>
        </w:rPr>
        <w:t>2</w:t>
      </w:r>
      <w:r w:rsidR="0081318E">
        <w:rPr>
          <w:rFonts w:cs="Arial"/>
          <w:szCs w:val="22"/>
          <w:lang w:val="en-GB"/>
        </w:rPr>
        <w:t>]</w:t>
      </w:r>
      <w:r w:rsidRPr="009238FC">
        <w:rPr>
          <w:rFonts w:cs="Arial"/>
          <w:szCs w:val="22"/>
          <w:lang w:val="en-GB"/>
        </w:rPr>
        <w:t xml:space="preserve"> of the Code of Rights).</w:t>
      </w:r>
    </w:p>
    <w:p w:rsidR="00A4173E" w:rsidRDefault="003012F4" w:rsidP="0049576E">
      <w:pPr>
        <w:autoSpaceDE w:val="0"/>
        <w:autoSpaceDN w:val="0"/>
        <w:adjustRightInd w:val="0"/>
        <w:spacing w:before="120" w:after="120" w:line="259" w:lineRule="auto"/>
        <w:rPr>
          <w:rFonts w:cs="Arial"/>
          <w:szCs w:val="22"/>
          <w:lang w:val="en-GB"/>
        </w:rPr>
      </w:pPr>
      <w:r>
        <w:rPr>
          <w:rFonts w:cs="Arial"/>
          <w:szCs w:val="22"/>
          <w:lang w:val="en-GB"/>
        </w:rPr>
        <w:t>T</w:t>
      </w:r>
      <w:r w:rsidR="00A4173E">
        <w:rPr>
          <w:rFonts w:cs="Arial"/>
          <w:szCs w:val="22"/>
          <w:lang w:val="en-GB"/>
        </w:rPr>
        <w:t>he Mental Health Act (sections 59 and 60)</w:t>
      </w:r>
      <w:r w:rsidR="00A4173E" w:rsidRPr="00A4173E">
        <w:rPr>
          <w:rFonts w:cs="Arial"/>
          <w:szCs w:val="22"/>
          <w:lang w:val="en-GB"/>
        </w:rPr>
        <w:t xml:space="preserve"> </w:t>
      </w:r>
      <w:r w:rsidR="00A4173E" w:rsidRPr="009238FC">
        <w:rPr>
          <w:rFonts w:cs="Arial"/>
          <w:szCs w:val="22"/>
          <w:lang w:val="en-GB"/>
        </w:rPr>
        <w:t>plac</w:t>
      </w:r>
      <w:r w:rsidR="00A4173E">
        <w:rPr>
          <w:rFonts w:cs="Arial"/>
          <w:szCs w:val="22"/>
          <w:lang w:val="en-GB"/>
        </w:rPr>
        <w:t>es</w:t>
      </w:r>
      <w:r w:rsidR="00A4173E" w:rsidRPr="009238FC">
        <w:rPr>
          <w:rFonts w:cs="Arial"/>
          <w:szCs w:val="22"/>
          <w:lang w:val="en-GB"/>
        </w:rPr>
        <w:t xml:space="preserve"> a significant limitation on the right to autonomy</w:t>
      </w:r>
      <w:r w:rsidR="00A4173E">
        <w:rPr>
          <w:rFonts w:cs="Arial"/>
          <w:szCs w:val="22"/>
          <w:lang w:val="en-GB"/>
        </w:rPr>
        <w:t xml:space="preserve"> and informed consent to treatment because it </w:t>
      </w:r>
      <w:r w:rsidR="00F03624">
        <w:rPr>
          <w:rFonts w:cs="Arial"/>
          <w:szCs w:val="22"/>
          <w:lang w:val="en-GB"/>
        </w:rPr>
        <w:t>allows</w:t>
      </w:r>
      <w:r w:rsidR="00A4173E">
        <w:rPr>
          <w:rFonts w:cs="Arial"/>
          <w:szCs w:val="22"/>
          <w:lang w:val="en-GB"/>
        </w:rPr>
        <w:t xml:space="preserve"> the treatment </w:t>
      </w:r>
      <w:r w:rsidR="00A4173E">
        <w:rPr>
          <w:rFonts w:cs="Arial"/>
          <w:szCs w:val="22"/>
          <w:lang w:val="en-GB"/>
        </w:rPr>
        <w:lastRenderedPageBreak/>
        <w:t xml:space="preserve">choices of </w:t>
      </w:r>
      <w:r w:rsidR="00F03624">
        <w:rPr>
          <w:rFonts w:cs="Arial"/>
          <w:szCs w:val="22"/>
          <w:lang w:val="en-GB"/>
        </w:rPr>
        <w:t>‘</w:t>
      </w:r>
      <w:r w:rsidR="00A4173E">
        <w:rPr>
          <w:rFonts w:cs="Arial"/>
          <w:szCs w:val="22"/>
          <w:lang w:val="en-GB"/>
        </w:rPr>
        <w:t xml:space="preserve">mentally </w:t>
      </w:r>
      <w:r w:rsidR="00F03624">
        <w:rPr>
          <w:rFonts w:cs="Arial"/>
          <w:szCs w:val="22"/>
          <w:lang w:val="en-GB"/>
        </w:rPr>
        <w:t>disordered’</w:t>
      </w:r>
      <w:r w:rsidR="00A4173E">
        <w:rPr>
          <w:rFonts w:cs="Arial"/>
          <w:szCs w:val="22"/>
          <w:lang w:val="en-GB"/>
        </w:rPr>
        <w:t xml:space="preserve"> patients with </w:t>
      </w:r>
      <w:r w:rsidR="007344B4">
        <w:rPr>
          <w:rFonts w:cs="Arial"/>
          <w:szCs w:val="22"/>
          <w:lang w:val="en-GB"/>
        </w:rPr>
        <w:t>mental competence to consent</w:t>
      </w:r>
      <w:r w:rsidR="00A4173E">
        <w:rPr>
          <w:rFonts w:cs="Arial"/>
          <w:szCs w:val="22"/>
          <w:lang w:val="en-GB"/>
        </w:rPr>
        <w:t xml:space="preserve"> to be over</w:t>
      </w:r>
      <w:r w:rsidR="0081318E">
        <w:rPr>
          <w:rFonts w:cs="Arial"/>
          <w:szCs w:val="22"/>
          <w:lang w:val="en-GB"/>
        </w:rPr>
        <w:t>-</w:t>
      </w:r>
      <w:r w:rsidR="00A4173E">
        <w:rPr>
          <w:rFonts w:cs="Arial"/>
          <w:szCs w:val="22"/>
          <w:lang w:val="en-GB"/>
        </w:rPr>
        <w:t xml:space="preserve">ridden. </w:t>
      </w:r>
      <w:r>
        <w:rPr>
          <w:rFonts w:cs="Arial"/>
          <w:szCs w:val="22"/>
          <w:lang w:val="en-GB"/>
        </w:rPr>
        <w:t>This is inconsistent with the rights that apply to general medical care in New Zealand</w:t>
      </w:r>
      <w:r w:rsidR="00D65804">
        <w:rPr>
          <w:rFonts w:cs="Arial"/>
          <w:szCs w:val="22"/>
          <w:lang w:val="en-GB"/>
        </w:rPr>
        <w:t xml:space="preserve"> and under the CRPD.</w:t>
      </w:r>
      <w:r w:rsidR="00A279A2">
        <w:rPr>
          <w:rFonts w:cs="Arial"/>
          <w:szCs w:val="22"/>
          <w:lang w:val="en-GB"/>
        </w:rPr>
        <w:t xml:space="preserve"> </w:t>
      </w:r>
    </w:p>
    <w:p w:rsidR="00C25095" w:rsidRDefault="00C25095" w:rsidP="0049576E">
      <w:pPr>
        <w:autoSpaceDE w:val="0"/>
        <w:autoSpaceDN w:val="0"/>
        <w:adjustRightInd w:val="0"/>
        <w:spacing w:before="120" w:after="120" w:line="259" w:lineRule="auto"/>
        <w:rPr>
          <w:rFonts w:cs="Arial"/>
          <w:szCs w:val="22"/>
          <w:lang w:val="en-GB"/>
        </w:rPr>
      </w:pPr>
      <w:r>
        <w:rPr>
          <w:rFonts w:cs="Arial"/>
          <w:szCs w:val="22"/>
          <w:lang w:val="en-GB"/>
        </w:rPr>
        <w:t xml:space="preserve">Two conceptually distinct areas of autonomy may be compromised in the </w:t>
      </w:r>
      <w:r w:rsidR="002121E8">
        <w:rPr>
          <w:rFonts w:cs="Arial"/>
          <w:szCs w:val="22"/>
          <w:lang w:val="en-GB"/>
        </w:rPr>
        <w:t>treatment</w:t>
      </w:r>
      <w:r>
        <w:rPr>
          <w:rFonts w:cs="Arial"/>
          <w:szCs w:val="22"/>
          <w:lang w:val="en-GB"/>
        </w:rPr>
        <w:t xml:space="preserve"> of mentally ill persons:</w:t>
      </w:r>
    </w:p>
    <w:p w:rsidR="00C25095" w:rsidRDefault="00C25095" w:rsidP="0049576E">
      <w:pPr>
        <w:pStyle w:val="ListParagraph"/>
        <w:numPr>
          <w:ilvl w:val="0"/>
          <w:numId w:val="24"/>
        </w:numPr>
        <w:autoSpaceDE w:val="0"/>
        <w:autoSpaceDN w:val="0"/>
        <w:adjustRightInd w:val="0"/>
        <w:spacing w:before="120" w:after="120"/>
        <w:rPr>
          <w:rFonts w:ascii="Georgia" w:hAnsi="Georgia" w:cs="Arial"/>
          <w:lang w:val="en-GB"/>
        </w:rPr>
      </w:pPr>
      <w:r>
        <w:rPr>
          <w:rFonts w:ascii="Georgia" w:hAnsi="Georgia" w:cs="Arial"/>
          <w:lang w:val="en-GB"/>
        </w:rPr>
        <w:t>the loss of liberty associated with hospital or detention, which may be seen as necessary to protect the health interests of the patient or others</w:t>
      </w:r>
    </w:p>
    <w:p w:rsidR="00C25095" w:rsidRDefault="00C25095" w:rsidP="0049576E">
      <w:pPr>
        <w:pStyle w:val="ListParagraph"/>
        <w:numPr>
          <w:ilvl w:val="0"/>
          <w:numId w:val="24"/>
        </w:numPr>
        <w:autoSpaceDE w:val="0"/>
        <w:autoSpaceDN w:val="0"/>
        <w:adjustRightInd w:val="0"/>
        <w:spacing w:before="120" w:after="120"/>
        <w:rPr>
          <w:rFonts w:ascii="Georgia" w:hAnsi="Georgia" w:cs="Arial"/>
          <w:lang w:val="en-GB"/>
        </w:rPr>
      </w:pPr>
      <w:r>
        <w:rPr>
          <w:rFonts w:ascii="Georgia" w:hAnsi="Georgia" w:cs="Arial"/>
          <w:lang w:val="en-GB"/>
        </w:rPr>
        <w:t xml:space="preserve">the compromise </w:t>
      </w:r>
      <w:r w:rsidR="0081318E">
        <w:rPr>
          <w:rFonts w:ascii="Georgia" w:hAnsi="Georgia" w:cs="Arial"/>
          <w:lang w:val="en-GB"/>
        </w:rPr>
        <w:t>to</w:t>
      </w:r>
      <w:r>
        <w:rPr>
          <w:rFonts w:ascii="Georgia" w:hAnsi="Georgia" w:cs="Arial"/>
          <w:lang w:val="en-GB"/>
        </w:rPr>
        <w:t xml:space="preserve"> autonomy resulting from compulsory treatment (Skipworth 2013)</w:t>
      </w:r>
      <w:r w:rsidR="0008069E">
        <w:rPr>
          <w:rFonts w:ascii="Georgia" w:hAnsi="Georgia" w:cs="Arial"/>
          <w:lang w:val="en-GB"/>
        </w:rPr>
        <w:t>.</w:t>
      </w:r>
      <w:r w:rsidR="00A279A2">
        <w:rPr>
          <w:rFonts w:cs="Arial"/>
          <w:lang w:val="en-GB"/>
        </w:rPr>
        <w:t xml:space="preserve"> </w:t>
      </w:r>
    </w:p>
    <w:p w:rsidR="00C25095" w:rsidRDefault="00C25095" w:rsidP="0049576E">
      <w:pPr>
        <w:autoSpaceDE w:val="0"/>
        <w:autoSpaceDN w:val="0"/>
        <w:adjustRightInd w:val="0"/>
        <w:spacing w:before="120" w:after="120" w:line="259" w:lineRule="auto"/>
        <w:rPr>
          <w:rFonts w:cs="Arial"/>
          <w:szCs w:val="22"/>
          <w:lang w:val="en-GB"/>
        </w:rPr>
      </w:pPr>
      <w:r>
        <w:rPr>
          <w:rFonts w:cs="Arial"/>
          <w:szCs w:val="22"/>
          <w:lang w:val="en-GB"/>
        </w:rPr>
        <w:t xml:space="preserve">Evidence suggests that </w:t>
      </w:r>
      <w:r w:rsidR="00FC508D">
        <w:rPr>
          <w:rFonts w:cs="Arial"/>
          <w:szCs w:val="22"/>
          <w:lang w:val="en-GB"/>
        </w:rPr>
        <w:t>a significant proportion of</w:t>
      </w:r>
      <w:r>
        <w:rPr>
          <w:rFonts w:cs="Arial"/>
          <w:szCs w:val="22"/>
          <w:lang w:val="en-GB"/>
        </w:rPr>
        <w:t xml:space="preserve"> ‘mentally disordered’ people retain the</w:t>
      </w:r>
      <w:r w:rsidR="007344B4">
        <w:rPr>
          <w:rFonts w:cs="Arial"/>
          <w:szCs w:val="22"/>
          <w:lang w:val="en-GB"/>
        </w:rPr>
        <w:t xml:space="preserve"> mental competence</w:t>
      </w:r>
      <w:r>
        <w:rPr>
          <w:rFonts w:cs="Arial"/>
          <w:szCs w:val="22"/>
          <w:lang w:val="en-GB"/>
        </w:rPr>
        <w:t xml:space="preserve"> to consent</w:t>
      </w:r>
      <w:r w:rsidR="00FC508D">
        <w:rPr>
          <w:rFonts w:cs="Arial"/>
          <w:szCs w:val="22"/>
          <w:lang w:val="en-GB"/>
        </w:rPr>
        <w:t xml:space="preserve"> (Skipworth 2013)</w:t>
      </w:r>
      <w:r>
        <w:rPr>
          <w:rFonts w:cs="Arial"/>
          <w:szCs w:val="22"/>
          <w:lang w:val="en-GB"/>
        </w:rPr>
        <w:t>. Separating the two issues above</w:t>
      </w:r>
      <w:r w:rsidR="0081318E">
        <w:rPr>
          <w:rFonts w:cs="Arial"/>
          <w:szCs w:val="22"/>
          <w:lang w:val="en-GB"/>
        </w:rPr>
        <w:t xml:space="preserve"> −</w:t>
      </w:r>
      <w:r>
        <w:rPr>
          <w:rFonts w:cs="Arial"/>
          <w:szCs w:val="22"/>
          <w:lang w:val="en-GB"/>
        </w:rPr>
        <w:t xml:space="preserve"> </w:t>
      </w:r>
      <w:r w:rsidR="0081318E">
        <w:rPr>
          <w:rFonts w:cs="Arial"/>
          <w:szCs w:val="22"/>
          <w:lang w:val="en-GB"/>
        </w:rPr>
        <w:t>though</w:t>
      </w:r>
      <w:r>
        <w:rPr>
          <w:rFonts w:cs="Arial"/>
          <w:szCs w:val="22"/>
          <w:lang w:val="en-GB"/>
        </w:rPr>
        <w:t xml:space="preserve"> appealing as a way of limiting the </w:t>
      </w:r>
      <w:r w:rsidR="0008069E">
        <w:rPr>
          <w:rFonts w:cs="Arial"/>
          <w:szCs w:val="22"/>
          <w:lang w:val="en-GB"/>
        </w:rPr>
        <w:t>s</w:t>
      </w:r>
      <w:r>
        <w:rPr>
          <w:rFonts w:cs="Arial"/>
          <w:szCs w:val="22"/>
          <w:lang w:val="en-GB"/>
        </w:rPr>
        <w:t>tate’s use of exceptional powers</w:t>
      </w:r>
      <w:r w:rsidR="0081318E">
        <w:rPr>
          <w:rFonts w:cs="Arial"/>
          <w:szCs w:val="22"/>
          <w:lang w:val="en-GB"/>
        </w:rPr>
        <w:t xml:space="preserve"> −</w:t>
      </w:r>
      <w:r>
        <w:rPr>
          <w:rFonts w:cs="Arial"/>
          <w:szCs w:val="22"/>
          <w:lang w:val="en-GB"/>
        </w:rPr>
        <w:t xml:space="preserve"> opens the way for the ethically fraught situation of detaining people without treatment because they pose a risk to themselves or others, if treatment can be competently rejected by a detained patient (Skipworth 2013)</w:t>
      </w:r>
      <w:r w:rsidR="0008069E">
        <w:rPr>
          <w:rFonts w:cs="Arial"/>
          <w:szCs w:val="22"/>
          <w:lang w:val="en-GB"/>
        </w:rPr>
        <w:t>.</w:t>
      </w:r>
      <w:r>
        <w:rPr>
          <w:rFonts w:cs="Arial"/>
          <w:szCs w:val="22"/>
          <w:lang w:val="en-GB"/>
        </w:rPr>
        <w:t xml:space="preserve"> </w:t>
      </w:r>
    </w:p>
    <w:p w:rsidR="00C25095" w:rsidRDefault="00C25095" w:rsidP="0049576E">
      <w:pPr>
        <w:autoSpaceDE w:val="0"/>
        <w:autoSpaceDN w:val="0"/>
        <w:adjustRightInd w:val="0"/>
        <w:spacing w:before="120" w:after="120" w:line="259" w:lineRule="auto"/>
        <w:rPr>
          <w:rFonts w:cs="Arial"/>
          <w:szCs w:val="22"/>
          <w:lang w:val="en-GB"/>
        </w:rPr>
      </w:pPr>
      <w:r>
        <w:rPr>
          <w:rFonts w:cs="Arial"/>
          <w:szCs w:val="22"/>
          <w:lang w:val="en-GB"/>
        </w:rPr>
        <w:t>While this group is likely to be small</w:t>
      </w:r>
      <w:r w:rsidR="0008069E">
        <w:rPr>
          <w:rFonts w:cs="Arial"/>
          <w:szCs w:val="22"/>
          <w:lang w:val="en-GB"/>
        </w:rPr>
        <w:t>,</w:t>
      </w:r>
      <w:r>
        <w:rPr>
          <w:rFonts w:cs="Arial"/>
          <w:szCs w:val="22"/>
          <w:lang w:val="en-GB"/>
        </w:rPr>
        <w:t xml:space="preserve"> it would be important to think through the potential impacts of detaining without treatment on the individuals </w:t>
      </w:r>
      <w:r w:rsidR="0081318E">
        <w:rPr>
          <w:rFonts w:cs="Arial"/>
          <w:szCs w:val="22"/>
          <w:lang w:val="en-GB"/>
        </w:rPr>
        <w:t xml:space="preserve">concerned, </w:t>
      </w:r>
      <w:r>
        <w:rPr>
          <w:rFonts w:cs="Arial"/>
          <w:szCs w:val="22"/>
          <w:lang w:val="en-GB"/>
        </w:rPr>
        <w:t>and on families/whānau and services.</w:t>
      </w:r>
    </w:p>
    <w:p w:rsidR="00FD1836" w:rsidRPr="009238FC" w:rsidRDefault="00FD1836" w:rsidP="00A11CE5">
      <w:pPr>
        <w:pStyle w:val="Heading3"/>
        <w:rPr>
          <w:rFonts w:eastAsiaTheme="minorHAnsi"/>
        </w:rPr>
      </w:pPr>
      <w:bookmarkStart w:id="35" w:name="_Toc466980293"/>
      <w:r w:rsidRPr="009238FC">
        <w:rPr>
          <w:rFonts w:eastAsiaTheme="minorHAnsi"/>
        </w:rPr>
        <w:t>Right to be informed about treatment options</w:t>
      </w:r>
      <w:bookmarkEnd w:id="35"/>
      <w:r w:rsidRPr="009238FC">
        <w:rPr>
          <w:rFonts w:eastAsiaTheme="minorHAnsi"/>
        </w:rPr>
        <w:t xml:space="preserve"> </w:t>
      </w:r>
    </w:p>
    <w:p w:rsidR="00FD1836" w:rsidRPr="009238FC" w:rsidRDefault="00FD1836" w:rsidP="0049576E">
      <w:pPr>
        <w:spacing w:line="259" w:lineRule="auto"/>
      </w:pPr>
      <w:r w:rsidRPr="009238FC">
        <w:rPr>
          <w:rFonts w:eastAsiaTheme="minorHAnsi" w:cs="Calibri"/>
          <w:szCs w:val="22"/>
          <w:lang w:eastAsia="en-US"/>
        </w:rPr>
        <w:t>People with mental illness are entitled to information about treatment options before starting treatment, including the expected benefits and likely side-effects of any treatment (s</w:t>
      </w:r>
      <w:r w:rsidR="0081318E">
        <w:rPr>
          <w:rFonts w:eastAsiaTheme="minorHAnsi" w:cs="Calibri"/>
          <w:szCs w:val="22"/>
          <w:lang w:eastAsia="en-US"/>
        </w:rPr>
        <w:t xml:space="preserve">ection </w:t>
      </w:r>
      <w:r w:rsidRPr="009238FC">
        <w:rPr>
          <w:rFonts w:eastAsiaTheme="minorHAnsi" w:cs="Calibri"/>
          <w:szCs w:val="22"/>
          <w:lang w:eastAsia="en-US"/>
        </w:rPr>
        <w:t xml:space="preserve">67 of the Mental Health Act). </w:t>
      </w:r>
      <w:r w:rsidRPr="009238FC">
        <w:t>This right supplements the general right of all health service consumers to receive all the information about treatment options and risks that any reasonable person, in the same circumstances, would expect to receive (rights 6</w:t>
      </w:r>
      <w:r w:rsidR="0081318E">
        <w:t>[</w:t>
      </w:r>
      <w:r w:rsidRPr="009238FC">
        <w:t>1</w:t>
      </w:r>
      <w:r w:rsidR="0081318E">
        <w:t>]</w:t>
      </w:r>
      <w:r w:rsidRPr="009238FC">
        <w:t xml:space="preserve"> and 6</w:t>
      </w:r>
      <w:r w:rsidR="0081318E">
        <w:t>[</w:t>
      </w:r>
      <w:r w:rsidRPr="009238FC">
        <w:t>2</w:t>
      </w:r>
      <w:r w:rsidR="0081318E">
        <w:t>]</w:t>
      </w:r>
      <w:r w:rsidRPr="009238FC">
        <w:t xml:space="preserve"> of the Code of Rights).</w:t>
      </w:r>
    </w:p>
    <w:p w:rsidR="00FD1836" w:rsidRPr="009238FC" w:rsidRDefault="00FD1836" w:rsidP="0049576E">
      <w:pPr>
        <w:spacing w:before="120" w:after="120" w:line="259" w:lineRule="auto"/>
        <w:rPr>
          <w:rFonts w:eastAsiaTheme="minorHAnsi" w:cs="Calibri"/>
          <w:szCs w:val="22"/>
          <w:lang w:eastAsia="en-US"/>
        </w:rPr>
      </w:pPr>
      <w:r w:rsidRPr="009238FC">
        <w:rPr>
          <w:szCs w:val="22"/>
        </w:rPr>
        <w:t>Our Reference Group said that t</w:t>
      </w:r>
      <w:r w:rsidR="0005372F">
        <w:rPr>
          <w:szCs w:val="22"/>
        </w:rPr>
        <w:t>a</w:t>
      </w:r>
      <w:r w:rsidRPr="009238FC">
        <w:rPr>
          <w:szCs w:val="22"/>
        </w:rPr>
        <w:t>ngata whaiora</w:t>
      </w:r>
      <w:r w:rsidR="0008069E">
        <w:rPr>
          <w:szCs w:val="22"/>
        </w:rPr>
        <w:t xml:space="preserve"> </w:t>
      </w:r>
      <w:r w:rsidRPr="009238FC">
        <w:rPr>
          <w:szCs w:val="22"/>
        </w:rPr>
        <w:t>/</w:t>
      </w:r>
      <w:r w:rsidR="0008069E">
        <w:rPr>
          <w:szCs w:val="22"/>
        </w:rPr>
        <w:t xml:space="preserve"> </w:t>
      </w:r>
      <w:r w:rsidRPr="009238FC">
        <w:rPr>
          <w:szCs w:val="22"/>
        </w:rPr>
        <w:t>service users and families/</w:t>
      </w:r>
      <w:r w:rsidRPr="009238FC">
        <w:rPr>
          <w:rFonts w:eastAsiaTheme="minorHAnsi" w:cs="Calibri"/>
          <w:szCs w:val="22"/>
          <w:lang w:eastAsia="en-US"/>
        </w:rPr>
        <w:t>whānau</w:t>
      </w:r>
      <w:r w:rsidRPr="009238FC">
        <w:rPr>
          <w:szCs w:val="22"/>
        </w:rPr>
        <w:t xml:space="preserve"> need time with members of the treatment team to fully understand all possible treatment options (not just medication) and the potential side</w:t>
      </w:r>
      <w:r w:rsidR="0008069E">
        <w:rPr>
          <w:szCs w:val="22"/>
        </w:rPr>
        <w:t>-</w:t>
      </w:r>
      <w:r w:rsidRPr="009238FC">
        <w:rPr>
          <w:szCs w:val="22"/>
        </w:rPr>
        <w:t xml:space="preserve">effects. This includes the time to discuss advance directives to be used at those times when a person </w:t>
      </w:r>
      <w:r w:rsidR="00BC5D7D" w:rsidRPr="009238FC">
        <w:rPr>
          <w:szCs w:val="22"/>
        </w:rPr>
        <w:t xml:space="preserve">is too acutely ill to </w:t>
      </w:r>
      <w:r w:rsidRPr="009238FC">
        <w:rPr>
          <w:szCs w:val="22"/>
        </w:rPr>
        <w:t>consent to treatment. They also said that</w:t>
      </w:r>
      <w:r w:rsidR="00047F84" w:rsidRPr="009238FC">
        <w:rPr>
          <w:szCs w:val="22"/>
        </w:rPr>
        <w:t xml:space="preserve"> medication, while potentially helpful for addressing </w:t>
      </w:r>
      <w:r w:rsidR="0008069E">
        <w:rPr>
          <w:szCs w:val="22"/>
        </w:rPr>
        <w:t xml:space="preserve">the </w:t>
      </w:r>
      <w:r w:rsidR="00047F84" w:rsidRPr="009238FC">
        <w:rPr>
          <w:szCs w:val="22"/>
        </w:rPr>
        <w:t>symptoms of mental illness, does</w:t>
      </w:r>
      <w:r w:rsidR="0081318E">
        <w:rPr>
          <w:szCs w:val="22"/>
        </w:rPr>
        <w:t xml:space="preserve"> </w:t>
      </w:r>
      <w:r w:rsidR="00047F84" w:rsidRPr="009238FC">
        <w:rPr>
          <w:szCs w:val="22"/>
        </w:rPr>
        <w:t>n</w:t>
      </w:r>
      <w:r w:rsidR="0081318E">
        <w:rPr>
          <w:szCs w:val="22"/>
        </w:rPr>
        <w:t>o</w:t>
      </w:r>
      <w:r w:rsidR="00047F84" w:rsidRPr="009238FC">
        <w:rPr>
          <w:szCs w:val="22"/>
        </w:rPr>
        <w:t xml:space="preserve">t address trauma. However, </w:t>
      </w:r>
      <w:r w:rsidRPr="009238FC">
        <w:rPr>
          <w:rFonts w:eastAsiaTheme="minorHAnsi" w:cs="Calibri"/>
          <w:szCs w:val="22"/>
          <w:lang w:eastAsia="en-US"/>
        </w:rPr>
        <w:t>treatment options other than medication are not always offered or discussed.</w:t>
      </w:r>
    </w:p>
    <w:p w:rsidR="00FD1836" w:rsidRPr="009238FC" w:rsidRDefault="00FD1836" w:rsidP="00A11CE5">
      <w:pPr>
        <w:pStyle w:val="Heading3"/>
        <w:rPr>
          <w:rFonts w:eastAsia="MinionPro-Regular"/>
        </w:rPr>
      </w:pPr>
      <w:bookmarkStart w:id="36" w:name="_Toc466980294"/>
      <w:r w:rsidRPr="009238FC">
        <w:rPr>
          <w:rFonts w:eastAsia="MinionPro-Regular"/>
        </w:rPr>
        <w:t>Right to refuse medical treatment</w:t>
      </w:r>
      <w:bookmarkEnd w:id="36"/>
    </w:p>
    <w:p w:rsidR="00FD1836" w:rsidRPr="009238FC" w:rsidRDefault="00234DD1" w:rsidP="0049576E">
      <w:pPr>
        <w:spacing w:before="120" w:after="120" w:line="259" w:lineRule="auto"/>
        <w:rPr>
          <w:rFonts w:eastAsia="MinionPro-Regular" w:cs="Arial"/>
          <w:szCs w:val="22"/>
        </w:rPr>
      </w:pPr>
      <w:r>
        <w:rPr>
          <w:rFonts w:cs="Arial"/>
          <w:bCs/>
          <w:kern w:val="36"/>
          <w:szCs w:val="22"/>
          <w:lang w:val="en-GB" w:eastAsia="en-NZ"/>
        </w:rPr>
        <w:t>S</w:t>
      </w:r>
      <w:r w:rsidR="00FD1836" w:rsidRPr="009238FC">
        <w:rPr>
          <w:rFonts w:cs="Arial"/>
          <w:bCs/>
          <w:kern w:val="36"/>
          <w:szCs w:val="22"/>
          <w:lang w:val="en-GB" w:eastAsia="en-NZ"/>
        </w:rPr>
        <w:t>ignificant ethical issues are raised by the power to take away a person’s right to refuse treatment when they come under the Mental Health Act. This is particularly so where there are known harmful side-effects</w:t>
      </w:r>
      <w:r w:rsidR="0081318E">
        <w:rPr>
          <w:rFonts w:cs="Arial"/>
          <w:bCs/>
          <w:kern w:val="36"/>
          <w:szCs w:val="22"/>
          <w:lang w:val="en-GB" w:eastAsia="en-NZ"/>
        </w:rPr>
        <w:t>,</w:t>
      </w:r>
      <w:r w:rsidR="00FD1836" w:rsidRPr="009238FC">
        <w:rPr>
          <w:rFonts w:cs="Arial"/>
          <w:bCs/>
          <w:kern w:val="36"/>
          <w:szCs w:val="22"/>
          <w:lang w:val="en-GB" w:eastAsia="en-NZ"/>
        </w:rPr>
        <w:t xml:space="preserve"> or the long</w:t>
      </w:r>
      <w:r w:rsidR="0008069E">
        <w:rPr>
          <w:rFonts w:cs="Arial"/>
          <w:bCs/>
          <w:kern w:val="36"/>
          <w:szCs w:val="22"/>
          <w:lang w:val="en-GB" w:eastAsia="en-NZ"/>
        </w:rPr>
        <w:t>-</w:t>
      </w:r>
      <w:r w:rsidR="00FD1836" w:rsidRPr="009238FC">
        <w:rPr>
          <w:rFonts w:cs="Arial"/>
          <w:bCs/>
          <w:kern w:val="36"/>
          <w:szCs w:val="22"/>
          <w:lang w:val="en-GB" w:eastAsia="en-NZ"/>
        </w:rPr>
        <w:t>term effects</w:t>
      </w:r>
      <w:r w:rsidR="00F81906">
        <w:rPr>
          <w:rFonts w:cs="Arial"/>
          <w:bCs/>
          <w:kern w:val="36"/>
          <w:szCs w:val="22"/>
          <w:lang w:val="en-GB" w:eastAsia="en-NZ"/>
        </w:rPr>
        <w:t xml:space="preserve"> </w:t>
      </w:r>
      <w:r w:rsidR="00FD1836" w:rsidRPr="009238FC">
        <w:rPr>
          <w:rFonts w:cs="Arial"/>
          <w:bCs/>
          <w:kern w:val="36"/>
          <w:szCs w:val="22"/>
          <w:lang w:val="en-GB" w:eastAsia="en-NZ"/>
        </w:rPr>
        <w:t>are unknown</w:t>
      </w:r>
      <w:r w:rsidR="0081318E">
        <w:rPr>
          <w:rFonts w:cs="Arial"/>
          <w:bCs/>
          <w:kern w:val="36"/>
          <w:szCs w:val="22"/>
          <w:lang w:val="en-GB" w:eastAsia="en-NZ"/>
        </w:rPr>
        <w:t>,</w:t>
      </w:r>
      <w:r w:rsidR="00FD1836" w:rsidRPr="009238FC">
        <w:rPr>
          <w:rFonts w:cs="Arial"/>
          <w:bCs/>
          <w:kern w:val="36"/>
          <w:szCs w:val="22"/>
          <w:lang w:val="en-GB" w:eastAsia="en-NZ"/>
        </w:rPr>
        <w:t xml:space="preserve"> and a </w:t>
      </w:r>
      <w:r w:rsidR="00E964BE">
        <w:rPr>
          <w:rFonts w:cs="Arial"/>
          <w:bCs/>
          <w:kern w:val="36"/>
          <w:szCs w:val="22"/>
          <w:lang w:val="en-GB" w:eastAsia="en-NZ"/>
        </w:rPr>
        <w:t>person</w:t>
      </w:r>
      <w:r w:rsidR="00FD1836" w:rsidRPr="009238FC">
        <w:rPr>
          <w:rFonts w:cs="Arial"/>
          <w:bCs/>
          <w:kern w:val="36"/>
          <w:szCs w:val="22"/>
          <w:lang w:val="en-GB" w:eastAsia="en-NZ"/>
        </w:rPr>
        <w:t xml:space="preserve"> is competent to make decisions about treatment and wishes to avoid the side</w:t>
      </w:r>
      <w:r w:rsidR="0008069E">
        <w:rPr>
          <w:rFonts w:cs="Arial"/>
          <w:bCs/>
          <w:kern w:val="36"/>
          <w:szCs w:val="22"/>
          <w:lang w:val="en-GB" w:eastAsia="en-NZ"/>
        </w:rPr>
        <w:t>-</w:t>
      </w:r>
      <w:r w:rsidR="00FD1836" w:rsidRPr="009238FC">
        <w:rPr>
          <w:rFonts w:cs="Arial"/>
          <w:bCs/>
          <w:kern w:val="36"/>
          <w:szCs w:val="22"/>
          <w:lang w:val="en-GB" w:eastAsia="en-NZ"/>
        </w:rPr>
        <w:t xml:space="preserve">effects (eg, </w:t>
      </w:r>
      <w:r w:rsidR="00047F84" w:rsidRPr="009238FC">
        <w:rPr>
          <w:rFonts w:cs="Arial"/>
          <w:bCs/>
          <w:kern w:val="36"/>
          <w:szCs w:val="22"/>
          <w:lang w:val="en-GB" w:eastAsia="en-NZ"/>
        </w:rPr>
        <w:t xml:space="preserve">an </w:t>
      </w:r>
      <w:r w:rsidR="00FD1836" w:rsidRPr="009238FC">
        <w:rPr>
          <w:rFonts w:cs="Arial"/>
          <w:bCs/>
          <w:kern w:val="36"/>
          <w:szCs w:val="22"/>
          <w:lang w:val="en-GB" w:eastAsia="en-NZ"/>
        </w:rPr>
        <w:t xml:space="preserve">increased risk of diabetes, metabolic and cardiovascular disease associated with the use of </w:t>
      </w:r>
      <w:r w:rsidR="00FD1836" w:rsidRPr="009238FC">
        <w:rPr>
          <w:rFonts w:eastAsia="MinionPro-Regular" w:cs="Arial"/>
          <w:szCs w:val="22"/>
        </w:rPr>
        <w:t>psychotropic medication</w:t>
      </w:r>
      <w:r w:rsidR="0008069E">
        <w:rPr>
          <w:rFonts w:eastAsia="MinionPro-Regular" w:cs="Arial"/>
          <w:szCs w:val="22"/>
        </w:rPr>
        <w:t>)</w:t>
      </w:r>
      <w:r w:rsidR="00B616B0" w:rsidRPr="009238FC">
        <w:rPr>
          <w:rFonts w:eastAsia="MinionPro-Regular" w:cs="Arial"/>
          <w:szCs w:val="22"/>
        </w:rPr>
        <w:t xml:space="preserve"> (Te Pou</w:t>
      </w:r>
      <w:r w:rsidR="0081318E">
        <w:rPr>
          <w:rFonts w:eastAsia="MinionPro-Regular" w:cs="Arial"/>
          <w:szCs w:val="22"/>
        </w:rPr>
        <w:t xml:space="preserve"> o te Whakaaro Nui 2016</w:t>
      </w:r>
      <w:r w:rsidR="00FD1836" w:rsidRPr="009238FC">
        <w:rPr>
          <w:rFonts w:eastAsia="MinionPro-Regular" w:cs="Arial"/>
          <w:szCs w:val="22"/>
        </w:rPr>
        <w:t>).</w:t>
      </w:r>
      <w:r w:rsidR="00A279A2">
        <w:rPr>
          <w:rFonts w:eastAsia="MinionPro-Regular" w:cs="Arial"/>
          <w:szCs w:val="22"/>
        </w:rPr>
        <w:t xml:space="preserve"> </w:t>
      </w:r>
    </w:p>
    <w:p w:rsidR="00914353" w:rsidRDefault="00FD1836" w:rsidP="001F116B">
      <w:pPr>
        <w:spacing w:before="120" w:after="120" w:line="259" w:lineRule="auto"/>
        <w:rPr>
          <w:b/>
          <w:sz w:val="36"/>
          <w:szCs w:val="36"/>
        </w:rPr>
      </w:pPr>
      <w:r w:rsidRPr="009238FC">
        <w:rPr>
          <w:rFonts w:eastAsia="MinionPro-Regular" w:cs="Arial"/>
          <w:szCs w:val="22"/>
        </w:rPr>
        <w:t xml:space="preserve">Members of the Reference Group expressed concern that people under the Mental Health Act face greater restrictions on their autonomy than people in other parts of </w:t>
      </w:r>
      <w:r w:rsidRPr="009238FC">
        <w:rPr>
          <w:rFonts w:eastAsia="MinionPro-Regular" w:cs="Arial"/>
          <w:szCs w:val="22"/>
        </w:rPr>
        <w:lastRenderedPageBreak/>
        <w:t>the health system, without a clear rationale. Under the Mental Health Act we significantly limit the right to refuse treatment</w:t>
      </w:r>
      <w:r w:rsidR="0025471C" w:rsidRPr="009238FC">
        <w:rPr>
          <w:rFonts w:eastAsia="MinionPro-Regular" w:cs="Arial"/>
          <w:szCs w:val="22"/>
        </w:rPr>
        <w:t xml:space="preserve"> for mental disorder</w:t>
      </w:r>
      <w:r w:rsidRPr="009238FC">
        <w:rPr>
          <w:rFonts w:eastAsia="MinionPro-Regular" w:cs="Arial"/>
          <w:szCs w:val="22"/>
        </w:rPr>
        <w:t xml:space="preserve"> from competent people with severe mental illness (where they meet the second test of the definition of ‘mental disorder’) but we allow this choice for those with severe physical illness such as cancer or diabetes</w:t>
      </w:r>
      <w:r w:rsidR="00E34480" w:rsidRPr="009238FC">
        <w:rPr>
          <w:rFonts w:eastAsia="MinionPro-Regular" w:cs="Arial"/>
          <w:szCs w:val="22"/>
        </w:rPr>
        <w:t xml:space="preserve"> (</w:t>
      </w:r>
      <w:r w:rsidR="0081318E">
        <w:rPr>
          <w:rFonts w:eastAsia="MinionPro-Regular" w:cs="Arial"/>
          <w:szCs w:val="22"/>
        </w:rPr>
        <w:t xml:space="preserve">an individual </w:t>
      </w:r>
      <w:r w:rsidR="00E34480" w:rsidRPr="009238FC">
        <w:rPr>
          <w:rFonts w:eastAsia="MinionPro-Regular" w:cs="Arial"/>
          <w:szCs w:val="22"/>
        </w:rPr>
        <w:t>can refuse chemotherapy or insulin)</w:t>
      </w:r>
      <w:r w:rsidRPr="009238FC">
        <w:rPr>
          <w:rFonts w:eastAsia="MinionPro-Regular" w:cs="Arial"/>
          <w:szCs w:val="22"/>
        </w:rPr>
        <w:t xml:space="preserve">, even though this carries a serious risk to the person and in some circumstances to others. This is in spite of the fact that </w:t>
      </w:r>
      <w:r w:rsidR="00047F84" w:rsidRPr="009238FC">
        <w:rPr>
          <w:rFonts w:eastAsia="MinionPro-Regular" w:cs="Arial"/>
          <w:szCs w:val="22"/>
        </w:rPr>
        <w:t>the incidence of serious harm to others by seriously mentally ill people is very low</w:t>
      </w:r>
      <w:r w:rsidR="00E67164" w:rsidRPr="009238FC">
        <w:rPr>
          <w:rFonts w:eastAsia="MinionPro-Regular" w:cs="Arial"/>
          <w:szCs w:val="22"/>
        </w:rPr>
        <w:t xml:space="preserve"> (</w:t>
      </w:r>
      <w:r w:rsidR="00D037FA" w:rsidRPr="009238FC">
        <w:rPr>
          <w:rFonts w:eastAsia="MinionPro-Regular" w:cs="Arial"/>
          <w:szCs w:val="22"/>
        </w:rPr>
        <w:t>Mental Health Research Project 2003</w:t>
      </w:r>
      <w:r w:rsidR="0081318E">
        <w:rPr>
          <w:rFonts w:eastAsia="MinionPro-Regular" w:cs="Arial"/>
          <w:szCs w:val="22"/>
        </w:rPr>
        <w:t>;</w:t>
      </w:r>
      <w:r w:rsidR="00D037FA" w:rsidRPr="009238FC">
        <w:rPr>
          <w:rFonts w:eastAsia="MinionPro-Regular" w:cs="Arial"/>
          <w:szCs w:val="22"/>
        </w:rPr>
        <w:t xml:space="preserve"> Mellsop et al 2015).</w:t>
      </w:r>
      <w:r w:rsidR="00047F84" w:rsidRPr="009238FC">
        <w:rPr>
          <w:rFonts w:eastAsia="MinionPro-Regular" w:cs="Arial"/>
          <w:szCs w:val="22"/>
        </w:rPr>
        <w:t xml:space="preserve"> </w:t>
      </w:r>
    </w:p>
    <w:p w:rsidR="00181E58" w:rsidRPr="0049576E" w:rsidRDefault="001A02A6" w:rsidP="00A11CE5">
      <w:pPr>
        <w:pStyle w:val="Heading2"/>
      </w:pPr>
      <w:bookmarkStart w:id="37" w:name="_Toc466980295"/>
      <w:r w:rsidRPr="0049576E">
        <w:t>Advocacy and support</w:t>
      </w:r>
      <w:bookmarkEnd w:id="37"/>
    </w:p>
    <w:p w:rsidR="00181E58" w:rsidRPr="009238FC" w:rsidRDefault="00914353" w:rsidP="0049576E">
      <w:pPr>
        <w:autoSpaceDE w:val="0"/>
        <w:autoSpaceDN w:val="0"/>
        <w:adjustRightInd w:val="0"/>
        <w:spacing w:before="240" w:after="120" w:line="259" w:lineRule="auto"/>
        <w:rPr>
          <w:rFonts w:cs="Arial"/>
          <w:szCs w:val="22"/>
        </w:rPr>
      </w:pPr>
      <w:r w:rsidRPr="00CE4C0B">
        <w:rPr>
          <w:rFonts w:cs="Arial"/>
          <w:noProof/>
          <w:szCs w:val="22"/>
          <w:lang w:eastAsia="en-NZ"/>
        </w:rPr>
        <mc:AlternateContent>
          <mc:Choice Requires="wps">
            <w:drawing>
              <wp:anchor distT="45720" distB="45720" distL="114300" distR="114300" simplePos="0" relativeHeight="251692032" behindDoc="0" locked="0" layoutInCell="1" allowOverlap="1" wp14:anchorId="63CFB3C4" wp14:editId="32304B35">
                <wp:simplePos x="0" y="0"/>
                <wp:positionH relativeFrom="margin">
                  <wp:align>left</wp:align>
                </wp:positionH>
                <wp:positionV relativeFrom="paragraph">
                  <wp:posOffset>2018030</wp:posOffset>
                </wp:positionV>
                <wp:extent cx="5495925" cy="19050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905000"/>
                        </a:xfrm>
                        <a:prstGeom prst="rect">
                          <a:avLst/>
                        </a:prstGeom>
                        <a:solidFill>
                          <a:srgbClr val="FFFFFF"/>
                        </a:solidFill>
                        <a:ln w="9525">
                          <a:solidFill>
                            <a:srgbClr val="000000"/>
                          </a:solidFill>
                          <a:miter lim="800000"/>
                          <a:headEnd/>
                          <a:tailEnd/>
                        </a:ln>
                      </wps:spPr>
                      <wps:txbx>
                        <w:txbxContent>
                          <w:p w:rsidR="00A53F45" w:rsidRPr="00880C8E" w:rsidRDefault="00A53F45" w:rsidP="00914353">
                            <w:pPr>
                              <w:autoSpaceDE w:val="0"/>
                              <w:autoSpaceDN w:val="0"/>
                              <w:adjustRightInd w:val="0"/>
                              <w:spacing w:before="60" w:after="120" w:line="259" w:lineRule="auto"/>
                              <w:rPr>
                                <w:rFonts w:cs="Arial"/>
                                <w:b/>
                                <w:sz w:val="22"/>
                                <w:szCs w:val="22"/>
                                <w:lang w:val="en-GB"/>
                              </w:rPr>
                            </w:pPr>
                            <w:r w:rsidRPr="00880C8E">
                              <w:rPr>
                                <w:rFonts w:cs="Arial"/>
                                <w:b/>
                                <w:sz w:val="22"/>
                                <w:szCs w:val="22"/>
                                <w:lang w:val="en-GB"/>
                              </w:rPr>
                              <w:t>We would like your feedback on these issues:</w:t>
                            </w:r>
                          </w:p>
                          <w:p w:rsidR="00A53F45" w:rsidRPr="00880C8E" w:rsidRDefault="00A53F45" w:rsidP="00880C8E">
                            <w:pPr>
                              <w:pStyle w:val="ListParagraph"/>
                              <w:numPr>
                                <w:ilvl w:val="0"/>
                                <w:numId w:val="50"/>
                              </w:numPr>
                              <w:autoSpaceDE w:val="0"/>
                              <w:autoSpaceDN w:val="0"/>
                              <w:adjustRightInd w:val="0"/>
                              <w:spacing w:after="120"/>
                              <w:contextualSpacing w:val="0"/>
                              <w:rPr>
                                <w:rFonts w:ascii="Georgia" w:hAnsi="Georgia" w:cs="Arial"/>
                                <w:sz w:val="22"/>
                                <w:lang w:val="en-GB"/>
                              </w:rPr>
                            </w:pPr>
                            <w:r w:rsidRPr="00880C8E">
                              <w:rPr>
                                <w:rFonts w:ascii="Georgia" w:hAnsi="Georgia" w:cs="Arial"/>
                                <w:sz w:val="22"/>
                                <w:lang w:val="en-GB"/>
                              </w:rPr>
                              <w:t>How might t</w:t>
                            </w:r>
                            <w:r w:rsidR="00E8339C">
                              <w:rPr>
                                <w:rFonts w:ascii="Georgia" w:hAnsi="Georgia" w:cs="Arial"/>
                                <w:sz w:val="22"/>
                                <w:lang w:val="en-GB"/>
                              </w:rPr>
                              <w:t>a</w:t>
                            </w:r>
                            <w:r w:rsidRPr="00880C8E">
                              <w:rPr>
                                <w:rFonts w:ascii="Georgia" w:hAnsi="Georgia" w:cs="Arial"/>
                                <w:sz w:val="22"/>
                                <w:lang w:val="en-GB"/>
                              </w:rPr>
                              <w:t>ngata whaiora</w:t>
                            </w:r>
                            <w:r>
                              <w:rPr>
                                <w:rFonts w:ascii="Georgia" w:hAnsi="Georgia" w:cs="Arial"/>
                                <w:sz w:val="22"/>
                                <w:lang w:val="en-GB"/>
                              </w:rPr>
                              <w:t xml:space="preserve"> </w:t>
                            </w:r>
                            <w:r w:rsidRPr="00880C8E">
                              <w:rPr>
                                <w:rFonts w:ascii="Georgia" w:hAnsi="Georgia" w:cs="Arial"/>
                                <w:sz w:val="22"/>
                                <w:lang w:val="en-GB"/>
                              </w:rPr>
                              <w:t>/</w:t>
                            </w:r>
                            <w:r>
                              <w:rPr>
                                <w:rFonts w:ascii="Georgia" w:hAnsi="Georgia" w:cs="Arial"/>
                                <w:sz w:val="22"/>
                                <w:lang w:val="en-GB"/>
                              </w:rPr>
                              <w:t xml:space="preserve"> </w:t>
                            </w:r>
                            <w:r w:rsidRPr="00880C8E">
                              <w:rPr>
                                <w:rFonts w:ascii="Georgia" w:hAnsi="Georgia" w:cs="Arial"/>
                                <w:sz w:val="22"/>
                                <w:lang w:val="en-GB"/>
                              </w:rPr>
                              <w:t xml:space="preserve">service user decisions be better supported? </w:t>
                            </w:r>
                          </w:p>
                          <w:p w:rsidR="00A53F45" w:rsidRPr="00880C8E" w:rsidRDefault="00A53F45" w:rsidP="00880C8E">
                            <w:pPr>
                              <w:pStyle w:val="ListParagraph"/>
                              <w:numPr>
                                <w:ilvl w:val="0"/>
                                <w:numId w:val="68"/>
                              </w:numPr>
                              <w:autoSpaceDE w:val="0"/>
                              <w:autoSpaceDN w:val="0"/>
                              <w:adjustRightInd w:val="0"/>
                              <w:spacing w:after="120"/>
                              <w:rPr>
                                <w:rFonts w:ascii="Georgia" w:hAnsi="Georgia" w:cs="Arial"/>
                                <w:sz w:val="22"/>
                                <w:lang w:val="en-GB"/>
                              </w:rPr>
                            </w:pPr>
                            <w:r w:rsidRPr="00880C8E">
                              <w:rPr>
                                <w:rFonts w:ascii="Georgia" w:hAnsi="Georgia" w:cs="Arial"/>
                                <w:sz w:val="22"/>
                                <w:lang w:val="en-GB"/>
                              </w:rPr>
                              <w:t xml:space="preserve">What supports are needed by seriously ill mental health patients to make decisions? </w:t>
                            </w:r>
                          </w:p>
                          <w:p w:rsidR="00A53F45" w:rsidRPr="00880C8E" w:rsidRDefault="00A53F45" w:rsidP="00880C8E">
                            <w:pPr>
                              <w:pStyle w:val="ListParagraph"/>
                              <w:numPr>
                                <w:ilvl w:val="0"/>
                                <w:numId w:val="68"/>
                              </w:numPr>
                              <w:autoSpaceDE w:val="0"/>
                              <w:autoSpaceDN w:val="0"/>
                              <w:adjustRightInd w:val="0"/>
                              <w:spacing w:after="120"/>
                              <w:rPr>
                                <w:rFonts w:ascii="Georgia" w:hAnsi="Georgia" w:cs="Arial"/>
                                <w:sz w:val="22"/>
                                <w:lang w:val="en-GB"/>
                              </w:rPr>
                            </w:pPr>
                            <w:r w:rsidRPr="00880C8E">
                              <w:rPr>
                                <w:rFonts w:ascii="Georgia" w:hAnsi="Georgia" w:cs="Arial"/>
                                <w:sz w:val="22"/>
                              </w:rPr>
                              <w:t xml:space="preserve">What about those persons with mental illness who do not have support networks? </w:t>
                            </w:r>
                          </w:p>
                          <w:p w:rsidR="00A53F45" w:rsidRPr="00880C8E" w:rsidRDefault="00A53F45" w:rsidP="00880C8E">
                            <w:pPr>
                              <w:pStyle w:val="ListParagraph"/>
                              <w:numPr>
                                <w:ilvl w:val="0"/>
                                <w:numId w:val="68"/>
                              </w:numPr>
                              <w:autoSpaceDE w:val="0"/>
                              <w:autoSpaceDN w:val="0"/>
                              <w:adjustRightInd w:val="0"/>
                              <w:spacing w:after="120"/>
                              <w:rPr>
                                <w:rFonts w:ascii="Georgia" w:hAnsi="Georgia" w:cs="Arial"/>
                                <w:sz w:val="22"/>
                                <w:lang w:val="en-GB"/>
                              </w:rPr>
                            </w:pPr>
                            <w:r w:rsidRPr="00880C8E">
                              <w:rPr>
                                <w:rFonts w:ascii="Georgia" w:hAnsi="Georgia" w:cs="Arial"/>
                                <w:sz w:val="22"/>
                              </w:rPr>
                              <w:t>What is the role of peer support</w:t>
                            </w:r>
                            <w:r w:rsidRPr="001F116B">
                              <w:rPr>
                                <w:rFonts w:ascii="Georgia" w:hAnsi="Georgia" w:cs="Arial"/>
                                <w:sz w:val="22"/>
                              </w:rPr>
                              <w:t>,</w:t>
                            </w:r>
                            <w:r w:rsidRPr="00880C8E">
                              <w:rPr>
                                <w:rFonts w:ascii="Georgia" w:hAnsi="Georgia" w:cs="Arial"/>
                                <w:sz w:val="22"/>
                              </w:rPr>
                              <w:t xml:space="preserve"> independent advocates</w:t>
                            </w:r>
                            <w:r w:rsidRPr="001F116B">
                              <w:rPr>
                                <w:rFonts w:ascii="Georgia" w:hAnsi="Georgia" w:cs="Arial"/>
                                <w:sz w:val="22"/>
                              </w:rPr>
                              <w:t xml:space="preserve"> and </w:t>
                            </w:r>
                            <w:r w:rsidRPr="00880C8E">
                              <w:rPr>
                                <w:rFonts w:ascii="Georgia" w:hAnsi="Georgia" w:cs="Arial"/>
                                <w:sz w:val="22"/>
                              </w:rPr>
                              <w:t>advance directives in supporting decision-making?</w:t>
                            </w:r>
                          </w:p>
                          <w:p w:rsidR="00A53F45" w:rsidRDefault="00A53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FB3C4" id="_x0000_t202" coordsize="21600,21600" o:spt="202" path="m,l,21600r21600,l21600,xe">
                <v:stroke joinstyle="miter"/>
                <v:path gradientshapeok="t" o:connecttype="rect"/>
              </v:shapetype>
              <v:shape id="_x0000_s1030" type="#_x0000_t202" style="position:absolute;margin-left:0;margin-top:158.9pt;width:432.75pt;height:150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">
                <v:textbox>
                  <w:txbxContent>
                    <w:p w:rsidR="00A53F45" w:rsidRPr="00880C8E" w:rsidRDefault="00A53F45" w:rsidP="00914353">
                      <w:pPr>
                        <w:autoSpaceDE w:val="0"/>
                        <w:autoSpaceDN w:val="0"/>
                        <w:adjustRightInd w:val="0"/>
                        <w:spacing w:before="60" w:after="120" w:line="259" w:lineRule="auto"/>
                        <w:rPr>
                          <w:rFonts w:cs="Arial"/>
                          <w:b/>
                          <w:sz w:val="22"/>
                          <w:szCs w:val="22"/>
                          <w:lang w:val="en-GB"/>
                        </w:rPr>
                      </w:pPr>
                      <w:r w:rsidRPr="00880C8E">
                        <w:rPr>
                          <w:rFonts w:cs="Arial"/>
                          <w:b/>
                          <w:sz w:val="22"/>
                          <w:szCs w:val="22"/>
                          <w:lang w:val="en-GB"/>
                        </w:rPr>
                        <w:t>We would like your feedback on these issues:</w:t>
                      </w:r>
                    </w:p>
                    <w:p w:rsidR="00A53F45" w:rsidRPr="00880C8E" w:rsidRDefault="00A53F45" w:rsidP="00880C8E">
                      <w:pPr>
                        <w:pStyle w:val="ListParagraph"/>
                        <w:numPr>
                          <w:ilvl w:val="0"/>
                          <w:numId w:val="50"/>
                        </w:numPr>
                        <w:autoSpaceDE w:val="0"/>
                        <w:autoSpaceDN w:val="0"/>
                        <w:adjustRightInd w:val="0"/>
                        <w:spacing w:after="120"/>
                        <w:contextualSpacing w:val="0"/>
                        <w:rPr>
                          <w:rFonts w:ascii="Georgia" w:hAnsi="Georgia" w:cs="Arial"/>
                          <w:sz w:val="22"/>
                          <w:lang w:val="en-GB"/>
                        </w:rPr>
                      </w:pPr>
                      <w:r w:rsidRPr="00880C8E">
                        <w:rPr>
                          <w:rFonts w:ascii="Georgia" w:hAnsi="Georgia" w:cs="Arial"/>
                          <w:sz w:val="22"/>
                          <w:lang w:val="en-GB"/>
                        </w:rPr>
                        <w:t xml:space="preserve">How might </w:t>
                      </w:r>
                      <w:proofErr w:type="spellStart"/>
                      <w:r w:rsidRPr="00880C8E">
                        <w:rPr>
                          <w:rFonts w:ascii="Georgia" w:hAnsi="Georgia" w:cs="Arial"/>
                          <w:sz w:val="22"/>
                          <w:lang w:val="en-GB"/>
                        </w:rPr>
                        <w:t>t</w:t>
                      </w:r>
                      <w:r w:rsidR="00E8339C">
                        <w:rPr>
                          <w:rFonts w:ascii="Georgia" w:hAnsi="Georgia" w:cs="Arial"/>
                          <w:sz w:val="22"/>
                          <w:lang w:val="en-GB"/>
                        </w:rPr>
                        <w:t>a</w:t>
                      </w:r>
                      <w:r w:rsidRPr="00880C8E">
                        <w:rPr>
                          <w:rFonts w:ascii="Georgia" w:hAnsi="Georgia" w:cs="Arial"/>
                          <w:sz w:val="22"/>
                          <w:lang w:val="en-GB"/>
                        </w:rPr>
                        <w:t>ngata</w:t>
                      </w:r>
                      <w:proofErr w:type="spellEnd"/>
                      <w:r w:rsidRPr="00880C8E">
                        <w:rPr>
                          <w:rFonts w:ascii="Georgia" w:hAnsi="Georgia" w:cs="Arial"/>
                          <w:sz w:val="22"/>
                          <w:lang w:val="en-GB"/>
                        </w:rPr>
                        <w:t xml:space="preserve"> </w:t>
                      </w:r>
                      <w:proofErr w:type="spellStart"/>
                      <w:r w:rsidRPr="00880C8E">
                        <w:rPr>
                          <w:rFonts w:ascii="Georgia" w:hAnsi="Georgia" w:cs="Arial"/>
                          <w:sz w:val="22"/>
                          <w:lang w:val="en-GB"/>
                        </w:rPr>
                        <w:t>whaiora</w:t>
                      </w:r>
                      <w:proofErr w:type="spellEnd"/>
                      <w:r>
                        <w:rPr>
                          <w:rFonts w:ascii="Georgia" w:hAnsi="Georgia" w:cs="Arial"/>
                          <w:sz w:val="22"/>
                          <w:lang w:val="en-GB"/>
                        </w:rPr>
                        <w:t xml:space="preserve"> </w:t>
                      </w:r>
                      <w:r w:rsidRPr="00880C8E">
                        <w:rPr>
                          <w:rFonts w:ascii="Georgia" w:hAnsi="Georgia" w:cs="Arial"/>
                          <w:sz w:val="22"/>
                          <w:lang w:val="en-GB"/>
                        </w:rPr>
                        <w:t>/</w:t>
                      </w:r>
                      <w:r>
                        <w:rPr>
                          <w:rFonts w:ascii="Georgia" w:hAnsi="Georgia" w:cs="Arial"/>
                          <w:sz w:val="22"/>
                          <w:lang w:val="en-GB"/>
                        </w:rPr>
                        <w:t xml:space="preserve"> </w:t>
                      </w:r>
                      <w:r w:rsidRPr="00880C8E">
                        <w:rPr>
                          <w:rFonts w:ascii="Georgia" w:hAnsi="Georgia" w:cs="Arial"/>
                          <w:sz w:val="22"/>
                          <w:lang w:val="en-GB"/>
                        </w:rPr>
                        <w:t xml:space="preserve">service user decisions be better supported? </w:t>
                      </w:r>
                    </w:p>
                    <w:p w:rsidR="00A53F45" w:rsidRPr="00880C8E" w:rsidRDefault="00A53F45" w:rsidP="00880C8E">
                      <w:pPr>
                        <w:pStyle w:val="ListParagraph"/>
                        <w:numPr>
                          <w:ilvl w:val="0"/>
                          <w:numId w:val="68"/>
                        </w:numPr>
                        <w:autoSpaceDE w:val="0"/>
                        <w:autoSpaceDN w:val="0"/>
                        <w:adjustRightInd w:val="0"/>
                        <w:spacing w:after="120"/>
                        <w:rPr>
                          <w:rFonts w:ascii="Georgia" w:hAnsi="Georgia" w:cs="Arial"/>
                          <w:sz w:val="22"/>
                          <w:lang w:val="en-GB"/>
                        </w:rPr>
                      </w:pPr>
                      <w:r w:rsidRPr="00880C8E">
                        <w:rPr>
                          <w:rFonts w:ascii="Georgia" w:hAnsi="Georgia" w:cs="Arial"/>
                          <w:sz w:val="22"/>
                          <w:lang w:val="en-GB"/>
                        </w:rPr>
                        <w:t xml:space="preserve">What supports are needed by seriously ill mental health patients to make decisions? </w:t>
                      </w:r>
                    </w:p>
                    <w:p w:rsidR="00A53F45" w:rsidRPr="00880C8E" w:rsidRDefault="00A53F45" w:rsidP="00880C8E">
                      <w:pPr>
                        <w:pStyle w:val="ListParagraph"/>
                        <w:numPr>
                          <w:ilvl w:val="0"/>
                          <w:numId w:val="68"/>
                        </w:numPr>
                        <w:autoSpaceDE w:val="0"/>
                        <w:autoSpaceDN w:val="0"/>
                        <w:adjustRightInd w:val="0"/>
                        <w:spacing w:after="120"/>
                        <w:rPr>
                          <w:rFonts w:ascii="Georgia" w:hAnsi="Georgia" w:cs="Arial"/>
                          <w:sz w:val="22"/>
                          <w:lang w:val="en-GB"/>
                        </w:rPr>
                      </w:pPr>
                      <w:r w:rsidRPr="00880C8E">
                        <w:rPr>
                          <w:rFonts w:ascii="Georgia" w:hAnsi="Georgia" w:cs="Arial"/>
                          <w:sz w:val="22"/>
                        </w:rPr>
                        <w:t xml:space="preserve">What about those persons with mental illness who do not have support networks? </w:t>
                      </w:r>
                    </w:p>
                    <w:p w:rsidR="00A53F45" w:rsidRPr="00880C8E" w:rsidRDefault="00A53F45" w:rsidP="00880C8E">
                      <w:pPr>
                        <w:pStyle w:val="ListParagraph"/>
                        <w:numPr>
                          <w:ilvl w:val="0"/>
                          <w:numId w:val="68"/>
                        </w:numPr>
                        <w:autoSpaceDE w:val="0"/>
                        <w:autoSpaceDN w:val="0"/>
                        <w:adjustRightInd w:val="0"/>
                        <w:spacing w:after="120"/>
                        <w:rPr>
                          <w:rFonts w:ascii="Georgia" w:hAnsi="Georgia" w:cs="Arial"/>
                          <w:sz w:val="22"/>
                          <w:lang w:val="en-GB"/>
                        </w:rPr>
                      </w:pPr>
                      <w:r w:rsidRPr="00880C8E">
                        <w:rPr>
                          <w:rFonts w:ascii="Georgia" w:hAnsi="Georgia" w:cs="Arial"/>
                          <w:sz w:val="22"/>
                        </w:rPr>
                        <w:t>What is the role of peer support</w:t>
                      </w:r>
                      <w:r w:rsidRPr="001F116B">
                        <w:rPr>
                          <w:rFonts w:ascii="Georgia" w:hAnsi="Georgia" w:cs="Arial"/>
                          <w:sz w:val="22"/>
                        </w:rPr>
                        <w:t>,</w:t>
                      </w:r>
                      <w:r w:rsidRPr="00880C8E">
                        <w:rPr>
                          <w:rFonts w:ascii="Georgia" w:hAnsi="Georgia" w:cs="Arial"/>
                          <w:sz w:val="22"/>
                        </w:rPr>
                        <w:t xml:space="preserve"> independent advocates</w:t>
                      </w:r>
                      <w:r w:rsidRPr="001F116B">
                        <w:rPr>
                          <w:rFonts w:ascii="Georgia" w:hAnsi="Georgia" w:cs="Arial"/>
                          <w:sz w:val="22"/>
                        </w:rPr>
                        <w:t xml:space="preserve"> and </w:t>
                      </w:r>
                      <w:r w:rsidRPr="00880C8E">
                        <w:rPr>
                          <w:rFonts w:ascii="Georgia" w:hAnsi="Georgia" w:cs="Arial"/>
                          <w:sz w:val="22"/>
                        </w:rPr>
                        <w:t>advance directives in supporting decision-making?</w:t>
                      </w:r>
                    </w:p>
                    <w:p w:rsidR="00A53F45" w:rsidRDefault="00A53F45"/>
                  </w:txbxContent>
                </v:textbox>
                <w10:wrap type="square" anchorx="margin"/>
              </v:shape>
            </w:pict>
          </mc:Fallback>
        </mc:AlternateContent>
      </w:r>
      <w:r w:rsidR="00181E58" w:rsidRPr="0049576E">
        <w:rPr>
          <w:rFonts w:cs="Arial"/>
          <w:noProof/>
          <w:szCs w:val="22"/>
          <w:lang w:eastAsia="en-NZ"/>
        </w:rPr>
        <mc:AlternateContent>
          <mc:Choice Requires="wps">
            <w:drawing>
              <wp:anchor distT="45720" distB="45720" distL="114300" distR="114300" simplePos="0" relativeHeight="251675648" behindDoc="0" locked="0" layoutInCell="1" allowOverlap="1" wp14:anchorId="01C20467" wp14:editId="0B2F9639">
                <wp:simplePos x="0" y="0"/>
                <wp:positionH relativeFrom="margin">
                  <wp:align>left</wp:align>
                </wp:positionH>
                <wp:positionV relativeFrom="paragraph">
                  <wp:posOffset>399415</wp:posOffset>
                </wp:positionV>
                <wp:extent cx="5486400" cy="15335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33525"/>
                        </a:xfrm>
                        <a:prstGeom prst="rect">
                          <a:avLst/>
                        </a:prstGeom>
                        <a:solidFill>
                          <a:srgbClr val="FFFFFF"/>
                        </a:solidFill>
                        <a:ln w="9525">
                          <a:solidFill>
                            <a:srgbClr val="000000"/>
                          </a:solidFill>
                          <a:miter lim="800000"/>
                          <a:headEnd/>
                          <a:tailEnd/>
                        </a:ln>
                      </wps:spPr>
                      <wps:txbx>
                        <w:txbxContent>
                          <w:p w:rsidR="00A53F45" w:rsidRPr="00880C8E" w:rsidRDefault="00A53F45" w:rsidP="00880C8E">
                            <w:pPr>
                              <w:jc w:val="center"/>
                              <w:rPr>
                                <w:b/>
                                <w:sz w:val="22"/>
                                <w:szCs w:val="22"/>
                              </w:rPr>
                            </w:pPr>
                            <w:r w:rsidRPr="00880C8E">
                              <w:rPr>
                                <w:b/>
                                <w:sz w:val="22"/>
                                <w:szCs w:val="22"/>
                              </w:rPr>
                              <w:t>Key points</w:t>
                            </w:r>
                          </w:p>
                          <w:p w:rsidR="00A53F45" w:rsidRPr="00880C8E" w:rsidRDefault="00A53F45" w:rsidP="0049576E">
                            <w:pPr>
                              <w:pStyle w:val="ListParagraph"/>
                              <w:numPr>
                                <w:ilvl w:val="0"/>
                                <w:numId w:val="26"/>
                              </w:numPr>
                              <w:tabs>
                                <w:tab w:val="left" w:pos="284"/>
                              </w:tabs>
                              <w:spacing w:after="60"/>
                              <w:ind w:left="284" w:hanging="284"/>
                              <w:contextualSpacing w:val="0"/>
                              <w:rPr>
                                <w:sz w:val="22"/>
                              </w:rPr>
                            </w:pPr>
                            <w:r w:rsidRPr="00880C8E">
                              <w:rPr>
                                <w:rFonts w:ascii="Georgia" w:hAnsi="Georgia"/>
                                <w:sz w:val="22"/>
                              </w:rPr>
                              <w:t>The CRPD requires that people be supported to exercise their legal capacity.</w:t>
                            </w:r>
                          </w:p>
                          <w:p w:rsidR="00A53F45" w:rsidRPr="00880C8E" w:rsidRDefault="00A53F45" w:rsidP="0049576E">
                            <w:pPr>
                              <w:pStyle w:val="ListParagraph"/>
                              <w:numPr>
                                <w:ilvl w:val="0"/>
                                <w:numId w:val="26"/>
                              </w:numPr>
                              <w:tabs>
                                <w:tab w:val="left" w:pos="284"/>
                              </w:tabs>
                              <w:spacing w:after="60"/>
                              <w:ind w:left="284" w:hanging="284"/>
                              <w:contextualSpacing w:val="0"/>
                              <w:rPr>
                                <w:sz w:val="22"/>
                              </w:rPr>
                            </w:pPr>
                            <w:r w:rsidRPr="00880C8E">
                              <w:rPr>
                                <w:rFonts w:ascii="Georgia" w:hAnsi="Georgia"/>
                                <w:sz w:val="22"/>
                              </w:rPr>
                              <w:t>The Office of Disability Issues is undertaking work to develop a shared understanding of supported decision</w:t>
                            </w:r>
                            <w:r>
                              <w:rPr>
                                <w:rFonts w:ascii="Georgia" w:hAnsi="Georgia"/>
                                <w:sz w:val="22"/>
                              </w:rPr>
                              <w:t>-</w:t>
                            </w:r>
                            <w:r w:rsidRPr="00880C8E">
                              <w:rPr>
                                <w:rFonts w:ascii="Georgia" w:hAnsi="Georgia"/>
                                <w:sz w:val="22"/>
                              </w:rPr>
                              <w:t>making in the N</w:t>
                            </w:r>
                            <w:r>
                              <w:rPr>
                                <w:rFonts w:ascii="Georgia" w:hAnsi="Georgia"/>
                                <w:sz w:val="22"/>
                              </w:rPr>
                              <w:t xml:space="preserve">ew </w:t>
                            </w:r>
                            <w:r w:rsidRPr="00880C8E">
                              <w:rPr>
                                <w:rFonts w:ascii="Georgia" w:hAnsi="Georgia"/>
                                <w:sz w:val="22"/>
                              </w:rPr>
                              <w:t>Z</w:t>
                            </w:r>
                            <w:r>
                              <w:rPr>
                                <w:rFonts w:ascii="Georgia" w:hAnsi="Georgia"/>
                                <w:sz w:val="22"/>
                              </w:rPr>
                              <w:t>ealand</w:t>
                            </w:r>
                            <w:r w:rsidRPr="00880C8E">
                              <w:rPr>
                                <w:rFonts w:ascii="Georgia" w:hAnsi="Georgia"/>
                                <w:sz w:val="22"/>
                              </w:rPr>
                              <w:t xml:space="preserve"> context.</w:t>
                            </w:r>
                          </w:p>
                          <w:p w:rsidR="00A53F45" w:rsidRPr="00C33944" w:rsidRDefault="00A53F45" w:rsidP="0049576E">
                            <w:pPr>
                              <w:pStyle w:val="ListParagraph"/>
                              <w:numPr>
                                <w:ilvl w:val="0"/>
                                <w:numId w:val="26"/>
                              </w:numPr>
                              <w:tabs>
                                <w:tab w:val="left" w:pos="284"/>
                              </w:tabs>
                              <w:spacing w:after="60"/>
                              <w:ind w:left="284" w:hanging="284"/>
                              <w:contextualSpacing w:val="0"/>
                            </w:pPr>
                            <w:r w:rsidRPr="00880C8E">
                              <w:rPr>
                                <w:rFonts w:ascii="Georgia" w:hAnsi="Georgia"/>
                                <w:sz w:val="22"/>
                              </w:rPr>
                              <w:t>Peer support/advocacy, advance directives, family/whānau consultation, and care prevention plans provide opportunities for tangata whaiora</w:t>
                            </w:r>
                            <w:r>
                              <w:rPr>
                                <w:rFonts w:ascii="Georgia" w:hAnsi="Georgia"/>
                                <w:sz w:val="22"/>
                              </w:rPr>
                              <w:t xml:space="preserve"> </w:t>
                            </w:r>
                            <w:r w:rsidRPr="00880C8E">
                              <w:rPr>
                                <w:rFonts w:ascii="Georgia" w:hAnsi="Georgia"/>
                                <w:sz w:val="22"/>
                              </w:rPr>
                              <w:t>/</w:t>
                            </w:r>
                            <w:r>
                              <w:rPr>
                                <w:rFonts w:ascii="Georgia" w:hAnsi="Georgia"/>
                                <w:sz w:val="22"/>
                              </w:rPr>
                              <w:t xml:space="preserve"> </w:t>
                            </w:r>
                            <w:r w:rsidRPr="00880C8E">
                              <w:rPr>
                                <w:rFonts w:ascii="Georgia" w:hAnsi="Georgia"/>
                                <w:sz w:val="22"/>
                              </w:rPr>
                              <w:t>service user and family/whānau involvement in decision-making under the Mental Health Act.</w:t>
                            </w:r>
                            <w:r w:rsidRPr="0049576E">
                              <w:rPr>
                                <w:rFonts w:ascii="Georgia" w:hAnsi="Georgia"/>
                              </w:rPr>
                              <w:t xml:space="preserve"> </w:t>
                            </w:r>
                          </w:p>
                          <w:p w:rsidR="00A53F45" w:rsidRDefault="00A53F45" w:rsidP="00181E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20467" id="_x0000_s1031" type="#_x0000_t202" style="position:absolute;margin-left:0;margin-top:31.45pt;width:6in;height:120.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">
                <v:textbox>
                  <w:txbxContent>
                    <w:p w:rsidR="00A53F45" w:rsidRPr="00880C8E" w:rsidRDefault="00A53F45" w:rsidP="00880C8E">
                      <w:pPr>
                        <w:jc w:val="center"/>
                        <w:rPr>
                          <w:b/>
                          <w:sz w:val="22"/>
                          <w:szCs w:val="22"/>
                        </w:rPr>
                      </w:pPr>
                      <w:r w:rsidRPr="00880C8E">
                        <w:rPr>
                          <w:b/>
                          <w:sz w:val="22"/>
                          <w:szCs w:val="22"/>
                        </w:rPr>
                        <w:t>Key points</w:t>
                      </w:r>
                    </w:p>
                    <w:p w:rsidR="00A53F45" w:rsidRPr="00880C8E" w:rsidRDefault="00A53F45" w:rsidP="0049576E">
                      <w:pPr>
                        <w:pStyle w:val="ListParagraph"/>
                        <w:numPr>
                          <w:ilvl w:val="0"/>
                          <w:numId w:val="26"/>
                        </w:numPr>
                        <w:tabs>
                          <w:tab w:val="left" w:pos="284"/>
                        </w:tabs>
                        <w:spacing w:after="60"/>
                        <w:ind w:left="284" w:hanging="284"/>
                        <w:contextualSpacing w:val="0"/>
                        <w:rPr>
                          <w:sz w:val="22"/>
                        </w:rPr>
                      </w:pPr>
                      <w:r w:rsidRPr="00880C8E">
                        <w:rPr>
                          <w:rFonts w:ascii="Georgia" w:hAnsi="Georgia"/>
                          <w:sz w:val="22"/>
                        </w:rPr>
                        <w:t>The CRPD requires that people be supported to exercise their legal capacity.</w:t>
                      </w:r>
                    </w:p>
                    <w:p w:rsidR="00A53F45" w:rsidRPr="00880C8E" w:rsidRDefault="00A53F45" w:rsidP="0049576E">
                      <w:pPr>
                        <w:pStyle w:val="ListParagraph"/>
                        <w:numPr>
                          <w:ilvl w:val="0"/>
                          <w:numId w:val="26"/>
                        </w:numPr>
                        <w:tabs>
                          <w:tab w:val="left" w:pos="284"/>
                        </w:tabs>
                        <w:spacing w:after="60"/>
                        <w:ind w:left="284" w:hanging="284"/>
                        <w:contextualSpacing w:val="0"/>
                        <w:rPr>
                          <w:sz w:val="22"/>
                        </w:rPr>
                      </w:pPr>
                      <w:r w:rsidRPr="00880C8E">
                        <w:rPr>
                          <w:rFonts w:ascii="Georgia" w:hAnsi="Georgia"/>
                          <w:sz w:val="22"/>
                        </w:rPr>
                        <w:t>The Office of Disability Issues is undertaking work to develop a shared understanding of supported decision</w:t>
                      </w:r>
                      <w:r>
                        <w:rPr>
                          <w:rFonts w:ascii="Georgia" w:hAnsi="Georgia"/>
                          <w:sz w:val="22"/>
                        </w:rPr>
                        <w:t>-</w:t>
                      </w:r>
                      <w:r w:rsidRPr="00880C8E">
                        <w:rPr>
                          <w:rFonts w:ascii="Georgia" w:hAnsi="Georgia"/>
                          <w:sz w:val="22"/>
                        </w:rPr>
                        <w:t>making in the N</w:t>
                      </w:r>
                      <w:r>
                        <w:rPr>
                          <w:rFonts w:ascii="Georgia" w:hAnsi="Georgia"/>
                          <w:sz w:val="22"/>
                        </w:rPr>
                        <w:t xml:space="preserve">ew </w:t>
                      </w:r>
                      <w:r w:rsidRPr="00880C8E">
                        <w:rPr>
                          <w:rFonts w:ascii="Georgia" w:hAnsi="Georgia"/>
                          <w:sz w:val="22"/>
                        </w:rPr>
                        <w:t>Z</w:t>
                      </w:r>
                      <w:r>
                        <w:rPr>
                          <w:rFonts w:ascii="Georgia" w:hAnsi="Georgia"/>
                          <w:sz w:val="22"/>
                        </w:rPr>
                        <w:t>ealand</w:t>
                      </w:r>
                      <w:r w:rsidRPr="00880C8E">
                        <w:rPr>
                          <w:rFonts w:ascii="Georgia" w:hAnsi="Georgia"/>
                          <w:sz w:val="22"/>
                        </w:rPr>
                        <w:t xml:space="preserve"> context.</w:t>
                      </w:r>
                    </w:p>
                    <w:p w:rsidR="00A53F45" w:rsidRPr="00C33944" w:rsidRDefault="00A53F45" w:rsidP="0049576E">
                      <w:pPr>
                        <w:pStyle w:val="ListParagraph"/>
                        <w:numPr>
                          <w:ilvl w:val="0"/>
                          <w:numId w:val="26"/>
                        </w:numPr>
                        <w:tabs>
                          <w:tab w:val="left" w:pos="284"/>
                        </w:tabs>
                        <w:spacing w:after="60"/>
                        <w:ind w:left="284" w:hanging="284"/>
                        <w:contextualSpacing w:val="0"/>
                      </w:pPr>
                      <w:r w:rsidRPr="00880C8E">
                        <w:rPr>
                          <w:rFonts w:ascii="Georgia" w:hAnsi="Georgia"/>
                          <w:sz w:val="22"/>
                        </w:rPr>
                        <w:t>Peer support/advocacy, advance directives, family/</w:t>
                      </w:r>
                      <w:proofErr w:type="spellStart"/>
                      <w:r w:rsidRPr="00880C8E">
                        <w:rPr>
                          <w:rFonts w:ascii="Georgia" w:hAnsi="Georgia"/>
                          <w:sz w:val="22"/>
                        </w:rPr>
                        <w:t>whānau</w:t>
                      </w:r>
                      <w:proofErr w:type="spellEnd"/>
                      <w:r w:rsidRPr="00880C8E">
                        <w:rPr>
                          <w:rFonts w:ascii="Georgia" w:hAnsi="Georgia"/>
                          <w:sz w:val="22"/>
                        </w:rPr>
                        <w:t xml:space="preserve"> consultation, and care prevention plans provide opportunities for </w:t>
                      </w:r>
                      <w:proofErr w:type="spellStart"/>
                      <w:r w:rsidRPr="00880C8E">
                        <w:rPr>
                          <w:rFonts w:ascii="Georgia" w:hAnsi="Georgia"/>
                          <w:sz w:val="22"/>
                        </w:rPr>
                        <w:t>tangata</w:t>
                      </w:r>
                      <w:proofErr w:type="spellEnd"/>
                      <w:r w:rsidRPr="00880C8E">
                        <w:rPr>
                          <w:rFonts w:ascii="Georgia" w:hAnsi="Georgia"/>
                          <w:sz w:val="22"/>
                        </w:rPr>
                        <w:t xml:space="preserve"> </w:t>
                      </w:r>
                      <w:proofErr w:type="spellStart"/>
                      <w:r w:rsidRPr="00880C8E">
                        <w:rPr>
                          <w:rFonts w:ascii="Georgia" w:hAnsi="Georgia"/>
                          <w:sz w:val="22"/>
                        </w:rPr>
                        <w:t>whaiora</w:t>
                      </w:r>
                      <w:proofErr w:type="spellEnd"/>
                      <w:r>
                        <w:rPr>
                          <w:rFonts w:ascii="Georgia" w:hAnsi="Georgia"/>
                          <w:sz w:val="22"/>
                        </w:rPr>
                        <w:t xml:space="preserve"> </w:t>
                      </w:r>
                      <w:r w:rsidRPr="00880C8E">
                        <w:rPr>
                          <w:rFonts w:ascii="Georgia" w:hAnsi="Georgia"/>
                          <w:sz w:val="22"/>
                        </w:rPr>
                        <w:t>/</w:t>
                      </w:r>
                      <w:r>
                        <w:rPr>
                          <w:rFonts w:ascii="Georgia" w:hAnsi="Georgia"/>
                          <w:sz w:val="22"/>
                        </w:rPr>
                        <w:t xml:space="preserve"> </w:t>
                      </w:r>
                      <w:r w:rsidRPr="00880C8E">
                        <w:rPr>
                          <w:rFonts w:ascii="Georgia" w:hAnsi="Georgia"/>
                          <w:sz w:val="22"/>
                        </w:rPr>
                        <w:t>service user and family/</w:t>
                      </w:r>
                      <w:proofErr w:type="spellStart"/>
                      <w:r w:rsidRPr="00880C8E">
                        <w:rPr>
                          <w:rFonts w:ascii="Georgia" w:hAnsi="Georgia"/>
                          <w:sz w:val="22"/>
                        </w:rPr>
                        <w:t>whānau</w:t>
                      </w:r>
                      <w:proofErr w:type="spellEnd"/>
                      <w:r w:rsidRPr="00880C8E">
                        <w:rPr>
                          <w:rFonts w:ascii="Georgia" w:hAnsi="Georgia"/>
                          <w:sz w:val="22"/>
                        </w:rPr>
                        <w:t xml:space="preserve"> involvement in decision-making under the Mental Health Act.</w:t>
                      </w:r>
                      <w:r w:rsidRPr="0049576E">
                        <w:rPr>
                          <w:rFonts w:ascii="Georgia" w:hAnsi="Georgia"/>
                        </w:rPr>
                        <w:t xml:space="preserve"> </w:t>
                      </w:r>
                    </w:p>
                    <w:p w:rsidR="00A53F45" w:rsidRDefault="00A53F45" w:rsidP="00181E58"/>
                  </w:txbxContent>
                </v:textbox>
                <w10:wrap type="square" anchorx="margin"/>
              </v:shape>
            </w:pict>
          </mc:Fallback>
        </mc:AlternateContent>
      </w:r>
      <w:r w:rsidR="00181E58" w:rsidRPr="009238FC">
        <w:rPr>
          <w:rFonts w:cs="Arial"/>
          <w:szCs w:val="22"/>
        </w:rPr>
        <w:t>(CRPD Article 12 is particularly relevant</w:t>
      </w:r>
      <w:r w:rsidR="0008069E">
        <w:rPr>
          <w:rFonts w:cs="Arial"/>
          <w:szCs w:val="22"/>
        </w:rPr>
        <w:t>.</w:t>
      </w:r>
      <w:r w:rsidR="00181E58" w:rsidRPr="009238FC">
        <w:rPr>
          <w:rFonts w:cs="Arial"/>
          <w:szCs w:val="22"/>
        </w:rPr>
        <w:t xml:space="preserve">) </w:t>
      </w:r>
    </w:p>
    <w:p w:rsidR="00130E3A" w:rsidRDefault="00130E3A" w:rsidP="0049576E">
      <w:pPr>
        <w:spacing w:after="120" w:line="259" w:lineRule="auto"/>
        <w:rPr>
          <w:rFonts w:cs="Arial"/>
          <w:szCs w:val="22"/>
        </w:rPr>
      </w:pPr>
    </w:p>
    <w:p w:rsidR="00FD1836" w:rsidRPr="009238FC" w:rsidRDefault="00FD1836" w:rsidP="0049576E">
      <w:pPr>
        <w:spacing w:after="120" w:line="259" w:lineRule="auto"/>
        <w:rPr>
          <w:rStyle w:val="referencediv"/>
          <w:b/>
          <w:sz w:val="40"/>
          <w:lang w:val="en"/>
        </w:rPr>
      </w:pPr>
      <w:r w:rsidRPr="009238FC">
        <w:rPr>
          <w:rFonts w:cs="Arial"/>
          <w:szCs w:val="22"/>
        </w:rPr>
        <w:t>Article 12(3) of the CRPD specifically refer</w:t>
      </w:r>
      <w:r w:rsidR="00130E3A">
        <w:rPr>
          <w:rFonts w:cs="Arial"/>
          <w:szCs w:val="22"/>
        </w:rPr>
        <w:t>s to</w:t>
      </w:r>
      <w:r w:rsidRPr="009238FC">
        <w:rPr>
          <w:rFonts w:cs="Arial"/>
          <w:szCs w:val="22"/>
        </w:rPr>
        <w:t xml:space="preserve"> supports as follows: </w:t>
      </w:r>
      <w:r w:rsidR="0008069E">
        <w:rPr>
          <w:rFonts w:cs="Arial"/>
          <w:szCs w:val="22"/>
        </w:rPr>
        <w:t>‘</w:t>
      </w:r>
      <w:r w:rsidRPr="00A11CE5">
        <w:rPr>
          <w:rFonts w:cs="Arial"/>
          <w:szCs w:val="22"/>
        </w:rPr>
        <w:t>States parties shall take appropriate measures to provide access by persons with disabilities to the support they may require in exercising their legal capacity.</w:t>
      </w:r>
      <w:r w:rsidR="0008069E">
        <w:rPr>
          <w:rFonts w:cs="Arial"/>
          <w:szCs w:val="22"/>
        </w:rPr>
        <w:t>’</w:t>
      </w:r>
      <w:r w:rsidR="0008069E">
        <w:rPr>
          <w:rFonts w:cs="Arial"/>
        </w:rPr>
        <w:t xml:space="preserve"> </w:t>
      </w:r>
      <w:r w:rsidRPr="009238FC">
        <w:rPr>
          <w:rFonts w:cs="Arial"/>
        </w:rPr>
        <w:t>Supported decision-making is not specifically defined in the CRPD</w:t>
      </w:r>
      <w:r w:rsidR="0008069E">
        <w:rPr>
          <w:rFonts w:cs="Arial"/>
        </w:rPr>
        <w:t>,</w:t>
      </w:r>
      <w:r w:rsidRPr="009238FC">
        <w:rPr>
          <w:rFonts w:cs="Arial"/>
        </w:rPr>
        <w:t xml:space="preserve"> but the ComRPD </w:t>
      </w:r>
      <w:r w:rsidRPr="009238FC">
        <w:rPr>
          <w:lang w:val="en"/>
        </w:rPr>
        <w:t xml:space="preserve">describes supported decision-making in its </w:t>
      </w:r>
      <w:r w:rsidR="00B616B0" w:rsidRPr="009238FC">
        <w:rPr>
          <w:lang w:val="en"/>
        </w:rPr>
        <w:t xml:space="preserve">2007 </w:t>
      </w:r>
      <w:r w:rsidRPr="009238FC">
        <w:rPr>
          <w:lang w:val="en"/>
        </w:rPr>
        <w:t xml:space="preserve">publication, </w:t>
      </w:r>
      <w:r w:rsidRPr="009238FC">
        <w:rPr>
          <w:i/>
          <w:iCs/>
          <w:lang w:val="en"/>
        </w:rPr>
        <w:t>Handbook for Parliamentarians</w:t>
      </w:r>
      <w:r w:rsidRPr="00A11CE5">
        <w:rPr>
          <w:iCs/>
          <w:lang w:val="en"/>
        </w:rPr>
        <w:t>:</w:t>
      </w:r>
      <w:r w:rsidRPr="009238FC">
        <w:rPr>
          <w:rStyle w:val="referencediv"/>
          <w:lang w:val="en"/>
        </w:rPr>
        <w:t xml:space="preserve"> </w:t>
      </w:r>
    </w:p>
    <w:p w:rsidR="00FD1836" w:rsidRPr="009238FC" w:rsidRDefault="00FD1836" w:rsidP="00A11CE5">
      <w:pPr>
        <w:pStyle w:val="Quote"/>
        <w:rPr>
          <w:rStyle w:val="referencediv"/>
        </w:rPr>
      </w:pPr>
      <w:r w:rsidRPr="009238FC">
        <w:rPr>
          <w:lang w:val="en"/>
        </w:rPr>
        <w:t>Supported decision-making can take many forms. Those assisting a person may communicate the individual</w:t>
      </w:r>
      <w:r w:rsidR="00130E3A">
        <w:rPr>
          <w:lang w:val="en"/>
        </w:rPr>
        <w:t>’</w:t>
      </w:r>
      <w:r w:rsidRPr="009238FC">
        <w:rPr>
          <w:lang w:val="en"/>
        </w:rPr>
        <w:t>s intentions to others or help him/her understand the choices at hand. They may help others to realize that a person with significant disabilities is also a person with a history, interests and aims in life, and is someone capable of exercising his/her legal capacity</w:t>
      </w:r>
      <w:r w:rsidR="00130E3A">
        <w:rPr>
          <w:lang w:val="en"/>
        </w:rPr>
        <w:t xml:space="preserve"> … </w:t>
      </w:r>
      <w:r w:rsidRPr="009238FC">
        <w:rPr>
          <w:lang w:val="en"/>
        </w:rPr>
        <w:t xml:space="preserve">The individual is the decision maker; the support person(s) explain(s) the issues, when necessary, and interpret(s) the signs and preferences of the individual. Even when an individual with a disability requires total support, the support person(s) should </w:t>
      </w:r>
      <w:r w:rsidRPr="009238FC">
        <w:rPr>
          <w:lang w:val="en"/>
        </w:rPr>
        <w:lastRenderedPageBreak/>
        <w:t>enable the individual to exercise his/her legal capacity to the greatest extent possible, according to the wishes of the individual.</w:t>
      </w:r>
    </w:p>
    <w:p w:rsidR="001A02A6" w:rsidRPr="009238FC" w:rsidRDefault="001A02A6" w:rsidP="0049576E">
      <w:pPr>
        <w:spacing w:before="120" w:after="120" w:line="259" w:lineRule="auto"/>
        <w:rPr>
          <w:szCs w:val="22"/>
        </w:rPr>
      </w:pPr>
      <w:r w:rsidRPr="009238FC">
        <w:rPr>
          <w:szCs w:val="22"/>
        </w:rPr>
        <w:t>The Office of Disability Issues is undertaking work over the next year to help develop a shared understanding of what the CRPD’s concept of ‘supported decision-making’ might involve in the New Zealand context. This is part of a broader programme of work under the Disability Action Plan aimed at achieving greater consistency with the CRPD.</w:t>
      </w:r>
    </w:p>
    <w:p w:rsidR="00914353" w:rsidRDefault="001A02A6" w:rsidP="0049576E">
      <w:pPr>
        <w:spacing w:before="120" w:after="120" w:line="259" w:lineRule="auto"/>
        <w:rPr>
          <w:b/>
          <w:sz w:val="28"/>
          <w:szCs w:val="28"/>
        </w:rPr>
      </w:pPr>
      <w:r w:rsidRPr="009238FC">
        <w:rPr>
          <w:szCs w:val="22"/>
        </w:rPr>
        <w:t>In the meantime, the Ministry’s Reference Group has highlighted a number of issues for t</w:t>
      </w:r>
      <w:r w:rsidR="0005372F">
        <w:rPr>
          <w:szCs w:val="22"/>
        </w:rPr>
        <w:t>a</w:t>
      </w:r>
      <w:r w:rsidRPr="009238FC">
        <w:rPr>
          <w:szCs w:val="22"/>
        </w:rPr>
        <w:t>ngata whaiora</w:t>
      </w:r>
      <w:r w:rsidR="006414BD">
        <w:rPr>
          <w:szCs w:val="22"/>
        </w:rPr>
        <w:t xml:space="preserve"> </w:t>
      </w:r>
      <w:r w:rsidRPr="009238FC">
        <w:rPr>
          <w:szCs w:val="22"/>
        </w:rPr>
        <w:t>/</w:t>
      </w:r>
      <w:r w:rsidR="006414BD">
        <w:rPr>
          <w:szCs w:val="22"/>
        </w:rPr>
        <w:t xml:space="preserve"> </w:t>
      </w:r>
      <w:r w:rsidRPr="009238FC">
        <w:rPr>
          <w:szCs w:val="22"/>
        </w:rPr>
        <w:t>service users and families/whānau relating to the level of involvement in</w:t>
      </w:r>
      <w:r w:rsidR="008C33BC">
        <w:rPr>
          <w:szCs w:val="22"/>
        </w:rPr>
        <w:t xml:space="preserve"> decisions</w:t>
      </w:r>
      <w:r w:rsidR="00493FB1">
        <w:rPr>
          <w:szCs w:val="22"/>
        </w:rPr>
        <w:t xml:space="preserve"> about</w:t>
      </w:r>
      <w:r w:rsidR="008C33BC">
        <w:rPr>
          <w:szCs w:val="22"/>
        </w:rPr>
        <w:t xml:space="preserve"> treatment for mental disorder under the </w:t>
      </w:r>
      <w:r w:rsidRPr="009238FC">
        <w:rPr>
          <w:szCs w:val="22"/>
        </w:rPr>
        <w:t>Mental Health Act</w:t>
      </w:r>
      <w:r w:rsidR="006414BD">
        <w:rPr>
          <w:szCs w:val="22"/>
        </w:rPr>
        <w:t>,</w:t>
      </w:r>
      <w:r w:rsidRPr="009238FC">
        <w:rPr>
          <w:szCs w:val="22"/>
        </w:rPr>
        <w:t xml:space="preserve"> and where improvements could be made.</w:t>
      </w:r>
      <w:r w:rsidR="00A279A2">
        <w:rPr>
          <w:szCs w:val="22"/>
        </w:rPr>
        <w:t xml:space="preserve"> </w:t>
      </w:r>
      <w:r w:rsidRPr="009238FC">
        <w:rPr>
          <w:szCs w:val="22"/>
        </w:rPr>
        <w:t>These are set out below.</w:t>
      </w:r>
    </w:p>
    <w:p w:rsidR="00B616B0" w:rsidRPr="009238FC" w:rsidRDefault="00B616B0" w:rsidP="00A11CE5">
      <w:pPr>
        <w:pStyle w:val="Heading3"/>
      </w:pPr>
      <w:bookmarkStart w:id="38" w:name="_Toc466980296"/>
      <w:r w:rsidRPr="009238FC">
        <w:t>Independent advocacy</w:t>
      </w:r>
      <w:r w:rsidR="006414BD">
        <w:t xml:space="preserve"> and </w:t>
      </w:r>
      <w:r w:rsidRPr="009238FC">
        <w:t>peer support</w:t>
      </w:r>
      <w:bookmarkEnd w:id="38"/>
    </w:p>
    <w:p w:rsidR="009D6F71" w:rsidRDefault="00B616B0" w:rsidP="0049576E">
      <w:pPr>
        <w:spacing w:before="120" w:after="120" w:line="259" w:lineRule="auto"/>
        <w:rPr>
          <w:szCs w:val="22"/>
        </w:rPr>
      </w:pPr>
      <w:r w:rsidRPr="009238FC">
        <w:rPr>
          <w:szCs w:val="22"/>
        </w:rPr>
        <w:t xml:space="preserve">Access to independent </w:t>
      </w:r>
      <w:r w:rsidR="00FD1836" w:rsidRPr="009238FC">
        <w:rPr>
          <w:szCs w:val="22"/>
        </w:rPr>
        <w:t>advocacy</w:t>
      </w:r>
      <w:r w:rsidR="006414BD">
        <w:rPr>
          <w:szCs w:val="22"/>
        </w:rPr>
        <w:t xml:space="preserve"> and </w:t>
      </w:r>
      <w:r w:rsidRPr="009238FC">
        <w:rPr>
          <w:szCs w:val="22"/>
        </w:rPr>
        <w:t xml:space="preserve">peer support is an important mechanism through which individuals with mental disorder, whether subject to the Mental Health Act or not, can be supported to navigate the system and make decisions or express their needs and </w:t>
      </w:r>
      <w:r w:rsidR="007D054E" w:rsidRPr="009238FC">
        <w:rPr>
          <w:szCs w:val="22"/>
        </w:rPr>
        <w:t>views</w:t>
      </w:r>
      <w:r w:rsidRPr="009238FC">
        <w:rPr>
          <w:szCs w:val="22"/>
        </w:rPr>
        <w:t xml:space="preserve"> to those who are making decisions about their </w:t>
      </w:r>
      <w:r w:rsidR="002121E8">
        <w:rPr>
          <w:szCs w:val="22"/>
        </w:rPr>
        <w:t>treatment</w:t>
      </w:r>
      <w:r w:rsidRPr="009238FC">
        <w:rPr>
          <w:szCs w:val="22"/>
        </w:rPr>
        <w:t xml:space="preserve">. </w:t>
      </w:r>
    </w:p>
    <w:p w:rsidR="00B616B0" w:rsidRDefault="009D6F71" w:rsidP="0049576E">
      <w:pPr>
        <w:spacing w:before="120" w:after="120" w:line="259" w:lineRule="auto"/>
        <w:rPr>
          <w:szCs w:val="22"/>
        </w:rPr>
      </w:pPr>
      <w:r>
        <w:rPr>
          <w:szCs w:val="22"/>
        </w:rPr>
        <w:t>T</w:t>
      </w:r>
      <w:r w:rsidR="0005372F">
        <w:rPr>
          <w:szCs w:val="22"/>
        </w:rPr>
        <w:t>a</w:t>
      </w:r>
      <w:r>
        <w:rPr>
          <w:szCs w:val="22"/>
        </w:rPr>
        <w:t>ngata whaiora</w:t>
      </w:r>
      <w:r w:rsidR="006414BD">
        <w:rPr>
          <w:szCs w:val="22"/>
        </w:rPr>
        <w:t xml:space="preserve"> </w:t>
      </w:r>
      <w:r>
        <w:rPr>
          <w:szCs w:val="22"/>
        </w:rPr>
        <w:t>/</w:t>
      </w:r>
      <w:r w:rsidR="006414BD">
        <w:rPr>
          <w:szCs w:val="22"/>
        </w:rPr>
        <w:t xml:space="preserve"> </w:t>
      </w:r>
      <w:r>
        <w:rPr>
          <w:szCs w:val="22"/>
        </w:rPr>
        <w:t>service users have access to advocacy through the Health and Disability Commissioner Advocacy Service.</w:t>
      </w:r>
      <w:r w:rsidR="00A279A2">
        <w:rPr>
          <w:szCs w:val="22"/>
        </w:rPr>
        <w:t xml:space="preserve"> </w:t>
      </w:r>
      <w:r>
        <w:rPr>
          <w:szCs w:val="22"/>
        </w:rPr>
        <w:t>DHB</w:t>
      </w:r>
      <w:r w:rsidR="006414BD">
        <w:rPr>
          <w:szCs w:val="22"/>
        </w:rPr>
        <w:t>-</w:t>
      </w:r>
      <w:r>
        <w:rPr>
          <w:szCs w:val="22"/>
        </w:rPr>
        <w:t>funded consumer advisors also advocate on behalf of consumers</w:t>
      </w:r>
      <w:r w:rsidR="009F0922">
        <w:rPr>
          <w:szCs w:val="22"/>
        </w:rPr>
        <w:t xml:space="preserve"> under the Mental Health Act</w:t>
      </w:r>
      <w:r>
        <w:rPr>
          <w:szCs w:val="22"/>
        </w:rPr>
        <w:t xml:space="preserve">. Peer support is provided by a range of </w:t>
      </w:r>
      <w:r w:rsidR="00130E3A">
        <w:rPr>
          <w:szCs w:val="22"/>
        </w:rPr>
        <w:t>non-government organisation</w:t>
      </w:r>
      <w:r>
        <w:rPr>
          <w:szCs w:val="22"/>
        </w:rPr>
        <w:t>s, although access to peer support varies across the country.</w:t>
      </w:r>
      <w:r w:rsidR="00A279A2">
        <w:rPr>
          <w:szCs w:val="22"/>
        </w:rPr>
        <w:t xml:space="preserve"> </w:t>
      </w:r>
      <w:r>
        <w:rPr>
          <w:szCs w:val="22"/>
        </w:rPr>
        <w:t>However, t</w:t>
      </w:r>
      <w:r w:rsidR="00E34480" w:rsidRPr="009238FC">
        <w:rPr>
          <w:szCs w:val="22"/>
        </w:rPr>
        <w:t>he Reference Group told us t</w:t>
      </w:r>
      <w:r w:rsidR="00FD1836" w:rsidRPr="009238FC">
        <w:rPr>
          <w:szCs w:val="22"/>
        </w:rPr>
        <w:t xml:space="preserve">hat many </w:t>
      </w:r>
      <w:r w:rsidR="00B616B0" w:rsidRPr="009238FC">
        <w:rPr>
          <w:szCs w:val="22"/>
        </w:rPr>
        <w:t>t</w:t>
      </w:r>
      <w:r w:rsidR="0005372F">
        <w:rPr>
          <w:szCs w:val="22"/>
        </w:rPr>
        <w:t>a</w:t>
      </w:r>
      <w:r w:rsidR="00B616B0" w:rsidRPr="009238FC">
        <w:rPr>
          <w:szCs w:val="22"/>
        </w:rPr>
        <w:t>ngata whaiora</w:t>
      </w:r>
      <w:r w:rsidR="006414BD">
        <w:rPr>
          <w:szCs w:val="22"/>
        </w:rPr>
        <w:t xml:space="preserve"> </w:t>
      </w:r>
      <w:r w:rsidR="00B616B0" w:rsidRPr="009238FC">
        <w:rPr>
          <w:szCs w:val="22"/>
        </w:rPr>
        <w:t>/</w:t>
      </w:r>
      <w:r w:rsidR="006414BD">
        <w:rPr>
          <w:szCs w:val="22"/>
        </w:rPr>
        <w:t xml:space="preserve"> </w:t>
      </w:r>
      <w:r w:rsidR="00B616B0" w:rsidRPr="009238FC">
        <w:rPr>
          <w:szCs w:val="22"/>
        </w:rPr>
        <w:t xml:space="preserve">service users and family/whānau </w:t>
      </w:r>
      <w:r w:rsidR="00964B33" w:rsidRPr="009238FC">
        <w:rPr>
          <w:szCs w:val="22"/>
        </w:rPr>
        <w:t xml:space="preserve">often </w:t>
      </w:r>
      <w:r w:rsidR="00FD1836" w:rsidRPr="009238FC">
        <w:rPr>
          <w:szCs w:val="22"/>
        </w:rPr>
        <w:t xml:space="preserve">feel unsupported </w:t>
      </w:r>
      <w:r>
        <w:rPr>
          <w:szCs w:val="22"/>
        </w:rPr>
        <w:t xml:space="preserve">through the </w:t>
      </w:r>
      <w:r w:rsidR="00FD1836" w:rsidRPr="009238FC">
        <w:rPr>
          <w:szCs w:val="22"/>
        </w:rPr>
        <w:t>process</w:t>
      </w:r>
      <w:r>
        <w:rPr>
          <w:szCs w:val="22"/>
        </w:rPr>
        <w:t>es under the Mental Health Act</w:t>
      </w:r>
      <w:r w:rsidR="00813342">
        <w:rPr>
          <w:szCs w:val="22"/>
        </w:rPr>
        <w:t>.</w:t>
      </w:r>
      <w:r w:rsidR="00A279A2">
        <w:rPr>
          <w:szCs w:val="22"/>
        </w:rPr>
        <w:t xml:space="preserve"> </w:t>
      </w:r>
    </w:p>
    <w:p w:rsidR="00B616B0" w:rsidRPr="009238FC" w:rsidRDefault="00B616B0" w:rsidP="00A11CE5">
      <w:pPr>
        <w:pStyle w:val="Heading3"/>
      </w:pPr>
      <w:bookmarkStart w:id="39" w:name="_Toc466980297"/>
      <w:r w:rsidRPr="009238FC">
        <w:t>Advance directives</w:t>
      </w:r>
      <w:bookmarkEnd w:id="39"/>
    </w:p>
    <w:p w:rsidR="00CF56B7" w:rsidRDefault="00B616B0" w:rsidP="0049576E">
      <w:pPr>
        <w:shd w:val="clear" w:color="auto" w:fill="FFFFFF"/>
        <w:spacing w:before="120" w:after="120" w:line="259" w:lineRule="auto"/>
        <w:jc w:val="both"/>
        <w:rPr>
          <w:rFonts w:eastAsiaTheme="minorHAnsi" w:cs="Georgia"/>
          <w:lang w:eastAsia="en-US"/>
        </w:rPr>
      </w:pPr>
      <w:r w:rsidRPr="009238FC">
        <w:rPr>
          <w:szCs w:val="22"/>
        </w:rPr>
        <w:t xml:space="preserve">Advance directives (or living wills) can play an important role in recognising choice and allowing individuals to be self-determining. Right 7(5) of </w:t>
      </w:r>
      <w:r w:rsidRPr="00130E3A">
        <w:rPr>
          <w:szCs w:val="22"/>
        </w:rPr>
        <w:t>the H</w:t>
      </w:r>
      <w:r w:rsidR="004D3CC5">
        <w:rPr>
          <w:szCs w:val="22"/>
        </w:rPr>
        <w:t xml:space="preserve">ealth and Disability Commission </w:t>
      </w:r>
      <w:r w:rsidRPr="00130E3A">
        <w:rPr>
          <w:szCs w:val="22"/>
        </w:rPr>
        <w:t>Code</w:t>
      </w:r>
      <w:r w:rsidRPr="009238FC">
        <w:rPr>
          <w:szCs w:val="22"/>
        </w:rPr>
        <w:t xml:space="preserve"> of Rights states that </w:t>
      </w:r>
      <w:r w:rsidR="00CF56B7">
        <w:rPr>
          <w:szCs w:val="22"/>
        </w:rPr>
        <w:t>‘</w:t>
      </w:r>
      <w:r w:rsidRPr="009238FC">
        <w:rPr>
          <w:szCs w:val="22"/>
        </w:rPr>
        <w:t>Every consumer may use an advance directive in accordance with the common law</w:t>
      </w:r>
      <w:r w:rsidR="00CF56B7">
        <w:rPr>
          <w:szCs w:val="22"/>
        </w:rPr>
        <w:t>’</w:t>
      </w:r>
      <w:r w:rsidRPr="009238FC">
        <w:rPr>
          <w:szCs w:val="22"/>
        </w:rPr>
        <w:t xml:space="preserve">. The Ministry of Health’s </w:t>
      </w:r>
      <w:r w:rsidR="00CF56B7">
        <w:rPr>
          <w:szCs w:val="22"/>
        </w:rPr>
        <w:t>g</w:t>
      </w:r>
      <w:r w:rsidRPr="009238FC">
        <w:rPr>
          <w:szCs w:val="22"/>
        </w:rPr>
        <w:t>uidelines on the Mental Health Act state that c</w:t>
      </w:r>
      <w:r w:rsidRPr="009238FC">
        <w:rPr>
          <w:rFonts w:eastAsiaTheme="minorHAnsi" w:cs="Georgia"/>
          <w:szCs w:val="22"/>
          <w:lang w:eastAsia="en-US"/>
        </w:rPr>
        <w:t>linicians should take steps to give effect to prior</w:t>
      </w:r>
      <w:r w:rsidR="00130E3A">
        <w:rPr>
          <w:rFonts w:eastAsiaTheme="minorHAnsi" w:cs="Georgia"/>
          <w:szCs w:val="22"/>
          <w:lang w:eastAsia="en-US"/>
        </w:rPr>
        <w:t>,</w:t>
      </w:r>
      <w:r w:rsidRPr="009238FC">
        <w:rPr>
          <w:rFonts w:eastAsiaTheme="minorHAnsi" w:cs="Georgia"/>
          <w:szCs w:val="22"/>
          <w:lang w:eastAsia="en-US"/>
        </w:rPr>
        <w:t xml:space="preserve"> competently expressed wishes when reasonably practicable and clinically indicated. </w:t>
      </w:r>
      <w:r w:rsidR="001A02A6" w:rsidRPr="009238FC">
        <w:rPr>
          <w:rFonts w:eastAsiaTheme="minorHAnsi" w:cs="Georgia"/>
          <w:lang w:eastAsia="en-US"/>
        </w:rPr>
        <w:t xml:space="preserve">We understand that advance directives are not widely used in mental health services in New Zealand at present. </w:t>
      </w:r>
    </w:p>
    <w:p w:rsidR="00B616B0" w:rsidRPr="009238FC" w:rsidRDefault="00B616B0" w:rsidP="0049576E">
      <w:pPr>
        <w:shd w:val="clear" w:color="auto" w:fill="FFFFFF"/>
        <w:spacing w:before="120" w:after="120" w:line="259" w:lineRule="auto"/>
        <w:jc w:val="both"/>
        <w:rPr>
          <w:rFonts w:eastAsiaTheme="minorHAnsi" w:cs="Georgia"/>
          <w:szCs w:val="22"/>
          <w:lang w:eastAsia="en-US"/>
        </w:rPr>
      </w:pPr>
      <w:r w:rsidRPr="009238FC">
        <w:rPr>
          <w:rFonts w:eastAsiaTheme="minorHAnsi" w:cs="Georgia"/>
          <w:szCs w:val="22"/>
          <w:lang w:eastAsia="en-US"/>
        </w:rPr>
        <w:t>The Health and Disability Commissioner advises that the validity of an advance directive will revolve around four key issues:</w:t>
      </w:r>
    </w:p>
    <w:p w:rsidR="00B616B0" w:rsidRPr="009238FC" w:rsidRDefault="00CF56B7" w:rsidP="0049576E">
      <w:pPr>
        <w:pStyle w:val="ListParagraph"/>
        <w:numPr>
          <w:ilvl w:val="0"/>
          <w:numId w:val="15"/>
        </w:numPr>
        <w:shd w:val="clear" w:color="auto" w:fill="FFFFFF"/>
        <w:spacing w:before="60" w:after="60"/>
        <w:ind w:left="568" w:hanging="284"/>
        <w:contextualSpacing w:val="0"/>
        <w:rPr>
          <w:rFonts w:ascii="Georgia" w:hAnsi="Georgia" w:cs="Lucida Sans Unicode"/>
          <w:lang w:eastAsia="en-NZ"/>
        </w:rPr>
      </w:pPr>
      <w:r>
        <w:rPr>
          <w:rFonts w:ascii="Georgia" w:hAnsi="Georgia" w:cs="Lucida Sans Unicode"/>
          <w:lang w:eastAsia="en-NZ"/>
        </w:rPr>
        <w:t>w</w:t>
      </w:r>
      <w:r w:rsidR="00B616B0" w:rsidRPr="009238FC">
        <w:rPr>
          <w:rFonts w:ascii="Georgia" w:hAnsi="Georgia" w:cs="Lucida Sans Unicode"/>
          <w:lang w:eastAsia="en-NZ"/>
        </w:rPr>
        <w:t>hether the consumer was competent to make the particular decision, when the decision was made; and</w:t>
      </w:r>
    </w:p>
    <w:p w:rsidR="00B616B0" w:rsidRPr="009238FC" w:rsidRDefault="00CF56B7" w:rsidP="0049576E">
      <w:pPr>
        <w:pStyle w:val="ListParagraph"/>
        <w:numPr>
          <w:ilvl w:val="0"/>
          <w:numId w:val="15"/>
        </w:numPr>
        <w:shd w:val="clear" w:color="auto" w:fill="FFFFFF"/>
        <w:spacing w:before="60" w:after="60"/>
        <w:ind w:left="568" w:hanging="284"/>
        <w:contextualSpacing w:val="0"/>
        <w:rPr>
          <w:rFonts w:ascii="Georgia" w:hAnsi="Georgia" w:cs="Lucida Sans Unicode"/>
          <w:lang w:eastAsia="en-NZ"/>
        </w:rPr>
      </w:pPr>
      <w:r>
        <w:rPr>
          <w:rFonts w:ascii="Georgia" w:hAnsi="Georgia" w:cs="Lucida Sans Unicode"/>
          <w:lang w:eastAsia="en-NZ"/>
        </w:rPr>
        <w:t>w</w:t>
      </w:r>
      <w:r w:rsidR="00B616B0" w:rsidRPr="009238FC">
        <w:rPr>
          <w:rFonts w:ascii="Georgia" w:hAnsi="Georgia" w:cs="Lucida Sans Unicode"/>
          <w:lang w:eastAsia="en-NZ"/>
        </w:rPr>
        <w:t>hether the consumer made the decision free from undue influence; and</w:t>
      </w:r>
    </w:p>
    <w:p w:rsidR="00B616B0" w:rsidRPr="009238FC" w:rsidRDefault="00CF56B7" w:rsidP="0049576E">
      <w:pPr>
        <w:pStyle w:val="ListParagraph"/>
        <w:numPr>
          <w:ilvl w:val="0"/>
          <w:numId w:val="15"/>
        </w:numPr>
        <w:shd w:val="clear" w:color="auto" w:fill="FFFFFF"/>
        <w:spacing w:before="60" w:after="60"/>
        <w:ind w:left="568" w:hanging="284"/>
        <w:contextualSpacing w:val="0"/>
        <w:rPr>
          <w:rFonts w:ascii="Georgia" w:hAnsi="Georgia" w:cs="Lucida Sans Unicode"/>
          <w:lang w:eastAsia="en-NZ"/>
        </w:rPr>
      </w:pPr>
      <w:r>
        <w:rPr>
          <w:rFonts w:ascii="Georgia" w:hAnsi="Georgia" w:cs="Lucida Sans Unicode"/>
          <w:lang w:eastAsia="en-NZ"/>
        </w:rPr>
        <w:t>w</w:t>
      </w:r>
      <w:r w:rsidR="00B616B0" w:rsidRPr="009238FC">
        <w:rPr>
          <w:rFonts w:ascii="Georgia" w:hAnsi="Georgia" w:cs="Lucida Sans Unicode"/>
          <w:lang w:eastAsia="en-NZ"/>
        </w:rPr>
        <w:t>hether the consumer was sufficiently informed to make the decision; and</w:t>
      </w:r>
    </w:p>
    <w:p w:rsidR="00B616B0" w:rsidRPr="009238FC" w:rsidRDefault="00CF56B7" w:rsidP="0049576E">
      <w:pPr>
        <w:pStyle w:val="ListParagraph"/>
        <w:numPr>
          <w:ilvl w:val="0"/>
          <w:numId w:val="15"/>
        </w:numPr>
        <w:shd w:val="clear" w:color="auto" w:fill="FFFFFF"/>
        <w:spacing w:before="60" w:after="60"/>
        <w:ind w:left="568" w:hanging="284"/>
        <w:rPr>
          <w:rFonts w:ascii="Georgia" w:hAnsi="Georgia" w:cs="Lucida Sans Unicode"/>
          <w:lang w:eastAsia="en-NZ"/>
        </w:rPr>
      </w:pPr>
      <w:r>
        <w:rPr>
          <w:rFonts w:ascii="Georgia" w:hAnsi="Georgia" w:cs="Lucida Sans Unicode"/>
          <w:lang w:eastAsia="en-NZ"/>
        </w:rPr>
        <w:t>w</w:t>
      </w:r>
      <w:r w:rsidR="00B616B0" w:rsidRPr="009238FC">
        <w:rPr>
          <w:rFonts w:ascii="Georgia" w:hAnsi="Georgia" w:cs="Lucida Sans Unicode"/>
          <w:lang w:eastAsia="en-NZ"/>
        </w:rPr>
        <w:t>hether the consumer intended his or her directive or choice to apply to the present circumstances.</w:t>
      </w:r>
    </w:p>
    <w:p w:rsidR="00BD17CA" w:rsidRPr="009238FC" w:rsidRDefault="00BD17CA" w:rsidP="0049576E">
      <w:pPr>
        <w:pStyle w:val="BodyText1"/>
        <w:spacing w:before="120" w:line="259" w:lineRule="auto"/>
        <w:rPr>
          <w:rFonts w:ascii="Georgia" w:hAnsi="Georgia"/>
          <w:lang w:val="en-NZ" w:eastAsia="en-US"/>
        </w:rPr>
      </w:pPr>
      <w:r w:rsidRPr="002630D9">
        <w:rPr>
          <w:rFonts w:ascii="Georgia" w:hAnsi="Georgia"/>
          <w:lang w:val="en-NZ" w:eastAsia="en-US"/>
        </w:rPr>
        <w:lastRenderedPageBreak/>
        <w:t>A person can also choose to nominate other people to make decisions regarding their</w:t>
      </w:r>
      <w:r w:rsidRPr="009238FC">
        <w:rPr>
          <w:rFonts w:ascii="Georgia" w:hAnsi="Georgia"/>
          <w:lang w:val="en-NZ" w:eastAsia="en-US"/>
        </w:rPr>
        <w:t xml:space="preserve"> personal welfare or property rights</w:t>
      </w:r>
      <w:r w:rsidR="00CF56B7">
        <w:rPr>
          <w:rFonts w:ascii="Georgia" w:hAnsi="Georgia"/>
          <w:lang w:val="en-NZ" w:eastAsia="en-US"/>
        </w:rPr>
        <w:t>,</w:t>
      </w:r>
      <w:r w:rsidRPr="009238FC">
        <w:rPr>
          <w:rFonts w:ascii="Georgia" w:hAnsi="Georgia"/>
          <w:lang w:val="en-NZ" w:eastAsia="en-US"/>
        </w:rPr>
        <w:t xml:space="preserve"> in part or wholly, </w:t>
      </w:r>
      <w:r w:rsidR="002630D9">
        <w:rPr>
          <w:rFonts w:ascii="Georgia" w:hAnsi="Georgia"/>
          <w:lang w:val="en-NZ" w:eastAsia="en-US"/>
        </w:rPr>
        <w:t xml:space="preserve">for a time </w:t>
      </w:r>
      <w:r w:rsidRPr="009238FC">
        <w:rPr>
          <w:rFonts w:ascii="Georgia" w:hAnsi="Georgia"/>
          <w:lang w:val="en-NZ" w:eastAsia="en-US"/>
        </w:rPr>
        <w:t>when</w:t>
      </w:r>
      <w:r w:rsidR="002630D9">
        <w:rPr>
          <w:rFonts w:ascii="Georgia" w:hAnsi="Georgia"/>
          <w:lang w:val="en-NZ" w:eastAsia="en-US"/>
        </w:rPr>
        <w:t>,</w:t>
      </w:r>
      <w:r w:rsidRPr="009238FC">
        <w:rPr>
          <w:rFonts w:ascii="Georgia" w:hAnsi="Georgia"/>
          <w:lang w:val="en-NZ" w:eastAsia="en-US"/>
        </w:rPr>
        <w:t xml:space="preserve"> at some point in the future</w:t>
      </w:r>
      <w:r w:rsidR="002630D9">
        <w:rPr>
          <w:rFonts w:ascii="Georgia" w:hAnsi="Georgia"/>
          <w:lang w:val="en-NZ" w:eastAsia="en-US"/>
        </w:rPr>
        <w:t>,</w:t>
      </w:r>
      <w:r w:rsidRPr="009238FC">
        <w:rPr>
          <w:rFonts w:ascii="Georgia" w:hAnsi="Georgia"/>
          <w:lang w:val="en-NZ" w:eastAsia="en-US"/>
        </w:rPr>
        <w:t xml:space="preserve"> the person loses their mental c</w:t>
      </w:r>
      <w:r w:rsidR="007344B4">
        <w:rPr>
          <w:rFonts w:ascii="Georgia" w:hAnsi="Georgia"/>
          <w:lang w:val="en-NZ" w:eastAsia="en-US"/>
        </w:rPr>
        <w:t>ompetence</w:t>
      </w:r>
      <w:r w:rsidRPr="009238FC">
        <w:rPr>
          <w:rFonts w:ascii="Georgia" w:hAnsi="Georgia"/>
          <w:lang w:val="en-NZ" w:eastAsia="en-US"/>
        </w:rPr>
        <w:t xml:space="preserve"> to make decisions or communicate them (also known as enduring powers of attorney). </w:t>
      </w:r>
    </w:p>
    <w:p w:rsidR="00B616B0" w:rsidRPr="009238FC" w:rsidRDefault="00B616B0" w:rsidP="001F116B">
      <w:pPr>
        <w:pStyle w:val="Heading3"/>
      </w:pPr>
      <w:bookmarkStart w:id="40" w:name="_Toc466980298"/>
      <w:r w:rsidRPr="009238FC">
        <w:t>Family/whānau consultation</w:t>
      </w:r>
      <w:bookmarkEnd w:id="40"/>
    </w:p>
    <w:p w:rsidR="00FD1836" w:rsidRPr="009238FC" w:rsidRDefault="00FD1836" w:rsidP="0049576E">
      <w:pPr>
        <w:spacing w:before="120" w:after="120" w:line="259" w:lineRule="auto"/>
        <w:rPr>
          <w:rFonts w:cs="Times LT Std"/>
        </w:rPr>
      </w:pPr>
      <w:r w:rsidRPr="009238FC">
        <w:rPr>
          <w:rFonts w:cs="Times LT Std"/>
        </w:rPr>
        <w:t xml:space="preserve">The Mental Health Act emphasises the importance of consulting with </w:t>
      </w:r>
      <w:r w:rsidR="00B616B0" w:rsidRPr="009238FC">
        <w:rPr>
          <w:rFonts w:cs="Times LT Std"/>
        </w:rPr>
        <w:t xml:space="preserve">families and </w:t>
      </w:r>
      <w:r w:rsidRPr="009238FC">
        <w:rPr>
          <w:rFonts w:cs="Times LT Std"/>
        </w:rPr>
        <w:t>whānau during the compulsory assessment and treatment process unless it is not in the best interests of the patient or proposed patient (based on a discussion with them), or it is not reasonably practicable (s</w:t>
      </w:r>
      <w:r w:rsidR="002630D9">
        <w:rPr>
          <w:rFonts w:cs="Times LT Std"/>
        </w:rPr>
        <w:t xml:space="preserve">ection </w:t>
      </w:r>
      <w:r w:rsidRPr="009238FC">
        <w:rPr>
          <w:rFonts w:cs="Times LT Std"/>
        </w:rPr>
        <w:t xml:space="preserve">7A of the </w:t>
      </w:r>
      <w:r w:rsidRPr="002630D9">
        <w:rPr>
          <w:rFonts w:cs="Times LT Std"/>
        </w:rPr>
        <w:t>M</w:t>
      </w:r>
      <w:r w:rsidR="002630D9">
        <w:rPr>
          <w:rFonts w:cs="Times LT Std"/>
        </w:rPr>
        <w:t>ental Health Act</w:t>
      </w:r>
      <w:r w:rsidRPr="002630D9">
        <w:rPr>
          <w:rFonts w:cs="Times LT Std"/>
        </w:rPr>
        <w:t>).</w:t>
      </w:r>
      <w:r w:rsidRPr="009238FC">
        <w:rPr>
          <w:rFonts w:cs="Times LT Std"/>
        </w:rPr>
        <w:t xml:space="preserve"> Consultation is expected to be an ongoing process. The requirement to consult does not mean a patient or proposed patient loses their right to confidential care and treatment. </w:t>
      </w:r>
    </w:p>
    <w:p w:rsidR="007D054E" w:rsidRPr="009238FC" w:rsidRDefault="00FD1836" w:rsidP="0049576E">
      <w:pPr>
        <w:spacing w:before="120" w:after="120" w:line="259" w:lineRule="auto"/>
        <w:rPr>
          <w:rFonts w:cs="Times LT Std"/>
        </w:rPr>
      </w:pPr>
      <w:r w:rsidRPr="009238FC">
        <w:rPr>
          <w:rFonts w:cs="Times LT Std"/>
        </w:rPr>
        <w:t>In 201</w:t>
      </w:r>
      <w:r w:rsidR="00FF71C9" w:rsidRPr="009238FC">
        <w:rPr>
          <w:rFonts w:cs="Times LT Std"/>
        </w:rPr>
        <w:t>5</w:t>
      </w:r>
      <w:r w:rsidR="002630D9">
        <w:rPr>
          <w:rFonts w:cs="Times LT Std"/>
        </w:rPr>
        <w:t>,</w:t>
      </w:r>
      <w:r w:rsidRPr="009238FC">
        <w:rPr>
          <w:rFonts w:cs="Times LT Std"/>
        </w:rPr>
        <w:t xml:space="preserve"> </w:t>
      </w:r>
      <w:r w:rsidR="00662F0C" w:rsidRPr="009238FC">
        <w:rPr>
          <w:rFonts w:cs="Times LT Std"/>
        </w:rPr>
        <w:t>59</w:t>
      </w:r>
      <w:r w:rsidRPr="009238FC">
        <w:rPr>
          <w:rFonts w:cs="Times LT Std"/>
        </w:rPr>
        <w:t xml:space="preserve"> percent of all Mental Health Act assessment/treatment events</w:t>
      </w:r>
      <w:r w:rsidR="002630D9">
        <w:rPr>
          <w:rFonts w:cs="Times LT Std"/>
        </w:rPr>
        <w:t xml:space="preserve"> involved </w:t>
      </w:r>
      <w:r w:rsidR="004D3CC5">
        <w:rPr>
          <w:rFonts w:cs="Times LT Std"/>
        </w:rPr>
        <w:t xml:space="preserve">consultation with </w:t>
      </w:r>
      <w:r w:rsidR="002630D9" w:rsidRPr="009238FC">
        <w:rPr>
          <w:rFonts w:cs="Times LT Std"/>
        </w:rPr>
        <w:t>family</w:t>
      </w:r>
      <w:r w:rsidR="004D3CC5">
        <w:rPr>
          <w:rFonts w:cs="Times LT Std"/>
        </w:rPr>
        <w:t xml:space="preserve"> or </w:t>
      </w:r>
      <w:r w:rsidR="002630D9" w:rsidRPr="009238FC">
        <w:rPr>
          <w:rFonts w:cs="Times LT Std"/>
        </w:rPr>
        <w:t>whānau</w:t>
      </w:r>
      <w:r w:rsidR="004D3CC5">
        <w:rPr>
          <w:rFonts w:cs="Times LT Std"/>
        </w:rPr>
        <w:t>.</w:t>
      </w:r>
      <w:r w:rsidR="00A279A2">
        <w:rPr>
          <w:rFonts w:cs="Times LT Std"/>
        </w:rPr>
        <w:t xml:space="preserve"> </w:t>
      </w:r>
      <w:r w:rsidRPr="009238FC">
        <w:rPr>
          <w:rFonts w:cs="Times LT Std"/>
        </w:rPr>
        <w:t>Families/wh</w:t>
      </w:r>
      <w:r w:rsidR="00D04022" w:rsidRPr="009238FC">
        <w:rPr>
          <w:rFonts w:cs="Times LT Std"/>
        </w:rPr>
        <w:t>ā</w:t>
      </w:r>
      <w:r w:rsidRPr="009238FC">
        <w:rPr>
          <w:rFonts w:cs="Times LT Std"/>
        </w:rPr>
        <w:t>nau were most likely to be consulted during a person’s initial assessment (s</w:t>
      </w:r>
      <w:r w:rsidR="002630D9">
        <w:rPr>
          <w:rFonts w:cs="Times LT Std"/>
        </w:rPr>
        <w:t xml:space="preserve">ection </w:t>
      </w:r>
      <w:r w:rsidRPr="009238FC">
        <w:rPr>
          <w:rFonts w:cs="Times LT Std"/>
        </w:rPr>
        <w:t xml:space="preserve">10) under the Mental Health Act. The most common reason families/whānau were not consulted </w:t>
      </w:r>
      <w:r w:rsidR="004D3CC5">
        <w:rPr>
          <w:rFonts w:cs="Times LT Std"/>
        </w:rPr>
        <w:t xml:space="preserve">during assessment or treatment </w:t>
      </w:r>
      <w:r w:rsidRPr="009238FC">
        <w:rPr>
          <w:rFonts w:cs="Times LT Std"/>
        </w:rPr>
        <w:t>was that it was deemed not reasonably practicable in the given circumstance</w:t>
      </w:r>
      <w:r w:rsidR="00E34480" w:rsidRPr="009238FC">
        <w:rPr>
          <w:rFonts w:cs="Times LT Std"/>
        </w:rPr>
        <w:t xml:space="preserve"> (Ministry of Health</w:t>
      </w:r>
      <w:r w:rsidR="00CF56B7">
        <w:rPr>
          <w:rFonts w:cs="Times LT Std"/>
        </w:rPr>
        <w:t xml:space="preserve"> </w:t>
      </w:r>
      <w:r w:rsidR="00E34480" w:rsidRPr="009238FC">
        <w:rPr>
          <w:rFonts w:cs="Times LT Std"/>
        </w:rPr>
        <w:t>201</w:t>
      </w:r>
      <w:r w:rsidR="00662F0C" w:rsidRPr="009238FC">
        <w:rPr>
          <w:rFonts w:cs="Times LT Std"/>
        </w:rPr>
        <w:t>6</w:t>
      </w:r>
      <w:r w:rsidR="00E34480" w:rsidRPr="009238FC">
        <w:rPr>
          <w:rFonts w:cs="Times LT Std"/>
        </w:rPr>
        <w:t>)</w:t>
      </w:r>
      <w:r w:rsidRPr="009238FC">
        <w:rPr>
          <w:rFonts w:cs="Times LT Std"/>
        </w:rPr>
        <w:t>.</w:t>
      </w:r>
      <w:r w:rsidR="007D054E" w:rsidRPr="009238FC">
        <w:rPr>
          <w:rFonts w:cs="Times LT Std"/>
        </w:rPr>
        <w:t xml:space="preserve"> </w:t>
      </w:r>
    </w:p>
    <w:p w:rsidR="007D054E" w:rsidRPr="009238FC" w:rsidRDefault="007D054E" w:rsidP="0049576E">
      <w:pPr>
        <w:spacing w:before="120" w:after="120" w:line="259" w:lineRule="auto"/>
        <w:rPr>
          <w:rFonts w:cs="Times LT Std"/>
        </w:rPr>
      </w:pPr>
      <w:r w:rsidRPr="009238FC">
        <w:rPr>
          <w:rFonts w:cs="Times LT Std"/>
        </w:rPr>
        <w:t>Further exploration of what ‘not reasonably practicable’ means is needed. The Ministry does not currently require district health boards to provide this level of detail in their reporting.</w:t>
      </w:r>
      <w:r w:rsidR="00A279A2">
        <w:rPr>
          <w:rFonts w:cs="Times LT Std"/>
        </w:rPr>
        <w:t xml:space="preserve"> </w:t>
      </w:r>
      <w:r w:rsidRPr="009238FC">
        <w:rPr>
          <w:rFonts w:cs="Times LT Std"/>
        </w:rPr>
        <w:t xml:space="preserve"> </w:t>
      </w:r>
    </w:p>
    <w:p w:rsidR="00B616B0" w:rsidRPr="009238FC" w:rsidRDefault="00B616B0" w:rsidP="001F116B">
      <w:pPr>
        <w:pStyle w:val="Heading3"/>
        <w:rPr>
          <w:lang w:val="en-GB"/>
        </w:rPr>
      </w:pPr>
      <w:bookmarkStart w:id="41" w:name="_Toc466980299"/>
      <w:r w:rsidRPr="009238FC">
        <w:rPr>
          <w:lang w:val="en-GB"/>
        </w:rPr>
        <w:t>Care/prevention plans</w:t>
      </w:r>
      <w:bookmarkEnd w:id="41"/>
    </w:p>
    <w:p w:rsidR="00D04022" w:rsidRPr="009238FC" w:rsidRDefault="00D04022" w:rsidP="0049576E">
      <w:pPr>
        <w:spacing w:before="120" w:after="120" w:line="259" w:lineRule="auto"/>
        <w:rPr>
          <w:rFonts w:cs="Arial"/>
          <w:lang w:val="en-GB"/>
        </w:rPr>
      </w:pPr>
      <w:r w:rsidRPr="009238FC">
        <w:rPr>
          <w:rFonts w:cs="Arial"/>
          <w:lang w:val="en-GB"/>
        </w:rPr>
        <w:t>The Reference Group highlighted the importance of meaningful care or relapse prevention plans</w:t>
      </w:r>
      <w:r w:rsidR="00F81906">
        <w:rPr>
          <w:rFonts w:cs="Arial"/>
          <w:lang w:val="en-GB"/>
        </w:rPr>
        <w:t>,</w:t>
      </w:r>
      <w:r w:rsidRPr="009238FC">
        <w:rPr>
          <w:rFonts w:cs="Arial"/>
          <w:lang w:val="en-GB"/>
        </w:rPr>
        <w:t xml:space="preserve"> with </w:t>
      </w:r>
      <w:r w:rsidR="00E964BE">
        <w:rPr>
          <w:rFonts w:cs="Arial"/>
          <w:lang w:val="en-GB"/>
        </w:rPr>
        <w:t>tangata whaiora / service users</w:t>
      </w:r>
      <w:r w:rsidRPr="009238FC">
        <w:rPr>
          <w:rFonts w:cs="Arial"/>
          <w:lang w:val="en-GB"/>
        </w:rPr>
        <w:t xml:space="preserve"> </w:t>
      </w:r>
      <w:r w:rsidR="002630D9">
        <w:rPr>
          <w:rFonts w:cs="Arial"/>
          <w:lang w:val="en-GB"/>
        </w:rPr>
        <w:t xml:space="preserve">placed </w:t>
      </w:r>
      <w:r w:rsidRPr="009238FC">
        <w:rPr>
          <w:rFonts w:cs="Arial"/>
          <w:lang w:val="en-GB"/>
        </w:rPr>
        <w:t>at the centre of the plan. Ideally</w:t>
      </w:r>
      <w:r w:rsidR="002630D9">
        <w:rPr>
          <w:rFonts w:cs="Arial"/>
          <w:lang w:val="en-GB"/>
        </w:rPr>
        <w:t>,</w:t>
      </w:r>
      <w:r w:rsidRPr="009238FC">
        <w:rPr>
          <w:rFonts w:cs="Arial"/>
          <w:lang w:val="en-GB"/>
        </w:rPr>
        <w:t xml:space="preserve"> </w:t>
      </w:r>
      <w:r w:rsidR="005E7A52">
        <w:rPr>
          <w:rFonts w:cs="Arial"/>
          <w:lang w:val="en-GB"/>
        </w:rPr>
        <w:t>the plan would be</w:t>
      </w:r>
      <w:r w:rsidRPr="009238FC">
        <w:rPr>
          <w:rFonts w:cs="Arial"/>
          <w:lang w:val="en-GB"/>
        </w:rPr>
        <w:t xml:space="preserve"> developed by the person</w:t>
      </w:r>
      <w:r w:rsidR="002630D9">
        <w:rPr>
          <w:rFonts w:cs="Arial"/>
          <w:lang w:val="en-GB"/>
        </w:rPr>
        <w:t xml:space="preserve"> him/herself,</w:t>
      </w:r>
      <w:r w:rsidRPr="009238FC">
        <w:rPr>
          <w:rFonts w:cs="Arial"/>
          <w:lang w:val="en-GB"/>
        </w:rPr>
        <w:t xml:space="preserve"> with support from their clinician and their whānau or family</w:t>
      </w:r>
      <w:r w:rsidR="00FD1B78">
        <w:rPr>
          <w:rFonts w:cs="Arial"/>
          <w:lang w:val="en-GB"/>
        </w:rPr>
        <w:t>.</w:t>
      </w:r>
      <w:r w:rsidRPr="009238FC">
        <w:rPr>
          <w:rFonts w:cs="Arial"/>
          <w:lang w:val="en-GB"/>
        </w:rPr>
        <w:t xml:space="preserve"> </w:t>
      </w:r>
    </w:p>
    <w:p w:rsidR="00AF5BB8" w:rsidRDefault="00FC508D" w:rsidP="00813342">
      <w:pPr>
        <w:pStyle w:val="Heading2"/>
      </w:pPr>
      <w:bookmarkStart w:id="42" w:name="_Toc466980300"/>
      <w:r>
        <w:lastRenderedPageBreak/>
        <w:t>C</w:t>
      </w:r>
      <w:r w:rsidR="00AF5BB8" w:rsidRPr="009238FC">
        <w:t>hecks and balances in the system</w:t>
      </w:r>
      <w:bookmarkEnd w:id="42"/>
    </w:p>
    <w:p w:rsidR="00AF5BB8" w:rsidRPr="009238FC" w:rsidRDefault="007E4728" w:rsidP="00AF5BB8">
      <w:pPr>
        <w:spacing w:before="120" w:after="120" w:line="259" w:lineRule="auto"/>
        <w:rPr>
          <w:rFonts w:cs="Arial"/>
          <w:szCs w:val="22"/>
        </w:rPr>
      </w:pPr>
      <w:r w:rsidRPr="00CE4C0B">
        <w:rPr>
          <w:rFonts w:cs="Arial"/>
          <w:noProof/>
          <w:szCs w:val="22"/>
          <w:lang w:eastAsia="en-NZ"/>
        </w:rPr>
        <mc:AlternateContent>
          <mc:Choice Requires="wps">
            <w:drawing>
              <wp:anchor distT="45720" distB="45720" distL="114300" distR="114300" simplePos="0" relativeHeight="251706368" behindDoc="0" locked="0" layoutInCell="0" allowOverlap="0" wp14:anchorId="3C806089" wp14:editId="6C0DE84D">
                <wp:simplePos x="0" y="0"/>
                <wp:positionH relativeFrom="margin">
                  <wp:align>left</wp:align>
                </wp:positionH>
                <wp:positionV relativeFrom="page">
                  <wp:posOffset>5034915</wp:posOffset>
                </wp:positionV>
                <wp:extent cx="5677200" cy="21528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200" cy="2152800"/>
                        </a:xfrm>
                        <a:prstGeom prst="rect">
                          <a:avLst/>
                        </a:prstGeom>
                        <a:solidFill>
                          <a:srgbClr val="FFFFFF"/>
                        </a:solidFill>
                        <a:ln w="9525">
                          <a:solidFill>
                            <a:srgbClr val="000000"/>
                          </a:solidFill>
                          <a:miter lim="800000"/>
                          <a:headEnd/>
                          <a:tailEnd/>
                        </a:ln>
                      </wps:spPr>
                      <wps:txbx>
                        <w:txbxContent>
                          <w:p w:rsidR="00A53F45" w:rsidRPr="00880C8E" w:rsidRDefault="00A53F45" w:rsidP="00AF5BB8">
                            <w:pPr>
                              <w:spacing w:line="259" w:lineRule="auto"/>
                              <w:rPr>
                                <w:rFonts w:cs="Arial"/>
                                <w:b/>
                                <w:sz w:val="22"/>
                                <w:szCs w:val="22"/>
                                <w:lang w:val="en-GB" w:eastAsia="en-NZ"/>
                              </w:rPr>
                            </w:pPr>
                            <w:r w:rsidRPr="00880C8E">
                              <w:rPr>
                                <w:rFonts w:cs="Arial"/>
                                <w:b/>
                                <w:sz w:val="22"/>
                                <w:szCs w:val="22"/>
                                <w:lang w:val="en-GB" w:eastAsia="en-NZ"/>
                              </w:rPr>
                              <w:t>We would like your feedback on this issue:</w:t>
                            </w:r>
                          </w:p>
                          <w:p w:rsidR="00A53F45" w:rsidRPr="00880C8E" w:rsidRDefault="00A53F45" w:rsidP="00880C8E">
                            <w:pPr>
                              <w:pStyle w:val="ListParagraph"/>
                              <w:numPr>
                                <w:ilvl w:val="0"/>
                                <w:numId w:val="52"/>
                              </w:numPr>
                              <w:spacing w:after="0"/>
                              <w:contextualSpacing w:val="0"/>
                              <w:rPr>
                                <w:rFonts w:ascii="Georgia" w:hAnsi="Georgia" w:cs="Arial"/>
                                <w:sz w:val="22"/>
                                <w:lang w:val="en-GB" w:eastAsia="en-NZ"/>
                              </w:rPr>
                            </w:pPr>
                            <w:r w:rsidRPr="00880C8E">
                              <w:rPr>
                                <w:rFonts w:ascii="Georgia" w:hAnsi="Georgia" w:cs="Arial"/>
                                <w:sz w:val="22"/>
                                <w:lang w:val="en-GB" w:eastAsia="en-NZ"/>
                              </w:rPr>
                              <w:t>Does the current system of protections</w:t>
                            </w:r>
                            <w:r w:rsidRPr="00880C8E">
                              <w:rPr>
                                <w:rFonts w:ascii="Georgia" w:hAnsi="Georgia" w:cs="Arial"/>
                                <w:sz w:val="22"/>
                              </w:rPr>
                              <w:t xml:space="preserve"> under the Mental Health Act adequately meet the needs of people under the Act? W</w:t>
                            </w:r>
                            <w:r w:rsidRPr="00880C8E">
                              <w:rPr>
                                <w:rFonts w:ascii="Georgia" w:hAnsi="Georgia" w:cs="Arial"/>
                                <w:sz w:val="22"/>
                                <w:lang w:val="en-GB" w:eastAsia="en-NZ"/>
                              </w:rPr>
                              <w:t>h</w:t>
                            </w:r>
                            <w:r>
                              <w:rPr>
                                <w:rFonts w:ascii="Georgia" w:hAnsi="Georgia" w:cs="Arial"/>
                                <w:sz w:val="22"/>
                                <w:lang w:val="en-GB" w:eastAsia="en-NZ"/>
                              </w:rPr>
                              <w:t>ere</w:t>
                            </w:r>
                            <w:r w:rsidRPr="00880C8E">
                              <w:rPr>
                                <w:rFonts w:ascii="Georgia" w:hAnsi="Georgia" w:cs="Arial"/>
                                <w:sz w:val="22"/>
                                <w:lang w:val="en-GB" w:eastAsia="en-NZ"/>
                              </w:rPr>
                              <w:t xml:space="preserve"> are the gaps and where do you think improvements could be made, including for:</w:t>
                            </w:r>
                          </w:p>
                          <w:p w:rsidR="00A53F45" w:rsidRPr="00880C8E" w:rsidRDefault="00A53F45" w:rsidP="00AF5BB8">
                            <w:pPr>
                              <w:pStyle w:val="ListParagraph"/>
                              <w:numPr>
                                <w:ilvl w:val="0"/>
                                <w:numId w:val="13"/>
                              </w:numPr>
                              <w:tabs>
                                <w:tab w:val="left" w:pos="993"/>
                              </w:tabs>
                              <w:spacing w:before="60" w:after="60"/>
                              <w:ind w:firstLine="65"/>
                              <w:contextualSpacing w:val="0"/>
                              <w:rPr>
                                <w:rFonts w:ascii="Georgia" w:eastAsia="Times New Roman" w:hAnsi="Georgia" w:cs="Arial"/>
                                <w:sz w:val="22"/>
                                <w:lang w:val="en-GB" w:eastAsia="en-NZ"/>
                              </w:rPr>
                            </w:pPr>
                            <w:r w:rsidRPr="00880C8E">
                              <w:rPr>
                                <w:rFonts w:ascii="Georgia" w:hAnsi="Georgia" w:cs="Arial"/>
                                <w:sz w:val="22"/>
                              </w:rPr>
                              <w:t>Māori t</w:t>
                            </w:r>
                            <w:r>
                              <w:rPr>
                                <w:rFonts w:ascii="Georgia" w:hAnsi="Georgia" w:cs="Arial"/>
                                <w:sz w:val="22"/>
                              </w:rPr>
                              <w:t>a</w:t>
                            </w:r>
                            <w:r w:rsidRPr="00880C8E">
                              <w:rPr>
                                <w:rFonts w:ascii="Georgia" w:hAnsi="Georgia" w:cs="Arial"/>
                                <w:sz w:val="22"/>
                              </w:rPr>
                              <w:t>ngata whaiora /service users?</w:t>
                            </w:r>
                          </w:p>
                          <w:p w:rsidR="00A53F45" w:rsidRPr="00880C8E" w:rsidRDefault="00A53F45" w:rsidP="00AF5BB8">
                            <w:pPr>
                              <w:pStyle w:val="ListParagraph"/>
                              <w:numPr>
                                <w:ilvl w:val="0"/>
                                <w:numId w:val="13"/>
                              </w:numPr>
                              <w:tabs>
                                <w:tab w:val="left" w:pos="993"/>
                              </w:tabs>
                              <w:spacing w:before="60" w:after="60"/>
                              <w:ind w:firstLine="65"/>
                              <w:contextualSpacing w:val="0"/>
                              <w:rPr>
                                <w:rFonts w:ascii="Georgia" w:eastAsia="Times New Roman" w:hAnsi="Georgia" w:cs="Arial"/>
                                <w:sz w:val="22"/>
                                <w:lang w:val="en-GB" w:eastAsia="en-NZ"/>
                              </w:rPr>
                            </w:pPr>
                            <w:r w:rsidRPr="00880C8E">
                              <w:rPr>
                                <w:rFonts w:ascii="Georgia" w:hAnsi="Georgia" w:cs="Arial"/>
                                <w:sz w:val="22"/>
                              </w:rPr>
                              <w:t>Pasifika t</w:t>
                            </w:r>
                            <w:r>
                              <w:rPr>
                                <w:rFonts w:ascii="Georgia" w:hAnsi="Georgia" w:cs="Arial"/>
                                <w:sz w:val="22"/>
                              </w:rPr>
                              <w:t>a</w:t>
                            </w:r>
                            <w:r w:rsidRPr="00880C8E">
                              <w:rPr>
                                <w:rFonts w:ascii="Georgia" w:hAnsi="Georgia" w:cs="Arial"/>
                                <w:sz w:val="22"/>
                              </w:rPr>
                              <w:t>ngata whaiora / service users?</w:t>
                            </w:r>
                          </w:p>
                          <w:p w:rsidR="00A53F45" w:rsidRPr="00880C8E" w:rsidRDefault="00A53F45" w:rsidP="00AF5BB8">
                            <w:pPr>
                              <w:pStyle w:val="ListParagraph"/>
                              <w:numPr>
                                <w:ilvl w:val="0"/>
                                <w:numId w:val="13"/>
                              </w:numPr>
                              <w:tabs>
                                <w:tab w:val="left" w:pos="993"/>
                              </w:tabs>
                              <w:spacing w:before="60" w:after="60"/>
                              <w:ind w:left="1418" w:hanging="851"/>
                              <w:contextualSpacing w:val="0"/>
                              <w:rPr>
                                <w:rFonts w:ascii="Georgia" w:eastAsia="Times New Roman" w:hAnsi="Georgia" w:cs="Arial"/>
                                <w:sz w:val="22"/>
                                <w:lang w:val="en-GB" w:eastAsia="en-NZ"/>
                              </w:rPr>
                            </w:pPr>
                            <w:r>
                              <w:rPr>
                                <w:rFonts w:ascii="Georgia" w:hAnsi="Georgia" w:cs="Arial"/>
                                <w:sz w:val="22"/>
                              </w:rPr>
                              <w:t>p</w:t>
                            </w:r>
                            <w:r w:rsidRPr="00880C8E">
                              <w:rPr>
                                <w:rFonts w:ascii="Georgia" w:hAnsi="Georgia" w:cs="Arial"/>
                                <w:sz w:val="22"/>
                              </w:rPr>
                              <w:t>eople from other cultural/ethnic backgrounds?</w:t>
                            </w:r>
                            <w:r w:rsidRPr="00880C8E">
                              <w:rPr>
                                <w:rFonts w:ascii="Georgia" w:eastAsia="Times New Roman" w:hAnsi="Georgia" w:cs="Arial"/>
                                <w:sz w:val="22"/>
                                <w:lang w:val="en-GB" w:eastAsia="en-NZ"/>
                              </w:rPr>
                              <w:t xml:space="preserve"> </w:t>
                            </w:r>
                          </w:p>
                          <w:p w:rsidR="00A53F45" w:rsidRPr="00880C8E" w:rsidRDefault="00A53F45" w:rsidP="00AF5BB8">
                            <w:pPr>
                              <w:pStyle w:val="ListParagraph"/>
                              <w:numPr>
                                <w:ilvl w:val="0"/>
                                <w:numId w:val="13"/>
                              </w:numPr>
                              <w:tabs>
                                <w:tab w:val="left" w:pos="993"/>
                              </w:tabs>
                              <w:spacing w:before="60" w:after="60"/>
                              <w:ind w:firstLine="65"/>
                              <w:contextualSpacing w:val="0"/>
                              <w:rPr>
                                <w:rFonts w:ascii="Georgia" w:hAnsi="Georgia" w:cs="Arial"/>
                                <w:sz w:val="22"/>
                                <w:lang w:val="en-GB" w:eastAsia="en-NZ"/>
                              </w:rPr>
                            </w:pPr>
                            <w:r>
                              <w:rPr>
                                <w:rFonts w:ascii="Georgia" w:hAnsi="Georgia" w:cs="Arial"/>
                                <w:sz w:val="22"/>
                                <w:lang w:val="en-GB" w:eastAsia="en-NZ"/>
                              </w:rPr>
                              <w:t>y</w:t>
                            </w:r>
                            <w:r w:rsidRPr="00880C8E">
                              <w:rPr>
                                <w:rFonts w:ascii="Georgia" w:hAnsi="Georgia" w:cs="Arial"/>
                                <w:sz w:val="22"/>
                                <w:lang w:val="en-GB" w:eastAsia="en-NZ"/>
                              </w:rPr>
                              <w:t>oung people?</w:t>
                            </w:r>
                          </w:p>
                          <w:p w:rsidR="00A53F45" w:rsidRPr="00880C8E" w:rsidRDefault="00A53F45" w:rsidP="00AF5BB8">
                            <w:pPr>
                              <w:pStyle w:val="ListParagraph"/>
                              <w:numPr>
                                <w:ilvl w:val="0"/>
                                <w:numId w:val="13"/>
                              </w:numPr>
                              <w:tabs>
                                <w:tab w:val="left" w:pos="993"/>
                              </w:tabs>
                              <w:ind w:left="993" w:hanging="433"/>
                              <w:rPr>
                                <w:sz w:val="22"/>
                              </w:rPr>
                            </w:pPr>
                            <w:r>
                              <w:rPr>
                                <w:rFonts w:ascii="Georgia" w:hAnsi="Georgia" w:cs="Arial"/>
                                <w:sz w:val="22"/>
                                <w:lang w:val="en-GB" w:eastAsia="en-NZ"/>
                              </w:rPr>
                              <w:t>p</w:t>
                            </w:r>
                            <w:r w:rsidRPr="00880C8E">
                              <w:rPr>
                                <w:rFonts w:ascii="Georgia" w:hAnsi="Georgia" w:cs="Arial"/>
                                <w:sz w:val="22"/>
                                <w:lang w:val="en-GB" w:eastAsia="en-NZ"/>
                              </w:rPr>
                              <w:t>eople with learning disabilities and cognitive impairments (including older people with dementia)?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06089" id="_x0000_s1032" type="#_x0000_t202" style="position:absolute;margin-left:0;margin-top:396.45pt;width:447pt;height:169.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" o:allowincell="f" o:allowoverlap="f">
                <v:textbox>
                  <w:txbxContent>
                    <w:p w:rsidR="00A53F45" w:rsidRPr="00880C8E" w:rsidRDefault="00A53F45" w:rsidP="00AF5BB8">
                      <w:pPr>
                        <w:spacing w:line="259" w:lineRule="auto"/>
                        <w:rPr>
                          <w:rFonts w:cs="Arial"/>
                          <w:b/>
                          <w:sz w:val="22"/>
                          <w:szCs w:val="22"/>
                          <w:lang w:val="en-GB" w:eastAsia="en-NZ"/>
                        </w:rPr>
                      </w:pPr>
                      <w:r w:rsidRPr="00880C8E">
                        <w:rPr>
                          <w:rFonts w:cs="Arial"/>
                          <w:b/>
                          <w:sz w:val="22"/>
                          <w:szCs w:val="22"/>
                          <w:lang w:val="en-GB" w:eastAsia="en-NZ"/>
                        </w:rPr>
                        <w:t>We would like your feedback on this issue:</w:t>
                      </w:r>
                    </w:p>
                    <w:p w:rsidR="00A53F45" w:rsidRPr="00880C8E" w:rsidRDefault="00A53F45" w:rsidP="00880C8E">
                      <w:pPr>
                        <w:pStyle w:val="ListParagraph"/>
                        <w:numPr>
                          <w:ilvl w:val="0"/>
                          <w:numId w:val="52"/>
                        </w:numPr>
                        <w:spacing w:after="0"/>
                        <w:contextualSpacing w:val="0"/>
                        <w:rPr>
                          <w:rFonts w:ascii="Georgia" w:hAnsi="Georgia" w:cs="Arial"/>
                          <w:sz w:val="22"/>
                          <w:lang w:val="en-GB" w:eastAsia="en-NZ"/>
                        </w:rPr>
                      </w:pPr>
                      <w:r w:rsidRPr="00880C8E">
                        <w:rPr>
                          <w:rFonts w:ascii="Georgia" w:hAnsi="Georgia" w:cs="Arial"/>
                          <w:sz w:val="22"/>
                          <w:lang w:val="en-GB" w:eastAsia="en-NZ"/>
                        </w:rPr>
                        <w:t>Does the current system of protections</w:t>
                      </w:r>
                      <w:r w:rsidRPr="00880C8E">
                        <w:rPr>
                          <w:rFonts w:ascii="Georgia" w:hAnsi="Georgia" w:cs="Arial"/>
                          <w:sz w:val="22"/>
                        </w:rPr>
                        <w:t xml:space="preserve"> under the Mental Health Act adequately meet the needs of people under the Act? W</w:t>
                      </w:r>
                      <w:r w:rsidRPr="00880C8E">
                        <w:rPr>
                          <w:rFonts w:ascii="Georgia" w:hAnsi="Georgia" w:cs="Arial"/>
                          <w:sz w:val="22"/>
                          <w:lang w:val="en-GB" w:eastAsia="en-NZ"/>
                        </w:rPr>
                        <w:t>h</w:t>
                      </w:r>
                      <w:r>
                        <w:rPr>
                          <w:rFonts w:ascii="Georgia" w:hAnsi="Georgia" w:cs="Arial"/>
                          <w:sz w:val="22"/>
                          <w:lang w:val="en-GB" w:eastAsia="en-NZ"/>
                        </w:rPr>
                        <w:t>ere</w:t>
                      </w:r>
                      <w:r w:rsidRPr="00880C8E">
                        <w:rPr>
                          <w:rFonts w:ascii="Georgia" w:hAnsi="Georgia" w:cs="Arial"/>
                          <w:sz w:val="22"/>
                          <w:lang w:val="en-GB" w:eastAsia="en-NZ"/>
                        </w:rPr>
                        <w:t xml:space="preserve"> are the gaps and where do you think improvements could be made, including for:</w:t>
                      </w:r>
                    </w:p>
                    <w:p w:rsidR="00A53F45" w:rsidRPr="00880C8E" w:rsidRDefault="00A53F45" w:rsidP="00AF5BB8">
                      <w:pPr>
                        <w:pStyle w:val="ListParagraph"/>
                        <w:numPr>
                          <w:ilvl w:val="0"/>
                          <w:numId w:val="13"/>
                        </w:numPr>
                        <w:tabs>
                          <w:tab w:val="left" w:pos="993"/>
                        </w:tabs>
                        <w:spacing w:before="60" w:after="60"/>
                        <w:ind w:firstLine="65"/>
                        <w:contextualSpacing w:val="0"/>
                        <w:rPr>
                          <w:rFonts w:ascii="Georgia" w:eastAsia="Times New Roman" w:hAnsi="Georgia" w:cs="Arial"/>
                          <w:sz w:val="22"/>
                          <w:lang w:val="en-GB" w:eastAsia="en-NZ"/>
                        </w:rPr>
                      </w:pPr>
                      <w:r w:rsidRPr="00880C8E">
                        <w:rPr>
                          <w:rFonts w:ascii="Georgia" w:hAnsi="Georgia" w:cs="Arial"/>
                          <w:sz w:val="22"/>
                        </w:rPr>
                        <w:t xml:space="preserve">Māori </w:t>
                      </w:r>
                      <w:proofErr w:type="spellStart"/>
                      <w:r w:rsidRPr="00880C8E">
                        <w:rPr>
                          <w:rFonts w:ascii="Georgia" w:hAnsi="Georgia" w:cs="Arial"/>
                          <w:sz w:val="22"/>
                        </w:rPr>
                        <w:t>t</w:t>
                      </w:r>
                      <w:r>
                        <w:rPr>
                          <w:rFonts w:ascii="Georgia" w:hAnsi="Georgia" w:cs="Arial"/>
                          <w:sz w:val="22"/>
                        </w:rPr>
                        <w:t>a</w:t>
                      </w:r>
                      <w:r w:rsidRPr="00880C8E">
                        <w:rPr>
                          <w:rFonts w:ascii="Georgia" w:hAnsi="Georgia" w:cs="Arial"/>
                          <w:sz w:val="22"/>
                        </w:rPr>
                        <w:t>ngata</w:t>
                      </w:r>
                      <w:proofErr w:type="spellEnd"/>
                      <w:r w:rsidRPr="00880C8E">
                        <w:rPr>
                          <w:rFonts w:ascii="Georgia" w:hAnsi="Georgia" w:cs="Arial"/>
                          <w:sz w:val="22"/>
                        </w:rPr>
                        <w:t xml:space="preserve"> </w:t>
                      </w:r>
                      <w:proofErr w:type="spellStart"/>
                      <w:r w:rsidRPr="00880C8E">
                        <w:rPr>
                          <w:rFonts w:ascii="Georgia" w:hAnsi="Georgia" w:cs="Arial"/>
                          <w:sz w:val="22"/>
                        </w:rPr>
                        <w:t>whaiora</w:t>
                      </w:r>
                      <w:proofErr w:type="spellEnd"/>
                      <w:r w:rsidRPr="00880C8E">
                        <w:rPr>
                          <w:rFonts w:ascii="Georgia" w:hAnsi="Georgia" w:cs="Arial"/>
                          <w:sz w:val="22"/>
                        </w:rPr>
                        <w:t xml:space="preserve"> /service users?</w:t>
                      </w:r>
                    </w:p>
                    <w:p w:rsidR="00A53F45" w:rsidRPr="00880C8E" w:rsidRDefault="00A53F45" w:rsidP="00AF5BB8">
                      <w:pPr>
                        <w:pStyle w:val="ListParagraph"/>
                        <w:numPr>
                          <w:ilvl w:val="0"/>
                          <w:numId w:val="13"/>
                        </w:numPr>
                        <w:tabs>
                          <w:tab w:val="left" w:pos="993"/>
                        </w:tabs>
                        <w:spacing w:before="60" w:after="60"/>
                        <w:ind w:firstLine="65"/>
                        <w:contextualSpacing w:val="0"/>
                        <w:rPr>
                          <w:rFonts w:ascii="Georgia" w:eastAsia="Times New Roman" w:hAnsi="Georgia" w:cs="Arial"/>
                          <w:sz w:val="22"/>
                          <w:lang w:val="en-GB" w:eastAsia="en-NZ"/>
                        </w:rPr>
                      </w:pPr>
                      <w:proofErr w:type="spellStart"/>
                      <w:r w:rsidRPr="00880C8E">
                        <w:rPr>
                          <w:rFonts w:ascii="Georgia" w:hAnsi="Georgia" w:cs="Arial"/>
                          <w:sz w:val="22"/>
                        </w:rPr>
                        <w:t>Pasifika</w:t>
                      </w:r>
                      <w:proofErr w:type="spellEnd"/>
                      <w:r w:rsidRPr="00880C8E">
                        <w:rPr>
                          <w:rFonts w:ascii="Georgia" w:hAnsi="Georgia" w:cs="Arial"/>
                          <w:sz w:val="22"/>
                        </w:rPr>
                        <w:t xml:space="preserve"> </w:t>
                      </w:r>
                      <w:proofErr w:type="spellStart"/>
                      <w:r w:rsidRPr="00880C8E">
                        <w:rPr>
                          <w:rFonts w:ascii="Georgia" w:hAnsi="Georgia" w:cs="Arial"/>
                          <w:sz w:val="22"/>
                        </w:rPr>
                        <w:t>t</w:t>
                      </w:r>
                      <w:r>
                        <w:rPr>
                          <w:rFonts w:ascii="Georgia" w:hAnsi="Georgia" w:cs="Arial"/>
                          <w:sz w:val="22"/>
                        </w:rPr>
                        <w:t>a</w:t>
                      </w:r>
                      <w:r w:rsidRPr="00880C8E">
                        <w:rPr>
                          <w:rFonts w:ascii="Georgia" w:hAnsi="Georgia" w:cs="Arial"/>
                          <w:sz w:val="22"/>
                        </w:rPr>
                        <w:t>ngata</w:t>
                      </w:r>
                      <w:proofErr w:type="spellEnd"/>
                      <w:r w:rsidRPr="00880C8E">
                        <w:rPr>
                          <w:rFonts w:ascii="Georgia" w:hAnsi="Georgia" w:cs="Arial"/>
                          <w:sz w:val="22"/>
                        </w:rPr>
                        <w:t xml:space="preserve"> </w:t>
                      </w:r>
                      <w:proofErr w:type="spellStart"/>
                      <w:r w:rsidRPr="00880C8E">
                        <w:rPr>
                          <w:rFonts w:ascii="Georgia" w:hAnsi="Georgia" w:cs="Arial"/>
                          <w:sz w:val="22"/>
                        </w:rPr>
                        <w:t>whaiora</w:t>
                      </w:r>
                      <w:proofErr w:type="spellEnd"/>
                      <w:r w:rsidRPr="00880C8E">
                        <w:rPr>
                          <w:rFonts w:ascii="Georgia" w:hAnsi="Georgia" w:cs="Arial"/>
                          <w:sz w:val="22"/>
                        </w:rPr>
                        <w:t xml:space="preserve"> / service users?</w:t>
                      </w:r>
                    </w:p>
                    <w:p w:rsidR="00A53F45" w:rsidRPr="00880C8E" w:rsidRDefault="00A53F45" w:rsidP="00AF5BB8">
                      <w:pPr>
                        <w:pStyle w:val="ListParagraph"/>
                        <w:numPr>
                          <w:ilvl w:val="0"/>
                          <w:numId w:val="13"/>
                        </w:numPr>
                        <w:tabs>
                          <w:tab w:val="left" w:pos="993"/>
                        </w:tabs>
                        <w:spacing w:before="60" w:after="60"/>
                        <w:ind w:left="1418" w:hanging="851"/>
                        <w:contextualSpacing w:val="0"/>
                        <w:rPr>
                          <w:rFonts w:ascii="Georgia" w:eastAsia="Times New Roman" w:hAnsi="Georgia" w:cs="Arial"/>
                          <w:sz w:val="22"/>
                          <w:lang w:val="en-GB" w:eastAsia="en-NZ"/>
                        </w:rPr>
                      </w:pPr>
                      <w:proofErr w:type="gramStart"/>
                      <w:r>
                        <w:rPr>
                          <w:rFonts w:ascii="Georgia" w:hAnsi="Georgia" w:cs="Arial"/>
                          <w:sz w:val="22"/>
                        </w:rPr>
                        <w:t>p</w:t>
                      </w:r>
                      <w:r w:rsidRPr="00880C8E">
                        <w:rPr>
                          <w:rFonts w:ascii="Georgia" w:hAnsi="Georgia" w:cs="Arial"/>
                          <w:sz w:val="22"/>
                        </w:rPr>
                        <w:t>eople</w:t>
                      </w:r>
                      <w:proofErr w:type="gramEnd"/>
                      <w:r w:rsidRPr="00880C8E">
                        <w:rPr>
                          <w:rFonts w:ascii="Georgia" w:hAnsi="Georgia" w:cs="Arial"/>
                          <w:sz w:val="22"/>
                        </w:rPr>
                        <w:t xml:space="preserve"> from other cultural/ethnic backgrounds?</w:t>
                      </w:r>
                      <w:r w:rsidRPr="00880C8E">
                        <w:rPr>
                          <w:rFonts w:ascii="Georgia" w:eastAsia="Times New Roman" w:hAnsi="Georgia" w:cs="Arial"/>
                          <w:sz w:val="22"/>
                          <w:lang w:val="en-GB" w:eastAsia="en-NZ"/>
                        </w:rPr>
                        <w:t xml:space="preserve"> </w:t>
                      </w:r>
                    </w:p>
                    <w:p w:rsidR="00A53F45" w:rsidRPr="00880C8E" w:rsidRDefault="00A53F45" w:rsidP="00AF5BB8">
                      <w:pPr>
                        <w:pStyle w:val="ListParagraph"/>
                        <w:numPr>
                          <w:ilvl w:val="0"/>
                          <w:numId w:val="13"/>
                        </w:numPr>
                        <w:tabs>
                          <w:tab w:val="left" w:pos="993"/>
                        </w:tabs>
                        <w:spacing w:before="60" w:after="60"/>
                        <w:ind w:firstLine="65"/>
                        <w:contextualSpacing w:val="0"/>
                        <w:rPr>
                          <w:rFonts w:ascii="Georgia" w:hAnsi="Georgia" w:cs="Arial"/>
                          <w:sz w:val="22"/>
                          <w:lang w:val="en-GB" w:eastAsia="en-NZ"/>
                        </w:rPr>
                      </w:pPr>
                      <w:proofErr w:type="gramStart"/>
                      <w:r>
                        <w:rPr>
                          <w:rFonts w:ascii="Georgia" w:hAnsi="Georgia" w:cs="Arial"/>
                          <w:sz w:val="22"/>
                          <w:lang w:val="en-GB" w:eastAsia="en-NZ"/>
                        </w:rPr>
                        <w:t>y</w:t>
                      </w:r>
                      <w:r w:rsidRPr="00880C8E">
                        <w:rPr>
                          <w:rFonts w:ascii="Georgia" w:hAnsi="Georgia" w:cs="Arial"/>
                          <w:sz w:val="22"/>
                          <w:lang w:val="en-GB" w:eastAsia="en-NZ"/>
                        </w:rPr>
                        <w:t>oung</w:t>
                      </w:r>
                      <w:proofErr w:type="gramEnd"/>
                      <w:r w:rsidRPr="00880C8E">
                        <w:rPr>
                          <w:rFonts w:ascii="Georgia" w:hAnsi="Georgia" w:cs="Arial"/>
                          <w:sz w:val="22"/>
                          <w:lang w:val="en-GB" w:eastAsia="en-NZ"/>
                        </w:rPr>
                        <w:t xml:space="preserve"> people?</w:t>
                      </w:r>
                    </w:p>
                    <w:p w:rsidR="00A53F45" w:rsidRPr="00880C8E" w:rsidRDefault="00A53F45" w:rsidP="00AF5BB8">
                      <w:pPr>
                        <w:pStyle w:val="ListParagraph"/>
                        <w:numPr>
                          <w:ilvl w:val="0"/>
                          <w:numId w:val="13"/>
                        </w:numPr>
                        <w:tabs>
                          <w:tab w:val="left" w:pos="993"/>
                        </w:tabs>
                        <w:ind w:left="993" w:hanging="433"/>
                        <w:rPr>
                          <w:sz w:val="22"/>
                        </w:rPr>
                      </w:pPr>
                      <w:proofErr w:type="gramStart"/>
                      <w:r>
                        <w:rPr>
                          <w:rFonts w:ascii="Georgia" w:hAnsi="Georgia" w:cs="Arial"/>
                          <w:sz w:val="22"/>
                          <w:lang w:val="en-GB" w:eastAsia="en-NZ"/>
                        </w:rPr>
                        <w:t>p</w:t>
                      </w:r>
                      <w:r w:rsidRPr="00880C8E">
                        <w:rPr>
                          <w:rFonts w:ascii="Georgia" w:hAnsi="Georgia" w:cs="Arial"/>
                          <w:sz w:val="22"/>
                          <w:lang w:val="en-GB" w:eastAsia="en-NZ"/>
                        </w:rPr>
                        <w:t>eople</w:t>
                      </w:r>
                      <w:proofErr w:type="gramEnd"/>
                      <w:r w:rsidRPr="00880C8E">
                        <w:rPr>
                          <w:rFonts w:ascii="Georgia" w:hAnsi="Georgia" w:cs="Arial"/>
                          <w:sz w:val="22"/>
                          <w:lang w:val="en-GB" w:eastAsia="en-NZ"/>
                        </w:rPr>
                        <w:t xml:space="preserve"> with learning disabilities and cognitive impairments (including older people with dementia)?</w:t>
                      </w:r>
                    </w:p>
                  </w:txbxContent>
                </v:textbox>
                <w10:wrap type="square" anchorx="margin" anchory="page"/>
              </v:shape>
            </w:pict>
          </mc:Fallback>
        </mc:AlternateContent>
      </w:r>
      <w:r w:rsidR="00CF56B7" w:rsidRPr="00CE4C0B">
        <w:rPr>
          <w:rFonts w:cs="Arial"/>
          <w:noProof/>
          <w:szCs w:val="22"/>
          <w:lang w:eastAsia="en-NZ"/>
        </w:rPr>
        <mc:AlternateContent>
          <mc:Choice Requires="wps">
            <w:drawing>
              <wp:anchor distT="45720" distB="45720" distL="114300" distR="114300" simplePos="0" relativeHeight="251705344" behindDoc="0" locked="0" layoutInCell="1" allowOverlap="1" wp14:anchorId="3BA2C208" wp14:editId="32BF3A17">
                <wp:simplePos x="0" y="0"/>
                <wp:positionH relativeFrom="margin">
                  <wp:posOffset>-8255</wp:posOffset>
                </wp:positionH>
                <wp:positionV relativeFrom="page">
                  <wp:posOffset>1872615</wp:posOffset>
                </wp:positionV>
                <wp:extent cx="5659120" cy="2962275"/>
                <wp:effectExtent l="0" t="0" r="1778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2962275"/>
                        </a:xfrm>
                        <a:prstGeom prst="rect">
                          <a:avLst/>
                        </a:prstGeom>
                        <a:solidFill>
                          <a:srgbClr val="FFFFFF"/>
                        </a:solidFill>
                        <a:ln w="9525">
                          <a:solidFill>
                            <a:srgbClr val="000000"/>
                          </a:solidFill>
                          <a:miter lim="800000"/>
                          <a:headEnd/>
                          <a:tailEnd/>
                        </a:ln>
                      </wps:spPr>
                      <wps:txbx>
                        <w:txbxContent>
                          <w:p w:rsidR="00A53F45" w:rsidRPr="00880C8E" w:rsidRDefault="00A53F45" w:rsidP="00880C8E">
                            <w:pPr>
                              <w:jc w:val="center"/>
                              <w:rPr>
                                <w:b/>
                                <w:sz w:val="22"/>
                                <w:szCs w:val="22"/>
                              </w:rPr>
                            </w:pPr>
                            <w:r w:rsidRPr="00880C8E">
                              <w:rPr>
                                <w:b/>
                                <w:sz w:val="22"/>
                                <w:szCs w:val="22"/>
                              </w:rPr>
                              <w:t>Key points</w:t>
                            </w:r>
                          </w:p>
                          <w:p w:rsidR="00A53F45" w:rsidRPr="00880C8E" w:rsidRDefault="00A53F45" w:rsidP="00AF5BB8">
                            <w:pPr>
                              <w:pStyle w:val="ListParagraph"/>
                              <w:numPr>
                                <w:ilvl w:val="0"/>
                                <w:numId w:val="30"/>
                              </w:numPr>
                              <w:spacing w:after="60"/>
                              <w:ind w:left="284" w:hanging="284"/>
                              <w:contextualSpacing w:val="0"/>
                              <w:rPr>
                                <w:sz w:val="22"/>
                              </w:rPr>
                            </w:pPr>
                            <w:r w:rsidRPr="00880C8E">
                              <w:rPr>
                                <w:rFonts w:ascii="Georgia" w:hAnsi="Georgia"/>
                                <w:sz w:val="22"/>
                              </w:rPr>
                              <w:t>The Mental Health Act has a number of checks and balances to safeguard against inappropriate use of the coercive powers under the Act.</w:t>
                            </w:r>
                          </w:p>
                          <w:p w:rsidR="00A53F45" w:rsidRPr="00880C8E" w:rsidRDefault="00A53F45" w:rsidP="00AF5BB8">
                            <w:pPr>
                              <w:pStyle w:val="ListParagraph"/>
                              <w:numPr>
                                <w:ilvl w:val="0"/>
                                <w:numId w:val="30"/>
                              </w:numPr>
                              <w:spacing w:after="60"/>
                              <w:ind w:left="284" w:hanging="284"/>
                              <w:contextualSpacing w:val="0"/>
                              <w:rPr>
                                <w:sz w:val="22"/>
                              </w:rPr>
                            </w:pPr>
                            <w:r w:rsidRPr="00880C8E">
                              <w:rPr>
                                <w:rFonts w:ascii="Georgia" w:hAnsi="Georgia"/>
                                <w:sz w:val="22"/>
                              </w:rPr>
                              <w:t>T</w:t>
                            </w:r>
                            <w:r>
                              <w:rPr>
                                <w:rFonts w:ascii="Georgia" w:hAnsi="Georgia"/>
                                <w:sz w:val="22"/>
                              </w:rPr>
                              <w:t>a</w:t>
                            </w:r>
                            <w:r w:rsidRPr="00880C8E">
                              <w:rPr>
                                <w:rFonts w:ascii="Georgia" w:hAnsi="Georgia"/>
                                <w:sz w:val="22"/>
                              </w:rPr>
                              <w:t>ngata whaiora</w:t>
                            </w:r>
                            <w:r>
                              <w:rPr>
                                <w:rFonts w:ascii="Georgia" w:hAnsi="Georgia"/>
                                <w:sz w:val="22"/>
                              </w:rPr>
                              <w:t xml:space="preserve"> </w:t>
                            </w:r>
                            <w:r w:rsidRPr="00880C8E">
                              <w:rPr>
                                <w:rFonts w:ascii="Georgia" w:hAnsi="Georgia"/>
                                <w:sz w:val="22"/>
                              </w:rPr>
                              <w:t>/</w:t>
                            </w:r>
                            <w:r>
                              <w:rPr>
                                <w:rFonts w:ascii="Georgia" w:hAnsi="Georgia"/>
                                <w:sz w:val="22"/>
                              </w:rPr>
                              <w:t xml:space="preserve"> </w:t>
                            </w:r>
                            <w:r w:rsidRPr="00880C8E">
                              <w:rPr>
                                <w:rFonts w:ascii="Georgia" w:hAnsi="Georgia"/>
                                <w:sz w:val="22"/>
                              </w:rPr>
                              <w:t>service users and families/wh</w:t>
                            </w:r>
                            <w:r>
                              <w:rPr>
                                <w:rFonts w:ascii="Georgia" w:hAnsi="Georgia"/>
                                <w:sz w:val="22"/>
                              </w:rPr>
                              <w:t>ā</w:t>
                            </w:r>
                            <w:r w:rsidRPr="00880C8E">
                              <w:rPr>
                                <w:rFonts w:ascii="Georgia" w:hAnsi="Georgia"/>
                                <w:sz w:val="22"/>
                              </w:rPr>
                              <w:t>nau do not always understand their rights and protections under the Mental Health Act.</w:t>
                            </w:r>
                          </w:p>
                          <w:p w:rsidR="00A53F45" w:rsidRPr="00880C8E" w:rsidRDefault="00A53F45" w:rsidP="00AF5BB8">
                            <w:pPr>
                              <w:pStyle w:val="ListParagraph"/>
                              <w:numPr>
                                <w:ilvl w:val="0"/>
                                <w:numId w:val="30"/>
                              </w:numPr>
                              <w:spacing w:after="60"/>
                              <w:ind w:left="284" w:hanging="284"/>
                              <w:contextualSpacing w:val="0"/>
                              <w:rPr>
                                <w:sz w:val="22"/>
                              </w:rPr>
                            </w:pPr>
                            <w:r w:rsidRPr="00880C8E">
                              <w:rPr>
                                <w:rFonts w:ascii="Georgia" w:hAnsi="Georgia"/>
                                <w:sz w:val="22"/>
                              </w:rPr>
                              <w:t>There is scope to improve the implementation of checks and balances under the Mental Health Act. The following have been suggested as potential areas:</w:t>
                            </w:r>
                          </w:p>
                          <w:p w:rsidR="00A53F45" w:rsidRPr="00880C8E" w:rsidRDefault="00A53F45" w:rsidP="00AF5BB8">
                            <w:pPr>
                              <w:pStyle w:val="ListParagraph"/>
                              <w:numPr>
                                <w:ilvl w:val="1"/>
                                <w:numId w:val="30"/>
                              </w:numPr>
                              <w:spacing w:after="60"/>
                              <w:ind w:left="567" w:hanging="283"/>
                              <w:contextualSpacing w:val="0"/>
                              <w:rPr>
                                <w:sz w:val="22"/>
                              </w:rPr>
                            </w:pPr>
                            <w:r w:rsidRPr="00880C8E">
                              <w:rPr>
                                <w:rFonts w:ascii="Georgia" w:hAnsi="Georgia"/>
                                <w:sz w:val="22"/>
                              </w:rPr>
                              <w:t xml:space="preserve">promote a better understanding of the role of the </w:t>
                            </w:r>
                            <w:r>
                              <w:rPr>
                                <w:rFonts w:ascii="Georgia" w:hAnsi="Georgia"/>
                                <w:sz w:val="22"/>
                              </w:rPr>
                              <w:t>d</w:t>
                            </w:r>
                            <w:r w:rsidRPr="00880C8E">
                              <w:rPr>
                                <w:rFonts w:ascii="Georgia" w:hAnsi="Georgia"/>
                                <w:sz w:val="22"/>
                              </w:rPr>
                              <w:t xml:space="preserve">istrict </w:t>
                            </w:r>
                            <w:r>
                              <w:rPr>
                                <w:rFonts w:ascii="Georgia" w:hAnsi="Georgia"/>
                                <w:sz w:val="22"/>
                              </w:rPr>
                              <w:t>i</w:t>
                            </w:r>
                            <w:r w:rsidRPr="00880C8E">
                              <w:rPr>
                                <w:rFonts w:ascii="Georgia" w:hAnsi="Georgia"/>
                                <w:sz w:val="22"/>
                              </w:rPr>
                              <w:t>nspector</w:t>
                            </w:r>
                          </w:p>
                          <w:p w:rsidR="00A53F45" w:rsidRPr="00880C8E" w:rsidRDefault="00A53F45" w:rsidP="00AF5BB8">
                            <w:pPr>
                              <w:pStyle w:val="ListParagraph"/>
                              <w:numPr>
                                <w:ilvl w:val="1"/>
                                <w:numId w:val="30"/>
                              </w:numPr>
                              <w:spacing w:after="60"/>
                              <w:ind w:left="567" w:hanging="283"/>
                              <w:contextualSpacing w:val="0"/>
                              <w:rPr>
                                <w:sz w:val="22"/>
                              </w:rPr>
                            </w:pPr>
                            <w:r w:rsidRPr="00880C8E">
                              <w:rPr>
                                <w:rFonts w:ascii="Georgia" w:hAnsi="Georgia"/>
                                <w:sz w:val="22"/>
                              </w:rPr>
                              <w:t>improve the Review Tribunal environment to make it a more positive and engaging experience for t</w:t>
                            </w:r>
                            <w:r>
                              <w:rPr>
                                <w:rFonts w:ascii="Georgia" w:hAnsi="Georgia"/>
                                <w:sz w:val="22"/>
                              </w:rPr>
                              <w:t>a</w:t>
                            </w:r>
                            <w:r w:rsidRPr="00880C8E">
                              <w:rPr>
                                <w:rFonts w:ascii="Georgia" w:hAnsi="Georgia"/>
                                <w:sz w:val="22"/>
                              </w:rPr>
                              <w:t>ngata whaiora</w:t>
                            </w:r>
                            <w:r>
                              <w:rPr>
                                <w:rFonts w:ascii="Georgia" w:hAnsi="Georgia"/>
                                <w:sz w:val="22"/>
                              </w:rPr>
                              <w:t xml:space="preserve"> </w:t>
                            </w:r>
                            <w:r w:rsidRPr="00880C8E">
                              <w:rPr>
                                <w:rFonts w:ascii="Georgia" w:hAnsi="Georgia"/>
                                <w:sz w:val="22"/>
                              </w:rPr>
                              <w:t>/</w:t>
                            </w:r>
                            <w:r>
                              <w:rPr>
                                <w:rFonts w:ascii="Georgia" w:hAnsi="Georgia"/>
                                <w:sz w:val="22"/>
                              </w:rPr>
                              <w:t xml:space="preserve"> </w:t>
                            </w:r>
                            <w:r w:rsidRPr="00880C8E">
                              <w:rPr>
                                <w:rFonts w:ascii="Georgia" w:hAnsi="Georgia"/>
                                <w:sz w:val="22"/>
                              </w:rPr>
                              <w:t>service users</w:t>
                            </w:r>
                            <w:r>
                              <w:rPr>
                                <w:rFonts w:ascii="Georgia" w:hAnsi="Georgia"/>
                                <w:sz w:val="22"/>
                              </w:rPr>
                              <w:t>,</w:t>
                            </w:r>
                            <w:r w:rsidRPr="00880C8E">
                              <w:rPr>
                                <w:rFonts w:ascii="Georgia" w:hAnsi="Georgia"/>
                                <w:sz w:val="22"/>
                              </w:rPr>
                              <w:t xml:space="preserve"> and </w:t>
                            </w:r>
                            <w:r>
                              <w:rPr>
                                <w:rFonts w:ascii="Georgia" w:hAnsi="Georgia"/>
                                <w:sz w:val="22"/>
                              </w:rPr>
                              <w:t xml:space="preserve">for </w:t>
                            </w:r>
                            <w:r w:rsidRPr="00880C8E">
                              <w:rPr>
                                <w:rFonts w:ascii="Georgia" w:hAnsi="Georgia"/>
                                <w:sz w:val="22"/>
                              </w:rPr>
                              <w:t>family and whānau</w:t>
                            </w:r>
                          </w:p>
                          <w:p w:rsidR="00A53F45" w:rsidRPr="00880C8E" w:rsidRDefault="00A53F45" w:rsidP="00AF5BB8">
                            <w:pPr>
                              <w:pStyle w:val="ListParagraph"/>
                              <w:numPr>
                                <w:ilvl w:val="1"/>
                                <w:numId w:val="30"/>
                              </w:numPr>
                              <w:spacing w:after="60"/>
                              <w:ind w:left="567" w:hanging="283"/>
                              <w:contextualSpacing w:val="0"/>
                              <w:rPr>
                                <w:sz w:val="22"/>
                              </w:rPr>
                            </w:pPr>
                            <w:r w:rsidRPr="00880C8E">
                              <w:rPr>
                                <w:rFonts w:ascii="Georgia" w:hAnsi="Georgia" w:cs="Arial"/>
                                <w:sz w:val="22"/>
                              </w:rPr>
                              <w:t>increase transparency and consistency around the second</w:t>
                            </w:r>
                            <w:r>
                              <w:rPr>
                                <w:rFonts w:ascii="Georgia" w:hAnsi="Georgia" w:cs="Arial"/>
                                <w:sz w:val="22"/>
                              </w:rPr>
                              <w:t>-</w:t>
                            </w:r>
                            <w:r w:rsidRPr="00880C8E">
                              <w:rPr>
                                <w:rFonts w:ascii="Georgia" w:hAnsi="Georgia" w:cs="Arial"/>
                                <w:sz w:val="22"/>
                              </w:rPr>
                              <w:t>opinion psychiatrist process</w:t>
                            </w:r>
                          </w:p>
                          <w:p w:rsidR="00A53F45" w:rsidRPr="00880C8E" w:rsidRDefault="00A53F45" w:rsidP="00AF5BB8">
                            <w:pPr>
                              <w:pStyle w:val="ListParagraph"/>
                              <w:numPr>
                                <w:ilvl w:val="1"/>
                                <w:numId w:val="30"/>
                              </w:numPr>
                              <w:spacing w:after="60"/>
                              <w:ind w:left="567" w:hanging="283"/>
                              <w:contextualSpacing w:val="0"/>
                              <w:rPr>
                                <w:sz w:val="22"/>
                              </w:rPr>
                            </w:pPr>
                            <w:r w:rsidRPr="00880C8E">
                              <w:rPr>
                                <w:rFonts w:ascii="Georgia" w:hAnsi="Georgia" w:cs="Arial"/>
                                <w:sz w:val="22"/>
                              </w:rPr>
                              <w:t xml:space="preserve">ensure people under the Mental Health Act are appropriately supported to challenge their compulsory status, if they wish 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2C208" id="_x0000_s1033" type="#_x0000_t202" style="position:absolute;margin-left:-.65pt;margin-top:147.45pt;width:445.6pt;height:233.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">
                <v:textbox>
                  <w:txbxContent>
                    <w:p w:rsidR="00A53F45" w:rsidRPr="00880C8E" w:rsidRDefault="00A53F45" w:rsidP="00880C8E">
                      <w:pPr>
                        <w:jc w:val="center"/>
                        <w:rPr>
                          <w:b/>
                          <w:sz w:val="22"/>
                          <w:szCs w:val="22"/>
                        </w:rPr>
                      </w:pPr>
                      <w:r w:rsidRPr="00880C8E">
                        <w:rPr>
                          <w:b/>
                          <w:sz w:val="22"/>
                          <w:szCs w:val="22"/>
                        </w:rPr>
                        <w:t>Key points</w:t>
                      </w:r>
                    </w:p>
                    <w:p w:rsidR="00A53F45" w:rsidRPr="00880C8E" w:rsidRDefault="00A53F45" w:rsidP="00AF5BB8">
                      <w:pPr>
                        <w:pStyle w:val="ListParagraph"/>
                        <w:numPr>
                          <w:ilvl w:val="0"/>
                          <w:numId w:val="30"/>
                        </w:numPr>
                        <w:spacing w:after="60"/>
                        <w:ind w:left="284" w:hanging="284"/>
                        <w:contextualSpacing w:val="0"/>
                        <w:rPr>
                          <w:sz w:val="22"/>
                        </w:rPr>
                      </w:pPr>
                      <w:r w:rsidRPr="00880C8E">
                        <w:rPr>
                          <w:rFonts w:ascii="Georgia" w:hAnsi="Georgia"/>
                          <w:sz w:val="22"/>
                        </w:rPr>
                        <w:t>The Mental Health Act has a number of checks and balances to safeguard against inappropriate use of the coercive powers under the Act.</w:t>
                      </w:r>
                    </w:p>
                    <w:p w:rsidR="00A53F45" w:rsidRPr="00880C8E" w:rsidRDefault="00A53F45" w:rsidP="00AF5BB8">
                      <w:pPr>
                        <w:pStyle w:val="ListParagraph"/>
                        <w:numPr>
                          <w:ilvl w:val="0"/>
                          <w:numId w:val="30"/>
                        </w:numPr>
                        <w:spacing w:after="60"/>
                        <w:ind w:left="284" w:hanging="284"/>
                        <w:contextualSpacing w:val="0"/>
                        <w:rPr>
                          <w:sz w:val="22"/>
                        </w:rPr>
                      </w:pPr>
                      <w:proofErr w:type="spellStart"/>
                      <w:r w:rsidRPr="00880C8E">
                        <w:rPr>
                          <w:rFonts w:ascii="Georgia" w:hAnsi="Georgia"/>
                          <w:sz w:val="22"/>
                        </w:rPr>
                        <w:t>T</w:t>
                      </w:r>
                      <w:r>
                        <w:rPr>
                          <w:rFonts w:ascii="Georgia" w:hAnsi="Georgia"/>
                          <w:sz w:val="22"/>
                        </w:rPr>
                        <w:t>a</w:t>
                      </w:r>
                      <w:r w:rsidRPr="00880C8E">
                        <w:rPr>
                          <w:rFonts w:ascii="Georgia" w:hAnsi="Georgia"/>
                          <w:sz w:val="22"/>
                        </w:rPr>
                        <w:t>ngata</w:t>
                      </w:r>
                      <w:proofErr w:type="spellEnd"/>
                      <w:r w:rsidRPr="00880C8E">
                        <w:rPr>
                          <w:rFonts w:ascii="Georgia" w:hAnsi="Georgia"/>
                          <w:sz w:val="22"/>
                        </w:rPr>
                        <w:t xml:space="preserve"> </w:t>
                      </w:r>
                      <w:proofErr w:type="spellStart"/>
                      <w:r w:rsidRPr="00880C8E">
                        <w:rPr>
                          <w:rFonts w:ascii="Georgia" w:hAnsi="Georgia"/>
                          <w:sz w:val="22"/>
                        </w:rPr>
                        <w:t>whaiora</w:t>
                      </w:r>
                      <w:proofErr w:type="spellEnd"/>
                      <w:r>
                        <w:rPr>
                          <w:rFonts w:ascii="Georgia" w:hAnsi="Georgia"/>
                          <w:sz w:val="22"/>
                        </w:rPr>
                        <w:t xml:space="preserve"> </w:t>
                      </w:r>
                      <w:r w:rsidRPr="00880C8E">
                        <w:rPr>
                          <w:rFonts w:ascii="Georgia" w:hAnsi="Georgia"/>
                          <w:sz w:val="22"/>
                        </w:rPr>
                        <w:t>/</w:t>
                      </w:r>
                      <w:r>
                        <w:rPr>
                          <w:rFonts w:ascii="Georgia" w:hAnsi="Georgia"/>
                          <w:sz w:val="22"/>
                        </w:rPr>
                        <w:t xml:space="preserve"> </w:t>
                      </w:r>
                      <w:r w:rsidRPr="00880C8E">
                        <w:rPr>
                          <w:rFonts w:ascii="Georgia" w:hAnsi="Georgia"/>
                          <w:sz w:val="22"/>
                        </w:rPr>
                        <w:t>service users and families/</w:t>
                      </w:r>
                      <w:proofErr w:type="spellStart"/>
                      <w:r w:rsidRPr="00880C8E">
                        <w:rPr>
                          <w:rFonts w:ascii="Georgia" w:hAnsi="Georgia"/>
                          <w:sz w:val="22"/>
                        </w:rPr>
                        <w:t>wh</w:t>
                      </w:r>
                      <w:r>
                        <w:rPr>
                          <w:rFonts w:ascii="Georgia" w:hAnsi="Georgia"/>
                          <w:sz w:val="22"/>
                        </w:rPr>
                        <w:t>ā</w:t>
                      </w:r>
                      <w:r w:rsidRPr="00880C8E">
                        <w:rPr>
                          <w:rFonts w:ascii="Georgia" w:hAnsi="Georgia"/>
                          <w:sz w:val="22"/>
                        </w:rPr>
                        <w:t>nau</w:t>
                      </w:r>
                      <w:proofErr w:type="spellEnd"/>
                      <w:r w:rsidRPr="00880C8E">
                        <w:rPr>
                          <w:rFonts w:ascii="Georgia" w:hAnsi="Georgia"/>
                          <w:sz w:val="22"/>
                        </w:rPr>
                        <w:t xml:space="preserve"> do not always understand their rights and protections under the Mental Health Act.</w:t>
                      </w:r>
                    </w:p>
                    <w:p w:rsidR="00A53F45" w:rsidRPr="00880C8E" w:rsidRDefault="00A53F45" w:rsidP="00AF5BB8">
                      <w:pPr>
                        <w:pStyle w:val="ListParagraph"/>
                        <w:numPr>
                          <w:ilvl w:val="0"/>
                          <w:numId w:val="30"/>
                        </w:numPr>
                        <w:spacing w:after="60"/>
                        <w:ind w:left="284" w:hanging="284"/>
                        <w:contextualSpacing w:val="0"/>
                        <w:rPr>
                          <w:sz w:val="22"/>
                        </w:rPr>
                      </w:pPr>
                      <w:r w:rsidRPr="00880C8E">
                        <w:rPr>
                          <w:rFonts w:ascii="Georgia" w:hAnsi="Georgia"/>
                          <w:sz w:val="22"/>
                        </w:rPr>
                        <w:t>There is scope to improve the implementation of checks and balances under the Mental Health Act. The following have been suggested as potential areas:</w:t>
                      </w:r>
                    </w:p>
                    <w:p w:rsidR="00A53F45" w:rsidRPr="00880C8E" w:rsidRDefault="00A53F45" w:rsidP="00AF5BB8">
                      <w:pPr>
                        <w:pStyle w:val="ListParagraph"/>
                        <w:numPr>
                          <w:ilvl w:val="1"/>
                          <w:numId w:val="30"/>
                        </w:numPr>
                        <w:spacing w:after="60"/>
                        <w:ind w:left="567" w:hanging="283"/>
                        <w:contextualSpacing w:val="0"/>
                        <w:rPr>
                          <w:sz w:val="22"/>
                        </w:rPr>
                      </w:pPr>
                      <w:r w:rsidRPr="00880C8E">
                        <w:rPr>
                          <w:rFonts w:ascii="Georgia" w:hAnsi="Georgia"/>
                          <w:sz w:val="22"/>
                        </w:rPr>
                        <w:t xml:space="preserve">promote a better understanding of the role of the </w:t>
                      </w:r>
                      <w:r>
                        <w:rPr>
                          <w:rFonts w:ascii="Georgia" w:hAnsi="Georgia"/>
                          <w:sz w:val="22"/>
                        </w:rPr>
                        <w:t>d</w:t>
                      </w:r>
                      <w:r w:rsidRPr="00880C8E">
                        <w:rPr>
                          <w:rFonts w:ascii="Georgia" w:hAnsi="Georgia"/>
                          <w:sz w:val="22"/>
                        </w:rPr>
                        <w:t xml:space="preserve">istrict </w:t>
                      </w:r>
                      <w:r>
                        <w:rPr>
                          <w:rFonts w:ascii="Georgia" w:hAnsi="Georgia"/>
                          <w:sz w:val="22"/>
                        </w:rPr>
                        <w:t>i</w:t>
                      </w:r>
                      <w:r w:rsidRPr="00880C8E">
                        <w:rPr>
                          <w:rFonts w:ascii="Georgia" w:hAnsi="Georgia"/>
                          <w:sz w:val="22"/>
                        </w:rPr>
                        <w:t>nspector</w:t>
                      </w:r>
                    </w:p>
                    <w:p w:rsidR="00A53F45" w:rsidRPr="00880C8E" w:rsidRDefault="00A53F45" w:rsidP="00AF5BB8">
                      <w:pPr>
                        <w:pStyle w:val="ListParagraph"/>
                        <w:numPr>
                          <w:ilvl w:val="1"/>
                          <w:numId w:val="30"/>
                        </w:numPr>
                        <w:spacing w:after="60"/>
                        <w:ind w:left="567" w:hanging="283"/>
                        <w:contextualSpacing w:val="0"/>
                        <w:rPr>
                          <w:sz w:val="22"/>
                        </w:rPr>
                      </w:pPr>
                      <w:r w:rsidRPr="00880C8E">
                        <w:rPr>
                          <w:rFonts w:ascii="Georgia" w:hAnsi="Georgia"/>
                          <w:sz w:val="22"/>
                        </w:rPr>
                        <w:t xml:space="preserve">improve the Review Tribunal environment to make it a more positive and engaging experience for </w:t>
                      </w:r>
                      <w:proofErr w:type="spellStart"/>
                      <w:r w:rsidRPr="00880C8E">
                        <w:rPr>
                          <w:rFonts w:ascii="Georgia" w:hAnsi="Georgia"/>
                          <w:sz w:val="22"/>
                        </w:rPr>
                        <w:t>t</w:t>
                      </w:r>
                      <w:r>
                        <w:rPr>
                          <w:rFonts w:ascii="Georgia" w:hAnsi="Georgia"/>
                          <w:sz w:val="22"/>
                        </w:rPr>
                        <w:t>a</w:t>
                      </w:r>
                      <w:r w:rsidRPr="00880C8E">
                        <w:rPr>
                          <w:rFonts w:ascii="Georgia" w:hAnsi="Georgia"/>
                          <w:sz w:val="22"/>
                        </w:rPr>
                        <w:t>ngata</w:t>
                      </w:r>
                      <w:proofErr w:type="spellEnd"/>
                      <w:r w:rsidRPr="00880C8E">
                        <w:rPr>
                          <w:rFonts w:ascii="Georgia" w:hAnsi="Georgia"/>
                          <w:sz w:val="22"/>
                        </w:rPr>
                        <w:t xml:space="preserve"> </w:t>
                      </w:r>
                      <w:proofErr w:type="spellStart"/>
                      <w:r w:rsidRPr="00880C8E">
                        <w:rPr>
                          <w:rFonts w:ascii="Georgia" w:hAnsi="Georgia"/>
                          <w:sz w:val="22"/>
                        </w:rPr>
                        <w:t>whaiora</w:t>
                      </w:r>
                      <w:proofErr w:type="spellEnd"/>
                      <w:r>
                        <w:rPr>
                          <w:rFonts w:ascii="Georgia" w:hAnsi="Georgia"/>
                          <w:sz w:val="22"/>
                        </w:rPr>
                        <w:t xml:space="preserve"> </w:t>
                      </w:r>
                      <w:r w:rsidRPr="00880C8E">
                        <w:rPr>
                          <w:rFonts w:ascii="Georgia" w:hAnsi="Georgia"/>
                          <w:sz w:val="22"/>
                        </w:rPr>
                        <w:t>/</w:t>
                      </w:r>
                      <w:r>
                        <w:rPr>
                          <w:rFonts w:ascii="Georgia" w:hAnsi="Georgia"/>
                          <w:sz w:val="22"/>
                        </w:rPr>
                        <w:t xml:space="preserve"> </w:t>
                      </w:r>
                      <w:r w:rsidRPr="00880C8E">
                        <w:rPr>
                          <w:rFonts w:ascii="Georgia" w:hAnsi="Georgia"/>
                          <w:sz w:val="22"/>
                        </w:rPr>
                        <w:t>service users</w:t>
                      </w:r>
                      <w:r>
                        <w:rPr>
                          <w:rFonts w:ascii="Georgia" w:hAnsi="Georgia"/>
                          <w:sz w:val="22"/>
                        </w:rPr>
                        <w:t>,</w:t>
                      </w:r>
                      <w:r w:rsidRPr="00880C8E">
                        <w:rPr>
                          <w:rFonts w:ascii="Georgia" w:hAnsi="Georgia"/>
                          <w:sz w:val="22"/>
                        </w:rPr>
                        <w:t xml:space="preserve"> and </w:t>
                      </w:r>
                      <w:r>
                        <w:rPr>
                          <w:rFonts w:ascii="Georgia" w:hAnsi="Georgia"/>
                          <w:sz w:val="22"/>
                        </w:rPr>
                        <w:t xml:space="preserve">for </w:t>
                      </w:r>
                      <w:r w:rsidRPr="00880C8E">
                        <w:rPr>
                          <w:rFonts w:ascii="Georgia" w:hAnsi="Georgia"/>
                          <w:sz w:val="22"/>
                        </w:rPr>
                        <w:t xml:space="preserve">family and </w:t>
                      </w:r>
                      <w:proofErr w:type="spellStart"/>
                      <w:r w:rsidRPr="00880C8E">
                        <w:rPr>
                          <w:rFonts w:ascii="Georgia" w:hAnsi="Georgia"/>
                          <w:sz w:val="22"/>
                        </w:rPr>
                        <w:t>whānau</w:t>
                      </w:r>
                      <w:proofErr w:type="spellEnd"/>
                    </w:p>
                    <w:p w:rsidR="00A53F45" w:rsidRPr="00880C8E" w:rsidRDefault="00A53F45" w:rsidP="00AF5BB8">
                      <w:pPr>
                        <w:pStyle w:val="ListParagraph"/>
                        <w:numPr>
                          <w:ilvl w:val="1"/>
                          <w:numId w:val="30"/>
                        </w:numPr>
                        <w:spacing w:after="60"/>
                        <w:ind w:left="567" w:hanging="283"/>
                        <w:contextualSpacing w:val="0"/>
                        <w:rPr>
                          <w:sz w:val="22"/>
                        </w:rPr>
                      </w:pPr>
                      <w:r w:rsidRPr="00880C8E">
                        <w:rPr>
                          <w:rFonts w:ascii="Georgia" w:hAnsi="Georgia" w:cs="Arial"/>
                          <w:sz w:val="22"/>
                        </w:rPr>
                        <w:t>increase transparency and consistency around the second</w:t>
                      </w:r>
                      <w:r>
                        <w:rPr>
                          <w:rFonts w:ascii="Georgia" w:hAnsi="Georgia" w:cs="Arial"/>
                          <w:sz w:val="22"/>
                        </w:rPr>
                        <w:t>-</w:t>
                      </w:r>
                      <w:r w:rsidRPr="00880C8E">
                        <w:rPr>
                          <w:rFonts w:ascii="Georgia" w:hAnsi="Georgia" w:cs="Arial"/>
                          <w:sz w:val="22"/>
                        </w:rPr>
                        <w:t>opinion psychiatrist process</w:t>
                      </w:r>
                    </w:p>
                    <w:p w:rsidR="00A53F45" w:rsidRPr="00880C8E" w:rsidRDefault="00A53F45" w:rsidP="00AF5BB8">
                      <w:pPr>
                        <w:pStyle w:val="ListParagraph"/>
                        <w:numPr>
                          <w:ilvl w:val="1"/>
                          <w:numId w:val="30"/>
                        </w:numPr>
                        <w:spacing w:after="60"/>
                        <w:ind w:left="567" w:hanging="283"/>
                        <w:contextualSpacing w:val="0"/>
                        <w:rPr>
                          <w:sz w:val="22"/>
                        </w:rPr>
                      </w:pPr>
                      <w:proofErr w:type="gramStart"/>
                      <w:r w:rsidRPr="00880C8E">
                        <w:rPr>
                          <w:rFonts w:ascii="Georgia" w:hAnsi="Georgia" w:cs="Arial"/>
                          <w:sz w:val="22"/>
                        </w:rPr>
                        <w:t>ensure</w:t>
                      </w:r>
                      <w:proofErr w:type="gramEnd"/>
                      <w:r w:rsidRPr="00880C8E">
                        <w:rPr>
                          <w:rFonts w:ascii="Georgia" w:hAnsi="Georgia" w:cs="Arial"/>
                          <w:sz w:val="22"/>
                        </w:rPr>
                        <w:t xml:space="preserve"> people under the Mental Health Act are appropriately supported to challenge their compulsory status, if they wish to. </w:t>
                      </w:r>
                    </w:p>
                  </w:txbxContent>
                </v:textbox>
                <w10:wrap type="square" anchorx="margin" anchory="page"/>
              </v:shape>
            </w:pict>
          </mc:Fallback>
        </mc:AlternateContent>
      </w:r>
      <w:r w:rsidR="00AF5BB8" w:rsidRPr="009238FC">
        <w:rPr>
          <w:rFonts w:cs="Arial"/>
          <w:szCs w:val="22"/>
        </w:rPr>
        <w:t xml:space="preserve">(CRPD Article 1 –Purpose, Article 14 and NZBORA </w:t>
      </w:r>
      <w:r w:rsidR="002630D9">
        <w:rPr>
          <w:rFonts w:cs="Arial"/>
          <w:szCs w:val="22"/>
        </w:rPr>
        <w:t>s</w:t>
      </w:r>
      <w:r w:rsidR="00AF5BB8" w:rsidRPr="009238FC">
        <w:rPr>
          <w:rFonts w:cs="Arial"/>
          <w:szCs w:val="22"/>
        </w:rPr>
        <w:t>ection 23 are particularly relevant</w:t>
      </w:r>
      <w:r w:rsidR="002630D9">
        <w:rPr>
          <w:rFonts w:cs="Arial"/>
          <w:szCs w:val="22"/>
        </w:rPr>
        <w:t>.</w:t>
      </w:r>
      <w:r w:rsidR="00AF5BB8" w:rsidRPr="009238FC">
        <w:rPr>
          <w:rFonts w:cs="Arial"/>
          <w:szCs w:val="22"/>
        </w:rPr>
        <w:t>)</w:t>
      </w:r>
    </w:p>
    <w:p w:rsidR="000D1D0C" w:rsidRDefault="000D1D0C" w:rsidP="00AF5BB8">
      <w:pPr>
        <w:spacing w:before="120" w:after="120" w:line="259" w:lineRule="auto"/>
        <w:rPr>
          <w:rFonts w:cs="Arial"/>
          <w:szCs w:val="22"/>
        </w:rPr>
      </w:pPr>
    </w:p>
    <w:p w:rsidR="00AF5BB8" w:rsidRPr="009238FC" w:rsidRDefault="00AF5BB8" w:rsidP="00AF5BB8">
      <w:pPr>
        <w:spacing w:before="120" w:after="120" w:line="259" w:lineRule="auto"/>
        <w:rPr>
          <w:rFonts w:cs="Arial"/>
          <w:szCs w:val="22"/>
        </w:rPr>
      </w:pPr>
      <w:r w:rsidRPr="009238FC">
        <w:rPr>
          <w:rFonts w:cs="Arial"/>
          <w:szCs w:val="22"/>
        </w:rPr>
        <w:t>The Mental Health Act includes a number of checks and balances to provide safeguards against inappropriate use of the coercive powers under the Act. The subsections below set out the key checks and balances</w:t>
      </w:r>
      <w:r w:rsidR="002630D9">
        <w:rPr>
          <w:rFonts w:cs="Arial"/>
          <w:szCs w:val="22"/>
        </w:rPr>
        <w:t>,</w:t>
      </w:r>
      <w:r w:rsidRPr="009238FC">
        <w:rPr>
          <w:rFonts w:cs="Arial"/>
          <w:szCs w:val="22"/>
        </w:rPr>
        <w:t xml:space="preserve"> and some of the concerns around their implementation. </w:t>
      </w:r>
    </w:p>
    <w:p w:rsidR="00AF5BB8" w:rsidRPr="009238FC" w:rsidRDefault="00AF5BB8" w:rsidP="00813342">
      <w:pPr>
        <w:pStyle w:val="Heading3"/>
      </w:pPr>
      <w:bookmarkStart w:id="43" w:name="_Toc466980301"/>
      <w:r w:rsidRPr="009238FC">
        <w:t xml:space="preserve">Duly </w:t>
      </w:r>
      <w:r w:rsidR="002630D9">
        <w:t>a</w:t>
      </w:r>
      <w:r w:rsidRPr="009238FC">
        <w:t xml:space="preserve">uthorised </w:t>
      </w:r>
      <w:r w:rsidR="002630D9">
        <w:t>o</w:t>
      </w:r>
      <w:r w:rsidRPr="009238FC">
        <w:t>fficer</w:t>
      </w:r>
      <w:bookmarkEnd w:id="43"/>
      <w:r w:rsidRPr="009238FC">
        <w:t xml:space="preserve"> </w:t>
      </w:r>
    </w:p>
    <w:p w:rsidR="00AF5BB8" w:rsidRPr="009238FC" w:rsidRDefault="00AF5BB8" w:rsidP="00AF5BB8">
      <w:pPr>
        <w:spacing w:after="120" w:line="259" w:lineRule="auto"/>
        <w:rPr>
          <w:b/>
        </w:rPr>
      </w:pPr>
      <w:r w:rsidRPr="009238FC">
        <w:rPr>
          <w:rFonts w:cs="Arial"/>
          <w:szCs w:val="22"/>
        </w:rPr>
        <w:t xml:space="preserve">Duly </w:t>
      </w:r>
      <w:r w:rsidR="002630D9">
        <w:rPr>
          <w:rFonts w:cs="Arial"/>
          <w:szCs w:val="22"/>
        </w:rPr>
        <w:t>a</w:t>
      </w:r>
      <w:r w:rsidRPr="009238FC">
        <w:rPr>
          <w:rFonts w:cs="Arial"/>
          <w:szCs w:val="22"/>
        </w:rPr>
        <w:t xml:space="preserve">uthorised </w:t>
      </w:r>
      <w:r w:rsidR="002630D9">
        <w:rPr>
          <w:rFonts w:cs="Arial"/>
          <w:szCs w:val="22"/>
        </w:rPr>
        <w:t>o</w:t>
      </w:r>
      <w:r w:rsidRPr="009238FC">
        <w:rPr>
          <w:rFonts w:cs="Arial"/>
          <w:szCs w:val="22"/>
        </w:rPr>
        <w:t>fficers are appointed by the Directors of Mental Health Services under s</w:t>
      </w:r>
      <w:r w:rsidR="002630D9">
        <w:rPr>
          <w:rFonts w:cs="Arial"/>
          <w:szCs w:val="22"/>
        </w:rPr>
        <w:t xml:space="preserve">ection </w:t>
      </w:r>
      <w:r w:rsidRPr="009238FC">
        <w:rPr>
          <w:rFonts w:cs="Arial"/>
          <w:szCs w:val="22"/>
        </w:rPr>
        <w:t xml:space="preserve">93 of the Mental Health Act. The </w:t>
      </w:r>
      <w:r w:rsidR="00D267C5">
        <w:rPr>
          <w:rFonts w:cs="Arial"/>
          <w:szCs w:val="22"/>
        </w:rPr>
        <w:t>duly authorised officer</w:t>
      </w:r>
      <w:r w:rsidRPr="009238FC">
        <w:rPr>
          <w:rFonts w:cs="Arial"/>
          <w:szCs w:val="22"/>
        </w:rPr>
        <w:t xml:space="preserve"> is a health professional and has a key role in informing and educating </w:t>
      </w:r>
      <w:r w:rsidRPr="00D267C5">
        <w:rPr>
          <w:rFonts w:cs="Arial"/>
          <w:szCs w:val="22"/>
        </w:rPr>
        <w:t xml:space="preserve">proposed patients, </w:t>
      </w:r>
      <w:r w:rsidR="00D267C5" w:rsidRPr="00D267C5">
        <w:rPr>
          <w:rFonts w:cs="Arial"/>
          <w:szCs w:val="22"/>
        </w:rPr>
        <w:t xml:space="preserve">current </w:t>
      </w:r>
      <w:r w:rsidRPr="00D267C5">
        <w:rPr>
          <w:rFonts w:cs="Arial"/>
          <w:szCs w:val="22"/>
        </w:rPr>
        <w:t>patients</w:t>
      </w:r>
      <w:r w:rsidR="00D267C5" w:rsidRPr="00D267C5">
        <w:rPr>
          <w:rFonts w:cs="Arial"/>
          <w:szCs w:val="22"/>
        </w:rPr>
        <w:t>,</w:t>
      </w:r>
      <w:r w:rsidRPr="00D267C5">
        <w:rPr>
          <w:rFonts w:cs="Arial"/>
          <w:szCs w:val="22"/>
        </w:rPr>
        <w:t xml:space="preserve"> and their whānau and families, particularly in the process of seeking an assessment under the Mental Health Act.</w:t>
      </w:r>
      <w:r w:rsidRPr="009238FC">
        <w:rPr>
          <w:rFonts w:cs="Arial"/>
          <w:szCs w:val="22"/>
        </w:rPr>
        <w:t xml:space="preserve"> </w:t>
      </w:r>
    </w:p>
    <w:p w:rsidR="00AF5BB8" w:rsidRPr="00F77BFF" w:rsidRDefault="00AF5BB8" w:rsidP="00813342">
      <w:pPr>
        <w:pStyle w:val="Heading3"/>
      </w:pPr>
      <w:bookmarkStart w:id="44" w:name="_Toc466980302"/>
      <w:r w:rsidRPr="00175095">
        <w:lastRenderedPageBreak/>
        <w:t xml:space="preserve">District </w:t>
      </w:r>
      <w:r w:rsidR="00CF56B7">
        <w:t>i</w:t>
      </w:r>
      <w:r w:rsidRPr="00175095">
        <w:t>nspectors</w:t>
      </w:r>
      <w:bookmarkEnd w:id="44"/>
      <w:r w:rsidRPr="00175095">
        <w:t xml:space="preserve"> </w:t>
      </w:r>
    </w:p>
    <w:p w:rsidR="00AF5BB8" w:rsidRPr="009238FC" w:rsidRDefault="00AF5BB8" w:rsidP="00AF5BB8">
      <w:pPr>
        <w:spacing w:after="120" w:line="259" w:lineRule="auto"/>
      </w:pPr>
      <w:r w:rsidRPr="009238FC">
        <w:t xml:space="preserve">District </w:t>
      </w:r>
      <w:r w:rsidR="00CF56B7">
        <w:t>i</w:t>
      </w:r>
      <w:r w:rsidRPr="009238FC">
        <w:t>nspectors are lawyers appointed under the Mental Health Act. Their role is to assist people who are being assessed or treated under the Act by providing information and support to ensure th</w:t>
      </w:r>
      <w:r w:rsidR="00D267C5">
        <w:t>e</w:t>
      </w:r>
      <w:r w:rsidRPr="009238FC">
        <w:t xml:space="preserve"> patient</w:t>
      </w:r>
      <w:r w:rsidR="00CF56B7">
        <w:t>’</w:t>
      </w:r>
      <w:r w:rsidRPr="009238FC">
        <w:t xml:space="preserve">s rights under Part 6 of the Act are being upheld. This is an important safeguard of the rights of patients being treated under the Act. </w:t>
      </w:r>
    </w:p>
    <w:p w:rsidR="00AF5BB8" w:rsidRPr="009238FC" w:rsidRDefault="00AF5BB8" w:rsidP="00AF5BB8">
      <w:pPr>
        <w:spacing w:after="120" w:line="259" w:lineRule="auto"/>
        <w:rPr>
          <w:rFonts w:cs="Arial"/>
          <w:szCs w:val="22"/>
        </w:rPr>
      </w:pPr>
      <w:r w:rsidRPr="009238FC">
        <w:rPr>
          <w:rFonts w:cs="Arial"/>
          <w:szCs w:val="22"/>
        </w:rPr>
        <w:t xml:space="preserve">However, we have been told that the role of the </w:t>
      </w:r>
      <w:r w:rsidR="00CF56B7">
        <w:rPr>
          <w:rFonts w:cs="Arial"/>
          <w:szCs w:val="22"/>
        </w:rPr>
        <w:t>d</w:t>
      </w:r>
      <w:r w:rsidRPr="009238FC">
        <w:rPr>
          <w:rFonts w:cs="Arial"/>
          <w:szCs w:val="22"/>
        </w:rPr>
        <w:t xml:space="preserve">istrict </w:t>
      </w:r>
      <w:r w:rsidR="00CF56B7">
        <w:rPr>
          <w:rFonts w:cs="Arial"/>
          <w:szCs w:val="22"/>
        </w:rPr>
        <w:t>i</w:t>
      </w:r>
      <w:r w:rsidRPr="009238FC">
        <w:rPr>
          <w:rFonts w:cs="Arial"/>
          <w:szCs w:val="22"/>
        </w:rPr>
        <w:t>nspector is generally not well understood by clinicians, t</w:t>
      </w:r>
      <w:r w:rsidR="0005372F">
        <w:rPr>
          <w:rFonts w:cs="Arial"/>
          <w:szCs w:val="22"/>
        </w:rPr>
        <w:t>a</w:t>
      </w:r>
      <w:r w:rsidRPr="009238FC">
        <w:rPr>
          <w:rFonts w:cs="Arial"/>
          <w:szCs w:val="22"/>
        </w:rPr>
        <w:t>ngata whaiora/service users</w:t>
      </w:r>
      <w:r w:rsidR="00CF56B7">
        <w:rPr>
          <w:rFonts w:cs="Arial"/>
          <w:szCs w:val="22"/>
        </w:rPr>
        <w:t>,</w:t>
      </w:r>
      <w:r w:rsidRPr="009238FC">
        <w:rPr>
          <w:rFonts w:cs="Arial"/>
          <w:szCs w:val="22"/>
        </w:rPr>
        <w:t xml:space="preserve"> and families and </w:t>
      </w:r>
      <w:r w:rsidR="00F3738B">
        <w:rPr>
          <w:rFonts w:cs="Arial"/>
          <w:szCs w:val="22"/>
        </w:rPr>
        <w:t>whā</w:t>
      </w:r>
      <w:r w:rsidR="00D267C5">
        <w:rPr>
          <w:rFonts w:cs="Arial"/>
          <w:szCs w:val="22"/>
        </w:rPr>
        <w:t>nau,</w:t>
      </w:r>
      <w:r w:rsidRPr="009238FC">
        <w:rPr>
          <w:rFonts w:cs="Arial"/>
          <w:szCs w:val="22"/>
        </w:rPr>
        <w:t xml:space="preserve"> and </w:t>
      </w:r>
      <w:r w:rsidR="00CF56B7">
        <w:rPr>
          <w:rFonts w:cs="Arial"/>
          <w:szCs w:val="22"/>
        </w:rPr>
        <w:t xml:space="preserve">that </w:t>
      </w:r>
      <w:r w:rsidRPr="009238FC">
        <w:rPr>
          <w:rFonts w:cs="Arial"/>
          <w:szCs w:val="22"/>
        </w:rPr>
        <w:t xml:space="preserve">this may prevent people from approaching </w:t>
      </w:r>
      <w:r w:rsidR="00CF56B7">
        <w:rPr>
          <w:rFonts w:cs="Arial"/>
          <w:szCs w:val="22"/>
        </w:rPr>
        <w:t>d</w:t>
      </w:r>
      <w:r w:rsidRPr="009238FC">
        <w:rPr>
          <w:rFonts w:cs="Arial"/>
          <w:szCs w:val="22"/>
        </w:rPr>
        <w:t xml:space="preserve">istrict </w:t>
      </w:r>
      <w:r w:rsidR="00CF56B7">
        <w:rPr>
          <w:rFonts w:cs="Arial"/>
          <w:szCs w:val="22"/>
        </w:rPr>
        <w:t>i</w:t>
      </w:r>
      <w:r w:rsidRPr="009238FC">
        <w:rPr>
          <w:rFonts w:cs="Arial"/>
          <w:szCs w:val="22"/>
        </w:rPr>
        <w:t>nspectors for assistance.</w:t>
      </w:r>
      <w:r w:rsidRPr="009238FC">
        <w:rPr>
          <w:rFonts w:cs="Arial"/>
        </w:rPr>
        <w:t xml:space="preserve"> </w:t>
      </w:r>
      <w:r w:rsidRPr="009238FC">
        <w:rPr>
          <w:rFonts w:cs="Arial"/>
          <w:szCs w:val="22"/>
        </w:rPr>
        <w:t xml:space="preserve">There is also a view that </w:t>
      </w:r>
      <w:r w:rsidR="00CF56B7">
        <w:rPr>
          <w:rFonts w:cs="Arial"/>
          <w:szCs w:val="22"/>
        </w:rPr>
        <w:t>d</w:t>
      </w:r>
      <w:r w:rsidRPr="009238FC">
        <w:rPr>
          <w:rFonts w:cs="Arial"/>
          <w:szCs w:val="22"/>
        </w:rPr>
        <w:t xml:space="preserve">istrict </w:t>
      </w:r>
      <w:r w:rsidR="00CF56B7">
        <w:rPr>
          <w:rFonts w:cs="Arial"/>
          <w:szCs w:val="22"/>
        </w:rPr>
        <w:t>i</w:t>
      </w:r>
      <w:r w:rsidRPr="009238FC">
        <w:rPr>
          <w:rFonts w:cs="Arial"/>
          <w:szCs w:val="22"/>
        </w:rPr>
        <w:t xml:space="preserve">nspectors have </w:t>
      </w:r>
      <w:r w:rsidR="00CF56B7">
        <w:rPr>
          <w:rFonts w:cs="Arial"/>
          <w:szCs w:val="22"/>
        </w:rPr>
        <w:t xml:space="preserve">a </w:t>
      </w:r>
      <w:r w:rsidRPr="009238FC">
        <w:rPr>
          <w:rFonts w:cs="Arial"/>
          <w:szCs w:val="22"/>
        </w:rPr>
        <w:t>limited mandate to require change if they think it is needed.</w:t>
      </w:r>
    </w:p>
    <w:p w:rsidR="00AF5BB8" w:rsidRPr="009238FC" w:rsidRDefault="00AF5BB8" w:rsidP="00AF5BB8">
      <w:pPr>
        <w:spacing w:before="120" w:after="120" w:line="259" w:lineRule="auto"/>
        <w:rPr>
          <w:rFonts w:cs="Arial"/>
        </w:rPr>
      </w:pPr>
      <w:r w:rsidRPr="009238FC">
        <w:rPr>
          <w:rFonts w:cs="Arial"/>
        </w:rPr>
        <w:t xml:space="preserve">In a study on how </w:t>
      </w:r>
      <w:r w:rsidR="00CF56B7">
        <w:rPr>
          <w:rFonts w:cs="Arial"/>
        </w:rPr>
        <w:t>d</w:t>
      </w:r>
      <w:r w:rsidRPr="009238FC">
        <w:rPr>
          <w:rFonts w:cs="Arial"/>
        </w:rPr>
        <w:t xml:space="preserve">istrict </w:t>
      </w:r>
      <w:r w:rsidR="00CF56B7">
        <w:rPr>
          <w:rFonts w:cs="Arial"/>
        </w:rPr>
        <w:t>i</w:t>
      </w:r>
      <w:r w:rsidRPr="009238FC">
        <w:rPr>
          <w:rFonts w:cs="Arial"/>
        </w:rPr>
        <w:t>nspectors work in practice</w:t>
      </w:r>
      <w:r w:rsidR="00CF56B7">
        <w:rPr>
          <w:rFonts w:cs="Arial"/>
        </w:rPr>
        <w:t>,</w:t>
      </w:r>
      <w:r w:rsidRPr="009238FC">
        <w:rPr>
          <w:rFonts w:cs="Arial"/>
        </w:rPr>
        <w:t xml:space="preserve"> based on material generated from 20 semi-structured interviews with </w:t>
      </w:r>
      <w:r w:rsidR="00CF56B7">
        <w:rPr>
          <w:rFonts w:cs="Arial"/>
        </w:rPr>
        <w:t>d</w:t>
      </w:r>
      <w:r w:rsidRPr="009238FC">
        <w:rPr>
          <w:rFonts w:cs="Arial"/>
        </w:rPr>
        <w:t xml:space="preserve">istrict </w:t>
      </w:r>
      <w:r w:rsidR="00CF56B7">
        <w:rPr>
          <w:rFonts w:cs="Arial"/>
        </w:rPr>
        <w:t>i</w:t>
      </w:r>
      <w:r w:rsidRPr="009238FC">
        <w:rPr>
          <w:rFonts w:cs="Arial"/>
        </w:rPr>
        <w:t xml:space="preserve">nspectors </w:t>
      </w:r>
      <w:r w:rsidR="00D267C5">
        <w:rPr>
          <w:rFonts w:cs="Arial"/>
        </w:rPr>
        <w:t>during</w:t>
      </w:r>
      <w:r w:rsidRPr="009238FC">
        <w:rPr>
          <w:rFonts w:cs="Arial"/>
        </w:rPr>
        <w:t xml:space="preserve"> 2011</w:t>
      </w:r>
      <w:r w:rsidR="00CF56B7">
        <w:rPr>
          <w:rFonts w:cs="Arial"/>
        </w:rPr>
        <w:t>,</w:t>
      </w:r>
      <w:r w:rsidRPr="009238FC">
        <w:rPr>
          <w:rFonts w:cs="Arial"/>
        </w:rPr>
        <w:t xml:space="preserve"> a number of challenges for the role were identified</w:t>
      </w:r>
      <w:r w:rsidR="00D267C5">
        <w:rPr>
          <w:rFonts w:cs="Arial"/>
        </w:rPr>
        <w:t>:</w:t>
      </w:r>
    </w:p>
    <w:p w:rsidR="00AF5BB8" w:rsidRPr="009238FC" w:rsidRDefault="00AF5BB8" w:rsidP="00813342">
      <w:pPr>
        <w:pStyle w:val="Quote"/>
      </w:pPr>
      <w:r w:rsidRPr="009238FC">
        <w:t>Clinical staff’s misunderstandings about the nature of the [</w:t>
      </w:r>
      <w:r w:rsidR="00CF56B7" w:rsidRPr="009238FC">
        <w:t>district inspector</w:t>
      </w:r>
      <w:r w:rsidRPr="009238FC">
        <w:t>] role made it difficult for them to present themselves as detached from clinical decision-making and not a patient advocate. At times patients, their families and clinical staff lacked necessary information and some [</w:t>
      </w:r>
      <w:r w:rsidR="00CF56B7" w:rsidRPr="009238FC">
        <w:t>district inspectors</w:t>
      </w:r>
      <w:r w:rsidRPr="009238FC">
        <w:t>] felt that this led to complaints going unheard. This was particularly relevant in the community, where patients were not visited as frequently by [</w:t>
      </w:r>
      <w:r w:rsidR="00CF56B7" w:rsidRPr="009238FC">
        <w:t>district inspectors</w:t>
      </w:r>
      <w:r w:rsidRPr="009238FC">
        <w:t>], even though the Mental Health Act prioritises the community as the site for compulsory assessment and treatment. (Thom and Prebble 2013)</w:t>
      </w:r>
    </w:p>
    <w:p w:rsidR="00AF5BB8" w:rsidRPr="009238FC" w:rsidRDefault="00AF5BB8" w:rsidP="00AF5BB8">
      <w:pPr>
        <w:spacing w:line="259" w:lineRule="auto"/>
        <w:ind w:left="426"/>
        <w:rPr>
          <w:rFonts w:cs="Arial"/>
        </w:rPr>
      </w:pPr>
    </w:p>
    <w:p w:rsidR="00AF5BB8" w:rsidRPr="009238FC" w:rsidRDefault="00AF5BB8" w:rsidP="00AF5BB8">
      <w:pPr>
        <w:spacing w:line="259" w:lineRule="auto"/>
        <w:rPr>
          <w:rFonts w:cs="Arial"/>
        </w:rPr>
      </w:pPr>
      <w:r w:rsidRPr="009238FC">
        <w:rPr>
          <w:rFonts w:cs="Arial"/>
        </w:rPr>
        <w:t xml:space="preserve">The study suggests that more education is needed </w:t>
      </w:r>
      <w:r w:rsidR="00D267C5">
        <w:rPr>
          <w:rFonts w:cs="Arial"/>
        </w:rPr>
        <w:t>on</w:t>
      </w:r>
      <w:r w:rsidRPr="009238FC">
        <w:rPr>
          <w:rFonts w:cs="Arial"/>
        </w:rPr>
        <w:t xml:space="preserve"> the </w:t>
      </w:r>
      <w:r w:rsidR="002353BE">
        <w:rPr>
          <w:rFonts w:cs="Arial"/>
        </w:rPr>
        <w:t>d</w:t>
      </w:r>
      <w:r w:rsidRPr="009238FC">
        <w:rPr>
          <w:rFonts w:cs="Arial"/>
        </w:rPr>
        <w:t xml:space="preserve">istrict </w:t>
      </w:r>
      <w:r w:rsidR="002353BE">
        <w:rPr>
          <w:rFonts w:cs="Arial"/>
        </w:rPr>
        <w:t>i</w:t>
      </w:r>
      <w:r w:rsidRPr="009238FC">
        <w:rPr>
          <w:rFonts w:cs="Arial"/>
        </w:rPr>
        <w:t xml:space="preserve">nspector role. </w:t>
      </w:r>
    </w:p>
    <w:p w:rsidR="00AF5BB8" w:rsidRPr="00175095" w:rsidRDefault="00AF5BB8" w:rsidP="00813342">
      <w:pPr>
        <w:pStyle w:val="Heading3"/>
      </w:pPr>
      <w:bookmarkStart w:id="45" w:name="_Toc466980303"/>
      <w:r w:rsidRPr="00175095">
        <w:t>Mental Health Review Tribunal</w:t>
      </w:r>
      <w:bookmarkEnd w:id="45"/>
    </w:p>
    <w:p w:rsidR="00AF5BB8" w:rsidRPr="009238FC" w:rsidRDefault="00AF5BB8" w:rsidP="00AF5BB8">
      <w:pPr>
        <w:spacing w:after="120" w:line="259" w:lineRule="auto"/>
        <w:rPr>
          <w:rFonts w:cs="Arial"/>
        </w:rPr>
      </w:pPr>
      <w:r w:rsidRPr="009238FC">
        <w:rPr>
          <w:rFonts w:cs="Arial"/>
        </w:rPr>
        <w:t xml:space="preserve">The </w:t>
      </w:r>
      <w:r>
        <w:rPr>
          <w:rFonts w:cs="Arial"/>
        </w:rPr>
        <w:t xml:space="preserve">Mental Health </w:t>
      </w:r>
      <w:r w:rsidRPr="009238FC">
        <w:rPr>
          <w:rFonts w:cs="Arial"/>
        </w:rPr>
        <w:t>Review Tribunal</w:t>
      </w:r>
      <w:r>
        <w:rPr>
          <w:rFonts w:cs="Arial"/>
        </w:rPr>
        <w:t xml:space="preserve"> </w:t>
      </w:r>
      <w:r w:rsidRPr="009238FC">
        <w:rPr>
          <w:rFonts w:cs="Arial"/>
        </w:rPr>
        <w:t>is an independent body appointed by the Minister of Health under the Mental Health Act. It decides, among other things, whether patients are fit to be released from compulsory status, investigates complaints about breaches of patient rights, and appoints second</w:t>
      </w:r>
      <w:r w:rsidR="002353BE">
        <w:rPr>
          <w:rFonts w:cs="Arial"/>
        </w:rPr>
        <w:t>-</w:t>
      </w:r>
      <w:r w:rsidRPr="009238FC">
        <w:rPr>
          <w:rFonts w:cs="Arial"/>
        </w:rPr>
        <w:t>opinion psychiatrists and psychiatrists</w:t>
      </w:r>
      <w:r w:rsidR="002353BE">
        <w:rPr>
          <w:rFonts w:cs="Arial"/>
        </w:rPr>
        <w:t>,</w:t>
      </w:r>
      <w:r w:rsidRPr="009238FC">
        <w:rPr>
          <w:rFonts w:cs="Arial"/>
        </w:rPr>
        <w:t xml:space="preserve"> who decide whether ECT is in the best interests of patients. </w:t>
      </w:r>
    </w:p>
    <w:p w:rsidR="00AF5BB8" w:rsidRPr="009238FC" w:rsidRDefault="00AF5BB8" w:rsidP="00AF5BB8">
      <w:pPr>
        <w:spacing w:after="120" w:line="259" w:lineRule="auto"/>
        <w:rPr>
          <w:rFonts w:cs="Arial"/>
        </w:rPr>
      </w:pPr>
      <w:r w:rsidRPr="009238FC">
        <w:rPr>
          <w:rFonts w:cs="Arial"/>
        </w:rPr>
        <w:t>The Review Tribunal has been likened by some t</w:t>
      </w:r>
      <w:r w:rsidR="0005372F">
        <w:rPr>
          <w:rFonts w:cs="Arial"/>
        </w:rPr>
        <w:t>a</w:t>
      </w:r>
      <w:r w:rsidRPr="009238FC">
        <w:rPr>
          <w:rFonts w:cs="Arial"/>
        </w:rPr>
        <w:t>ngata whaiora/service users and family/whānau to a court hearing.</w:t>
      </w:r>
      <w:r w:rsidR="00A279A2">
        <w:rPr>
          <w:rFonts w:cs="Arial"/>
        </w:rPr>
        <w:t xml:space="preserve"> </w:t>
      </w:r>
      <w:r w:rsidRPr="009238FC">
        <w:rPr>
          <w:rFonts w:cs="Arial"/>
        </w:rPr>
        <w:t xml:space="preserve">This can create a sense of ‘us and them’ at Tribunal hearings rather than an environment conducive to discussion about a person’s treatment needs and recovery goals. </w:t>
      </w:r>
    </w:p>
    <w:p w:rsidR="00AF5BB8" w:rsidRPr="009238FC" w:rsidRDefault="00AF5BB8" w:rsidP="00AF5BB8">
      <w:pPr>
        <w:spacing w:after="60" w:line="259" w:lineRule="auto"/>
        <w:rPr>
          <w:rFonts w:cs="Arial"/>
        </w:rPr>
      </w:pPr>
      <w:r w:rsidRPr="009238FC">
        <w:rPr>
          <w:rFonts w:cs="Arial"/>
        </w:rPr>
        <w:t>Concern has also been expressed about the imbalance</w:t>
      </w:r>
      <w:r w:rsidR="00D267C5">
        <w:rPr>
          <w:rFonts w:cs="Arial"/>
        </w:rPr>
        <w:t>,</w:t>
      </w:r>
      <w:r w:rsidRPr="009238FC">
        <w:rPr>
          <w:rFonts w:cs="Arial"/>
        </w:rPr>
        <w:t xml:space="preserve"> in </w:t>
      </w:r>
      <w:r w:rsidR="00D267C5">
        <w:rPr>
          <w:rFonts w:cs="Arial"/>
        </w:rPr>
        <w:t xml:space="preserve">terms of </w:t>
      </w:r>
      <w:r w:rsidRPr="009238FC">
        <w:rPr>
          <w:rFonts w:cs="Arial"/>
        </w:rPr>
        <w:t>influence</w:t>
      </w:r>
      <w:r w:rsidR="00D267C5">
        <w:rPr>
          <w:rFonts w:cs="Arial"/>
        </w:rPr>
        <w:t>,</w:t>
      </w:r>
      <w:r w:rsidRPr="009238FC">
        <w:rPr>
          <w:rFonts w:cs="Arial"/>
        </w:rPr>
        <w:t xml:space="preserve"> of members on the Review Tribunal, with the legal and clinical members on the Review Tribunal seen as having more influence than the community member. </w:t>
      </w:r>
    </w:p>
    <w:p w:rsidR="00AF5BB8" w:rsidRPr="009238FC" w:rsidRDefault="00AF5BB8" w:rsidP="00813342">
      <w:pPr>
        <w:pStyle w:val="Heading3"/>
      </w:pPr>
      <w:bookmarkStart w:id="46" w:name="_Toc466980304"/>
      <w:r w:rsidRPr="009238FC">
        <w:t>Second opinions</w:t>
      </w:r>
      <w:bookmarkEnd w:id="46"/>
    </w:p>
    <w:p w:rsidR="00AF5BB8" w:rsidRPr="009238FC" w:rsidRDefault="00AF5BB8" w:rsidP="00AF5BB8">
      <w:pPr>
        <w:autoSpaceDE w:val="0"/>
        <w:autoSpaceDN w:val="0"/>
        <w:adjustRightInd w:val="0"/>
        <w:spacing w:after="120" w:line="259" w:lineRule="auto"/>
        <w:rPr>
          <w:rFonts w:cs="Arial"/>
        </w:rPr>
      </w:pPr>
      <w:r w:rsidRPr="009238FC">
        <w:rPr>
          <w:rFonts w:cs="Arial"/>
        </w:rPr>
        <w:t>In 2013 an audit of documentation relating to the way second</w:t>
      </w:r>
      <w:r w:rsidR="00D267C5">
        <w:rPr>
          <w:rFonts w:cs="Arial"/>
        </w:rPr>
        <w:t>-</w:t>
      </w:r>
      <w:r w:rsidRPr="009238FC">
        <w:rPr>
          <w:rFonts w:cs="Arial"/>
        </w:rPr>
        <w:t>opinion psychiatrists carried out treatment approval process under s</w:t>
      </w:r>
      <w:r w:rsidR="00D267C5">
        <w:rPr>
          <w:rFonts w:cs="Arial"/>
        </w:rPr>
        <w:t xml:space="preserve">ections </w:t>
      </w:r>
      <w:r w:rsidRPr="009238FC">
        <w:rPr>
          <w:rFonts w:cs="Arial"/>
        </w:rPr>
        <w:t>59 and 60 of the M</w:t>
      </w:r>
      <w:r w:rsidR="00D267C5">
        <w:rPr>
          <w:rFonts w:cs="Arial"/>
        </w:rPr>
        <w:t>ental Health Act</w:t>
      </w:r>
      <w:r w:rsidRPr="009238FC">
        <w:rPr>
          <w:rFonts w:cs="Arial"/>
        </w:rPr>
        <w:t xml:space="preserve"> was undertaken </w:t>
      </w:r>
      <w:r w:rsidRPr="003A170C">
        <w:rPr>
          <w:rFonts w:cs="Arial"/>
        </w:rPr>
        <w:t>(Dawson et al 2013).</w:t>
      </w:r>
      <w:r w:rsidRPr="009238FC">
        <w:rPr>
          <w:rFonts w:cs="Arial"/>
        </w:rPr>
        <w:t xml:space="preserve"> The audit found considerable </w:t>
      </w:r>
      <w:r w:rsidRPr="009238FC">
        <w:rPr>
          <w:rFonts w:cs="Arial"/>
        </w:rPr>
        <w:lastRenderedPageBreak/>
        <w:t>variability across centres in how second</w:t>
      </w:r>
      <w:r w:rsidR="002353BE">
        <w:rPr>
          <w:rFonts w:cs="Arial"/>
        </w:rPr>
        <w:t>-</w:t>
      </w:r>
      <w:r w:rsidRPr="009238FC">
        <w:rPr>
          <w:rFonts w:cs="Arial"/>
        </w:rPr>
        <w:t xml:space="preserve">opinion processes are implemented and recorded, including: </w:t>
      </w:r>
    </w:p>
    <w:p w:rsidR="00AF5BB8" w:rsidRPr="009238FC" w:rsidRDefault="00AF5BB8" w:rsidP="00AF5BB8">
      <w:pPr>
        <w:pStyle w:val="ListParagraph"/>
        <w:numPr>
          <w:ilvl w:val="0"/>
          <w:numId w:val="19"/>
        </w:numPr>
        <w:autoSpaceDE w:val="0"/>
        <w:autoSpaceDN w:val="0"/>
        <w:adjustRightInd w:val="0"/>
        <w:spacing w:after="120"/>
        <w:ind w:left="567" w:hanging="283"/>
        <w:rPr>
          <w:rFonts w:ascii="Georgia" w:hAnsi="Georgia" w:cs="Arial"/>
        </w:rPr>
      </w:pPr>
      <w:r w:rsidRPr="009238FC">
        <w:rPr>
          <w:rFonts w:ascii="Georgia" w:hAnsi="Georgia" w:cs="Arial"/>
        </w:rPr>
        <w:t>marked differences in how second</w:t>
      </w:r>
      <w:r w:rsidR="002353BE">
        <w:rPr>
          <w:rFonts w:ascii="Georgia" w:hAnsi="Georgia" w:cs="Arial"/>
        </w:rPr>
        <w:t>-</w:t>
      </w:r>
      <w:r w:rsidRPr="009238FC">
        <w:rPr>
          <w:rFonts w:ascii="Georgia" w:hAnsi="Georgia" w:cs="Arial"/>
        </w:rPr>
        <w:t xml:space="preserve">opinion psychiatrists were designated to review the treatment of individual patients </w:t>
      </w:r>
    </w:p>
    <w:p w:rsidR="00AF5BB8" w:rsidRPr="009238FC" w:rsidRDefault="00AF5BB8" w:rsidP="00AF5BB8">
      <w:pPr>
        <w:pStyle w:val="ListParagraph"/>
        <w:numPr>
          <w:ilvl w:val="0"/>
          <w:numId w:val="19"/>
        </w:numPr>
        <w:autoSpaceDE w:val="0"/>
        <w:autoSpaceDN w:val="0"/>
        <w:adjustRightInd w:val="0"/>
        <w:spacing w:after="120"/>
        <w:ind w:left="567" w:hanging="283"/>
        <w:rPr>
          <w:rFonts w:ascii="Georgia" w:hAnsi="Georgia" w:cs="Arial"/>
        </w:rPr>
      </w:pPr>
      <w:r w:rsidRPr="009238FC">
        <w:rPr>
          <w:rFonts w:ascii="Georgia" w:hAnsi="Georgia" w:cs="Arial"/>
        </w:rPr>
        <w:t>the number of clinicians who performed the second</w:t>
      </w:r>
      <w:r w:rsidR="002353BE">
        <w:rPr>
          <w:rFonts w:ascii="Georgia" w:hAnsi="Georgia" w:cs="Arial"/>
        </w:rPr>
        <w:t>-</w:t>
      </w:r>
      <w:r w:rsidRPr="009238FC">
        <w:rPr>
          <w:rFonts w:ascii="Georgia" w:hAnsi="Georgia" w:cs="Arial"/>
        </w:rPr>
        <w:t xml:space="preserve">opinion role </w:t>
      </w:r>
    </w:p>
    <w:p w:rsidR="00AF5BB8" w:rsidRPr="009238FC" w:rsidRDefault="00AF5BB8" w:rsidP="00AF5BB8">
      <w:pPr>
        <w:pStyle w:val="ListParagraph"/>
        <w:numPr>
          <w:ilvl w:val="0"/>
          <w:numId w:val="19"/>
        </w:numPr>
        <w:autoSpaceDE w:val="0"/>
        <w:autoSpaceDN w:val="0"/>
        <w:adjustRightInd w:val="0"/>
        <w:spacing w:after="120"/>
        <w:ind w:left="567" w:hanging="283"/>
        <w:rPr>
          <w:rFonts w:ascii="Georgia" w:hAnsi="Georgia" w:cs="Arial"/>
        </w:rPr>
      </w:pPr>
      <w:r w:rsidRPr="009238FC">
        <w:rPr>
          <w:rFonts w:ascii="Georgia" w:hAnsi="Georgia" w:cs="Arial"/>
        </w:rPr>
        <w:t xml:space="preserve">their degree of independence from treating clinicians </w:t>
      </w:r>
    </w:p>
    <w:p w:rsidR="00AF5BB8" w:rsidRPr="009238FC" w:rsidRDefault="00AF5BB8" w:rsidP="00AF5BB8">
      <w:pPr>
        <w:pStyle w:val="ListParagraph"/>
        <w:numPr>
          <w:ilvl w:val="0"/>
          <w:numId w:val="19"/>
        </w:numPr>
        <w:autoSpaceDE w:val="0"/>
        <w:autoSpaceDN w:val="0"/>
        <w:adjustRightInd w:val="0"/>
        <w:spacing w:after="120"/>
        <w:ind w:left="567" w:hanging="283"/>
        <w:rPr>
          <w:rFonts w:ascii="Georgia" w:hAnsi="Georgia" w:cs="Arial"/>
        </w:rPr>
      </w:pPr>
      <w:r w:rsidRPr="009238FC">
        <w:rPr>
          <w:rFonts w:ascii="Georgia" w:hAnsi="Georgia" w:cs="Arial"/>
        </w:rPr>
        <w:t xml:space="preserve">the forms they completed and the steps they took in the approval process. </w:t>
      </w:r>
    </w:p>
    <w:p w:rsidR="00AF5BB8" w:rsidRPr="009238FC" w:rsidRDefault="00AF5BB8" w:rsidP="00AF5BB8">
      <w:pPr>
        <w:spacing w:after="60" w:line="259" w:lineRule="auto"/>
        <w:rPr>
          <w:rFonts w:cs="Arial"/>
          <w:szCs w:val="22"/>
        </w:rPr>
      </w:pPr>
      <w:r w:rsidRPr="009238FC">
        <w:rPr>
          <w:rFonts w:cs="Arial"/>
        </w:rPr>
        <w:t>The review recommended the development of clear processes to assess and document the second</w:t>
      </w:r>
      <w:r w:rsidR="002353BE">
        <w:rPr>
          <w:rFonts w:cs="Arial"/>
        </w:rPr>
        <w:t>-</w:t>
      </w:r>
      <w:r w:rsidRPr="009238FC">
        <w:rPr>
          <w:rFonts w:cs="Arial"/>
        </w:rPr>
        <w:t>opinion process nationally</w:t>
      </w:r>
      <w:r w:rsidR="00DF2752">
        <w:rPr>
          <w:rFonts w:cs="Arial"/>
        </w:rPr>
        <w:t>,</w:t>
      </w:r>
      <w:r w:rsidRPr="009238FC">
        <w:rPr>
          <w:rFonts w:cs="Arial"/>
        </w:rPr>
        <w:t xml:space="preserve"> and for all involved to implement effective quality assurance procedures. These steps are seen as important to maximise the probability that patients receive high</w:t>
      </w:r>
      <w:r w:rsidR="002353BE">
        <w:rPr>
          <w:rFonts w:cs="Arial"/>
        </w:rPr>
        <w:t>-</w:t>
      </w:r>
      <w:r w:rsidRPr="009238FC">
        <w:rPr>
          <w:rFonts w:cs="Arial"/>
        </w:rPr>
        <w:t>quality second</w:t>
      </w:r>
      <w:r w:rsidR="002353BE">
        <w:rPr>
          <w:rFonts w:cs="Arial"/>
        </w:rPr>
        <w:t>-</w:t>
      </w:r>
      <w:r w:rsidRPr="009238FC">
        <w:rPr>
          <w:rFonts w:cs="Arial"/>
        </w:rPr>
        <w:t xml:space="preserve">opinion psychiatrist reviews of their treatment in all centres across New Zealand </w:t>
      </w:r>
      <w:r w:rsidRPr="003A170C">
        <w:rPr>
          <w:rFonts w:cs="Arial"/>
        </w:rPr>
        <w:t>(Dawson et al 201</w:t>
      </w:r>
      <w:r w:rsidR="00606E32" w:rsidRPr="003A170C">
        <w:rPr>
          <w:rFonts w:cs="Arial"/>
        </w:rPr>
        <w:t>3</w:t>
      </w:r>
      <w:r w:rsidRPr="003A170C">
        <w:rPr>
          <w:rFonts w:cs="Arial"/>
        </w:rPr>
        <w:t>).</w:t>
      </w:r>
      <w:r w:rsidRPr="003A170C">
        <w:rPr>
          <w:rStyle w:val="FootnoteReference"/>
          <w:rFonts w:cs="Arial"/>
        </w:rPr>
        <w:footnoteReference w:id="2"/>
      </w:r>
      <w:r w:rsidRPr="009238FC">
        <w:rPr>
          <w:rFonts w:cs="Arial"/>
        </w:rPr>
        <w:t xml:space="preserve"> </w:t>
      </w:r>
    </w:p>
    <w:p w:rsidR="00AF5BB8" w:rsidRPr="00175095" w:rsidRDefault="00AF5BB8" w:rsidP="00813342">
      <w:pPr>
        <w:pStyle w:val="Heading3"/>
      </w:pPr>
      <w:bookmarkStart w:id="47" w:name="_Toc466980305"/>
      <w:r w:rsidRPr="00175095">
        <w:t>Court/legal processes</w:t>
      </w:r>
      <w:bookmarkEnd w:id="47"/>
    </w:p>
    <w:p w:rsidR="00AF5BB8" w:rsidRPr="009238FC" w:rsidRDefault="00AF5BB8" w:rsidP="00AF5BB8">
      <w:pPr>
        <w:spacing w:after="60" w:line="259" w:lineRule="auto"/>
        <w:rPr>
          <w:rFonts w:cs="Arial"/>
          <w:szCs w:val="22"/>
        </w:rPr>
      </w:pPr>
      <w:r w:rsidRPr="009238FC">
        <w:rPr>
          <w:rFonts w:cs="Arial"/>
          <w:szCs w:val="22"/>
        </w:rPr>
        <w:t>There is a sense that the legal system should be more supportive of t</w:t>
      </w:r>
      <w:r w:rsidR="0005372F">
        <w:rPr>
          <w:rFonts w:cs="Arial"/>
          <w:szCs w:val="22"/>
        </w:rPr>
        <w:t>a</w:t>
      </w:r>
      <w:r w:rsidRPr="009238FC">
        <w:rPr>
          <w:rFonts w:cs="Arial"/>
          <w:szCs w:val="22"/>
        </w:rPr>
        <w:t>ngata whaiora</w:t>
      </w:r>
      <w:r>
        <w:rPr>
          <w:rFonts w:cs="Arial"/>
          <w:szCs w:val="22"/>
        </w:rPr>
        <w:t xml:space="preserve"> </w:t>
      </w:r>
      <w:r w:rsidRPr="009238FC">
        <w:rPr>
          <w:rFonts w:cs="Arial"/>
          <w:szCs w:val="22"/>
        </w:rPr>
        <w:t>/</w:t>
      </w:r>
      <w:r w:rsidR="002353BE">
        <w:rPr>
          <w:rFonts w:cs="Arial"/>
          <w:szCs w:val="22"/>
        </w:rPr>
        <w:t xml:space="preserve"> </w:t>
      </w:r>
      <w:r w:rsidRPr="009238FC">
        <w:rPr>
          <w:rFonts w:cs="Arial"/>
          <w:szCs w:val="22"/>
        </w:rPr>
        <w:t>service users who come under the Mental Health Act.</w:t>
      </w:r>
      <w:r w:rsidR="00A279A2">
        <w:rPr>
          <w:rFonts w:cs="Arial"/>
          <w:szCs w:val="22"/>
        </w:rPr>
        <w:t xml:space="preserve"> </w:t>
      </w:r>
      <w:r w:rsidRPr="009238FC">
        <w:rPr>
          <w:rFonts w:cs="Arial"/>
          <w:szCs w:val="22"/>
        </w:rPr>
        <w:t>Concerns have been raised about:</w:t>
      </w:r>
    </w:p>
    <w:p w:rsidR="00AF5BB8" w:rsidRPr="009238FC" w:rsidRDefault="00AF5BB8" w:rsidP="00AF5BB8">
      <w:pPr>
        <w:pStyle w:val="ListParagraph"/>
        <w:numPr>
          <w:ilvl w:val="0"/>
          <w:numId w:val="7"/>
        </w:numPr>
        <w:spacing w:after="60"/>
        <w:ind w:left="426" w:hanging="284"/>
        <w:contextualSpacing w:val="0"/>
        <w:rPr>
          <w:rFonts w:ascii="Georgia" w:hAnsi="Georgia" w:cs="Arial"/>
        </w:rPr>
      </w:pPr>
      <w:r w:rsidRPr="009238FC">
        <w:rPr>
          <w:rFonts w:ascii="Georgia" w:hAnsi="Georgia" w:cs="Arial"/>
        </w:rPr>
        <w:t>the general quality of legal representation</w:t>
      </w:r>
      <w:r w:rsidR="002353BE">
        <w:rPr>
          <w:rFonts w:ascii="Georgia" w:hAnsi="Georgia" w:cs="Arial"/>
        </w:rPr>
        <w:t>,</w:t>
      </w:r>
      <w:r w:rsidRPr="009238FC">
        <w:rPr>
          <w:rFonts w:ascii="Georgia" w:hAnsi="Georgia" w:cs="Arial"/>
        </w:rPr>
        <w:t xml:space="preserve"> in terms of a lack of understanding about mental health issues and the Mental Health Act</w:t>
      </w:r>
    </w:p>
    <w:p w:rsidR="00AF5BB8" w:rsidRPr="009238FC" w:rsidRDefault="00AF5BB8" w:rsidP="00AF5BB8">
      <w:pPr>
        <w:pStyle w:val="ListParagraph"/>
        <w:numPr>
          <w:ilvl w:val="0"/>
          <w:numId w:val="7"/>
        </w:numPr>
        <w:spacing w:after="60"/>
        <w:ind w:left="426" w:hanging="284"/>
        <w:contextualSpacing w:val="0"/>
        <w:rPr>
          <w:rFonts w:ascii="Georgia" w:hAnsi="Georgia" w:cs="Arial"/>
        </w:rPr>
      </w:pPr>
      <w:r w:rsidRPr="009238FC">
        <w:rPr>
          <w:rFonts w:ascii="Georgia" w:hAnsi="Georgia" w:cs="Arial"/>
        </w:rPr>
        <w:t xml:space="preserve">a perceived disproportionate emphasis on clinical advice in </w:t>
      </w:r>
      <w:r w:rsidR="002353BE">
        <w:rPr>
          <w:rFonts w:ascii="Georgia" w:hAnsi="Georgia" w:cs="Arial"/>
        </w:rPr>
        <w:t>c</w:t>
      </w:r>
      <w:r w:rsidRPr="009238FC">
        <w:rPr>
          <w:rFonts w:ascii="Georgia" w:hAnsi="Georgia" w:cs="Arial"/>
        </w:rPr>
        <w:t>ourt decisions (compounded by a sense that the clinical advice provided by a second</w:t>
      </w:r>
      <w:r w:rsidR="002353BE">
        <w:rPr>
          <w:rFonts w:ascii="Georgia" w:hAnsi="Georgia" w:cs="Arial"/>
        </w:rPr>
        <w:t>-</w:t>
      </w:r>
      <w:r w:rsidRPr="009238FC">
        <w:rPr>
          <w:rFonts w:ascii="Georgia" w:hAnsi="Georgia" w:cs="Arial"/>
        </w:rPr>
        <w:t xml:space="preserve">opinion psychiatrist is seen as often aligning more </w:t>
      </w:r>
      <w:r w:rsidR="002353BE">
        <w:rPr>
          <w:rFonts w:ascii="Georgia" w:hAnsi="Georgia" w:cs="Arial"/>
        </w:rPr>
        <w:t>with</w:t>
      </w:r>
      <w:r w:rsidRPr="009238FC">
        <w:rPr>
          <w:rFonts w:ascii="Georgia" w:hAnsi="Georgia" w:cs="Arial"/>
        </w:rPr>
        <w:t xml:space="preserve"> the first clinical assessment rather than being truly independent). </w:t>
      </w:r>
    </w:p>
    <w:p w:rsidR="00AF5BB8" w:rsidRPr="009238FC" w:rsidRDefault="00AF5BB8" w:rsidP="00AF5BB8">
      <w:pPr>
        <w:spacing w:after="60" w:line="259" w:lineRule="auto"/>
        <w:rPr>
          <w:rFonts w:cs="Arial"/>
          <w:szCs w:val="22"/>
        </w:rPr>
      </w:pPr>
      <w:r w:rsidRPr="009238FC">
        <w:rPr>
          <w:rFonts w:cs="Arial"/>
          <w:szCs w:val="22"/>
        </w:rPr>
        <w:t>This is a particular concern for those who are subject to long</w:t>
      </w:r>
      <w:r w:rsidR="002353BE">
        <w:rPr>
          <w:rFonts w:cs="Arial"/>
          <w:szCs w:val="22"/>
        </w:rPr>
        <w:t>-</w:t>
      </w:r>
      <w:r w:rsidRPr="009238FC">
        <w:rPr>
          <w:rFonts w:cs="Arial"/>
          <w:szCs w:val="22"/>
        </w:rPr>
        <w:t xml:space="preserve">term compulsory treatment orders. </w:t>
      </w:r>
    </w:p>
    <w:p w:rsidR="00AF5BB8" w:rsidRPr="009238FC" w:rsidRDefault="00AF5BB8" w:rsidP="00813342">
      <w:pPr>
        <w:pStyle w:val="Heading3"/>
      </w:pPr>
      <w:bookmarkStart w:id="48" w:name="_Toc466980306"/>
      <w:r w:rsidRPr="009238FC">
        <w:t>Reviews of compulsory treatment</w:t>
      </w:r>
      <w:bookmarkEnd w:id="48"/>
      <w:r w:rsidRPr="009238FC">
        <w:t xml:space="preserve"> </w:t>
      </w:r>
    </w:p>
    <w:p w:rsidR="00AF5BB8" w:rsidRPr="009238FC" w:rsidRDefault="00AF5BB8" w:rsidP="00AF5BB8">
      <w:pPr>
        <w:spacing w:line="259" w:lineRule="auto"/>
        <w:rPr>
          <w:rFonts w:cs="Arial"/>
          <w:lang w:val="en-GB" w:eastAsia="en-NZ"/>
        </w:rPr>
      </w:pPr>
      <w:r w:rsidRPr="009238FC">
        <w:rPr>
          <w:rFonts w:eastAsia="Calibri"/>
        </w:rPr>
        <w:t xml:space="preserve">A person under the Mental Health Act can apply to have their compulsory treatment </w:t>
      </w:r>
      <w:r w:rsidRPr="00DF2752">
        <w:rPr>
          <w:rFonts w:eastAsia="Calibri"/>
        </w:rPr>
        <w:t xml:space="preserve">status reviewed by the Mental Health Review Tribunal. </w:t>
      </w:r>
      <w:r w:rsidRPr="00DF2752">
        <w:rPr>
          <w:rFonts w:cs="Arial"/>
          <w:lang w:val="en-GB" w:eastAsia="en-NZ"/>
        </w:rPr>
        <w:t>The</w:t>
      </w:r>
      <w:r w:rsidRPr="009238FC">
        <w:rPr>
          <w:rFonts w:cs="Arial"/>
          <w:lang w:val="en-GB" w:eastAsia="en-NZ"/>
        </w:rPr>
        <w:t xml:space="preserve"> Review Tribunal can also initiate a review or refuse to review a patient’s case (s</w:t>
      </w:r>
      <w:r w:rsidR="00DF2752">
        <w:rPr>
          <w:rFonts w:cs="Arial"/>
          <w:lang w:val="en-GB" w:eastAsia="en-NZ"/>
        </w:rPr>
        <w:t xml:space="preserve">ections </w:t>
      </w:r>
      <w:r w:rsidRPr="009238FC">
        <w:rPr>
          <w:rFonts w:cs="Arial"/>
          <w:lang w:val="en-GB" w:eastAsia="en-NZ"/>
        </w:rPr>
        <w:t>35</w:t>
      </w:r>
      <w:r w:rsidR="00DF2752">
        <w:rPr>
          <w:rFonts w:cs="Arial"/>
          <w:lang w:val="en-GB" w:eastAsia="en-NZ"/>
        </w:rPr>
        <w:t>[</w:t>
      </w:r>
      <w:r w:rsidRPr="009238FC">
        <w:rPr>
          <w:rFonts w:cs="Arial"/>
          <w:lang w:val="en-GB" w:eastAsia="en-NZ"/>
        </w:rPr>
        <w:t>2</w:t>
      </w:r>
      <w:r w:rsidR="00DF2752">
        <w:rPr>
          <w:rFonts w:cs="Arial"/>
          <w:lang w:val="en-GB" w:eastAsia="en-NZ"/>
        </w:rPr>
        <w:t xml:space="preserve">] </w:t>
      </w:r>
      <w:r w:rsidRPr="009238FC">
        <w:rPr>
          <w:rFonts w:cs="Arial"/>
          <w:lang w:val="en-GB" w:eastAsia="en-NZ"/>
        </w:rPr>
        <w:t>and 79).</w:t>
      </w:r>
    </w:p>
    <w:p w:rsidR="00AF5BB8" w:rsidRPr="009238FC" w:rsidRDefault="00AF5BB8" w:rsidP="00AF5BB8">
      <w:pPr>
        <w:spacing w:before="120" w:after="120" w:line="259" w:lineRule="auto"/>
        <w:rPr>
          <w:rFonts w:cs="Arial"/>
          <w:szCs w:val="24"/>
        </w:rPr>
      </w:pPr>
      <w:r w:rsidRPr="009238FC">
        <w:rPr>
          <w:rFonts w:eastAsia="Calibri"/>
        </w:rPr>
        <w:t xml:space="preserve">In addition, if a person or other complainant is not satisfied with the outcome of </w:t>
      </w:r>
      <w:r w:rsidR="00DF2752">
        <w:rPr>
          <w:rFonts w:eastAsia="Calibri"/>
        </w:rPr>
        <w:t>a</w:t>
      </w:r>
      <w:r w:rsidRPr="009238FC">
        <w:rPr>
          <w:rFonts w:eastAsia="Calibri"/>
        </w:rPr>
        <w:t xml:space="preserve"> complaint of a breach of rights </w:t>
      </w:r>
      <w:r w:rsidR="00DF2752">
        <w:rPr>
          <w:rFonts w:eastAsia="Calibri"/>
        </w:rPr>
        <w:t xml:space="preserve">made </w:t>
      </w:r>
      <w:r w:rsidRPr="009238FC">
        <w:rPr>
          <w:rFonts w:eastAsia="Calibri"/>
        </w:rPr>
        <w:t xml:space="preserve">to a </w:t>
      </w:r>
      <w:r w:rsidR="002353BE">
        <w:rPr>
          <w:rFonts w:eastAsia="Calibri"/>
        </w:rPr>
        <w:t>d</w:t>
      </w:r>
      <w:r w:rsidRPr="009238FC">
        <w:rPr>
          <w:rFonts w:eastAsia="Calibri"/>
        </w:rPr>
        <w:t xml:space="preserve">istrict </w:t>
      </w:r>
      <w:r w:rsidR="002353BE">
        <w:rPr>
          <w:rFonts w:eastAsia="Calibri"/>
        </w:rPr>
        <w:t>i</w:t>
      </w:r>
      <w:r w:rsidRPr="009238FC">
        <w:rPr>
          <w:rFonts w:eastAsia="Calibri"/>
        </w:rPr>
        <w:t>nspector, he or she may refer the case to the Review Tribunal for further investigation.</w:t>
      </w:r>
    </w:p>
    <w:p w:rsidR="00AF5BB8" w:rsidRPr="009238FC" w:rsidRDefault="00AF5BB8" w:rsidP="00AF5BB8">
      <w:pPr>
        <w:spacing w:after="120" w:line="259" w:lineRule="auto"/>
        <w:rPr>
          <w:rFonts w:eastAsia="Calibri"/>
        </w:rPr>
      </w:pPr>
      <w:r w:rsidRPr="009238FC">
        <w:rPr>
          <w:rFonts w:eastAsia="Calibri"/>
        </w:rPr>
        <w:t xml:space="preserve">In the year ended 30 June 2015 the Review Tribunal received 145 applications to review </w:t>
      </w:r>
      <w:r>
        <w:rPr>
          <w:rFonts w:eastAsia="Calibri"/>
        </w:rPr>
        <w:t>civil (not forensic)</w:t>
      </w:r>
      <w:r w:rsidRPr="009238FC">
        <w:rPr>
          <w:rFonts w:eastAsia="Calibri"/>
        </w:rPr>
        <w:t xml:space="preserve"> compulsory treatment orders (under s</w:t>
      </w:r>
      <w:r w:rsidR="00DF2752">
        <w:rPr>
          <w:rFonts w:eastAsia="Calibri"/>
        </w:rPr>
        <w:t xml:space="preserve">ection </w:t>
      </w:r>
      <w:r w:rsidRPr="009238FC">
        <w:rPr>
          <w:rFonts w:eastAsia="Calibri"/>
        </w:rPr>
        <w:t>79 of the M</w:t>
      </w:r>
      <w:r w:rsidR="00DF2752">
        <w:rPr>
          <w:rFonts w:eastAsia="Calibri"/>
        </w:rPr>
        <w:t>ental Health Act</w:t>
      </w:r>
      <w:r w:rsidRPr="009238FC">
        <w:rPr>
          <w:rFonts w:eastAsia="Calibri"/>
        </w:rPr>
        <w:t xml:space="preserve">). Of those, 58 were reviewed </w:t>
      </w:r>
      <w:r w:rsidR="00DF2752">
        <w:rPr>
          <w:rFonts w:eastAsia="Calibri"/>
        </w:rPr>
        <w:t>during</w:t>
      </w:r>
      <w:r w:rsidRPr="009238FC">
        <w:rPr>
          <w:rFonts w:eastAsia="Calibri"/>
        </w:rPr>
        <w:t xml:space="preserve"> the year and </w:t>
      </w:r>
      <w:r w:rsidR="002353BE">
        <w:rPr>
          <w:rFonts w:eastAsia="Calibri"/>
        </w:rPr>
        <w:t>five</w:t>
      </w:r>
      <w:r w:rsidR="00394456">
        <w:rPr>
          <w:rFonts w:eastAsia="Calibri"/>
        </w:rPr>
        <w:t xml:space="preserve"> people</w:t>
      </w:r>
      <w:r w:rsidRPr="009238FC">
        <w:rPr>
          <w:rFonts w:eastAsia="Calibri"/>
        </w:rPr>
        <w:t xml:space="preserve"> (8</w:t>
      </w:r>
      <w:r w:rsidR="002353BE">
        <w:rPr>
          <w:rFonts w:eastAsia="Calibri"/>
        </w:rPr>
        <w:t xml:space="preserve"> percent</w:t>
      </w:r>
      <w:r w:rsidRPr="009238FC">
        <w:rPr>
          <w:rFonts w:eastAsia="Calibri"/>
        </w:rPr>
        <w:t>) were considered fit to be released from compulsory status (slightly higher than the average over the previous 10 years (6</w:t>
      </w:r>
      <w:r w:rsidR="002353BE">
        <w:rPr>
          <w:rFonts w:eastAsia="Calibri"/>
        </w:rPr>
        <w:t xml:space="preserve"> percent</w:t>
      </w:r>
      <w:r w:rsidRPr="009238FC">
        <w:rPr>
          <w:rFonts w:eastAsia="Calibri"/>
        </w:rPr>
        <w:t>).</w:t>
      </w:r>
    </w:p>
    <w:p w:rsidR="00AF5BB8" w:rsidRPr="003B3DF1" w:rsidRDefault="00AF5BB8" w:rsidP="00AF5BB8">
      <w:pPr>
        <w:spacing w:after="120" w:line="259" w:lineRule="auto"/>
        <w:rPr>
          <w:rFonts w:cs="Arial"/>
          <w:lang w:val="en-GB" w:eastAsia="en-NZ"/>
        </w:rPr>
      </w:pPr>
      <w:r w:rsidRPr="009238FC">
        <w:rPr>
          <w:rFonts w:cs="Arial"/>
          <w:lang w:val="en-GB" w:eastAsia="en-NZ"/>
        </w:rPr>
        <w:t>To be discharged from compulsory status</w:t>
      </w:r>
      <w:r w:rsidR="002353BE">
        <w:rPr>
          <w:rFonts w:cs="Arial"/>
          <w:lang w:val="en-GB" w:eastAsia="en-NZ"/>
        </w:rPr>
        <w:t>,</w:t>
      </w:r>
      <w:r w:rsidRPr="009238FC">
        <w:rPr>
          <w:rFonts w:cs="Arial"/>
          <w:lang w:val="en-GB" w:eastAsia="en-NZ"/>
        </w:rPr>
        <w:t xml:space="preserve"> a p</w:t>
      </w:r>
      <w:r w:rsidR="00394456">
        <w:rPr>
          <w:rFonts w:cs="Arial"/>
          <w:lang w:val="en-GB" w:eastAsia="en-NZ"/>
        </w:rPr>
        <w:t>erson</w:t>
      </w:r>
      <w:r w:rsidRPr="009238FC">
        <w:rPr>
          <w:rFonts w:cs="Arial"/>
          <w:lang w:val="en-GB" w:eastAsia="en-NZ"/>
        </w:rPr>
        <w:t xml:space="preserve"> must meet the legal standard of being </w:t>
      </w:r>
      <w:r w:rsidR="002353BE">
        <w:rPr>
          <w:rFonts w:cs="Arial"/>
          <w:lang w:val="en-GB" w:eastAsia="en-NZ"/>
        </w:rPr>
        <w:t>‘</w:t>
      </w:r>
      <w:r w:rsidRPr="009238FC">
        <w:rPr>
          <w:rFonts w:cs="Arial"/>
          <w:lang w:val="en-GB" w:eastAsia="en-NZ"/>
        </w:rPr>
        <w:t>fit to be released from compulsory status</w:t>
      </w:r>
      <w:r w:rsidR="002353BE">
        <w:rPr>
          <w:rFonts w:cs="Arial"/>
          <w:lang w:val="en-GB" w:eastAsia="en-NZ"/>
        </w:rPr>
        <w:t>’</w:t>
      </w:r>
      <w:r w:rsidRPr="009238FC">
        <w:rPr>
          <w:rFonts w:cs="Arial"/>
          <w:lang w:val="en-GB" w:eastAsia="en-NZ"/>
        </w:rPr>
        <w:t xml:space="preserve"> (refer </w:t>
      </w:r>
      <w:r w:rsidR="00DF2752">
        <w:rPr>
          <w:rFonts w:cs="Arial"/>
          <w:lang w:val="en-GB" w:eastAsia="en-NZ"/>
        </w:rPr>
        <w:t xml:space="preserve">to </w:t>
      </w:r>
      <w:r w:rsidRPr="009238FC">
        <w:rPr>
          <w:rFonts w:cs="Arial"/>
          <w:lang w:val="en-GB" w:eastAsia="en-NZ"/>
        </w:rPr>
        <w:t>s</w:t>
      </w:r>
      <w:r w:rsidR="00DF2752">
        <w:rPr>
          <w:rFonts w:cs="Arial"/>
          <w:lang w:val="en-GB" w:eastAsia="en-NZ"/>
        </w:rPr>
        <w:t xml:space="preserve">ections </w:t>
      </w:r>
      <w:r w:rsidRPr="009238FC">
        <w:rPr>
          <w:rFonts w:cs="Arial"/>
          <w:lang w:val="en-GB" w:eastAsia="en-NZ"/>
        </w:rPr>
        <w:t>34</w:t>
      </w:r>
      <w:r w:rsidR="00DF2752">
        <w:rPr>
          <w:rFonts w:cs="Arial"/>
          <w:lang w:val="en-GB" w:eastAsia="en-NZ"/>
        </w:rPr>
        <w:t>[</w:t>
      </w:r>
      <w:r w:rsidRPr="009238FC">
        <w:rPr>
          <w:rFonts w:cs="Arial"/>
          <w:lang w:val="en-GB" w:eastAsia="en-NZ"/>
        </w:rPr>
        <w:t>2</w:t>
      </w:r>
      <w:r w:rsidR="00DF2752">
        <w:rPr>
          <w:rFonts w:cs="Arial"/>
          <w:lang w:val="en-GB" w:eastAsia="en-NZ"/>
        </w:rPr>
        <w:t>]</w:t>
      </w:r>
      <w:r w:rsidRPr="009238FC">
        <w:rPr>
          <w:rFonts w:cs="Arial"/>
          <w:lang w:val="en-GB" w:eastAsia="en-NZ"/>
        </w:rPr>
        <w:t>, 35</w:t>
      </w:r>
      <w:r w:rsidR="00DF2752">
        <w:rPr>
          <w:rFonts w:cs="Arial"/>
          <w:lang w:val="en-GB" w:eastAsia="en-NZ"/>
        </w:rPr>
        <w:t>[</w:t>
      </w:r>
      <w:r w:rsidRPr="009238FC">
        <w:rPr>
          <w:rFonts w:cs="Arial"/>
          <w:lang w:val="en-GB" w:eastAsia="en-NZ"/>
        </w:rPr>
        <w:t>2</w:t>
      </w:r>
      <w:r w:rsidR="00DF2752">
        <w:rPr>
          <w:rFonts w:cs="Arial"/>
          <w:lang w:val="en-GB" w:eastAsia="en-NZ"/>
        </w:rPr>
        <w:t>]</w:t>
      </w:r>
      <w:r w:rsidRPr="009238FC">
        <w:rPr>
          <w:rFonts w:cs="Arial"/>
          <w:lang w:val="en-GB" w:eastAsia="en-NZ"/>
        </w:rPr>
        <w:t>, 76</w:t>
      </w:r>
      <w:r w:rsidR="00DF2752">
        <w:rPr>
          <w:rFonts w:cs="Arial"/>
          <w:lang w:val="en-GB" w:eastAsia="en-NZ"/>
        </w:rPr>
        <w:t>[</w:t>
      </w:r>
      <w:r w:rsidRPr="009238FC">
        <w:rPr>
          <w:rFonts w:cs="Arial"/>
          <w:lang w:val="en-GB" w:eastAsia="en-NZ"/>
        </w:rPr>
        <w:t>5</w:t>
      </w:r>
      <w:r w:rsidR="00DF2752">
        <w:rPr>
          <w:rFonts w:cs="Arial"/>
          <w:lang w:val="en-GB" w:eastAsia="en-NZ"/>
        </w:rPr>
        <w:t>]</w:t>
      </w:r>
      <w:r w:rsidRPr="009238FC">
        <w:rPr>
          <w:rFonts w:cs="Arial"/>
          <w:lang w:val="en-GB" w:eastAsia="en-NZ"/>
        </w:rPr>
        <w:t xml:space="preserve"> and 79</w:t>
      </w:r>
      <w:r w:rsidR="00DF2752">
        <w:rPr>
          <w:rFonts w:cs="Arial"/>
          <w:lang w:val="en-GB" w:eastAsia="en-NZ"/>
        </w:rPr>
        <w:t>[</w:t>
      </w:r>
      <w:r w:rsidRPr="009238FC">
        <w:rPr>
          <w:rFonts w:cs="Arial"/>
          <w:lang w:val="en-GB" w:eastAsia="en-NZ"/>
        </w:rPr>
        <w:t>8</w:t>
      </w:r>
      <w:r w:rsidR="00DF2752">
        <w:rPr>
          <w:rFonts w:cs="Arial"/>
          <w:lang w:val="en-GB" w:eastAsia="en-NZ"/>
        </w:rPr>
        <w:t>]</w:t>
      </w:r>
      <w:r w:rsidRPr="009238FC">
        <w:rPr>
          <w:rFonts w:cs="Arial"/>
          <w:lang w:val="en-GB" w:eastAsia="en-NZ"/>
        </w:rPr>
        <w:t xml:space="preserve"> of the Mental Health Act</w:t>
      </w:r>
      <w:r w:rsidR="002353BE">
        <w:rPr>
          <w:rFonts w:cs="Arial"/>
          <w:lang w:val="en-GB" w:eastAsia="en-NZ"/>
        </w:rPr>
        <w:t>)</w:t>
      </w:r>
      <w:r w:rsidRPr="009238FC">
        <w:rPr>
          <w:rFonts w:cs="Arial"/>
          <w:lang w:val="en-GB" w:eastAsia="en-NZ"/>
        </w:rPr>
        <w:t xml:space="preserve">. In the </w:t>
      </w:r>
      <w:r w:rsidRPr="009238FC">
        <w:rPr>
          <w:rFonts w:cs="Arial"/>
          <w:i/>
          <w:lang w:val="en-GB" w:eastAsia="en-NZ"/>
        </w:rPr>
        <w:t>Waitemata Health v A-G [2001] NZFLR 1122</w:t>
      </w:r>
      <w:r w:rsidRPr="009238FC">
        <w:rPr>
          <w:rFonts w:cs="Arial"/>
          <w:lang w:val="en-GB" w:eastAsia="en-NZ"/>
        </w:rPr>
        <w:t xml:space="preserve"> case (the leading authority on the interpretation of </w:t>
      </w:r>
      <w:r w:rsidR="002353BE">
        <w:rPr>
          <w:rFonts w:cs="Arial"/>
          <w:lang w:val="en-GB" w:eastAsia="en-NZ"/>
        </w:rPr>
        <w:t>‘</w:t>
      </w:r>
      <w:r w:rsidRPr="009238FC">
        <w:rPr>
          <w:rFonts w:cs="Arial"/>
          <w:lang w:val="en-GB" w:eastAsia="en-NZ"/>
        </w:rPr>
        <w:t xml:space="preserve">fit to be released from </w:t>
      </w:r>
      <w:r w:rsidRPr="009238FC">
        <w:rPr>
          <w:rFonts w:cs="Arial"/>
          <w:lang w:val="en-GB" w:eastAsia="en-NZ"/>
        </w:rPr>
        <w:lastRenderedPageBreak/>
        <w:t>compulsory status</w:t>
      </w:r>
      <w:r w:rsidR="002353BE">
        <w:rPr>
          <w:rFonts w:cs="Arial"/>
          <w:lang w:val="en-GB" w:eastAsia="en-NZ"/>
        </w:rPr>
        <w:t>’</w:t>
      </w:r>
      <w:r w:rsidRPr="009238FC">
        <w:rPr>
          <w:rFonts w:cs="Arial"/>
          <w:lang w:val="en-GB" w:eastAsia="en-NZ"/>
        </w:rPr>
        <w:t xml:space="preserve">), the Court of Appeal held that the phrase means that a patient is no longer mentally disordered and </w:t>
      </w:r>
      <w:r w:rsidRPr="009238FC">
        <w:rPr>
          <w:rFonts w:cs="Arial"/>
          <w:i/>
          <w:lang w:val="en-GB" w:eastAsia="en-NZ"/>
        </w:rPr>
        <w:t>thereby</w:t>
      </w:r>
      <w:r w:rsidRPr="009238FC">
        <w:rPr>
          <w:rFonts w:cs="Arial"/>
          <w:lang w:val="en-GB" w:eastAsia="en-NZ"/>
        </w:rPr>
        <w:t xml:space="preserve"> fit to be released. </w:t>
      </w:r>
      <w:r>
        <w:rPr>
          <w:rFonts w:cs="Arial"/>
          <w:lang w:val="en-GB" w:eastAsia="en-NZ"/>
        </w:rPr>
        <w:t xml:space="preserve">The </w:t>
      </w:r>
      <w:r w:rsidR="002353BE">
        <w:rPr>
          <w:rFonts w:cs="Arial"/>
          <w:lang w:val="en-GB" w:eastAsia="en-NZ"/>
        </w:rPr>
        <w:t>‘</w:t>
      </w:r>
      <w:r>
        <w:rPr>
          <w:rFonts w:cs="Arial"/>
          <w:lang w:val="en-GB" w:eastAsia="en-NZ"/>
        </w:rPr>
        <w:t>exit</w:t>
      </w:r>
      <w:r w:rsidR="002353BE">
        <w:rPr>
          <w:rFonts w:cs="Arial"/>
          <w:lang w:val="en-GB" w:eastAsia="en-NZ"/>
        </w:rPr>
        <w:t>’</w:t>
      </w:r>
      <w:r>
        <w:rPr>
          <w:rFonts w:cs="Arial"/>
          <w:lang w:val="en-GB" w:eastAsia="en-NZ"/>
        </w:rPr>
        <w:t xml:space="preserve"> criterion of being fit to be released (no longer mentally disordered) is not the same as the </w:t>
      </w:r>
      <w:r w:rsidR="002353BE">
        <w:rPr>
          <w:rFonts w:cs="Arial"/>
          <w:lang w:val="en-GB" w:eastAsia="en-NZ"/>
        </w:rPr>
        <w:t>‘</w:t>
      </w:r>
      <w:r>
        <w:rPr>
          <w:rFonts w:cs="Arial"/>
          <w:lang w:val="en-GB" w:eastAsia="en-NZ"/>
        </w:rPr>
        <w:t>entrance</w:t>
      </w:r>
      <w:r w:rsidR="002353BE">
        <w:rPr>
          <w:rFonts w:cs="Arial"/>
          <w:lang w:val="en-GB" w:eastAsia="en-NZ"/>
        </w:rPr>
        <w:t>’</w:t>
      </w:r>
      <w:r>
        <w:rPr>
          <w:rFonts w:cs="Arial"/>
          <w:lang w:val="en-GB" w:eastAsia="en-NZ"/>
        </w:rPr>
        <w:t xml:space="preserve"> criteria (mentally disordered </w:t>
      </w:r>
      <w:r w:rsidRPr="00813342">
        <w:rPr>
          <w:rFonts w:cs="Arial"/>
          <w:i/>
          <w:lang w:val="en-GB" w:eastAsia="en-NZ"/>
        </w:rPr>
        <w:t>and</w:t>
      </w:r>
      <w:r>
        <w:rPr>
          <w:rFonts w:cs="Arial"/>
          <w:b/>
          <w:lang w:val="en-GB" w:eastAsia="en-NZ"/>
        </w:rPr>
        <w:t xml:space="preserve"> </w:t>
      </w:r>
      <w:r>
        <w:rPr>
          <w:rFonts w:cs="Arial"/>
          <w:lang w:val="en-GB" w:eastAsia="en-NZ"/>
        </w:rPr>
        <w:t xml:space="preserve">necessary to undergo compulsory assessment and treatment). The Court’s consideration of </w:t>
      </w:r>
      <w:r w:rsidR="002353BE">
        <w:rPr>
          <w:rFonts w:cs="Arial"/>
          <w:lang w:val="en-GB" w:eastAsia="en-NZ"/>
        </w:rPr>
        <w:t>‘</w:t>
      </w:r>
      <w:r w:rsidRPr="00B63B8F">
        <w:rPr>
          <w:rFonts w:cs="Arial"/>
          <w:lang w:val="en-GB" w:eastAsia="en-NZ"/>
        </w:rPr>
        <w:t>whether or not, having regard to all the circumstances of the case, it is necessary to make a compulsory treatment order</w:t>
      </w:r>
      <w:r w:rsidR="002353BE">
        <w:rPr>
          <w:rFonts w:cs="Arial"/>
          <w:lang w:val="en-GB" w:eastAsia="en-NZ"/>
        </w:rPr>
        <w:t>’</w:t>
      </w:r>
      <w:r w:rsidR="007E4728">
        <w:rPr>
          <w:rFonts w:cs="Arial"/>
          <w:lang w:val="en-GB" w:eastAsia="en-NZ"/>
        </w:rPr>
        <w:t xml:space="preserve"> is </w:t>
      </w:r>
      <w:r>
        <w:rPr>
          <w:rFonts w:cs="Arial"/>
          <w:lang w:val="en-GB" w:eastAsia="en-NZ"/>
        </w:rPr>
        <w:t xml:space="preserve">an additional protection for </w:t>
      </w:r>
      <w:r w:rsidR="007E4728">
        <w:rPr>
          <w:rFonts w:cs="Arial"/>
          <w:lang w:val="en-GB" w:eastAsia="en-NZ"/>
        </w:rPr>
        <w:t xml:space="preserve">a person being considered for compulsory treatment that is not available to people who are seeking to be released from the Mental Health Act. </w:t>
      </w:r>
    </w:p>
    <w:p w:rsidR="00AF5BB8" w:rsidRPr="009238FC" w:rsidRDefault="00AF5BB8" w:rsidP="00AF5BB8">
      <w:pPr>
        <w:spacing w:after="120" w:line="259" w:lineRule="auto"/>
        <w:rPr>
          <w:rFonts w:cs="Arial"/>
          <w:lang w:val="en-GB" w:eastAsia="en-NZ"/>
        </w:rPr>
      </w:pPr>
      <w:r w:rsidRPr="009238FC">
        <w:rPr>
          <w:rFonts w:cs="Arial"/>
          <w:szCs w:val="22"/>
        </w:rPr>
        <w:t>There is concern that processes under the Act do not adequately support people to challenge their compulsory status</w:t>
      </w:r>
      <w:r w:rsidR="002353BE">
        <w:rPr>
          <w:rFonts w:cs="Arial"/>
          <w:szCs w:val="22"/>
        </w:rPr>
        <w:t>,</w:t>
      </w:r>
      <w:r w:rsidRPr="009238FC">
        <w:rPr>
          <w:rFonts w:cs="Arial"/>
          <w:szCs w:val="22"/>
        </w:rPr>
        <w:t xml:space="preserve"> and </w:t>
      </w:r>
      <w:r w:rsidR="002353BE">
        <w:rPr>
          <w:rFonts w:cs="Arial"/>
          <w:szCs w:val="22"/>
        </w:rPr>
        <w:t xml:space="preserve">that </w:t>
      </w:r>
      <w:r w:rsidRPr="009238FC">
        <w:rPr>
          <w:rFonts w:cs="Arial"/>
          <w:szCs w:val="22"/>
        </w:rPr>
        <w:t xml:space="preserve">this might be contributing to the low rate of decisions to release someone from compulsory status. </w:t>
      </w:r>
      <w:r w:rsidRPr="009238FC">
        <w:rPr>
          <w:rFonts w:cs="Arial"/>
          <w:lang w:val="en-GB" w:eastAsia="en-NZ"/>
        </w:rPr>
        <w:t>Following its country visit to New Zealand in early 2014, the United Nations Working Group on Arbitrary Detention expressed concern that, in practice, compulsory treatment orders are largely clinical decisions and difficult to challenge</w:t>
      </w:r>
      <w:r w:rsidR="00BA7ADD">
        <w:rPr>
          <w:rFonts w:cs="Arial"/>
          <w:lang w:val="en-GB" w:eastAsia="en-NZ"/>
        </w:rPr>
        <w:t xml:space="preserve"> </w:t>
      </w:r>
      <w:r w:rsidR="00BA7ADD" w:rsidRPr="009238FC">
        <w:rPr>
          <w:rFonts w:cs="Arial"/>
          <w:lang w:val="en-GB" w:eastAsia="en-NZ"/>
        </w:rPr>
        <w:t>effectively</w:t>
      </w:r>
      <w:r w:rsidRPr="009238FC">
        <w:rPr>
          <w:rFonts w:cs="Arial"/>
          <w:lang w:val="en-GB" w:eastAsia="en-NZ"/>
        </w:rPr>
        <w:t>.</w:t>
      </w:r>
    </w:p>
    <w:p w:rsidR="00AF5BB8" w:rsidRPr="009238FC" w:rsidRDefault="00AF5BB8" w:rsidP="00813342">
      <w:pPr>
        <w:pStyle w:val="Heading2"/>
        <w:rPr>
          <w:bCs/>
          <w:kern w:val="36"/>
          <w:lang w:val="en-GB" w:eastAsia="en-NZ"/>
        </w:rPr>
      </w:pPr>
      <w:bookmarkStart w:id="49" w:name="_Toc466980307"/>
      <w:r w:rsidRPr="009238FC">
        <w:rPr>
          <w:bCs/>
          <w:kern w:val="36"/>
          <w:lang w:val="en-GB" w:eastAsia="en-NZ"/>
        </w:rPr>
        <w:t>Respect for cultural identity and personal beliefs</w:t>
      </w:r>
      <w:bookmarkEnd w:id="49"/>
      <w:r w:rsidRPr="009238FC">
        <w:rPr>
          <w:bCs/>
          <w:kern w:val="36"/>
          <w:lang w:val="en-GB" w:eastAsia="en-NZ"/>
        </w:rPr>
        <w:t xml:space="preserve"> </w:t>
      </w:r>
    </w:p>
    <w:p w:rsidR="00AF5BB8" w:rsidRDefault="00691BCE" w:rsidP="00AF5BB8">
      <w:pPr>
        <w:tabs>
          <w:tab w:val="left" w:pos="426"/>
        </w:tabs>
        <w:spacing w:before="120" w:after="120" w:line="259" w:lineRule="auto"/>
        <w:rPr>
          <w:rFonts w:cs="Arial"/>
          <w:bCs/>
          <w:kern w:val="36"/>
          <w:szCs w:val="22"/>
          <w:lang w:val="en-GB" w:eastAsia="en-NZ"/>
        </w:rPr>
      </w:pPr>
      <w:r w:rsidRPr="00CE4C0B">
        <w:rPr>
          <w:rFonts w:cs="Arial"/>
          <w:bCs/>
          <w:noProof/>
          <w:kern w:val="36"/>
          <w:szCs w:val="22"/>
          <w:lang w:eastAsia="en-NZ"/>
        </w:rPr>
        <mc:AlternateContent>
          <mc:Choice Requires="wps">
            <w:drawing>
              <wp:anchor distT="45720" distB="45720" distL="114300" distR="114300" simplePos="0" relativeHeight="251708416" behindDoc="0" locked="0" layoutInCell="1" allowOverlap="1" wp14:anchorId="7E0CE870" wp14:editId="246686BA">
                <wp:simplePos x="0" y="0"/>
                <wp:positionH relativeFrom="margin">
                  <wp:align>left</wp:align>
                </wp:positionH>
                <wp:positionV relativeFrom="paragraph">
                  <wp:posOffset>598805</wp:posOffset>
                </wp:positionV>
                <wp:extent cx="5686425" cy="28670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867025"/>
                        </a:xfrm>
                        <a:prstGeom prst="rect">
                          <a:avLst/>
                        </a:prstGeom>
                        <a:solidFill>
                          <a:srgbClr val="FFFFFF"/>
                        </a:solidFill>
                        <a:ln w="9525">
                          <a:solidFill>
                            <a:srgbClr val="000000"/>
                          </a:solidFill>
                          <a:miter lim="800000"/>
                          <a:headEnd/>
                          <a:tailEnd/>
                        </a:ln>
                      </wps:spPr>
                      <wps:txbx>
                        <w:txbxContent>
                          <w:p w:rsidR="00A53F45" w:rsidRPr="00880C8E" w:rsidRDefault="00A53F45" w:rsidP="00880C8E">
                            <w:pPr>
                              <w:jc w:val="center"/>
                              <w:rPr>
                                <w:b/>
                                <w:sz w:val="22"/>
                                <w:szCs w:val="22"/>
                              </w:rPr>
                            </w:pPr>
                            <w:r w:rsidRPr="00880C8E">
                              <w:rPr>
                                <w:b/>
                                <w:sz w:val="22"/>
                                <w:szCs w:val="22"/>
                              </w:rPr>
                              <w:t>Key points</w:t>
                            </w:r>
                          </w:p>
                          <w:p w:rsidR="00A53F45" w:rsidRPr="00A11CE5" w:rsidRDefault="00A53F45" w:rsidP="00AF5BB8">
                            <w:pPr>
                              <w:pStyle w:val="ListParagraph"/>
                              <w:numPr>
                                <w:ilvl w:val="0"/>
                                <w:numId w:val="31"/>
                              </w:numPr>
                              <w:spacing w:after="60"/>
                              <w:ind w:left="284" w:hanging="284"/>
                              <w:contextualSpacing w:val="0"/>
                              <w:rPr>
                                <w:rFonts w:cs="Arial"/>
                                <w:bCs/>
                                <w:kern w:val="36"/>
                                <w:sz w:val="22"/>
                                <w:lang w:val="en-GB" w:eastAsia="en-NZ"/>
                              </w:rPr>
                            </w:pPr>
                            <w:r w:rsidRPr="00880C8E">
                              <w:rPr>
                                <w:rFonts w:ascii="Georgia" w:hAnsi="Georgia" w:cs="Arial"/>
                                <w:bCs/>
                                <w:kern w:val="36"/>
                                <w:sz w:val="22"/>
                                <w:lang w:val="en-GB" w:eastAsia="en-NZ"/>
                              </w:rPr>
                              <w:t xml:space="preserve">The Mental Health Act requires that the powers under the Act </w:t>
                            </w:r>
                            <w:r>
                              <w:rPr>
                                <w:rFonts w:ascii="Georgia" w:hAnsi="Georgia" w:cs="Arial"/>
                                <w:bCs/>
                                <w:kern w:val="36"/>
                                <w:sz w:val="22"/>
                                <w:lang w:val="en-GB" w:eastAsia="en-NZ"/>
                              </w:rPr>
                              <w:t>be</w:t>
                            </w:r>
                            <w:r w:rsidRPr="00880C8E">
                              <w:rPr>
                                <w:rFonts w:ascii="Georgia" w:hAnsi="Georgia" w:cs="Arial"/>
                                <w:bCs/>
                                <w:kern w:val="36"/>
                                <w:sz w:val="22"/>
                                <w:lang w:val="en-GB" w:eastAsia="en-NZ"/>
                              </w:rPr>
                              <w:t xml:space="preserve"> exercised with respect for a person’s culture, language and beliefs (sections 5 and 6)</w:t>
                            </w:r>
                            <w:r>
                              <w:rPr>
                                <w:rFonts w:ascii="Georgia" w:hAnsi="Georgia" w:cs="Arial"/>
                                <w:bCs/>
                                <w:kern w:val="36"/>
                                <w:sz w:val="22"/>
                                <w:lang w:val="en-GB" w:eastAsia="en-NZ"/>
                              </w:rPr>
                              <w:t>,</w:t>
                            </w:r>
                            <w:r w:rsidRPr="00880C8E">
                              <w:rPr>
                                <w:rFonts w:ascii="Georgia" w:hAnsi="Georgia" w:cs="Arial"/>
                                <w:bCs/>
                                <w:kern w:val="36"/>
                                <w:sz w:val="22"/>
                                <w:lang w:val="en-GB" w:eastAsia="en-NZ"/>
                              </w:rPr>
                              <w:t xml:space="preserve"> as does the </w:t>
                            </w:r>
                            <w:r w:rsidRPr="001F116B">
                              <w:rPr>
                                <w:rFonts w:ascii="Georgia" w:hAnsi="Georgia" w:cs="Arial"/>
                                <w:bCs/>
                                <w:kern w:val="36"/>
                                <w:sz w:val="22"/>
                                <w:lang w:val="en-GB" w:eastAsia="en-NZ"/>
                              </w:rPr>
                              <w:t>Health and Disability Services Consumers’</w:t>
                            </w:r>
                            <w:r>
                              <w:rPr>
                                <w:rFonts w:ascii="Georgia" w:hAnsi="Georgia" w:cs="Arial"/>
                                <w:bCs/>
                                <w:kern w:val="36"/>
                                <w:sz w:val="22"/>
                                <w:lang w:val="en-GB" w:eastAsia="en-NZ"/>
                              </w:rPr>
                              <w:t xml:space="preserve"> </w:t>
                            </w:r>
                            <w:r w:rsidRPr="00880C8E">
                              <w:rPr>
                                <w:rFonts w:ascii="Georgia" w:hAnsi="Georgia" w:cs="Arial"/>
                                <w:bCs/>
                                <w:kern w:val="36"/>
                                <w:sz w:val="22"/>
                                <w:lang w:val="en-GB" w:eastAsia="en-NZ"/>
                              </w:rPr>
                              <w:t>Code of Rights (Right 1</w:t>
                            </w:r>
                            <w:r>
                              <w:rPr>
                                <w:rFonts w:ascii="Georgia" w:hAnsi="Georgia" w:cs="Arial"/>
                                <w:bCs/>
                                <w:kern w:val="36"/>
                                <w:sz w:val="22"/>
                                <w:lang w:val="en-GB" w:eastAsia="en-NZ"/>
                              </w:rPr>
                              <w:t>[</w:t>
                            </w:r>
                            <w:r w:rsidRPr="00A11CE5">
                              <w:rPr>
                                <w:rFonts w:ascii="Georgia" w:hAnsi="Georgia" w:cs="Arial"/>
                                <w:bCs/>
                                <w:kern w:val="36"/>
                                <w:sz w:val="22"/>
                                <w:lang w:val="en-GB" w:eastAsia="en-NZ"/>
                              </w:rPr>
                              <w:t>3</w:t>
                            </w:r>
                            <w:r>
                              <w:rPr>
                                <w:rFonts w:ascii="Georgia" w:hAnsi="Georgia" w:cs="Arial"/>
                                <w:bCs/>
                                <w:kern w:val="36"/>
                                <w:sz w:val="22"/>
                                <w:lang w:val="en-GB" w:eastAsia="en-NZ"/>
                              </w:rPr>
                              <w:t>]</w:t>
                            </w:r>
                            <w:r w:rsidRPr="00A11CE5">
                              <w:rPr>
                                <w:rFonts w:ascii="Georgia" w:hAnsi="Georgia" w:cs="Arial"/>
                                <w:bCs/>
                                <w:kern w:val="36"/>
                                <w:sz w:val="22"/>
                                <w:lang w:val="en-GB" w:eastAsia="en-NZ"/>
                              </w:rPr>
                              <w:t>).</w:t>
                            </w:r>
                          </w:p>
                          <w:p w:rsidR="00A53F45" w:rsidRPr="00A11CE5" w:rsidRDefault="00A53F45" w:rsidP="00AF5BB8">
                            <w:pPr>
                              <w:pStyle w:val="ListParagraph"/>
                              <w:numPr>
                                <w:ilvl w:val="0"/>
                                <w:numId w:val="31"/>
                              </w:numPr>
                              <w:spacing w:after="60"/>
                              <w:ind w:left="284" w:hanging="284"/>
                              <w:contextualSpacing w:val="0"/>
                              <w:rPr>
                                <w:rFonts w:cs="Arial"/>
                                <w:bCs/>
                                <w:kern w:val="36"/>
                                <w:sz w:val="22"/>
                                <w:lang w:val="en-GB" w:eastAsia="en-NZ"/>
                              </w:rPr>
                            </w:pPr>
                            <w:r w:rsidRPr="00A11CE5">
                              <w:rPr>
                                <w:rFonts w:ascii="Georgia" w:hAnsi="Georgia" w:cs="Arial"/>
                                <w:bCs/>
                                <w:kern w:val="36"/>
                                <w:sz w:val="22"/>
                                <w:lang w:val="en-GB" w:eastAsia="en-NZ"/>
                              </w:rPr>
                              <w:t>Māori and Pacific people are disproportionately represented in populations subject to the Mental Health Act. Both populations also present late to non-compulsory mental health services.</w:t>
                            </w:r>
                          </w:p>
                          <w:p w:rsidR="00A53F45" w:rsidRPr="00A11CE5" w:rsidRDefault="00A53F45" w:rsidP="00AF5BB8">
                            <w:pPr>
                              <w:pStyle w:val="ListParagraph"/>
                              <w:numPr>
                                <w:ilvl w:val="0"/>
                                <w:numId w:val="31"/>
                              </w:numPr>
                              <w:spacing w:after="60"/>
                              <w:ind w:left="284" w:hanging="284"/>
                              <w:contextualSpacing w:val="0"/>
                              <w:rPr>
                                <w:rFonts w:cs="Arial"/>
                                <w:bCs/>
                                <w:kern w:val="36"/>
                                <w:sz w:val="22"/>
                                <w:lang w:val="en-GB" w:eastAsia="en-NZ"/>
                              </w:rPr>
                            </w:pPr>
                            <w:r w:rsidRPr="00A11CE5">
                              <w:rPr>
                                <w:rFonts w:ascii="Georgia" w:hAnsi="Georgia" w:cs="Arial"/>
                                <w:bCs/>
                                <w:kern w:val="36"/>
                                <w:sz w:val="22"/>
                                <w:lang w:val="en-GB" w:eastAsia="en-NZ"/>
                              </w:rPr>
                              <w:t>At a 2015 hui of Māori t</w:t>
                            </w:r>
                            <w:r>
                              <w:rPr>
                                <w:rFonts w:ascii="Georgia" w:hAnsi="Georgia" w:cs="Arial"/>
                                <w:bCs/>
                                <w:kern w:val="36"/>
                                <w:sz w:val="22"/>
                                <w:lang w:val="en-GB" w:eastAsia="en-NZ"/>
                              </w:rPr>
                              <w:t>a</w:t>
                            </w:r>
                            <w:r w:rsidRPr="00A11CE5">
                              <w:rPr>
                                <w:rFonts w:ascii="Georgia" w:hAnsi="Georgia" w:cs="Arial"/>
                                <w:bCs/>
                                <w:kern w:val="36"/>
                                <w:sz w:val="22"/>
                                <w:lang w:val="en-GB" w:eastAsia="en-NZ"/>
                              </w:rPr>
                              <w:t xml:space="preserve">ngata whaiora, participants described their often negative experiences of coercion under the Mental Health Act. They also highlighted their need for holistic services, </w:t>
                            </w:r>
                            <w:r w:rsidRPr="00A11CE5">
                              <w:rPr>
                                <w:rFonts w:ascii="Georgia" w:hAnsi="Georgia" w:cs="Arial"/>
                                <w:sz w:val="22"/>
                              </w:rPr>
                              <w:t>incorporating tikanga Māori (Māori customs), te reo Māori (Māori language), mātauranga Māori (Māori concepts) and increased whānau involvement in their care and treatment.</w:t>
                            </w:r>
                            <w:r w:rsidRPr="00A11CE5">
                              <w:rPr>
                                <w:rFonts w:ascii="Georgia" w:hAnsi="Georgia" w:cs="Arial"/>
                                <w:bCs/>
                                <w:kern w:val="36"/>
                                <w:sz w:val="22"/>
                                <w:lang w:val="en-GB" w:eastAsia="en-NZ"/>
                              </w:rPr>
                              <w:t xml:space="preserve"> </w:t>
                            </w:r>
                          </w:p>
                          <w:p w:rsidR="00A53F45" w:rsidRPr="001F116B" w:rsidRDefault="00A53F45" w:rsidP="00AF5BB8">
                            <w:pPr>
                              <w:pStyle w:val="ListParagraph"/>
                              <w:numPr>
                                <w:ilvl w:val="0"/>
                                <w:numId w:val="31"/>
                              </w:numPr>
                              <w:spacing w:after="60"/>
                              <w:ind w:left="284" w:hanging="284"/>
                              <w:contextualSpacing w:val="0"/>
                              <w:rPr>
                                <w:sz w:val="22"/>
                              </w:rPr>
                            </w:pPr>
                            <w:r w:rsidRPr="00A11CE5">
                              <w:rPr>
                                <w:rFonts w:ascii="Georgia" w:hAnsi="Georgia" w:cs="Arial"/>
                                <w:bCs/>
                                <w:kern w:val="36"/>
                                <w:sz w:val="22"/>
                                <w:lang w:val="en-GB" w:eastAsia="en-NZ"/>
                              </w:rPr>
                              <w:t>For Pacific t</w:t>
                            </w:r>
                            <w:r>
                              <w:rPr>
                                <w:rFonts w:ascii="Georgia" w:hAnsi="Georgia" w:cs="Arial"/>
                                <w:bCs/>
                                <w:kern w:val="36"/>
                                <w:sz w:val="22"/>
                                <w:lang w:val="en-GB" w:eastAsia="en-NZ"/>
                              </w:rPr>
                              <w:t>a</w:t>
                            </w:r>
                            <w:r w:rsidRPr="00A11CE5">
                              <w:rPr>
                                <w:rFonts w:ascii="Georgia" w:hAnsi="Georgia" w:cs="Arial"/>
                                <w:bCs/>
                                <w:kern w:val="36"/>
                                <w:sz w:val="22"/>
                                <w:lang w:val="en-GB" w:eastAsia="en-NZ"/>
                              </w:rPr>
                              <w:t>ngata whaiora</w:t>
                            </w:r>
                            <w:r>
                              <w:rPr>
                                <w:rFonts w:ascii="Georgia" w:hAnsi="Georgia" w:cs="Arial"/>
                                <w:bCs/>
                                <w:kern w:val="36"/>
                                <w:sz w:val="22"/>
                                <w:lang w:val="en-GB" w:eastAsia="en-NZ"/>
                              </w:rPr>
                              <w:t xml:space="preserve"> </w:t>
                            </w:r>
                            <w:r w:rsidRPr="00A11CE5">
                              <w:rPr>
                                <w:rFonts w:ascii="Georgia" w:hAnsi="Georgia" w:cs="Arial"/>
                                <w:bCs/>
                                <w:kern w:val="36"/>
                                <w:sz w:val="22"/>
                                <w:lang w:val="en-GB" w:eastAsia="en-NZ"/>
                              </w:rPr>
                              <w:t>/</w:t>
                            </w:r>
                            <w:r>
                              <w:rPr>
                                <w:rFonts w:ascii="Georgia" w:hAnsi="Georgia" w:cs="Arial"/>
                                <w:bCs/>
                                <w:kern w:val="36"/>
                                <w:sz w:val="22"/>
                                <w:lang w:val="en-GB" w:eastAsia="en-NZ"/>
                              </w:rPr>
                              <w:t xml:space="preserve"> </w:t>
                            </w:r>
                            <w:r w:rsidRPr="00A11CE5">
                              <w:rPr>
                                <w:rFonts w:ascii="Georgia" w:hAnsi="Georgia" w:cs="Arial"/>
                                <w:bCs/>
                                <w:kern w:val="36"/>
                                <w:sz w:val="22"/>
                                <w:lang w:val="en-GB" w:eastAsia="en-NZ"/>
                              </w:rPr>
                              <w:t>service users and families, fear of coming under the Mental Health Act may be contributing to mistrust of mental health services generally</w:t>
                            </w:r>
                            <w:r>
                              <w:rPr>
                                <w:rFonts w:ascii="Georgia" w:hAnsi="Georgia" w:cs="Arial"/>
                                <w:bCs/>
                                <w:kern w:val="36"/>
                                <w:sz w:val="22"/>
                                <w:lang w:val="en-GB" w:eastAsia="en-NZ"/>
                              </w:rPr>
                              <w:t>,</w:t>
                            </w:r>
                            <w:r w:rsidRPr="00A11CE5">
                              <w:rPr>
                                <w:rFonts w:ascii="Georgia" w:hAnsi="Georgia" w:cs="Arial"/>
                                <w:bCs/>
                                <w:kern w:val="36"/>
                                <w:sz w:val="22"/>
                                <w:lang w:val="en-GB" w:eastAsia="en-NZ"/>
                              </w:rPr>
                              <w:t xml:space="preserve"> and many struggle to understand the processes under the Act.</w:t>
                            </w:r>
                            <w:r>
                              <w:rPr>
                                <w:rFonts w:ascii="Georgia" w:hAnsi="Georgia" w:cs="Arial"/>
                                <w:bCs/>
                                <w:kern w:val="36"/>
                                <w:sz w:val="22"/>
                                <w:lang w:val="en-GB" w:eastAsia="en-NZ"/>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CE870" id="_x0000_s1034" type="#_x0000_t202" style="position:absolute;margin-left:0;margin-top:47.15pt;width:447.75pt;height:225.7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">
                <v:textbox>
                  <w:txbxContent>
                    <w:p w:rsidR="00A53F45" w:rsidRPr="00880C8E" w:rsidRDefault="00A53F45" w:rsidP="00880C8E">
                      <w:pPr>
                        <w:jc w:val="center"/>
                        <w:rPr>
                          <w:b/>
                          <w:sz w:val="22"/>
                          <w:szCs w:val="22"/>
                        </w:rPr>
                      </w:pPr>
                      <w:r w:rsidRPr="00880C8E">
                        <w:rPr>
                          <w:b/>
                          <w:sz w:val="22"/>
                          <w:szCs w:val="22"/>
                        </w:rPr>
                        <w:t>Key points</w:t>
                      </w:r>
                    </w:p>
                    <w:p w:rsidR="00A53F45" w:rsidRPr="00A11CE5" w:rsidRDefault="00A53F45" w:rsidP="00AF5BB8">
                      <w:pPr>
                        <w:pStyle w:val="ListParagraph"/>
                        <w:numPr>
                          <w:ilvl w:val="0"/>
                          <w:numId w:val="31"/>
                        </w:numPr>
                        <w:spacing w:after="60"/>
                        <w:ind w:left="284" w:hanging="284"/>
                        <w:contextualSpacing w:val="0"/>
                        <w:rPr>
                          <w:rFonts w:cs="Arial"/>
                          <w:bCs/>
                          <w:kern w:val="36"/>
                          <w:sz w:val="22"/>
                          <w:lang w:val="en-GB" w:eastAsia="en-NZ"/>
                        </w:rPr>
                      </w:pPr>
                      <w:r w:rsidRPr="00880C8E">
                        <w:rPr>
                          <w:rFonts w:ascii="Georgia" w:hAnsi="Georgia" w:cs="Arial"/>
                          <w:bCs/>
                          <w:kern w:val="36"/>
                          <w:sz w:val="22"/>
                          <w:lang w:val="en-GB" w:eastAsia="en-NZ"/>
                        </w:rPr>
                        <w:t xml:space="preserve">The Mental Health Act requires that the powers under the Act </w:t>
                      </w:r>
                      <w:r>
                        <w:rPr>
                          <w:rFonts w:ascii="Georgia" w:hAnsi="Georgia" w:cs="Arial"/>
                          <w:bCs/>
                          <w:kern w:val="36"/>
                          <w:sz w:val="22"/>
                          <w:lang w:val="en-GB" w:eastAsia="en-NZ"/>
                        </w:rPr>
                        <w:t>be</w:t>
                      </w:r>
                      <w:r w:rsidRPr="00880C8E">
                        <w:rPr>
                          <w:rFonts w:ascii="Georgia" w:hAnsi="Georgia" w:cs="Arial"/>
                          <w:bCs/>
                          <w:kern w:val="36"/>
                          <w:sz w:val="22"/>
                          <w:lang w:val="en-GB" w:eastAsia="en-NZ"/>
                        </w:rPr>
                        <w:t xml:space="preserve"> exercised with respect for a person’s culture, language and beliefs (sections 5 and 6)</w:t>
                      </w:r>
                      <w:r>
                        <w:rPr>
                          <w:rFonts w:ascii="Georgia" w:hAnsi="Georgia" w:cs="Arial"/>
                          <w:bCs/>
                          <w:kern w:val="36"/>
                          <w:sz w:val="22"/>
                          <w:lang w:val="en-GB" w:eastAsia="en-NZ"/>
                        </w:rPr>
                        <w:t>,</w:t>
                      </w:r>
                      <w:r w:rsidRPr="00880C8E">
                        <w:rPr>
                          <w:rFonts w:ascii="Georgia" w:hAnsi="Georgia" w:cs="Arial"/>
                          <w:bCs/>
                          <w:kern w:val="36"/>
                          <w:sz w:val="22"/>
                          <w:lang w:val="en-GB" w:eastAsia="en-NZ"/>
                        </w:rPr>
                        <w:t xml:space="preserve"> as does the </w:t>
                      </w:r>
                      <w:r w:rsidRPr="001F116B">
                        <w:rPr>
                          <w:rFonts w:ascii="Georgia" w:hAnsi="Georgia" w:cs="Arial"/>
                          <w:bCs/>
                          <w:kern w:val="36"/>
                          <w:sz w:val="22"/>
                          <w:lang w:val="en-GB" w:eastAsia="en-NZ"/>
                        </w:rPr>
                        <w:t>Health and Disability Services Consumers’</w:t>
                      </w:r>
                      <w:r>
                        <w:rPr>
                          <w:rFonts w:ascii="Georgia" w:hAnsi="Georgia" w:cs="Arial"/>
                          <w:bCs/>
                          <w:kern w:val="36"/>
                          <w:sz w:val="22"/>
                          <w:lang w:val="en-GB" w:eastAsia="en-NZ"/>
                        </w:rPr>
                        <w:t xml:space="preserve"> </w:t>
                      </w:r>
                      <w:r w:rsidRPr="00880C8E">
                        <w:rPr>
                          <w:rFonts w:ascii="Georgia" w:hAnsi="Georgia" w:cs="Arial"/>
                          <w:bCs/>
                          <w:kern w:val="36"/>
                          <w:sz w:val="22"/>
                          <w:lang w:val="en-GB" w:eastAsia="en-NZ"/>
                        </w:rPr>
                        <w:t>Code of Rights (Right 1</w:t>
                      </w:r>
                      <w:r>
                        <w:rPr>
                          <w:rFonts w:ascii="Georgia" w:hAnsi="Georgia" w:cs="Arial"/>
                          <w:bCs/>
                          <w:kern w:val="36"/>
                          <w:sz w:val="22"/>
                          <w:lang w:val="en-GB" w:eastAsia="en-NZ"/>
                        </w:rPr>
                        <w:t>[</w:t>
                      </w:r>
                      <w:r w:rsidRPr="00A11CE5">
                        <w:rPr>
                          <w:rFonts w:ascii="Georgia" w:hAnsi="Georgia" w:cs="Arial"/>
                          <w:bCs/>
                          <w:kern w:val="36"/>
                          <w:sz w:val="22"/>
                          <w:lang w:val="en-GB" w:eastAsia="en-NZ"/>
                        </w:rPr>
                        <w:t>3</w:t>
                      </w:r>
                      <w:r>
                        <w:rPr>
                          <w:rFonts w:ascii="Georgia" w:hAnsi="Georgia" w:cs="Arial"/>
                          <w:bCs/>
                          <w:kern w:val="36"/>
                          <w:sz w:val="22"/>
                          <w:lang w:val="en-GB" w:eastAsia="en-NZ"/>
                        </w:rPr>
                        <w:t>]</w:t>
                      </w:r>
                      <w:r w:rsidRPr="00A11CE5">
                        <w:rPr>
                          <w:rFonts w:ascii="Georgia" w:hAnsi="Georgia" w:cs="Arial"/>
                          <w:bCs/>
                          <w:kern w:val="36"/>
                          <w:sz w:val="22"/>
                          <w:lang w:val="en-GB" w:eastAsia="en-NZ"/>
                        </w:rPr>
                        <w:t>).</w:t>
                      </w:r>
                    </w:p>
                    <w:p w:rsidR="00A53F45" w:rsidRPr="00A11CE5" w:rsidRDefault="00A53F45" w:rsidP="00AF5BB8">
                      <w:pPr>
                        <w:pStyle w:val="ListParagraph"/>
                        <w:numPr>
                          <w:ilvl w:val="0"/>
                          <w:numId w:val="31"/>
                        </w:numPr>
                        <w:spacing w:after="60"/>
                        <w:ind w:left="284" w:hanging="284"/>
                        <w:contextualSpacing w:val="0"/>
                        <w:rPr>
                          <w:rFonts w:cs="Arial"/>
                          <w:bCs/>
                          <w:kern w:val="36"/>
                          <w:sz w:val="22"/>
                          <w:lang w:val="en-GB" w:eastAsia="en-NZ"/>
                        </w:rPr>
                      </w:pPr>
                      <w:r w:rsidRPr="00A11CE5">
                        <w:rPr>
                          <w:rFonts w:ascii="Georgia" w:hAnsi="Georgia" w:cs="Arial"/>
                          <w:bCs/>
                          <w:kern w:val="36"/>
                          <w:sz w:val="22"/>
                          <w:lang w:val="en-GB" w:eastAsia="en-NZ"/>
                        </w:rPr>
                        <w:t>Māori and Pacific people are disproportionately represented in populations subject to the Mental Health Act. Both populations also present late to non-compulsory mental health services.</w:t>
                      </w:r>
                    </w:p>
                    <w:p w:rsidR="00A53F45" w:rsidRPr="00A11CE5" w:rsidRDefault="00A53F45" w:rsidP="00AF5BB8">
                      <w:pPr>
                        <w:pStyle w:val="ListParagraph"/>
                        <w:numPr>
                          <w:ilvl w:val="0"/>
                          <w:numId w:val="31"/>
                        </w:numPr>
                        <w:spacing w:after="60"/>
                        <w:ind w:left="284" w:hanging="284"/>
                        <w:contextualSpacing w:val="0"/>
                        <w:rPr>
                          <w:rFonts w:cs="Arial"/>
                          <w:bCs/>
                          <w:kern w:val="36"/>
                          <w:sz w:val="22"/>
                          <w:lang w:val="en-GB" w:eastAsia="en-NZ"/>
                        </w:rPr>
                      </w:pPr>
                      <w:r w:rsidRPr="00A11CE5">
                        <w:rPr>
                          <w:rFonts w:ascii="Georgia" w:hAnsi="Georgia" w:cs="Arial"/>
                          <w:bCs/>
                          <w:kern w:val="36"/>
                          <w:sz w:val="22"/>
                          <w:lang w:val="en-GB" w:eastAsia="en-NZ"/>
                        </w:rPr>
                        <w:t xml:space="preserve">At a 2015 </w:t>
                      </w:r>
                      <w:proofErr w:type="spellStart"/>
                      <w:proofErr w:type="gramStart"/>
                      <w:r w:rsidRPr="00A11CE5">
                        <w:rPr>
                          <w:rFonts w:ascii="Georgia" w:hAnsi="Georgia" w:cs="Arial"/>
                          <w:bCs/>
                          <w:kern w:val="36"/>
                          <w:sz w:val="22"/>
                          <w:lang w:val="en-GB" w:eastAsia="en-NZ"/>
                        </w:rPr>
                        <w:t>hui</w:t>
                      </w:r>
                      <w:proofErr w:type="spellEnd"/>
                      <w:proofErr w:type="gramEnd"/>
                      <w:r w:rsidRPr="00A11CE5">
                        <w:rPr>
                          <w:rFonts w:ascii="Georgia" w:hAnsi="Georgia" w:cs="Arial"/>
                          <w:bCs/>
                          <w:kern w:val="36"/>
                          <w:sz w:val="22"/>
                          <w:lang w:val="en-GB" w:eastAsia="en-NZ"/>
                        </w:rPr>
                        <w:t xml:space="preserve"> of Māori </w:t>
                      </w:r>
                      <w:proofErr w:type="spellStart"/>
                      <w:r w:rsidRPr="00A11CE5">
                        <w:rPr>
                          <w:rFonts w:ascii="Georgia" w:hAnsi="Georgia" w:cs="Arial"/>
                          <w:bCs/>
                          <w:kern w:val="36"/>
                          <w:sz w:val="22"/>
                          <w:lang w:val="en-GB" w:eastAsia="en-NZ"/>
                        </w:rPr>
                        <w:t>t</w:t>
                      </w:r>
                      <w:r>
                        <w:rPr>
                          <w:rFonts w:ascii="Georgia" w:hAnsi="Georgia" w:cs="Arial"/>
                          <w:bCs/>
                          <w:kern w:val="36"/>
                          <w:sz w:val="22"/>
                          <w:lang w:val="en-GB" w:eastAsia="en-NZ"/>
                        </w:rPr>
                        <w:t>a</w:t>
                      </w:r>
                      <w:r w:rsidRPr="00A11CE5">
                        <w:rPr>
                          <w:rFonts w:ascii="Georgia" w:hAnsi="Georgia" w:cs="Arial"/>
                          <w:bCs/>
                          <w:kern w:val="36"/>
                          <w:sz w:val="22"/>
                          <w:lang w:val="en-GB" w:eastAsia="en-NZ"/>
                        </w:rPr>
                        <w:t>ngata</w:t>
                      </w:r>
                      <w:proofErr w:type="spellEnd"/>
                      <w:r w:rsidRPr="00A11CE5">
                        <w:rPr>
                          <w:rFonts w:ascii="Georgia" w:hAnsi="Georgia" w:cs="Arial"/>
                          <w:bCs/>
                          <w:kern w:val="36"/>
                          <w:sz w:val="22"/>
                          <w:lang w:val="en-GB" w:eastAsia="en-NZ"/>
                        </w:rPr>
                        <w:t xml:space="preserve"> </w:t>
                      </w:r>
                      <w:proofErr w:type="spellStart"/>
                      <w:r w:rsidRPr="00A11CE5">
                        <w:rPr>
                          <w:rFonts w:ascii="Georgia" w:hAnsi="Georgia" w:cs="Arial"/>
                          <w:bCs/>
                          <w:kern w:val="36"/>
                          <w:sz w:val="22"/>
                          <w:lang w:val="en-GB" w:eastAsia="en-NZ"/>
                        </w:rPr>
                        <w:t>whaiora</w:t>
                      </w:r>
                      <w:proofErr w:type="spellEnd"/>
                      <w:r w:rsidRPr="00A11CE5">
                        <w:rPr>
                          <w:rFonts w:ascii="Georgia" w:hAnsi="Georgia" w:cs="Arial"/>
                          <w:bCs/>
                          <w:kern w:val="36"/>
                          <w:sz w:val="22"/>
                          <w:lang w:val="en-GB" w:eastAsia="en-NZ"/>
                        </w:rPr>
                        <w:t xml:space="preserve">, participants described their often negative experiences of coercion under the Mental Health Act. They also highlighted their need for holistic services, </w:t>
                      </w:r>
                      <w:r w:rsidRPr="00A11CE5">
                        <w:rPr>
                          <w:rFonts w:ascii="Georgia" w:hAnsi="Georgia" w:cs="Arial"/>
                          <w:sz w:val="22"/>
                        </w:rPr>
                        <w:t xml:space="preserve">incorporating </w:t>
                      </w:r>
                      <w:proofErr w:type="spellStart"/>
                      <w:r w:rsidRPr="00A11CE5">
                        <w:rPr>
                          <w:rFonts w:ascii="Georgia" w:hAnsi="Georgia" w:cs="Arial"/>
                          <w:sz w:val="22"/>
                        </w:rPr>
                        <w:t>tikanga</w:t>
                      </w:r>
                      <w:proofErr w:type="spellEnd"/>
                      <w:r w:rsidRPr="00A11CE5">
                        <w:rPr>
                          <w:rFonts w:ascii="Georgia" w:hAnsi="Georgia" w:cs="Arial"/>
                          <w:sz w:val="22"/>
                        </w:rPr>
                        <w:t xml:space="preserve"> Māori (Māori customs), </w:t>
                      </w:r>
                      <w:proofErr w:type="spellStart"/>
                      <w:proofErr w:type="gramStart"/>
                      <w:r w:rsidRPr="00A11CE5">
                        <w:rPr>
                          <w:rFonts w:ascii="Georgia" w:hAnsi="Georgia" w:cs="Arial"/>
                          <w:sz w:val="22"/>
                        </w:rPr>
                        <w:t>te</w:t>
                      </w:r>
                      <w:proofErr w:type="spellEnd"/>
                      <w:proofErr w:type="gramEnd"/>
                      <w:r w:rsidRPr="00A11CE5">
                        <w:rPr>
                          <w:rFonts w:ascii="Georgia" w:hAnsi="Georgia" w:cs="Arial"/>
                          <w:sz w:val="22"/>
                        </w:rPr>
                        <w:t xml:space="preserve"> reo Māori (Māori language), </w:t>
                      </w:r>
                      <w:proofErr w:type="spellStart"/>
                      <w:r w:rsidRPr="00A11CE5">
                        <w:rPr>
                          <w:rFonts w:ascii="Georgia" w:hAnsi="Georgia" w:cs="Arial"/>
                          <w:sz w:val="22"/>
                        </w:rPr>
                        <w:t>mātauranga</w:t>
                      </w:r>
                      <w:proofErr w:type="spellEnd"/>
                      <w:r w:rsidRPr="00A11CE5">
                        <w:rPr>
                          <w:rFonts w:ascii="Georgia" w:hAnsi="Georgia" w:cs="Arial"/>
                          <w:sz w:val="22"/>
                        </w:rPr>
                        <w:t xml:space="preserve"> Māori (Māori concepts) and increased </w:t>
                      </w:r>
                      <w:proofErr w:type="spellStart"/>
                      <w:r w:rsidRPr="00A11CE5">
                        <w:rPr>
                          <w:rFonts w:ascii="Georgia" w:hAnsi="Georgia" w:cs="Arial"/>
                          <w:sz w:val="22"/>
                        </w:rPr>
                        <w:t>whānau</w:t>
                      </w:r>
                      <w:proofErr w:type="spellEnd"/>
                      <w:r w:rsidRPr="00A11CE5">
                        <w:rPr>
                          <w:rFonts w:ascii="Georgia" w:hAnsi="Georgia" w:cs="Arial"/>
                          <w:sz w:val="22"/>
                        </w:rPr>
                        <w:t xml:space="preserve"> involvement in their care and treatment.</w:t>
                      </w:r>
                      <w:r w:rsidRPr="00A11CE5">
                        <w:rPr>
                          <w:rFonts w:ascii="Georgia" w:hAnsi="Georgia" w:cs="Arial"/>
                          <w:bCs/>
                          <w:kern w:val="36"/>
                          <w:sz w:val="22"/>
                          <w:lang w:val="en-GB" w:eastAsia="en-NZ"/>
                        </w:rPr>
                        <w:t xml:space="preserve"> </w:t>
                      </w:r>
                    </w:p>
                    <w:p w:rsidR="00A53F45" w:rsidRPr="001F116B" w:rsidRDefault="00A53F45" w:rsidP="00AF5BB8">
                      <w:pPr>
                        <w:pStyle w:val="ListParagraph"/>
                        <w:numPr>
                          <w:ilvl w:val="0"/>
                          <w:numId w:val="31"/>
                        </w:numPr>
                        <w:spacing w:after="60"/>
                        <w:ind w:left="284" w:hanging="284"/>
                        <w:contextualSpacing w:val="0"/>
                        <w:rPr>
                          <w:sz w:val="22"/>
                        </w:rPr>
                      </w:pPr>
                      <w:r w:rsidRPr="00A11CE5">
                        <w:rPr>
                          <w:rFonts w:ascii="Georgia" w:hAnsi="Georgia" w:cs="Arial"/>
                          <w:bCs/>
                          <w:kern w:val="36"/>
                          <w:sz w:val="22"/>
                          <w:lang w:val="en-GB" w:eastAsia="en-NZ"/>
                        </w:rPr>
                        <w:t xml:space="preserve">For Pacific </w:t>
                      </w:r>
                      <w:proofErr w:type="spellStart"/>
                      <w:r w:rsidRPr="00A11CE5">
                        <w:rPr>
                          <w:rFonts w:ascii="Georgia" w:hAnsi="Georgia" w:cs="Arial"/>
                          <w:bCs/>
                          <w:kern w:val="36"/>
                          <w:sz w:val="22"/>
                          <w:lang w:val="en-GB" w:eastAsia="en-NZ"/>
                        </w:rPr>
                        <w:t>t</w:t>
                      </w:r>
                      <w:r>
                        <w:rPr>
                          <w:rFonts w:ascii="Georgia" w:hAnsi="Georgia" w:cs="Arial"/>
                          <w:bCs/>
                          <w:kern w:val="36"/>
                          <w:sz w:val="22"/>
                          <w:lang w:val="en-GB" w:eastAsia="en-NZ"/>
                        </w:rPr>
                        <w:t>a</w:t>
                      </w:r>
                      <w:r w:rsidRPr="00A11CE5">
                        <w:rPr>
                          <w:rFonts w:ascii="Georgia" w:hAnsi="Georgia" w:cs="Arial"/>
                          <w:bCs/>
                          <w:kern w:val="36"/>
                          <w:sz w:val="22"/>
                          <w:lang w:val="en-GB" w:eastAsia="en-NZ"/>
                        </w:rPr>
                        <w:t>ngata</w:t>
                      </w:r>
                      <w:proofErr w:type="spellEnd"/>
                      <w:r w:rsidRPr="00A11CE5">
                        <w:rPr>
                          <w:rFonts w:ascii="Georgia" w:hAnsi="Georgia" w:cs="Arial"/>
                          <w:bCs/>
                          <w:kern w:val="36"/>
                          <w:sz w:val="22"/>
                          <w:lang w:val="en-GB" w:eastAsia="en-NZ"/>
                        </w:rPr>
                        <w:t xml:space="preserve"> </w:t>
                      </w:r>
                      <w:proofErr w:type="spellStart"/>
                      <w:r w:rsidRPr="00A11CE5">
                        <w:rPr>
                          <w:rFonts w:ascii="Georgia" w:hAnsi="Georgia" w:cs="Arial"/>
                          <w:bCs/>
                          <w:kern w:val="36"/>
                          <w:sz w:val="22"/>
                          <w:lang w:val="en-GB" w:eastAsia="en-NZ"/>
                        </w:rPr>
                        <w:t>whaiora</w:t>
                      </w:r>
                      <w:proofErr w:type="spellEnd"/>
                      <w:r>
                        <w:rPr>
                          <w:rFonts w:ascii="Georgia" w:hAnsi="Georgia" w:cs="Arial"/>
                          <w:bCs/>
                          <w:kern w:val="36"/>
                          <w:sz w:val="22"/>
                          <w:lang w:val="en-GB" w:eastAsia="en-NZ"/>
                        </w:rPr>
                        <w:t xml:space="preserve"> </w:t>
                      </w:r>
                      <w:r w:rsidRPr="00A11CE5">
                        <w:rPr>
                          <w:rFonts w:ascii="Georgia" w:hAnsi="Georgia" w:cs="Arial"/>
                          <w:bCs/>
                          <w:kern w:val="36"/>
                          <w:sz w:val="22"/>
                          <w:lang w:val="en-GB" w:eastAsia="en-NZ"/>
                        </w:rPr>
                        <w:t>/</w:t>
                      </w:r>
                      <w:r>
                        <w:rPr>
                          <w:rFonts w:ascii="Georgia" w:hAnsi="Georgia" w:cs="Arial"/>
                          <w:bCs/>
                          <w:kern w:val="36"/>
                          <w:sz w:val="22"/>
                          <w:lang w:val="en-GB" w:eastAsia="en-NZ"/>
                        </w:rPr>
                        <w:t xml:space="preserve"> </w:t>
                      </w:r>
                      <w:r w:rsidRPr="00A11CE5">
                        <w:rPr>
                          <w:rFonts w:ascii="Georgia" w:hAnsi="Georgia" w:cs="Arial"/>
                          <w:bCs/>
                          <w:kern w:val="36"/>
                          <w:sz w:val="22"/>
                          <w:lang w:val="en-GB" w:eastAsia="en-NZ"/>
                        </w:rPr>
                        <w:t>service users and families, fear of coming under the Mental Health Act may be contributing to mistrust of mental health services generally</w:t>
                      </w:r>
                      <w:r>
                        <w:rPr>
                          <w:rFonts w:ascii="Georgia" w:hAnsi="Georgia" w:cs="Arial"/>
                          <w:bCs/>
                          <w:kern w:val="36"/>
                          <w:sz w:val="22"/>
                          <w:lang w:val="en-GB" w:eastAsia="en-NZ"/>
                        </w:rPr>
                        <w:t>,</w:t>
                      </w:r>
                      <w:r w:rsidRPr="00A11CE5">
                        <w:rPr>
                          <w:rFonts w:ascii="Georgia" w:hAnsi="Georgia" w:cs="Arial"/>
                          <w:bCs/>
                          <w:kern w:val="36"/>
                          <w:sz w:val="22"/>
                          <w:lang w:val="en-GB" w:eastAsia="en-NZ"/>
                        </w:rPr>
                        <w:t xml:space="preserve"> and many struggle to understand the processes under the Act.</w:t>
                      </w:r>
                      <w:r>
                        <w:rPr>
                          <w:rFonts w:ascii="Georgia" w:hAnsi="Georgia" w:cs="Arial"/>
                          <w:bCs/>
                          <w:kern w:val="36"/>
                          <w:sz w:val="22"/>
                          <w:lang w:val="en-GB" w:eastAsia="en-NZ"/>
                        </w:rPr>
                        <w:t xml:space="preserve"> </w:t>
                      </w:r>
                    </w:p>
                  </w:txbxContent>
                </v:textbox>
                <w10:wrap type="square" anchorx="margin"/>
              </v:shape>
            </w:pict>
          </mc:Fallback>
        </mc:AlternateContent>
      </w:r>
      <w:r w:rsidRPr="00CE4C0B">
        <w:rPr>
          <w:rFonts w:cs="Arial"/>
          <w:bCs/>
          <w:noProof/>
          <w:kern w:val="36"/>
          <w:szCs w:val="22"/>
          <w:lang w:eastAsia="en-NZ"/>
        </w:rPr>
        <mc:AlternateContent>
          <mc:Choice Requires="wps">
            <w:drawing>
              <wp:anchor distT="45720" distB="45720" distL="114300" distR="114300" simplePos="0" relativeHeight="251709440" behindDoc="0" locked="0" layoutInCell="1" allowOverlap="1" wp14:anchorId="4F0E751B" wp14:editId="5B5297B0">
                <wp:simplePos x="0" y="0"/>
                <wp:positionH relativeFrom="margin">
                  <wp:posOffset>-14605</wp:posOffset>
                </wp:positionH>
                <wp:positionV relativeFrom="paragraph">
                  <wp:posOffset>3586480</wp:posOffset>
                </wp:positionV>
                <wp:extent cx="5695950" cy="15906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590675"/>
                        </a:xfrm>
                        <a:prstGeom prst="rect">
                          <a:avLst/>
                        </a:prstGeom>
                        <a:solidFill>
                          <a:srgbClr val="FFFFFF"/>
                        </a:solidFill>
                        <a:ln w="9525">
                          <a:solidFill>
                            <a:srgbClr val="000000"/>
                          </a:solidFill>
                          <a:miter lim="800000"/>
                          <a:headEnd/>
                          <a:tailEnd/>
                        </a:ln>
                      </wps:spPr>
                      <wps:txbx>
                        <w:txbxContent>
                          <w:p w:rsidR="00A53F45" w:rsidRPr="00880C8E" w:rsidRDefault="00A53F45" w:rsidP="001F116B">
                            <w:pPr>
                              <w:spacing w:after="120"/>
                              <w:rPr>
                                <w:b/>
                                <w:sz w:val="22"/>
                                <w:szCs w:val="22"/>
                                <w:lang w:val="en-GB" w:eastAsia="en-NZ"/>
                              </w:rPr>
                            </w:pPr>
                            <w:r w:rsidRPr="00880C8E">
                              <w:rPr>
                                <w:b/>
                                <w:sz w:val="22"/>
                                <w:szCs w:val="22"/>
                                <w:lang w:val="en-GB" w:eastAsia="en-NZ"/>
                              </w:rPr>
                              <w:t>We would like your feedback on these issues:</w:t>
                            </w:r>
                          </w:p>
                          <w:p w:rsidR="00A53F45" w:rsidRPr="00880C8E" w:rsidRDefault="00A53F45" w:rsidP="00880C8E">
                            <w:pPr>
                              <w:pStyle w:val="ListParagraph"/>
                              <w:numPr>
                                <w:ilvl w:val="0"/>
                                <w:numId w:val="56"/>
                              </w:numPr>
                              <w:spacing w:after="120"/>
                              <w:ind w:left="426" w:hanging="284"/>
                              <w:contextualSpacing w:val="0"/>
                              <w:rPr>
                                <w:rFonts w:ascii="Georgia" w:eastAsia="Times New Roman" w:hAnsi="Georgia"/>
                                <w:sz w:val="22"/>
                                <w:lang w:val="en-GB" w:eastAsia="en-NZ"/>
                              </w:rPr>
                            </w:pPr>
                            <w:r w:rsidRPr="00880C8E">
                              <w:rPr>
                                <w:rFonts w:ascii="Georgia" w:hAnsi="Georgia"/>
                                <w:sz w:val="22"/>
                                <w:lang w:val="en-GB" w:eastAsia="en-NZ"/>
                              </w:rPr>
                              <w:t xml:space="preserve">What is your experience of cultural competency in the services provided under the Mental Health Act? When should cultural assessment be used? </w:t>
                            </w:r>
                          </w:p>
                          <w:p w:rsidR="00A53F45" w:rsidRPr="00880C8E" w:rsidRDefault="00A53F45" w:rsidP="00880C8E">
                            <w:pPr>
                              <w:pStyle w:val="ListParagraph"/>
                              <w:numPr>
                                <w:ilvl w:val="0"/>
                                <w:numId w:val="56"/>
                              </w:numPr>
                              <w:spacing w:after="120"/>
                              <w:ind w:left="426" w:hanging="284"/>
                              <w:contextualSpacing w:val="0"/>
                              <w:rPr>
                                <w:rFonts w:ascii="Georgia" w:hAnsi="Georgia"/>
                                <w:sz w:val="22"/>
                                <w:lang w:val="en-GB" w:eastAsia="en-NZ"/>
                              </w:rPr>
                            </w:pPr>
                            <w:r w:rsidRPr="00880C8E">
                              <w:rPr>
                                <w:rFonts w:ascii="Georgia" w:hAnsi="Georgia"/>
                                <w:sz w:val="22"/>
                                <w:lang w:val="en-GB" w:eastAsia="en-NZ"/>
                              </w:rPr>
                              <w:t>What do you think constitutes ‘proper recognition’ of whānau, hap</w:t>
                            </w:r>
                            <w:r w:rsidRPr="001F116B">
                              <w:rPr>
                                <w:rFonts w:ascii="Georgia" w:hAnsi="Georgia"/>
                                <w:sz w:val="22"/>
                                <w:lang w:val="en-GB" w:eastAsia="en-NZ"/>
                              </w:rPr>
                              <w:t>ū</w:t>
                            </w:r>
                            <w:r w:rsidRPr="00880C8E">
                              <w:rPr>
                                <w:rFonts w:ascii="Georgia" w:hAnsi="Georgia"/>
                                <w:sz w:val="22"/>
                                <w:lang w:val="en-GB" w:eastAsia="en-NZ"/>
                              </w:rPr>
                              <w:t xml:space="preserve"> and iwi in terms of use of the Mental Health Act? (This is set out in the Mental Health Act guidelines: </w:t>
                            </w:r>
                            <w:r>
                              <w:rPr>
                                <w:rFonts w:ascii="Georgia" w:hAnsi="Georgia"/>
                                <w:sz w:val="22"/>
                                <w:lang w:val="en-GB" w:eastAsia="en-NZ"/>
                              </w:rPr>
                              <w:t xml:space="preserve">it is </w:t>
                            </w:r>
                            <w:r w:rsidRPr="00880C8E">
                              <w:rPr>
                                <w:rFonts w:ascii="Georgia" w:hAnsi="Georgia"/>
                                <w:sz w:val="22"/>
                                <w:lang w:val="en-GB" w:eastAsia="en-NZ"/>
                              </w:rPr>
                              <w:t>not defined</w:t>
                            </w:r>
                            <w:r>
                              <w:rPr>
                                <w:rFonts w:ascii="Georgia" w:hAnsi="Georgia"/>
                                <w:sz w:val="22"/>
                                <w:lang w:val="en-GB" w:eastAsia="en-NZ"/>
                              </w:rPr>
                              <w:t>,</w:t>
                            </w:r>
                            <w:r w:rsidRPr="00880C8E">
                              <w:rPr>
                                <w:rFonts w:ascii="Georgia" w:hAnsi="Georgia"/>
                                <w:sz w:val="22"/>
                                <w:lang w:val="en-GB" w:eastAsia="en-NZ"/>
                              </w:rPr>
                              <w:t xml:space="preserve"> but it is described).</w:t>
                            </w:r>
                          </w:p>
                          <w:p w:rsidR="00A53F45" w:rsidRPr="00880C8E" w:rsidRDefault="00A53F45" w:rsidP="00880C8E">
                            <w:pPr>
                              <w:pStyle w:val="ListParagraph"/>
                              <w:numPr>
                                <w:ilvl w:val="0"/>
                                <w:numId w:val="56"/>
                              </w:numPr>
                              <w:spacing w:after="120"/>
                              <w:ind w:left="426" w:hanging="284"/>
                              <w:contextualSpacing w:val="0"/>
                              <w:rPr>
                                <w:rFonts w:ascii="Georgia" w:hAnsi="Georgia"/>
                                <w:sz w:val="22"/>
                                <w:lang w:val="en-GB" w:eastAsia="en-NZ"/>
                              </w:rPr>
                            </w:pPr>
                            <w:r w:rsidRPr="00880C8E">
                              <w:rPr>
                                <w:rFonts w:ascii="Georgia" w:hAnsi="Georgia"/>
                                <w:sz w:val="22"/>
                                <w:lang w:val="en-GB" w:eastAsia="en-NZ"/>
                              </w:rPr>
                              <w:t xml:space="preserve">What changes would you like to see? </w:t>
                            </w:r>
                          </w:p>
                          <w:p w:rsidR="00A53F45" w:rsidRPr="00880C8E" w:rsidRDefault="00A53F45" w:rsidP="00BA7ADD">
                            <w:pPr>
                              <w:tabs>
                                <w:tab w:val="left" w:pos="426"/>
                                <w:tab w:val="left" w:pos="851"/>
                              </w:tabs>
                              <w:spacing w:before="120" w:after="120"/>
                              <w:ind w:left="284" w:hanging="284"/>
                              <w:outlineLvl w:val="0"/>
                              <w:rPr>
                                <w:rFonts w:cs="Arial"/>
                                <w:sz w:val="22"/>
                                <w:szCs w:val="22"/>
                              </w:rPr>
                            </w:pPr>
                          </w:p>
                          <w:p w:rsidR="00A53F45" w:rsidRDefault="00A53F45" w:rsidP="00AF5B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E751B" id="_x0000_s1035" type="#_x0000_t202" style="position:absolute;margin-left:-1.15pt;margin-top:282.4pt;width:448.5pt;height:125.2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">
                <v:textbox>
                  <w:txbxContent>
                    <w:p w:rsidR="00A53F45" w:rsidRPr="00880C8E" w:rsidRDefault="00A53F45" w:rsidP="001F116B">
                      <w:pPr>
                        <w:spacing w:after="120"/>
                        <w:rPr>
                          <w:b/>
                          <w:sz w:val="22"/>
                          <w:szCs w:val="22"/>
                          <w:lang w:val="en-GB" w:eastAsia="en-NZ"/>
                        </w:rPr>
                      </w:pPr>
                      <w:r w:rsidRPr="00880C8E">
                        <w:rPr>
                          <w:b/>
                          <w:sz w:val="22"/>
                          <w:szCs w:val="22"/>
                          <w:lang w:val="en-GB" w:eastAsia="en-NZ"/>
                        </w:rPr>
                        <w:t>We would like your feedback on these issues:</w:t>
                      </w:r>
                    </w:p>
                    <w:p w:rsidR="00A53F45" w:rsidRPr="00880C8E" w:rsidRDefault="00A53F45" w:rsidP="00880C8E">
                      <w:pPr>
                        <w:pStyle w:val="ListParagraph"/>
                        <w:numPr>
                          <w:ilvl w:val="0"/>
                          <w:numId w:val="56"/>
                        </w:numPr>
                        <w:spacing w:after="120"/>
                        <w:ind w:left="426" w:hanging="284"/>
                        <w:contextualSpacing w:val="0"/>
                        <w:rPr>
                          <w:rFonts w:ascii="Georgia" w:eastAsia="Times New Roman" w:hAnsi="Georgia"/>
                          <w:sz w:val="22"/>
                          <w:lang w:val="en-GB" w:eastAsia="en-NZ"/>
                        </w:rPr>
                      </w:pPr>
                      <w:r w:rsidRPr="00880C8E">
                        <w:rPr>
                          <w:rFonts w:ascii="Georgia" w:hAnsi="Georgia"/>
                          <w:sz w:val="22"/>
                          <w:lang w:val="en-GB" w:eastAsia="en-NZ"/>
                        </w:rPr>
                        <w:t xml:space="preserve">What is your experience of cultural competency in the services provided under the Mental Health Act? When should cultural assessment be used? </w:t>
                      </w:r>
                    </w:p>
                    <w:p w:rsidR="00A53F45" w:rsidRPr="00880C8E" w:rsidRDefault="00A53F45" w:rsidP="00880C8E">
                      <w:pPr>
                        <w:pStyle w:val="ListParagraph"/>
                        <w:numPr>
                          <w:ilvl w:val="0"/>
                          <w:numId w:val="56"/>
                        </w:numPr>
                        <w:spacing w:after="120"/>
                        <w:ind w:left="426" w:hanging="284"/>
                        <w:contextualSpacing w:val="0"/>
                        <w:rPr>
                          <w:rFonts w:ascii="Georgia" w:hAnsi="Georgia"/>
                          <w:sz w:val="22"/>
                          <w:lang w:val="en-GB" w:eastAsia="en-NZ"/>
                        </w:rPr>
                      </w:pPr>
                      <w:r w:rsidRPr="00880C8E">
                        <w:rPr>
                          <w:rFonts w:ascii="Georgia" w:hAnsi="Georgia"/>
                          <w:sz w:val="22"/>
                          <w:lang w:val="en-GB" w:eastAsia="en-NZ"/>
                        </w:rPr>
                        <w:t xml:space="preserve">What do you think constitutes ‘proper recognition’ of </w:t>
                      </w:r>
                      <w:proofErr w:type="spellStart"/>
                      <w:r w:rsidRPr="00880C8E">
                        <w:rPr>
                          <w:rFonts w:ascii="Georgia" w:hAnsi="Georgia"/>
                          <w:sz w:val="22"/>
                          <w:lang w:val="en-GB" w:eastAsia="en-NZ"/>
                        </w:rPr>
                        <w:t>whānau</w:t>
                      </w:r>
                      <w:proofErr w:type="spellEnd"/>
                      <w:r w:rsidRPr="00880C8E">
                        <w:rPr>
                          <w:rFonts w:ascii="Georgia" w:hAnsi="Georgia"/>
                          <w:sz w:val="22"/>
                          <w:lang w:val="en-GB" w:eastAsia="en-NZ"/>
                        </w:rPr>
                        <w:t xml:space="preserve">, </w:t>
                      </w:r>
                      <w:proofErr w:type="spellStart"/>
                      <w:r w:rsidRPr="00880C8E">
                        <w:rPr>
                          <w:rFonts w:ascii="Georgia" w:hAnsi="Georgia"/>
                          <w:sz w:val="22"/>
                          <w:lang w:val="en-GB" w:eastAsia="en-NZ"/>
                        </w:rPr>
                        <w:t>hap</w:t>
                      </w:r>
                      <w:r w:rsidRPr="001F116B">
                        <w:rPr>
                          <w:rFonts w:ascii="Georgia" w:hAnsi="Georgia"/>
                          <w:sz w:val="22"/>
                          <w:lang w:val="en-GB" w:eastAsia="en-NZ"/>
                        </w:rPr>
                        <w:t>ū</w:t>
                      </w:r>
                      <w:proofErr w:type="spellEnd"/>
                      <w:r w:rsidRPr="00880C8E">
                        <w:rPr>
                          <w:rFonts w:ascii="Georgia" w:hAnsi="Georgia"/>
                          <w:sz w:val="22"/>
                          <w:lang w:val="en-GB" w:eastAsia="en-NZ"/>
                        </w:rPr>
                        <w:t xml:space="preserve"> and </w:t>
                      </w:r>
                      <w:proofErr w:type="spellStart"/>
                      <w:r w:rsidRPr="00880C8E">
                        <w:rPr>
                          <w:rFonts w:ascii="Georgia" w:hAnsi="Georgia"/>
                          <w:sz w:val="22"/>
                          <w:lang w:val="en-GB" w:eastAsia="en-NZ"/>
                        </w:rPr>
                        <w:t>iwi</w:t>
                      </w:r>
                      <w:proofErr w:type="spellEnd"/>
                      <w:r w:rsidRPr="00880C8E">
                        <w:rPr>
                          <w:rFonts w:ascii="Georgia" w:hAnsi="Georgia"/>
                          <w:sz w:val="22"/>
                          <w:lang w:val="en-GB" w:eastAsia="en-NZ"/>
                        </w:rPr>
                        <w:t xml:space="preserve"> in terms of use of the Mental Health Act? (This is set out in the Mental Health Act guidelines: </w:t>
                      </w:r>
                      <w:r>
                        <w:rPr>
                          <w:rFonts w:ascii="Georgia" w:hAnsi="Georgia"/>
                          <w:sz w:val="22"/>
                          <w:lang w:val="en-GB" w:eastAsia="en-NZ"/>
                        </w:rPr>
                        <w:t xml:space="preserve">it is </w:t>
                      </w:r>
                      <w:r w:rsidRPr="00880C8E">
                        <w:rPr>
                          <w:rFonts w:ascii="Georgia" w:hAnsi="Georgia"/>
                          <w:sz w:val="22"/>
                          <w:lang w:val="en-GB" w:eastAsia="en-NZ"/>
                        </w:rPr>
                        <w:t>not defined</w:t>
                      </w:r>
                      <w:r>
                        <w:rPr>
                          <w:rFonts w:ascii="Georgia" w:hAnsi="Georgia"/>
                          <w:sz w:val="22"/>
                          <w:lang w:val="en-GB" w:eastAsia="en-NZ"/>
                        </w:rPr>
                        <w:t>,</w:t>
                      </w:r>
                      <w:r w:rsidRPr="00880C8E">
                        <w:rPr>
                          <w:rFonts w:ascii="Georgia" w:hAnsi="Georgia"/>
                          <w:sz w:val="22"/>
                          <w:lang w:val="en-GB" w:eastAsia="en-NZ"/>
                        </w:rPr>
                        <w:t xml:space="preserve"> but it is described).</w:t>
                      </w:r>
                    </w:p>
                    <w:p w:rsidR="00A53F45" w:rsidRPr="00880C8E" w:rsidRDefault="00A53F45" w:rsidP="00880C8E">
                      <w:pPr>
                        <w:pStyle w:val="ListParagraph"/>
                        <w:numPr>
                          <w:ilvl w:val="0"/>
                          <w:numId w:val="56"/>
                        </w:numPr>
                        <w:spacing w:after="120"/>
                        <w:ind w:left="426" w:hanging="284"/>
                        <w:contextualSpacing w:val="0"/>
                        <w:rPr>
                          <w:rFonts w:ascii="Georgia" w:hAnsi="Georgia"/>
                          <w:sz w:val="22"/>
                          <w:lang w:val="en-GB" w:eastAsia="en-NZ"/>
                        </w:rPr>
                      </w:pPr>
                      <w:r w:rsidRPr="00880C8E">
                        <w:rPr>
                          <w:rFonts w:ascii="Georgia" w:hAnsi="Georgia"/>
                          <w:sz w:val="22"/>
                          <w:lang w:val="en-GB" w:eastAsia="en-NZ"/>
                        </w:rPr>
                        <w:t xml:space="preserve">What changes would you like to see? </w:t>
                      </w:r>
                    </w:p>
                    <w:p w:rsidR="00A53F45" w:rsidRPr="00880C8E" w:rsidRDefault="00A53F45" w:rsidP="00BA7ADD">
                      <w:pPr>
                        <w:tabs>
                          <w:tab w:val="left" w:pos="426"/>
                          <w:tab w:val="left" w:pos="851"/>
                        </w:tabs>
                        <w:spacing w:before="120" w:after="120"/>
                        <w:ind w:left="284" w:hanging="284"/>
                        <w:outlineLvl w:val="0"/>
                        <w:rPr>
                          <w:rFonts w:cs="Arial"/>
                          <w:sz w:val="22"/>
                          <w:szCs w:val="22"/>
                        </w:rPr>
                      </w:pPr>
                    </w:p>
                    <w:p w:rsidR="00A53F45" w:rsidRDefault="00A53F45" w:rsidP="00AF5BB8"/>
                  </w:txbxContent>
                </v:textbox>
                <w10:wrap type="square" anchorx="margin"/>
              </v:shape>
            </w:pict>
          </mc:Fallback>
        </mc:AlternateContent>
      </w:r>
      <w:r w:rsidR="00AF5BB8" w:rsidRPr="009238FC">
        <w:rPr>
          <w:rFonts w:cs="Arial"/>
          <w:bCs/>
          <w:kern w:val="36"/>
          <w:szCs w:val="22"/>
          <w:lang w:val="en-GB" w:eastAsia="en-NZ"/>
        </w:rPr>
        <w:t>(Respect for cultural identity and personal beliefs is an ethical imperative and is captured under the general purpose and principles of the CRPD, NZBORA, the Treaty of Waitangi and the United Nations Convention on the Rights of Indigenous People</w:t>
      </w:r>
      <w:r w:rsidR="00BA7ADD">
        <w:rPr>
          <w:rFonts w:cs="Arial"/>
          <w:bCs/>
          <w:kern w:val="36"/>
          <w:szCs w:val="22"/>
          <w:lang w:val="en-GB" w:eastAsia="en-NZ"/>
        </w:rPr>
        <w:t>.</w:t>
      </w:r>
      <w:r w:rsidR="00AF5BB8" w:rsidRPr="009238FC">
        <w:rPr>
          <w:rFonts w:cs="Arial"/>
          <w:bCs/>
          <w:kern w:val="36"/>
          <w:szCs w:val="22"/>
          <w:lang w:val="en-GB" w:eastAsia="en-NZ"/>
        </w:rPr>
        <w:t>)</w:t>
      </w:r>
      <w:r w:rsidR="00A279A2">
        <w:rPr>
          <w:rFonts w:cs="Arial"/>
          <w:bCs/>
          <w:kern w:val="36"/>
          <w:szCs w:val="22"/>
          <w:lang w:val="en-GB" w:eastAsia="en-NZ"/>
        </w:rPr>
        <w:t xml:space="preserve"> </w:t>
      </w:r>
    </w:p>
    <w:p w:rsidR="00AF5BB8" w:rsidRPr="009238FC" w:rsidRDefault="00AF5BB8" w:rsidP="00AF5BB8">
      <w:pPr>
        <w:tabs>
          <w:tab w:val="left" w:pos="426"/>
        </w:tabs>
        <w:spacing w:before="240" w:after="120" w:line="259" w:lineRule="auto"/>
        <w:rPr>
          <w:rFonts w:cs="Arial"/>
          <w:bCs/>
          <w:kern w:val="36"/>
          <w:szCs w:val="22"/>
          <w:lang w:val="en-GB" w:eastAsia="en-NZ"/>
        </w:rPr>
      </w:pPr>
      <w:r w:rsidRPr="009238FC">
        <w:rPr>
          <w:rFonts w:cs="Arial"/>
          <w:bCs/>
          <w:kern w:val="36"/>
          <w:szCs w:val="22"/>
          <w:lang w:val="en-GB" w:eastAsia="en-NZ"/>
        </w:rPr>
        <w:lastRenderedPageBreak/>
        <w:t xml:space="preserve">The Mental Health Act (sections 5 and 6) requires powers under the Act to be exercised with respect for a person’s culture, language and beliefs. Section 5(2)(a) requires </w:t>
      </w:r>
      <w:r w:rsidR="00A57FDD">
        <w:rPr>
          <w:rFonts w:cs="Arial"/>
          <w:bCs/>
          <w:kern w:val="36"/>
          <w:szCs w:val="22"/>
          <w:lang w:val="en-GB" w:eastAsia="en-NZ"/>
        </w:rPr>
        <w:t>‘</w:t>
      </w:r>
      <w:r w:rsidRPr="009238FC">
        <w:rPr>
          <w:rFonts w:cs="Arial"/>
          <w:bCs/>
          <w:kern w:val="36"/>
          <w:szCs w:val="22"/>
          <w:lang w:val="en-GB" w:eastAsia="en-NZ"/>
        </w:rPr>
        <w:t>proper recognition of the importance and significance of the person’s ties with his or her family, whānau, hap</w:t>
      </w:r>
      <w:r w:rsidR="00A57FDD">
        <w:rPr>
          <w:rFonts w:cs="Arial"/>
          <w:bCs/>
          <w:kern w:val="36"/>
          <w:szCs w:val="22"/>
          <w:lang w:val="en-GB" w:eastAsia="en-NZ"/>
        </w:rPr>
        <w:t>ū</w:t>
      </w:r>
      <w:r w:rsidRPr="009238FC">
        <w:rPr>
          <w:rFonts w:cs="Arial"/>
          <w:bCs/>
          <w:kern w:val="36"/>
          <w:szCs w:val="22"/>
          <w:lang w:val="en-GB" w:eastAsia="en-NZ"/>
        </w:rPr>
        <w:t>, iwi and family group.</w:t>
      </w:r>
      <w:r w:rsidR="00A57FDD">
        <w:rPr>
          <w:rFonts w:cs="Arial"/>
          <w:bCs/>
          <w:kern w:val="36"/>
          <w:szCs w:val="22"/>
          <w:lang w:val="en-GB" w:eastAsia="en-NZ"/>
        </w:rPr>
        <w:t>’</w:t>
      </w:r>
      <w:r w:rsidRPr="009238FC">
        <w:rPr>
          <w:rFonts w:cs="Arial"/>
          <w:bCs/>
          <w:kern w:val="36"/>
          <w:szCs w:val="22"/>
          <w:lang w:val="en-GB" w:eastAsia="en-NZ"/>
        </w:rPr>
        <w:t xml:space="preserve"> Section 65 of the Mental Health Act affirms that </w:t>
      </w:r>
      <w:r w:rsidR="00A57FDD">
        <w:rPr>
          <w:rFonts w:cs="Arial"/>
          <w:bCs/>
          <w:kern w:val="36"/>
          <w:szCs w:val="22"/>
          <w:lang w:val="en-GB" w:eastAsia="en-NZ"/>
        </w:rPr>
        <w:t>‘</w:t>
      </w:r>
      <w:r w:rsidRPr="009238FC">
        <w:rPr>
          <w:rFonts w:cs="Arial"/>
          <w:bCs/>
          <w:kern w:val="36"/>
          <w:szCs w:val="22"/>
          <w:lang w:val="en-GB" w:eastAsia="en-NZ"/>
        </w:rPr>
        <w:t>every patient is entitled to be dealt with in a manner that accords with the spirit and intent of section 5</w:t>
      </w:r>
      <w:r w:rsidR="007E4728">
        <w:rPr>
          <w:rFonts w:cs="Arial"/>
          <w:bCs/>
          <w:kern w:val="36"/>
          <w:szCs w:val="22"/>
          <w:lang w:val="en-GB" w:eastAsia="en-NZ"/>
        </w:rPr>
        <w:t>’</w:t>
      </w:r>
      <w:r w:rsidRPr="009238FC">
        <w:rPr>
          <w:rFonts w:cs="Arial"/>
          <w:bCs/>
          <w:kern w:val="36"/>
          <w:szCs w:val="22"/>
          <w:lang w:val="en-GB" w:eastAsia="en-NZ"/>
        </w:rPr>
        <w:t>.</w:t>
      </w:r>
    </w:p>
    <w:p w:rsidR="00AF5BB8" w:rsidRPr="009238FC" w:rsidRDefault="00AF5BB8" w:rsidP="00813342">
      <w:pPr>
        <w:spacing w:after="120"/>
        <w:rPr>
          <w:lang w:val="en-GB" w:eastAsia="en-NZ"/>
        </w:rPr>
      </w:pPr>
      <w:r w:rsidRPr="009238FC">
        <w:rPr>
          <w:lang w:val="en-GB" w:eastAsia="en-NZ"/>
        </w:rPr>
        <w:t xml:space="preserve">The </w:t>
      </w:r>
      <w:r w:rsidR="00A57FDD">
        <w:rPr>
          <w:lang w:val="en-GB" w:eastAsia="en-NZ"/>
        </w:rPr>
        <w:t>g</w:t>
      </w:r>
      <w:r w:rsidRPr="009238FC">
        <w:rPr>
          <w:lang w:val="en-GB" w:eastAsia="en-NZ"/>
        </w:rPr>
        <w:t xml:space="preserve">uidelines on the Mental Health Act (Ministry of Health 2012a) provide some </w:t>
      </w:r>
      <w:r>
        <w:rPr>
          <w:lang w:val="en-GB" w:eastAsia="en-NZ"/>
        </w:rPr>
        <w:t>guidance</w:t>
      </w:r>
      <w:r w:rsidRPr="009238FC">
        <w:rPr>
          <w:lang w:val="en-GB" w:eastAsia="en-NZ"/>
        </w:rPr>
        <w:t xml:space="preserve"> on what </w:t>
      </w:r>
      <w:r w:rsidR="00A57FDD">
        <w:rPr>
          <w:lang w:val="en-GB" w:eastAsia="en-NZ"/>
        </w:rPr>
        <w:t>‘</w:t>
      </w:r>
      <w:r w:rsidRPr="009238FC">
        <w:rPr>
          <w:lang w:val="en-GB" w:eastAsia="en-NZ"/>
        </w:rPr>
        <w:t>proper recognition</w:t>
      </w:r>
      <w:r w:rsidR="00A57FDD">
        <w:rPr>
          <w:lang w:val="en-GB" w:eastAsia="en-NZ"/>
        </w:rPr>
        <w:t>’</w:t>
      </w:r>
      <w:r w:rsidRPr="009238FC">
        <w:rPr>
          <w:lang w:val="en-GB" w:eastAsia="en-NZ"/>
        </w:rPr>
        <w:t xml:space="preserve"> means. The </w:t>
      </w:r>
      <w:r w:rsidR="00A57FDD">
        <w:rPr>
          <w:lang w:val="en-GB" w:eastAsia="en-NZ"/>
        </w:rPr>
        <w:t>g</w:t>
      </w:r>
      <w:r w:rsidRPr="009238FC">
        <w:rPr>
          <w:lang w:val="en-GB" w:eastAsia="en-NZ"/>
        </w:rPr>
        <w:t>uidelines focus on encouraging the relationship between the tangata whaiora</w:t>
      </w:r>
      <w:r w:rsidR="00A57FDD">
        <w:rPr>
          <w:lang w:val="en-GB" w:eastAsia="en-NZ"/>
        </w:rPr>
        <w:t xml:space="preserve"> </w:t>
      </w:r>
      <w:r w:rsidRPr="009238FC">
        <w:rPr>
          <w:lang w:val="en-GB" w:eastAsia="en-NZ"/>
        </w:rPr>
        <w:t>/</w:t>
      </w:r>
      <w:r w:rsidR="00A57FDD">
        <w:rPr>
          <w:lang w:val="en-GB" w:eastAsia="en-NZ"/>
        </w:rPr>
        <w:t xml:space="preserve"> </w:t>
      </w:r>
      <w:r w:rsidRPr="009238FC">
        <w:rPr>
          <w:lang w:val="en-GB" w:eastAsia="en-NZ"/>
        </w:rPr>
        <w:t>service user and their family/whānau where it is beneficial to the person’s wellbeing</w:t>
      </w:r>
      <w:r w:rsidR="00B43477">
        <w:rPr>
          <w:lang w:val="en-GB" w:eastAsia="en-NZ"/>
        </w:rPr>
        <w:t>,</w:t>
      </w:r>
      <w:r w:rsidRPr="009238FC">
        <w:rPr>
          <w:lang w:val="en-GB" w:eastAsia="en-NZ"/>
        </w:rPr>
        <w:t xml:space="preserve"> and early and ongoing engagement with family/whānau throughout treatment.</w:t>
      </w:r>
      <w:r w:rsidR="00A279A2">
        <w:rPr>
          <w:lang w:val="en-GB" w:eastAsia="en-NZ"/>
        </w:rPr>
        <w:t xml:space="preserve"> </w:t>
      </w:r>
    </w:p>
    <w:p w:rsidR="00AF5BB8" w:rsidRPr="009238FC" w:rsidRDefault="00AF5BB8" w:rsidP="001F116B">
      <w:pPr>
        <w:spacing w:after="120"/>
        <w:rPr>
          <w:lang w:val="en-GB" w:eastAsia="en-NZ"/>
        </w:rPr>
      </w:pPr>
      <w:r w:rsidRPr="009238FC">
        <w:rPr>
          <w:lang w:val="en-GB" w:eastAsia="en-NZ"/>
        </w:rPr>
        <w:t>The Code of Rights provides in Right 1(3) that</w:t>
      </w:r>
      <w:r w:rsidR="0012669F">
        <w:rPr>
          <w:lang w:val="en-GB" w:eastAsia="en-NZ"/>
        </w:rPr>
        <w:t xml:space="preserve"> ‘</w:t>
      </w:r>
      <w:r w:rsidRPr="009238FC">
        <w:rPr>
          <w:lang w:val="en-GB" w:eastAsia="en-NZ"/>
        </w:rPr>
        <w:t>Every consumer has the right to be provided with services that take into account the needs, values, and beliefs of different cultural, religious, social, and ethnic groups, including the needs, values and beliefs of Maori.</w:t>
      </w:r>
      <w:r w:rsidR="0012669F">
        <w:rPr>
          <w:lang w:val="en-GB" w:eastAsia="en-NZ"/>
        </w:rPr>
        <w:t>’</w:t>
      </w:r>
      <w:r w:rsidR="0012669F">
        <w:t xml:space="preserve"> </w:t>
      </w:r>
      <w:r w:rsidRPr="009238FC">
        <w:t>The importance of cultural assessment to cultural safety and treatment outcomes is highlighted in the literature. Cultural assessment acknowledges the link between identity, wellness, treatment and recovery</w:t>
      </w:r>
      <w:r w:rsidR="00B43477">
        <w:t>,</w:t>
      </w:r>
      <w:r w:rsidRPr="009238FC">
        <w:t xml:space="preserve"> and is important whatever the culture (Mental Health Commission 2004).</w:t>
      </w:r>
    </w:p>
    <w:p w:rsidR="00AF5BB8" w:rsidRPr="009238FC" w:rsidRDefault="00AF5BB8" w:rsidP="00813342">
      <w:pPr>
        <w:pStyle w:val="Heading3"/>
        <w:rPr>
          <w:lang w:val="en-GB"/>
        </w:rPr>
      </w:pPr>
      <w:bookmarkStart w:id="50" w:name="_Toc466980308"/>
      <w:r w:rsidRPr="009238FC">
        <w:rPr>
          <w:lang w:val="en-GB"/>
        </w:rPr>
        <w:t xml:space="preserve">Strengthening </w:t>
      </w:r>
      <w:r w:rsidR="0012669F">
        <w:rPr>
          <w:lang w:val="en-GB"/>
        </w:rPr>
        <w:t>k</w:t>
      </w:r>
      <w:r w:rsidRPr="009238FC">
        <w:rPr>
          <w:lang w:val="en-GB"/>
        </w:rPr>
        <w:t>aupapa Māori approaches</w:t>
      </w:r>
      <w:bookmarkEnd w:id="50"/>
    </w:p>
    <w:p w:rsidR="00AF5BB8" w:rsidRPr="009238FC" w:rsidRDefault="00AF5BB8" w:rsidP="00813342">
      <w:pPr>
        <w:rPr>
          <w:lang w:val="en-GB" w:eastAsia="en-NZ"/>
        </w:rPr>
      </w:pPr>
      <w:r w:rsidRPr="009238FC">
        <w:rPr>
          <w:lang w:val="en-GB" w:eastAsia="en-NZ"/>
        </w:rPr>
        <w:t>Māori are over</w:t>
      </w:r>
      <w:r w:rsidR="0012669F">
        <w:rPr>
          <w:lang w:val="en-GB" w:eastAsia="en-NZ"/>
        </w:rPr>
        <w:t>-</w:t>
      </w:r>
      <w:r w:rsidRPr="009238FC">
        <w:rPr>
          <w:lang w:val="en-GB" w:eastAsia="en-NZ"/>
        </w:rPr>
        <w:t>represented in populations treated under the Mental Health Act. In 2015, as a population group Māori were:</w:t>
      </w:r>
    </w:p>
    <w:p w:rsidR="00AF5BB8" w:rsidRPr="009238FC" w:rsidRDefault="00AF5BB8" w:rsidP="00AF5BB8">
      <w:pPr>
        <w:pStyle w:val="ListParagraph"/>
        <w:numPr>
          <w:ilvl w:val="0"/>
          <w:numId w:val="17"/>
        </w:numPr>
        <w:autoSpaceDE w:val="0"/>
        <w:autoSpaceDN w:val="0"/>
        <w:adjustRightInd w:val="0"/>
        <w:rPr>
          <w:rFonts w:ascii="Georgia" w:hAnsi="Georgia" w:cs="Arial"/>
          <w:bCs/>
          <w:kern w:val="36"/>
          <w:lang w:val="en-GB" w:eastAsia="en-NZ"/>
        </w:rPr>
      </w:pPr>
      <w:r w:rsidRPr="009238FC">
        <w:rPr>
          <w:rFonts w:ascii="Georgia" w:hAnsi="Georgia" w:cs="Arial"/>
          <w:bCs/>
          <w:kern w:val="36"/>
          <w:lang w:val="en-GB" w:eastAsia="en-NZ"/>
        </w:rPr>
        <w:t>3.6 times</w:t>
      </w:r>
      <w:r w:rsidRPr="009238FC">
        <w:rPr>
          <w:rStyle w:val="FootnoteReference"/>
          <w:rFonts w:ascii="Georgia" w:hAnsi="Georgia" w:cs="Arial"/>
          <w:bCs/>
          <w:kern w:val="36"/>
          <w:lang w:val="en-GB" w:eastAsia="en-NZ"/>
        </w:rPr>
        <w:footnoteReference w:id="3"/>
      </w:r>
      <w:r w:rsidRPr="009238FC">
        <w:rPr>
          <w:rFonts w:ascii="Georgia" w:hAnsi="Georgia" w:cs="Arial"/>
          <w:bCs/>
          <w:kern w:val="36"/>
          <w:lang w:val="en-GB" w:eastAsia="en-NZ"/>
        </w:rPr>
        <w:t xml:space="preserve"> more likely to be subject to a community treatment order (</w:t>
      </w:r>
      <w:r w:rsidR="00B43477">
        <w:rPr>
          <w:rFonts w:ascii="Georgia" w:hAnsi="Georgia" w:cs="Arial"/>
          <w:bCs/>
          <w:kern w:val="36"/>
          <w:lang w:val="en-GB" w:eastAsia="en-NZ"/>
        </w:rPr>
        <w:t xml:space="preserve">section </w:t>
      </w:r>
      <w:r w:rsidRPr="009238FC">
        <w:rPr>
          <w:rFonts w:ascii="Georgia" w:hAnsi="Georgia" w:cs="Arial"/>
          <w:bCs/>
          <w:kern w:val="36"/>
          <w:lang w:val="en-GB" w:eastAsia="en-NZ"/>
        </w:rPr>
        <w:t>29) than non-Māori (330</w:t>
      </w:r>
      <w:r w:rsidR="00B43477">
        <w:rPr>
          <w:rFonts w:ascii="Georgia" w:hAnsi="Georgia" w:cs="Arial"/>
          <w:bCs/>
          <w:kern w:val="36"/>
          <w:lang w:val="en-GB" w:eastAsia="en-NZ"/>
        </w:rPr>
        <w:t xml:space="preserve"> per </w:t>
      </w:r>
      <w:r w:rsidRPr="009238FC">
        <w:rPr>
          <w:rFonts w:ascii="Georgia" w:hAnsi="Georgia" w:cs="Arial"/>
          <w:bCs/>
          <w:kern w:val="36"/>
          <w:lang w:val="en-GB" w:eastAsia="en-NZ"/>
        </w:rPr>
        <w:t>100,000 compared with 91</w:t>
      </w:r>
      <w:r w:rsidR="00B43477">
        <w:rPr>
          <w:rFonts w:ascii="Georgia" w:hAnsi="Georgia" w:cs="Arial"/>
          <w:bCs/>
          <w:kern w:val="36"/>
          <w:lang w:val="en-GB" w:eastAsia="en-NZ"/>
        </w:rPr>
        <w:t xml:space="preserve"> per </w:t>
      </w:r>
      <w:r w:rsidRPr="009238FC">
        <w:rPr>
          <w:rFonts w:ascii="Georgia" w:hAnsi="Georgia" w:cs="Arial"/>
          <w:bCs/>
          <w:kern w:val="36"/>
          <w:lang w:val="en-GB" w:eastAsia="en-NZ"/>
        </w:rPr>
        <w:t>100,000)</w:t>
      </w:r>
      <w:r w:rsidR="0012669F">
        <w:rPr>
          <w:rFonts w:ascii="Georgia" w:hAnsi="Georgia" w:cs="Arial"/>
          <w:bCs/>
          <w:kern w:val="36"/>
          <w:lang w:val="en-GB" w:eastAsia="en-NZ"/>
        </w:rPr>
        <w:t>,</w:t>
      </w:r>
      <w:r w:rsidRPr="009238FC">
        <w:rPr>
          <w:rFonts w:ascii="Georgia" w:hAnsi="Georgia" w:cs="Arial"/>
          <w:bCs/>
          <w:kern w:val="36"/>
          <w:lang w:val="en-GB" w:eastAsia="en-NZ"/>
        </w:rPr>
        <w:t xml:space="preserve"> up from 3.5 in 2014</w:t>
      </w:r>
    </w:p>
    <w:p w:rsidR="00AF5BB8" w:rsidRPr="009238FC" w:rsidRDefault="00AF5BB8" w:rsidP="00AF5BB8">
      <w:pPr>
        <w:pStyle w:val="ListParagraph"/>
        <w:numPr>
          <w:ilvl w:val="0"/>
          <w:numId w:val="17"/>
        </w:numPr>
        <w:autoSpaceDE w:val="0"/>
        <w:autoSpaceDN w:val="0"/>
        <w:adjustRightInd w:val="0"/>
        <w:rPr>
          <w:rFonts w:ascii="Georgia" w:hAnsi="Georgia" w:cs="Arial"/>
          <w:bCs/>
          <w:kern w:val="36"/>
          <w:lang w:val="en-GB" w:eastAsia="en-NZ"/>
        </w:rPr>
      </w:pPr>
      <w:r w:rsidRPr="009238FC">
        <w:rPr>
          <w:rFonts w:ascii="Georgia" w:hAnsi="Georgia" w:cs="Arial"/>
          <w:bCs/>
          <w:kern w:val="36"/>
          <w:lang w:val="en-GB" w:eastAsia="en-NZ"/>
        </w:rPr>
        <w:t>3.3 times more likely to be subject to an inpatient treatment order (s</w:t>
      </w:r>
      <w:r w:rsidR="00B43477">
        <w:rPr>
          <w:rFonts w:ascii="Georgia" w:hAnsi="Georgia" w:cs="Arial"/>
          <w:bCs/>
          <w:kern w:val="36"/>
          <w:lang w:val="en-GB" w:eastAsia="en-NZ"/>
        </w:rPr>
        <w:t xml:space="preserve">ection </w:t>
      </w:r>
      <w:r w:rsidRPr="009238FC">
        <w:rPr>
          <w:rFonts w:ascii="Georgia" w:hAnsi="Georgia" w:cs="Arial"/>
          <w:bCs/>
          <w:kern w:val="36"/>
          <w:lang w:val="en-GB" w:eastAsia="en-NZ"/>
        </w:rPr>
        <w:t>30) than non-Māori (114</w:t>
      </w:r>
      <w:r w:rsidR="00B43477">
        <w:rPr>
          <w:rFonts w:ascii="Georgia" w:hAnsi="Georgia" w:cs="Arial"/>
          <w:bCs/>
          <w:kern w:val="36"/>
          <w:lang w:val="en-GB" w:eastAsia="en-NZ"/>
        </w:rPr>
        <w:t xml:space="preserve"> per </w:t>
      </w:r>
      <w:r w:rsidRPr="009238FC">
        <w:rPr>
          <w:rFonts w:ascii="Georgia" w:hAnsi="Georgia" w:cs="Arial"/>
          <w:bCs/>
          <w:kern w:val="36"/>
          <w:lang w:val="en-GB" w:eastAsia="en-NZ"/>
        </w:rPr>
        <w:t>100,000</w:t>
      </w:r>
      <w:r w:rsidR="0012669F">
        <w:rPr>
          <w:rFonts w:ascii="Georgia" w:hAnsi="Georgia" w:cs="Arial"/>
          <w:bCs/>
          <w:kern w:val="36"/>
          <w:lang w:val="en-GB" w:eastAsia="en-NZ"/>
        </w:rPr>
        <w:t>,</w:t>
      </w:r>
      <w:r w:rsidRPr="009238FC">
        <w:rPr>
          <w:rFonts w:ascii="Georgia" w:hAnsi="Georgia" w:cs="Arial"/>
          <w:bCs/>
          <w:kern w:val="36"/>
          <w:lang w:val="en-GB" w:eastAsia="en-NZ"/>
        </w:rPr>
        <w:t xml:space="preserve"> compared with </w:t>
      </w:r>
      <w:r w:rsidR="007E4728">
        <w:rPr>
          <w:rFonts w:ascii="Georgia" w:hAnsi="Georgia" w:cs="Arial"/>
          <w:bCs/>
          <w:kern w:val="36"/>
          <w:lang w:val="en-GB" w:eastAsia="en-NZ"/>
        </w:rPr>
        <w:t xml:space="preserve">35.5 </w:t>
      </w:r>
      <w:r w:rsidR="00B43477">
        <w:rPr>
          <w:rFonts w:ascii="Georgia" w:hAnsi="Georgia" w:cs="Arial"/>
          <w:bCs/>
          <w:kern w:val="36"/>
          <w:lang w:val="en-GB" w:eastAsia="en-NZ"/>
        </w:rPr>
        <w:t xml:space="preserve">per </w:t>
      </w:r>
      <w:r w:rsidRPr="009238FC">
        <w:rPr>
          <w:rFonts w:ascii="Georgia" w:hAnsi="Georgia" w:cs="Arial"/>
          <w:bCs/>
          <w:kern w:val="36"/>
          <w:lang w:val="en-GB" w:eastAsia="en-NZ"/>
        </w:rPr>
        <w:t>100,000)</w:t>
      </w:r>
    </w:p>
    <w:p w:rsidR="00AF5BB8" w:rsidRPr="009238FC" w:rsidRDefault="00AF5BB8" w:rsidP="00AF5BB8">
      <w:pPr>
        <w:pStyle w:val="ListParagraph"/>
        <w:numPr>
          <w:ilvl w:val="0"/>
          <w:numId w:val="17"/>
        </w:numPr>
        <w:autoSpaceDE w:val="0"/>
        <w:autoSpaceDN w:val="0"/>
        <w:adjustRightInd w:val="0"/>
        <w:rPr>
          <w:rFonts w:ascii="Georgia" w:hAnsi="Georgia" w:cs="Arial"/>
          <w:bCs/>
          <w:kern w:val="36"/>
          <w:lang w:val="en-GB" w:eastAsia="en-NZ"/>
        </w:rPr>
      </w:pPr>
      <w:r w:rsidRPr="009238FC">
        <w:rPr>
          <w:rFonts w:ascii="Georgia" w:hAnsi="Georgia" w:cs="Arial"/>
          <w:bCs/>
          <w:kern w:val="36"/>
          <w:lang w:val="en-GB" w:eastAsia="en-NZ"/>
        </w:rPr>
        <w:t>secluded almost five times more than non-Māori (89</w:t>
      </w:r>
      <w:r w:rsidR="00B43477">
        <w:rPr>
          <w:rFonts w:ascii="Georgia" w:hAnsi="Georgia" w:cs="Arial"/>
          <w:bCs/>
          <w:kern w:val="36"/>
          <w:lang w:val="en-GB" w:eastAsia="en-NZ"/>
        </w:rPr>
        <w:t xml:space="preserve"> per </w:t>
      </w:r>
      <w:r w:rsidRPr="009238FC">
        <w:rPr>
          <w:rFonts w:ascii="Georgia" w:hAnsi="Georgia" w:cs="Arial"/>
          <w:bCs/>
          <w:kern w:val="36"/>
          <w:lang w:val="en-GB" w:eastAsia="en-NZ"/>
        </w:rPr>
        <w:t>100,000 compared with 18 per 100,000) (Ministry of Health 2016).</w:t>
      </w:r>
      <w:r w:rsidRPr="009238FC">
        <w:rPr>
          <w:rFonts w:ascii="Georgia" w:hAnsi="Georgia" w:cs="Arial"/>
          <w:lang w:val="en-GB"/>
        </w:rPr>
        <w:t xml:space="preserve"> </w:t>
      </w:r>
    </w:p>
    <w:p w:rsidR="00AF5BB8" w:rsidRPr="009238FC" w:rsidRDefault="00AF5BB8" w:rsidP="00813342">
      <w:pPr>
        <w:spacing w:after="120"/>
        <w:rPr>
          <w:lang w:val="en-GB" w:eastAsia="en-NZ"/>
        </w:rPr>
      </w:pPr>
      <w:r w:rsidRPr="009238FC">
        <w:rPr>
          <w:lang w:val="en-GB" w:eastAsia="en-NZ"/>
        </w:rPr>
        <w:t>It is likely that a number of factors contribute to this over</w:t>
      </w:r>
      <w:r w:rsidR="0012669F">
        <w:rPr>
          <w:lang w:val="en-GB" w:eastAsia="en-NZ"/>
        </w:rPr>
        <w:t>-</w:t>
      </w:r>
      <w:r w:rsidRPr="009238FC">
        <w:rPr>
          <w:lang w:val="en-GB" w:eastAsia="en-NZ"/>
        </w:rPr>
        <w:t>representation, including significant disparities between Māori and non-Māori in rates of serious mental illness, co-existing conditions, and complex and late presentation to services (Elder and Tapsell 2013).</w:t>
      </w:r>
      <w:r w:rsidR="00B43477">
        <w:rPr>
          <w:lang w:val="en-GB" w:eastAsia="en-NZ"/>
        </w:rPr>
        <w:t xml:space="preserve"> </w:t>
      </w:r>
      <w:r w:rsidRPr="009238FC">
        <w:rPr>
          <w:lang w:val="en-GB" w:eastAsia="en-NZ"/>
        </w:rPr>
        <w:t>The youthfulness of the population and socioeconomic disparities between Māori and non-Māori population groups are also relevant factors in considering Māori mental health need.</w:t>
      </w:r>
    </w:p>
    <w:p w:rsidR="00AF5BB8" w:rsidRPr="009238FC" w:rsidRDefault="00AF5BB8" w:rsidP="00813342">
      <w:pPr>
        <w:spacing w:after="120"/>
        <w:rPr>
          <w:lang w:val="en-GB" w:eastAsia="en-NZ"/>
        </w:rPr>
      </w:pPr>
      <w:r w:rsidRPr="009238FC">
        <w:rPr>
          <w:lang w:val="en-GB" w:eastAsia="en-NZ"/>
        </w:rPr>
        <w:t xml:space="preserve">Elder and Tapsell note that </w:t>
      </w:r>
      <w:r w:rsidR="0012669F">
        <w:rPr>
          <w:lang w:val="en-GB" w:eastAsia="en-NZ"/>
        </w:rPr>
        <w:t>‘</w:t>
      </w:r>
      <w:r w:rsidRPr="009238FC">
        <w:rPr>
          <w:lang w:val="en-GB" w:eastAsia="en-NZ"/>
        </w:rPr>
        <w:t xml:space="preserve">overall, the potential for bias in the assessment of </w:t>
      </w:r>
      <w:r w:rsidR="0012669F">
        <w:rPr>
          <w:lang w:val="en-GB" w:eastAsia="en-NZ"/>
        </w:rPr>
        <w:t>“</w:t>
      </w:r>
      <w:r w:rsidRPr="009238FC">
        <w:rPr>
          <w:lang w:val="en-GB" w:eastAsia="en-NZ"/>
        </w:rPr>
        <w:t>mental disorder</w:t>
      </w:r>
      <w:r w:rsidR="0012669F">
        <w:rPr>
          <w:lang w:val="en-GB" w:eastAsia="en-NZ"/>
        </w:rPr>
        <w:t>”</w:t>
      </w:r>
      <w:r w:rsidRPr="009238FC">
        <w:rPr>
          <w:lang w:val="en-GB" w:eastAsia="en-NZ"/>
        </w:rPr>
        <w:t xml:space="preserve"> leaves open to question whether the disproportionate use of the Mental Health Act for Māori signifies an appropriate response to high and complex needs, or constitutes a pathologising</w:t>
      </w:r>
      <w:r w:rsidRPr="009238FC">
        <w:rPr>
          <w:rStyle w:val="FootnoteReference"/>
          <w:rFonts w:cs="Arial"/>
          <w:bCs/>
          <w:kern w:val="36"/>
          <w:lang w:val="en-GB" w:eastAsia="en-NZ"/>
        </w:rPr>
        <w:footnoteReference w:id="4"/>
      </w:r>
      <w:r w:rsidRPr="009238FC">
        <w:rPr>
          <w:lang w:val="en-GB" w:eastAsia="en-NZ"/>
        </w:rPr>
        <w:t xml:space="preserve"> of Māori presentations, or a mixture of both</w:t>
      </w:r>
      <w:r w:rsidR="0012669F">
        <w:rPr>
          <w:lang w:val="en-GB" w:eastAsia="en-NZ"/>
        </w:rPr>
        <w:t>’</w:t>
      </w:r>
      <w:r w:rsidRPr="009238FC">
        <w:rPr>
          <w:lang w:val="en-GB" w:eastAsia="en-NZ"/>
        </w:rPr>
        <w:t xml:space="preserve">. </w:t>
      </w:r>
    </w:p>
    <w:p w:rsidR="00AF5BB8" w:rsidRPr="009238FC" w:rsidRDefault="00AF5BB8" w:rsidP="00813342">
      <w:pPr>
        <w:spacing w:after="120"/>
        <w:rPr>
          <w:lang w:val="en-GB" w:eastAsia="en-NZ"/>
        </w:rPr>
      </w:pPr>
      <w:r w:rsidRPr="009238FC">
        <w:rPr>
          <w:lang w:val="en-GB" w:eastAsia="en-NZ"/>
        </w:rPr>
        <w:lastRenderedPageBreak/>
        <w:t xml:space="preserve">More research, particularly using </w:t>
      </w:r>
      <w:r w:rsidR="0012669F">
        <w:rPr>
          <w:lang w:val="en-GB" w:eastAsia="en-NZ"/>
        </w:rPr>
        <w:t>r</w:t>
      </w:r>
      <w:r w:rsidRPr="009238FC">
        <w:rPr>
          <w:lang w:val="en-GB" w:eastAsia="en-NZ"/>
        </w:rPr>
        <w:t xml:space="preserve">angahau </w:t>
      </w:r>
      <w:r w:rsidR="0012669F">
        <w:rPr>
          <w:lang w:val="en-GB" w:eastAsia="en-NZ"/>
        </w:rPr>
        <w:t>k</w:t>
      </w:r>
      <w:r w:rsidRPr="009238FC">
        <w:rPr>
          <w:lang w:val="en-GB" w:eastAsia="en-NZ"/>
        </w:rPr>
        <w:t>aupapa Māori methods, is needed to better understand why so many Māori are treated under the Mental Health Act</w:t>
      </w:r>
      <w:r w:rsidR="00B43477">
        <w:rPr>
          <w:lang w:val="en-GB" w:eastAsia="en-NZ"/>
        </w:rPr>
        <w:t>,</w:t>
      </w:r>
      <w:r w:rsidRPr="009238FC">
        <w:rPr>
          <w:lang w:val="en-GB" w:eastAsia="en-NZ"/>
        </w:rPr>
        <w:t xml:space="preserve"> and the nature of their experience (Elder and Tapsell 2013).</w:t>
      </w:r>
      <w:r w:rsidR="00A279A2">
        <w:rPr>
          <w:lang w:val="en-GB" w:eastAsia="en-NZ"/>
        </w:rPr>
        <w:t xml:space="preserve"> </w:t>
      </w:r>
    </w:p>
    <w:p w:rsidR="00AF5BB8" w:rsidRPr="009238FC" w:rsidRDefault="00AF5BB8" w:rsidP="00813342">
      <w:pPr>
        <w:spacing w:after="120"/>
        <w:rPr>
          <w:rFonts w:eastAsiaTheme="majorEastAsia"/>
          <w:lang w:val="en-GB" w:eastAsia="en-NZ"/>
        </w:rPr>
      </w:pPr>
      <w:r w:rsidRPr="009238FC">
        <w:rPr>
          <w:lang w:val="en-GB" w:eastAsia="en-NZ"/>
        </w:rPr>
        <w:t xml:space="preserve">Elder and Tapsell go on to </w:t>
      </w:r>
      <w:r w:rsidR="00B43477">
        <w:rPr>
          <w:lang w:val="en-GB" w:eastAsia="en-NZ"/>
        </w:rPr>
        <w:t>state</w:t>
      </w:r>
      <w:r w:rsidRPr="009238FC">
        <w:rPr>
          <w:lang w:val="en-GB" w:eastAsia="en-NZ"/>
        </w:rPr>
        <w:t xml:space="preserve"> that </w:t>
      </w:r>
      <w:r w:rsidR="0012669F">
        <w:rPr>
          <w:lang w:val="en-GB" w:eastAsia="en-NZ"/>
        </w:rPr>
        <w:t>‘</w:t>
      </w:r>
      <w:r w:rsidRPr="009238FC">
        <w:rPr>
          <w:lang w:val="en-GB" w:eastAsia="en-NZ"/>
        </w:rPr>
        <w:t>reduced bias is likely with improved cultural competency in the mental health workforce, focused on cultural formulations meaningful for whānau, leading to improved decision-making</w:t>
      </w:r>
      <w:r w:rsidR="0012669F">
        <w:rPr>
          <w:lang w:val="en-GB" w:eastAsia="en-NZ"/>
        </w:rPr>
        <w:t>’</w:t>
      </w:r>
      <w:r w:rsidRPr="009238FC">
        <w:rPr>
          <w:rFonts w:eastAsiaTheme="majorEastAsia"/>
          <w:lang w:val="en-GB" w:eastAsia="en-NZ"/>
        </w:rPr>
        <w:t xml:space="preserve">. They </w:t>
      </w:r>
      <w:r w:rsidR="00B43477">
        <w:rPr>
          <w:rFonts w:eastAsiaTheme="majorEastAsia"/>
          <w:lang w:val="en-GB" w:eastAsia="en-NZ"/>
        </w:rPr>
        <w:t>argue</w:t>
      </w:r>
      <w:r w:rsidRPr="009238FC">
        <w:rPr>
          <w:rFonts w:eastAsiaTheme="majorEastAsia"/>
          <w:lang w:val="en-GB" w:eastAsia="en-NZ"/>
        </w:rPr>
        <w:t xml:space="preserve"> that </w:t>
      </w:r>
      <w:r w:rsidR="0012669F">
        <w:rPr>
          <w:rFonts w:eastAsiaTheme="majorEastAsia"/>
          <w:lang w:val="en-GB" w:eastAsia="en-NZ"/>
        </w:rPr>
        <w:t>‘</w:t>
      </w:r>
      <w:r w:rsidRPr="009238FC">
        <w:rPr>
          <w:rFonts w:eastAsiaTheme="majorEastAsia"/>
          <w:lang w:val="en-GB" w:eastAsia="en-NZ"/>
        </w:rPr>
        <w:t>alongside this, senior cultural workers fluent in Te Reo Māori and proficient in tikanga are an essential part of ensuring the validity of the formulation and of providing culturally informed processes of assessment and management</w:t>
      </w:r>
      <w:r w:rsidR="0012669F">
        <w:rPr>
          <w:rFonts w:eastAsiaTheme="majorEastAsia"/>
          <w:lang w:val="en-GB" w:eastAsia="en-NZ"/>
        </w:rPr>
        <w:t xml:space="preserve">’ </w:t>
      </w:r>
      <w:r w:rsidRPr="009238FC">
        <w:rPr>
          <w:rFonts w:eastAsiaTheme="majorEastAsia"/>
          <w:lang w:val="en-GB" w:eastAsia="en-NZ"/>
        </w:rPr>
        <w:t xml:space="preserve">(Elder and Tapsell 2013). This has been reinforced by other studies and hui (Te Pou </w:t>
      </w:r>
      <w:r w:rsidR="00B43477">
        <w:rPr>
          <w:rFonts w:eastAsiaTheme="majorEastAsia"/>
          <w:lang w:val="en-GB" w:eastAsia="en-NZ"/>
        </w:rPr>
        <w:t xml:space="preserve">o te Whakaaro Nui </w:t>
      </w:r>
      <w:r w:rsidRPr="009238FC">
        <w:rPr>
          <w:rFonts w:eastAsiaTheme="majorEastAsia"/>
          <w:lang w:val="en-GB" w:eastAsia="en-NZ"/>
        </w:rPr>
        <w:t>2014; Baker 2015).</w:t>
      </w:r>
    </w:p>
    <w:p w:rsidR="00AF5BB8" w:rsidRPr="009238FC" w:rsidRDefault="00AF5BB8" w:rsidP="00813342">
      <w:pPr>
        <w:spacing w:after="120"/>
      </w:pPr>
      <w:r w:rsidRPr="009238FC">
        <w:t>At a 2015 hui to discuss Māori t</w:t>
      </w:r>
      <w:r w:rsidR="0005372F">
        <w:t>a</w:t>
      </w:r>
      <w:r w:rsidRPr="009238FC">
        <w:t xml:space="preserve">ngata whaiora experience of being under the Mental Health Act, participants </w:t>
      </w:r>
      <w:r w:rsidRPr="00813342">
        <w:t xml:space="preserve">described </w:t>
      </w:r>
      <w:r w:rsidR="007E4728">
        <w:t xml:space="preserve">their experience of </w:t>
      </w:r>
      <w:r w:rsidRPr="00813342">
        <w:t>acute mental health</w:t>
      </w:r>
      <w:r w:rsidR="00813342" w:rsidRPr="00813342">
        <w:t xml:space="preserve"> services</w:t>
      </w:r>
      <w:r w:rsidRPr="00813342">
        <w:t xml:space="preserve"> as </w:t>
      </w:r>
      <w:r w:rsidR="007E4728">
        <w:t>‘</w:t>
      </w:r>
      <w:r w:rsidRPr="00813342">
        <w:t>restrictive</w:t>
      </w:r>
      <w:r w:rsidR="007E4728">
        <w:t>’</w:t>
      </w:r>
      <w:r w:rsidRPr="00813342">
        <w:t xml:space="preserve"> and </w:t>
      </w:r>
      <w:r w:rsidR="007E4728" w:rsidRPr="007E4728">
        <w:t>‘</w:t>
      </w:r>
      <w:r w:rsidRPr="007E4728">
        <w:t>disempowering</w:t>
      </w:r>
      <w:r w:rsidR="007E4728" w:rsidRPr="007E4728">
        <w:t>’</w:t>
      </w:r>
      <w:r w:rsidRPr="007E4728">
        <w:t>,</w:t>
      </w:r>
      <w:r w:rsidRPr="009238FC">
        <w:t xml:space="preserve"> and their sense that the treatment they received was more closely aligned with the clinicians</w:t>
      </w:r>
      <w:r w:rsidR="00B43477">
        <w:t>’</w:t>
      </w:r>
      <w:r w:rsidRPr="009238FC">
        <w:t xml:space="preserve"> needs than their own. They also described experiencing overt discrimination in the community, such as disproportionately harsh treatment by police and refusal of accommodation and employment due to the stigma that continues to surround community treatment orders </w:t>
      </w:r>
      <w:r w:rsidRPr="00813342">
        <w:t>(Baker 2015).</w:t>
      </w:r>
      <w:r w:rsidRPr="009238FC" w:rsidDel="005E6127">
        <w:t xml:space="preserve"> </w:t>
      </w:r>
    </w:p>
    <w:p w:rsidR="00AF5BB8" w:rsidRPr="009238FC" w:rsidRDefault="00AF5BB8" w:rsidP="00813342">
      <w:pPr>
        <w:autoSpaceDE w:val="0"/>
        <w:autoSpaceDN w:val="0"/>
        <w:adjustRightInd w:val="0"/>
        <w:spacing w:after="120" w:line="259" w:lineRule="auto"/>
        <w:rPr>
          <w:rFonts w:cs="Arial"/>
          <w:bCs/>
          <w:kern w:val="36"/>
          <w:lang w:val="en-GB" w:eastAsia="en-NZ"/>
        </w:rPr>
      </w:pPr>
      <w:r w:rsidRPr="009238FC">
        <w:rPr>
          <w:rFonts w:cs="Arial"/>
        </w:rPr>
        <w:t xml:space="preserve">Those at the hui emphasised their need for a holistic approach to assessment and service provision, incorporating tikanga Māori (Māori customs), te reo Māori (Māori language), mātauranga Māori (Māori concepts) and increased whānau involvement in their care and treatment </w:t>
      </w:r>
      <w:r w:rsidRPr="009238FC">
        <w:rPr>
          <w:rFonts w:cs="Arial"/>
          <w:szCs w:val="22"/>
        </w:rPr>
        <w:t xml:space="preserve">(Baker 2015). </w:t>
      </w:r>
      <w:r w:rsidRPr="009238FC">
        <w:rPr>
          <w:rFonts w:cs="Arial"/>
          <w:bCs/>
          <w:kern w:val="36"/>
          <w:lang w:val="en-GB" w:eastAsia="en-NZ"/>
        </w:rPr>
        <w:t>Māori consumer advocates have said that for those t</w:t>
      </w:r>
      <w:r w:rsidR="0005372F">
        <w:rPr>
          <w:rFonts w:cs="Arial"/>
          <w:bCs/>
          <w:kern w:val="36"/>
          <w:lang w:val="en-GB" w:eastAsia="en-NZ"/>
        </w:rPr>
        <w:t>a</w:t>
      </w:r>
      <w:r w:rsidRPr="009238FC">
        <w:rPr>
          <w:rFonts w:cs="Arial"/>
          <w:bCs/>
          <w:kern w:val="36"/>
          <w:lang w:val="en-GB" w:eastAsia="en-NZ"/>
        </w:rPr>
        <w:t xml:space="preserve">ngata whaiora who are disconnected from their </w:t>
      </w:r>
      <w:r w:rsidR="00F3738B">
        <w:rPr>
          <w:rFonts w:cs="Arial"/>
          <w:bCs/>
          <w:kern w:val="36"/>
          <w:lang w:val="en-GB" w:eastAsia="en-NZ"/>
        </w:rPr>
        <w:t>whā</w:t>
      </w:r>
      <w:r w:rsidR="0012669F">
        <w:rPr>
          <w:rFonts w:cs="Arial"/>
          <w:bCs/>
          <w:kern w:val="36"/>
          <w:lang w:val="en-GB" w:eastAsia="en-NZ"/>
        </w:rPr>
        <w:t>nau,</w:t>
      </w:r>
      <w:r w:rsidRPr="009238FC">
        <w:rPr>
          <w:rFonts w:cs="Arial"/>
          <w:bCs/>
          <w:kern w:val="36"/>
          <w:lang w:val="en-GB" w:eastAsia="en-NZ"/>
        </w:rPr>
        <w:t xml:space="preserve"> it is important to involve </w:t>
      </w:r>
      <w:r w:rsidRPr="00B43477">
        <w:rPr>
          <w:rFonts w:cs="Arial"/>
          <w:bCs/>
          <w:kern w:val="36"/>
          <w:lang w:val="en-GB" w:eastAsia="en-NZ"/>
        </w:rPr>
        <w:t xml:space="preserve">Māori </w:t>
      </w:r>
      <w:r w:rsidR="00B43477">
        <w:rPr>
          <w:rFonts w:cs="Arial"/>
          <w:bCs/>
          <w:kern w:val="36"/>
          <w:lang w:val="en-GB" w:eastAsia="en-NZ"/>
        </w:rPr>
        <w:t>non-government organisations</w:t>
      </w:r>
      <w:r w:rsidRPr="009238FC">
        <w:rPr>
          <w:rFonts w:cs="Arial"/>
          <w:bCs/>
          <w:kern w:val="36"/>
          <w:lang w:val="en-GB" w:eastAsia="en-NZ"/>
        </w:rPr>
        <w:t xml:space="preserve"> and advocates in the process. Their role in facilitating cross-cultural exchange between the person and the clinical team is particularly important in moments of crisis</w:t>
      </w:r>
      <w:r w:rsidR="00B43477">
        <w:rPr>
          <w:rFonts w:cs="Arial"/>
          <w:bCs/>
          <w:kern w:val="36"/>
          <w:lang w:val="en-GB" w:eastAsia="en-NZ"/>
        </w:rPr>
        <w:t>,</w:t>
      </w:r>
      <w:r w:rsidRPr="009238FC">
        <w:rPr>
          <w:rFonts w:cs="Arial"/>
          <w:bCs/>
          <w:kern w:val="36"/>
          <w:lang w:val="en-GB" w:eastAsia="en-NZ"/>
        </w:rPr>
        <w:t xml:space="preserve"> when things can escalate badly.</w:t>
      </w:r>
    </w:p>
    <w:p w:rsidR="00AF5BB8" w:rsidRPr="009238FC" w:rsidRDefault="00AF5BB8" w:rsidP="00813342">
      <w:pPr>
        <w:spacing w:after="120" w:line="259" w:lineRule="auto"/>
        <w:rPr>
          <w:rFonts w:cs="Arial"/>
          <w:szCs w:val="22"/>
        </w:rPr>
      </w:pPr>
      <w:r w:rsidRPr="009238FC">
        <w:rPr>
          <w:rFonts w:cs="Arial"/>
        </w:rPr>
        <w:t>There are no doubt opportunities to use cultural assessment (competently undertaken) to a greater extent</w:t>
      </w:r>
      <w:r w:rsidR="00B43477">
        <w:rPr>
          <w:rFonts w:cs="Arial"/>
        </w:rPr>
        <w:t>,</w:t>
      </w:r>
      <w:r w:rsidRPr="009238FC">
        <w:rPr>
          <w:rFonts w:cs="Arial"/>
        </w:rPr>
        <w:t xml:space="preserve"> both before and after a person comes under the Mental Health Act. For example, it has been suggested that cultural assessments/recommendations should be provided alongside clinical assessments in the Courts and the Review Tribunal when reviewing a person’s condition and making recommendations about ongoing treatment (eg</w:t>
      </w:r>
      <w:r w:rsidR="0012669F">
        <w:rPr>
          <w:rFonts w:cs="Arial"/>
        </w:rPr>
        <w:t>,</w:t>
      </w:r>
      <w:r w:rsidRPr="009238FC">
        <w:rPr>
          <w:rFonts w:cs="Arial"/>
        </w:rPr>
        <w:t xml:space="preserve"> </w:t>
      </w:r>
      <w:r w:rsidR="00B43477">
        <w:rPr>
          <w:rFonts w:cs="Arial"/>
        </w:rPr>
        <w:t xml:space="preserve">whether they </w:t>
      </w:r>
      <w:r w:rsidRPr="009238FC">
        <w:rPr>
          <w:rFonts w:cs="Arial"/>
        </w:rPr>
        <w:t>should remain under the Mental Health Act).</w:t>
      </w:r>
    </w:p>
    <w:p w:rsidR="00AF5BB8" w:rsidRPr="009238FC" w:rsidRDefault="00AF5BB8" w:rsidP="00AF5BB8">
      <w:pPr>
        <w:autoSpaceDE w:val="0"/>
        <w:autoSpaceDN w:val="0"/>
        <w:adjustRightInd w:val="0"/>
        <w:spacing w:line="259" w:lineRule="auto"/>
        <w:rPr>
          <w:rFonts w:cs="Arial"/>
          <w:bCs/>
          <w:kern w:val="36"/>
          <w:lang w:val="en-GB" w:eastAsia="en-NZ"/>
        </w:rPr>
      </w:pPr>
      <w:r w:rsidRPr="009238FC">
        <w:rPr>
          <w:rFonts w:cs="Arial"/>
          <w:bCs/>
          <w:kern w:val="36"/>
          <w:lang w:val="en-GB" w:eastAsia="en-NZ"/>
        </w:rPr>
        <w:t>The importance of providing a culturally safe, respectful setting for treatment and recovery has been highlighted as a critical component of recovery for Māori t</w:t>
      </w:r>
      <w:r w:rsidR="0005372F">
        <w:rPr>
          <w:rFonts w:cs="Arial"/>
          <w:bCs/>
          <w:kern w:val="36"/>
          <w:lang w:val="en-GB" w:eastAsia="en-NZ"/>
        </w:rPr>
        <w:t>a</w:t>
      </w:r>
      <w:r w:rsidRPr="009238FC">
        <w:rPr>
          <w:rFonts w:cs="Arial"/>
          <w:bCs/>
          <w:kern w:val="36"/>
          <w:lang w:val="en-GB" w:eastAsia="en-NZ"/>
        </w:rPr>
        <w:t xml:space="preserve">ngata whaiora. A small study of Māori mental health nurses </w:t>
      </w:r>
      <w:r w:rsidRPr="009238FC">
        <w:rPr>
          <w:rFonts w:eastAsia="MinionPro-Regular" w:cs="MinionPro-Regular"/>
          <w:szCs w:val="22"/>
          <w:lang w:eastAsia="en-US"/>
        </w:rPr>
        <w:t>who have worked in acute mental health inpatient units in New Zealand</w:t>
      </w:r>
      <w:r w:rsidRPr="009238FC">
        <w:rPr>
          <w:rFonts w:ascii="MinionPro-Regular" w:eastAsia="MinionPro-Regular" w:hAnsiTheme="minorHAnsi" w:cs="MinionPro-Regular"/>
          <w:sz w:val="20"/>
          <w:lang w:eastAsia="en-US"/>
        </w:rPr>
        <w:t xml:space="preserve"> </w:t>
      </w:r>
      <w:r w:rsidRPr="009238FC">
        <w:rPr>
          <w:rFonts w:cs="Arial"/>
          <w:bCs/>
          <w:kern w:val="36"/>
          <w:lang w:val="en-GB" w:eastAsia="en-NZ"/>
        </w:rPr>
        <w:t xml:space="preserve">found that there are factors </w:t>
      </w:r>
      <w:r w:rsidR="0012669F">
        <w:rPr>
          <w:rFonts w:cs="Arial"/>
          <w:bCs/>
          <w:kern w:val="36"/>
          <w:lang w:val="en-GB" w:eastAsia="en-NZ"/>
        </w:rPr>
        <w:t>that</w:t>
      </w:r>
      <w:r w:rsidRPr="009238FC">
        <w:rPr>
          <w:rFonts w:cs="Arial"/>
          <w:bCs/>
          <w:kern w:val="36"/>
          <w:lang w:val="en-GB" w:eastAsia="en-NZ"/>
        </w:rPr>
        <w:t xml:space="preserve"> </w:t>
      </w:r>
      <w:r w:rsidR="0012669F">
        <w:rPr>
          <w:rFonts w:cs="Arial"/>
          <w:bCs/>
          <w:kern w:val="36"/>
          <w:lang w:val="en-GB" w:eastAsia="en-NZ"/>
        </w:rPr>
        <w:t xml:space="preserve">have a negative </w:t>
      </w:r>
      <w:r w:rsidRPr="009238FC">
        <w:rPr>
          <w:rFonts w:cs="Arial"/>
          <w:bCs/>
          <w:kern w:val="36"/>
          <w:lang w:val="en-GB" w:eastAsia="en-NZ"/>
        </w:rPr>
        <w:t>impact on the interaction between Māori and acute mental health services</w:t>
      </w:r>
      <w:r w:rsidR="0012669F">
        <w:rPr>
          <w:rFonts w:cs="Arial"/>
          <w:bCs/>
          <w:kern w:val="36"/>
          <w:lang w:val="en-GB" w:eastAsia="en-NZ"/>
        </w:rPr>
        <w:t>,</w:t>
      </w:r>
      <w:r w:rsidRPr="009238FC">
        <w:rPr>
          <w:rFonts w:cs="Arial"/>
          <w:bCs/>
          <w:kern w:val="36"/>
          <w:lang w:val="en-GB" w:eastAsia="en-NZ"/>
        </w:rPr>
        <w:t xml:space="preserve"> such as the environmental context of the unit, the variable pathway of care in mental health services and the use of medication and seclusion </w:t>
      </w:r>
      <w:r w:rsidRPr="009238FC">
        <w:rPr>
          <w:rFonts w:eastAsia="MinionPro-Regular" w:cs="MinionPro-Regular"/>
          <w:szCs w:val="22"/>
          <w:lang w:eastAsia="en-US"/>
        </w:rPr>
        <w:t>(Te Pou</w:t>
      </w:r>
      <w:r w:rsidR="00B43477">
        <w:rPr>
          <w:rFonts w:eastAsia="MinionPro-Regular" w:cs="MinionPro-Regular"/>
          <w:szCs w:val="22"/>
          <w:lang w:eastAsia="en-US"/>
        </w:rPr>
        <w:t xml:space="preserve"> o te Whakaaro Nui</w:t>
      </w:r>
      <w:r w:rsidRPr="009238FC">
        <w:rPr>
          <w:rFonts w:eastAsia="MinionPro-Regular" w:cs="MinionPro-Regular"/>
          <w:szCs w:val="22"/>
          <w:lang w:eastAsia="en-US"/>
        </w:rPr>
        <w:t xml:space="preserve"> 2014).</w:t>
      </w:r>
      <w:r w:rsidRPr="009238FC">
        <w:rPr>
          <w:rFonts w:ascii="MinionPro-Regular" w:eastAsia="MinionPro-Regular" w:hAnsiTheme="minorHAnsi" w:cs="MinionPro-Regular"/>
          <w:sz w:val="20"/>
          <w:lang w:eastAsia="en-US"/>
        </w:rPr>
        <w:t xml:space="preserve"> </w:t>
      </w:r>
    </w:p>
    <w:p w:rsidR="00AF5BB8" w:rsidRPr="009238FC" w:rsidRDefault="00AF5BB8" w:rsidP="00813342">
      <w:pPr>
        <w:pStyle w:val="Heading3"/>
        <w:rPr>
          <w:lang w:val="en-GB"/>
        </w:rPr>
      </w:pPr>
      <w:bookmarkStart w:id="51" w:name="_Toc466980309"/>
      <w:r w:rsidRPr="009238FC">
        <w:rPr>
          <w:lang w:val="en-GB"/>
        </w:rPr>
        <w:t>Improving responsiveness to Pacific people</w:t>
      </w:r>
      <w:bookmarkEnd w:id="51"/>
    </w:p>
    <w:p w:rsidR="00AF5BB8" w:rsidRPr="009238FC" w:rsidRDefault="00AF5BB8" w:rsidP="00AF5BB8">
      <w:pPr>
        <w:spacing w:before="120" w:after="120" w:line="259" w:lineRule="auto"/>
        <w:rPr>
          <w:rFonts w:cs="Arial"/>
          <w:bCs/>
          <w:kern w:val="36"/>
          <w:szCs w:val="22"/>
          <w:lang w:val="en-GB" w:eastAsia="en-NZ"/>
        </w:rPr>
      </w:pPr>
      <w:r w:rsidRPr="009238FC">
        <w:rPr>
          <w:rFonts w:cs="Arial"/>
          <w:bCs/>
          <w:kern w:val="36"/>
          <w:szCs w:val="22"/>
          <w:lang w:val="en-GB" w:eastAsia="en-NZ"/>
        </w:rPr>
        <w:t xml:space="preserve">Pacific people use the Mental Health Act at a disproportionately high rate. In 2015 </w:t>
      </w:r>
      <w:r w:rsidRPr="007E4728">
        <w:rPr>
          <w:rFonts w:cs="Arial"/>
          <w:bCs/>
          <w:kern w:val="36"/>
          <w:szCs w:val="22"/>
          <w:lang w:val="en-GB" w:eastAsia="en-NZ"/>
        </w:rPr>
        <w:t>Pacific people were twice as likely as non-Māori to</w:t>
      </w:r>
      <w:r w:rsidRPr="009238FC">
        <w:rPr>
          <w:rFonts w:cs="Arial"/>
          <w:bCs/>
          <w:kern w:val="36"/>
          <w:szCs w:val="22"/>
          <w:lang w:val="en-GB" w:eastAsia="en-NZ"/>
        </w:rPr>
        <w:t xml:space="preserve"> be subject to a community </w:t>
      </w:r>
      <w:r w:rsidRPr="009238FC">
        <w:rPr>
          <w:rFonts w:cs="Arial"/>
          <w:bCs/>
          <w:kern w:val="36"/>
          <w:szCs w:val="22"/>
          <w:lang w:val="en-GB" w:eastAsia="en-NZ"/>
        </w:rPr>
        <w:lastRenderedPageBreak/>
        <w:t>treatment order (195 per 100,000 population compared with 97 per 100,000 for non-Māori). Pacific people were also twice as likely as non-Māori to be subject to compulsory inpatient orders (70 per 100,000 population compared with a rate of 36 per 100,000 population for non-Māori) (Ministry of Health 2016).</w:t>
      </w:r>
      <w:r w:rsidR="00A279A2">
        <w:rPr>
          <w:rFonts w:cs="Arial"/>
          <w:bCs/>
          <w:kern w:val="36"/>
          <w:szCs w:val="22"/>
          <w:lang w:val="en-GB" w:eastAsia="en-NZ"/>
        </w:rPr>
        <w:t xml:space="preserve"> </w:t>
      </w:r>
      <w:r w:rsidRPr="009238FC">
        <w:rPr>
          <w:rFonts w:cs="Arial"/>
          <w:bCs/>
          <w:kern w:val="36"/>
          <w:szCs w:val="22"/>
          <w:lang w:val="en-GB" w:eastAsia="en-NZ"/>
        </w:rPr>
        <w:t>It is mostly young Pacific people who carry the burden of mental disorder, particularly severe forms of mental illness.</w:t>
      </w:r>
    </w:p>
    <w:p w:rsidR="00AF5BB8" w:rsidRDefault="00AF5BB8" w:rsidP="00AF5BB8">
      <w:pPr>
        <w:spacing w:before="120" w:after="120" w:line="259" w:lineRule="auto"/>
        <w:rPr>
          <w:rFonts w:cs="Arial"/>
          <w:bCs/>
          <w:kern w:val="36"/>
          <w:szCs w:val="22"/>
          <w:lang w:val="en-GB" w:eastAsia="en-NZ"/>
        </w:rPr>
      </w:pPr>
      <w:r w:rsidRPr="009238FC">
        <w:rPr>
          <w:rFonts w:cs="Arial"/>
          <w:bCs/>
          <w:kern w:val="36"/>
          <w:szCs w:val="22"/>
          <w:lang w:val="en-GB" w:eastAsia="en-NZ"/>
        </w:rPr>
        <w:t>At the same time</w:t>
      </w:r>
      <w:r w:rsidR="0012669F">
        <w:rPr>
          <w:rFonts w:cs="Arial"/>
          <w:bCs/>
          <w:kern w:val="36"/>
          <w:szCs w:val="22"/>
          <w:lang w:val="en-GB" w:eastAsia="en-NZ"/>
        </w:rPr>
        <w:t>,</w:t>
      </w:r>
      <w:r w:rsidRPr="009238FC">
        <w:rPr>
          <w:rFonts w:cs="Arial"/>
          <w:bCs/>
          <w:kern w:val="36"/>
          <w:szCs w:val="22"/>
          <w:lang w:val="en-GB" w:eastAsia="en-NZ"/>
        </w:rPr>
        <w:t xml:space="preserve"> we know that Pacific people are disproportionately low users of non-compulsory secondary mental health services (Ministry of Health 2012b). We have been told that fear of coming under the Mental Health Act is contributing to a lack of trust in mental health services generally, resulting in a person’s condition escalating to the point where other people get concerned and resort to compulsion.</w:t>
      </w:r>
      <w:r w:rsidR="00A279A2">
        <w:rPr>
          <w:rFonts w:cs="Arial"/>
          <w:bCs/>
          <w:kern w:val="36"/>
          <w:szCs w:val="22"/>
          <w:lang w:val="en-GB" w:eastAsia="en-NZ"/>
        </w:rPr>
        <w:t xml:space="preserve"> </w:t>
      </w:r>
    </w:p>
    <w:p w:rsidR="000D1D0C" w:rsidRDefault="00AF5BB8" w:rsidP="001F116B">
      <w:pPr>
        <w:spacing w:before="120" w:after="120" w:line="259" w:lineRule="auto"/>
        <w:rPr>
          <w:rFonts w:cs="Arial"/>
          <w:b/>
          <w:sz w:val="36"/>
          <w:szCs w:val="36"/>
          <w:lang w:eastAsia="en-NZ"/>
        </w:rPr>
      </w:pPr>
      <w:r w:rsidRPr="009F0922">
        <w:rPr>
          <w:rFonts w:cs="Arial"/>
          <w:bCs/>
          <w:color w:val="000000" w:themeColor="text1"/>
          <w:kern w:val="36"/>
          <w:szCs w:val="22"/>
          <w:lang w:val="en-GB" w:eastAsia="en-NZ"/>
        </w:rPr>
        <w:t xml:space="preserve">Once Pacific people come under the Mental Health Act, their families can struggle to understand what is going on and feel disconnected from their family member and the process. This is compounded by any language barriers the family may face. </w:t>
      </w:r>
      <w:r>
        <w:rPr>
          <w:rFonts w:cs="Arial"/>
          <w:bCs/>
          <w:color w:val="000000" w:themeColor="text1"/>
          <w:kern w:val="36"/>
          <w:szCs w:val="22"/>
          <w:lang w:val="en-GB" w:eastAsia="en-NZ"/>
        </w:rPr>
        <w:t>We have heard that th</w:t>
      </w:r>
      <w:r w:rsidRPr="009F0922">
        <w:rPr>
          <w:rFonts w:cs="Arial"/>
          <w:bCs/>
          <w:color w:val="000000" w:themeColor="text1"/>
          <w:kern w:val="36"/>
          <w:szCs w:val="22"/>
          <w:lang w:val="en-GB" w:eastAsia="en-NZ"/>
        </w:rPr>
        <w:t>is has the potential to change the relationship between the tangata whaiora/service user and their family.</w:t>
      </w:r>
      <w:r w:rsidR="00A279A2">
        <w:rPr>
          <w:rFonts w:cs="Arial"/>
          <w:bCs/>
          <w:color w:val="000000" w:themeColor="text1"/>
          <w:kern w:val="36"/>
          <w:szCs w:val="22"/>
          <w:lang w:val="en-GB" w:eastAsia="en-NZ"/>
        </w:rPr>
        <w:t xml:space="preserve"> </w:t>
      </w:r>
    </w:p>
    <w:p w:rsidR="001A6DC0" w:rsidRPr="00813342" w:rsidRDefault="001A6DC0" w:rsidP="001F116B">
      <w:pPr>
        <w:pStyle w:val="Heading2"/>
      </w:pPr>
      <w:bookmarkStart w:id="52" w:name="_Toc466980310"/>
      <w:r w:rsidRPr="00813342">
        <w:t>Rates of compulsion under the M</w:t>
      </w:r>
      <w:r w:rsidR="00630E94" w:rsidRPr="00813342">
        <w:t>ental Health Act</w:t>
      </w:r>
      <w:bookmarkEnd w:id="52"/>
      <w:r w:rsidRPr="00813342">
        <w:t xml:space="preserve"> </w:t>
      </w:r>
    </w:p>
    <w:p w:rsidR="00C0279A" w:rsidRDefault="007E4728" w:rsidP="00813342">
      <w:pPr>
        <w:spacing w:after="120"/>
        <w:rPr>
          <w:lang w:val="en-GB" w:eastAsia="en-NZ"/>
        </w:rPr>
      </w:pPr>
      <w:r w:rsidRPr="0049576E">
        <w:rPr>
          <w:b/>
          <w:noProof/>
          <w:sz w:val="36"/>
          <w:szCs w:val="36"/>
          <w:lang w:eastAsia="en-NZ"/>
        </w:rPr>
        <mc:AlternateContent>
          <mc:Choice Requires="wps">
            <w:drawing>
              <wp:anchor distT="45720" distB="45720" distL="114300" distR="114300" simplePos="0" relativeHeight="251679744" behindDoc="0" locked="0" layoutInCell="0" allowOverlap="0" wp14:anchorId="74DEF1D1" wp14:editId="0366DAAF">
                <wp:simplePos x="0" y="0"/>
                <wp:positionH relativeFrom="margin">
                  <wp:align>left</wp:align>
                </wp:positionH>
                <wp:positionV relativeFrom="page">
                  <wp:posOffset>5335905</wp:posOffset>
                </wp:positionV>
                <wp:extent cx="5716270" cy="2000250"/>
                <wp:effectExtent l="0" t="0" r="1778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2000250"/>
                        </a:xfrm>
                        <a:prstGeom prst="rect">
                          <a:avLst/>
                        </a:prstGeom>
                        <a:solidFill>
                          <a:srgbClr val="FFFFFF"/>
                        </a:solidFill>
                        <a:ln w="9525">
                          <a:solidFill>
                            <a:srgbClr val="000000"/>
                          </a:solidFill>
                          <a:miter lim="800000"/>
                          <a:headEnd/>
                          <a:tailEnd/>
                        </a:ln>
                      </wps:spPr>
                      <wps:txbx>
                        <w:txbxContent>
                          <w:p w:rsidR="00A53F45" w:rsidRPr="00A11CE5" w:rsidRDefault="00A53F45" w:rsidP="00A11CE5">
                            <w:pPr>
                              <w:jc w:val="center"/>
                              <w:rPr>
                                <w:b/>
                                <w:sz w:val="22"/>
                                <w:szCs w:val="22"/>
                              </w:rPr>
                            </w:pPr>
                            <w:r w:rsidRPr="00A11CE5">
                              <w:rPr>
                                <w:b/>
                                <w:sz w:val="22"/>
                                <w:szCs w:val="22"/>
                              </w:rPr>
                              <w:t>Key points</w:t>
                            </w:r>
                          </w:p>
                          <w:p w:rsidR="00A53F45" w:rsidRPr="00A11CE5" w:rsidRDefault="00A53F45" w:rsidP="0049576E">
                            <w:pPr>
                              <w:pStyle w:val="ListParagraph"/>
                              <w:numPr>
                                <w:ilvl w:val="0"/>
                                <w:numId w:val="27"/>
                              </w:numPr>
                              <w:spacing w:after="60"/>
                              <w:ind w:left="284" w:hanging="284"/>
                              <w:contextualSpacing w:val="0"/>
                              <w:rPr>
                                <w:sz w:val="22"/>
                              </w:rPr>
                            </w:pPr>
                            <w:r>
                              <w:rPr>
                                <w:rFonts w:ascii="Georgia" w:hAnsi="Georgia"/>
                                <w:sz w:val="22"/>
                              </w:rPr>
                              <w:t xml:space="preserve">Numbers of people subject to </w:t>
                            </w:r>
                            <w:r w:rsidRPr="00A11CE5">
                              <w:rPr>
                                <w:rFonts w:ascii="Georgia" w:hAnsi="Georgia"/>
                                <w:sz w:val="22"/>
                              </w:rPr>
                              <w:t>community treatment orders ha</w:t>
                            </w:r>
                            <w:r>
                              <w:rPr>
                                <w:rFonts w:ascii="Georgia" w:hAnsi="Georgia"/>
                                <w:sz w:val="22"/>
                              </w:rPr>
                              <w:t>s</w:t>
                            </w:r>
                            <w:r w:rsidRPr="00A11CE5">
                              <w:rPr>
                                <w:rFonts w:ascii="Georgia" w:hAnsi="Georgia"/>
                                <w:sz w:val="22"/>
                              </w:rPr>
                              <w:t xml:space="preserve"> been increasing since 2005</w:t>
                            </w:r>
                            <w:r w:rsidRPr="009221E0">
                              <w:rPr>
                                <w:rFonts w:ascii="Georgia" w:hAnsi="Georgia"/>
                                <w:sz w:val="22"/>
                              </w:rPr>
                              <w:t>.</w:t>
                            </w:r>
                          </w:p>
                          <w:p w:rsidR="00A53F45" w:rsidRPr="00A11CE5" w:rsidRDefault="00A53F45" w:rsidP="0049576E">
                            <w:pPr>
                              <w:pStyle w:val="ListParagraph"/>
                              <w:numPr>
                                <w:ilvl w:val="0"/>
                                <w:numId w:val="27"/>
                              </w:numPr>
                              <w:spacing w:after="60"/>
                              <w:ind w:left="284" w:hanging="284"/>
                              <w:contextualSpacing w:val="0"/>
                              <w:rPr>
                                <w:sz w:val="22"/>
                              </w:rPr>
                            </w:pPr>
                            <w:r w:rsidRPr="00A11CE5">
                              <w:rPr>
                                <w:rFonts w:ascii="Georgia" w:hAnsi="Georgia"/>
                                <w:sz w:val="22"/>
                              </w:rPr>
                              <w:t>The evidence for the effectiveness of community treatment orders is not strong in terms of hospital admissions and other relevant outcomes, although they may be effective for some individuals.</w:t>
                            </w:r>
                          </w:p>
                          <w:p w:rsidR="00A53F45" w:rsidRPr="00A11CE5" w:rsidRDefault="00A53F45" w:rsidP="0049576E">
                            <w:pPr>
                              <w:pStyle w:val="ListParagraph"/>
                              <w:numPr>
                                <w:ilvl w:val="0"/>
                                <w:numId w:val="27"/>
                              </w:numPr>
                              <w:spacing w:after="60"/>
                              <w:ind w:left="284" w:hanging="284"/>
                              <w:contextualSpacing w:val="0"/>
                              <w:rPr>
                                <w:sz w:val="22"/>
                              </w:rPr>
                            </w:pPr>
                            <w:r w:rsidRPr="00A11CE5">
                              <w:rPr>
                                <w:rFonts w:ascii="Georgia" w:hAnsi="Georgia"/>
                                <w:sz w:val="22"/>
                              </w:rPr>
                              <w:t>There is wide variation across district health boards in their use of compulsory treatment orders (community and inpatient) and seclusion.</w:t>
                            </w:r>
                          </w:p>
                          <w:p w:rsidR="00A53F45" w:rsidRPr="007E4728" w:rsidRDefault="00A53F45" w:rsidP="0049576E">
                            <w:pPr>
                              <w:pStyle w:val="ListParagraph"/>
                              <w:numPr>
                                <w:ilvl w:val="0"/>
                                <w:numId w:val="27"/>
                              </w:numPr>
                              <w:spacing w:after="60"/>
                              <w:ind w:left="284" w:hanging="284"/>
                              <w:contextualSpacing w:val="0"/>
                              <w:rPr>
                                <w:sz w:val="22"/>
                              </w:rPr>
                            </w:pPr>
                            <w:r w:rsidRPr="00A11CE5">
                              <w:rPr>
                                <w:rFonts w:ascii="Georgia" w:hAnsi="Georgia"/>
                                <w:sz w:val="22"/>
                              </w:rPr>
                              <w:t>Recovery requires informed risk taking</w:t>
                            </w:r>
                            <w:r>
                              <w:rPr>
                                <w:rFonts w:ascii="Georgia" w:hAnsi="Georgia"/>
                                <w:sz w:val="22"/>
                              </w:rPr>
                              <w:t>,</w:t>
                            </w:r>
                            <w:r w:rsidRPr="00A11CE5">
                              <w:rPr>
                                <w:rFonts w:ascii="Georgia" w:hAnsi="Georgia"/>
                                <w:sz w:val="22"/>
                              </w:rPr>
                              <w:t xml:space="preserve"> but the dominant operating model under the Mental Health Act is risk avoidance or management.</w:t>
                            </w:r>
                          </w:p>
                          <w:p w:rsidR="00A53F45" w:rsidRPr="007E4728" w:rsidRDefault="00A53F45" w:rsidP="007E4728">
                            <w:pPr>
                              <w:spacing w:after="6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EF1D1" id="_x0000_s1036" type="#_x0000_t202" style="position:absolute;margin-left:0;margin-top:420.15pt;width:450.1pt;height:15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" o:allowincell="f" o:allowoverlap="f">
                <v:textbox>
                  <w:txbxContent>
                    <w:p w:rsidR="00A53F45" w:rsidRPr="00A11CE5" w:rsidRDefault="00A53F45" w:rsidP="00A11CE5">
                      <w:pPr>
                        <w:jc w:val="center"/>
                        <w:rPr>
                          <w:b/>
                          <w:sz w:val="22"/>
                          <w:szCs w:val="22"/>
                        </w:rPr>
                      </w:pPr>
                      <w:r w:rsidRPr="00A11CE5">
                        <w:rPr>
                          <w:b/>
                          <w:sz w:val="22"/>
                          <w:szCs w:val="22"/>
                        </w:rPr>
                        <w:t>Key points</w:t>
                      </w:r>
                    </w:p>
                    <w:p w:rsidR="00A53F45" w:rsidRPr="00A11CE5" w:rsidRDefault="00A53F45" w:rsidP="0049576E">
                      <w:pPr>
                        <w:pStyle w:val="ListParagraph"/>
                        <w:numPr>
                          <w:ilvl w:val="0"/>
                          <w:numId w:val="27"/>
                        </w:numPr>
                        <w:spacing w:after="60"/>
                        <w:ind w:left="284" w:hanging="284"/>
                        <w:contextualSpacing w:val="0"/>
                        <w:rPr>
                          <w:sz w:val="22"/>
                        </w:rPr>
                      </w:pPr>
                      <w:r>
                        <w:rPr>
                          <w:rFonts w:ascii="Georgia" w:hAnsi="Georgia"/>
                          <w:sz w:val="22"/>
                        </w:rPr>
                        <w:t xml:space="preserve">Numbers of people subject to </w:t>
                      </w:r>
                      <w:r w:rsidRPr="00A11CE5">
                        <w:rPr>
                          <w:rFonts w:ascii="Georgia" w:hAnsi="Georgia"/>
                          <w:sz w:val="22"/>
                        </w:rPr>
                        <w:t>community treatment orders ha</w:t>
                      </w:r>
                      <w:r>
                        <w:rPr>
                          <w:rFonts w:ascii="Georgia" w:hAnsi="Georgia"/>
                          <w:sz w:val="22"/>
                        </w:rPr>
                        <w:t>s</w:t>
                      </w:r>
                      <w:r w:rsidRPr="00A11CE5">
                        <w:rPr>
                          <w:rFonts w:ascii="Georgia" w:hAnsi="Georgia"/>
                          <w:sz w:val="22"/>
                        </w:rPr>
                        <w:t xml:space="preserve"> been increasing since 2005</w:t>
                      </w:r>
                      <w:r w:rsidRPr="009221E0">
                        <w:rPr>
                          <w:rFonts w:ascii="Georgia" w:hAnsi="Georgia"/>
                          <w:sz w:val="22"/>
                        </w:rPr>
                        <w:t>.</w:t>
                      </w:r>
                    </w:p>
                    <w:p w:rsidR="00A53F45" w:rsidRPr="00A11CE5" w:rsidRDefault="00A53F45" w:rsidP="0049576E">
                      <w:pPr>
                        <w:pStyle w:val="ListParagraph"/>
                        <w:numPr>
                          <w:ilvl w:val="0"/>
                          <w:numId w:val="27"/>
                        </w:numPr>
                        <w:spacing w:after="60"/>
                        <w:ind w:left="284" w:hanging="284"/>
                        <w:contextualSpacing w:val="0"/>
                        <w:rPr>
                          <w:sz w:val="22"/>
                        </w:rPr>
                      </w:pPr>
                      <w:r w:rsidRPr="00A11CE5">
                        <w:rPr>
                          <w:rFonts w:ascii="Georgia" w:hAnsi="Georgia"/>
                          <w:sz w:val="22"/>
                        </w:rPr>
                        <w:t>The evidence for the effectiveness of community treatment orders is not strong in terms of hospital admissions and other relevant outcomes, although they may be effective for some individuals.</w:t>
                      </w:r>
                    </w:p>
                    <w:p w:rsidR="00A53F45" w:rsidRPr="00A11CE5" w:rsidRDefault="00A53F45" w:rsidP="0049576E">
                      <w:pPr>
                        <w:pStyle w:val="ListParagraph"/>
                        <w:numPr>
                          <w:ilvl w:val="0"/>
                          <w:numId w:val="27"/>
                        </w:numPr>
                        <w:spacing w:after="60"/>
                        <w:ind w:left="284" w:hanging="284"/>
                        <w:contextualSpacing w:val="0"/>
                        <w:rPr>
                          <w:sz w:val="22"/>
                        </w:rPr>
                      </w:pPr>
                      <w:r w:rsidRPr="00A11CE5">
                        <w:rPr>
                          <w:rFonts w:ascii="Georgia" w:hAnsi="Georgia"/>
                          <w:sz w:val="22"/>
                        </w:rPr>
                        <w:t>There is wide variation across district health boards in their use of compulsory treatment orders (community and inpatient) and seclusion.</w:t>
                      </w:r>
                    </w:p>
                    <w:p w:rsidR="00A53F45" w:rsidRPr="007E4728" w:rsidRDefault="00A53F45" w:rsidP="0049576E">
                      <w:pPr>
                        <w:pStyle w:val="ListParagraph"/>
                        <w:numPr>
                          <w:ilvl w:val="0"/>
                          <w:numId w:val="27"/>
                        </w:numPr>
                        <w:spacing w:after="60"/>
                        <w:ind w:left="284" w:hanging="284"/>
                        <w:contextualSpacing w:val="0"/>
                        <w:rPr>
                          <w:sz w:val="22"/>
                        </w:rPr>
                      </w:pPr>
                      <w:r w:rsidRPr="00A11CE5">
                        <w:rPr>
                          <w:rFonts w:ascii="Georgia" w:hAnsi="Georgia"/>
                          <w:sz w:val="22"/>
                        </w:rPr>
                        <w:t>Recovery requires informed risk taking</w:t>
                      </w:r>
                      <w:r>
                        <w:rPr>
                          <w:rFonts w:ascii="Georgia" w:hAnsi="Georgia"/>
                          <w:sz w:val="22"/>
                        </w:rPr>
                        <w:t>,</w:t>
                      </w:r>
                      <w:r w:rsidRPr="00A11CE5">
                        <w:rPr>
                          <w:rFonts w:ascii="Georgia" w:hAnsi="Georgia"/>
                          <w:sz w:val="22"/>
                        </w:rPr>
                        <w:t xml:space="preserve"> but the dominant operating model under the Mental Health Act is risk avoidance or management.</w:t>
                      </w:r>
                    </w:p>
                    <w:p w:rsidR="00A53F45" w:rsidRPr="007E4728" w:rsidRDefault="00A53F45" w:rsidP="007E4728">
                      <w:pPr>
                        <w:spacing w:after="60"/>
                        <w:rPr>
                          <w:sz w:val="22"/>
                        </w:rPr>
                      </w:pPr>
                    </w:p>
                  </w:txbxContent>
                </v:textbox>
                <w10:wrap type="square" anchorx="margin" anchory="page"/>
              </v:shape>
            </w:pict>
          </mc:Fallback>
        </mc:AlternateContent>
      </w:r>
      <w:r w:rsidRPr="009238FC">
        <w:rPr>
          <w:lang w:val="en-GB" w:eastAsia="en-NZ"/>
        </w:rPr>
        <w:t xml:space="preserve">(CRPD Articles 12, 14, 17 and NZBORA </w:t>
      </w:r>
      <w:r>
        <w:rPr>
          <w:lang w:val="en-GB" w:eastAsia="en-NZ"/>
        </w:rPr>
        <w:t>s</w:t>
      </w:r>
      <w:r w:rsidRPr="009238FC">
        <w:rPr>
          <w:lang w:val="en-GB" w:eastAsia="en-NZ"/>
        </w:rPr>
        <w:t>ections 9 and 11 are particularly relevant</w:t>
      </w:r>
      <w:r>
        <w:rPr>
          <w:lang w:val="en-GB" w:eastAsia="en-NZ"/>
        </w:rPr>
        <w:t>.</w:t>
      </w:r>
      <w:r w:rsidRPr="00CE4C0B">
        <w:rPr>
          <w:noProof/>
          <w:lang w:eastAsia="en-NZ"/>
        </w:rPr>
        <mc:AlternateContent>
          <mc:Choice Requires="wps">
            <w:drawing>
              <wp:anchor distT="45720" distB="45720" distL="114300" distR="114300" simplePos="0" relativeHeight="251694080" behindDoc="0" locked="0" layoutInCell="1" allowOverlap="1" wp14:anchorId="38EDDFB3" wp14:editId="1F76B2D3">
                <wp:simplePos x="0" y="0"/>
                <wp:positionH relativeFrom="margin">
                  <wp:align>right</wp:align>
                </wp:positionH>
                <wp:positionV relativeFrom="paragraph">
                  <wp:posOffset>2542540</wp:posOffset>
                </wp:positionV>
                <wp:extent cx="5724525" cy="23812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381250"/>
                        </a:xfrm>
                        <a:prstGeom prst="rect">
                          <a:avLst/>
                        </a:prstGeom>
                        <a:solidFill>
                          <a:srgbClr val="FFFFFF"/>
                        </a:solidFill>
                        <a:ln w="9525">
                          <a:solidFill>
                            <a:srgbClr val="000000"/>
                          </a:solidFill>
                          <a:miter lim="800000"/>
                          <a:headEnd/>
                          <a:tailEnd/>
                        </a:ln>
                      </wps:spPr>
                      <wps:txbx>
                        <w:txbxContent>
                          <w:p w:rsidR="00A53F45" w:rsidRPr="00A11CE5" w:rsidRDefault="00A53F45" w:rsidP="00CE4C0B">
                            <w:pPr>
                              <w:spacing w:after="120" w:line="259" w:lineRule="auto"/>
                              <w:rPr>
                                <w:rFonts w:cs="Arial"/>
                                <w:b/>
                                <w:sz w:val="22"/>
                                <w:szCs w:val="22"/>
                                <w:lang w:eastAsia="en-NZ"/>
                              </w:rPr>
                            </w:pPr>
                            <w:r w:rsidRPr="00A11CE5">
                              <w:rPr>
                                <w:rFonts w:cs="Arial"/>
                                <w:b/>
                                <w:sz w:val="22"/>
                                <w:szCs w:val="22"/>
                                <w:lang w:eastAsia="en-NZ"/>
                              </w:rPr>
                              <w:t xml:space="preserve">We would like your feedback on these issues: </w:t>
                            </w:r>
                          </w:p>
                          <w:p w:rsidR="00A53F45" w:rsidRPr="00A11CE5" w:rsidRDefault="00A53F45" w:rsidP="00A11CE5">
                            <w:pPr>
                              <w:pStyle w:val="ListParagraph"/>
                              <w:numPr>
                                <w:ilvl w:val="0"/>
                                <w:numId w:val="62"/>
                              </w:numPr>
                              <w:spacing w:after="120"/>
                              <w:contextualSpacing w:val="0"/>
                              <w:rPr>
                                <w:rFonts w:ascii="Georgia" w:eastAsia="Times New Roman" w:hAnsi="Georgia" w:cs="Arial"/>
                                <w:sz w:val="22"/>
                                <w:lang w:eastAsia="en-NZ"/>
                              </w:rPr>
                            </w:pPr>
                            <w:r w:rsidRPr="00A11CE5">
                              <w:rPr>
                                <w:rFonts w:ascii="Georgia" w:eastAsia="Times New Roman" w:hAnsi="Georgia" w:cs="Arial"/>
                                <w:sz w:val="22"/>
                                <w:lang w:eastAsia="en-NZ"/>
                              </w:rPr>
                              <w:t>Do you think the threshold for initiating, extending and moving people onto a compulsory treatment order is too low? Please comment.</w:t>
                            </w:r>
                          </w:p>
                          <w:p w:rsidR="00A53F45" w:rsidRPr="00A11CE5" w:rsidRDefault="00A53F45" w:rsidP="00A11CE5">
                            <w:pPr>
                              <w:pStyle w:val="ListParagraph"/>
                              <w:numPr>
                                <w:ilvl w:val="0"/>
                                <w:numId w:val="62"/>
                              </w:numPr>
                              <w:tabs>
                                <w:tab w:val="left" w:pos="426"/>
                              </w:tabs>
                              <w:autoSpaceDE w:val="0"/>
                              <w:autoSpaceDN w:val="0"/>
                              <w:adjustRightInd w:val="0"/>
                              <w:spacing w:before="120" w:after="120"/>
                              <w:contextualSpacing w:val="0"/>
                              <w:rPr>
                                <w:rFonts w:ascii="Georgia" w:eastAsia="Times New Roman" w:hAnsi="Georgia" w:cs="Arial"/>
                                <w:bCs/>
                                <w:kern w:val="36"/>
                                <w:sz w:val="22"/>
                                <w:lang w:val="en-GB" w:eastAsia="en-NZ"/>
                              </w:rPr>
                            </w:pPr>
                            <w:r w:rsidRPr="00A11CE5">
                              <w:rPr>
                                <w:rFonts w:ascii="Georgia" w:eastAsia="Times New Roman" w:hAnsi="Georgia" w:cs="Arial"/>
                                <w:sz w:val="22"/>
                                <w:lang w:eastAsia="en-NZ"/>
                              </w:rPr>
                              <w:t xml:space="preserve">What is the impact on individuals of being placed under a compulsory treatment order (inpatient or community) and on the therapeutic relationship between the </w:t>
                            </w:r>
                            <w:r>
                              <w:rPr>
                                <w:rFonts w:ascii="Georgia" w:eastAsia="Times New Roman" w:hAnsi="Georgia" w:cs="Arial"/>
                                <w:sz w:val="22"/>
                                <w:lang w:eastAsia="en-NZ"/>
                              </w:rPr>
                              <w:t xml:space="preserve">tangata whaiora / service user </w:t>
                            </w:r>
                            <w:r w:rsidRPr="00A11CE5">
                              <w:rPr>
                                <w:rFonts w:ascii="Georgia" w:eastAsia="Times New Roman" w:hAnsi="Georgia" w:cs="Arial"/>
                                <w:sz w:val="22"/>
                                <w:lang w:eastAsia="en-NZ"/>
                              </w:rPr>
                              <w:t xml:space="preserve">and their clinician/clinical team? </w:t>
                            </w:r>
                          </w:p>
                          <w:p w:rsidR="00A53F45" w:rsidRPr="00A11CE5" w:rsidRDefault="00A53F45" w:rsidP="00A11CE5">
                            <w:pPr>
                              <w:pStyle w:val="ListParagraph"/>
                              <w:numPr>
                                <w:ilvl w:val="0"/>
                                <w:numId w:val="62"/>
                              </w:numPr>
                              <w:tabs>
                                <w:tab w:val="left" w:pos="426"/>
                              </w:tabs>
                              <w:autoSpaceDE w:val="0"/>
                              <w:autoSpaceDN w:val="0"/>
                              <w:adjustRightInd w:val="0"/>
                              <w:spacing w:before="120" w:after="120"/>
                              <w:contextualSpacing w:val="0"/>
                              <w:rPr>
                                <w:rFonts w:ascii="Georgia" w:eastAsia="Times New Roman" w:hAnsi="Georgia" w:cs="Arial"/>
                                <w:bCs/>
                                <w:kern w:val="36"/>
                                <w:sz w:val="22"/>
                                <w:lang w:val="en-GB" w:eastAsia="en-NZ"/>
                              </w:rPr>
                            </w:pPr>
                            <w:r w:rsidRPr="00A11CE5">
                              <w:rPr>
                                <w:rFonts w:ascii="Georgia" w:eastAsia="Times New Roman" w:hAnsi="Georgia" w:cs="Arial"/>
                                <w:sz w:val="22"/>
                                <w:lang w:eastAsia="en-NZ"/>
                              </w:rPr>
                              <w:t>Can the process of moving from voluntary treatment to compulsory assessment and treatment be improved</w:t>
                            </w:r>
                            <w:r>
                              <w:rPr>
                                <w:rFonts w:ascii="Georgia" w:eastAsia="Times New Roman" w:hAnsi="Georgia" w:cs="Arial"/>
                                <w:sz w:val="22"/>
                                <w:lang w:eastAsia="en-NZ"/>
                              </w:rPr>
                              <w:t>?</w:t>
                            </w:r>
                            <w:r w:rsidRPr="00A11CE5">
                              <w:rPr>
                                <w:rFonts w:ascii="Georgia" w:eastAsia="Times New Roman" w:hAnsi="Georgia" w:cs="Arial"/>
                                <w:sz w:val="22"/>
                                <w:lang w:eastAsia="en-NZ"/>
                              </w:rPr>
                              <w:t xml:space="preserve"> </w:t>
                            </w:r>
                            <w:r>
                              <w:rPr>
                                <w:rFonts w:ascii="Georgia" w:eastAsia="Times New Roman" w:hAnsi="Georgia" w:cs="Arial"/>
                                <w:sz w:val="22"/>
                                <w:lang w:eastAsia="en-NZ"/>
                              </w:rPr>
                              <w:t>I</w:t>
                            </w:r>
                            <w:r w:rsidRPr="00A11CE5">
                              <w:rPr>
                                <w:rFonts w:ascii="Georgia" w:eastAsia="Times New Roman" w:hAnsi="Georgia" w:cs="Arial"/>
                                <w:sz w:val="22"/>
                                <w:lang w:eastAsia="en-NZ"/>
                              </w:rPr>
                              <w:t xml:space="preserve">f so, how? </w:t>
                            </w:r>
                          </w:p>
                          <w:p w:rsidR="00A53F45" w:rsidRPr="00A11CE5" w:rsidRDefault="00A53F45" w:rsidP="00A11CE5">
                            <w:pPr>
                              <w:pStyle w:val="ListParagraph"/>
                              <w:numPr>
                                <w:ilvl w:val="0"/>
                                <w:numId w:val="62"/>
                              </w:numPr>
                              <w:tabs>
                                <w:tab w:val="left" w:pos="426"/>
                              </w:tabs>
                              <w:autoSpaceDE w:val="0"/>
                              <w:autoSpaceDN w:val="0"/>
                              <w:adjustRightInd w:val="0"/>
                              <w:spacing w:before="120" w:after="120"/>
                              <w:contextualSpacing w:val="0"/>
                              <w:rPr>
                                <w:rFonts w:ascii="Georgia" w:eastAsia="Times New Roman" w:hAnsi="Georgia" w:cs="Arial"/>
                                <w:bCs/>
                                <w:kern w:val="36"/>
                                <w:sz w:val="22"/>
                                <w:lang w:val="en-GB" w:eastAsia="en-NZ"/>
                              </w:rPr>
                            </w:pPr>
                            <w:r w:rsidRPr="00A11CE5">
                              <w:rPr>
                                <w:rFonts w:ascii="Georgia" w:hAnsi="Georgia" w:cs="Arial"/>
                                <w:sz w:val="22"/>
                              </w:rPr>
                              <w:t>What role does access</w:t>
                            </w:r>
                            <w:r>
                              <w:rPr>
                                <w:rFonts w:ascii="Georgia" w:hAnsi="Georgia" w:cs="Arial"/>
                                <w:sz w:val="22"/>
                              </w:rPr>
                              <w:t xml:space="preserve"> </w:t>
                            </w:r>
                            <w:r w:rsidRPr="00A11CE5">
                              <w:rPr>
                                <w:rFonts w:ascii="Georgia" w:hAnsi="Georgia" w:cs="Arial"/>
                                <w:sz w:val="22"/>
                              </w:rPr>
                              <w:t>/</w:t>
                            </w:r>
                            <w:r>
                              <w:rPr>
                                <w:rFonts w:ascii="Georgia" w:hAnsi="Georgia" w:cs="Arial"/>
                                <w:sz w:val="22"/>
                              </w:rPr>
                              <w:t xml:space="preserve"> </w:t>
                            </w:r>
                            <w:r w:rsidRPr="00A11CE5">
                              <w:rPr>
                                <w:rFonts w:ascii="Georgia" w:hAnsi="Georgia" w:cs="Arial"/>
                                <w:sz w:val="22"/>
                              </w:rPr>
                              <w:t xml:space="preserve">lack of access to timely and appropriate services (inpatient and in the community), including early intervention and crisis resolution, play in people being placed under compulsory assessment and treatment? </w:t>
                            </w:r>
                          </w:p>
                          <w:p w:rsidR="00A53F45" w:rsidRDefault="00A53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DDFB3" id="_x0000_s1037" type="#_x0000_t202" style="position:absolute;margin-left:399.55pt;margin-top:200.2pt;width:450.75pt;height:187.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">
                <v:textbox>
                  <w:txbxContent>
                    <w:p w:rsidR="00A53F45" w:rsidRPr="00A11CE5" w:rsidRDefault="00A53F45" w:rsidP="00CE4C0B">
                      <w:pPr>
                        <w:spacing w:after="120" w:line="259" w:lineRule="auto"/>
                        <w:rPr>
                          <w:rFonts w:cs="Arial"/>
                          <w:b/>
                          <w:sz w:val="22"/>
                          <w:szCs w:val="22"/>
                          <w:lang w:eastAsia="en-NZ"/>
                        </w:rPr>
                      </w:pPr>
                      <w:r w:rsidRPr="00A11CE5">
                        <w:rPr>
                          <w:rFonts w:cs="Arial"/>
                          <w:b/>
                          <w:sz w:val="22"/>
                          <w:szCs w:val="22"/>
                          <w:lang w:eastAsia="en-NZ"/>
                        </w:rPr>
                        <w:t xml:space="preserve">We would like your feedback on these issues: </w:t>
                      </w:r>
                    </w:p>
                    <w:p w:rsidR="00A53F45" w:rsidRPr="00A11CE5" w:rsidRDefault="00A53F45" w:rsidP="00A11CE5">
                      <w:pPr>
                        <w:pStyle w:val="ListParagraph"/>
                        <w:numPr>
                          <w:ilvl w:val="0"/>
                          <w:numId w:val="62"/>
                        </w:numPr>
                        <w:spacing w:after="120"/>
                        <w:contextualSpacing w:val="0"/>
                        <w:rPr>
                          <w:rFonts w:ascii="Georgia" w:eastAsia="Times New Roman" w:hAnsi="Georgia" w:cs="Arial"/>
                          <w:sz w:val="22"/>
                          <w:lang w:eastAsia="en-NZ"/>
                        </w:rPr>
                      </w:pPr>
                      <w:r w:rsidRPr="00A11CE5">
                        <w:rPr>
                          <w:rFonts w:ascii="Georgia" w:eastAsia="Times New Roman" w:hAnsi="Georgia" w:cs="Arial"/>
                          <w:sz w:val="22"/>
                          <w:lang w:eastAsia="en-NZ"/>
                        </w:rPr>
                        <w:t>Do you think the threshold for initiating, extending and moving people onto a compulsory treatment order is too low? Please comment.</w:t>
                      </w:r>
                    </w:p>
                    <w:p w:rsidR="00A53F45" w:rsidRPr="00A11CE5" w:rsidRDefault="00A53F45" w:rsidP="00A11CE5">
                      <w:pPr>
                        <w:pStyle w:val="ListParagraph"/>
                        <w:numPr>
                          <w:ilvl w:val="0"/>
                          <w:numId w:val="62"/>
                        </w:numPr>
                        <w:tabs>
                          <w:tab w:val="left" w:pos="426"/>
                        </w:tabs>
                        <w:autoSpaceDE w:val="0"/>
                        <w:autoSpaceDN w:val="0"/>
                        <w:adjustRightInd w:val="0"/>
                        <w:spacing w:before="120" w:after="120"/>
                        <w:contextualSpacing w:val="0"/>
                        <w:rPr>
                          <w:rFonts w:ascii="Georgia" w:eastAsia="Times New Roman" w:hAnsi="Georgia" w:cs="Arial"/>
                          <w:bCs/>
                          <w:kern w:val="36"/>
                          <w:sz w:val="22"/>
                          <w:lang w:val="en-GB" w:eastAsia="en-NZ"/>
                        </w:rPr>
                      </w:pPr>
                      <w:r w:rsidRPr="00A11CE5">
                        <w:rPr>
                          <w:rFonts w:ascii="Georgia" w:eastAsia="Times New Roman" w:hAnsi="Georgia" w:cs="Arial"/>
                          <w:sz w:val="22"/>
                          <w:lang w:eastAsia="en-NZ"/>
                        </w:rPr>
                        <w:t xml:space="preserve">What is the impact on individuals of being placed under a compulsory treatment order (inpatient or community) and on the therapeutic relationship between the </w:t>
                      </w:r>
                      <w:proofErr w:type="spellStart"/>
                      <w:r>
                        <w:rPr>
                          <w:rFonts w:ascii="Georgia" w:eastAsia="Times New Roman" w:hAnsi="Georgia" w:cs="Arial"/>
                          <w:sz w:val="22"/>
                          <w:lang w:eastAsia="en-NZ"/>
                        </w:rPr>
                        <w:t>tangata</w:t>
                      </w:r>
                      <w:proofErr w:type="spellEnd"/>
                      <w:r>
                        <w:rPr>
                          <w:rFonts w:ascii="Georgia" w:eastAsia="Times New Roman" w:hAnsi="Georgia" w:cs="Arial"/>
                          <w:sz w:val="22"/>
                          <w:lang w:eastAsia="en-NZ"/>
                        </w:rPr>
                        <w:t xml:space="preserve"> </w:t>
                      </w:r>
                      <w:proofErr w:type="spellStart"/>
                      <w:r>
                        <w:rPr>
                          <w:rFonts w:ascii="Georgia" w:eastAsia="Times New Roman" w:hAnsi="Georgia" w:cs="Arial"/>
                          <w:sz w:val="22"/>
                          <w:lang w:eastAsia="en-NZ"/>
                        </w:rPr>
                        <w:t>whaiora</w:t>
                      </w:r>
                      <w:proofErr w:type="spellEnd"/>
                      <w:r>
                        <w:rPr>
                          <w:rFonts w:ascii="Georgia" w:eastAsia="Times New Roman" w:hAnsi="Georgia" w:cs="Arial"/>
                          <w:sz w:val="22"/>
                          <w:lang w:eastAsia="en-NZ"/>
                        </w:rPr>
                        <w:t xml:space="preserve"> / service user </w:t>
                      </w:r>
                      <w:r w:rsidRPr="00A11CE5">
                        <w:rPr>
                          <w:rFonts w:ascii="Georgia" w:eastAsia="Times New Roman" w:hAnsi="Georgia" w:cs="Arial"/>
                          <w:sz w:val="22"/>
                          <w:lang w:eastAsia="en-NZ"/>
                        </w:rPr>
                        <w:t xml:space="preserve">and their clinician/clinical team? </w:t>
                      </w:r>
                    </w:p>
                    <w:p w:rsidR="00A53F45" w:rsidRPr="00A11CE5" w:rsidRDefault="00A53F45" w:rsidP="00A11CE5">
                      <w:pPr>
                        <w:pStyle w:val="ListParagraph"/>
                        <w:numPr>
                          <w:ilvl w:val="0"/>
                          <w:numId w:val="62"/>
                        </w:numPr>
                        <w:tabs>
                          <w:tab w:val="left" w:pos="426"/>
                        </w:tabs>
                        <w:autoSpaceDE w:val="0"/>
                        <w:autoSpaceDN w:val="0"/>
                        <w:adjustRightInd w:val="0"/>
                        <w:spacing w:before="120" w:after="120"/>
                        <w:contextualSpacing w:val="0"/>
                        <w:rPr>
                          <w:rFonts w:ascii="Georgia" w:eastAsia="Times New Roman" w:hAnsi="Georgia" w:cs="Arial"/>
                          <w:bCs/>
                          <w:kern w:val="36"/>
                          <w:sz w:val="22"/>
                          <w:lang w:val="en-GB" w:eastAsia="en-NZ"/>
                        </w:rPr>
                      </w:pPr>
                      <w:r w:rsidRPr="00A11CE5">
                        <w:rPr>
                          <w:rFonts w:ascii="Georgia" w:eastAsia="Times New Roman" w:hAnsi="Georgia" w:cs="Arial"/>
                          <w:sz w:val="22"/>
                          <w:lang w:eastAsia="en-NZ"/>
                        </w:rPr>
                        <w:t>Can the process of moving from voluntary treatment to compulsory assessment and treatment be improved</w:t>
                      </w:r>
                      <w:r>
                        <w:rPr>
                          <w:rFonts w:ascii="Georgia" w:eastAsia="Times New Roman" w:hAnsi="Georgia" w:cs="Arial"/>
                          <w:sz w:val="22"/>
                          <w:lang w:eastAsia="en-NZ"/>
                        </w:rPr>
                        <w:t>?</w:t>
                      </w:r>
                      <w:r w:rsidRPr="00A11CE5">
                        <w:rPr>
                          <w:rFonts w:ascii="Georgia" w:eastAsia="Times New Roman" w:hAnsi="Georgia" w:cs="Arial"/>
                          <w:sz w:val="22"/>
                          <w:lang w:eastAsia="en-NZ"/>
                        </w:rPr>
                        <w:t xml:space="preserve"> </w:t>
                      </w:r>
                      <w:r>
                        <w:rPr>
                          <w:rFonts w:ascii="Georgia" w:eastAsia="Times New Roman" w:hAnsi="Georgia" w:cs="Arial"/>
                          <w:sz w:val="22"/>
                          <w:lang w:eastAsia="en-NZ"/>
                        </w:rPr>
                        <w:t>I</w:t>
                      </w:r>
                      <w:r w:rsidRPr="00A11CE5">
                        <w:rPr>
                          <w:rFonts w:ascii="Georgia" w:eastAsia="Times New Roman" w:hAnsi="Georgia" w:cs="Arial"/>
                          <w:sz w:val="22"/>
                          <w:lang w:eastAsia="en-NZ"/>
                        </w:rPr>
                        <w:t xml:space="preserve">f so, how? </w:t>
                      </w:r>
                    </w:p>
                    <w:p w:rsidR="00A53F45" w:rsidRPr="00A11CE5" w:rsidRDefault="00A53F45" w:rsidP="00A11CE5">
                      <w:pPr>
                        <w:pStyle w:val="ListParagraph"/>
                        <w:numPr>
                          <w:ilvl w:val="0"/>
                          <w:numId w:val="62"/>
                        </w:numPr>
                        <w:tabs>
                          <w:tab w:val="left" w:pos="426"/>
                        </w:tabs>
                        <w:autoSpaceDE w:val="0"/>
                        <w:autoSpaceDN w:val="0"/>
                        <w:adjustRightInd w:val="0"/>
                        <w:spacing w:before="120" w:after="120"/>
                        <w:contextualSpacing w:val="0"/>
                        <w:rPr>
                          <w:rFonts w:ascii="Georgia" w:eastAsia="Times New Roman" w:hAnsi="Georgia" w:cs="Arial"/>
                          <w:bCs/>
                          <w:kern w:val="36"/>
                          <w:sz w:val="22"/>
                          <w:lang w:val="en-GB" w:eastAsia="en-NZ"/>
                        </w:rPr>
                      </w:pPr>
                      <w:r w:rsidRPr="00A11CE5">
                        <w:rPr>
                          <w:rFonts w:ascii="Georgia" w:hAnsi="Georgia" w:cs="Arial"/>
                          <w:sz w:val="22"/>
                        </w:rPr>
                        <w:t>What role does access</w:t>
                      </w:r>
                      <w:r>
                        <w:rPr>
                          <w:rFonts w:ascii="Georgia" w:hAnsi="Georgia" w:cs="Arial"/>
                          <w:sz w:val="22"/>
                        </w:rPr>
                        <w:t xml:space="preserve"> </w:t>
                      </w:r>
                      <w:r w:rsidRPr="00A11CE5">
                        <w:rPr>
                          <w:rFonts w:ascii="Georgia" w:hAnsi="Georgia" w:cs="Arial"/>
                          <w:sz w:val="22"/>
                        </w:rPr>
                        <w:t>/</w:t>
                      </w:r>
                      <w:r>
                        <w:rPr>
                          <w:rFonts w:ascii="Georgia" w:hAnsi="Georgia" w:cs="Arial"/>
                          <w:sz w:val="22"/>
                        </w:rPr>
                        <w:t xml:space="preserve"> </w:t>
                      </w:r>
                      <w:r w:rsidRPr="00A11CE5">
                        <w:rPr>
                          <w:rFonts w:ascii="Georgia" w:hAnsi="Georgia" w:cs="Arial"/>
                          <w:sz w:val="22"/>
                        </w:rPr>
                        <w:t xml:space="preserve">lack of access to timely and appropriate services (inpatient and in the community), including early intervention and crisis resolution, play in people being placed under compulsory assessment and treatment? </w:t>
                      </w:r>
                    </w:p>
                    <w:p w:rsidR="00A53F45" w:rsidRDefault="00A53F45"/>
                  </w:txbxContent>
                </v:textbox>
                <w10:wrap type="square" anchorx="margin"/>
              </v:shape>
            </w:pict>
          </mc:Fallback>
        </mc:AlternateContent>
      </w:r>
      <w:r w:rsidR="00C0279A" w:rsidRPr="009238FC">
        <w:rPr>
          <w:lang w:val="en-GB" w:eastAsia="en-NZ"/>
        </w:rPr>
        <w:t>)</w:t>
      </w:r>
    </w:p>
    <w:p w:rsidR="001A6DC0" w:rsidRPr="009238FC" w:rsidRDefault="001A6DC0" w:rsidP="00813342">
      <w:pPr>
        <w:spacing w:after="120"/>
        <w:rPr>
          <w:rFonts w:cs="Arial"/>
          <w:lang w:val="en-GB" w:eastAsia="en-NZ"/>
        </w:rPr>
      </w:pPr>
      <w:r w:rsidRPr="009238FC">
        <w:rPr>
          <w:rFonts w:cs="Arial"/>
          <w:lang w:val="en-GB" w:eastAsia="en-NZ"/>
        </w:rPr>
        <w:lastRenderedPageBreak/>
        <w:t>The data suggests that the total number of people subject to compulsory treatment orders has increased since 2005</w:t>
      </w:r>
      <w:r w:rsidR="00E34480" w:rsidRPr="009238FC">
        <w:rPr>
          <w:rFonts w:cs="Arial"/>
          <w:lang w:val="en-GB" w:eastAsia="en-NZ"/>
        </w:rPr>
        <w:t xml:space="preserve">, </w:t>
      </w:r>
      <w:r w:rsidRPr="009238FC">
        <w:rPr>
          <w:rFonts w:cs="Arial"/>
          <w:lang w:val="en-GB" w:eastAsia="en-NZ"/>
        </w:rPr>
        <w:t>when more r</w:t>
      </w:r>
      <w:r w:rsidR="00BC26C9" w:rsidRPr="009238FC">
        <w:rPr>
          <w:rFonts w:cs="Arial"/>
          <w:lang w:val="en-GB" w:eastAsia="en-NZ"/>
        </w:rPr>
        <w:t>igorous</w:t>
      </w:r>
      <w:r w:rsidRPr="009238FC">
        <w:rPr>
          <w:rFonts w:cs="Arial"/>
          <w:lang w:val="en-GB" w:eastAsia="en-NZ"/>
        </w:rPr>
        <w:t xml:space="preserve"> reporting procedures were put in place</w:t>
      </w:r>
      <w:r w:rsidR="00E34480" w:rsidRPr="009238FC">
        <w:rPr>
          <w:rFonts w:cs="Arial"/>
          <w:lang w:val="en-GB" w:eastAsia="en-NZ"/>
        </w:rPr>
        <w:t xml:space="preserve"> (Gordon and O’Brien 2014</w:t>
      </w:r>
      <w:r w:rsidRPr="009238FC">
        <w:rPr>
          <w:rFonts w:cs="Arial"/>
          <w:lang w:val="en-GB" w:eastAsia="en-NZ"/>
        </w:rPr>
        <w:t>)</w:t>
      </w:r>
      <w:r w:rsidR="00E34480" w:rsidRPr="009238FC">
        <w:rPr>
          <w:rFonts w:cs="Arial"/>
          <w:lang w:val="en-GB" w:eastAsia="en-NZ"/>
        </w:rPr>
        <w:t>.</w:t>
      </w:r>
      <w:r w:rsidRPr="009238FC">
        <w:rPr>
          <w:rFonts w:cs="Arial"/>
          <w:lang w:val="en-GB" w:eastAsia="en-NZ"/>
        </w:rPr>
        <w:t xml:space="preserve"> T</w:t>
      </w:r>
      <w:r w:rsidR="00B77BBE" w:rsidRPr="009238FC">
        <w:rPr>
          <w:rFonts w:cs="Arial"/>
          <w:lang w:val="en-GB" w:eastAsia="en-NZ"/>
        </w:rPr>
        <w:t xml:space="preserve">able 1 </w:t>
      </w:r>
      <w:r w:rsidRPr="009238FC">
        <w:rPr>
          <w:rFonts w:cs="Arial"/>
          <w:lang w:val="en-GB" w:eastAsia="en-NZ"/>
        </w:rPr>
        <w:t xml:space="preserve">sets out the </w:t>
      </w:r>
      <w:r w:rsidR="00B77BBE" w:rsidRPr="009238FC">
        <w:rPr>
          <w:rFonts w:cs="Arial"/>
          <w:lang w:val="en-GB" w:eastAsia="en-NZ"/>
        </w:rPr>
        <w:t xml:space="preserve">average </w:t>
      </w:r>
      <w:r w:rsidRPr="009238FC">
        <w:rPr>
          <w:rFonts w:cs="Arial"/>
          <w:lang w:val="en-GB" w:eastAsia="en-NZ"/>
        </w:rPr>
        <w:t>number</w:t>
      </w:r>
      <w:r w:rsidR="00B77BBE" w:rsidRPr="009238FC">
        <w:rPr>
          <w:rFonts w:cs="Arial"/>
          <w:lang w:val="en-GB" w:eastAsia="en-NZ"/>
        </w:rPr>
        <w:t xml:space="preserve"> of compulsory treatment orders on a given day</w:t>
      </w:r>
      <w:r w:rsidR="009221E0">
        <w:rPr>
          <w:rFonts w:cs="Arial"/>
          <w:lang w:val="en-GB" w:eastAsia="en-NZ"/>
        </w:rPr>
        <w:t>,</w:t>
      </w:r>
      <w:r w:rsidR="00B77BBE" w:rsidRPr="009238FC">
        <w:rPr>
          <w:rFonts w:cs="Arial"/>
          <w:lang w:val="en-GB" w:eastAsia="en-NZ"/>
        </w:rPr>
        <w:t xml:space="preserve"> per 100,000</w:t>
      </w:r>
      <w:r w:rsidRPr="009238FC">
        <w:rPr>
          <w:rFonts w:cs="Arial"/>
          <w:lang w:val="en-GB" w:eastAsia="en-NZ"/>
        </w:rPr>
        <w:t xml:space="preserve"> population</w:t>
      </w:r>
      <w:r w:rsidR="00B77BBE" w:rsidRPr="009238FC">
        <w:rPr>
          <w:rFonts w:cs="Arial"/>
          <w:lang w:val="en-GB" w:eastAsia="en-NZ"/>
        </w:rPr>
        <w:t xml:space="preserve"> in New Zealand.</w:t>
      </w:r>
      <w:r w:rsidRPr="009238FC">
        <w:rPr>
          <w:rFonts w:cs="Arial"/>
          <w:lang w:val="en-GB" w:eastAsia="en-NZ"/>
        </w:rPr>
        <w:t xml:space="preserve"> </w:t>
      </w:r>
      <w:r w:rsidR="00FB51A3" w:rsidRPr="009238FC">
        <w:rPr>
          <w:rFonts w:cs="Arial"/>
          <w:lang w:val="en-GB" w:eastAsia="en-NZ"/>
        </w:rPr>
        <w:t xml:space="preserve">The data comes from the </w:t>
      </w:r>
      <w:r w:rsidR="00B77BBE" w:rsidRPr="009238FC">
        <w:rPr>
          <w:rFonts w:cs="Arial"/>
          <w:lang w:val="en-GB" w:eastAsia="en-NZ"/>
        </w:rPr>
        <w:t xml:space="preserve">Office of the Director of Mental Health’s </w:t>
      </w:r>
      <w:r w:rsidR="009221E0">
        <w:rPr>
          <w:rFonts w:cs="Arial"/>
          <w:lang w:val="en-GB" w:eastAsia="en-NZ"/>
        </w:rPr>
        <w:t>a</w:t>
      </w:r>
      <w:r w:rsidR="00FB51A3" w:rsidRPr="009238FC">
        <w:rPr>
          <w:rFonts w:cs="Arial"/>
          <w:lang w:val="en-GB" w:eastAsia="en-NZ"/>
        </w:rPr>
        <w:t xml:space="preserve">nnual </w:t>
      </w:r>
      <w:r w:rsidR="009221E0">
        <w:rPr>
          <w:rFonts w:cs="Arial"/>
          <w:lang w:val="en-GB" w:eastAsia="en-NZ"/>
        </w:rPr>
        <w:t>r</w:t>
      </w:r>
      <w:r w:rsidR="00FB51A3" w:rsidRPr="009238FC">
        <w:rPr>
          <w:rFonts w:cs="Arial"/>
          <w:lang w:val="en-GB" w:eastAsia="en-NZ"/>
        </w:rPr>
        <w:t xml:space="preserve">eports. </w:t>
      </w:r>
      <w:r w:rsidRPr="009238FC">
        <w:rPr>
          <w:rFonts w:cs="Arial"/>
          <w:lang w:val="en-GB" w:eastAsia="en-NZ"/>
        </w:rPr>
        <w:t xml:space="preserve">There </w:t>
      </w:r>
      <w:r w:rsidR="003B3DF1" w:rsidRPr="009238FC">
        <w:rPr>
          <w:rFonts w:cs="Arial"/>
          <w:lang w:val="en-GB" w:eastAsia="en-NZ"/>
        </w:rPr>
        <w:t xml:space="preserve">has been an </w:t>
      </w:r>
      <w:r w:rsidRPr="009238FC">
        <w:rPr>
          <w:rFonts w:cs="Arial"/>
          <w:lang w:val="en-GB" w:eastAsia="en-NZ"/>
        </w:rPr>
        <w:t>increase in community treatment orders</w:t>
      </w:r>
      <w:r w:rsidR="009221E0">
        <w:rPr>
          <w:rFonts w:cs="Arial"/>
          <w:lang w:val="en-GB" w:eastAsia="en-NZ"/>
        </w:rPr>
        <w:t>,</w:t>
      </w:r>
      <w:r w:rsidRPr="009238FC">
        <w:rPr>
          <w:rFonts w:cs="Arial"/>
          <w:lang w:val="en-GB" w:eastAsia="en-NZ"/>
        </w:rPr>
        <w:t xml:space="preserve"> but not in inpatient treatment or leave orders</w:t>
      </w:r>
      <w:r w:rsidR="009221E0">
        <w:rPr>
          <w:rFonts w:cs="Arial"/>
          <w:lang w:val="en-GB" w:eastAsia="en-NZ"/>
        </w:rPr>
        <w:t>,</w:t>
      </w:r>
      <w:r w:rsidRPr="009238FC">
        <w:rPr>
          <w:rFonts w:cs="Arial"/>
          <w:lang w:val="en-GB" w:eastAsia="en-NZ"/>
        </w:rPr>
        <w:t xml:space="preserve"> over the period 2005 to 201</w:t>
      </w:r>
      <w:r w:rsidR="00BD5847" w:rsidRPr="009238FC">
        <w:rPr>
          <w:rFonts w:cs="Arial"/>
          <w:lang w:val="en-GB" w:eastAsia="en-NZ"/>
        </w:rPr>
        <w:t>5</w:t>
      </w:r>
      <w:r w:rsidRPr="009238FC">
        <w:rPr>
          <w:rFonts w:cs="Arial"/>
          <w:lang w:val="en-GB" w:eastAsia="en-NZ"/>
        </w:rPr>
        <w:t>.</w:t>
      </w:r>
      <w:r w:rsidR="00A279A2">
        <w:rPr>
          <w:rFonts w:cs="Arial"/>
          <w:lang w:val="en-GB" w:eastAsia="en-NZ"/>
        </w:rPr>
        <w:t xml:space="preserve"> </w:t>
      </w:r>
      <w:r w:rsidR="009D6F71">
        <w:rPr>
          <w:rFonts w:cs="Arial"/>
          <w:lang w:val="en-GB" w:eastAsia="en-NZ"/>
        </w:rPr>
        <w:t>There is a view that the thresholds for initiating, extending and moving onto a community treatment order are too low and too easy to attain</w:t>
      </w:r>
      <w:r w:rsidR="009F0922">
        <w:rPr>
          <w:rFonts w:cs="Arial"/>
          <w:lang w:val="en-GB" w:eastAsia="en-NZ"/>
        </w:rPr>
        <w:t>.</w:t>
      </w:r>
      <w:r w:rsidR="009D6F71">
        <w:rPr>
          <w:rFonts w:cs="Arial"/>
          <w:lang w:val="en-GB" w:eastAsia="en-NZ"/>
        </w:rPr>
        <w:t xml:space="preserve"> </w:t>
      </w:r>
    </w:p>
    <w:p w:rsidR="00FB51A3" w:rsidRPr="00813342" w:rsidRDefault="00FB51A3" w:rsidP="0049576E">
      <w:pPr>
        <w:tabs>
          <w:tab w:val="left" w:pos="0"/>
        </w:tabs>
        <w:spacing w:before="120" w:after="120" w:line="259" w:lineRule="auto"/>
        <w:rPr>
          <w:rFonts w:cs="Arial"/>
          <w:b/>
          <w:sz w:val="22"/>
          <w:szCs w:val="22"/>
          <w:lang w:val="en-GB" w:eastAsia="en-NZ"/>
        </w:rPr>
      </w:pPr>
      <w:r w:rsidRPr="00813342">
        <w:rPr>
          <w:rFonts w:cs="Arial"/>
          <w:b/>
          <w:sz w:val="22"/>
          <w:szCs w:val="22"/>
          <w:lang w:val="en-GB" w:eastAsia="en-NZ"/>
        </w:rPr>
        <w:t xml:space="preserve">Table 1: </w:t>
      </w:r>
      <w:r w:rsidR="00B77BBE" w:rsidRPr="00813342">
        <w:rPr>
          <w:rFonts w:cs="Arial"/>
          <w:b/>
          <w:sz w:val="22"/>
          <w:szCs w:val="22"/>
          <w:lang w:val="en-GB" w:eastAsia="en-NZ"/>
        </w:rPr>
        <w:t xml:space="preserve">Average number of compulsory treatment orders on a given day </w:t>
      </w:r>
    </w:p>
    <w:tbl>
      <w:tblPr>
        <w:tblStyle w:val="TableGrid"/>
        <w:tblW w:w="0" w:type="auto"/>
        <w:tblLook w:val="04A0" w:firstRow="1" w:lastRow="0" w:firstColumn="1" w:lastColumn="0" w:noHBand="0" w:noVBand="1"/>
      </w:tblPr>
      <w:tblGrid>
        <w:gridCol w:w="1768"/>
        <w:gridCol w:w="679"/>
        <w:gridCol w:w="687"/>
        <w:gridCol w:w="674"/>
        <w:gridCol w:w="693"/>
        <w:gridCol w:w="687"/>
        <w:gridCol w:w="660"/>
        <w:gridCol w:w="623"/>
        <w:gridCol w:w="649"/>
        <w:gridCol w:w="647"/>
        <w:gridCol w:w="650"/>
        <w:gridCol w:w="643"/>
      </w:tblGrid>
      <w:tr w:rsidR="00813342" w:rsidRPr="009238FC" w:rsidTr="00813342">
        <w:tc>
          <w:tcPr>
            <w:tcW w:w="0" w:type="auto"/>
            <w:shd w:val="clear" w:color="auto" w:fill="9CC2E5" w:themeFill="accent1" w:themeFillTint="99"/>
          </w:tcPr>
          <w:p w:rsidR="00BD5847" w:rsidRPr="009238FC" w:rsidRDefault="00BD5847" w:rsidP="0049576E">
            <w:pPr>
              <w:tabs>
                <w:tab w:val="left" w:pos="0"/>
              </w:tabs>
              <w:spacing w:before="120" w:after="120" w:line="259" w:lineRule="auto"/>
              <w:rPr>
                <w:rFonts w:cs="Arial"/>
                <w:sz w:val="20"/>
                <w:lang w:val="en-GB" w:eastAsia="en-NZ"/>
              </w:rPr>
            </w:pPr>
            <w:r w:rsidRPr="009238FC">
              <w:rPr>
                <w:rFonts w:cs="Arial"/>
                <w:b/>
                <w:sz w:val="20"/>
                <w:lang w:val="en-GB" w:eastAsia="en-NZ"/>
              </w:rPr>
              <w:t>Year</w:t>
            </w:r>
          </w:p>
        </w:tc>
        <w:tc>
          <w:tcPr>
            <w:tcW w:w="0" w:type="auto"/>
            <w:shd w:val="clear" w:color="auto" w:fill="9CC2E5" w:themeFill="accent1" w:themeFillTint="99"/>
          </w:tcPr>
          <w:p w:rsidR="00BD5847" w:rsidRPr="009238FC" w:rsidRDefault="00BD5847" w:rsidP="0049576E">
            <w:pPr>
              <w:tabs>
                <w:tab w:val="left" w:pos="0"/>
              </w:tabs>
              <w:spacing w:before="120" w:after="120" w:line="259" w:lineRule="auto"/>
              <w:rPr>
                <w:rFonts w:cs="Arial"/>
                <w:sz w:val="20"/>
                <w:lang w:val="en-GB" w:eastAsia="en-NZ"/>
              </w:rPr>
            </w:pPr>
            <w:r w:rsidRPr="009238FC">
              <w:rPr>
                <w:rFonts w:cs="Arial"/>
                <w:sz w:val="20"/>
                <w:lang w:val="en-GB" w:eastAsia="en-NZ"/>
              </w:rPr>
              <w:t>2005</w:t>
            </w:r>
          </w:p>
        </w:tc>
        <w:tc>
          <w:tcPr>
            <w:tcW w:w="0" w:type="auto"/>
            <w:shd w:val="clear" w:color="auto" w:fill="9CC2E5" w:themeFill="accent1" w:themeFillTint="99"/>
          </w:tcPr>
          <w:p w:rsidR="00BD5847" w:rsidRPr="009238FC" w:rsidRDefault="00BD5847" w:rsidP="0049576E">
            <w:pPr>
              <w:tabs>
                <w:tab w:val="left" w:pos="0"/>
              </w:tabs>
              <w:spacing w:before="120" w:after="120" w:line="259" w:lineRule="auto"/>
              <w:rPr>
                <w:rFonts w:cs="Arial"/>
                <w:sz w:val="20"/>
                <w:lang w:val="en-GB" w:eastAsia="en-NZ"/>
              </w:rPr>
            </w:pPr>
            <w:r w:rsidRPr="009238FC">
              <w:rPr>
                <w:rFonts w:cs="Arial"/>
                <w:sz w:val="20"/>
                <w:lang w:val="en-GB" w:eastAsia="en-NZ"/>
              </w:rPr>
              <w:t>2006</w:t>
            </w:r>
          </w:p>
        </w:tc>
        <w:tc>
          <w:tcPr>
            <w:tcW w:w="0" w:type="auto"/>
            <w:shd w:val="clear" w:color="auto" w:fill="9CC2E5" w:themeFill="accent1" w:themeFillTint="99"/>
          </w:tcPr>
          <w:p w:rsidR="00BD5847" w:rsidRPr="009238FC" w:rsidRDefault="00BD5847" w:rsidP="0049576E">
            <w:pPr>
              <w:tabs>
                <w:tab w:val="left" w:pos="0"/>
              </w:tabs>
              <w:spacing w:before="120" w:after="120" w:line="259" w:lineRule="auto"/>
              <w:rPr>
                <w:rFonts w:cs="Arial"/>
                <w:sz w:val="20"/>
                <w:lang w:val="en-GB" w:eastAsia="en-NZ"/>
              </w:rPr>
            </w:pPr>
            <w:r w:rsidRPr="009238FC">
              <w:rPr>
                <w:rFonts w:cs="Arial"/>
                <w:sz w:val="20"/>
                <w:lang w:val="en-GB" w:eastAsia="en-NZ"/>
              </w:rPr>
              <w:t>2007</w:t>
            </w:r>
          </w:p>
        </w:tc>
        <w:tc>
          <w:tcPr>
            <w:tcW w:w="0" w:type="auto"/>
            <w:shd w:val="clear" w:color="auto" w:fill="9CC2E5" w:themeFill="accent1" w:themeFillTint="99"/>
          </w:tcPr>
          <w:p w:rsidR="00BD5847" w:rsidRPr="009238FC" w:rsidRDefault="00BD5847" w:rsidP="0049576E">
            <w:pPr>
              <w:tabs>
                <w:tab w:val="left" w:pos="0"/>
              </w:tabs>
              <w:spacing w:before="120" w:after="120" w:line="259" w:lineRule="auto"/>
              <w:rPr>
                <w:rFonts w:cs="Arial"/>
                <w:sz w:val="20"/>
                <w:lang w:val="en-GB" w:eastAsia="en-NZ"/>
              </w:rPr>
            </w:pPr>
            <w:r w:rsidRPr="009238FC">
              <w:rPr>
                <w:rFonts w:cs="Arial"/>
                <w:sz w:val="20"/>
                <w:lang w:val="en-GB" w:eastAsia="en-NZ"/>
              </w:rPr>
              <w:t>2008</w:t>
            </w:r>
          </w:p>
        </w:tc>
        <w:tc>
          <w:tcPr>
            <w:tcW w:w="0" w:type="auto"/>
            <w:shd w:val="clear" w:color="auto" w:fill="9CC2E5" w:themeFill="accent1" w:themeFillTint="99"/>
          </w:tcPr>
          <w:p w:rsidR="00BD5847" w:rsidRPr="009238FC" w:rsidRDefault="00BD5847" w:rsidP="0049576E">
            <w:pPr>
              <w:tabs>
                <w:tab w:val="left" w:pos="0"/>
              </w:tabs>
              <w:spacing w:before="120" w:after="120" w:line="259" w:lineRule="auto"/>
              <w:rPr>
                <w:rFonts w:cs="Arial"/>
                <w:sz w:val="20"/>
                <w:lang w:val="en-GB" w:eastAsia="en-NZ"/>
              </w:rPr>
            </w:pPr>
            <w:r w:rsidRPr="009238FC">
              <w:rPr>
                <w:rFonts w:cs="Arial"/>
                <w:sz w:val="20"/>
                <w:lang w:val="en-GB" w:eastAsia="en-NZ"/>
              </w:rPr>
              <w:t>2009</w:t>
            </w:r>
          </w:p>
        </w:tc>
        <w:tc>
          <w:tcPr>
            <w:tcW w:w="0" w:type="auto"/>
            <w:shd w:val="clear" w:color="auto" w:fill="9CC2E5" w:themeFill="accent1" w:themeFillTint="99"/>
          </w:tcPr>
          <w:p w:rsidR="00BD5847" w:rsidRPr="009238FC" w:rsidRDefault="00BD5847" w:rsidP="0049576E">
            <w:pPr>
              <w:tabs>
                <w:tab w:val="left" w:pos="0"/>
              </w:tabs>
              <w:spacing w:before="120" w:after="120" w:line="259" w:lineRule="auto"/>
              <w:rPr>
                <w:rFonts w:cs="Arial"/>
                <w:sz w:val="20"/>
                <w:lang w:val="en-GB" w:eastAsia="en-NZ"/>
              </w:rPr>
            </w:pPr>
            <w:r w:rsidRPr="009238FC">
              <w:rPr>
                <w:rFonts w:cs="Arial"/>
                <w:sz w:val="20"/>
                <w:lang w:val="en-GB" w:eastAsia="en-NZ"/>
              </w:rPr>
              <w:t>2010</w:t>
            </w:r>
          </w:p>
        </w:tc>
        <w:tc>
          <w:tcPr>
            <w:tcW w:w="0" w:type="auto"/>
            <w:shd w:val="clear" w:color="auto" w:fill="9CC2E5" w:themeFill="accent1" w:themeFillTint="99"/>
          </w:tcPr>
          <w:p w:rsidR="00BD5847" w:rsidRPr="009238FC" w:rsidRDefault="00BD5847" w:rsidP="0049576E">
            <w:pPr>
              <w:tabs>
                <w:tab w:val="left" w:pos="0"/>
              </w:tabs>
              <w:spacing w:before="120" w:after="120" w:line="259" w:lineRule="auto"/>
              <w:rPr>
                <w:rFonts w:cs="Arial"/>
                <w:sz w:val="20"/>
                <w:lang w:val="en-GB" w:eastAsia="en-NZ"/>
              </w:rPr>
            </w:pPr>
            <w:r w:rsidRPr="009238FC">
              <w:rPr>
                <w:rFonts w:cs="Arial"/>
                <w:sz w:val="20"/>
                <w:lang w:val="en-GB" w:eastAsia="en-NZ"/>
              </w:rPr>
              <w:t>2011</w:t>
            </w:r>
          </w:p>
        </w:tc>
        <w:tc>
          <w:tcPr>
            <w:tcW w:w="0" w:type="auto"/>
            <w:shd w:val="clear" w:color="auto" w:fill="9CC2E5" w:themeFill="accent1" w:themeFillTint="99"/>
          </w:tcPr>
          <w:p w:rsidR="00BD5847" w:rsidRPr="009238FC" w:rsidRDefault="00BD5847" w:rsidP="0049576E">
            <w:pPr>
              <w:tabs>
                <w:tab w:val="left" w:pos="0"/>
              </w:tabs>
              <w:spacing w:before="120" w:after="120" w:line="259" w:lineRule="auto"/>
              <w:rPr>
                <w:rFonts w:cs="Arial"/>
                <w:sz w:val="20"/>
                <w:lang w:val="en-GB" w:eastAsia="en-NZ"/>
              </w:rPr>
            </w:pPr>
            <w:r w:rsidRPr="009238FC">
              <w:rPr>
                <w:rFonts w:cs="Arial"/>
                <w:sz w:val="20"/>
                <w:lang w:val="en-GB" w:eastAsia="en-NZ"/>
              </w:rPr>
              <w:t>2012</w:t>
            </w:r>
          </w:p>
        </w:tc>
        <w:tc>
          <w:tcPr>
            <w:tcW w:w="0" w:type="auto"/>
            <w:shd w:val="clear" w:color="auto" w:fill="9CC2E5" w:themeFill="accent1" w:themeFillTint="99"/>
          </w:tcPr>
          <w:p w:rsidR="00BD5847" w:rsidRPr="009238FC" w:rsidRDefault="00BD5847" w:rsidP="0049576E">
            <w:pPr>
              <w:tabs>
                <w:tab w:val="left" w:pos="0"/>
              </w:tabs>
              <w:spacing w:before="120" w:after="120" w:line="259" w:lineRule="auto"/>
              <w:rPr>
                <w:rFonts w:cs="Arial"/>
                <w:sz w:val="20"/>
                <w:lang w:val="en-GB" w:eastAsia="en-NZ"/>
              </w:rPr>
            </w:pPr>
            <w:r w:rsidRPr="009238FC">
              <w:rPr>
                <w:rFonts w:cs="Arial"/>
                <w:sz w:val="20"/>
                <w:lang w:val="en-GB" w:eastAsia="en-NZ"/>
              </w:rPr>
              <w:t>2013</w:t>
            </w:r>
          </w:p>
        </w:tc>
        <w:tc>
          <w:tcPr>
            <w:tcW w:w="0" w:type="auto"/>
            <w:shd w:val="clear" w:color="auto" w:fill="9CC2E5" w:themeFill="accent1" w:themeFillTint="99"/>
          </w:tcPr>
          <w:p w:rsidR="00BD5847" w:rsidRPr="009238FC" w:rsidRDefault="00BD5847" w:rsidP="0049576E">
            <w:pPr>
              <w:tabs>
                <w:tab w:val="left" w:pos="0"/>
              </w:tabs>
              <w:spacing w:before="120" w:after="120" w:line="259" w:lineRule="auto"/>
              <w:rPr>
                <w:rFonts w:cs="Arial"/>
                <w:sz w:val="20"/>
                <w:lang w:val="en-GB" w:eastAsia="en-NZ"/>
              </w:rPr>
            </w:pPr>
            <w:r w:rsidRPr="009238FC">
              <w:rPr>
                <w:rFonts w:cs="Arial"/>
                <w:sz w:val="20"/>
                <w:lang w:val="en-GB" w:eastAsia="en-NZ"/>
              </w:rPr>
              <w:t>2014</w:t>
            </w:r>
          </w:p>
        </w:tc>
        <w:tc>
          <w:tcPr>
            <w:tcW w:w="0" w:type="auto"/>
            <w:shd w:val="clear" w:color="auto" w:fill="9CC2E5" w:themeFill="accent1" w:themeFillTint="99"/>
          </w:tcPr>
          <w:p w:rsidR="00BD5847" w:rsidRPr="009238FC" w:rsidRDefault="00BD5847" w:rsidP="0049576E">
            <w:pPr>
              <w:tabs>
                <w:tab w:val="left" w:pos="0"/>
              </w:tabs>
              <w:spacing w:before="120" w:after="120" w:line="259" w:lineRule="auto"/>
              <w:rPr>
                <w:rFonts w:cs="Arial"/>
                <w:sz w:val="20"/>
                <w:lang w:val="en-GB" w:eastAsia="en-NZ"/>
              </w:rPr>
            </w:pPr>
            <w:r w:rsidRPr="009238FC">
              <w:rPr>
                <w:rFonts w:cs="Arial"/>
                <w:sz w:val="20"/>
                <w:lang w:val="en-GB" w:eastAsia="en-NZ"/>
              </w:rPr>
              <w:t>2015</w:t>
            </w:r>
          </w:p>
        </w:tc>
      </w:tr>
      <w:tr w:rsidR="00813342" w:rsidRPr="009238FC" w:rsidTr="00813342">
        <w:tc>
          <w:tcPr>
            <w:tcW w:w="0" w:type="auto"/>
            <w:shd w:val="clear" w:color="auto" w:fill="9CC2E5" w:themeFill="accent1" w:themeFillTint="99"/>
            <w:vAlign w:val="center"/>
          </w:tcPr>
          <w:p w:rsidR="00BD5847" w:rsidRPr="009238FC" w:rsidRDefault="00BD5847" w:rsidP="0049576E">
            <w:pPr>
              <w:tabs>
                <w:tab w:val="left" w:pos="0"/>
              </w:tabs>
              <w:spacing w:line="259" w:lineRule="auto"/>
              <w:rPr>
                <w:rFonts w:cs="Arial"/>
                <w:b/>
                <w:sz w:val="20"/>
                <w:lang w:val="en-GB" w:eastAsia="en-NZ"/>
              </w:rPr>
            </w:pPr>
            <w:r w:rsidRPr="009238FC">
              <w:rPr>
                <w:rFonts w:cs="Arial"/>
                <w:b/>
                <w:sz w:val="20"/>
                <w:lang w:val="en-GB" w:eastAsia="en-NZ"/>
              </w:rPr>
              <w:t xml:space="preserve">Community treatment orders </w:t>
            </w:r>
          </w:p>
          <w:p w:rsidR="00BD5847" w:rsidRPr="009238FC" w:rsidRDefault="00BD5847" w:rsidP="0049576E">
            <w:pPr>
              <w:tabs>
                <w:tab w:val="left" w:pos="0"/>
              </w:tabs>
              <w:spacing w:after="120" w:line="259" w:lineRule="auto"/>
              <w:rPr>
                <w:rFonts w:cs="Arial"/>
                <w:sz w:val="20"/>
                <w:lang w:val="en-GB" w:eastAsia="en-NZ"/>
              </w:rPr>
            </w:pPr>
            <w:r w:rsidRPr="009238FC">
              <w:rPr>
                <w:rFonts w:cs="Arial"/>
                <w:b/>
                <w:sz w:val="20"/>
                <w:lang w:val="en-GB" w:eastAsia="en-NZ"/>
              </w:rPr>
              <w:t>(s</w:t>
            </w:r>
            <w:r w:rsidR="009221E0">
              <w:rPr>
                <w:rFonts w:cs="Arial"/>
                <w:b/>
                <w:sz w:val="20"/>
                <w:lang w:val="en-GB" w:eastAsia="en-NZ"/>
              </w:rPr>
              <w:t xml:space="preserve">ection </w:t>
            </w:r>
            <w:r w:rsidRPr="009238FC">
              <w:rPr>
                <w:rFonts w:cs="Arial"/>
                <w:b/>
                <w:sz w:val="20"/>
                <w:lang w:val="en-GB" w:eastAsia="en-NZ"/>
              </w:rPr>
              <w:t>29)</w:t>
            </w:r>
          </w:p>
        </w:tc>
        <w:tc>
          <w:tcPr>
            <w:tcW w:w="0" w:type="auto"/>
            <w:vAlign w:val="center"/>
          </w:tcPr>
          <w:p w:rsidR="00BD5847" w:rsidRPr="009238FC" w:rsidRDefault="00BD5847" w:rsidP="0049576E">
            <w:pPr>
              <w:tabs>
                <w:tab w:val="left" w:pos="0"/>
              </w:tabs>
              <w:spacing w:before="60" w:line="259" w:lineRule="auto"/>
              <w:rPr>
                <w:rFonts w:cs="Arial"/>
                <w:sz w:val="20"/>
                <w:lang w:val="en-GB" w:eastAsia="en-NZ"/>
              </w:rPr>
            </w:pPr>
            <w:r w:rsidRPr="009238FC">
              <w:rPr>
                <w:rFonts w:cs="Arial"/>
                <w:sz w:val="20"/>
                <w:lang w:val="en-GB" w:eastAsia="en-NZ"/>
              </w:rPr>
              <w:t>60</w:t>
            </w:r>
          </w:p>
        </w:tc>
        <w:tc>
          <w:tcPr>
            <w:tcW w:w="0" w:type="auto"/>
            <w:vAlign w:val="center"/>
          </w:tcPr>
          <w:p w:rsidR="00BD5847" w:rsidRPr="009238FC" w:rsidRDefault="00BD5847" w:rsidP="0049576E">
            <w:pPr>
              <w:tabs>
                <w:tab w:val="left" w:pos="0"/>
              </w:tabs>
              <w:spacing w:before="60" w:line="259" w:lineRule="auto"/>
              <w:rPr>
                <w:rFonts w:cs="Arial"/>
                <w:sz w:val="20"/>
                <w:lang w:val="en-GB" w:eastAsia="en-NZ"/>
              </w:rPr>
            </w:pPr>
            <w:r w:rsidRPr="009238FC">
              <w:rPr>
                <w:rFonts w:cs="Arial"/>
                <w:sz w:val="20"/>
                <w:lang w:val="en-GB" w:eastAsia="en-NZ"/>
              </w:rPr>
              <w:t>58</w:t>
            </w:r>
          </w:p>
        </w:tc>
        <w:tc>
          <w:tcPr>
            <w:tcW w:w="0" w:type="auto"/>
            <w:vAlign w:val="center"/>
          </w:tcPr>
          <w:p w:rsidR="00BD5847" w:rsidRPr="009238FC" w:rsidRDefault="00BD5847" w:rsidP="0049576E">
            <w:pPr>
              <w:tabs>
                <w:tab w:val="left" w:pos="0"/>
              </w:tabs>
              <w:spacing w:before="60" w:line="259" w:lineRule="auto"/>
              <w:rPr>
                <w:rFonts w:cs="Arial"/>
                <w:sz w:val="20"/>
                <w:lang w:val="en-GB" w:eastAsia="en-NZ"/>
              </w:rPr>
            </w:pPr>
            <w:r w:rsidRPr="009238FC">
              <w:rPr>
                <w:rFonts w:cs="Arial"/>
                <w:sz w:val="20"/>
                <w:lang w:val="en-GB" w:eastAsia="en-NZ"/>
              </w:rPr>
              <w:t>61</w:t>
            </w:r>
          </w:p>
        </w:tc>
        <w:tc>
          <w:tcPr>
            <w:tcW w:w="0" w:type="auto"/>
            <w:vAlign w:val="center"/>
          </w:tcPr>
          <w:p w:rsidR="00BD5847" w:rsidRPr="009238FC" w:rsidRDefault="00BD5847" w:rsidP="0049576E">
            <w:pPr>
              <w:tabs>
                <w:tab w:val="left" w:pos="0"/>
              </w:tabs>
              <w:spacing w:before="60" w:line="259" w:lineRule="auto"/>
              <w:rPr>
                <w:rFonts w:cs="Arial"/>
                <w:sz w:val="20"/>
                <w:lang w:val="en-GB" w:eastAsia="en-NZ"/>
              </w:rPr>
            </w:pPr>
            <w:r w:rsidRPr="009238FC">
              <w:rPr>
                <w:rFonts w:cs="Arial"/>
                <w:sz w:val="20"/>
                <w:lang w:val="en-GB" w:eastAsia="en-NZ"/>
              </w:rPr>
              <w:t>63</w:t>
            </w:r>
          </w:p>
        </w:tc>
        <w:tc>
          <w:tcPr>
            <w:tcW w:w="0" w:type="auto"/>
            <w:vAlign w:val="center"/>
          </w:tcPr>
          <w:p w:rsidR="00BD5847" w:rsidRPr="009238FC" w:rsidRDefault="00BD5847" w:rsidP="0049576E">
            <w:pPr>
              <w:tabs>
                <w:tab w:val="left" w:pos="0"/>
              </w:tabs>
              <w:spacing w:before="60" w:line="259" w:lineRule="auto"/>
              <w:rPr>
                <w:rFonts w:cs="Arial"/>
                <w:sz w:val="20"/>
                <w:lang w:val="en-GB" w:eastAsia="en-NZ"/>
              </w:rPr>
            </w:pPr>
            <w:r w:rsidRPr="009238FC">
              <w:rPr>
                <w:rFonts w:cs="Arial"/>
                <w:sz w:val="20"/>
                <w:lang w:val="en-GB" w:eastAsia="en-NZ"/>
              </w:rPr>
              <w:t>61</w:t>
            </w:r>
          </w:p>
        </w:tc>
        <w:tc>
          <w:tcPr>
            <w:tcW w:w="0" w:type="auto"/>
            <w:vAlign w:val="center"/>
          </w:tcPr>
          <w:p w:rsidR="00BD5847" w:rsidRPr="009238FC" w:rsidRDefault="00BD5847" w:rsidP="0049576E">
            <w:pPr>
              <w:tabs>
                <w:tab w:val="left" w:pos="0"/>
              </w:tabs>
              <w:spacing w:before="60" w:line="259" w:lineRule="auto"/>
              <w:rPr>
                <w:rFonts w:cs="Arial"/>
                <w:sz w:val="20"/>
                <w:lang w:val="en-GB" w:eastAsia="en-NZ"/>
              </w:rPr>
            </w:pPr>
            <w:r w:rsidRPr="009238FC">
              <w:rPr>
                <w:rFonts w:cs="Arial"/>
                <w:sz w:val="20"/>
                <w:lang w:val="en-GB" w:eastAsia="en-NZ"/>
              </w:rPr>
              <w:t>77</w:t>
            </w:r>
          </w:p>
        </w:tc>
        <w:tc>
          <w:tcPr>
            <w:tcW w:w="0" w:type="auto"/>
            <w:vAlign w:val="center"/>
          </w:tcPr>
          <w:p w:rsidR="00BD5847" w:rsidRPr="009238FC" w:rsidRDefault="00BD5847" w:rsidP="0049576E">
            <w:pPr>
              <w:tabs>
                <w:tab w:val="left" w:pos="0"/>
              </w:tabs>
              <w:spacing w:before="60" w:line="259" w:lineRule="auto"/>
              <w:rPr>
                <w:rFonts w:cs="Arial"/>
                <w:sz w:val="20"/>
                <w:lang w:val="en-GB" w:eastAsia="en-NZ"/>
              </w:rPr>
            </w:pPr>
            <w:r w:rsidRPr="009238FC">
              <w:rPr>
                <w:rFonts w:cs="Arial"/>
                <w:sz w:val="20"/>
                <w:lang w:val="en-GB" w:eastAsia="en-NZ"/>
              </w:rPr>
              <w:t>85</w:t>
            </w:r>
          </w:p>
        </w:tc>
        <w:tc>
          <w:tcPr>
            <w:tcW w:w="0" w:type="auto"/>
            <w:vAlign w:val="center"/>
          </w:tcPr>
          <w:p w:rsidR="00BD5847" w:rsidRPr="009238FC" w:rsidRDefault="00BD5847" w:rsidP="0049576E">
            <w:pPr>
              <w:tabs>
                <w:tab w:val="left" w:pos="0"/>
              </w:tabs>
              <w:spacing w:before="60" w:line="259" w:lineRule="auto"/>
              <w:rPr>
                <w:rFonts w:cs="Arial"/>
                <w:sz w:val="20"/>
                <w:lang w:val="en-GB" w:eastAsia="en-NZ"/>
              </w:rPr>
            </w:pPr>
            <w:r w:rsidRPr="009238FC">
              <w:rPr>
                <w:rFonts w:cs="Arial"/>
                <w:sz w:val="20"/>
                <w:lang w:val="en-GB" w:eastAsia="en-NZ"/>
              </w:rPr>
              <w:t>77</w:t>
            </w:r>
          </w:p>
        </w:tc>
        <w:tc>
          <w:tcPr>
            <w:tcW w:w="0" w:type="auto"/>
            <w:vAlign w:val="center"/>
          </w:tcPr>
          <w:p w:rsidR="00BD5847" w:rsidRPr="009238FC" w:rsidRDefault="00BD5847" w:rsidP="0049576E">
            <w:pPr>
              <w:tabs>
                <w:tab w:val="left" w:pos="0"/>
              </w:tabs>
              <w:spacing w:before="60" w:line="259" w:lineRule="auto"/>
              <w:rPr>
                <w:rFonts w:cs="Arial"/>
                <w:sz w:val="20"/>
                <w:lang w:val="en-GB" w:eastAsia="en-NZ"/>
              </w:rPr>
            </w:pPr>
            <w:r w:rsidRPr="009238FC">
              <w:rPr>
                <w:rFonts w:cs="Arial"/>
                <w:sz w:val="20"/>
                <w:lang w:val="en-GB" w:eastAsia="en-NZ"/>
              </w:rPr>
              <w:t>80</w:t>
            </w:r>
          </w:p>
        </w:tc>
        <w:tc>
          <w:tcPr>
            <w:tcW w:w="0" w:type="auto"/>
            <w:vAlign w:val="center"/>
          </w:tcPr>
          <w:p w:rsidR="00BD5847" w:rsidRPr="009238FC" w:rsidRDefault="00BD5847" w:rsidP="0049576E">
            <w:pPr>
              <w:tabs>
                <w:tab w:val="left" w:pos="0"/>
              </w:tabs>
              <w:spacing w:before="60" w:line="259" w:lineRule="auto"/>
              <w:rPr>
                <w:rFonts w:cs="Arial"/>
                <w:sz w:val="20"/>
                <w:lang w:val="en-GB" w:eastAsia="en-NZ"/>
              </w:rPr>
            </w:pPr>
            <w:r w:rsidRPr="009238FC">
              <w:rPr>
                <w:rFonts w:cs="Arial"/>
                <w:sz w:val="20"/>
                <w:lang w:val="en-GB" w:eastAsia="en-NZ"/>
              </w:rPr>
              <w:t>85</w:t>
            </w:r>
          </w:p>
        </w:tc>
        <w:tc>
          <w:tcPr>
            <w:tcW w:w="0" w:type="auto"/>
            <w:vAlign w:val="center"/>
          </w:tcPr>
          <w:p w:rsidR="00BD5847" w:rsidRPr="009238FC" w:rsidRDefault="00065A41" w:rsidP="0049576E">
            <w:pPr>
              <w:tabs>
                <w:tab w:val="left" w:pos="0"/>
              </w:tabs>
              <w:spacing w:before="60" w:line="259" w:lineRule="auto"/>
              <w:jc w:val="center"/>
              <w:rPr>
                <w:rFonts w:cs="Arial"/>
                <w:sz w:val="20"/>
                <w:lang w:val="en-GB" w:eastAsia="en-NZ"/>
              </w:rPr>
            </w:pPr>
            <w:r w:rsidRPr="009238FC">
              <w:rPr>
                <w:rFonts w:cs="Arial"/>
                <w:sz w:val="20"/>
                <w:lang w:val="en-GB" w:eastAsia="en-NZ"/>
              </w:rPr>
              <w:t>86</w:t>
            </w:r>
          </w:p>
        </w:tc>
      </w:tr>
      <w:tr w:rsidR="00813342" w:rsidRPr="009238FC" w:rsidTr="00813342">
        <w:tc>
          <w:tcPr>
            <w:tcW w:w="0" w:type="auto"/>
            <w:shd w:val="clear" w:color="auto" w:fill="9CC2E5" w:themeFill="accent1" w:themeFillTint="99"/>
          </w:tcPr>
          <w:p w:rsidR="00BD5847" w:rsidRPr="009238FC" w:rsidRDefault="00BD5847" w:rsidP="0049576E">
            <w:pPr>
              <w:tabs>
                <w:tab w:val="left" w:pos="0"/>
              </w:tabs>
              <w:spacing w:line="259" w:lineRule="auto"/>
              <w:rPr>
                <w:rFonts w:cs="Arial"/>
                <w:b/>
                <w:sz w:val="20"/>
                <w:lang w:val="en-GB" w:eastAsia="en-NZ"/>
              </w:rPr>
            </w:pPr>
            <w:r w:rsidRPr="009238FC">
              <w:rPr>
                <w:rFonts w:cs="Arial"/>
                <w:b/>
                <w:sz w:val="20"/>
                <w:lang w:val="en-GB" w:eastAsia="en-NZ"/>
              </w:rPr>
              <w:t xml:space="preserve">Inpatient treatment orders </w:t>
            </w:r>
          </w:p>
          <w:p w:rsidR="00BD5847" w:rsidRPr="009238FC" w:rsidRDefault="00BD5847" w:rsidP="0049576E">
            <w:pPr>
              <w:tabs>
                <w:tab w:val="left" w:pos="0"/>
              </w:tabs>
              <w:spacing w:after="120" w:line="259" w:lineRule="auto"/>
              <w:rPr>
                <w:rFonts w:cs="Arial"/>
                <w:sz w:val="20"/>
                <w:lang w:val="en-GB" w:eastAsia="en-NZ"/>
              </w:rPr>
            </w:pPr>
            <w:r w:rsidRPr="009238FC">
              <w:rPr>
                <w:rFonts w:cs="Arial"/>
                <w:b/>
                <w:sz w:val="20"/>
                <w:lang w:val="en-GB" w:eastAsia="en-NZ"/>
              </w:rPr>
              <w:t>(s</w:t>
            </w:r>
            <w:r w:rsidR="009221E0">
              <w:rPr>
                <w:rFonts w:cs="Arial"/>
                <w:b/>
                <w:sz w:val="20"/>
                <w:lang w:val="en-GB" w:eastAsia="en-NZ"/>
              </w:rPr>
              <w:t xml:space="preserve">ection </w:t>
            </w:r>
            <w:r w:rsidRPr="009238FC">
              <w:rPr>
                <w:rFonts w:cs="Arial"/>
                <w:b/>
                <w:sz w:val="20"/>
                <w:lang w:val="en-GB" w:eastAsia="en-NZ"/>
              </w:rPr>
              <w:t>30)</w:t>
            </w:r>
          </w:p>
        </w:tc>
        <w:tc>
          <w:tcPr>
            <w:tcW w:w="0" w:type="auto"/>
            <w:vAlign w:val="center"/>
          </w:tcPr>
          <w:p w:rsidR="00BD5847" w:rsidRPr="009238FC" w:rsidRDefault="00BD5847" w:rsidP="0049576E">
            <w:pPr>
              <w:tabs>
                <w:tab w:val="left" w:pos="0"/>
              </w:tabs>
              <w:spacing w:before="60" w:line="259" w:lineRule="auto"/>
              <w:rPr>
                <w:rFonts w:cs="Arial"/>
                <w:sz w:val="20"/>
                <w:lang w:val="en-GB" w:eastAsia="en-NZ"/>
              </w:rPr>
            </w:pPr>
            <w:r w:rsidRPr="009238FC">
              <w:rPr>
                <w:rFonts w:cs="Arial"/>
                <w:sz w:val="20"/>
                <w:lang w:val="en-GB" w:eastAsia="en-NZ"/>
              </w:rPr>
              <w:t>17</w:t>
            </w:r>
          </w:p>
        </w:tc>
        <w:tc>
          <w:tcPr>
            <w:tcW w:w="0" w:type="auto"/>
            <w:vAlign w:val="center"/>
          </w:tcPr>
          <w:p w:rsidR="00BD5847" w:rsidRPr="009238FC" w:rsidRDefault="00BD5847" w:rsidP="0049576E">
            <w:pPr>
              <w:tabs>
                <w:tab w:val="left" w:pos="0"/>
              </w:tabs>
              <w:spacing w:before="60" w:line="259" w:lineRule="auto"/>
              <w:rPr>
                <w:rFonts w:cs="Arial"/>
                <w:sz w:val="20"/>
                <w:lang w:val="en-GB" w:eastAsia="en-NZ"/>
              </w:rPr>
            </w:pPr>
            <w:r w:rsidRPr="009238FC">
              <w:rPr>
                <w:rFonts w:cs="Arial"/>
                <w:sz w:val="20"/>
                <w:lang w:val="en-GB" w:eastAsia="en-NZ"/>
              </w:rPr>
              <w:t>16</w:t>
            </w:r>
          </w:p>
        </w:tc>
        <w:tc>
          <w:tcPr>
            <w:tcW w:w="0" w:type="auto"/>
            <w:vAlign w:val="center"/>
          </w:tcPr>
          <w:p w:rsidR="00BD5847" w:rsidRPr="009238FC" w:rsidRDefault="00BD5847" w:rsidP="0049576E">
            <w:pPr>
              <w:tabs>
                <w:tab w:val="left" w:pos="0"/>
              </w:tabs>
              <w:spacing w:before="60" w:line="259" w:lineRule="auto"/>
              <w:rPr>
                <w:rFonts w:cs="Arial"/>
                <w:sz w:val="20"/>
                <w:lang w:val="en-GB" w:eastAsia="en-NZ"/>
              </w:rPr>
            </w:pPr>
            <w:r w:rsidRPr="009238FC">
              <w:rPr>
                <w:rFonts w:cs="Arial"/>
                <w:sz w:val="20"/>
                <w:lang w:val="en-GB" w:eastAsia="en-NZ"/>
              </w:rPr>
              <w:t>15</w:t>
            </w:r>
          </w:p>
        </w:tc>
        <w:tc>
          <w:tcPr>
            <w:tcW w:w="0" w:type="auto"/>
            <w:vAlign w:val="center"/>
          </w:tcPr>
          <w:p w:rsidR="00BD5847" w:rsidRPr="009238FC" w:rsidRDefault="00BD5847" w:rsidP="0049576E">
            <w:pPr>
              <w:tabs>
                <w:tab w:val="left" w:pos="0"/>
              </w:tabs>
              <w:spacing w:before="60" w:line="259" w:lineRule="auto"/>
              <w:rPr>
                <w:rFonts w:cs="Arial"/>
                <w:sz w:val="20"/>
                <w:lang w:val="en-GB" w:eastAsia="en-NZ"/>
              </w:rPr>
            </w:pPr>
            <w:r w:rsidRPr="009238FC">
              <w:rPr>
                <w:rFonts w:cs="Arial"/>
                <w:sz w:val="20"/>
                <w:lang w:val="en-GB" w:eastAsia="en-NZ"/>
              </w:rPr>
              <w:t>13</w:t>
            </w:r>
          </w:p>
        </w:tc>
        <w:tc>
          <w:tcPr>
            <w:tcW w:w="0" w:type="auto"/>
            <w:vAlign w:val="center"/>
          </w:tcPr>
          <w:p w:rsidR="00BD5847" w:rsidRPr="009238FC" w:rsidRDefault="00BD5847" w:rsidP="0049576E">
            <w:pPr>
              <w:tabs>
                <w:tab w:val="left" w:pos="0"/>
              </w:tabs>
              <w:spacing w:before="60" w:line="259" w:lineRule="auto"/>
              <w:rPr>
                <w:rFonts w:cs="Arial"/>
                <w:sz w:val="20"/>
                <w:lang w:val="en-GB" w:eastAsia="en-NZ"/>
              </w:rPr>
            </w:pPr>
            <w:r w:rsidRPr="009238FC">
              <w:rPr>
                <w:rFonts w:cs="Arial"/>
                <w:sz w:val="20"/>
                <w:lang w:val="en-GB" w:eastAsia="en-NZ"/>
              </w:rPr>
              <w:t>14</w:t>
            </w:r>
          </w:p>
        </w:tc>
        <w:tc>
          <w:tcPr>
            <w:tcW w:w="0" w:type="auto"/>
            <w:vAlign w:val="center"/>
          </w:tcPr>
          <w:p w:rsidR="00BD5847" w:rsidRPr="009238FC" w:rsidRDefault="00BD5847" w:rsidP="0049576E">
            <w:pPr>
              <w:tabs>
                <w:tab w:val="left" w:pos="0"/>
              </w:tabs>
              <w:spacing w:before="60" w:line="259" w:lineRule="auto"/>
              <w:rPr>
                <w:rFonts w:cs="Arial"/>
                <w:sz w:val="20"/>
                <w:lang w:val="en-GB" w:eastAsia="en-NZ"/>
              </w:rPr>
            </w:pPr>
            <w:r w:rsidRPr="009238FC">
              <w:rPr>
                <w:rFonts w:cs="Arial"/>
                <w:sz w:val="20"/>
                <w:lang w:val="en-GB" w:eastAsia="en-NZ"/>
              </w:rPr>
              <w:t>14</w:t>
            </w:r>
          </w:p>
        </w:tc>
        <w:tc>
          <w:tcPr>
            <w:tcW w:w="0" w:type="auto"/>
            <w:vAlign w:val="center"/>
          </w:tcPr>
          <w:p w:rsidR="00BD5847" w:rsidRPr="009238FC" w:rsidRDefault="00BD5847" w:rsidP="0049576E">
            <w:pPr>
              <w:tabs>
                <w:tab w:val="left" w:pos="0"/>
              </w:tabs>
              <w:spacing w:before="60" w:line="259" w:lineRule="auto"/>
              <w:rPr>
                <w:rFonts w:cs="Arial"/>
                <w:sz w:val="20"/>
                <w:lang w:val="en-GB" w:eastAsia="en-NZ"/>
              </w:rPr>
            </w:pPr>
            <w:r w:rsidRPr="009238FC">
              <w:rPr>
                <w:rFonts w:cs="Arial"/>
                <w:sz w:val="20"/>
                <w:lang w:val="en-GB" w:eastAsia="en-NZ"/>
              </w:rPr>
              <w:t>19</w:t>
            </w:r>
          </w:p>
        </w:tc>
        <w:tc>
          <w:tcPr>
            <w:tcW w:w="0" w:type="auto"/>
            <w:vAlign w:val="center"/>
          </w:tcPr>
          <w:p w:rsidR="00BD5847" w:rsidRPr="009238FC" w:rsidRDefault="00BD5847" w:rsidP="0049576E">
            <w:pPr>
              <w:tabs>
                <w:tab w:val="left" w:pos="0"/>
              </w:tabs>
              <w:spacing w:before="60" w:line="259" w:lineRule="auto"/>
              <w:rPr>
                <w:rFonts w:cs="Arial"/>
                <w:sz w:val="20"/>
                <w:lang w:val="en-GB" w:eastAsia="en-NZ"/>
              </w:rPr>
            </w:pPr>
            <w:r w:rsidRPr="009238FC">
              <w:rPr>
                <w:rFonts w:cs="Arial"/>
                <w:sz w:val="20"/>
                <w:lang w:val="en-GB" w:eastAsia="en-NZ"/>
              </w:rPr>
              <w:t>13</w:t>
            </w:r>
          </w:p>
        </w:tc>
        <w:tc>
          <w:tcPr>
            <w:tcW w:w="0" w:type="auto"/>
            <w:vAlign w:val="center"/>
          </w:tcPr>
          <w:p w:rsidR="00BD5847" w:rsidRPr="009238FC" w:rsidRDefault="00BD5847" w:rsidP="0049576E">
            <w:pPr>
              <w:tabs>
                <w:tab w:val="left" w:pos="0"/>
              </w:tabs>
              <w:spacing w:before="60" w:line="259" w:lineRule="auto"/>
              <w:rPr>
                <w:rFonts w:cs="Arial"/>
                <w:sz w:val="20"/>
                <w:lang w:val="en-GB" w:eastAsia="en-NZ"/>
              </w:rPr>
            </w:pPr>
            <w:r w:rsidRPr="009238FC">
              <w:rPr>
                <w:rFonts w:cs="Arial"/>
                <w:sz w:val="20"/>
                <w:lang w:val="en-GB" w:eastAsia="en-NZ"/>
              </w:rPr>
              <w:t>12</w:t>
            </w:r>
          </w:p>
        </w:tc>
        <w:tc>
          <w:tcPr>
            <w:tcW w:w="0" w:type="auto"/>
            <w:vAlign w:val="center"/>
          </w:tcPr>
          <w:p w:rsidR="00BD5847" w:rsidRPr="009238FC" w:rsidRDefault="00BD5847" w:rsidP="0049576E">
            <w:pPr>
              <w:tabs>
                <w:tab w:val="left" w:pos="0"/>
              </w:tabs>
              <w:spacing w:before="60" w:line="259" w:lineRule="auto"/>
              <w:rPr>
                <w:rFonts w:cs="Arial"/>
                <w:sz w:val="20"/>
                <w:lang w:val="en-GB" w:eastAsia="en-NZ"/>
              </w:rPr>
            </w:pPr>
            <w:r w:rsidRPr="009238FC">
              <w:rPr>
                <w:rFonts w:cs="Arial"/>
                <w:sz w:val="20"/>
                <w:lang w:val="en-GB" w:eastAsia="en-NZ"/>
              </w:rPr>
              <w:t>14</w:t>
            </w:r>
          </w:p>
        </w:tc>
        <w:tc>
          <w:tcPr>
            <w:tcW w:w="0" w:type="auto"/>
            <w:vAlign w:val="center"/>
          </w:tcPr>
          <w:p w:rsidR="00BD5847" w:rsidRPr="009238FC" w:rsidRDefault="00065A41" w:rsidP="0049576E">
            <w:pPr>
              <w:tabs>
                <w:tab w:val="left" w:pos="0"/>
              </w:tabs>
              <w:spacing w:before="60" w:line="259" w:lineRule="auto"/>
              <w:jc w:val="center"/>
              <w:rPr>
                <w:rFonts w:cs="Arial"/>
                <w:sz w:val="20"/>
                <w:lang w:val="en-GB" w:eastAsia="en-NZ"/>
              </w:rPr>
            </w:pPr>
            <w:r w:rsidRPr="009238FC">
              <w:rPr>
                <w:rFonts w:cs="Arial"/>
                <w:sz w:val="20"/>
                <w:lang w:val="en-GB" w:eastAsia="en-NZ"/>
              </w:rPr>
              <w:t>14</w:t>
            </w:r>
          </w:p>
        </w:tc>
      </w:tr>
      <w:tr w:rsidR="00813342" w:rsidRPr="009238FC" w:rsidTr="00813342">
        <w:trPr>
          <w:trHeight w:val="918"/>
        </w:trPr>
        <w:tc>
          <w:tcPr>
            <w:tcW w:w="0" w:type="auto"/>
            <w:shd w:val="clear" w:color="auto" w:fill="9CC2E5" w:themeFill="accent1" w:themeFillTint="99"/>
          </w:tcPr>
          <w:p w:rsidR="00BD5847" w:rsidRPr="009238FC" w:rsidRDefault="00BD5847" w:rsidP="0049576E">
            <w:pPr>
              <w:tabs>
                <w:tab w:val="left" w:pos="0"/>
              </w:tabs>
              <w:spacing w:line="259" w:lineRule="auto"/>
              <w:rPr>
                <w:rFonts w:cs="Arial"/>
                <w:b/>
                <w:sz w:val="20"/>
                <w:lang w:val="en-GB" w:eastAsia="en-NZ"/>
              </w:rPr>
            </w:pPr>
            <w:r w:rsidRPr="009238FC">
              <w:rPr>
                <w:rFonts w:cs="Arial"/>
                <w:b/>
                <w:sz w:val="20"/>
                <w:lang w:val="en-GB" w:eastAsia="en-NZ"/>
              </w:rPr>
              <w:t>Inpatient leave orders</w:t>
            </w:r>
          </w:p>
          <w:p w:rsidR="00BD5847" w:rsidRPr="009238FC" w:rsidRDefault="00BD5847" w:rsidP="0049576E">
            <w:pPr>
              <w:tabs>
                <w:tab w:val="left" w:pos="0"/>
              </w:tabs>
              <w:spacing w:after="120" w:line="259" w:lineRule="auto"/>
              <w:rPr>
                <w:rFonts w:cs="Arial"/>
                <w:sz w:val="20"/>
                <w:lang w:val="en-GB" w:eastAsia="en-NZ"/>
              </w:rPr>
            </w:pPr>
            <w:r w:rsidRPr="009238FC">
              <w:rPr>
                <w:rFonts w:cs="Arial"/>
                <w:b/>
                <w:sz w:val="20"/>
                <w:lang w:val="en-GB" w:eastAsia="en-NZ"/>
              </w:rPr>
              <w:t>(s31)</w:t>
            </w:r>
          </w:p>
        </w:tc>
        <w:tc>
          <w:tcPr>
            <w:tcW w:w="0" w:type="auto"/>
            <w:vAlign w:val="center"/>
          </w:tcPr>
          <w:p w:rsidR="00BD5847" w:rsidRPr="009238FC" w:rsidRDefault="00BD5847" w:rsidP="0049576E">
            <w:pPr>
              <w:tabs>
                <w:tab w:val="left" w:pos="0"/>
              </w:tabs>
              <w:spacing w:line="259" w:lineRule="auto"/>
              <w:jc w:val="center"/>
              <w:rPr>
                <w:rFonts w:cs="Arial"/>
                <w:sz w:val="20"/>
                <w:lang w:val="en-GB" w:eastAsia="en-NZ"/>
              </w:rPr>
            </w:pPr>
            <w:r w:rsidRPr="009238FC">
              <w:rPr>
                <w:rFonts w:cs="Arial"/>
                <w:sz w:val="20"/>
                <w:lang w:val="en-GB" w:eastAsia="en-NZ"/>
              </w:rPr>
              <w:t>5</w:t>
            </w:r>
          </w:p>
        </w:tc>
        <w:tc>
          <w:tcPr>
            <w:tcW w:w="0" w:type="auto"/>
            <w:vAlign w:val="center"/>
          </w:tcPr>
          <w:p w:rsidR="00BD5847" w:rsidRPr="009238FC" w:rsidRDefault="00BD5847" w:rsidP="0049576E">
            <w:pPr>
              <w:tabs>
                <w:tab w:val="left" w:pos="0"/>
              </w:tabs>
              <w:spacing w:before="60" w:line="259" w:lineRule="auto"/>
              <w:jc w:val="center"/>
              <w:rPr>
                <w:rFonts w:cs="Arial"/>
                <w:sz w:val="20"/>
                <w:lang w:val="en-GB" w:eastAsia="en-NZ"/>
              </w:rPr>
            </w:pPr>
            <w:r w:rsidRPr="009238FC">
              <w:rPr>
                <w:rFonts w:cs="Arial"/>
                <w:sz w:val="20"/>
                <w:lang w:val="en-GB" w:eastAsia="en-NZ"/>
              </w:rPr>
              <w:t>6</w:t>
            </w:r>
          </w:p>
        </w:tc>
        <w:tc>
          <w:tcPr>
            <w:tcW w:w="0" w:type="auto"/>
            <w:vAlign w:val="center"/>
          </w:tcPr>
          <w:p w:rsidR="00BD5847" w:rsidRPr="009238FC" w:rsidRDefault="00BD5847" w:rsidP="0049576E">
            <w:pPr>
              <w:tabs>
                <w:tab w:val="left" w:pos="0"/>
              </w:tabs>
              <w:spacing w:line="259" w:lineRule="auto"/>
              <w:jc w:val="center"/>
              <w:rPr>
                <w:rFonts w:cs="Arial"/>
                <w:sz w:val="20"/>
                <w:lang w:val="en-GB" w:eastAsia="en-NZ"/>
              </w:rPr>
            </w:pPr>
            <w:r w:rsidRPr="009238FC">
              <w:rPr>
                <w:rFonts w:cs="Arial"/>
                <w:sz w:val="20"/>
                <w:lang w:val="en-GB" w:eastAsia="en-NZ"/>
              </w:rPr>
              <w:t>5</w:t>
            </w:r>
          </w:p>
        </w:tc>
        <w:tc>
          <w:tcPr>
            <w:tcW w:w="0" w:type="auto"/>
            <w:vAlign w:val="center"/>
          </w:tcPr>
          <w:p w:rsidR="00BD5847" w:rsidRPr="009238FC" w:rsidRDefault="00BD5847" w:rsidP="0049576E">
            <w:pPr>
              <w:tabs>
                <w:tab w:val="left" w:pos="0"/>
              </w:tabs>
              <w:spacing w:line="259" w:lineRule="auto"/>
              <w:jc w:val="center"/>
              <w:rPr>
                <w:rFonts w:cs="Arial"/>
                <w:sz w:val="20"/>
                <w:lang w:val="en-GB" w:eastAsia="en-NZ"/>
              </w:rPr>
            </w:pPr>
            <w:r w:rsidRPr="009238FC">
              <w:rPr>
                <w:rFonts w:cs="Arial"/>
                <w:sz w:val="20"/>
                <w:lang w:val="en-GB" w:eastAsia="en-NZ"/>
              </w:rPr>
              <w:t>5</w:t>
            </w:r>
          </w:p>
        </w:tc>
        <w:tc>
          <w:tcPr>
            <w:tcW w:w="0" w:type="auto"/>
            <w:vAlign w:val="center"/>
          </w:tcPr>
          <w:p w:rsidR="00BD5847" w:rsidRPr="009238FC" w:rsidRDefault="00BD5847" w:rsidP="0049576E">
            <w:pPr>
              <w:tabs>
                <w:tab w:val="left" w:pos="0"/>
              </w:tabs>
              <w:spacing w:line="259" w:lineRule="auto"/>
              <w:jc w:val="center"/>
              <w:rPr>
                <w:rFonts w:cs="Arial"/>
                <w:sz w:val="20"/>
                <w:lang w:val="en-GB" w:eastAsia="en-NZ"/>
              </w:rPr>
            </w:pPr>
            <w:r w:rsidRPr="009238FC">
              <w:rPr>
                <w:rFonts w:cs="Arial"/>
                <w:sz w:val="20"/>
                <w:lang w:val="en-GB" w:eastAsia="en-NZ"/>
              </w:rPr>
              <w:t>4</w:t>
            </w:r>
          </w:p>
        </w:tc>
        <w:tc>
          <w:tcPr>
            <w:tcW w:w="0" w:type="auto"/>
            <w:vAlign w:val="center"/>
          </w:tcPr>
          <w:p w:rsidR="00BD5847" w:rsidRPr="009238FC" w:rsidRDefault="00BD5847" w:rsidP="0049576E">
            <w:pPr>
              <w:tabs>
                <w:tab w:val="left" w:pos="0"/>
              </w:tabs>
              <w:spacing w:before="60" w:line="259" w:lineRule="auto"/>
              <w:jc w:val="center"/>
              <w:rPr>
                <w:rFonts w:cs="Arial"/>
                <w:sz w:val="20"/>
                <w:lang w:val="en-GB" w:eastAsia="en-NZ"/>
              </w:rPr>
            </w:pPr>
            <w:r w:rsidRPr="009238FC">
              <w:rPr>
                <w:rFonts w:cs="Arial"/>
                <w:sz w:val="20"/>
                <w:lang w:val="en-GB" w:eastAsia="en-NZ"/>
              </w:rPr>
              <w:t>6</w:t>
            </w:r>
          </w:p>
        </w:tc>
        <w:tc>
          <w:tcPr>
            <w:tcW w:w="0" w:type="auto"/>
            <w:vAlign w:val="center"/>
          </w:tcPr>
          <w:p w:rsidR="00BD5847" w:rsidRPr="009238FC" w:rsidRDefault="00BD5847" w:rsidP="0049576E">
            <w:pPr>
              <w:tabs>
                <w:tab w:val="left" w:pos="0"/>
              </w:tabs>
              <w:spacing w:line="259" w:lineRule="auto"/>
              <w:jc w:val="center"/>
              <w:rPr>
                <w:rFonts w:cs="Arial"/>
                <w:sz w:val="20"/>
                <w:lang w:val="en-GB" w:eastAsia="en-NZ"/>
              </w:rPr>
            </w:pPr>
            <w:r w:rsidRPr="009238FC">
              <w:rPr>
                <w:rFonts w:cs="Arial"/>
                <w:sz w:val="20"/>
                <w:lang w:val="en-GB" w:eastAsia="en-NZ"/>
              </w:rPr>
              <w:t>7</w:t>
            </w:r>
          </w:p>
        </w:tc>
        <w:tc>
          <w:tcPr>
            <w:tcW w:w="0" w:type="auto"/>
            <w:vAlign w:val="center"/>
          </w:tcPr>
          <w:p w:rsidR="00BD5847" w:rsidRPr="009238FC" w:rsidRDefault="00BD5847" w:rsidP="0049576E">
            <w:pPr>
              <w:tabs>
                <w:tab w:val="left" w:pos="0"/>
              </w:tabs>
              <w:spacing w:line="259" w:lineRule="auto"/>
              <w:jc w:val="center"/>
              <w:rPr>
                <w:rFonts w:cs="Arial"/>
                <w:sz w:val="20"/>
                <w:lang w:val="en-GB" w:eastAsia="en-NZ"/>
              </w:rPr>
            </w:pPr>
            <w:r w:rsidRPr="009238FC">
              <w:rPr>
                <w:rFonts w:cs="Arial"/>
                <w:sz w:val="20"/>
                <w:lang w:val="en-GB" w:eastAsia="en-NZ"/>
              </w:rPr>
              <w:t>4</w:t>
            </w:r>
          </w:p>
        </w:tc>
        <w:tc>
          <w:tcPr>
            <w:tcW w:w="0" w:type="auto"/>
            <w:vAlign w:val="center"/>
          </w:tcPr>
          <w:p w:rsidR="00BD5847" w:rsidRPr="009238FC" w:rsidRDefault="00BD5847" w:rsidP="0049576E">
            <w:pPr>
              <w:tabs>
                <w:tab w:val="left" w:pos="0"/>
              </w:tabs>
              <w:spacing w:line="259" w:lineRule="auto"/>
              <w:jc w:val="center"/>
              <w:rPr>
                <w:rFonts w:cs="Arial"/>
                <w:sz w:val="20"/>
                <w:lang w:val="en-GB" w:eastAsia="en-NZ"/>
              </w:rPr>
            </w:pPr>
            <w:r w:rsidRPr="009238FC">
              <w:rPr>
                <w:rFonts w:cs="Arial"/>
                <w:sz w:val="20"/>
                <w:lang w:val="en-GB" w:eastAsia="en-NZ"/>
              </w:rPr>
              <w:t>3</w:t>
            </w:r>
          </w:p>
        </w:tc>
        <w:tc>
          <w:tcPr>
            <w:tcW w:w="0" w:type="auto"/>
            <w:vAlign w:val="center"/>
          </w:tcPr>
          <w:p w:rsidR="00BD5847" w:rsidRPr="009238FC" w:rsidRDefault="00BD5847" w:rsidP="0049576E">
            <w:pPr>
              <w:tabs>
                <w:tab w:val="left" w:pos="0"/>
              </w:tabs>
              <w:spacing w:line="259" w:lineRule="auto"/>
              <w:jc w:val="center"/>
              <w:rPr>
                <w:rFonts w:cs="Arial"/>
                <w:sz w:val="20"/>
                <w:lang w:val="en-GB" w:eastAsia="en-NZ"/>
              </w:rPr>
            </w:pPr>
            <w:r w:rsidRPr="009238FC">
              <w:rPr>
                <w:rFonts w:cs="Arial"/>
                <w:sz w:val="20"/>
                <w:lang w:val="en-GB" w:eastAsia="en-NZ"/>
              </w:rPr>
              <w:t>4</w:t>
            </w:r>
          </w:p>
        </w:tc>
        <w:tc>
          <w:tcPr>
            <w:tcW w:w="0" w:type="auto"/>
            <w:vAlign w:val="center"/>
          </w:tcPr>
          <w:p w:rsidR="00BD5847" w:rsidRPr="009238FC" w:rsidRDefault="00065A41" w:rsidP="0049576E">
            <w:pPr>
              <w:tabs>
                <w:tab w:val="left" w:pos="0"/>
              </w:tabs>
              <w:spacing w:line="259" w:lineRule="auto"/>
              <w:jc w:val="center"/>
              <w:rPr>
                <w:rFonts w:cs="Arial"/>
                <w:sz w:val="20"/>
                <w:lang w:val="en-GB" w:eastAsia="en-NZ"/>
              </w:rPr>
            </w:pPr>
            <w:r w:rsidRPr="009238FC">
              <w:rPr>
                <w:rFonts w:cs="Arial"/>
                <w:sz w:val="20"/>
                <w:lang w:val="en-GB" w:eastAsia="en-NZ"/>
              </w:rPr>
              <w:t>3</w:t>
            </w:r>
          </w:p>
        </w:tc>
      </w:tr>
    </w:tbl>
    <w:p w:rsidR="00E34480" w:rsidRPr="009238FC" w:rsidRDefault="001A6DC0" w:rsidP="00813342">
      <w:pPr>
        <w:tabs>
          <w:tab w:val="left" w:pos="0"/>
        </w:tabs>
        <w:spacing w:before="240" w:after="120" w:line="259" w:lineRule="auto"/>
      </w:pPr>
      <w:r w:rsidRPr="009238FC">
        <w:rPr>
          <w:rFonts w:cs="Arial"/>
        </w:rPr>
        <w:t xml:space="preserve">A 2014 article compared the </w:t>
      </w:r>
      <w:r w:rsidR="0045277F">
        <w:rPr>
          <w:rFonts w:cs="Arial"/>
        </w:rPr>
        <w:t>prevalence</w:t>
      </w:r>
      <w:r w:rsidRPr="009238FC">
        <w:rPr>
          <w:rFonts w:cs="Arial"/>
        </w:rPr>
        <w:t xml:space="preserve"> of community treatment order</w:t>
      </w:r>
      <w:r w:rsidR="0045277F">
        <w:rPr>
          <w:rFonts w:cs="Arial"/>
        </w:rPr>
        <w:t xml:space="preserve"> use</w:t>
      </w:r>
      <w:r w:rsidRPr="009238FC">
        <w:rPr>
          <w:rFonts w:cs="Arial"/>
        </w:rPr>
        <w:t xml:space="preserve"> in New Zealand</w:t>
      </w:r>
      <w:r w:rsidR="0045277F">
        <w:rPr>
          <w:rFonts w:cs="Arial"/>
        </w:rPr>
        <w:t xml:space="preserve"> over the period 2005 to 2011</w:t>
      </w:r>
      <w:r w:rsidRPr="009238FC">
        <w:rPr>
          <w:rFonts w:cs="Arial"/>
        </w:rPr>
        <w:t xml:space="preserve"> with international prevalence rates. The article concludes that New Zealand’s community treatment order use is high by international comparisons, with New Zealand’s rates being higher than </w:t>
      </w:r>
      <w:r w:rsidR="009D6F71">
        <w:rPr>
          <w:rFonts w:cs="Arial"/>
        </w:rPr>
        <w:t>most</w:t>
      </w:r>
      <w:r w:rsidRPr="009238FC">
        <w:rPr>
          <w:rFonts w:cs="Arial"/>
        </w:rPr>
        <w:t xml:space="preserve"> Australian region</w:t>
      </w:r>
      <w:r w:rsidR="009D6F71">
        <w:rPr>
          <w:rFonts w:cs="Arial"/>
        </w:rPr>
        <w:t>s</w:t>
      </w:r>
      <w:r w:rsidR="0045277F">
        <w:rPr>
          <w:rFonts w:cs="Arial"/>
        </w:rPr>
        <w:t xml:space="preserve"> </w:t>
      </w:r>
      <w:r w:rsidRPr="009238FC">
        <w:rPr>
          <w:rFonts w:cs="Arial"/>
        </w:rPr>
        <w:t>and other international comparator jurisdictions</w:t>
      </w:r>
      <w:r w:rsidR="0045277F">
        <w:rPr>
          <w:rFonts w:cs="Arial"/>
        </w:rPr>
        <w:t>.</w:t>
      </w:r>
      <w:r w:rsidR="00A279A2">
        <w:rPr>
          <w:rFonts w:cs="Arial"/>
        </w:rPr>
        <w:t xml:space="preserve"> </w:t>
      </w:r>
      <w:r w:rsidR="0045277F">
        <w:rPr>
          <w:rFonts w:cs="Arial"/>
        </w:rPr>
        <w:t xml:space="preserve">The article </w:t>
      </w:r>
      <w:r w:rsidR="00EF4979">
        <w:rPr>
          <w:rFonts w:cs="Arial"/>
        </w:rPr>
        <w:t>argue</w:t>
      </w:r>
      <w:r w:rsidR="0045277F">
        <w:rPr>
          <w:rFonts w:cs="Arial"/>
        </w:rPr>
        <w:t xml:space="preserve">s that the </w:t>
      </w:r>
      <w:r w:rsidR="0045277F">
        <w:t>relatively high rate of [community treatment order] use in New Zealand also raises questions of whether the measure is being appropriately targeted to a high needs group, or whether it has become a default option in defensively oriented mental health services. The fact that some regions show relatively low rates suggests there is scope to reduce overall use of CTOs</w:t>
      </w:r>
      <w:r w:rsidR="00383CE0">
        <w:t>.</w:t>
      </w:r>
      <w:r w:rsidR="0045277F">
        <w:t xml:space="preserve"> </w:t>
      </w:r>
      <w:r w:rsidR="00E34480" w:rsidRPr="009238FC">
        <w:t>(</w:t>
      </w:r>
      <w:r w:rsidR="00D04022" w:rsidRPr="009238FC">
        <w:t>O’Brien</w:t>
      </w:r>
      <w:r w:rsidR="00E34480" w:rsidRPr="009238FC">
        <w:t xml:space="preserve"> 2014) </w:t>
      </w:r>
    </w:p>
    <w:p w:rsidR="001A6DC0" w:rsidRPr="009238FC" w:rsidRDefault="009F0922" w:rsidP="0049576E">
      <w:pPr>
        <w:tabs>
          <w:tab w:val="left" w:pos="0"/>
        </w:tabs>
        <w:spacing w:before="120" w:after="120" w:line="259" w:lineRule="auto"/>
        <w:rPr>
          <w:rFonts w:cs="Arial"/>
        </w:rPr>
      </w:pPr>
      <w:r>
        <w:rPr>
          <w:rFonts w:cs="Arial"/>
        </w:rPr>
        <w:t>Caution is needed when</w:t>
      </w:r>
      <w:r w:rsidR="009D6F71">
        <w:rPr>
          <w:rFonts w:cs="Arial"/>
        </w:rPr>
        <w:t xml:space="preserve"> </w:t>
      </w:r>
      <w:r w:rsidR="0045277F">
        <w:rPr>
          <w:rFonts w:cs="Arial"/>
        </w:rPr>
        <w:t xml:space="preserve">making direct </w:t>
      </w:r>
      <w:r w:rsidR="009D6F71">
        <w:rPr>
          <w:rFonts w:cs="Arial"/>
        </w:rPr>
        <w:t>compari</w:t>
      </w:r>
      <w:r w:rsidR="0045277F">
        <w:rPr>
          <w:rFonts w:cs="Arial"/>
        </w:rPr>
        <w:t xml:space="preserve">sons in </w:t>
      </w:r>
      <w:r w:rsidR="009D6F71">
        <w:rPr>
          <w:rFonts w:cs="Arial"/>
        </w:rPr>
        <w:t xml:space="preserve">rates across jurisdictions because of </w:t>
      </w:r>
      <w:r w:rsidR="00E34480" w:rsidRPr="009238FC">
        <w:rPr>
          <w:rFonts w:cs="Arial"/>
        </w:rPr>
        <w:t>differences in legislation and in the configuration of mental health services</w:t>
      </w:r>
      <w:r w:rsidR="0045277F">
        <w:rPr>
          <w:rFonts w:cs="Arial"/>
        </w:rPr>
        <w:t xml:space="preserve"> (eg</w:t>
      </w:r>
      <w:r w:rsidR="00383CE0">
        <w:rPr>
          <w:rFonts w:cs="Arial"/>
        </w:rPr>
        <w:t>,</w:t>
      </w:r>
      <w:r w:rsidR="0045277F">
        <w:rPr>
          <w:rFonts w:cs="Arial"/>
        </w:rPr>
        <w:t xml:space="preserve"> differences in the intensity of community services)</w:t>
      </w:r>
      <w:r w:rsidR="009D6F71">
        <w:rPr>
          <w:rFonts w:cs="Arial"/>
        </w:rPr>
        <w:t>.</w:t>
      </w:r>
      <w:r w:rsidR="00E34480" w:rsidRPr="009238FC">
        <w:rPr>
          <w:rFonts w:cs="Arial"/>
        </w:rPr>
        <w:t xml:space="preserve"> However, it is still important to ask why community treatment orders seem to be used more frequently in New Zealand than in other </w:t>
      </w:r>
      <w:r w:rsidR="009D6F71">
        <w:rPr>
          <w:rFonts w:cs="Arial"/>
        </w:rPr>
        <w:t>jurisdictions</w:t>
      </w:r>
      <w:r w:rsidR="00E34480" w:rsidRPr="009238FC">
        <w:rPr>
          <w:rFonts w:cs="Arial"/>
        </w:rPr>
        <w:t xml:space="preserve"> </w:t>
      </w:r>
      <w:r w:rsidR="00383CE0">
        <w:rPr>
          <w:rFonts w:cs="Arial"/>
        </w:rPr>
        <w:t>with</w:t>
      </w:r>
      <w:r w:rsidR="00E34480" w:rsidRPr="009238FC">
        <w:rPr>
          <w:rFonts w:cs="Arial"/>
        </w:rPr>
        <w:t xml:space="preserve"> whom we often compare ourselves</w:t>
      </w:r>
      <w:r w:rsidR="00383CE0">
        <w:rPr>
          <w:rFonts w:cs="Arial"/>
        </w:rPr>
        <w:t>,</w:t>
      </w:r>
      <w:r w:rsidR="00E34480" w:rsidRPr="009238FC">
        <w:rPr>
          <w:rFonts w:cs="Arial"/>
        </w:rPr>
        <w:t xml:space="preserve"> and why the rates of community treatment orders have been increasing</w:t>
      </w:r>
      <w:r w:rsidR="008679D2" w:rsidRPr="009238FC">
        <w:rPr>
          <w:rFonts w:cs="Arial"/>
        </w:rPr>
        <w:t>,</w:t>
      </w:r>
      <w:r w:rsidR="00E34480" w:rsidRPr="009238FC">
        <w:rPr>
          <w:rFonts w:cs="Arial"/>
        </w:rPr>
        <w:t xml:space="preserve"> particularly in light of the lack of scientific evidence for </w:t>
      </w:r>
      <w:r w:rsidR="0045277F">
        <w:rPr>
          <w:rFonts w:cs="Arial"/>
        </w:rPr>
        <w:t>their efficacy</w:t>
      </w:r>
      <w:r w:rsidR="00E34480" w:rsidRPr="009238FC">
        <w:rPr>
          <w:rFonts w:cs="Arial"/>
        </w:rPr>
        <w:t xml:space="preserve"> (see below).</w:t>
      </w:r>
      <w:r w:rsidR="00A279A2">
        <w:rPr>
          <w:rFonts w:cs="Arial"/>
        </w:rPr>
        <w:t xml:space="preserve"> </w:t>
      </w:r>
    </w:p>
    <w:p w:rsidR="00E34480" w:rsidRPr="009238FC" w:rsidRDefault="00E34480" w:rsidP="001F116B">
      <w:pPr>
        <w:pStyle w:val="Heading3"/>
        <w:rPr>
          <w:lang w:val="en-GB"/>
        </w:rPr>
      </w:pPr>
      <w:bookmarkStart w:id="53" w:name="_Toc466980311"/>
      <w:r w:rsidRPr="009238FC">
        <w:rPr>
          <w:lang w:val="en-GB"/>
        </w:rPr>
        <w:t>Evidence</w:t>
      </w:r>
      <w:r w:rsidR="00383CE0">
        <w:rPr>
          <w:lang w:val="en-GB"/>
        </w:rPr>
        <w:t xml:space="preserve"> </w:t>
      </w:r>
      <w:r w:rsidRPr="009238FC">
        <w:rPr>
          <w:lang w:val="en-GB"/>
        </w:rPr>
        <w:t>base for community treatment orders</w:t>
      </w:r>
      <w:bookmarkEnd w:id="53"/>
    </w:p>
    <w:p w:rsidR="00E34480" w:rsidRPr="009238FC" w:rsidRDefault="00E34480" w:rsidP="0049576E">
      <w:pPr>
        <w:autoSpaceDE w:val="0"/>
        <w:autoSpaceDN w:val="0"/>
        <w:adjustRightInd w:val="0"/>
        <w:spacing w:before="120" w:after="120" w:line="259" w:lineRule="auto"/>
        <w:rPr>
          <w:rFonts w:cs="Arial"/>
          <w:bCs/>
          <w:kern w:val="36"/>
          <w:lang w:val="en-GB" w:eastAsia="en-NZ"/>
        </w:rPr>
      </w:pPr>
      <w:r w:rsidRPr="009238FC">
        <w:rPr>
          <w:rFonts w:cs="Arial"/>
          <w:bCs/>
          <w:kern w:val="36"/>
          <w:lang w:val="en-GB" w:eastAsia="en-NZ"/>
        </w:rPr>
        <w:t>Community treatment orders exist in 75 jurisdictions internationally (Rugkasa</w:t>
      </w:r>
      <w:r w:rsidR="00383CE0">
        <w:rPr>
          <w:rFonts w:cs="Arial"/>
          <w:bCs/>
          <w:kern w:val="36"/>
          <w:lang w:val="en-GB" w:eastAsia="en-NZ"/>
        </w:rPr>
        <w:t xml:space="preserve"> </w:t>
      </w:r>
      <w:r w:rsidRPr="009238FC">
        <w:rPr>
          <w:rFonts w:cs="Arial"/>
          <w:bCs/>
          <w:kern w:val="36"/>
          <w:lang w:val="en-GB" w:eastAsia="en-NZ"/>
        </w:rPr>
        <w:t>201</w:t>
      </w:r>
      <w:r w:rsidR="007E4728">
        <w:rPr>
          <w:rFonts w:cs="Arial"/>
          <w:bCs/>
          <w:kern w:val="36"/>
          <w:lang w:val="en-GB" w:eastAsia="en-NZ"/>
        </w:rPr>
        <w:t>6</w:t>
      </w:r>
      <w:r w:rsidRPr="009238FC">
        <w:rPr>
          <w:rFonts w:cs="Arial"/>
          <w:bCs/>
          <w:kern w:val="36"/>
          <w:lang w:val="en-GB" w:eastAsia="en-NZ"/>
        </w:rPr>
        <w:t xml:space="preserve">). Internationally they are extensively used to prevent relapse and readmission. In New Zealand they were designed to reflect the </w:t>
      </w:r>
      <w:r w:rsidR="009F23FD" w:rsidRPr="009238FC">
        <w:rPr>
          <w:rFonts w:cs="Arial"/>
          <w:bCs/>
          <w:kern w:val="36"/>
          <w:lang w:val="en-GB" w:eastAsia="en-NZ"/>
        </w:rPr>
        <w:t>shift</w:t>
      </w:r>
      <w:r w:rsidRPr="009238FC">
        <w:rPr>
          <w:rFonts w:cs="Arial"/>
          <w:bCs/>
          <w:kern w:val="36"/>
          <w:lang w:val="en-GB" w:eastAsia="en-NZ"/>
        </w:rPr>
        <w:t xml:space="preserve"> to community treatment and away from hospital treatment. </w:t>
      </w:r>
    </w:p>
    <w:p w:rsidR="00E34480" w:rsidRPr="009238FC" w:rsidRDefault="00E34480" w:rsidP="0049576E">
      <w:pPr>
        <w:autoSpaceDE w:val="0"/>
        <w:autoSpaceDN w:val="0"/>
        <w:adjustRightInd w:val="0"/>
        <w:spacing w:before="120" w:after="120" w:line="259" w:lineRule="auto"/>
        <w:rPr>
          <w:rFonts w:cs="Arial"/>
          <w:bCs/>
          <w:kern w:val="36"/>
          <w:lang w:val="en-GB" w:eastAsia="en-NZ"/>
        </w:rPr>
      </w:pPr>
      <w:r w:rsidRPr="009238FC">
        <w:rPr>
          <w:rFonts w:cs="Arial"/>
          <w:bCs/>
          <w:kern w:val="36"/>
          <w:lang w:val="en-GB" w:eastAsia="en-NZ"/>
        </w:rPr>
        <w:lastRenderedPageBreak/>
        <w:t xml:space="preserve">A review of the most recent international literature concluded that the scientific evidence for community treatment orders is weak </w:t>
      </w:r>
      <w:r w:rsidR="001863DF" w:rsidRPr="009238FC">
        <w:rPr>
          <w:rFonts w:cs="Arial"/>
          <w:bCs/>
          <w:kern w:val="36"/>
          <w:lang w:val="en-GB" w:eastAsia="en-NZ"/>
        </w:rPr>
        <w:t xml:space="preserve">at best </w:t>
      </w:r>
      <w:r w:rsidRPr="009238FC">
        <w:rPr>
          <w:rFonts w:cs="Arial"/>
          <w:bCs/>
          <w:kern w:val="36"/>
          <w:lang w:val="en-GB" w:eastAsia="en-NZ"/>
        </w:rPr>
        <w:t>(Heun et al 2016). The findings from the key international studies on which th</w:t>
      </w:r>
      <w:r w:rsidR="00EF4979">
        <w:rPr>
          <w:rFonts w:cs="Arial"/>
          <w:bCs/>
          <w:kern w:val="36"/>
          <w:lang w:val="en-GB" w:eastAsia="en-NZ"/>
        </w:rPr>
        <w:t>is</w:t>
      </w:r>
      <w:r w:rsidRPr="009238FC">
        <w:rPr>
          <w:rFonts w:cs="Arial"/>
          <w:bCs/>
          <w:kern w:val="36"/>
          <w:lang w:val="en-GB" w:eastAsia="en-NZ"/>
        </w:rPr>
        <w:t xml:space="preserve"> conclusion </w:t>
      </w:r>
      <w:r w:rsidR="00EF4979">
        <w:rPr>
          <w:rFonts w:cs="Arial"/>
          <w:bCs/>
          <w:kern w:val="36"/>
          <w:lang w:val="en-GB" w:eastAsia="en-NZ"/>
        </w:rPr>
        <w:t>is</w:t>
      </w:r>
      <w:r w:rsidRPr="009238FC">
        <w:rPr>
          <w:rFonts w:cs="Arial"/>
          <w:bCs/>
          <w:kern w:val="36"/>
          <w:lang w:val="en-GB" w:eastAsia="en-NZ"/>
        </w:rPr>
        <w:t xml:space="preserve"> based include: </w:t>
      </w:r>
    </w:p>
    <w:p w:rsidR="00E34480" w:rsidRPr="009238FC" w:rsidRDefault="00E34480" w:rsidP="0049576E">
      <w:pPr>
        <w:pStyle w:val="ListParagraph"/>
        <w:numPr>
          <w:ilvl w:val="0"/>
          <w:numId w:val="3"/>
        </w:numPr>
        <w:tabs>
          <w:tab w:val="left" w:pos="567"/>
        </w:tabs>
        <w:autoSpaceDE w:val="0"/>
        <w:autoSpaceDN w:val="0"/>
        <w:adjustRightInd w:val="0"/>
        <w:spacing w:before="60" w:after="60"/>
        <w:ind w:left="567" w:hanging="283"/>
        <w:contextualSpacing w:val="0"/>
        <w:rPr>
          <w:rFonts w:ascii="Georgia" w:eastAsia="Times New Roman" w:hAnsi="Georgia" w:cs="Arial"/>
          <w:bCs/>
          <w:kern w:val="36"/>
          <w:lang w:val="en-GB" w:eastAsia="en-NZ"/>
        </w:rPr>
      </w:pPr>
      <w:r w:rsidRPr="009238FC">
        <w:rPr>
          <w:rFonts w:ascii="Georgia" w:eastAsia="Times New Roman" w:hAnsi="Georgia" w:cs="Arial"/>
          <w:bCs/>
          <w:kern w:val="36"/>
          <w:lang w:val="en-GB" w:eastAsia="en-NZ"/>
        </w:rPr>
        <w:t>a number of non-randomised studies that have provided negative and conflicting results and thus have not provided sufficient evidence to support community treatment orders</w:t>
      </w:r>
    </w:p>
    <w:p w:rsidR="00E34480" w:rsidRPr="009238FC" w:rsidRDefault="00E34480" w:rsidP="0049576E">
      <w:pPr>
        <w:pStyle w:val="ListParagraph"/>
        <w:numPr>
          <w:ilvl w:val="0"/>
          <w:numId w:val="3"/>
        </w:numPr>
        <w:tabs>
          <w:tab w:val="left" w:pos="567"/>
        </w:tabs>
        <w:autoSpaceDE w:val="0"/>
        <w:autoSpaceDN w:val="0"/>
        <w:adjustRightInd w:val="0"/>
        <w:spacing w:before="60" w:after="60"/>
        <w:ind w:left="567" w:hanging="283"/>
        <w:contextualSpacing w:val="0"/>
        <w:rPr>
          <w:rFonts w:ascii="Georgia" w:eastAsia="Times New Roman" w:hAnsi="Georgia" w:cs="Arial"/>
          <w:bCs/>
          <w:kern w:val="36"/>
          <w:lang w:val="en-GB" w:eastAsia="en-NZ"/>
        </w:rPr>
      </w:pPr>
      <w:r w:rsidRPr="009238FC">
        <w:rPr>
          <w:rFonts w:ascii="Georgia" w:eastAsia="Times New Roman" w:hAnsi="Georgia" w:cs="Arial"/>
          <w:bCs/>
          <w:kern w:val="36"/>
          <w:lang w:val="en-GB" w:eastAsia="en-NZ"/>
        </w:rPr>
        <w:t>three independent</w:t>
      </w:r>
      <w:r w:rsidR="00383CE0">
        <w:rPr>
          <w:rFonts w:ascii="Georgia" w:eastAsia="Times New Roman" w:hAnsi="Georgia" w:cs="Arial"/>
          <w:bCs/>
          <w:kern w:val="36"/>
          <w:lang w:val="en-GB" w:eastAsia="en-NZ"/>
        </w:rPr>
        <w:t>,</w:t>
      </w:r>
      <w:r w:rsidRPr="009238FC">
        <w:rPr>
          <w:rFonts w:ascii="Georgia" w:eastAsia="Times New Roman" w:hAnsi="Georgia" w:cs="Arial"/>
          <w:bCs/>
          <w:kern w:val="36"/>
          <w:lang w:val="en-GB" w:eastAsia="en-NZ"/>
        </w:rPr>
        <w:t xml:space="preserve"> randomised control trials and a meta-analysis of their data that have shown no benefit of the community treatment order on the number of hospital admissions and other relevant outcomes (including service use, social functioning, mental state, homelessness, satisfaction with perceived coercion), with the exception that </w:t>
      </w:r>
      <w:r w:rsidR="003625D9">
        <w:rPr>
          <w:rFonts w:ascii="Georgia" w:eastAsia="Times New Roman" w:hAnsi="Georgia" w:cs="Arial"/>
          <w:bCs/>
          <w:kern w:val="36"/>
          <w:lang w:val="en-GB" w:eastAsia="en-NZ"/>
        </w:rPr>
        <w:t xml:space="preserve">those on community treatment orders </w:t>
      </w:r>
      <w:r w:rsidRPr="009238FC">
        <w:rPr>
          <w:rFonts w:ascii="Georgia" w:eastAsia="Times New Roman" w:hAnsi="Georgia" w:cs="Arial"/>
          <w:bCs/>
          <w:kern w:val="36"/>
          <w:lang w:val="en-GB" w:eastAsia="en-NZ"/>
        </w:rPr>
        <w:t>are less likely to fall victim to crime</w:t>
      </w:r>
    </w:p>
    <w:p w:rsidR="00E34480" w:rsidRPr="009238FC" w:rsidRDefault="00E34480" w:rsidP="0049576E">
      <w:pPr>
        <w:pStyle w:val="ListParagraph"/>
        <w:numPr>
          <w:ilvl w:val="0"/>
          <w:numId w:val="3"/>
        </w:numPr>
        <w:tabs>
          <w:tab w:val="left" w:pos="567"/>
        </w:tabs>
        <w:autoSpaceDE w:val="0"/>
        <w:autoSpaceDN w:val="0"/>
        <w:adjustRightInd w:val="0"/>
        <w:spacing w:before="60" w:after="60"/>
        <w:ind w:left="567" w:hanging="283"/>
        <w:contextualSpacing w:val="0"/>
        <w:rPr>
          <w:rFonts w:ascii="Georgia" w:eastAsia="Times New Roman" w:hAnsi="Georgia" w:cs="Arial"/>
          <w:bCs/>
          <w:kern w:val="36"/>
          <w:lang w:val="en-GB" w:eastAsia="en-NZ"/>
        </w:rPr>
      </w:pPr>
      <w:r w:rsidRPr="009238FC">
        <w:rPr>
          <w:rFonts w:ascii="Georgia" w:eastAsia="Times New Roman" w:hAnsi="Georgia" w:cs="Arial"/>
          <w:bCs/>
          <w:kern w:val="36"/>
          <w:lang w:val="en-GB" w:eastAsia="en-NZ"/>
        </w:rPr>
        <w:t>patients on a community treatment order showing even less adherence to depot injections (injection of antipsychotics) than those not on a community treatment order.</w:t>
      </w:r>
    </w:p>
    <w:p w:rsidR="00E34480" w:rsidRPr="009238FC" w:rsidRDefault="00E34480" w:rsidP="0049576E">
      <w:pPr>
        <w:tabs>
          <w:tab w:val="left" w:pos="1110"/>
        </w:tabs>
        <w:spacing w:after="120" w:line="259" w:lineRule="auto"/>
        <w:rPr>
          <w:rFonts w:cs="Arial"/>
          <w:bCs/>
          <w:kern w:val="36"/>
          <w:lang w:val="en-GB" w:eastAsia="en-NZ"/>
        </w:rPr>
      </w:pPr>
      <w:r w:rsidRPr="009238FC">
        <w:rPr>
          <w:rFonts w:cs="Arial"/>
          <w:bCs/>
          <w:kern w:val="36"/>
          <w:lang w:val="en-GB" w:eastAsia="en-NZ"/>
        </w:rPr>
        <w:t xml:space="preserve">However, there is still some debate internationally about whether community treatment orders may work at an individual level in some </w:t>
      </w:r>
      <w:r w:rsidR="0005372F">
        <w:rPr>
          <w:rFonts w:cs="Arial"/>
          <w:bCs/>
          <w:kern w:val="36"/>
          <w:lang w:val="en-GB" w:eastAsia="en-NZ"/>
        </w:rPr>
        <w:t>tangata whaiora / service users</w:t>
      </w:r>
      <w:r w:rsidR="001863DF" w:rsidRPr="009238FC">
        <w:rPr>
          <w:rFonts w:cs="Arial"/>
          <w:bCs/>
          <w:kern w:val="36"/>
          <w:lang w:val="en-GB" w:eastAsia="en-NZ"/>
        </w:rPr>
        <w:t xml:space="preserve"> </w:t>
      </w:r>
      <w:r w:rsidRPr="009238FC">
        <w:rPr>
          <w:rFonts w:cs="Arial"/>
          <w:bCs/>
          <w:kern w:val="36"/>
          <w:lang w:val="en-GB" w:eastAsia="en-NZ"/>
        </w:rPr>
        <w:t>(Heun et al 2016; Rugkasa 2016)</w:t>
      </w:r>
      <w:r w:rsidR="001863DF" w:rsidRPr="009238FC">
        <w:rPr>
          <w:rFonts w:cs="Arial"/>
          <w:bCs/>
          <w:kern w:val="36"/>
          <w:lang w:val="en-GB" w:eastAsia="en-NZ"/>
        </w:rPr>
        <w:t>.</w:t>
      </w:r>
      <w:r w:rsidRPr="009238FC">
        <w:rPr>
          <w:rFonts w:cs="Arial"/>
          <w:bCs/>
          <w:kern w:val="36"/>
          <w:lang w:val="en-GB" w:eastAsia="en-NZ"/>
        </w:rPr>
        <w:t xml:space="preserve"> </w:t>
      </w:r>
    </w:p>
    <w:p w:rsidR="00630E94" w:rsidRPr="009238FC" w:rsidRDefault="00480BA4" w:rsidP="003625D9">
      <w:pPr>
        <w:pStyle w:val="Heading3"/>
        <w:rPr>
          <w:lang w:val="en-GB"/>
        </w:rPr>
      </w:pPr>
      <w:bookmarkStart w:id="54" w:name="_Toc466980312"/>
      <w:r w:rsidRPr="009238FC">
        <w:rPr>
          <w:lang w:val="en-GB"/>
        </w:rPr>
        <w:t xml:space="preserve">Variation between </w:t>
      </w:r>
      <w:r w:rsidR="00EF4979">
        <w:rPr>
          <w:lang w:val="en-GB"/>
        </w:rPr>
        <w:t>district health boards</w:t>
      </w:r>
      <w:r w:rsidRPr="009238FC">
        <w:rPr>
          <w:lang w:val="en-GB"/>
        </w:rPr>
        <w:t xml:space="preserve"> in rates of use of the M</w:t>
      </w:r>
      <w:r w:rsidR="00630E94" w:rsidRPr="009238FC">
        <w:rPr>
          <w:lang w:val="en-GB"/>
        </w:rPr>
        <w:t>ental Health Act</w:t>
      </w:r>
      <w:bookmarkEnd w:id="54"/>
    </w:p>
    <w:p w:rsidR="00C4279C" w:rsidRDefault="00C4279C" w:rsidP="003625D9">
      <w:pPr>
        <w:rPr>
          <w:lang w:val="en-GB" w:eastAsia="en-NZ"/>
        </w:rPr>
      </w:pPr>
      <w:r w:rsidRPr="009238FC">
        <w:rPr>
          <w:lang w:val="en-GB" w:eastAsia="en-NZ"/>
        </w:rPr>
        <w:t xml:space="preserve">There is wide variation across New Zealand’s 20 district health boards </w:t>
      </w:r>
      <w:r w:rsidR="00EF4979">
        <w:rPr>
          <w:lang w:val="en-GB" w:eastAsia="en-NZ"/>
        </w:rPr>
        <w:t xml:space="preserve">(DHBs) </w:t>
      </w:r>
      <w:r w:rsidRPr="009238FC">
        <w:rPr>
          <w:lang w:val="en-GB" w:eastAsia="en-NZ"/>
        </w:rPr>
        <w:t>in their rates of compulsory assessment and treatment orders and seclusion events under the Mental Health Act.</w:t>
      </w:r>
      <w:r w:rsidR="00A279A2">
        <w:rPr>
          <w:lang w:val="en-GB" w:eastAsia="en-NZ"/>
        </w:rPr>
        <w:t xml:space="preserve"> </w:t>
      </w:r>
      <w:r w:rsidR="00EF4979">
        <w:rPr>
          <w:lang w:val="en-GB" w:eastAsia="en-NZ"/>
        </w:rPr>
        <w:t>T</w:t>
      </w:r>
      <w:r w:rsidRPr="009238FC">
        <w:rPr>
          <w:lang w:val="en-GB" w:eastAsia="en-NZ"/>
        </w:rPr>
        <w:t xml:space="preserve">able </w:t>
      </w:r>
      <w:r w:rsidR="00EF4979">
        <w:rPr>
          <w:lang w:val="en-GB" w:eastAsia="en-NZ"/>
        </w:rPr>
        <w:t>2</w:t>
      </w:r>
      <w:r w:rsidRPr="009238FC">
        <w:rPr>
          <w:lang w:val="en-GB" w:eastAsia="en-NZ"/>
        </w:rPr>
        <w:t xml:space="preserve"> sets out the range of rates for the 20 </w:t>
      </w:r>
      <w:r w:rsidR="00EF4979">
        <w:rPr>
          <w:lang w:val="en-GB" w:eastAsia="en-NZ"/>
        </w:rPr>
        <w:t>DHBs</w:t>
      </w:r>
      <w:r w:rsidRPr="009238FC">
        <w:rPr>
          <w:lang w:val="en-GB" w:eastAsia="en-NZ"/>
        </w:rPr>
        <w:t xml:space="preserve"> in 201</w:t>
      </w:r>
      <w:r w:rsidR="00DA3F21" w:rsidRPr="009238FC">
        <w:rPr>
          <w:lang w:val="en-GB" w:eastAsia="en-NZ"/>
        </w:rPr>
        <w:t>5</w:t>
      </w:r>
      <w:r w:rsidR="00E34480" w:rsidRPr="009238FC">
        <w:rPr>
          <w:lang w:val="en-GB" w:eastAsia="en-NZ"/>
        </w:rPr>
        <w:t xml:space="preserve"> (Ministry of Health 201</w:t>
      </w:r>
      <w:r w:rsidR="00DA3F21" w:rsidRPr="009238FC">
        <w:rPr>
          <w:lang w:val="en-GB" w:eastAsia="en-NZ"/>
        </w:rPr>
        <w:t>6</w:t>
      </w:r>
      <w:r w:rsidR="00E34480" w:rsidRPr="009238FC">
        <w:rPr>
          <w:lang w:val="en-GB" w:eastAsia="en-NZ"/>
        </w:rPr>
        <w:t>).</w:t>
      </w:r>
    </w:p>
    <w:p w:rsidR="001F7D4F" w:rsidRPr="009238FC" w:rsidRDefault="001F7D4F" w:rsidP="003625D9">
      <w:pPr>
        <w:rPr>
          <w:lang w:val="en-GB" w:eastAsia="en-NZ"/>
        </w:rPr>
      </w:pPr>
    </w:p>
    <w:p w:rsidR="00DB5ECC" w:rsidRPr="003625D9" w:rsidRDefault="00DB5ECC" w:rsidP="007E4728">
      <w:pPr>
        <w:spacing w:after="60"/>
        <w:rPr>
          <w:b/>
          <w:sz w:val="22"/>
          <w:szCs w:val="22"/>
          <w:lang w:val="en-GB" w:eastAsia="en-NZ"/>
        </w:rPr>
      </w:pPr>
      <w:r w:rsidRPr="003625D9">
        <w:rPr>
          <w:b/>
          <w:sz w:val="22"/>
          <w:szCs w:val="22"/>
          <w:lang w:val="en-GB" w:eastAsia="en-NZ"/>
        </w:rPr>
        <w:t>Table 2: DH</w:t>
      </w:r>
      <w:r w:rsidR="00A12E39">
        <w:rPr>
          <w:b/>
          <w:sz w:val="22"/>
          <w:szCs w:val="22"/>
          <w:lang w:val="en-GB" w:eastAsia="en-NZ"/>
        </w:rPr>
        <w:t>B</w:t>
      </w:r>
      <w:r w:rsidRPr="003625D9">
        <w:rPr>
          <w:b/>
          <w:sz w:val="22"/>
          <w:szCs w:val="22"/>
          <w:lang w:val="en-GB" w:eastAsia="en-NZ"/>
        </w:rPr>
        <w:t xml:space="preserve"> rates of compulsory assessment and treatment orders and seclusion events</w:t>
      </w:r>
    </w:p>
    <w:tbl>
      <w:tblPr>
        <w:tblStyle w:val="TableGrid"/>
        <w:tblW w:w="0" w:type="auto"/>
        <w:tblLook w:val="04A0" w:firstRow="1" w:lastRow="0" w:firstColumn="1" w:lastColumn="0" w:noHBand="0" w:noVBand="1"/>
      </w:tblPr>
      <w:tblGrid>
        <w:gridCol w:w="3376"/>
        <w:gridCol w:w="2826"/>
        <w:gridCol w:w="2858"/>
      </w:tblGrid>
      <w:tr w:rsidR="009238FC" w:rsidRPr="009238FC" w:rsidTr="007D054E">
        <w:trPr>
          <w:trHeight w:val="788"/>
        </w:trPr>
        <w:tc>
          <w:tcPr>
            <w:tcW w:w="0" w:type="auto"/>
            <w:tcBorders>
              <w:bottom w:val="single" w:sz="4" w:space="0" w:color="auto"/>
            </w:tcBorders>
            <w:shd w:val="clear" w:color="auto" w:fill="9CC2E5" w:themeFill="accent1" w:themeFillTint="99"/>
          </w:tcPr>
          <w:p w:rsidR="00C4279C" w:rsidRPr="003625D9" w:rsidRDefault="009F23FD" w:rsidP="003625D9">
            <w:pPr>
              <w:rPr>
                <w:b/>
                <w:sz w:val="20"/>
                <w:lang w:val="en-GB" w:eastAsia="en-NZ"/>
              </w:rPr>
            </w:pPr>
            <w:r w:rsidRPr="003625D9">
              <w:rPr>
                <w:b/>
                <w:sz w:val="20"/>
                <w:lang w:val="en-GB" w:eastAsia="en-NZ"/>
              </w:rPr>
              <w:t>Section of the Mental Health Act</w:t>
            </w:r>
          </w:p>
        </w:tc>
        <w:tc>
          <w:tcPr>
            <w:tcW w:w="0" w:type="auto"/>
            <w:shd w:val="clear" w:color="auto" w:fill="9CC2E5" w:themeFill="accent1" w:themeFillTint="99"/>
          </w:tcPr>
          <w:p w:rsidR="00C4279C" w:rsidRPr="003625D9" w:rsidRDefault="00C4279C" w:rsidP="003625D9">
            <w:pPr>
              <w:rPr>
                <w:b/>
                <w:sz w:val="20"/>
                <w:lang w:val="en-GB" w:eastAsia="en-NZ"/>
              </w:rPr>
            </w:pPr>
            <w:r w:rsidRPr="003625D9">
              <w:rPr>
                <w:b/>
                <w:sz w:val="20"/>
                <w:lang w:val="en-GB" w:eastAsia="en-NZ"/>
              </w:rPr>
              <w:t xml:space="preserve">Lowest </w:t>
            </w:r>
            <w:r w:rsidR="00EF4979">
              <w:rPr>
                <w:b/>
                <w:sz w:val="20"/>
                <w:lang w:val="en-GB" w:eastAsia="en-NZ"/>
              </w:rPr>
              <w:t xml:space="preserve">DHB </w:t>
            </w:r>
            <w:r w:rsidRPr="003625D9">
              <w:rPr>
                <w:b/>
                <w:sz w:val="20"/>
                <w:lang w:val="en-GB" w:eastAsia="en-NZ"/>
              </w:rPr>
              <w:t>rate per 100,000 population</w:t>
            </w:r>
          </w:p>
        </w:tc>
        <w:tc>
          <w:tcPr>
            <w:tcW w:w="0" w:type="auto"/>
            <w:shd w:val="clear" w:color="auto" w:fill="9CC2E5" w:themeFill="accent1" w:themeFillTint="99"/>
          </w:tcPr>
          <w:p w:rsidR="00C4279C" w:rsidRPr="003625D9" w:rsidRDefault="00C4279C" w:rsidP="003625D9">
            <w:pPr>
              <w:rPr>
                <w:b/>
                <w:sz w:val="20"/>
                <w:lang w:val="en-GB" w:eastAsia="en-NZ"/>
              </w:rPr>
            </w:pPr>
            <w:r w:rsidRPr="003625D9">
              <w:rPr>
                <w:b/>
                <w:sz w:val="20"/>
                <w:lang w:val="en-GB" w:eastAsia="en-NZ"/>
              </w:rPr>
              <w:t xml:space="preserve">Highest </w:t>
            </w:r>
            <w:r w:rsidR="00EF4979">
              <w:rPr>
                <w:b/>
                <w:sz w:val="20"/>
                <w:lang w:val="en-GB" w:eastAsia="en-NZ"/>
              </w:rPr>
              <w:t xml:space="preserve">DHB </w:t>
            </w:r>
            <w:r w:rsidRPr="003625D9">
              <w:rPr>
                <w:b/>
                <w:sz w:val="20"/>
                <w:lang w:val="en-GB" w:eastAsia="en-NZ"/>
              </w:rPr>
              <w:t>rate per 100,000 population</w:t>
            </w:r>
          </w:p>
        </w:tc>
      </w:tr>
      <w:tr w:rsidR="009238FC" w:rsidRPr="009238FC" w:rsidTr="009F23FD">
        <w:tc>
          <w:tcPr>
            <w:tcW w:w="0" w:type="auto"/>
            <w:shd w:val="clear" w:color="auto" w:fill="FFFFFF" w:themeFill="background1"/>
          </w:tcPr>
          <w:p w:rsidR="00C4279C" w:rsidRPr="009238FC" w:rsidRDefault="00C4279C" w:rsidP="003625D9">
            <w:pPr>
              <w:rPr>
                <w:sz w:val="20"/>
                <w:lang w:val="en-GB" w:eastAsia="en-NZ"/>
              </w:rPr>
            </w:pPr>
            <w:r w:rsidRPr="009238FC">
              <w:rPr>
                <w:sz w:val="20"/>
                <w:lang w:val="en-GB" w:eastAsia="en-NZ"/>
              </w:rPr>
              <w:t>Acute assessment and treatment (s</w:t>
            </w:r>
            <w:r w:rsidR="00EF4979">
              <w:rPr>
                <w:sz w:val="20"/>
                <w:lang w:val="en-GB" w:eastAsia="en-NZ"/>
              </w:rPr>
              <w:t xml:space="preserve">ection </w:t>
            </w:r>
            <w:r w:rsidRPr="009238FC">
              <w:rPr>
                <w:sz w:val="20"/>
                <w:lang w:val="en-GB" w:eastAsia="en-NZ"/>
              </w:rPr>
              <w:t>11 of the Act)</w:t>
            </w:r>
          </w:p>
        </w:tc>
        <w:tc>
          <w:tcPr>
            <w:tcW w:w="0" w:type="auto"/>
          </w:tcPr>
          <w:p w:rsidR="00C4279C" w:rsidRPr="009238FC" w:rsidRDefault="00AD242F" w:rsidP="003625D9">
            <w:pPr>
              <w:rPr>
                <w:sz w:val="20"/>
                <w:lang w:val="en-GB" w:eastAsia="en-NZ"/>
              </w:rPr>
            </w:pPr>
            <w:r w:rsidRPr="009238FC">
              <w:rPr>
                <w:sz w:val="20"/>
                <w:lang w:val="en-GB" w:eastAsia="en-NZ"/>
              </w:rPr>
              <w:t>6</w:t>
            </w:r>
          </w:p>
        </w:tc>
        <w:tc>
          <w:tcPr>
            <w:tcW w:w="0" w:type="auto"/>
          </w:tcPr>
          <w:p w:rsidR="00C4279C" w:rsidRPr="009238FC" w:rsidRDefault="00765D29" w:rsidP="003625D9">
            <w:pPr>
              <w:rPr>
                <w:sz w:val="20"/>
                <w:lang w:val="en-GB" w:eastAsia="en-NZ"/>
              </w:rPr>
            </w:pPr>
            <w:r w:rsidRPr="009238FC">
              <w:rPr>
                <w:sz w:val="20"/>
                <w:lang w:val="en-GB" w:eastAsia="en-NZ"/>
              </w:rPr>
              <w:t>18</w:t>
            </w:r>
          </w:p>
        </w:tc>
      </w:tr>
      <w:tr w:rsidR="009238FC" w:rsidRPr="009238FC" w:rsidTr="009F23FD">
        <w:tc>
          <w:tcPr>
            <w:tcW w:w="0" w:type="auto"/>
            <w:shd w:val="clear" w:color="auto" w:fill="FFFFFF" w:themeFill="background1"/>
          </w:tcPr>
          <w:p w:rsidR="00C4279C" w:rsidRPr="009238FC" w:rsidRDefault="00C4279C" w:rsidP="003625D9">
            <w:pPr>
              <w:rPr>
                <w:sz w:val="20"/>
                <w:lang w:val="en-GB" w:eastAsia="en-NZ"/>
              </w:rPr>
            </w:pPr>
            <w:r w:rsidRPr="009238FC">
              <w:rPr>
                <w:sz w:val="20"/>
                <w:lang w:val="en-GB" w:eastAsia="en-NZ"/>
              </w:rPr>
              <w:t>Community treatment orders (s</w:t>
            </w:r>
            <w:r w:rsidR="00EF4979">
              <w:rPr>
                <w:sz w:val="20"/>
                <w:lang w:val="en-GB" w:eastAsia="en-NZ"/>
              </w:rPr>
              <w:t xml:space="preserve">ection </w:t>
            </w:r>
            <w:r w:rsidRPr="009238FC">
              <w:rPr>
                <w:sz w:val="20"/>
                <w:lang w:val="en-GB" w:eastAsia="en-NZ"/>
              </w:rPr>
              <w:t>29 of the Act)</w:t>
            </w:r>
          </w:p>
        </w:tc>
        <w:tc>
          <w:tcPr>
            <w:tcW w:w="0" w:type="auto"/>
          </w:tcPr>
          <w:p w:rsidR="00C4279C" w:rsidRPr="009238FC" w:rsidRDefault="00765D29" w:rsidP="003625D9">
            <w:pPr>
              <w:rPr>
                <w:sz w:val="20"/>
                <w:lang w:val="en-GB" w:eastAsia="en-NZ"/>
              </w:rPr>
            </w:pPr>
            <w:r w:rsidRPr="009238FC">
              <w:rPr>
                <w:sz w:val="20"/>
                <w:lang w:val="en-GB" w:eastAsia="en-NZ"/>
              </w:rPr>
              <w:t>47</w:t>
            </w:r>
          </w:p>
        </w:tc>
        <w:tc>
          <w:tcPr>
            <w:tcW w:w="0" w:type="auto"/>
          </w:tcPr>
          <w:p w:rsidR="00C4279C" w:rsidRPr="009238FC" w:rsidRDefault="005A74BC" w:rsidP="003625D9">
            <w:pPr>
              <w:rPr>
                <w:sz w:val="20"/>
                <w:lang w:val="en-GB" w:eastAsia="en-NZ"/>
              </w:rPr>
            </w:pPr>
            <w:r w:rsidRPr="009238FC">
              <w:rPr>
                <w:sz w:val="20"/>
                <w:lang w:val="en-GB" w:eastAsia="en-NZ"/>
              </w:rPr>
              <w:t>164</w:t>
            </w:r>
          </w:p>
        </w:tc>
      </w:tr>
      <w:tr w:rsidR="009238FC" w:rsidRPr="009238FC" w:rsidTr="009F23FD">
        <w:trPr>
          <w:trHeight w:val="790"/>
        </w:trPr>
        <w:tc>
          <w:tcPr>
            <w:tcW w:w="0" w:type="auto"/>
            <w:shd w:val="clear" w:color="auto" w:fill="FFFFFF" w:themeFill="background1"/>
          </w:tcPr>
          <w:p w:rsidR="00C4279C" w:rsidRPr="009238FC" w:rsidRDefault="00C4279C" w:rsidP="003625D9">
            <w:pPr>
              <w:rPr>
                <w:sz w:val="20"/>
                <w:lang w:val="en-GB" w:eastAsia="en-NZ"/>
              </w:rPr>
            </w:pPr>
            <w:r w:rsidRPr="009238FC">
              <w:rPr>
                <w:sz w:val="20"/>
                <w:lang w:val="en-GB" w:eastAsia="en-NZ"/>
              </w:rPr>
              <w:t>Compulsory inpatient treatment orders (s</w:t>
            </w:r>
            <w:r w:rsidR="00EF4979">
              <w:rPr>
                <w:sz w:val="20"/>
                <w:lang w:val="en-GB" w:eastAsia="en-NZ"/>
              </w:rPr>
              <w:t xml:space="preserve">ection </w:t>
            </w:r>
            <w:r w:rsidRPr="009238FC">
              <w:rPr>
                <w:sz w:val="20"/>
                <w:lang w:val="en-GB" w:eastAsia="en-NZ"/>
              </w:rPr>
              <w:t>30 of the Act)</w:t>
            </w:r>
          </w:p>
        </w:tc>
        <w:tc>
          <w:tcPr>
            <w:tcW w:w="0" w:type="auto"/>
          </w:tcPr>
          <w:p w:rsidR="00C4279C" w:rsidRPr="009238FC" w:rsidRDefault="00060BF1" w:rsidP="003625D9">
            <w:pPr>
              <w:rPr>
                <w:sz w:val="20"/>
                <w:lang w:val="en-GB" w:eastAsia="en-NZ"/>
              </w:rPr>
            </w:pPr>
            <w:r w:rsidRPr="009238FC">
              <w:rPr>
                <w:sz w:val="20"/>
                <w:lang w:val="en-GB" w:eastAsia="en-NZ"/>
              </w:rPr>
              <w:t>3</w:t>
            </w:r>
          </w:p>
        </w:tc>
        <w:tc>
          <w:tcPr>
            <w:tcW w:w="0" w:type="auto"/>
          </w:tcPr>
          <w:p w:rsidR="00C4279C" w:rsidRPr="009238FC" w:rsidRDefault="00060BF1" w:rsidP="003625D9">
            <w:pPr>
              <w:rPr>
                <w:sz w:val="20"/>
                <w:lang w:val="en-GB" w:eastAsia="en-NZ"/>
              </w:rPr>
            </w:pPr>
            <w:r w:rsidRPr="009238FC">
              <w:rPr>
                <w:sz w:val="20"/>
                <w:lang w:val="en-GB" w:eastAsia="en-NZ"/>
              </w:rPr>
              <w:t>29</w:t>
            </w:r>
          </w:p>
        </w:tc>
      </w:tr>
      <w:tr w:rsidR="009238FC" w:rsidRPr="009238FC" w:rsidTr="009F23FD">
        <w:trPr>
          <w:trHeight w:val="593"/>
        </w:trPr>
        <w:tc>
          <w:tcPr>
            <w:tcW w:w="0" w:type="auto"/>
            <w:shd w:val="clear" w:color="auto" w:fill="FFFFFF" w:themeFill="background1"/>
          </w:tcPr>
          <w:p w:rsidR="00C4279C" w:rsidRPr="009238FC" w:rsidRDefault="00C4279C" w:rsidP="003625D9">
            <w:pPr>
              <w:rPr>
                <w:sz w:val="20"/>
                <w:lang w:val="en-GB" w:eastAsia="en-NZ"/>
              </w:rPr>
            </w:pPr>
            <w:r w:rsidRPr="009238FC">
              <w:rPr>
                <w:sz w:val="20"/>
                <w:lang w:val="en-GB" w:eastAsia="en-NZ"/>
              </w:rPr>
              <w:t>Seclusion events (s</w:t>
            </w:r>
            <w:r w:rsidR="00EF4979">
              <w:rPr>
                <w:sz w:val="20"/>
                <w:lang w:val="en-GB" w:eastAsia="en-NZ"/>
              </w:rPr>
              <w:t xml:space="preserve">ection </w:t>
            </w:r>
            <w:r w:rsidR="00E34480" w:rsidRPr="009238FC">
              <w:rPr>
                <w:sz w:val="20"/>
                <w:lang w:val="en-GB" w:eastAsia="en-NZ"/>
              </w:rPr>
              <w:t>71</w:t>
            </w:r>
            <w:r w:rsidRPr="009238FC">
              <w:rPr>
                <w:sz w:val="20"/>
                <w:lang w:val="en-GB" w:eastAsia="en-NZ"/>
              </w:rPr>
              <w:t xml:space="preserve"> of the Act)</w:t>
            </w:r>
            <w:r w:rsidR="00EF4979">
              <w:rPr>
                <w:sz w:val="20"/>
                <w:lang w:val="en-GB" w:eastAsia="en-NZ"/>
              </w:rPr>
              <w:t xml:space="preserve">* </w:t>
            </w:r>
          </w:p>
        </w:tc>
        <w:tc>
          <w:tcPr>
            <w:tcW w:w="0" w:type="auto"/>
          </w:tcPr>
          <w:p w:rsidR="00C4279C" w:rsidRPr="009238FC" w:rsidRDefault="00146F09" w:rsidP="003625D9">
            <w:pPr>
              <w:rPr>
                <w:sz w:val="20"/>
                <w:lang w:val="en-GB" w:eastAsia="en-NZ"/>
              </w:rPr>
            </w:pPr>
            <w:r w:rsidRPr="009238FC">
              <w:rPr>
                <w:sz w:val="20"/>
                <w:lang w:val="en-GB" w:eastAsia="en-NZ"/>
              </w:rPr>
              <w:t>8</w:t>
            </w:r>
          </w:p>
        </w:tc>
        <w:tc>
          <w:tcPr>
            <w:tcW w:w="0" w:type="auto"/>
          </w:tcPr>
          <w:p w:rsidR="00C4279C" w:rsidRPr="009238FC" w:rsidRDefault="00F32A2A" w:rsidP="003625D9">
            <w:pPr>
              <w:rPr>
                <w:sz w:val="20"/>
                <w:lang w:val="en-GB" w:eastAsia="en-NZ"/>
              </w:rPr>
            </w:pPr>
            <w:r w:rsidRPr="009238FC">
              <w:rPr>
                <w:sz w:val="20"/>
                <w:lang w:val="en-GB" w:eastAsia="en-NZ"/>
              </w:rPr>
              <w:t>188</w:t>
            </w:r>
          </w:p>
        </w:tc>
      </w:tr>
    </w:tbl>
    <w:p w:rsidR="00FB51A3" w:rsidRPr="003625D9" w:rsidRDefault="00EF4979" w:rsidP="0049576E">
      <w:pPr>
        <w:spacing w:line="259" w:lineRule="auto"/>
        <w:rPr>
          <w:rFonts w:cs="Arial"/>
          <w:sz w:val="18"/>
          <w:szCs w:val="18"/>
          <w:lang w:val="en-GB" w:eastAsia="en-NZ"/>
        </w:rPr>
      </w:pPr>
      <w:r w:rsidRPr="003625D9">
        <w:rPr>
          <w:rFonts w:cs="Arial"/>
          <w:sz w:val="18"/>
          <w:szCs w:val="18"/>
          <w:lang w:val="en-GB" w:eastAsia="en-NZ"/>
        </w:rPr>
        <w:t xml:space="preserve">* </w:t>
      </w:r>
      <w:r w:rsidRPr="003625D9">
        <w:rPr>
          <w:sz w:val="18"/>
          <w:szCs w:val="18"/>
        </w:rPr>
        <w:t>Note that these rates relate to seclusion events in adult inpatient services, and not to seclusion events in forensic and intellectual disability inpatient services</w:t>
      </w:r>
    </w:p>
    <w:p w:rsidR="00480BA4" w:rsidRPr="009238FC" w:rsidRDefault="00480BA4" w:rsidP="003625D9">
      <w:pPr>
        <w:spacing w:before="240" w:after="120" w:line="259" w:lineRule="auto"/>
        <w:rPr>
          <w:rFonts w:cs="Arial"/>
          <w:lang w:val="en-GB" w:eastAsia="en-NZ"/>
        </w:rPr>
      </w:pPr>
      <w:r w:rsidRPr="009238FC">
        <w:rPr>
          <w:rFonts w:cs="Arial"/>
          <w:lang w:val="en-GB" w:eastAsia="en-NZ"/>
        </w:rPr>
        <w:t>The variation i</w:t>
      </w:r>
      <w:r w:rsidR="00C4279C" w:rsidRPr="009238FC">
        <w:rPr>
          <w:rFonts w:cs="Arial"/>
          <w:lang w:val="en-GB" w:eastAsia="en-NZ"/>
        </w:rPr>
        <w:t>n rates of seclusion events</w:t>
      </w:r>
      <w:r w:rsidR="00E41616" w:rsidRPr="009238FC">
        <w:rPr>
          <w:rFonts w:cs="Arial"/>
          <w:lang w:val="en-GB" w:eastAsia="en-NZ"/>
        </w:rPr>
        <w:t xml:space="preserve"> across DHBs</w:t>
      </w:r>
      <w:r w:rsidR="00C4279C" w:rsidRPr="009238FC">
        <w:rPr>
          <w:rFonts w:cs="Arial"/>
          <w:lang w:val="en-GB" w:eastAsia="en-NZ"/>
        </w:rPr>
        <w:t xml:space="preserve"> is</w:t>
      </w:r>
      <w:r w:rsidRPr="009238FC">
        <w:rPr>
          <w:rFonts w:cs="Arial"/>
          <w:lang w:val="en-GB" w:eastAsia="en-NZ"/>
        </w:rPr>
        <w:t xml:space="preserve"> likely to be due to a number of factors, including differences in seclusion practice, geographical variations in the prevalence and acuity of mental illness, ward design, staff numbers, experience and training, use of sedating psychotropic medication</w:t>
      </w:r>
      <w:r w:rsidR="00383CE0">
        <w:rPr>
          <w:rFonts w:cs="Arial"/>
          <w:lang w:val="en-GB" w:eastAsia="en-NZ"/>
        </w:rPr>
        <w:t>,</w:t>
      </w:r>
      <w:r w:rsidRPr="009238FC">
        <w:rPr>
          <w:rFonts w:cs="Arial"/>
          <w:lang w:val="en-GB" w:eastAsia="en-NZ"/>
        </w:rPr>
        <w:t xml:space="preserve"> and the frequent or prolonged </w:t>
      </w:r>
      <w:r w:rsidRPr="009238FC">
        <w:rPr>
          <w:rFonts w:cs="Arial"/>
          <w:lang w:val="en-GB" w:eastAsia="en-NZ"/>
        </w:rPr>
        <w:lastRenderedPageBreak/>
        <w:t>seclusion of one person, distorting seclusion figures over the 12</w:t>
      </w:r>
      <w:r w:rsidR="00383CE0">
        <w:rPr>
          <w:rFonts w:cs="Arial"/>
          <w:lang w:val="en-GB" w:eastAsia="en-NZ"/>
        </w:rPr>
        <w:t>-</w:t>
      </w:r>
      <w:r w:rsidRPr="009238FC">
        <w:rPr>
          <w:rFonts w:cs="Arial"/>
          <w:lang w:val="en-GB" w:eastAsia="en-NZ"/>
        </w:rPr>
        <w:t>month period</w:t>
      </w:r>
      <w:r w:rsidR="00E34480" w:rsidRPr="009238FC">
        <w:rPr>
          <w:rFonts w:cs="Arial"/>
          <w:lang w:val="en-GB" w:eastAsia="en-NZ"/>
        </w:rPr>
        <w:t xml:space="preserve"> (Ministry of Health 201</w:t>
      </w:r>
      <w:r w:rsidR="003736DA" w:rsidRPr="009238FC">
        <w:rPr>
          <w:rFonts w:cs="Arial"/>
          <w:lang w:val="en-GB" w:eastAsia="en-NZ"/>
        </w:rPr>
        <w:t>6</w:t>
      </w:r>
      <w:r w:rsidR="00E34480" w:rsidRPr="009238FC">
        <w:rPr>
          <w:rFonts w:cs="Arial"/>
          <w:lang w:val="en-GB" w:eastAsia="en-NZ"/>
        </w:rPr>
        <w:t>)</w:t>
      </w:r>
      <w:r w:rsidRPr="009238FC">
        <w:rPr>
          <w:rFonts w:cs="Arial"/>
          <w:lang w:val="en-GB" w:eastAsia="en-NZ"/>
        </w:rPr>
        <w:t xml:space="preserve">. </w:t>
      </w:r>
    </w:p>
    <w:p w:rsidR="00FB51A3" w:rsidRPr="009238FC" w:rsidRDefault="00FB51A3" w:rsidP="0049576E">
      <w:pPr>
        <w:spacing w:after="120" w:line="259" w:lineRule="auto"/>
        <w:rPr>
          <w:rFonts w:cs="Arial"/>
          <w:lang w:val="en-GB" w:eastAsia="en-NZ"/>
        </w:rPr>
      </w:pPr>
      <w:r w:rsidRPr="009238FC">
        <w:rPr>
          <w:rFonts w:cs="Arial"/>
          <w:lang w:val="en-GB" w:eastAsia="en-NZ"/>
        </w:rPr>
        <w:t>The variable rates across DHBs raise</w:t>
      </w:r>
      <w:r w:rsidR="009A782C" w:rsidRPr="009238FC">
        <w:rPr>
          <w:rFonts w:cs="Arial"/>
          <w:lang w:val="en-GB" w:eastAsia="en-NZ"/>
        </w:rPr>
        <w:t xml:space="preserve"> concerns</w:t>
      </w:r>
      <w:r w:rsidRPr="009238FC">
        <w:rPr>
          <w:rFonts w:cs="Arial"/>
          <w:lang w:val="en-GB" w:eastAsia="en-NZ"/>
        </w:rPr>
        <w:t xml:space="preserve"> about wh</w:t>
      </w:r>
      <w:r w:rsidR="00E33D05" w:rsidRPr="009238FC">
        <w:rPr>
          <w:rFonts w:cs="Arial"/>
          <w:lang w:val="en-GB" w:eastAsia="en-NZ"/>
        </w:rPr>
        <w:t>ether people are being treated differently under the Mental Health Act across the country and the impact</w:t>
      </w:r>
      <w:r w:rsidR="00FD1836" w:rsidRPr="009238FC">
        <w:rPr>
          <w:rFonts w:cs="Arial"/>
          <w:lang w:val="en-GB" w:eastAsia="en-NZ"/>
        </w:rPr>
        <w:t xml:space="preserve"> this </w:t>
      </w:r>
      <w:r w:rsidR="00984B88">
        <w:rPr>
          <w:rFonts w:cs="Arial"/>
          <w:lang w:val="en-GB" w:eastAsia="en-NZ"/>
        </w:rPr>
        <w:t xml:space="preserve">may have </w:t>
      </w:r>
      <w:r w:rsidR="00FD1836" w:rsidRPr="009238FC">
        <w:rPr>
          <w:rFonts w:cs="Arial"/>
          <w:lang w:val="en-GB" w:eastAsia="en-NZ"/>
        </w:rPr>
        <w:t xml:space="preserve">on </w:t>
      </w:r>
      <w:r w:rsidR="00984B88">
        <w:rPr>
          <w:rFonts w:cs="Arial"/>
          <w:lang w:val="en-GB" w:eastAsia="en-NZ"/>
        </w:rPr>
        <w:t>the</w:t>
      </w:r>
      <w:r w:rsidR="00854697">
        <w:rPr>
          <w:rFonts w:cs="Arial"/>
          <w:lang w:val="en-GB" w:eastAsia="en-NZ"/>
        </w:rPr>
        <w:t xml:space="preserve"> quality</w:t>
      </w:r>
      <w:r w:rsidR="00984B88">
        <w:rPr>
          <w:rFonts w:cs="Arial"/>
          <w:lang w:val="en-GB" w:eastAsia="en-NZ"/>
        </w:rPr>
        <w:t xml:space="preserve"> of care</w:t>
      </w:r>
      <w:r w:rsidR="00854697">
        <w:rPr>
          <w:rFonts w:cs="Arial"/>
          <w:lang w:val="en-GB" w:eastAsia="en-NZ"/>
        </w:rPr>
        <w:t>.</w:t>
      </w:r>
      <w:r w:rsidRPr="009238FC">
        <w:rPr>
          <w:rFonts w:cs="Arial"/>
          <w:lang w:val="en-GB" w:eastAsia="en-NZ"/>
        </w:rPr>
        <w:t xml:space="preserve"> </w:t>
      </w:r>
    </w:p>
    <w:p w:rsidR="002D1C6B" w:rsidRPr="009238FC" w:rsidRDefault="002D1C6B" w:rsidP="003625D9">
      <w:pPr>
        <w:pStyle w:val="Heading3"/>
      </w:pPr>
      <w:bookmarkStart w:id="55" w:name="_Toc466980313"/>
      <w:r w:rsidRPr="009238FC">
        <w:t>Risk management vs recovery</w:t>
      </w:r>
      <w:bookmarkEnd w:id="55"/>
      <w:r w:rsidRPr="009238FC">
        <w:t xml:space="preserve"> </w:t>
      </w:r>
    </w:p>
    <w:p w:rsidR="00917624" w:rsidRPr="009238FC" w:rsidRDefault="002D1C6B" w:rsidP="003625D9">
      <w:pPr>
        <w:rPr>
          <w:rFonts w:cs="Arial"/>
        </w:rPr>
      </w:pPr>
      <w:r w:rsidRPr="009238FC">
        <w:t>New Zealand mental health services are committed to a</w:t>
      </w:r>
      <w:r w:rsidR="00917624" w:rsidRPr="009238FC">
        <w:t xml:space="preserve"> culture of recovery</w:t>
      </w:r>
      <w:r w:rsidR="00FD1836" w:rsidRPr="009238FC">
        <w:t xml:space="preserve">. </w:t>
      </w:r>
      <w:r w:rsidR="00E34480" w:rsidRPr="009238FC">
        <w:t>The Ministry of Health’s Mental Health and Addiction Plan 2012</w:t>
      </w:r>
      <w:r w:rsidR="00383CE0">
        <w:t>−</w:t>
      </w:r>
      <w:r w:rsidR="00E34480" w:rsidRPr="009238FC">
        <w:t>2017</w:t>
      </w:r>
      <w:r w:rsidR="00EF4979">
        <w:t>,</w:t>
      </w:r>
      <w:r w:rsidR="00E34480" w:rsidRPr="009238FC">
        <w:t xml:space="preserve"> </w:t>
      </w:r>
      <w:r w:rsidR="00E34480" w:rsidRPr="009238FC">
        <w:rPr>
          <w:i/>
        </w:rPr>
        <w:t>Rising to the Challenge</w:t>
      </w:r>
      <w:r w:rsidR="00E34480" w:rsidRPr="009238FC">
        <w:t xml:space="preserve">, describes recovery </w:t>
      </w:r>
      <w:r w:rsidR="00FD1836" w:rsidRPr="009238FC">
        <w:t xml:space="preserve">as </w:t>
      </w:r>
      <w:r w:rsidR="00E34480" w:rsidRPr="009238FC">
        <w:t>‘</w:t>
      </w:r>
      <w:r w:rsidR="00FD1836" w:rsidRPr="009238FC">
        <w:t xml:space="preserve">the </w:t>
      </w:r>
      <w:r w:rsidR="00917624" w:rsidRPr="009238FC">
        <w:t>process of change through which people</w:t>
      </w:r>
      <w:r w:rsidRPr="009238FC">
        <w:t xml:space="preserve"> improve their health and wellness, live a self-directed life and strive to reach their full potential</w:t>
      </w:r>
      <w:r w:rsidR="00EF4979">
        <w:t>’</w:t>
      </w:r>
      <w:r w:rsidR="00E34480" w:rsidRPr="009238FC">
        <w:t xml:space="preserve"> (Ministry of Health 2012</w:t>
      </w:r>
      <w:r w:rsidR="00383CE0">
        <w:t>b</w:t>
      </w:r>
      <w:r w:rsidR="00E34480" w:rsidRPr="009238FC">
        <w:t xml:space="preserve">). </w:t>
      </w:r>
      <w:r w:rsidR="00917624" w:rsidRPr="009238FC">
        <w:rPr>
          <w:rFonts w:cs="Arial"/>
        </w:rPr>
        <w:t>Me</w:t>
      </w:r>
      <w:r w:rsidR="00F43C79" w:rsidRPr="009238FC">
        <w:rPr>
          <w:rFonts w:cs="Arial"/>
        </w:rPr>
        <w:t>l</w:t>
      </w:r>
      <w:r w:rsidR="00917624" w:rsidRPr="009238FC">
        <w:rPr>
          <w:rFonts w:cs="Arial"/>
        </w:rPr>
        <w:t xml:space="preserve">lsop et al </w:t>
      </w:r>
      <w:r w:rsidR="00EE40C3">
        <w:rPr>
          <w:rFonts w:cs="Arial"/>
        </w:rPr>
        <w:t>state</w:t>
      </w:r>
      <w:r w:rsidR="00E33D05" w:rsidRPr="009238FC">
        <w:rPr>
          <w:rFonts w:cs="Arial"/>
        </w:rPr>
        <w:t xml:space="preserve"> that the recovery model </w:t>
      </w:r>
      <w:r w:rsidR="00383CE0">
        <w:rPr>
          <w:rFonts w:cs="Arial"/>
        </w:rPr>
        <w:t>‘</w:t>
      </w:r>
      <w:r w:rsidR="00E33D05" w:rsidRPr="009238FC">
        <w:rPr>
          <w:rFonts w:cs="Arial"/>
        </w:rPr>
        <w:t>aims to put the consumer at the centre of management planning and to support recovery of autonomy, irrespective of persisting symptoms.</w:t>
      </w:r>
      <w:r w:rsidR="00383CE0">
        <w:rPr>
          <w:rFonts w:cs="Arial"/>
        </w:rPr>
        <w:t>’</w:t>
      </w:r>
      <w:r w:rsidR="00E33D05" w:rsidRPr="009238FC">
        <w:rPr>
          <w:rFonts w:cs="Arial"/>
        </w:rPr>
        <w:t xml:space="preserve"> </w:t>
      </w:r>
      <w:r w:rsidR="00917624" w:rsidRPr="009238FC">
        <w:rPr>
          <w:rFonts w:cs="Arial"/>
        </w:rPr>
        <w:t xml:space="preserve">They go on to </w:t>
      </w:r>
      <w:r w:rsidR="00EE40C3">
        <w:rPr>
          <w:rFonts w:cs="Arial"/>
        </w:rPr>
        <w:t>argue</w:t>
      </w:r>
      <w:r w:rsidR="00917624" w:rsidRPr="009238FC">
        <w:rPr>
          <w:rFonts w:cs="Arial"/>
        </w:rPr>
        <w:t xml:space="preserve"> that </w:t>
      </w:r>
      <w:r w:rsidR="00383CE0">
        <w:rPr>
          <w:rFonts w:cs="Arial"/>
        </w:rPr>
        <w:t>‘</w:t>
      </w:r>
      <w:r w:rsidR="00917624" w:rsidRPr="009238FC">
        <w:rPr>
          <w:rFonts w:cs="Arial"/>
        </w:rPr>
        <w:t>g</w:t>
      </w:r>
      <w:r w:rsidR="00917624" w:rsidRPr="009238FC">
        <w:t>ood treatment will require judicious risk taking, in a context where risk prediction is difficult and imprecise</w:t>
      </w:r>
      <w:r w:rsidR="00383CE0">
        <w:t>’</w:t>
      </w:r>
      <w:r w:rsidR="00917624" w:rsidRPr="009238FC">
        <w:rPr>
          <w:rStyle w:val="FootnoteReference"/>
          <w:szCs w:val="22"/>
        </w:rPr>
        <w:t xml:space="preserve"> </w:t>
      </w:r>
      <w:r w:rsidR="00E34480" w:rsidRPr="009238FC">
        <w:t>(Mel</w:t>
      </w:r>
      <w:r w:rsidR="00F81906">
        <w:t>l</w:t>
      </w:r>
      <w:r w:rsidR="00E34480" w:rsidRPr="009238FC">
        <w:t>sop et al 2015).</w:t>
      </w:r>
      <w:r w:rsidR="001863DF" w:rsidRPr="009238FC">
        <w:t xml:space="preserve"> In other words, allowing </w:t>
      </w:r>
      <w:r w:rsidR="00394456">
        <w:t>tangata whaiora / service users</w:t>
      </w:r>
      <w:r w:rsidR="001863DF" w:rsidRPr="009238FC">
        <w:t xml:space="preserve"> to take some risks is an important part of their recovery.</w:t>
      </w:r>
    </w:p>
    <w:p w:rsidR="00DB5ECC" w:rsidRPr="009238FC" w:rsidRDefault="002D1C6B" w:rsidP="0049576E">
      <w:pPr>
        <w:spacing w:before="120" w:after="120" w:line="259" w:lineRule="auto"/>
        <w:rPr>
          <w:rFonts w:cs="Arial"/>
          <w:bCs/>
          <w:kern w:val="36"/>
          <w:lang w:val="en-GB" w:eastAsia="en-NZ"/>
        </w:rPr>
      </w:pPr>
      <w:r w:rsidRPr="009238FC">
        <w:rPr>
          <w:szCs w:val="22"/>
        </w:rPr>
        <w:t xml:space="preserve">There is a </w:t>
      </w:r>
      <w:r w:rsidR="00917624" w:rsidRPr="009238FC">
        <w:rPr>
          <w:szCs w:val="22"/>
        </w:rPr>
        <w:t xml:space="preserve">strong </w:t>
      </w:r>
      <w:r w:rsidRPr="009238FC">
        <w:rPr>
          <w:szCs w:val="22"/>
        </w:rPr>
        <w:t>view that the current system around the Mental Health Act is oriented towards managing or avoiding risk</w:t>
      </w:r>
      <w:r w:rsidR="00383CE0">
        <w:rPr>
          <w:szCs w:val="22"/>
        </w:rPr>
        <w:t>,</w:t>
      </w:r>
      <w:r w:rsidR="00917624" w:rsidRPr="009238FC">
        <w:rPr>
          <w:szCs w:val="22"/>
        </w:rPr>
        <w:t xml:space="preserve"> and </w:t>
      </w:r>
      <w:r w:rsidR="00383CE0">
        <w:rPr>
          <w:szCs w:val="22"/>
        </w:rPr>
        <w:t xml:space="preserve">that </w:t>
      </w:r>
      <w:r w:rsidR="00917624" w:rsidRPr="009238FC">
        <w:rPr>
          <w:szCs w:val="22"/>
        </w:rPr>
        <w:t xml:space="preserve">this is contributing to the </w:t>
      </w:r>
      <w:r w:rsidRPr="009238FC">
        <w:rPr>
          <w:szCs w:val="22"/>
        </w:rPr>
        <w:t xml:space="preserve">relatively high rates of coercion and compulsion in New Zealand. </w:t>
      </w:r>
      <w:r w:rsidRPr="009238FC">
        <w:rPr>
          <w:rFonts w:cs="Arial"/>
          <w:bCs/>
          <w:kern w:val="36"/>
          <w:lang w:val="en-GB" w:eastAsia="en-NZ"/>
        </w:rPr>
        <w:t xml:space="preserve">Gledhill writes that the </w:t>
      </w:r>
      <w:r w:rsidR="00383CE0">
        <w:rPr>
          <w:rFonts w:cs="Arial"/>
          <w:bCs/>
          <w:kern w:val="36"/>
          <w:lang w:val="en-GB" w:eastAsia="en-NZ"/>
        </w:rPr>
        <w:t>‘</w:t>
      </w:r>
      <w:r w:rsidRPr="009238FC">
        <w:rPr>
          <w:rFonts w:cs="Arial"/>
          <w:bCs/>
          <w:kern w:val="36"/>
          <w:lang w:val="en-GB" w:eastAsia="en-NZ"/>
        </w:rPr>
        <w:t xml:space="preserve">breadth of interpretation of </w:t>
      </w:r>
      <w:r w:rsidR="00383CE0">
        <w:rPr>
          <w:rFonts w:cs="Arial"/>
          <w:bCs/>
          <w:kern w:val="36"/>
          <w:lang w:val="en-GB" w:eastAsia="en-NZ"/>
        </w:rPr>
        <w:t>“</w:t>
      </w:r>
      <w:r w:rsidRPr="009238FC">
        <w:rPr>
          <w:rFonts w:cs="Arial"/>
          <w:bCs/>
          <w:kern w:val="36"/>
          <w:lang w:val="en-GB" w:eastAsia="en-NZ"/>
        </w:rPr>
        <w:t>serious danger</w:t>
      </w:r>
      <w:r w:rsidR="00383CE0">
        <w:rPr>
          <w:rFonts w:cs="Arial"/>
          <w:bCs/>
          <w:kern w:val="36"/>
          <w:lang w:val="en-GB" w:eastAsia="en-NZ"/>
        </w:rPr>
        <w:t>”</w:t>
      </w:r>
      <w:r w:rsidRPr="009238FC">
        <w:rPr>
          <w:rFonts w:cs="Arial"/>
          <w:bCs/>
          <w:kern w:val="36"/>
          <w:lang w:val="en-GB" w:eastAsia="en-NZ"/>
        </w:rPr>
        <w:t xml:space="preserve"> in the </w:t>
      </w:r>
      <w:r w:rsidR="00E34480" w:rsidRPr="009238FC">
        <w:rPr>
          <w:rFonts w:cs="Arial"/>
          <w:bCs/>
          <w:kern w:val="36"/>
          <w:lang w:val="en-GB" w:eastAsia="en-NZ"/>
        </w:rPr>
        <w:t xml:space="preserve">legal criteria </w:t>
      </w:r>
      <w:r w:rsidRPr="009238FC">
        <w:rPr>
          <w:rFonts w:cs="Arial"/>
          <w:bCs/>
          <w:kern w:val="36"/>
          <w:lang w:val="en-GB" w:eastAsia="en-NZ"/>
        </w:rPr>
        <w:t xml:space="preserve">that govern compulsion under the Mental Health Act </w:t>
      </w:r>
      <w:r w:rsidR="00E34480" w:rsidRPr="009238FC">
        <w:rPr>
          <w:rFonts w:cs="Arial"/>
          <w:bCs/>
          <w:kern w:val="36"/>
          <w:lang w:val="en-GB" w:eastAsia="en-NZ"/>
        </w:rPr>
        <w:t xml:space="preserve">[refer to </w:t>
      </w:r>
      <w:r w:rsidR="00EE40C3">
        <w:rPr>
          <w:rFonts w:cs="Arial"/>
          <w:bCs/>
          <w:kern w:val="36"/>
          <w:lang w:val="en-GB" w:eastAsia="en-NZ"/>
        </w:rPr>
        <w:t xml:space="preserve">the </w:t>
      </w:r>
      <w:r w:rsidR="00E34480" w:rsidRPr="009238FC">
        <w:rPr>
          <w:rFonts w:cs="Arial"/>
          <w:bCs/>
          <w:kern w:val="36"/>
          <w:lang w:val="en-GB" w:eastAsia="en-NZ"/>
        </w:rPr>
        <w:t>definition of ‘mental disorder’] s</w:t>
      </w:r>
      <w:r w:rsidRPr="009238FC">
        <w:rPr>
          <w:rFonts w:cs="Arial"/>
          <w:bCs/>
          <w:kern w:val="36"/>
          <w:lang w:val="en-GB" w:eastAsia="en-NZ"/>
        </w:rPr>
        <w:t>eems to have expanded over time to become strongly preventive and predictive.</w:t>
      </w:r>
      <w:r w:rsidR="00383CE0">
        <w:rPr>
          <w:rFonts w:cs="Arial"/>
          <w:bCs/>
          <w:kern w:val="36"/>
          <w:lang w:val="en-GB" w:eastAsia="en-NZ"/>
        </w:rPr>
        <w:t>’</w:t>
      </w:r>
      <w:r w:rsidRPr="009238FC">
        <w:rPr>
          <w:rFonts w:cs="Arial"/>
          <w:bCs/>
          <w:kern w:val="36"/>
          <w:lang w:val="en-GB" w:eastAsia="en-NZ"/>
        </w:rPr>
        <w:t xml:space="preserve"> This may </w:t>
      </w:r>
      <w:r w:rsidR="00383CE0">
        <w:rPr>
          <w:rFonts w:cs="Arial"/>
          <w:bCs/>
          <w:kern w:val="36"/>
          <w:lang w:val="en-GB" w:eastAsia="en-NZ"/>
        </w:rPr>
        <w:t>‘</w:t>
      </w:r>
      <w:r w:rsidRPr="009238FC">
        <w:rPr>
          <w:rFonts w:cs="Arial"/>
          <w:bCs/>
          <w:kern w:val="36"/>
          <w:lang w:val="en-GB" w:eastAsia="en-NZ"/>
        </w:rPr>
        <w:t>reflect the apparent increasingly risk-averse nature of society</w:t>
      </w:r>
      <w:r w:rsidR="00383CE0">
        <w:rPr>
          <w:rFonts w:cs="Arial"/>
          <w:bCs/>
          <w:kern w:val="36"/>
          <w:lang w:val="en-GB" w:eastAsia="en-NZ"/>
        </w:rPr>
        <w:t>’</w:t>
      </w:r>
      <w:r w:rsidR="00E34480" w:rsidRPr="009238FC">
        <w:rPr>
          <w:rFonts w:cs="Arial"/>
          <w:bCs/>
          <w:kern w:val="36"/>
          <w:lang w:val="en-GB" w:eastAsia="en-NZ"/>
        </w:rPr>
        <w:t xml:space="preserve"> (Gledhill 2013)</w:t>
      </w:r>
      <w:r w:rsidR="00DB5ECC" w:rsidRPr="009238FC">
        <w:rPr>
          <w:rFonts w:cs="Arial"/>
          <w:bCs/>
          <w:kern w:val="36"/>
          <w:lang w:val="en-GB" w:eastAsia="en-NZ"/>
        </w:rPr>
        <w:t>.</w:t>
      </w:r>
      <w:r w:rsidR="00A279A2">
        <w:rPr>
          <w:rFonts w:cs="Arial"/>
          <w:bCs/>
          <w:kern w:val="36"/>
          <w:lang w:val="en-GB" w:eastAsia="en-NZ"/>
        </w:rPr>
        <w:t xml:space="preserve"> </w:t>
      </w:r>
    </w:p>
    <w:p w:rsidR="00CE4C0B" w:rsidRDefault="00917624" w:rsidP="00CE4C0B">
      <w:pPr>
        <w:autoSpaceDE w:val="0"/>
        <w:autoSpaceDN w:val="0"/>
        <w:adjustRightInd w:val="0"/>
        <w:spacing w:before="240" w:after="240" w:line="259" w:lineRule="auto"/>
        <w:rPr>
          <w:szCs w:val="22"/>
        </w:rPr>
      </w:pPr>
      <w:r w:rsidRPr="009238FC">
        <w:rPr>
          <w:szCs w:val="22"/>
        </w:rPr>
        <w:t xml:space="preserve">A number of </w:t>
      </w:r>
      <w:r w:rsidR="002D1C6B" w:rsidRPr="009238FC">
        <w:rPr>
          <w:szCs w:val="22"/>
        </w:rPr>
        <w:t xml:space="preserve">clinicians have </w:t>
      </w:r>
      <w:r w:rsidR="00E33D05" w:rsidRPr="009238FC">
        <w:rPr>
          <w:szCs w:val="22"/>
        </w:rPr>
        <w:t>commented</w:t>
      </w:r>
      <w:r w:rsidR="002D1C6B" w:rsidRPr="009238FC">
        <w:rPr>
          <w:szCs w:val="22"/>
        </w:rPr>
        <w:t xml:space="preserve"> that it is difficult to take judicious risks</w:t>
      </w:r>
      <w:r w:rsidR="00E33D05" w:rsidRPr="009238FC">
        <w:rPr>
          <w:szCs w:val="22"/>
        </w:rPr>
        <w:t xml:space="preserve"> in treatment planning</w:t>
      </w:r>
      <w:r w:rsidR="00FD1836" w:rsidRPr="009238FC">
        <w:rPr>
          <w:szCs w:val="22"/>
        </w:rPr>
        <w:t xml:space="preserve"> </w:t>
      </w:r>
      <w:r w:rsidR="002D1C6B" w:rsidRPr="009238FC">
        <w:rPr>
          <w:szCs w:val="22"/>
        </w:rPr>
        <w:t>in th</w:t>
      </w:r>
      <w:r w:rsidR="00E33D05" w:rsidRPr="009238FC">
        <w:rPr>
          <w:szCs w:val="22"/>
        </w:rPr>
        <w:t>e current</w:t>
      </w:r>
      <w:r w:rsidR="002D1C6B" w:rsidRPr="009238FC">
        <w:rPr>
          <w:szCs w:val="22"/>
        </w:rPr>
        <w:t xml:space="preserve"> environment because of the lack of support for making the riskier choice.</w:t>
      </w:r>
      <w:r w:rsidR="00A279A2">
        <w:rPr>
          <w:szCs w:val="22"/>
        </w:rPr>
        <w:t xml:space="preserve"> </w:t>
      </w:r>
      <w:r w:rsidR="002D1C6B" w:rsidRPr="009238FC">
        <w:rPr>
          <w:szCs w:val="22"/>
        </w:rPr>
        <w:t>Th</w:t>
      </w:r>
      <w:r w:rsidR="00E33D05" w:rsidRPr="009238FC">
        <w:rPr>
          <w:szCs w:val="22"/>
        </w:rPr>
        <w:t>is</w:t>
      </w:r>
      <w:r w:rsidR="002D1C6B" w:rsidRPr="009238FC">
        <w:rPr>
          <w:szCs w:val="22"/>
        </w:rPr>
        <w:t xml:space="preserve"> over</w:t>
      </w:r>
      <w:r w:rsidR="00EE40C3">
        <w:rPr>
          <w:szCs w:val="22"/>
        </w:rPr>
        <w:t>-</w:t>
      </w:r>
      <w:r w:rsidR="002D1C6B" w:rsidRPr="009238FC">
        <w:rPr>
          <w:szCs w:val="22"/>
        </w:rPr>
        <w:t xml:space="preserve">riding emphasis on risk management and safety in the system may be compromising the functional recovery of </w:t>
      </w:r>
      <w:r w:rsidR="00394456">
        <w:rPr>
          <w:szCs w:val="22"/>
        </w:rPr>
        <w:t>tangata whaiora / service users</w:t>
      </w:r>
      <w:r w:rsidR="002D1C6B" w:rsidRPr="009238FC">
        <w:rPr>
          <w:szCs w:val="22"/>
        </w:rPr>
        <w:t xml:space="preserve"> under the Mental Health Act and preventing or delaying them from regaining autonomy</w:t>
      </w:r>
      <w:r w:rsidR="00E34480" w:rsidRPr="009238FC">
        <w:rPr>
          <w:szCs w:val="22"/>
        </w:rPr>
        <w:t xml:space="preserve"> (Mel</w:t>
      </w:r>
      <w:r w:rsidR="00F81906">
        <w:rPr>
          <w:szCs w:val="22"/>
        </w:rPr>
        <w:t>l</w:t>
      </w:r>
      <w:r w:rsidR="00E34480" w:rsidRPr="009238FC">
        <w:rPr>
          <w:szCs w:val="22"/>
        </w:rPr>
        <w:t>sop et al 2015).</w:t>
      </w:r>
      <w:r w:rsidR="00A279A2">
        <w:rPr>
          <w:szCs w:val="22"/>
        </w:rPr>
        <w:t xml:space="preserve"> </w:t>
      </w:r>
    </w:p>
    <w:p w:rsidR="00EB6273" w:rsidRPr="009238FC" w:rsidRDefault="00EB6273" w:rsidP="003625D9">
      <w:pPr>
        <w:pStyle w:val="Heading2"/>
        <w:rPr>
          <w:lang w:val="en-GB" w:eastAsia="en-NZ"/>
        </w:rPr>
      </w:pPr>
      <w:bookmarkStart w:id="56" w:name="_Toc466980314"/>
      <w:r w:rsidRPr="009238FC">
        <w:rPr>
          <w:lang w:val="en-GB" w:eastAsia="en-NZ"/>
        </w:rPr>
        <w:t xml:space="preserve">Seclusion </w:t>
      </w:r>
      <w:r w:rsidR="00BD6935">
        <w:rPr>
          <w:lang w:val="en-GB" w:eastAsia="en-NZ"/>
        </w:rPr>
        <w:t>and restraint</w:t>
      </w:r>
      <w:bookmarkEnd w:id="56"/>
    </w:p>
    <w:p w:rsidR="002203CC" w:rsidRDefault="009A782C" w:rsidP="003625D9">
      <w:r w:rsidRPr="009238FC">
        <w:t>(CRPD Articles 12 and 14</w:t>
      </w:r>
      <w:r w:rsidR="002E3A36" w:rsidRPr="009238FC">
        <w:t xml:space="preserve"> and </w:t>
      </w:r>
      <w:r w:rsidRPr="009238FC">
        <w:t xml:space="preserve">NZBORA </w:t>
      </w:r>
      <w:r w:rsidR="00EE40C3">
        <w:t>s</w:t>
      </w:r>
      <w:r w:rsidRPr="009238FC">
        <w:t>ection</w:t>
      </w:r>
      <w:r w:rsidR="002E3A36" w:rsidRPr="009238FC">
        <w:t>s</w:t>
      </w:r>
      <w:r w:rsidRPr="009238FC">
        <w:t xml:space="preserve"> 9</w:t>
      </w:r>
      <w:r w:rsidR="002E3A36" w:rsidRPr="009238FC">
        <w:t xml:space="preserve"> and 23 are particularly relevant</w:t>
      </w:r>
      <w:r w:rsidR="002203CC">
        <w:t>.</w:t>
      </w:r>
      <w:r w:rsidRPr="009238FC">
        <w:t>)</w:t>
      </w:r>
    </w:p>
    <w:p w:rsidR="00EE40C3" w:rsidRDefault="007E4728" w:rsidP="003625D9">
      <w:r w:rsidRPr="00CE4C0B">
        <w:rPr>
          <w:noProof/>
          <w:lang w:eastAsia="en-NZ"/>
        </w:rPr>
        <mc:AlternateContent>
          <mc:Choice Requires="wps">
            <w:drawing>
              <wp:anchor distT="45720" distB="45720" distL="114300" distR="114300" simplePos="0" relativeHeight="251713536" behindDoc="0" locked="0" layoutInCell="0" allowOverlap="0" wp14:anchorId="79339E89" wp14:editId="528AD81D">
                <wp:simplePos x="0" y="0"/>
                <wp:positionH relativeFrom="margin">
                  <wp:align>left</wp:align>
                </wp:positionH>
                <wp:positionV relativeFrom="page">
                  <wp:posOffset>9391015</wp:posOffset>
                </wp:positionV>
                <wp:extent cx="5695315" cy="742950"/>
                <wp:effectExtent l="0" t="0" r="1968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315" cy="742950"/>
                        </a:xfrm>
                        <a:prstGeom prst="rect">
                          <a:avLst/>
                        </a:prstGeom>
                        <a:solidFill>
                          <a:srgbClr val="FFFFFF"/>
                        </a:solidFill>
                        <a:ln w="9525">
                          <a:solidFill>
                            <a:srgbClr val="000000"/>
                          </a:solidFill>
                          <a:miter lim="800000"/>
                          <a:headEnd/>
                          <a:tailEnd/>
                        </a:ln>
                      </wps:spPr>
                      <wps:txbx>
                        <w:txbxContent>
                          <w:p w:rsidR="00A53F45" w:rsidRPr="00A11CE5" w:rsidRDefault="00A53F45" w:rsidP="007E4728">
                            <w:pPr>
                              <w:rPr>
                                <w:b/>
                                <w:sz w:val="22"/>
                                <w:szCs w:val="22"/>
                              </w:rPr>
                            </w:pPr>
                            <w:r w:rsidRPr="00A11CE5">
                              <w:rPr>
                                <w:b/>
                                <w:sz w:val="22"/>
                                <w:szCs w:val="22"/>
                              </w:rPr>
                              <w:t>We would like your feedback on this issue:</w:t>
                            </w:r>
                          </w:p>
                          <w:p w:rsidR="00A53F45" w:rsidRPr="00A11CE5" w:rsidRDefault="00A53F45" w:rsidP="007E4728">
                            <w:pPr>
                              <w:pStyle w:val="ListParagraph"/>
                              <w:numPr>
                                <w:ilvl w:val="0"/>
                                <w:numId w:val="63"/>
                              </w:numPr>
                              <w:spacing w:after="120"/>
                              <w:contextualSpacing w:val="0"/>
                              <w:rPr>
                                <w:rFonts w:ascii="Georgia" w:hAnsi="Georgia" w:cs="Arial"/>
                                <w:bCs/>
                                <w:kern w:val="36"/>
                                <w:lang w:val="en-GB" w:eastAsia="en-NZ"/>
                              </w:rPr>
                            </w:pPr>
                            <w:r w:rsidRPr="00A11CE5">
                              <w:rPr>
                                <w:rFonts w:ascii="Georgia" w:hAnsi="Georgia" w:cs="Arial"/>
                                <w:bCs/>
                                <w:kern w:val="36"/>
                                <w:sz w:val="22"/>
                                <w:lang w:val="en-GB" w:eastAsia="en-NZ"/>
                              </w:rPr>
                              <w:t>What is your experience of seclusion and restraint? What do you think are the key changes needed to further reduce (and eventually eliminate) seclusion?</w:t>
                            </w:r>
                            <w:r w:rsidRPr="00A11CE5" w:rsidDel="0075228A">
                              <w:rPr>
                                <w:rFonts w:ascii="Georgia" w:hAnsi="Georgia" w:cs="Arial"/>
                                <w:bCs/>
                                <w:kern w:val="36"/>
                                <w:sz w:val="22"/>
                                <w:lang w:val="en-GB" w:eastAsia="en-NZ"/>
                              </w:rPr>
                              <w:t xml:space="preserve"> </w:t>
                            </w:r>
                          </w:p>
                          <w:p w:rsidR="00A53F45" w:rsidRPr="00EE40C3" w:rsidRDefault="00A53F45" w:rsidP="007E47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39E89" id="_x0000_s1038" type="#_x0000_t202" style="position:absolute;margin-left:0;margin-top:739.45pt;width:448.45pt;height:58.5pt;z-index:25171353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" o:allowincell="f" o:allowoverlap="f">
                <v:textbox>
                  <w:txbxContent>
                    <w:p w:rsidR="00A53F45" w:rsidRPr="00A11CE5" w:rsidRDefault="00A53F45" w:rsidP="007E4728">
                      <w:pPr>
                        <w:rPr>
                          <w:b/>
                          <w:sz w:val="22"/>
                          <w:szCs w:val="22"/>
                        </w:rPr>
                      </w:pPr>
                      <w:r w:rsidRPr="00A11CE5">
                        <w:rPr>
                          <w:b/>
                          <w:sz w:val="22"/>
                          <w:szCs w:val="22"/>
                        </w:rPr>
                        <w:t>We would like your feedback on this issue:</w:t>
                      </w:r>
                    </w:p>
                    <w:p w:rsidR="00A53F45" w:rsidRPr="00A11CE5" w:rsidRDefault="00A53F45" w:rsidP="007E4728">
                      <w:pPr>
                        <w:pStyle w:val="ListParagraph"/>
                        <w:numPr>
                          <w:ilvl w:val="0"/>
                          <w:numId w:val="63"/>
                        </w:numPr>
                        <w:spacing w:after="120"/>
                        <w:contextualSpacing w:val="0"/>
                        <w:rPr>
                          <w:rFonts w:ascii="Georgia" w:hAnsi="Georgia" w:cs="Arial"/>
                          <w:bCs/>
                          <w:kern w:val="36"/>
                          <w:lang w:val="en-GB" w:eastAsia="en-NZ"/>
                        </w:rPr>
                      </w:pPr>
                      <w:r w:rsidRPr="00A11CE5">
                        <w:rPr>
                          <w:rFonts w:ascii="Georgia" w:hAnsi="Georgia" w:cs="Arial"/>
                          <w:bCs/>
                          <w:kern w:val="36"/>
                          <w:sz w:val="22"/>
                          <w:lang w:val="en-GB" w:eastAsia="en-NZ"/>
                        </w:rPr>
                        <w:t>What is your experience of seclusion and restraint? What do you think are the key changes needed to further reduce (and eventually eliminate) seclusion?</w:t>
                      </w:r>
                      <w:r w:rsidRPr="00A11CE5" w:rsidDel="0075228A">
                        <w:rPr>
                          <w:rFonts w:ascii="Georgia" w:hAnsi="Georgia" w:cs="Arial"/>
                          <w:bCs/>
                          <w:kern w:val="36"/>
                          <w:sz w:val="22"/>
                          <w:lang w:val="en-GB" w:eastAsia="en-NZ"/>
                        </w:rPr>
                        <w:t xml:space="preserve"> </w:t>
                      </w:r>
                    </w:p>
                    <w:p w:rsidR="00A53F45" w:rsidRPr="00EE40C3" w:rsidRDefault="00A53F45" w:rsidP="007E4728"/>
                  </w:txbxContent>
                </v:textbox>
                <w10:wrap type="square" anchorx="margin" anchory="page"/>
              </v:shape>
            </w:pict>
          </mc:Fallback>
        </mc:AlternateContent>
      </w:r>
      <w:r w:rsidRPr="00F77BFF">
        <w:rPr>
          <w:noProof/>
          <w:lang w:eastAsia="en-NZ"/>
        </w:rPr>
        <mc:AlternateContent>
          <mc:Choice Requires="wps">
            <w:drawing>
              <wp:anchor distT="45720" distB="45720" distL="114300" distR="114300" simplePos="0" relativeHeight="251711488" behindDoc="0" locked="0" layoutInCell="0" allowOverlap="0" wp14:anchorId="558C03D6" wp14:editId="777C05BA">
                <wp:simplePos x="0" y="0"/>
                <wp:positionH relativeFrom="margin">
                  <wp:posOffset>0</wp:posOffset>
                </wp:positionH>
                <wp:positionV relativeFrom="page">
                  <wp:posOffset>8137525</wp:posOffset>
                </wp:positionV>
                <wp:extent cx="5676900" cy="10382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38225"/>
                        </a:xfrm>
                        <a:prstGeom prst="rect">
                          <a:avLst/>
                        </a:prstGeom>
                        <a:solidFill>
                          <a:srgbClr val="FFFFFF"/>
                        </a:solidFill>
                        <a:ln w="9525">
                          <a:solidFill>
                            <a:srgbClr val="000000"/>
                          </a:solidFill>
                          <a:miter lim="800000"/>
                          <a:headEnd/>
                          <a:tailEnd/>
                        </a:ln>
                      </wps:spPr>
                      <wps:txbx>
                        <w:txbxContent>
                          <w:p w:rsidR="00A53F45" w:rsidRPr="00A11CE5" w:rsidRDefault="00A53F45" w:rsidP="007E4728">
                            <w:pPr>
                              <w:jc w:val="center"/>
                              <w:rPr>
                                <w:b/>
                                <w:sz w:val="22"/>
                                <w:szCs w:val="22"/>
                              </w:rPr>
                            </w:pPr>
                            <w:r w:rsidRPr="00A11CE5">
                              <w:rPr>
                                <w:b/>
                                <w:sz w:val="22"/>
                                <w:szCs w:val="22"/>
                              </w:rPr>
                              <w:t>Key points</w:t>
                            </w:r>
                          </w:p>
                          <w:p w:rsidR="00A53F45" w:rsidRPr="00A11CE5" w:rsidRDefault="00A53F45" w:rsidP="007E4728">
                            <w:pPr>
                              <w:pStyle w:val="ListParagraph"/>
                              <w:numPr>
                                <w:ilvl w:val="0"/>
                                <w:numId w:val="29"/>
                              </w:numPr>
                              <w:spacing w:after="60"/>
                              <w:ind w:left="284" w:hanging="284"/>
                              <w:contextualSpacing w:val="0"/>
                              <w:rPr>
                                <w:sz w:val="22"/>
                              </w:rPr>
                            </w:pPr>
                            <w:r w:rsidRPr="00A11CE5">
                              <w:rPr>
                                <w:rFonts w:ascii="Georgia" w:hAnsi="Georgia"/>
                                <w:sz w:val="22"/>
                              </w:rPr>
                              <w:t>New Zealand is working to further reduce (and eventually eliminate) seclusion in line with recommendations from the United Nations.</w:t>
                            </w:r>
                          </w:p>
                          <w:p w:rsidR="00A53F45" w:rsidRPr="00A11CE5" w:rsidRDefault="00A53F45" w:rsidP="007E4728">
                            <w:pPr>
                              <w:pStyle w:val="ListParagraph"/>
                              <w:numPr>
                                <w:ilvl w:val="0"/>
                                <w:numId w:val="29"/>
                              </w:numPr>
                              <w:spacing w:after="60"/>
                              <w:ind w:left="284" w:hanging="284"/>
                              <w:contextualSpacing w:val="0"/>
                              <w:rPr>
                                <w:sz w:val="22"/>
                              </w:rPr>
                            </w:pPr>
                            <w:r w:rsidRPr="00A11CE5">
                              <w:rPr>
                                <w:rFonts w:ascii="Georgia" w:hAnsi="Georgia"/>
                                <w:sz w:val="22"/>
                              </w:rPr>
                              <w:t xml:space="preserve">This will </w:t>
                            </w:r>
                            <w:r w:rsidRPr="00A11CE5">
                              <w:rPr>
                                <w:rFonts w:ascii="Georgia" w:hAnsi="Georgia"/>
                                <w:bCs/>
                                <w:sz w:val="22"/>
                              </w:rPr>
                              <w:t>require strong leadership, evidence-based seclusion reduction initiatives, ongoing workforce development and significant organisational commitment.</w:t>
                            </w:r>
                          </w:p>
                          <w:p w:rsidR="00A53F45" w:rsidRDefault="00A53F45" w:rsidP="007E4728"/>
                          <w:p w:rsidR="00A53F45" w:rsidRDefault="00A53F45" w:rsidP="007E4728">
                            <w:r>
                              <w:t xml:space="preserve"> </w:t>
                            </w:r>
                          </w:p>
                          <w:p w:rsidR="00A53F45" w:rsidRDefault="00A53F45" w:rsidP="007E47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C03D6" id="_x0000_s1039" type="#_x0000_t202" style="position:absolute;margin-left:0;margin-top:640.75pt;width:447pt;height:81.7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74JgIAAE0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" o:allowincell="f" o:allowoverlap="f">
                <v:textbox>
                  <w:txbxContent>
                    <w:p w:rsidR="00A53F45" w:rsidRPr="00A11CE5" w:rsidRDefault="00A53F45" w:rsidP="007E4728">
                      <w:pPr>
                        <w:jc w:val="center"/>
                        <w:rPr>
                          <w:b/>
                          <w:sz w:val="22"/>
                          <w:szCs w:val="22"/>
                        </w:rPr>
                      </w:pPr>
                      <w:r w:rsidRPr="00A11CE5">
                        <w:rPr>
                          <w:b/>
                          <w:sz w:val="22"/>
                          <w:szCs w:val="22"/>
                        </w:rPr>
                        <w:t>Key points</w:t>
                      </w:r>
                    </w:p>
                    <w:p w:rsidR="00A53F45" w:rsidRPr="00A11CE5" w:rsidRDefault="00A53F45" w:rsidP="007E4728">
                      <w:pPr>
                        <w:pStyle w:val="ListParagraph"/>
                        <w:numPr>
                          <w:ilvl w:val="0"/>
                          <w:numId w:val="29"/>
                        </w:numPr>
                        <w:spacing w:after="60"/>
                        <w:ind w:left="284" w:hanging="284"/>
                        <w:contextualSpacing w:val="0"/>
                        <w:rPr>
                          <w:sz w:val="22"/>
                        </w:rPr>
                      </w:pPr>
                      <w:r w:rsidRPr="00A11CE5">
                        <w:rPr>
                          <w:rFonts w:ascii="Georgia" w:hAnsi="Georgia"/>
                          <w:sz w:val="22"/>
                        </w:rPr>
                        <w:t>New Zealand is working to further reduce (and eventually eliminate) seclusion in line with recommendations from the United Nations.</w:t>
                      </w:r>
                    </w:p>
                    <w:p w:rsidR="00A53F45" w:rsidRPr="00A11CE5" w:rsidRDefault="00A53F45" w:rsidP="007E4728">
                      <w:pPr>
                        <w:pStyle w:val="ListParagraph"/>
                        <w:numPr>
                          <w:ilvl w:val="0"/>
                          <w:numId w:val="29"/>
                        </w:numPr>
                        <w:spacing w:after="60"/>
                        <w:ind w:left="284" w:hanging="284"/>
                        <w:contextualSpacing w:val="0"/>
                        <w:rPr>
                          <w:sz w:val="22"/>
                        </w:rPr>
                      </w:pPr>
                      <w:r w:rsidRPr="00A11CE5">
                        <w:rPr>
                          <w:rFonts w:ascii="Georgia" w:hAnsi="Georgia"/>
                          <w:sz w:val="22"/>
                        </w:rPr>
                        <w:t xml:space="preserve">This will </w:t>
                      </w:r>
                      <w:r w:rsidRPr="00A11CE5">
                        <w:rPr>
                          <w:rFonts w:ascii="Georgia" w:hAnsi="Georgia"/>
                          <w:bCs/>
                          <w:sz w:val="22"/>
                        </w:rPr>
                        <w:t>require strong leadership, evidence-based seclusion reduction initiatives, ongoing workforce development and significant organisational commitment.</w:t>
                      </w:r>
                    </w:p>
                    <w:p w:rsidR="00A53F45" w:rsidRDefault="00A53F45" w:rsidP="007E4728"/>
                    <w:p w:rsidR="00A53F45" w:rsidRDefault="00A53F45" w:rsidP="007E4728">
                      <w:r>
                        <w:t xml:space="preserve"> </w:t>
                      </w:r>
                    </w:p>
                    <w:p w:rsidR="00A53F45" w:rsidRDefault="00A53F45" w:rsidP="007E4728"/>
                  </w:txbxContent>
                </v:textbox>
                <w10:wrap type="square" anchorx="margin" anchory="page"/>
              </v:shape>
            </w:pict>
          </mc:Fallback>
        </mc:AlternateContent>
      </w:r>
    </w:p>
    <w:p w:rsidR="00C4279C" w:rsidRPr="009238FC" w:rsidRDefault="00C4279C" w:rsidP="003625D9">
      <w:pPr>
        <w:spacing w:after="120"/>
      </w:pPr>
      <w:r w:rsidRPr="000B1359">
        <w:lastRenderedPageBreak/>
        <w:t>The ComRPD has recommended that New Zealand take immediate steps to eliminate</w:t>
      </w:r>
      <w:r w:rsidRPr="009238FC">
        <w:t xml:space="preserve"> the use of seclusion in medical facilities. The UN Working Group on Arbitrary Detention has also urged New Zealand authorities to eliminate this practice. </w:t>
      </w:r>
    </w:p>
    <w:p w:rsidR="00E87AF3" w:rsidRPr="009238FC" w:rsidRDefault="00EB6273" w:rsidP="003625D9">
      <w:pPr>
        <w:spacing w:after="120"/>
      </w:pPr>
      <w:r w:rsidRPr="009238FC">
        <w:t>Seclusion is addressed in Part 6 of the M</w:t>
      </w:r>
      <w:r w:rsidR="006601AE" w:rsidRPr="009238FC">
        <w:t>ental Health Act</w:t>
      </w:r>
      <w:r w:rsidR="002203CC">
        <w:t>,</w:t>
      </w:r>
      <w:r w:rsidRPr="009238FC">
        <w:t xml:space="preserve"> which deals with </w:t>
      </w:r>
      <w:r w:rsidR="00394456">
        <w:t xml:space="preserve">patients’ </w:t>
      </w:r>
      <w:r w:rsidRPr="009238FC">
        <w:t>rights</w:t>
      </w:r>
      <w:r w:rsidR="00394456">
        <w:t xml:space="preserve"> under the Act</w:t>
      </w:r>
      <w:r w:rsidRPr="009238FC">
        <w:t xml:space="preserve">. Section 71 of the </w:t>
      </w:r>
      <w:r w:rsidR="006601AE" w:rsidRPr="009238FC">
        <w:t xml:space="preserve">Act entitles every </w:t>
      </w:r>
      <w:r w:rsidR="00394456">
        <w:t>person who comes under the Act</w:t>
      </w:r>
      <w:r w:rsidR="006601AE" w:rsidRPr="009238FC">
        <w:t xml:space="preserve"> t</w:t>
      </w:r>
      <w:r w:rsidRPr="009238FC">
        <w:t xml:space="preserve">o the company of others, </w:t>
      </w:r>
      <w:r w:rsidR="002203CC">
        <w:t>but</w:t>
      </w:r>
      <w:r w:rsidRPr="009238FC">
        <w:t xml:space="preserve"> </w:t>
      </w:r>
      <w:r w:rsidR="006601AE" w:rsidRPr="009238FC">
        <w:t xml:space="preserve">it does </w:t>
      </w:r>
      <w:r w:rsidRPr="009238FC">
        <w:t xml:space="preserve">allow a </w:t>
      </w:r>
      <w:r w:rsidR="00394456">
        <w:t>person</w:t>
      </w:r>
      <w:r w:rsidRPr="009238FC">
        <w:t xml:space="preserve"> to be placed in seclusion if certain conditions are met. </w:t>
      </w:r>
    </w:p>
    <w:p w:rsidR="00EB6273" w:rsidRPr="009238FC" w:rsidRDefault="00EB6273">
      <w:pPr>
        <w:autoSpaceDE w:val="0"/>
        <w:autoSpaceDN w:val="0"/>
        <w:adjustRightInd w:val="0"/>
        <w:spacing w:after="120" w:line="259" w:lineRule="auto"/>
        <w:rPr>
          <w:rFonts w:cs="Arial"/>
        </w:rPr>
      </w:pPr>
      <w:r w:rsidRPr="009238FC">
        <w:rPr>
          <w:rFonts w:cs="Arial"/>
        </w:rPr>
        <w:t xml:space="preserve">The </w:t>
      </w:r>
      <w:r w:rsidR="006601AE" w:rsidRPr="009238FC">
        <w:rPr>
          <w:rFonts w:cs="Arial"/>
        </w:rPr>
        <w:t>Act</w:t>
      </w:r>
      <w:r w:rsidRPr="009238FC">
        <w:rPr>
          <w:rFonts w:cs="Arial"/>
        </w:rPr>
        <w:t xml:space="preserve"> does not address the manner and </w:t>
      </w:r>
      <w:r w:rsidR="00BC26C9" w:rsidRPr="009238FC">
        <w:rPr>
          <w:rFonts w:cs="Arial"/>
        </w:rPr>
        <w:t>degree</w:t>
      </w:r>
      <w:r w:rsidRPr="009238FC">
        <w:rPr>
          <w:rFonts w:cs="Arial"/>
        </w:rPr>
        <w:t xml:space="preserve"> of restraint. This is set out in the Restraint Minimisation and Safe Practice Standards 2008</w:t>
      </w:r>
      <w:r w:rsidR="00BC26C9" w:rsidRPr="009238FC">
        <w:rPr>
          <w:rFonts w:cs="Arial"/>
        </w:rPr>
        <w:t xml:space="preserve"> (the Standards)</w:t>
      </w:r>
      <w:r w:rsidRPr="009238FC">
        <w:rPr>
          <w:rFonts w:cs="Arial"/>
        </w:rPr>
        <w:t xml:space="preserve">. The Standards define seclusion and restraint and state that seclusion ‘should be used for as short a time as possible and is best conceived as a safety mechanism rather than a therapeutic intervention or treatment.’ </w:t>
      </w:r>
    </w:p>
    <w:p w:rsidR="00E34480" w:rsidRPr="009238FC" w:rsidRDefault="00EB6273">
      <w:pPr>
        <w:autoSpaceDE w:val="0"/>
        <w:autoSpaceDN w:val="0"/>
        <w:adjustRightInd w:val="0"/>
        <w:spacing w:after="120" w:line="259" w:lineRule="auto"/>
        <w:rPr>
          <w:rFonts w:cs="Arial"/>
        </w:rPr>
      </w:pPr>
      <w:r w:rsidRPr="009238FC">
        <w:rPr>
          <w:rFonts w:cs="Arial"/>
        </w:rPr>
        <w:t>The Standard</w:t>
      </w:r>
      <w:r w:rsidR="000B1359">
        <w:rPr>
          <w:rFonts w:cs="Arial"/>
        </w:rPr>
        <w:t>s</w:t>
      </w:r>
      <w:r w:rsidRPr="009238FC">
        <w:rPr>
          <w:rFonts w:cs="Arial"/>
        </w:rPr>
        <w:t xml:space="preserve"> require services to record and monitor all instances of restraint and seclusion and </w:t>
      </w:r>
      <w:r w:rsidR="00BC26C9" w:rsidRPr="009238FC">
        <w:rPr>
          <w:rFonts w:cs="Arial"/>
        </w:rPr>
        <w:t>subject their practices to ri</w:t>
      </w:r>
      <w:r w:rsidRPr="009238FC">
        <w:rPr>
          <w:rFonts w:cs="Arial"/>
        </w:rPr>
        <w:t>gorous internal and external review.</w:t>
      </w:r>
      <w:r w:rsidR="00BC26C9" w:rsidRPr="009238FC">
        <w:rPr>
          <w:rFonts w:cs="Arial"/>
        </w:rPr>
        <w:t xml:space="preserve"> </w:t>
      </w:r>
      <w:r w:rsidRPr="009238FC">
        <w:rPr>
          <w:rFonts w:cs="Arial"/>
        </w:rPr>
        <w:t xml:space="preserve">Ministry of Health guidelines set out how </w:t>
      </w:r>
      <w:r w:rsidR="00BC26C9" w:rsidRPr="009238FC">
        <w:rPr>
          <w:rFonts w:cs="Arial"/>
        </w:rPr>
        <w:t xml:space="preserve">restraint and </w:t>
      </w:r>
      <w:r w:rsidRPr="009238FC">
        <w:rPr>
          <w:rFonts w:cs="Arial"/>
        </w:rPr>
        <w:t>seclusion</w:t>
      </w:r>
      <w:r w:rsidR="00BC26C9" w:rsidRPr="009238FC">
        <w:rPr>
          <w:rFonts w:cs="Arial"/>
        </w:rPr>
        <w:t xml:space="preserve"> events </w:t>
      </w:r>
      <w:r w:rsidRPr="009238FC">
        <w:rPr>
          <w:rFonts w:cs="Arial"/>
        </w:rPr>
        <w:t>should be recorded to ensure national consistency</w:t>
      </w:r>
      <w:r w:rsidR="0025471C" w:rsidRPr="009238FC">
        <w:rPr>
          <w:rFonts w:cs="Arial"/>
        </w:rPr>
        <w:t xml:space="preserve"> (see also s</w:t>
      </w:r>
      <w:r w:rsidR="00DB5ECC" w:rsidRPr="009238FC">
        <w:rPr>
          <w:rFonts w:cs="Arial"/>
        </w:rPr>
        <w:t>ection</w:t>
      </w:r>
      <w:r w:rsidR="0025471C" w:rsidRPr="009238FC">
        <w:rPr>
          <w:rFonts w:cs="Arial"/>
        </w:rPr>
        <w:t xml:space="preserve"> 129 of the Mental Health Act)</w:t>
      </w:r>
      <w:r w:rsidRPr="009238FC">
        <w:rPr>
          <w:rFonts w:cs="Arial"/>
        </w:rPr>
        <w:t xml:space="preserve">. District </w:t>
      </w:r>
      <w:r w:rsidR="002203CC">
        <w:rPr>
          <w:rFonts w:cs="Arial"/>
        </w:rPr>
        <w:t>i</w:t>
      </w:r>
      <w:r w:rsidRPr="009238FC">
        <w:rPr>
          <w:rFonts w:cs="Arial"/>
        </w:rPr>
        <w:t xml:space="preserve">nspectors have full and unrestricted access to seclusion registers. </w:t>
      </w:r>
    </w:p>
    <w:p w:rsidR="00D04022" w:rsidRPr="009238FC" w:rsidRDefault="00EB6273" w:rsidP="007E4728">
      <w:pPr>
        <w:autoSpaceDE w:val="0"/>
        <w:autoSpaceDN w:val="0"/>
        <w:adjustRightInd w:val="0"/>
        <w:spacing w:before="120" w:after="120" w:line="259" w:lineRule="auto"/>
        <w:rPr>
          <w:rFonts w:cs="Arial"/>
        </w:rPr>
      </w:pPr>
      <w:r w:rsidRPr="009238FC">
        <w:rPr>
          <w:rFonts w:cs="Arial"/>
        </w:rPr>
        <w:t>Efforts to reduce the use of seclusion and restraint began in 2009</w:t>
      </w:r>
      <w:r w:rsidR="002203CC">
        <w:rPr>
          <w:rFonts w:cs="Arial"/>
        </w:rPr>
        <w:t>,</w:t>
      </w:r>
      <w:r w:rsidRPr="009238FC">
        <w:rPr>
          <w:rFonts w:cs="Arial"/>
        </w:rPr>
        <w:t xml:space="preserve"> and since 2012 it has been a priority action of </w:t>
      </w:r>
      <w:r w:rsidRPr="009238FC">
        <w:rPr>
          <w:rFonts w:cs="Arial"/>
          <w:i/>
        </w:rPr>
        <w:t>Rising to the Challenge</w:t>
      </w:r>
      <w:r w:rsidR="00E34480" w:rsidRPr="009238FC">
        <w:rPr>
          <w:rFonts w:cs="Arial"/>
          <w:i/>
        </w:rPr>
        <w:t xml:space="preserve"> </w:t>
      </w:r>
      <w:r w:rsidR="00E34480" w:rsidRPr="009238FC">
        <w:rPr>
          <w:rFonts w:cs="Arial"/>
        </w:rPr>
        <w:t>(Ministry of Health 2012</w:t>
      </w:r>
      <w:r w:rsidR="002203CC">
        <w:rPr>
          <w:rFonts w:cs="Arial"/>
        </w:rPr>
        <w:t>b</w:t>
      </w:r>
      <w:r w:rsidR="00E34480" w:rsidRPr="009238FC">
        <w:rPr>
          <w:rFonts w:cs="Arial"/>
        </w:rPr>
        <w:t>)</w:t>
      </w:r>
      <w:r w:rsidR="002203CC">
        <w:rPr>
          <w:rFonts w:cs="Arial"/>
        </w:rPr>
        <w:t>,</w:t>
      </w:r>
      <w:r w:rsidR="00E34480" w:rsidRPr="009238FC">
        <w:rPr>
          <w:rFonts w:cs="Arial"/>
        </w:rPr>
        <w:t xml:space="preserve"> supported by Te Pou</w:t>
      </w:r>
      <w:r w:rsidR="000B1359">
        <w:rPr>
          <w:rFonts w:cs="Arial"/>
        </w:rPr>
        <w:t xml:space="preserve"> o te Whakaaro Nui</w:t>
      </w:r>
      <w:r w:rsidR="00E34480" w:rsidRPr="009238FC">
        <w:rPr>
          <w:rFonts w:cs="Arial"/>
        </w:rPr>
        <w:t xml:space="preserve">. </w:t>
      </w:r>
      <w:r w:rsidRPr="009238FC">
        <w:rPr>
          <w:rFonts w:cs="Arial"/>
        </w:rPr>
        <w:t>Between 2009 and 201</w:t>
      </w:r>
      <w:r w:rsidR="003B27CA" w:rsidRPr="009238FC">
        <w:rPr>
          <w:rFonts w:cs="Arial"/>
        </w:rPr>
        <w:t>5</w:t>
      </w:r>
      <w:r w:rsidRPr="009238FC">
        <w:rPr>
          <w:rFonts w:cs="Arial"/>
        </w:rPr>
        <w:t xml:space="preserve"> the total number of people who experienced seclusion while receiving mental health treatment in an inpatient service decreased by 3</w:t>
      </w:r>
      <w:r w:rsidR="003B27CA" w:rsidRPr="009238FC">
        <w:rPr>
          <w:rFonts w:cs="Arial"/>
        </w:rPr>
        <w:t>0</w:t>
      </w:r>
      <w:r w:rsidR="002203CC">
        <w:rPr>
          <w:rFonts w:cs="Arial"/>
        </w:rPr>
        <w:t xml:space="preserve"> percent</w:t>
      </w:r>
      <w:r w:rsidR="000B1359">
        <w:rPr>
          <w:rFonts w:cs="Arial"/>
        </w:rPr>
        <w:t>,</w:t>
      </w:r>
      <w:r w:rsidRPr="009238FC">
        <w:rPr>
          <w:rFonts w:cs="Arial"/>
        </w:rPr>
        <w:t xml:space="preserve"> and the total number of hours spent in seclusion decreased by 5</w:t>
      </w:r>
      <w:r w:rsidR="003B27CA" w:rsidRPr="009238FC">
        <w:rPr>
          <w:rFonts w:cs="Arial"/>
        </w:rPr>
        <w:t>8</w:t>
      </w:r>
      <w:r w:rsidR="002203CC">
        <w:rPr>
          <w:rFonts w:cs="Arial"/>
        </w:rPr>
        <w:t xml:space="preserve"> percent</w:t>
      </w:r>
      <w:r w:rsidR="00006DF2" w:rsidRPr="009238FC">
        <w:rPr>
          <w:rFonts w:cs="Arial"/>
        </w:rPr>
        <w:t xml:space="preserve"> (Ministry of Health 2016)</w:t>
      </w:r>
      <w:r w:rsidRPr="009238FC">
        <w:rPr>
          <w:rFonts w:cs="Arial"/>
        </w:rPr>
        <w:t>.</w:t>
      </w:r>
      <w:r w:rsidR="00C4279C" w:rsidRPr="009238FC">
        <w:rPr>
          <w:rFonts w:cs="Arial"/>
        </w:rPr>
        <w:t xml:space="preserve"> </w:t>
      </w:r>
    </w:p>
    <w:p w:rsidR="00D04022" w:rsidRDefault="005E44CA" w:rsidP="007E4728">
      <w:pPr>
        <w:autoSpaceDE w:val="0"/>
        <w:autoSpaceDN w:val="0"/>
        <w:adjustRightInd w:val="0"/>
        <w:spacing w:before="240" w:after="120" w:line="259" w:lineRule="auto"/>
        <w:rPr>
          <w:rFonts w:cs="Arial"/>
        </w:rPr>
      </w:pPr>
      <w:r w:rsidRPr="009238FC">
        <w:t>Between 2014 and 2015 the use of seclusion steadied. While the total number of seclusion hours decreased by 6 percent, the total number of people secluded increased by 2 percent.</w:t>
      </w:r>
      <w:r w:rsidR="00C914F4" w:rsidRPr="009238FC">
        <w:rPr>
          <w:rFonts w:cs="Arial"/>
        </w:rPr>
        <w:t xml:space="preserve"> In 2015, 754 people were secluded in adult inpatient services for a total of approximately </w:t>
      </w:r>
      <w:r w:rsidR="004A2435" w:rsidRPr="009238FC">
        <w:rPr>
          <w:rFonts w:cs="Arial"/>
        </w:rPr>
        <w:t xml:space="preserve">38,782 </w:t>
      </w:r>
      <w:r w:rsidR="006F33B5" w:rsidRPr="009238FC">
        <w:rPr>
          <w:rFonts w:cs="Arial"/>
        </w:rPr>
        <w:t xml:space="preserve">hours (Ministry of Health 2016). </w:t>
      </w:r>
    </w:p>
    <w:p w:rsidR="00D04022" w:rsidRPr="009238FC" w:rsidRDefault="005E44CA" w:rsidP="001C30C4">
      <w:pPr>
        <w:autoSpaceDE w:val="0"/>
        <w:autoSpaceDN w:val="0"/>
        <w:adjustRightInd w:val="0"/>
        <w:spacing w:after="120" w:line="259" w:lineRule="auto"/>
        <w:rPr>
          <w:bCs/>
          <w:szCs w:val="24"/>
        </w:rPr>
      </w:pPr>
      <w:r w:rsidRPr="009238FC">
        <w:t>The Ministry of Health anticipated this steadying. Most services in New Zealand</w:t>
      </w:r>
      <w:r w:rsidR="002203CC">
        <w:t>,</w:t>
      </w:r>
      <w:r w:rsidRPr="009238FC">
        <w:t xml:space="preserve"> having successfully employed </w:t>
      </w:r>
      <w:r w:rsidRPr="009238FC">
        <w:rPr>
          <w:bCs/>
          <w:szCs w:val="24"/>
        </w:rPr>
        <w:t>best-practice strategies to reduce their use of seclusion, are now entering a re-planning phase in which they are refining and refocusing seclusion reduction initiatives. Since 2009 there have been focused efforts to improve reporting on seclusion</w:t>
      </w:r>
      <w:r w:rsidR="002203CC">
        <w:rPr>
          <w:bCs/>
          <w:szCs w:val="24"/>
        </w:rPr>
        <w:t>,</w:t>
      </w:r>
      <w:r w:rsidRPr="009238FC">
        <w:rPr>
          <w:bCs/>
          <w:szCs w:val="24"/>
        </w:rPr>
        <w:t xml:space="preserve"> </w:t>
      </w:r>
      <w:r w:rsidR="002203CC">
        <w:rPr>
          <w:bCs/>
          <w:szCs w:val="24"/>
        </w:rPr>
        <w:t>which</w:t>
      </w:r>
      <w:r w:rsidRPr="009238FC">
        <w:rPr>
          <w:bCs/>
          <w:szCs w:val="24"/>
        </w:rPr>
        <w:t xml:space="preserve"> may partially explain the steadying of seclusion rates.</w:t>
      </w:r>
    </w:p>
    <w:p w:rsidR="00EB6273" w:rsidRPr="009238FC" w:rsidRDefault="005E44CA" w:rsidP="003625D9">
      <w:pPr>
        <w:autoSpaceDE w:val="0"/>
        <w:autoSpaceDN w:val="0"/>
        <w:adjustRightInd w:val="0"/>
        <w:spacing w:after="120" w:line="259" w:lineRule="auto"/>
        <w:rPr>
          <w:rFonts w:cs="Arial"/>
          <w:lang w:val="en-GB" w:eastAsia="en-NZ"/>
        </w:rPr>
      </w:pPr>
      <w:r w:rsidRPr="009238FC">
        <w:rPr>
          <w:bCs/>
          <w:szCs w:val="24"/>
        </w:rPr>
        <w:t>The continued reduction (and eventual elimination) of seclusion will require strong</w:t>
      </w:r>
      <w:r w:rsidR="00CA197F" w:rsidRPr="009238FC">
        <w:rPr>
          <w:bCs/>
          <w:szCs w:val="24"/>
        </w:rPr>
        <w:t xml:space="preserve"> </w:t>
      </w:r>
      <w:r w:rsidRPr="009238FC">
        <w:rPr>
          <w:bCs/>
          <w:szCs w:val="24"/>
        </w:rPr>
        <w:t>leadership, evidence-based seclusion reduction initiatives, ongoing workforce development and significant organisational commitment.</w:t>
      </w:r>
      <w:r w:rsidR="00C914F4" w:rsidRPr="009238FC">
        <w:rPr>
          <w:bCs/>
          <w:szCs w:val="24"/>
        </w:rPr>
        <w:t xml:space="preserve"> </w:t>
      </w:r>
      <w:r w:rsidR="00C4279C" w:rsidRPr="009238FC">
        <w:rPr>
          <w:rFonts w:cs="Arial"/>
        </w:rPr>
        <w:t xml:space="preserve">The Ministry plans to update its guidance on the use of restrictive practices in mental health settings in 2016/17. </w:t>
      </w:r>
    </w:p>
    <w:p w:rsidR="00BD6935" w:rsidRDefault="00BD6935" w:rsidP="003625D9">
      <w:pPr>
        <w:pStyle w:val="Heading2"/>
        <w:rPr>
          <w:lang w:val="en-GB" w:eastAsia="en-NZ"/>
        </w:rPr>
      </w:pPr>
      <w:bookmarkStart w:id="57" w:name="_Toc466980315"/>
      <w:r w:rsidRPr="009238FC">
        <w:rPr>
          <w:lang w:val="en-GB" w:eastAsia="en-NZ"/>
        </w:rPr>
        <w:lastRenderedPageBreak/>
        <w:t>Indefinite form of compulsory treatment order</w:t>
      </w:r>
      <w:bookmarkEnd w:id="57"/>
      <w:r w:rsidRPr="009238FC">
        <w:rPr>
          <w:lang w:val="en-GB" w:eastAsia="en-NZ"/>
        </w:rPr>
        <w:t xml:space="preserve"> </w:t>
      </w:r>
    </w:p>
    <w:p w:rsidR="00CE4C0B" w:rsidRPr="00CE4C0B" w:rsidRDefault="00CE4C0B" w:rsidP="00BD6935">
      <w:pPr>
        <w:autoSpaceDE w:val="0"/>
        <w:autoSpaceDN w:val="0"/>
        <w:adjustRightInd w:val="0"/>
        <w:spacing w:before="240" w:line="259" w:lineRule="auto"/>
        <w:rPr>
          <w:rFonts w:cs="Arial"/>
          <w:bCs/>
          <w:kern w:val="36"/>
          <w:szCs w:val="22"/>
          <w:lang w:val="en-GB" w:eastAsia="en-NZ"/>
        </w:rPr>
      </w:pPr>
      <w:r w:rsidRPr="00CE4C0B">
        <w:rPr>
          <w:rFonts w:cs="Arial"/>
          <w:noProof/>
          <w:lang w:eastAsia="en-NZ"/>
        </w:rPr>
        <mc:AlternateContent>
          <mc:Choice Requires="wps">
            <w:drawing>
              <wp:anchor distT="45720" distB="45720" distL="114300" distR="114300" simplePos="0" relativeHeight="251702272" behindDoc="0" locked="0" layoutInCell="1" allowOverlap="1" wp14:anchorId="16805132" wp14:editId="53B7A8E7">
                <wp:simplePos x="0" y="0"/>
                <wp:positionH relativeFrom="margin">
                  <wp:align>right</wp:align>
                </wp:positionH>
                <wp:positionV relativeFrom="paragraph">
                  <wp:posOffset>404495</wp:posOffset>
                </wp:positionV>
                <wp:extent cx="5724525" cy="8001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00100"/>
                        </a:xfrm>
                        <a:prstGeom prst="rect">
                          <a:avLst/>
                        </a:prstGeom>
                        <a:solidFill>
                          <a:srgbClr val="FFFFFF"/>
                        </a:solidFill>
                        <a:ln w="9525">
                          <a:solidFill>
                            <a:srgbClr val="000000"/>
                          </a:solidFill>
                          <a:miter lim="800000"/>
                          <a:headEnd/>
                          <a:tailEnd/>
                        </a:ln>
                      </wps:spPr>
                      <wps:txbx>
                        <w:txbxContent>
                          <w:p w:rsidR="00A53F45" w:rsidRPr="00A11CE5" w:rsidRDefault="00A53F45" w:rsidP="00A11CE5">
                            <w:pPr>
                              <w:jc w:val="center"/>
                              <w:rPr>
                                <w:b/>
                                <w:sz w:val="22"/>
                                <w:szCs w:val="22"/>
                              </w:rPr>
                            </w:pPr>
                            <w:r w:rsidRPr="00A11CE5">
                              <w:rPr>
                                <w:b/>
                                <w:sz w:val="22"/>
                                <w:szCs w:val="22"/>
                              </w:rPr>
                              <w:t>Key point</w:t>
                            </w:r>
                          </w:p>
                          <w:p w:rsidR="00A53F45" w:rsidRPr="00A11CE5" w:rsidRDefault="00A53F45" w:rsidP="00BD6935">
                            <w:pPr>
                              <w:pStyle w:val="ListParagraph"/>
                              <w:numPr>
                                <w:ilvl w:val="0"/>
                                <w:numId w:val="28"/>
                              </w:numPr>
                              <w:ind w:left="284" w:hanging="284"/>
                              <w:rPr>
                                <w:sz w:val="22"/>
                              </w:rPr>
                            </w:pPr>
                            <w:r w:rsidRPr="00A11CE5">
                              <w:rPr>
                                <w:rFonts w:ascii="Georgia" w:hAnsi="Georgia"/>
                                <w:sz w:val="22"/>
                              </w:rPr>
                              <w:t xml:space="preserve">The ability for compulsory treatment orders to become indefinite under the Mental Health Act raises human rights issues, including </w:t>
                            </w:r>
                            <w:r>
                              <w:rPr>
                                <w:rFonts w:ascii="Georgia" w:hAnsi="Georgia"/>
                                <w:sz w:val="22"/>
                              </w:rPr>
                              <w:t xml:space="preserve">those </w:t>
                            </w:r>
                            <w:r w:rsidRPr="00A11CE5">
                              <w:rPr>
                                <w:rFonts w:ascii="Georgia" w:hAnsi="Georgia"/>
                                <w:sz w:val="22"/>
                              </w:rPr>
                              <w:t xml:space="preserve">relating to personal autonomy and recovery. </w:t>
                            </w:r>
                          </w:p>
                          <w:p w:rsidR="00A53F45" w:rsidRPr="00181E58" w:rsidRDefault="00A53F45" w:rsidP="00BD6935">
                            <w:pPr>
                              <w:pStyle w:val="ListParagraph"/>
                              <w:numPr>
                                <w:ilvl w:val="0"/>
                                <w:numId w:val="28"/>
                              </w:numPr>
                              <w:ind w:left="284" w:hanging="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05132" id="_x0000_s1040" type="#_x0000_t202" style="position:absolute;margin-left:399.55pt;margin-top:31.85pt;width:450.75pt;height:63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">
                <v:textbox>
                  <w:txbxContent>
                    <w:p w:rsidR="00A53F45" w:rsidRPr="00A11CE5" w:rsidRDefault="00A53F45" w:rsidP="00A11CE5">
                      <w:pPr>
                        <w:jc w:val="center"/>
                        <w:rPr>
                          <w:b/>
                          <w:sz w:val="22"/>
                          <w:szCs w:val="22"/>
                        </w:rPr>
                      </w:pPr>
                      <w:r w:rsidRPr="00A11CE5">
                        <w:rPr>
                          <w:b/>
                          <w:sz w:val="22"/>
                          <w:szCs w:val="22"/>
                        </w:rPr>
                        <w:t>Key point</w:t>
                      </w:r>
                    </w:p>
                    <w:p w:rsidR="00A53F45" w:rsidRPr="00A11CE5" w:rsidRDefault="00A53F45" w:rsidP="00BD6935">
                      <w:pPr>
                        <w:pStyle w:val="ListParagraph"/>
                        <w:numPr>
                          <w:ilvl w:val="0"/>
                          <w:numId w:val="28"/>
                        </w:numPr>
                        <w:ind w:left="284" w:hanging="284"/>
                        <w:rPr>
                          <w:sz w:val="22"/>
                        </w:rPr>
                      </w:pPr>
                      <w:r w:rsidRPr="00A11CE5">
                        <w:rPr>
                          <w:rFonts w:ascii="Georgia" w:hAnsi="Georgia"/>
                          <w:sz w:val="22"/>
                        </w:rPr>
                        <w:t xml:space="preserve">The ability for compulsory treatment orders to become indefinite under the Mental Health Act raises human rights issues, including </w:t>
                      </w:r>
                      <w:r>
                        <w:rPr>
                          <w:rFonts w:ascii="Georgia" w:hAnsi="Georgia"/>
                          <w:sz w:val="22"/>
                        </w:rPr>
                        <w:t xml:space="preserve">those </w:t>
                      </w:r>
                      <w:r w:rsidRPr="00A11CE5">
                        <w:rPr>
                          <w:rFonts w:ascii="Georgia" w:hAnsi="Georgia"/>
                          <w:sz w:val="22"/>
                        </w:rPr>
                        <w:t xml:space="preserve">relating to personal autonomy and recovery. </w:t>
                      </w:r>
                    </w:p>
                    <w:p w:rsidR="00A53F45" w:rsidRPr="00181E58" w:rsidRDefault="00A53F45" w:rsidP="00BD6935">
                      <w:pPr>
                        <w:pStyle w:val="ListParagraph"/>
                        <w:numPr>
                          <w:ilvl w:val="0"/>
                          <w:numId w:val="28"/>
                        </w:numPr>
                        <w:ind w:left="284" w:hanging="284"/>
                      </w:pPr>
                    </w:p>
                  </w:txbxContent>
                </v:textbox>
                <w10:wrap type="square" anchorx="margin"/>
              </v:shape>
            </w:pict>
          </mc:Fallback>
        </mc:AlternateContent>
      </w:r>
      <w:r w:rsidRPr="00CE4C0B">
        <w:rPr>
          <w:rFonts w:cs="Arial"/>
          <w:noProof/>
          <w:lang w:eastAsia="en-NZ"/>
        </w:rPr>
        <mc:AlternateContent>
          <mc:Choice Requires="wps">
            <w:drawing>
              <wp:anchor distT="45720" distB="45720" distL="114300" distR="114300" simplePos="0" relativeHeight="251703296" behindDoc="0" locked="0" layoutInCell="1" allowOverlap="1" wp14:anchorId="47D79988" wp14:editId="3529DAA9">
                <wp:simplePos x="0" y="0"/>
                <wp:positionH relativeFrom="margin">
                  <wp:align>right</wp:align>
                </wp:positionH>
                <wp:positionV relativeFrom="paragraph">
                  <wp:posOffset>1329055</wp:posOffset>
                </wp:positionV>
                <wp:extent cx="5724525" cy="5238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23875"/>
                        </a:xfrm>
                        <a:prstGeom prst="rect">
                          <a:avLst/>
                        </a:prstGeom>
                        <a:solidFill>
                          <a:srgbClr val="FFFFFF"/>
                        </a:solidFill>
                        <a:ln w="9525">
                          <a:solidFill>
                            <a:srgbClr val="000000"/>
                          </a:solidFill>
                          <a:miter lim="800000"/>
                          <a:headEnd/>
                          <a:tailEnd/>
                        </a:ln>
                      </wps:spPr>
                      <wps:txbx>
                        <w:txbxContent>
                          <w:p w:rsidR="00A53F45" w:rsidRPr="00A11CE5" w:rsidRDefault="00A53F45" w:rsidP="00BD6935">
                            <w:pPr>
                              <w:rPr>
                                <w:b/>
                                <w:sz w:val="22"/>
                                <w:szCs w:val="22"/>
                              </w:rPr>
                            </w:pPr>
                            <w:r w:rsidRPr="00A11CE5">
                              <w:rPr>
                                <w:b/>
                                <w:sz w:val="22"/>
                                <w:szCs w:val="22"/>
                              </w:rPr>
                              <w:t xml:space="preserve">We would like your feedback on this issue: </w:t>
                            </w:r>
                          </w:p>
                          <w:p w:rsidR="00A53F45" w:rsidRPr="00A11CE5" w:rsidRDefault="00A53F45" w:rsidP="00A11CE5">
                            <w:pPr>
                              <w:pStyle w:val="ListParagraph"/>
                              <w:numPr>
                                <w:ilvl w:val="0"/>
                                <w:numId w:val="67"/>
                              </w:numPr>
                              <w:ind w:left="426" w:hanging="426"/>
                              <w:rPr>
                                <w:rFonts w:ascii="Georgia" w:hAnsi="Georgia"/>
                                <w:sz w:val="22"/>
                              </w:rPr>
                            </w:pPr>
                            <w:r w:rsidRPr="00A11CE5">
                              <w:rPr>
                                <w:rFonts w:ascii="Georgia" w:hAnsi="Georgia"/>
                                <w:sz w:val="22"/>
                              </w:rPr>
                              <w:t>What is your experience of and view on indefinite</w:t>
                            </w:r>
                            <w:r>
                              <w:rPr>
                                <w:rFonts w:ascii="Georgia" w:hAnsi="Georgia"/>
                                <w:sz w:val="22"/>
                              </w:rPr>
                              <w:t xml:space="preserve"> </w:t>
                            </w:r>
                            <w:r w:rsidRPr="00A11CE5">
                              <w:rPr>
                                <w:rFonts w:ascii="Georgia" w:hAnsi="Georgia"/>
                                <w:sz w:val="22"/>
                              </w:rPr>
                              <w:t xml:space="preserve">treatment orders?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79988" id="_x0000_s1041" type="#_x0000_t202" style="position:absolute;margin-left:399.55pt;margin-top:104.65pt;width:450.75pt;height:41.2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">
                <v:textbox>
                  <w:txbxContent>
                    <w:p w:rsidR="00A53F45" w:rsidRPr="00A11CE5" w:rsidRDefault="00A53F45" w:rsidP="00BD6935">
                      <w:pPr>
                        <w:rPr>
                          <w:b/>
                          <w:sz w:val="22"/>
                          <w:szCs w:val="22"/>
                        </w:rPr>
                      </w:pPr>
                      <w:r w:rsidRPr="00A11CE5">
                        <w:rPr>
                          <w:b/>
                          <w:sz w:val="22"/>
                          <w:szCs w:val="22"/>
                        </w:rPr>
                        <w:t xml:space="preserve">We would like your feedback on this issue: </w:t>
                      </w:r>
                    </w:p>
                    <w:p w:rsidR="00A53F45" w:rsidRPr="00A11CE5" w:rsidRDefault="00A53F45" w:rsidP="00A11CE5">
                      <w:pPr>
                        <w:pStyle w:val="ListParagraph"/>
                        <w:numPr>
                          <w:ilvl w:val="0"/>
                          <w:numId w:val="67"/>
                        </w:numPr>
                        <w:ind w:left="426" w:hanging="426"/>
                        <w:rPr>
                          <w:rFonts w:ascii="Georgia" w:hAnsi="Georgia"/>
                          <w:sz w:val="22"/>
                        </w:rPr>
                      </w:pPr>
                      <w:r w:rsidRPr="00A11CE5">
                        <w:rPr>
                          <w:rFonts w:ascii="Georgia" w:hAnsi="Georgia"/>
                          <w:sz w:val="22"/>
                        </w:rPr>
                        <w:t>What is your experience of and view on indefinite</w:t>
                      </w:r>
                      <w:r>
                        <w:rPr>
                          <w:rFonts w:ascii="Georgia" w:hAnsi="Georgia"/>
                          <w:sz w:val="22"/>
                        </w:rPr>
                        <w:t xml:space="preserve"> </w:t>
                      </w:r>
                      <w:r w:rsidRPr="00A11CE5">
                        <w:rPr>
                          <w:rFonts w:ascii="Georgia" w:hAnsi="Georgia"/>
                          <w:sz w:val="22"/>
                        </w:rPr>
                        <w:t xml:space="preserve">treatment orders? </w:t>
                      </w:r>
                    </w:p>
                  </w:txbxContent>
                </v:textbox>
                <w10:wrap type="square" anchorx="margin"/>
              </v:shape>
            </w:pict>
          </mc:Fallback>
        </mc:AlternateContent>
      </w:r>
      <w:r>
        <w:rPr>
          <w:rFonts w:cs="Arial"/>
          <w:bCs/>
          <w:kern w:val="36"/>
          <w:szCs w:val="22"/>
          <w:lang w:val="en-GB" w:eastAsia="en-NZ"/>
        </w:rPr>
        <w:t>(</w:t>
      </w:r>
      <w:r w:rsidR="002962FF">
        <w:rPr>
          <w:rFonts w:cs="Arial"/>
          <w:bCs/>
          <w:kern w:val="36"/>
          <w:szCs w:val="22"/>
          <w:lang w:val="en-GB" w:eastAsia="en-NZ"/>
        </w:rPr>
        <w:t>CRPD A</w:t>
      </w:r>
      <w:r w:rsidRPr="00CE4C0B">
        <w:rPr>
          <w:rFonts w:cs="Arial"/>
          <w:bCs/>
          <w:kern w:val="36"/>
          <w:szCs w:val="22"/>
          <w:lang w:val="en-GB" w:eastAsia="en-NZ"/>
        </w:rPr>
        <w:t xml:space="preserve">rticles 12 and 14 </w:t>
      </w:r>
      <w:r>
        <w:rPr>
          <w:rFonts w:cs="Arial"/>
          <w:bCs/>
          <w:kern w:val="36"/>
          <w:szCs w:val="22"/>
          <w:lang w:val="en-GB" w:eastAsia="en-NZ"/>
        </w:rPr>
        <w:t>and NZBORA section</w:t>
      </w:r>
      <w:r w:rsidR="002962FF">
        <w:rPr>
          <w:rFonts w:cs="Arial"/>
          <w:bCs/>
          <w:kern w:val="36"/>
          <w:szCs w:val="22"/>
          <w:lang w:val="en-GB" w:eastAsia="en-NZ"/>
        </w:rPr>
        <w:t>s 11 and</w:t>
      </w:r>
      <w:r>
        <w:rPr>
          <w:rFonts w:cs="Arial"/>
          <w:bCs/>
          <w:kern w:val="36"/>
          <w:szCs w:val="22"/>
          <w:lang w:val="en-GB" w:eastAsia="en-NZ"/>
        </w:rPr>
        <w:t xml:space="preserve"> 2</w:t>
      </w:r>
      <w:r w:rsidR="002962FF">
        <w:rPr>
          <w:rFonts w:cs="Arial"/>
          <w:bCs/>
          <w:kern w:val="36"/>
          <w:szCs w:val="22"/>
          <w:lang w:val="en-GB" w:eastAsia="en-NZ"/>
        </w:rPr>
        <w:t>3</w:t>
      </w:r>
      <w:r>
        <w:rPr>
          <w:rFonts w:cs="Arial"/>
          <w:bCs/>
          <w:kern w:val="36"/>
          <w:szCs w:val="22"/>
          <w:lang w:val="en-GB" w:eastAsia="en-NZ"/>
        </w:rPr>
        <w:t xml:space="preserve"> are particularly relevant</w:t>
      </w:r>
      <w:r w:rsidR="002203CC">
        <w:rPr>
          <w:rFonts w:cs="Arial"/>
          <w:bCs/>
          <w:kern w:val="36"/>
          <w:szCs w:val="22"/>
          <w:lang w:val="en-GB" w:eastAsia="en-NZ"/>
        </w:rPr>
        <w:t>.</w:t>
      </w:r>
      <w:r>
        <w:rPr>
          <w:rFonts w:cs="Arial"/>
          <w:bCs/>
          <w:kern w:val="36"/>
          <w:szCs w:val="22"/>
          <w:lang w:val="en-GB" w:eastAsia="en-NZ"/>
        </w:rPr>
        <w:t>)</w:t>
      </w:r>
      <w:r w:rsidR="00A279A2">
        <w:rPr>
          <w:rFonts w:cs="Arial"/>
          <w:bCs/>
          <w:kern w:val="36"/>
          <w:szCs w:val="22"/>
          <w:lang w:val="en-GB" w:eastAsia="en-NZ"/>
        </w:rPr>
        <w:t xml:space="preserve"> </w:t>
      </w:r>
    </w:p>
    <w:p w:rsidR="00BD6935" w:rsidRPr="009238FC" w:rsidRDefault="00BD6935" w:rsidP="00BD6935">
      <w:pPr>
        <w:spacing w:before="240" w:after="120" w:line="259" w:lineRule="auto"/>
        <w:rPr>
          <w:rFonts w:cs="Arial"/>
          <w:lang w:eastAsia="en-NZ"/>
        </w:rPr>
      </w:pPr>
      <w:r w:rsidRPr="009238FC">
        <w:rPr>
          <w:rFonts w:cs="Arial"/>
          <w:lang w:eastAsia="en-NZ"/>
        </w:rPr>
        <w:t xml:space="preserve">After two consecutive </w:t>
      </w:r>
      <w:r w:rsidR="002203CC">
        <w:rPr>
          <w:rFonts w:cs="Arial"/>
          <w:lang w:eastAsia="en-NZ"/>
        </w:rPr>
        <w:t>six-</w:t>
      </w:r>
      <w:r w:rsidRPr="009238FC">
        <w:rPr>
          <w:rFonts w:cs="Arial"/>
          <w:lang w:eastAsia="en-NZ"/>
        </w:rPr>
        <w:t xml:space="preserve">month periods the next compulsory treatment order issued by the </w:t>
      </w:r>
      <w:r w:rsidR="002203CC">
        <w:rPr>
          <w:rFonts w:cs="Arial"/>
          <w:lang w:eastAsia="en-NZ"/>
        </w:rPr>
        <w:t>c</w:t>
      </w:r>
      <w:r w:rsidRPr="009238FC">
        <w:rPr>
          <w:rFonts w:cs="Arial"/>
          <w:lang w:eastAsia="en-NZ"/>
        </w:rPr>
        <w:t>ourt can be in place for an indefinite time period (section 34</w:t>
      </w:r>
      <w:r w:rsidR="000B1359">
        <w:rPr>
          <w:rFonts w:cs="Arial"/>
          <w:lang w:eastAsia="en-NZ"/>
        </w:rPr>
        <w:t>[</w:t>
      </w:r>
      <w:r w:rsidRPr="009238FC">
        <w:rPr>
          <w:rFonts w:cs="Arial"/>
          <w:lang w:eastAsia="en-NZ"/>
        </w:rPr>
        <w:t>4</w:t>
      </w:r>
      <w:r w:rsidR="000B1359">
        <w:rPr>
          <w:rFonts w:cs="Arial"/>
          <w:lang w:eastAsia="en-NZ"/>
        </w:rPr>
        <w:t>]</w:t>
      </w:r>
      <w:r w:rsidRPr="009238FC">
        <w:rPr>
          <w:rFonts w:cs="Arial"/>
          <w:lang w:eastAsia="en-NZ"/>
        </w:rPr>
        <w:t xml:space="preserve">). However, the Mental Health Act imposes a duty on the responsible clinician to formally review a patient’s condition at least every </w:t>
      </w:r>
      <w:r w:rsidR="002203CC">
        <w:rPr>
          <w:rFonts w:cs="Arial"/>
          <w:lang w:eastAsia="en-NZ"/>
        </w:rPr>
        <w:t>six</w:t>
      </w:r>
      <w:r w:rsidRPr="009238FC">
        <w:rPr>
          <w:rFonts w:cs="Arial"/>
          <w:lang w:eastAsia="en-NZ"/>
        </w:rPr>
        <w:t xml:space="preserve"> months. A patient, their family</w:t>
      </w:r>
      <w:r w:rsidR="002203CC">
        <w:rPr>
          <w:rFonts w:cs="Arial"/>
          <w:lang w:eastAsia="en-NZ"/>
        </w:rPr>
        <w:t xml:space="preserve">, </w:t>
      </w:r>
      <w:r w:rsidR="000B1359">
        <w:rPr>
          <w:rFonts w:cs="Arial"/>
          <w:lang w:eastAsia="en-NZ"/>
        </w:rPr>
        <w:t xml:space="preserve">a </w:t>
      </w:r>
      <w:r w:rsidRPr="009238FC">
        <w:rPr>
          <w:rFonts w:cs="Arial"/>
          <w:lang w:eastAsia="en-NZ"/>
        </w:rPr>
        <w:t>guardian</w:t>
      </w:r>
      <w:r w:rsidR="002203CC">
        <w:rPr>
          <w:rFonts w:cs="Arial"/>
          <w:lang w:eastAsia="en-NZ"/>
        </w:rPr>
        <w:t xml:space="preserve">, </w:t>
      </w:r>
      <w:r w:rsidRPr="009238FC">
        <w:rPr>
          <w:rFonts w:cs="Arial"/>
          <w:lang w:eastAsia="en-NZ"/>
        </w:rPr>
        <w:t>caregiver</w:t>
      </w:r>
      <w:r w:rsidR="002203CC">
        <w:rPr>
          <w:rFonts w:cs="Arial"/>
          <w:lang w:eastAsia="en-NZ"/>
        </w:rPr>
        <w:t xml:space="preserve"> or </w:t>
      </w:r>
      <w:r w:rsidRPr="009238FC">
        <w:rPr>
          <w:rFonts w:cs="Arial"/>
          <w:lang w:eastAsia="en-NZ"/>
        </w:rPr>
        <w:t>GP</w:t>
      </w:r>
      <w:r w:rsidR="002203CC">
        <w:rPr>
          <w:rFonts w:cs="Arial"/>
          <w:lang w:eastAsia="en-NZ"/>
        </w:rPr>
        <w:t>,</w:t>
      </w:r>
      <w:r w:rsidRPr="009238FC">
        <w:rPr>
          <w:rFonts w:cs="Arial"/>
          <w:lang w:eastAsia="en-NZ"/>
        </w:rPr>
        <w:t xml:space="preserve"> or a district inspector may at any stage also apply to the Review Tribunal for a review of the patient’s condition (section 79). A Review Tribunal decision can also be appealed. </w:t>
      </w:r>
    </w:p>
    <w:p w:rsidR="003229E9" w:rsidRPr="009238FC" w:rsidRDefault="00BD6935" w:rsidP="003229E9">
      <w:pPr>
        <w:spacing w:before="240" w:after="120" w:line="259" w:lineRule="auto"/>
        <w:rPr>
          <w:rFonts w:cs="Arial"/>
          <w:lang w:eastAsia="en-NZ"/>
        </w:rPr>
      </w:pPr>
      <w:r w:rsidRPr="009238FC">
        <w:rPr>
          <w:rFonts w:cs="Arial"/>
          <w:lang w:eastAsia="en-NZ"/>
        </w:rPr>
        <w:t xml:space="preserve">Table 3 sets out the length of time </w:t>
      </w:r>
      <w:r w:rsidR="003229E9">
        <w:rPr>
          <w:rFonts w:cs="Arial"/>
          <w:lang w:eastAsia="en-NZ"/>
        </w:rPr>
        <w:t>people under the Mental Health Act</w:t>
      </w:r>
      <w:r w:rsidRPr="009238FC">
        <w:rPr>
          <w:rFonts w:cs="Arial"/>
          <w:lang w:eastAsia="en-NZ"/>
        </w:rPr>
        <w:t xml:space="preserve"> remained subject to a community treatment order (section 29)</w:t>
      </w:r>
      <w:r w:rsidR="003229E9">
        <w:rPr>
          <w:rFonts w:cs="Arial"/>
          <w:lang w:eastAsia="en-NZ"/>
        </w:rPr>
        <w:t xml:space="preserve"> or an inpatient order (section 30)</w:t>
      </w:r>
      <w:r w:rsidRPr="009238FC">
        <w:rPr>
          <w:rFonts w:cs="Arial"/>
          <w:lang w:eastAsia="en-NZ"/>
        </w:rPr>
        <w:t xml:space="preserve"> for orders commenced between 2009 and 2013 (Ministry of Health 2016).</w:t>
      </w:r>
      <w:r w:rsidR="003229E9">
        <w:rPr>
          <w:rFonts w:cs="Arial"/>
          <w:lang w:eastAsia="en-NZ"/>
        </w:rPr>
        <w:t xml:space="preserve"> </w:t>
      </w:r>
      <w:r w:rsidR="003229E9" w:rsidRPr="009238FC">
        <w:rPr>
          <w:rFonts w:cs="Arial"/>
          <w:lang w:eastAsia="en-NZ"/>
        </w:rPr>
        <w:t>The p</w:t>
      </w:r>
      <w:r w:rsidR="003229E9">
        <w:rPr>
          <w:rFonts w:cs="Arial"/>
          <w:lang w:eastAsia="en-NZ"/>
        </w:rPr>
        <w:t>roportion</w:t>
      </w:r>
      <w:r w:rsidR="000B1359">
        <w:rPr>
          <w:rFonts w:cs="Arial"/>
          <w:lang w:eastAsia="en-NZ"/>
        </w:rPr>
        <w:t>s</w:t>
      </w:r>
      <w:r w:rsidR="003229E9">
        <w:rPr>
          <w:rFonts w:cs="Arial"/>
          <w:lang w:eastAsia="en-NZ"/>
        </w:rPr>
        <w:t xml:space="preserve"> for Māori and non-Māori are almost identical for section 29 and section 30 orders.</w:t>
      </w:r>
    </w:p>
    <w:p w:rsidR="00BD6935" w:rsidRPr="003625D9" w:rsidRDefault="00BD6935" w:rsidP="00BD6935">
      <w:pPr>
        <w:spacing w:before="120" w:after="120" w:line="259" w:lineRule="auto"/>
        <w:rPr>
          <w:rFonts w:cs="Arial"/>
          <w:b/>
          <w:sz w:val="22"/>
          <w:szCs w:val="22"/>
          <w:lang w:eastAsia="en-NZ"/>
        </w:rPr>
      </w:pPr>
      <w:r w:rsidRPr="003625D9">
        <w:rPr>
          <w:rFonts w:cs="Arial"/>
          <w:b/>
          <w:sz w:val="22"/>
          <w:szCs w:val="22"/>
          <w:lang w:eastAsia="en-NZ"/>
        </w:rPr>
        <w:t>Table 3: Length of time people remain subject to a community treatment order (s</w:t>
      </w:r>
      <w:r w:rsidR="003229E9" w:rsidRPr="003625D9">
        <w:rPr>
          <w:rFonts w:cs="Arial"/>
          <w:b/>
          <w:sz w:val="22"/>
          <w:szCs w:val="22"/>
          <w:lang w:eastAsia="en-NZ"/>
        </w:rPr>
        <w:t xml:space="preserve">ection </w:t>
      </w:r>
      <w:r w:rsidRPr="003625D9">
        <w:rPr>
          <w:rFonts w:cs="Arial"/>
          <w:b/>
          <w:sz w:val="22"/>
          <w:szCs w:val="22"/>
          <w:lang w:eastAsia="en-NZ"/>
        </w:rPr>
        <w:t>29)</w:t>
      </w:r>
      <w:r w:rsidR="003229E9" w:rsidRPr="003625D9">
        <w:rPr>
          <w:rFonts w:cs="Arial"/>
          <w:b/>
          <w:sz w:val="22"/>
          <w:szCs w:val="22"/>
          <w:lang w:eastAsia="en-NZ"/>
        </w:rPr>
        <w:t xml:space="preserve"> or an inpatient order (section 30)</w:t>
      </w:r>
    </w:p>
    <w:tbl>
      <w:tblPr>
        <w:tblStyle w:val="TableGrid"/>
        <w:tblW w:w="5000" w:type="pct"/>
        <w:tblLook w:val="04A0" w:firstRow="1" w:lastRow="0" w:firstColumn="1" w:lastColumn="0" w:noHBand="0" w:noVBand="1"/>
      </w:tblPr>
      <w:tblGrid>
        <w:gridCol w:w="4170"/>
        <w:gridCol w:w="2446"/>
        <w:gridCol w:w="2444"/>
      </w:tblGrid>
      <w:tr w:rsidR="003229E9" w:rsidRPr="002203CC" w:rsidTr="003229E9">
        <w:tc>
          <w:tcPr>
            <w:tcW w:w="2301" w:type="pct"/>
            <w:tcBorders>
              <w:bottom w:val="single" w:sz="4" w:space="0" w:color="auto"/>
            </w:tcBorders>
            <w:shd w:val="clear" w:color="auto" w:fill="9CC2E5" w:themeFill="accent1" w:themeFillTint="99"/>
          </w:tcPr>
          <w:p w:rsidR="003229E9" w:rsidRPr="003625D9" w:rsidRDefault="003229E9" w:rsidP="00AF5BB8">
            <w:pPr>
              <w:spacing w:before="120" w:after="60" w:line="259" w:lineRule="auto"/>
              <w:rPr>
                <w:rFonts w:cs="Arial"/>
                <w:b/>
                <w:sz w:val="20"/>
                <w:lang w:eastAsia="en-NZ"/>
              </w:rPr>
            </w:pPr>
            <w:r w:rsidRPr="003625D9">
              <w:rPr>
                <w:rFonts w:cs="Arial"/>
                <w:b/>
                <w:sz w:val="20"/>
                <w:lang w:eastAsia="en-NZ"/>
              </w:rPr>
              <w:t>Subject to community treatment order</w:t>
            </w:r>
          </w:p>
        </w:tc>
        <w:tc>
          <w:tcPr>
            <w:tcW w:w="1350" w:type="pct"/>
            <w:shd w:val="clear" w:color="auto" w:fill="9CC2E5" w:themeFill="accent1" w:themeFillTint="99"/>
          </w:tcPr>
          <w:p w:rsidR="003229E9" w:rsidRPr="003625D9" w:rsidRDefault="003229E9" w:rsidP="003229E9">
            <w:pPr>
              <w:spacing w:before="120" w:after="60" w:line="259" w:lineRule="auto"/>
              <w:jc w:val="center"/>
              <w:rPr>
                <w:rFonts w:cs="Arial"/>
                <w:b/>
                <w:sz w:val="20"/>
                <w:lang w:eastAsia="en-NZ"/>
              </w:rPr>
            </w:pPr>
            <w:r w:rsidRPr="003625D9">
              <w:rPr>
                <w:rFonts w:cs="Arial"/>
                <w:b/>
                <w:sz w:val="20"/>
                <w:lang w:eastAsia="en-NZ"/>
              </w:rPr>
              <w:t>Section 29</w:t>
            </w:r>
          </w:p>
        </w:tc>
        <w:tc>
          <w:tcPr>
            <w:tcW w:w="1349" w:type="pct"/>
            <w:shd w:val="clear" w:color="auto" w:fill="9CC2E5" w:themeFill="accent1" w:themeFillTint="99"/>
          </w:tcPr>
          <w:p w:rsidR="003229E9" w:rsidRPr="003625D9" w:rsidRDefault="003229E9" w:rsidP="003229E9">
            <w:pPr>
              <w:spacing w:before="120" w:after="60" w:line="259" w:lineRule="auto"/>
              <w:jc w:val="center"/>
              <w:rPr>
                <w:rFonts w:cs="Arial"/>
                <w:b/>
                <w:sz w:val="20"/>
                <w:lang w:eastAsia="en-NZ"/>
              </w:rPr>
            </w:pPr>
            <w:r w:rsidRPr="003625D9">
              <w:rPr>
                <w:rFonts w:cs="Arial"/>
                <w:b/>
                <w:sz w:val="20"/>
                <w:lang w:eastAsia="en-NZ"/>
              </w:rPr>
              <w:t>Section 30</w:t>
            </w:r>
          </w:p>
        </w:tc>
      </w:tr>
      <w:tr w:rsidR="003229E9" w:rsidRPr="009238FC" w:rsidTr="003229E9">
        <w:tc>
          <w:tcPr>
            <w:tcW w:w="2301" w:type="pct"/>
            <w:shd w:val="clear" w:color="auto" w:fill="FFFFFF" w:themeFill="background1"/>
          </w:tcPr>
          <w:p w:rsidR="003229E9" w:rsidRPr="009238FC" w:rsidRDefault="003229E9" w:rsidP="00AF5BB8">
            <w:pPr>
              <w:spacing w:before="120" w:after="60" w:line="259" w:lineRule="auto"/>
              <w:rPr>
                <w:rFonts w:cs="Arial"/>
                <w:sz w:val="20"/>
                <w:lang w:eastAsia="en-NZ"/>
              </w:rPr>
            </w:pPr>
            <w:r w:rsidRPr="009238FC">
              <w:rPr>
                <w:rFonts w:cs="Arial"/>
                <w:sz w:val="20"/>
                <w:lang w:eastAsia="en-NZ"/>
              </w:rPr>
              <w:t>Less than a year</w:t>
            </w:r>
          </w:p>
        </w:tc>
        <w:tc>
          <w:tcPr>
            <w:tcW w:w="1350" w:type="pct"/>
          </w:tcPr>
          <w:p w:rsidR="003229E9" w:rsidRPr="009238FC" w:rsidRDefault="003229E9" w:rsidP="00AF5BB8">
            <w:pPr>
              <w:spacing w:before="120" w:after="60" w:line="259" w:lineRule="auto"/>
              <w:jc w:val="center"/>
              <w:rPr>
                <w:rFonts w:cs="Arial"/>
                <w:sz w:val="20"/>
                <w:lang w:eastAsia="en-NZ"/>
              </w:rPr>
            </w:pPr>
            <w:r w:rsidRPr="009238FC">
              <w:rPr>
                <w:rFonts w:cs="Arial"/>
                <w:sz w:val="20"/>
                <w:lang w:eastAsia="en-NZ"/>
              </w:rPr>
              <w:t>73%</w:t>
            </w:r>
          </w:p>
        </w:tc>
        <w:tc>
          <w:tcPr>
            <w:tcW w:w="1349" w:type="pct"/>
          </w:tcPr>
          <w:p w:rsidR="003229E9" w:rsidRPr="009238FC" w:rsidRDefault="003229E9" w:rsidP="00AF5BB8">
            <w:pPr>
              <w:spacing w:before="120" w:after="60" w:line="259" w:lineRule="auto"/>
              <w:jc w:val="center"/>
              <w:rPr>
                <w:rFonts w:cs="Arial"/>
                <w:sz w:val="20"/>
                <w:lang w:eastAsia="en-NZ"/>
              </w:rPr>
            </w:pPr>
            <w:r>
              <w:rPr>
                <w:rFonts w:cs="Arial"/>
                <w:sz w:val="20"/>
                <w:lang w:eastAsia="en-NZ"/>
              </w:rPr>
              <w:t>92.9%</w:t>
            </w:r>
          </w:p>
        </w:tc>
      </w:tr>
      <w:tr w:rsidR="003229E9" w:rsidRPr="009238FC" w:rsidTr="003229E9">
        <w:tc>
          <w:tcPr>
            <w:tcW w:w="2301" w:type="pct"/>
            <w:shd w:val="clear" w:color="auto" w:fill="FFFFFF" w:themeFill="background1"/>
          </w:tcPr>
          <w:p w:rsidR="003229E9" w:rsidRPr="009238FC" w:rsidRDefault="002203CC" w:rsidP="00AF5BB8">
            <w:pPr>
              <w:spacing w:before="120" w:after="60" w:line="259" w:lineRule="auto"/>
              <w:rPr>
                <w:rFonts w:cs="Arial"/>
                <w:sz w:val="20"/>
                <w:lang w:eastAsia="en-NZ"/>
              </w:rPr>
            </w:pPr>
            <w:r>
              <w:rPr>
                <w:rFonts w:cs="Arial"/>
                <w:sz w:val="20"/>
                <w:lang w:eastAsia="en-NZ"/>
              </w:rPr>
              <w:t>1</w:t>
            </w:r>
            <w:r w:rsidR="003229E9" w:rsidRPr="009238FC">
              <w:rPr>
                <w:rFonts w:cs="Arial"/>
                <w:sz w:val="20"/>
                <w:lang w:eastAsia="en-NZ"/>
              </w:rPr>
              <w:t xml:space="preserve"> </w:t>
            </w:r>
            <w:r w:rsidR="003229E9">
              <w:rPr>
                <w:rFonts w:cs="Arial"/>
                <w:sz w:val="20"/>
                <w:lang w:eastAsia="en-NZ"/>
              </w:rPr>
              <w:t xml:space="preserve">to </w:t>
            </w:r>
            <w:r>
              <w:rPr>
                <w:rFonts w:cs="Arial"/>
                <w:sz w:val="20"/>
                <w:lang w:eastAsia="en-NZ"/>
              </w:rPr>
              <w:t>2</w:t>
            </w:r>
            <w:r w:rsidR="003229E9" w:rsidRPr="009238FC">
              <w:rPr>
                <w:rFonts w:cs="Arial"/>
                <w:sz w:val="20"/>
                <w:lang w:eastAsia="en-NZ"/>
              </w:rPr>
              <w:t xml:space="preserve"> years</w:t>
            </w:r>
          </w:p>
        </w:tc>
        <w:tc>
          <w:tcPr>
            <w:tcW w:w="1350" w:type="pct"/>
          </w:tcPr>
          <w:p w:rsidR="003229E9" w:rsidRPr="009238FC" w:rsidRDefault="003229E9" w:rsidP="00AF5BB8">
            <w:pPr>
              <w:spacing w:before="120" w:after="60" w:line="259" w:lineRule="auto"/>
              <w:jc w:val="center"/>
              <w:rPr>
                <w:rFonts w:cs="Arial"/>
                <w:sz w:val="20"/>
                <w:lang w:eastAsia="en-NZ"/>
              </w:rPr>
            </w:pPr>
            <w:r w:rsidRPr="009238FC">
              <w:rPr>
                <w:rFonts w:cs="Arial"/>
                <w:sz w:val="20"/>
                <w:lang w:eastAsia="en-NZ"/>
              </w:rPr>
              <w:t>7%</w:t>
            </w:r>
          </w:p>
        </w:tc>
        <w:tc>
          <w:tcPr>
            <w:tcW w:w="1349" w:type="pct"/>
          </w:tcPr>
          <w:p w:rsidR="003229E9" w:rsidRPr="009238FC" w:rsidRDefault="003229E9" w:rsidP="00AF5BB8">
            <w:pPr>
              <w:spacing w:before="120" w:after="60" w:line="259" w:lineRule="auto"/>
              <w:jc w:val="center"/>
              <w:rPr>
                <w:rFonts w:cs="Arial"/>
                <w:sz w:val="20"/>
                <w:lang w:eastAsia="en-NZ"/>
              </w:rPr>
            </w:pPr>
            <w:r>
              <w:rPr>
                <w:rFonts w:cs="Arial"/>
                <w:sz w:val="20"/>
                <w:lang w:eastAsia="en-NZ"/>
              </w:rPr>
              <w:t>2.1%</w:t>
            </w:r>
          </w:p>
        </w:tc>
      </w:tr>
      <w:tr w:rsidR="003229E9" w:rsidRPr="009238FC" w:rsidTr="003229E9">
        <w:tc>
          <w:tcPr>
            <w:tcW w:w="2301" w:type="pct"/>
            <w:shd w:val="clear" w:color="auto" w:fill="FFFFFF" w:themeFill="background1"/>
          </w:tcPr>
          <w:p w:rsidR="003229E9" w:rsidRPr="009238FC" w:rsidRDefault="003229E9" w:rsidP="00AF5BB8">
            <w:pPr>
              <w:spacing w:before="120" w:after="60" w:line="259" w:lineRule="auto"/>
              <w:rPr>
                <w:rFonts w:cs="Arial"/>
                <w:sz w:val="20"/>
                <w:lang w:eastAsia="en-NZ"/>
              </w:rPr>
            </w:pPr>
            <w:r w:rsidRPr="009238FC">
              <w:rPr>
                <w:rFonts w:cs="Arial"/>
                <w:sz w:val="20"/>
                <w:lang w:eastAsia="en-NZ"/>
              </w:rPr>
              <w:t>More than 2 years</w:t>
            </w:r>
          </w:p>
        </w:tc>
        <w:tc>
          <w:tcPr>
            <w:tcW w:w="1350" w:type="pct"/>
          </w:tcPr>
          <w:p w:rsidR="003229E9" w:rsidRPr="009238FC" w:rsidRDefault="003229E9" w:rsidP="00AF5BB8">
            <w:pPr>
              <w:spacing w:before="120" w:after="60" w:line="259" w:lineRule="auto"/>
              <w:jc w:val="center"/>
              <w:rPr>
                <w:rFonts w:cs="Arial"/>
                <w:sz w:val="20"/>
                <w:lang w:eastAsia="en-NZ"/>
              </w:rPr>
            </w:pPr>
            <w:r w:rsidRPr="009238FC">
              <w:rPr>
                <w:rFonts w:cs="Arial"/>
                <w:sz w:val="20"/>
                <w:lang w:eastAsia="en-NZ"/>
              </w:rPr>
              <w:t>20%</w:t>
            </w:r>
          </w:p>
        </w:tc>
        <w:tc>
          <w:tcPr>
            <w:tcW w:w="1349" w:type="pct"/>
          </w:tcPr>
          <w:p w:rsidR="003229E9" w:rsidRPr="009238FC" w:rsidRDefault="003229E9" w:rsidP="00AF5BB8">
            <w:pPr>
              <w:spacing w:before="120" w:after="60" w:line="259" w:lineRule="auto"/>
              <w:jc w:val="center"/>
              <w:rPr>
                <w:rFonts w:cs="Arial"/>
                <w:sz w:val="20"/>
                <w:lang w:eastAsia="en-NZ"/>
              </w:rPr>
            </w:pPr>
            <w:r>
              <w:rPr>
                <w:rFonts w:cs="Arial"/>
                <w:sz w:val="20"/>
                <w:lang w:eastAsia="en-NZ"/>
              </w:rPr>
              <w:t>5.0%</w:t>
            </w:r>
          </w:p>
        </w:tc>
      </w:tr>
    </w:tbl>
    <w:p w:rsidR="00BD6935" w:rsidRDefault="00BD6935" w:rsidP="00CE4C0B">
      <w:pPr>
        <w:spacing w:before="240" w:after="120" w:line="259" w:lineRule="auto"/>
        <w:rPr>
          <w:rFonts w:cs="Arial"/>
          <w:lang w:eastAsia="en-NZ"/>
        </w:rPr>
      </w:pPr>
      <w:r w:rsidRPr="009238FC">
        <w:rPr>
          <w:rFonts w:cs="Arial"/>
          <w:lang w:eastAsia="en-NZ"/>
        </w:rPr>
        <w:t xml:space="preserve">The ability for compulsory treatment orders to become indefinite with no requirement for regular review by the </w:t>
      </w:r>
      <w:r w:rsidR="002203CC">
        <w:rPr>
          <w:rFonts w:cs="Arial"/>
          <w:lang w:eastAsia="en-NZ"/>
        </w:rPr>
        <w:t>c</w:t>
      </w:r>
      <w:r w:rsidRPr="009238FC">
        <w:rPr>
          <w:rFonts w:cs="Arial"/>
          <w:lang w:eastAsia="en-NZ"/>
        </w:rPr>
        <w:t xml:space="preserve">ourts or Review Tribunal raises human rights issues, including the potential risks to a person’s personal autonomy and recovery, and whether there are sufficient protections in place to ensure a person is not detained under the Mental Health Act for longer than is necessary. </w:t>
      </w:r>
    </w:p>
    <w:p w:rsidR="00AF5BB8" w:rsidRDefault="00AF5BB8">
      <w:pPr>
        <w:spacing w:after="160" w:line="259" w:lineRule="auto"/>
        <w:rPr>
          <w:b/>
          <w:sz w:val="36"/>
          <w:szCs w:val="36"/>
        </w:rPr>
      </w:pPr>
      <w:r>
        <w:rPr>
          <w:sz w:val="36"/>
          <w:szCs w:val="36"/>
        </w:rPr>
        <w:br w:type="page"/>
      </w:r>
    </w:p>
    <w:p w:rsidR="00630E94" w:rsidRPr="003625D9" w:rsidRDefault="00630E94" w:rsidP="003625D9">
      <w:pPr>
        <w:pStyle w:val="Heading2"/>
      </w:pPr>
      <w:bookmarkStart w:id="58" w:name="_Toc466980316"/>
      <w:r w:rsidRPr="003625D9">
        <w:rPr>
          <w:b w:val="0"/>
        </w:rPr>
        <w:lastRenderedPageBreak/>
        <w:t xml:space="preserve">Appendix </w:t>
      </w:r>
      <w:r w:rsidR="002203CC" w:rsidRPr="003625D9">
        <w:rPr>
          <w:b w:val="0"/>
        </w:rPr>
        <w:t>1:</w:t>
      </w:r>
      <w:bookmarkEnd w:id="58"/>
      <w:r w:rsidR="002203CC" w:rsidRPr="003625D9">
        <w:rPr>
          <w:b w:val="0"/>
        </w:rPr>
        <w:t xml:space="preserve"> </w:t>
      </w:r>
      <w:bookmarkStart w:id="59" w:name="_Toc466980317"/>
      <w:r w:rsidRPr="003625D9">
        <w:t>Other relevant legislation</w:t>
      </w:r>
      <w:r w:rsidR="00F51ED4" w:rsidRPr="000B1359">
        <w:t xml:space="preserve"> and </w:t>
      </w:r>
      <w:r w:rsidRPr="003625D9">
        <w:t>treaties</w:t>
      </w:r>
      <w:bookmarkEnd w:id="59"/>
    </w:p>
    <w:p w:rsidR="00C12704" w:rsidRPr="009238FC" w:rsidRDefault="00C12704" w:rsidP="0049576E">
      <w:pPr>
        <w:shd w:val="clear" w:color="auto" w:fill="FFFFFF"/>
        <w:spacing w:after="120" w:line="259" w:lineRule="auto"/>
        <w:rPr>
          <w:rFonts w:cs="Arial"/>
          <w:lang w:val="en"/>
        </w:rPr>
      </w:pPr>
      <w:r w:rsidRPr="009238FC">
        <w:rPr>
          <w:rFonts w:cs="Arial"/>
          <w:b/>
          <w:szCs w:val="24"/>
        </w:rPr>
        <w:t xml:space="preserve">Te Tiriti </w:t>
      </w:r>
      <w:r w:rsidR="00F51ED4">
        <w:rPr>
          <w:rFonts w:cs="Arial"/>
          <w:b/>
          <w:szCs w:val="24"/>
        </w:rPr>
        <w:t>o</w:t>
      </w:r>
      <w:r w:rsidRPr="009238FC">
        <w:rPr>
          <w:rFonts w:cs="Arial"/>
          <w:b/>
          <w:szCs w:val="24"/>
        </w:rPr>
        <w:t xml:space="preserve"> Waitangi (the Treaty of Waitangi)</w:t>
      </w:r>
      <w:r w:rsidRPr="009238FC">
        <w:rPr>
          <w:rFonts w:cs="Arial"/>
          <w:b/>
        </w:rPr>
        <w:t xml:space="preserve"> </w:t>
      </w:r>
      <w:r w:rsidRPr="009238FC">
        <w:rPr>
          <w:rFonts w:cs="Arial"/>
        </w:rPr>
        <w:t xml:space="preserve">is the foundation document of the relationship between Māori and the Crown and is therefore a key point of reference when looking at administration of the Mental Health Act and how it relates to Māori. The relationship is based on the principles of partnership, </w:t>
      </w:r>
      <w:r w:rsidRPr="009238FC">
        <w:rPr>
          <w:rFonts w:cs="Arial"/>
          <w:lang w:val="en"/>
        </w:rPr>
        <w:t>participation and protection. In the health context:</w:t>
      </w:r>
    </w:p>
    <w:p w:rsidR="00C12704" w:rsidRPr="009238FC" w:rsidRDefault="00F51ED4" w:rsidP="0049576E">
      <w:pPr>
        <w:pStyle w:val="ListParagraph"/>
        <w:numPr>
          <w:ilvl w:val="0"/>
          <w:numId w:val="5"/>
        </w:numPr>
        <w:shd w:val="clear" w:color="auto" w:fill="FFFFFF"/>
        <w:spacing w:before="60" w:after="60"/>
        <w:ind w:left="425" w:hanging="425"/>
        <w:contextualSpacing w:val="0"/>
        <w:rPr>
          <w:rFonts w:ascii="Georgia" w:eastAsia="Times New Roman" w:hAnsi="Georgia" w:cs="Arial"/>
          <w:lang w:val="en" w:eastAsia="en-NZ"/>
        </w:rPr>
      </w:pPr>
      <w:r w:rsidRPr="003625D9">
        <w:rPr>
          <w:rFonts w:ascii="Georgia" w:eastAsia="Times New Roman" w:hAnsi="Georgia" w:cs="Arial"/>
          <w:bCs/>
          <w:i/>
          <w:lang w:val="en" w:eastAsia="en-NZ"/>
        </w:rPr>
        <w:t>p</w:t>
      </w:r>
      <w:r w:rsidR="00C12704" w:rsidRPr="003625D9">
        <w:rPr>
          <w:rFonts w:ascii="Georgia" w:eastAsia="Times New Roman" w:hAnsi="Georgia" w:cs="Arial"/>
          <w:bCs/>
          <w:i/>
          <w:lang w:val="en" w:eastAsia="en-NZ"/>
        </w:rPr>
        <w:t>artnership</w:t>
      </w:r>
      <w:r w:rsidR="00C12704" w:rsidRPr="009238FC">
        <w:rPr>
          <w:rFonts w:ascii="Georgia" w:eastAsia="Times New Roman" w:hAnsi="Georgia" w:cs="Arial"/>
          <w:lang w:val="en" w:eastAsia="en-NZ"/>
        </w:rPr>
        <w:t xml:space="preserve"> involves working with iwi, hapū, whānau and Māori communities to develop strategies for Māori health gain and appropriate health and disability services </w:t>
      </w:r>
    </w:p>
    <w:p w:rsidR="00C12704" w:rsidRPr="009238FC" w:rsidRDefault="00F51ED4" w:rsidP="0049576E">
      <w:pPr>
        <w:pStyle w:val="ListParagraph"/>
        <w:numPr>
          <w:ilvl w:val="0"/>
          <w:numId w:val="5"/>
        </w:numPr>
        <w:shd w:val="clear" w:color="auto" w:fill="FFFFFF"/>
        <w:spacing w:before="60" w:after="60"/>
        <w:ind w:left="425" w:hanging="425"/>
        <w:contextualSpacing w:val="0"/>
        <w:rPr>
          <w:rFonts w:ascii="Georgia" w:eastAsia="Times New Roman" w:hAnsi="Georgia" w:cs="Arial"/>
          <w:lang w:val="en" w:eastAsia="en-NZ"/>
        </w:rPr>
      </w:pPr>
      <w:r w:rsidRPr="003625D9">
        <w:rPr>
          <w:rFonts w:ascii="Georgia" w:eastAsia="Times New Roman" w:hAnsi="Georgia" w:cs="Arial"/>
          <w:bCs/>
          <w:i/>
          <w:lang w:val="en" w:eastAsia="en-NZ"/>
        </w:rPr>
        <w:t>p</w:t>
      </w:r>
      <w:r w:rsidR="00C12704" w:rsidRPr="003625D9">
        <w:rPr>
          <w:rFonts w:ascii="Georgia" w:eastAsia="Times New Roman" w:hAnsi="Georgia" w:cs="Arial"/>
          <w:bCs/>
          <w:i/>
          <w:lang w:val="en" w:eastAsia="en-NZ"/>
        </w:rPr>
        <w:t>articipation</w:t>
      </w:r>
      <w:r w:rsidR="00C12704" w:rsidRPr="009238FC">
        <w:rPr>
          <w:rFonts w:ascii="Georgia" w:eastAsia="Times New Roman" w:hAnsi="Georgia" w:cs="Arial"/>
          <w:lang w:val="en" w:eastAsia="en-NZ"/>
        </w:rPr>
        <w:t xml:space="preserve"> requires Māori to be involved at all levels of the health and disability sector, including decision-making, planning, development and </w:t>
      </w:r>
      <w:r w:rsidR="000B1359">
        <w:rPr>
          <w:rFonts w:ascii="Georgia" w:eastAsia="Times New Roman" w:hAnsi="Georgia" w:cs="Arial"/>
          <w:lang w:val="en" w:eastAsia="en-NZ"/>
        </w:rPr>
        <w:t xml:space="preserve">the </w:t>
      </w:r>
      <w:r w:rsidR="00C12704" w:rsidRPr="009238FC">
        <w:rPr>
          <w:rFonts w:ascii="Georgia" w:eastAsia="Times New Roman" w:hAnsi="Georgia" w:cs="Arial"/>
          <w:lang w:val="en" w:eastAsia="en-NZ"/>
        </w:rPr>
        <w:t>delivery of health and disability services</w:t>
      </w:r>
    </w:p>
    <w:p w:rsidR="00C12704" w:rsidRPr="009238FC" w:rsidRDefault="00F51ED4" w:rsidP="0049576E">
      <w:pPr>
        <w:pStyle w:val="ListParagraph"/>
        <w:numPr>
          <w:ilvl w:val="0"/>
          <w:numId w:val="5"/>
        </w:numPr>
        <w:shd w:val="clear" w:color="auto" w:fill="FFFFFF"/>
        <w:spacing w:before="60" w:after="120"/>
        <w:ind w:left="425" w:hanging="425"/>
        <w:contextualSpacing w:val="0"/>
        <w:rPr>
          <w:rFonts w:ascii="Georgia" w:eastAsia="Times New Roman" w:hAnsi="Georgia" w:cs="Arial"/>
          <w:lang w:val="en" w:eastAsia="en-NZ"/>
        </w:rPr>
      </w:pPr>
      <w:r w:rsidRPr="003625D9">
        <w:rPr>
          <w:rFonts w:ascii="Georgia" w:eastAsia="Times New Roman" w:hAnsi="Georgia" w:cs="Arial"/>
          <w:bCs/>
          <w:i/>
          <w:lang w:val="en" w:eastAsia="en-NZ"/>
        </w:rPr>
        <w:t>p</w:t>
      </w:r>
      <w:r w:rsidR="00C12704" w:rsidRPr="003625D9">
        <w:rPr>
          <w:rFonts w:ascii="Georgia" w:eastAsia="Times New Roman" w:hAnsi="Georgia" w:cs="Arial"/>
          <w:bCs/>
          <w:i/>
          <w:lang w:val="en" w:eastAsia="en-NZ"/>
        </w:rPr>
        <w:t>rotection</w:t>
      </w:r>
      <w:r w:rsidR="00C12704" w:rsidRPr="009238FC">
        <w:rPr>
          <w:rFonts w:ascii="Georgia" w:eastAsia="Times New Roman" w:hAnsi="Georgia" w:cs="Arial"/>
          <w:lang w:val="en" w:eastAsia="en-NZ"/>
        </w:rPr>
        <w:t xml:space="preserve"> involves the Government working to ensure Māori have at least the same level of health as non-Māori, and safeguarding Māori cultural concepts, values and practices.</w:t>
      </w:r>
      <w:r w:rsidR="00C12704" w:rsidRPr="009238FC">
        <w:rPr>
          <w:rStyle w:val="FootnoteReference"/>
          <w:rFonts w:ascii="Georgia" w:eastAsia="Times New Roman" w:hAnsi="Georgia" w:cs="Arial"/>
          <w:lang w:val="en" w:eastAsia="en-NZ"/>
        </w:rPr>
        <w:footnoteReference w:id="5"/>
      </w:r>
    </w:p>
    <w:p w:rsidR="0004470F" w:rsidRPr="009238FC" w:rsidRDefault="00F51ED4" w:rsidP="0049576E">
      <w:pPr>
        <w:autoSpaceDE w:val="0"/>
        <w:autoSpaceDN w:val="0"/>
        <w:adjustRightInd w:val="0"/>
        <w:spacing w:line="259" w:lineRule="auto"/>
        <w:rPr>
          <w:rFonts w:cs="Arial"/>
          <w:lang w:val="en"/>
        </w:rPr>
      </w:pPr>
      <w:r w:rsidRPr="003625D9">
        <w:rPr>
          <w:rFonts w:cs="Arial"/>
          <w:szCs w:val="24"/>
        </w:rPr>
        <w:t>The</w:t>
      </w:r>
      <w:r>
        <w:rPr>
          <w:rFonts w:cs="Arial"/>
          <w:b/>
          <w:szCs w:val="24"/>
        </w:rPr>
        <w:t xml:space="preserve"> </w:t>
      </w:r>
      <w:r w:rsidR="0004470F" w:rsidRPr="009238FC">
        <w:rPr>
          <w:rFonts w:cs="Arial"/>
          <w:b/>
          <w:szCs w:val="24"/>
        </w:rPr>
        <w:t>United Nations Declaration on the Rights of Indigenous Peoples</w:t>
      </w:r>
      <w:r w:rsidR="0004470F" w:rsidRPr="009238FC">
        <w:rPr>
          <w:rFonts w:cs="Arial"/>
        </w:rPr>
        <w:t xml:space="preserve">, to which Aotearoa New Zealand is a signatory, sets out the minimum standards for the survival, dignity, wellbeing and rights of the world’s indigenous peoples. The Declaration reflects existing international human rights standards and </w:t>
      </w:r>
      <w:r w:rsidR="0004470F" w:rsidRPr="009238FC">
        <w:rPr>
          <w:rFonts w:cs="Arial"/>
          <w:lang w:val="en"/>
        </w:rPr>
        <w:t>contains principles that are consistent with the duties and principles inherent in the Treaty of Waitangi.</w:t>
      </w:r>
    </w:p>
    <w:p w:rsidR="00630E94" w:rsidRPr="009238FC" w:rsidRDefault="00630E94" w:rsidP="0049576E">
      <w:pPr>
        <w:autoSpaceDE w:val="0"/>
        <w:autoSpaceDN w:val="0"/>
        <w:adjustRightInd w:val="0"/>
        <w:spacing w:before="120" w:after="120" w:line="259" w:lineRule="auto"/>
        <w:rPr>
          <w:rFonts w:cs="Arial"/>
        </w:rPr>
      </w:pPr>
      <w:r w:rsidRPr="003625D9">
        <w:rPr>
          <w:rFonts w:cs="Arial"/>
          <w:szCs w:val="24"/>
        </w:rPr>
        <w:t>The</w:t>
      </w:r>
      <w:r w:rsidRPr="009238FC">
        <w:rPr>
          <w:rFonts w:cs="Arial"/>
          <w:b/>
          <w:szCs w:val="24"/>
        </w:rPr>
        <w:t xml:space="preserve"> Human Rights Act 1993</w:t>
      </w:r>
      <w:r w:rsidRPr="009238FC">
        <w:rPr>
          <w:rFonts w:cs="Arial"/>
        </w:rPr>
        <w:t xml:space="preserve"> protects people in New Zealand from discrimination. The long title </w:t>
      </w:r>
      <w:r w:rsidR="005C4131">
        <w:rPr>
          <w:rFonts w:cs="Arial"/>
        </w:rPr>
        <w:t>of</w:t>
      </w:r>
      <w:r w:rsidRPr="009238FC">
        <w:rPr>
          <w:rFonts w:cs="Arial"/>
        </w:rPr>
        <w:t xml:space="preserve"> the Act refers to </w:t>
      </w:r>
      <w:r w:rsidR="005C4131">
        <w:rPr>
          <w:rFonts w:cs="Arial"/>
        </w:rPr>
        <w:t>‘</w:t>
      </w:r>
      <w:r w:rsidRPr="009238FC">
        <w:rPr>
          <w:rFonts w:cs="Arial"/>
        </w:rPr>
        <w:t>the better protection of human rights in New Zealand in accordance with United Nations Covenants and Conventions on Human Rights</w:t>
      </w:r>
      <w:r w:rsidR="005C4131">
        <w:rPr>
          <w:rFonts w:cs="Arial"/>
        </w:rPr>
        <w:t>’</w:t>
      </w:r>
      <w:r w:rsidRPr="009238FC">
        <w:rPr>
          <w:rFonts w:cs="Arial"/>
        </w:rPr>
        <w:t>. To carry out this role, the Human Rights Commission has a number of specific functions, including the right to carry out inquiries into law or practice, if the Commission feels they may infringe human rights. Part 1A applies to discrimination in the public sector or by an agency performing a public function mandated by law, and incorporates the NZBORA balancing mechanism (sections 4 and 5 of NZBORA). A complaint to the Human Rights Commission about the use of the M</w:t>
      </w:r>
      <w:r w:rsidR="005C4131">
        <w:rPr>
          <w:rFonts w:cs="Arial"/>
        </w:rPr>
        <w:t>ental Health Act</w:t>
      </w:r>
      <w:r w:rsidRPr="009238FC">
        <w:rPr>
          <w:rFonts w:cs="Arial"/>
        </w:rPr>
        <w:t xml:space="preserve"> is most likely to occur under Part 1A. </w:t>
      </w:r>
    </w:p>
    <w:p w:rsidR="00630E94" w:rsidRPr="009238FC" w:rsidRDefault="00630E94" w:rsidP="0049576E">
      <w:pPr>
        <w:autoSpaceDE w:val="0"/>
        <w:autoSpaceDN w:val="0"/>
        <w:adjustRightInd w:val="0"/>
        <w:spacing w:before="120" w:line="259" w:lineRule="auto"/>
        <w:rPr>
          <w:rFonts w:cs="Arial"/>
        </w:rPr>
      </w:pPr>
      <w:r w:rsidRPr="003625D9">
        <w:rPr>
          <w:rFonts w:cs="Arial"/>
          <w:szCs w:val="24"/>
        </w:rPr>
        <w:t xml:space="preserve">The </w:t>
      </w:r>
      <w:r w:rsidRPr="009238FC">
        <w:rPr>
          <w:rFonts w:cs="Arial"/>
          <w:b/>
          <w:szCs w:val="24"/>
        </w:rPr>
        <w:t>Health and Disability Commissioner Act</w:t>
      </w:r>
      <w:r w:rsidRPr="009238FC">
        <w:rPr>
          <w:rFonts w:cs="Arial"/>
          <w:szCs w:val="24"/>
        </w:rPr>
        <w:t xml:space="preserve"> </w:t>
      </w:r>
      <w:r w:rsidRPr="009238FC">
        <w:rPr>
          <w:rFonts w:cs="Arial"/>
          <w:b/>
          <w:szCs w:val="24"/>
        </w:rPr>
        <w:t>1994</w:t>
      </w:r>
      <w:r w:rsidRPr="009238FC">
        <w:rPr>
          <w:rFonts w:cs="Arial"/>
          <w:b/>
        </w:rPr>
        <w:t xml:space="preserve"> </w:t>
      </w:r>
      <w:r w:rsidRPr="009238FC">
        <w:rPr>
          <w:rFonts w:cs="Arial"/>
        </w:rPr>
        <w:t>establishes an individual complaint system based on the Code of Health and Disability Consumers’ Rights (the Code</w:t>
      </w:r>
      <w:r w:rsidR="00FD1836" w:rsidRPr="009238FC">
        <w:rPr>
          <w:rFonts w:cs="Arial"/>
        </w:rPr>
        <w:t xml:space="preserve"> of Rights</w:t>
      </w:r>
      <w:r w:rsidRPr="009238FC">
        <w:rPr>
          <w:rFonts w:cs="Arial"/>
        </w:rPr>
        <w:t xml:space="preserve">). The Code </w:t>
      </w:r>
      <w:r w:rsidR="00FD1836" w:rsidRPr="009238FC">
        <w:rPr>
          <w:rFonts w:cs="Arial"/>
        </w:rPr>
        <w:t xml:space="preserve">of Rights </w:t>
      </w:r>
      <w:r w:rsidRPr="009238FC">
        <w:rPr>
          <w:rFonts w:cs="Arial"/>
        </w:rPr>
        <w:t xml:space="preserve">provides for 10 rights that apply to </w:t>
      </w:r>
      <w:r w:rsidR="005C4131">
        <w:rPr>
          <w:rFonts w:cs="Arial"/>
        </w:rPr>
        <w:t>‘</w:t>
      </w:r>
      <w:r w:rsidRPr="009238FC">
        <w:rPr>
          <w:rFonts w:cs="Arial"/>
        </w:rPr>
        <w:t>every consumer</w:t>
      </w:r>
      <w:r w:rsidR="005C4131">
        <w:rPr>
          <w:rFonts w:cs="Arial"/>
        </w:rPr>
        <w:t>’</w:t>
      </w:r>
      <w:r w:rsidRPr="009238FC">
        <w:rPr>
          <w:rFonts w:cs="Arial"/>
        </w:rPr>
        <w:t xml:space="preserve"> of health and disability services, including consumers of mental health services.</w:t>
      </w:r>
      <w:r w:rsidR="00A279A2">
        <w:rPr>
          <w:rFonts w:cs="Arial"/>
        </w:rPr>
        <w:t xml:space="preserve"> </w:t>
      </w:r>
      <w:r w:rsidRPr="009238FC">
        <w:rPr>
          <w:rFonts w:cs="Arial"/>
        </w:rPr>
        <w:t>The rights include the right to make an informed choice and give informed consent, the right to freedom from discrimination, and the right to dignity and independence.</w:t>
      </w:r>
      <w:r w:rsidR="00A279A2">
        <w:rPr>
          <w:rFonts w:cs="Arial"/>
        </w:rPr>
        <w:t xml:space="preserve"> </w:t>
      </w:r>
    </w:p>
    <w:p w:rsidR="00630E94" w:rsidRPr="009238FC" w:rsidRDefault="00630E94" w:rsidP="0049576E">
      <w:pPr>
        <w:autoSpaceDE w:val="0"/>
        <w:autoSpaceDN w:val="0"/>
        <w:adjustRightInd w:val="0"/>
        <w:spacing w:line="259" w:lineRule="auto"/>
        <w:rPr>
          <w:rFonts w:cs="Arial"/>
        </w:rPr>
      </w:pPr>
    </w:p>
    <w:p w:rsidR="00630E94" w:rsidRPr="009238FC" w:rsidRDefault="00630E94" w:rsidP="0049576E">
      <w:pPr>
        <w:autoSpaceDE w:val="0"/>
        <w:autoSpaceDN w:val="0"/>
        <w:adjustRightInd w:val="0"/>
        <w:spacing w:line="259" w:lineRule="auto"/>
        <w:rPr>
          <w:rFonts w:cs="Arial"/>
        </w:rPr>
      </w:pPr>
      <w:r w:rsidRPr="009238FC">
        <w:rPr>
          <w:rFonts w:cs="Arial"/>
        </w:rPr>
        <w:lastRenderedPageBreak/>
        <w:t xml:space="preserve">Clause 5 of the Code states that </w:t>
      </w:r>
      <w:r w:rsidR="005C4131">
        <w:rPr>
          <w:rFonts w:cs="Arial"/>
        </w:rPr>
        <w:t>‘</w:t>
      </w:r>
      <w:r w:rsidRPr="009238FC">
        <w:rPr>
          <w:rFonts w:cs="Arial"/>
        </w:rPr>
        <w:t>[nothing] in the Code shall require a provider to act in breach of any legal obligation or duty imposed by any other enactment or prevents a provider doing an act authorised by any other enactment.</w:t>
      </w:r>
      <w:r w:rsidR="005C4131">
        <w:rPr>
          <w:rFonts w:cs="Arial"/>
        </w:rPr>
        <w:t>’</w:t>
      </w:r>
      <w:r w:rsidRPr="009238FC">
        <w:rPr>
          <w:rFonts w:cs="Arial"/>
        </w:rPr>
        <w:t xml:space="preserve"> However the Code affirms the duty of providers to ensure clinical processes are exercised carefully and professionally and the human rights of patients are respected. As the purpose of Part 6 of the M</w:t>
      </w:r>
      <w:r w:rsidR="005C4131">
        <w:rPr>
          <w:rFonts w:cs="Arial"/>
        </w:rPr>
        <w:t>ental Health Act</w:t>
      </w:r>
      <w:r w:rsidRPr="009238FC">
        <w:rPr>
          <w:rFonts w:cs="Arial"/>
        </w:rPr>
        <w:t xml:space="preserve"> (Patients’ rights) is compatible with the H</w:t>
      </w:r>
      <w:r w:rsidR="005C4131">
        <w:rPr>
          <w:rFonts w:cs="Arial"/>
        </w:rPr>
        <w:t>ealth and Disability Commissioner</w:t>
      </w:r>
      <w:r w:rsidRPr="009238FC">
        <w:rPr>
          <w:rFonts w:cs="Arial"/>
        </w:rPr>
        <w:t xml:space="preserve"> Act, the Acts can be seen as complementary</w:t>
      </w:r>
      <w:r w:rsidR="005C4131">
        <w:rPr>
          <w:rFonts w:cs="Arial"/>
        </w:rPr>
        <w:t xml:space="preserve"> (Human Rights Commission 2008)</w:t>
      </w:r>
      <w:r w:rsidRPr="009238FC">
        <w:rPr>
          <w:rFonts w:cs="Arial"/>
        </w:rPr>
        <w:t>.</w:t>
      </w:r>
      <w:r w:rsidR="00A279A2">
        <w:rPr>
          <w:rFonts w:cs="Arial"/>
        </w:rPr>
        <w:t xml:space="preserve"> </w:t>
      </w:r>
    </w:p>
    <w:p w:rsidR="00630E94" w:rsidRPr="009238FC" w:rsidRDefault="00630E94" w:rsidP="0049576E">
      <w:pPr>
        <w:autoSpaceDE w:val="0"/>
        <w:autoSpaceDN w:val="0"/>
        <w:adjustRightInd w:val="0"/>
        <w:spacing w:line="259" w:lineRule="auto"/>
        <w:rPr>
          <w:rFonts w:cs="Arial"/>
        </w:rPr>
      </w:pPr>
    </w:p>
    <w:p w:rsidR="00630E94" w:rsidRPr="009238FC" w:rsidRDefault="005C4131" w:rsidP="0049576E">
      <w:pPr>
        <w:spacing w:line="259" w:lineRule="auto"/>
        <w:rPr>
          <w:rFonts w:cs="Arial"/>
        </w:rPr>
      </w:pPr>
      <w:r w:rsidRPr="001F116B">
        <w:rPr>
          <w:rFonts w:cs="Arial"/>
          <w:szCs w:val="24"/>
        </w:rPr>
        <w:t xml:space="preserve">The </w:t>
      </w:r>
      <w:r w:rsidR="00630E94" w:rsidRPr="009238FC">
        <w:rPr>
          <w:rFonts w:cs="Arial"/>
          <w:b/>
          <w:szCs w:val="24"/>
        </w:rPr>
        <w:t xml:space="preserve">Protection of Personal Property Rights (PPPR) Act </w:t>
      </w:r>
      <w:r w:rsidR="00630E94" w:rsidRPr="009238FC">
        <w:rPr>
          <w:b/>
          <w:szCs w:val="24"/>
        </w:rPr>
        <w:t>1988</w:t>
      </w:r>
      <w:r w:rsidR="00630E94" w:rsidRPr="009238FC">
        <w:rPr>
          <w:b/>
        </w:rPr>
        <w:t xml:space="preserve"> </w:t>
      </w:r>
      <w:r w:rsidR="00630E94" w:rsidRPr="009238FC">
        <w:rPr>
          <w:rFonts w:cs="Arial"/>
        </w:rPr>
        <w:t xml:space="preserve">sets out the most significant elaboration of legal capacity in New Zealand by allowing the </w:t>
      </w:r>
      <w:r>
        <w:rPr>
          <w:rFonts w:cs="Arial"/>
        </w:rPr>
        <w:t>c</w:t>
      </w:r>
      <w:r w:rsidR="00630E94" w:rsidRPr="009238FC">
        <w:rPr>
          <w:rFonts w:cs="Arial"/>
        </w:rPr>
        <w:t xml:space="preserve">ourt to enable various forms of substitute decision-making for adults who are unable to manage their own affairs due to impaired mental </w:t>
      </w:r>
      <w:r w:rsidR="00F75AA1">
        <w:rPr>
          <w:rFonts w:cs="Arial"/>
        </w:rPr>
        <w:t>competence</w:t>
      </w:r>
      <w:r w:rsidR="00630E94" w:rsidRPr="009238FC">
        <w:rPr>
          <w:rFonts w:cs="Arial"/>
        </w:rPr>
        <w:t>. The PPPR Act has an over</w:t>
      </w:r>
      <w:r>
        <w:rPr>
          <w:rFonts w:cs="Arial"/>
        </w:rPr>
        <w:t>-</w:t>
      </w:r>
      <w:r w:rsidR="00630E94" w:rsidRPr="009238FC">
        <w:rPr>
          <w:rFonts w:cs="Arial"/>
        </w:rPr>
        <w:t xml:space="preserve">riding principle that all people must be treated equally and must be presumed to </w:t>
      </w:r>
      <w:r w:rsidR="00F75AA1">
        <w:rPr>
          <w:rFonts w:cs="Arial"/>
        </w:rPr>
        <w:t>be competent</w:t>
      </w:r>
      <w:r w:rsidR="00630E94" w:rsidRPr="009238FC">
        <w:rPr>
          <w:rFonts w:cs="Arial"/>
        </w:rPr>
        <w:t xml:space="preserve"> to understand and make decisions on matters relating to </w:t>
      </w:r>
      <w:r>
        <w:rPr>
          <w:rFonts w:cs="Arial"/>
        </w:rPr>
        <w:t>th</w:t>
      </w:r>
      <w:r w:rsidR="00630E94" w:rsidRPr="009238FC">
        <w:rPr>
          <w:rFonts w:cs="Arial"/>
        </w:rPr>
        <w:t>e</w:t>
      </w:r>
      <w:r>
        <w:rPr>
          <w:rFonts w:cs="Arial"/>
        </w:rPr>
        <w:t>i</w:t>
      </w:r>
      <w:r w:rsidR="00630E94" w:rsidRPr="009238FC">
        <w:rPr>
          <w:rFonts w:cs="Arial"/>
        </w:rPr>
        <w:t>r personal care and welfare</w:t>
      </w:r>
      <w:r>
        <w:rPr>
          <w:rFonts w:cs="Arial"/>
        </w:rPr>
        <w:t>,</w:t>
      </w:r>
      <w:r w:rsidR="00630E94" w:rsidRPr="009238FC">
        <w:rPr>
          <w:rFonts w:cs="Arial"/>
        </w:rPr>
        <w:t xml:space="preserve"> and to communicate those decisions, unless proven otherwise. </w:t>
      </w:r>
      <w:r>
        <w:rPr>
          <w:rFonts w:cs="Arial"/>
        </w:rPr>
        <w:t>‘</w:t>
      </w:r>
      <w:r w:rsidR="00630E94" w:rsidRPr="009238FC">
        <w:rPr>
          <w:rFonts w:cs="Arial"/>
        </w:rPr>
        <w:t>The Court must first decide whether it has jurisdiction: that is, whether the subject of the order lacks c</w:t>
      </w:r>
      <w:r w:rsidR="00F75AA1">
        <w:rPr>
          <w:rFonts w:cs="Arial"/>
        </w:rPr>
        <w:t>ompetence</w:t>
      </w:r>
      <w:r w:rsidR="00630E94" w:rsidRPr="009238FC">
        <w:rPr>
          <w:rFonts w:cs="Arial"/>
        </w:rPr>
        <w:t>. The Act defines capacity by providing a general definition of incompetence rather than listing disabling or incapacitating conditions.</w:t>
      </w:r>
      <w:r>
        <w:rPr>
          <w:rFonts w:cs="Arial"/>
        </w:rPr>
        <w:t>’</w:t>
      </w:r>
      <w:r w:rsidR="00630E94" w:rsidRPr="009238FC">
        <w:rPr>
          <w:rStyle w:val="FootnoteReference"/>
          <w:rFonts w:cs="Arial"/>
        </w:rPr>
        <w:footnoteReference w:id="6"/>
      </w:r>
      <w:r w:rsidR="00630E94" w:rsidRPr="009238FC">
        <w:rPr>
          <w:rFonts w:cs="Arial"/>
        </w:rPr>
        <w:t xml:space="preserve"> </w:t>
      </w:r>
    </w:p>
    <w:p w:rsidR="00630E94" w:rsidRPr="009238FC" w:rsidRDefault="00630E94" w:rsidP="0049576E">
      <w:pPr>
        <w:autoSpaceDE w:val="0"/>
        <w:autoSpaceDN w:val="0"/>
        <w:adjustRightInd w:val="0"/>
        <w:spacing w:line="259" w:lineRule="auto"/>
        <w:rPr>
          <w:rFonts w:cs="Arial"/>
        </w:rPr>
      </w:pPr>
    </w:p>
    <w:p w:rsidR="00630E94" w:rsidRPr="009238FC" w:rsidRDefault="00630E94" w:rsidP="0049576E">
      <w:pPr>
        <w:autoSpaceDE w:val="0"/>
        <w:autoSpaceDN w:val="0"/>
        <w:adjustRightInd w:val="0"/>
        <w:spacing w:line="259" w:lineRule="auto"/>
        <w:rPr>
          <w:rFonts w:cs="Arial"/>
        </w:rPr>
      </w:pPr>
      <w:r w:rsidRPr="009238FC">
        <w:rPr>
          <w:rFonts w:cs="Arial"/>
          <w:lang w:val="en-US"/>
        </w:rPr>
        <w:t xml:space="preserve">Mental disorder may result in a lack of </w:t>
      </w:r>
      <w:r w:rsidR="00F75AA1">
        <w:rPr>
          <w:rFonts w:cs="Arial"/>
          <w:lang w:val="en-US"/>
        </w:rPr>
        <w:t>mental competence</w:t>
      </w:r>
      <w:r w:rsidRPr="009238FC">
        <w:rPr>
          <w:rFonts w:cs="Arial"/>
          <w:lang w:val="en-US"/>
        </w:rPr>
        <w:t>, thus bringing the individual within the PPPR Act jurisdiction. A patient may be subject to orders under both the M</w:t>
      </w:r>
      <w:r w:rsidR="005C4131">
        <w:rPr>
          <w:rFonts w:cs="Arial"/>
          <w:lang w:val="en-US"/>
        </w:rPr>
        <w:t>ental Health Act</w:t>
      </w:r>
      <w:r w:rsidRPr="009238FC">
        <w:rPr>
          <w:rFonts w:cs="Arial"/>
          <w:lang w:val="en-US"/>
        </w:rPr>
        <w:t xml:space="preserve"> and </w:t>
      </w:r>
      <w:r w:rsidR="005C4131">
        <w:rPr>
          <w:rFonts w:cs="Arial"/>
          <w:lang w:val="en-US"/>
        </w:rPr>
        <w:t xml:space="preserve">the </w:t>
      </w:r>
      <w:r w:rsidRPr="009238FC">
        <w:rPr>
          <w:rFonts w:cs="Arial"/>
          <w:lang w:val="en-US"/>
        </w:rPr>
        <w:t>PPPR Act at the same time. However</w:t>
      </w:r>
      <w:r w:rsidR="005C4131">
        <w:rPr>
          <w:rFonts w:cs="Arial"/>
          <w:lang w:val="en-US"/>
        </w:rPr>
        <w:t>,</w:t>
      </w:r>
      <w:r w:rsidRPr="009238FC">
        <w:rPr>
          <w:rFonts w:cs="Arial"/>
          <w:lang w:val="en-US"/>
        </w:rPr>
        <w:t xml:space="preserve"> mental disorder and the necessity for compulsory treatment does not mean there is a presumption of lack of c</w:t>
      </w:r>
      <w:r w:rsidR="00F75AA1">
        <w:rPr>
          <w:rFonts w:cs="Arial"/>
          <w:lang w:val="en-US"/>
        </w:rPr>
        <w:t>ompetence</w:t>
      </w:r>
      <w:r w:rsidR="005C4131">
        <w:rPr>
          <w:rFonts w:cs="Arial"/>
          <w:lang w:val="en-US"/>
        </w:rPr>
        <w:t>,</w:t>
      </w:r>
      <w:r w:rsidRPr="009238FC">
        <w:rPr>
          <w:rFonts w:cs="Arial"/>
          <w:lang w:val="en-US"/>
        </w:rPr>
        <w:t xml:space="preserve"> or that the PPPR Act would apply. The Court must consider whether a PPPR Act order is necessary in the circumstances. Where intervention is required</w:t>
      </w:r>
      <w:r w:rsidR="005C4131">
        <w:rPr>
          <w:rFonts w:cs="Arial"/>
          <w:lang w:val="en-US"/>
        </w:rPr>
        <w:t>,</w:t>
      </w:r>
      <w:r w:rsidRPr="009238FC">
        <w:rPr>
          <w:rFonts w:cs="Arial"/>
          <w:lang w:val="en-US"/>
        </w:rPr>
        <w:t xml:space="preserve"> there may need to be consultation, for which the PPPR Act provides an appropriate mechanism.</w:t>
      </w:r>
      <w:r w:rsidR="00A279A2">
        <w:rPr>
          <w:rFonts w:cs="Arial"/>
        </w:rPr>
        <w:t xml:space="preserve"> </w:t>
      </w:r>
    </w:p>
    <w:p w:rsidR="00630E94" w:rsidRPr="009238FC" w:rsidRDefault="00630E94" w:rsidP="0049576E">
      <w:pPr>
        <w:autoSpaceDE w:val="0"/>
        <w:autoSpaceDN w:val="0"/>
        <w:adjustRightInd w:val="0"/>
        <w:spacing w:line="259" w:lineRule="auto"/>
        <w:rPr>
          <w:rFonts w:cs="Arial"/>
        </w:rPr>
      </w:pPr>
    </w:p>
    <w:p w:rsidR="00BD17CA" w:rsidRPr="009238FC" w:rsidRDefault="005C4131" w:rsidP="0049576E">
      <w:pPr>
        <w:autoSpaceDE w:val="0"/>
        <w:autoSpaceDN w:val="0"/>
        <w:adjustRightInd w:val="0"/>
        <w:spacing w:line="259" w:lineRule="auto"/>
        <w:rPr>
          <w:rFonts w:cs="Arial"/>
          <w:szCs w:val="22"/>
        </w:rPr>
      </w:pPr>
      <w:r w:rsidRPr="003625D9">
        <w:rPr>
          <w:rFonts w:cs="Arial"/>
          <w:szCs w:val="24"/>
        </w:rPr>
        <w:t>The</w:t>
      </w:r>
      <w:r>
        <w:rPr>
          <w:rFonts w:cs="Arial"/>
          <w:b/>
          <w:szCs w:val="24"/>
        </w:rPr>
        <w:t xml:space="preserve"> </w:t>
      </w:r>
      <w:r w:rsidR="00BD17CA" w:rsidRPr="009238FC">
        <w:rPr>
          <w:rFonts w:cs="Arial"/>
          <w:b/>
          <w:szCs w:val="24"/>
        </w:rPr>
        <w:t xml:space="preserve">Habeus Corpus Act 2001 </w:t>
      </w:r>
      <w:r w:rsidR="00BD17CA" w:rsidRPr="009238FC">
        <w:rPr>
          <w:rFonts w:cs="Arial"/>
          <w:szCs w:val="22"/>
        </w:rPr>
        <w:t>enables persons detained in hospital to apply to the High Court for a</w:t>
      </w:r>
      <w:r>
        <w:rPr>
          <w:rFonts w:cs="Arial"/>
          <w:szCs w:val="22"/>
        </w:rPr>
        <w:t>n</w:t>
      </w:r>
      <w:r w:rsidR="00BD17CA" w:rsidRPr="009238FC">
        <w:rPr>
          <w:rFonts w:cs="Arial"/>
          <w:szCs w:val="22"/>
        </w:rPr>
        <w:t xml:space="preserve"> urgent judicial inquiry into the legality of their detention under the Mental Health Act (writ of habeus corpus). This is an important, but rarely used, protection for people detained under the Mental Health Act.</w:t>
      </w:r>
      <w:r w:rsidR="00A279A2">
        <w:rPr>
          <w:rFonts w:cs="Arial"/>
          <w:szCs w:val="22"/>
        </w:rPr>
        <w:t xml:space="preserve"> </w:t>
      </w:r>
    </w:p>
    <w:p w:rsidR="009238FC" w:rsidRDefault="009238FC">
      <w:pPr>
        <w:spacing w:after="160" w:line="259" w:lineRule="auto"/>
        <w:rPr>
          <w:rFonts w:cs="Arial"/>
          <w:b/>
          <w:szCs w:val="22"/>
        </w:rPr>
      </w:pPr>
      <w:r>
        <w:rPr>
          <w:rFonts w:cs="Arial"/>
          <w:b/>
          <w:szCs w:val="22"/>
        </w:rPr>
        <w:br w:type="page"/>
      </w:r>
    </w:p>
    <w:p w:rsidR="009238FC" w:rsidRPr="009238FC" w:rsidRDefault="009238FC" w:rsidP="003625D9">
      <w:pPr>
        <w:pStyle w:val="Heading2"/>
      </w:pPr>
      <w:bookmarkStart w:id="60" w:name="_Toc466980318"/>
      <w:r w:rsidRPr="009238FC">
        <w:lastRenderedPageBreak/>
        <w:t xml:space="preserve">Appendix </w:t>
      </w:r>
      <w:r w:rsidR="00F51ED4">
        <w:t>2</w:t>
      </w:r>
      <w:r w:rsidR="005C4131">
        <w:t>:</w:t>
      </w:r>
      <w:bookmarkEnd w:id="60"/>
      <w:r w:rsidR="005C4131">
        <w:t xml:space="preserve"> </w:t>
      </w:r>
      <w:bookmarkStart w:id="61" w:name="_Toc466980319"/>
      <w:r w:rsidRPr="009238FC">
        <w:t xml:space="preserve">CRPD </w:t>
      </w:r>
      <w:r w:rsidR="005C4131">
        <w:t>a</w:t>
      </w:r>
      <w:r w:rsidRPr="009238FC">
        <w:t>rticles of most relevance to discussions about compliance with the Mental Health Act</w:t>
      </w:r>
      <w:bookmarkEnd w:id="61"/>
      <w:r w:rsidRPr="009238FC">
        <w:t xml:space="preserve"> </w:t>
      </w:r>
    </w:p>
    <w:p w:rsidR="009238FC" w:rsidRPr="009238FC" w:rsidRDefault="009238FC" w:rsidP="0049576E">
      <w:pPr>
        <w:pStyle w:val="Heading4"/>
        <w:spacing w:line="259" w:lineRule="auto"/>
        <w:rPr>
          <w:b w:val="0"/>
          <w:szCs w:val="24"/>
          <w:lang w:val="en"/>
        </w:rPr>
      </w:pPr>
      <w:r w:rsidRPr="009238FC">
        <w:rPr>
          <w:szCs w:val="24"/>
          <w:lang w:val="en"/>
        </w:rPr>
        <w:t>Article 12</w:t>
      </w:r>
      <w:r w:rsidR="005C4131">
        <w:rPr>
          <w:szCs w:val="24"/>
          <w:lang w:val="en"/>
        </w:rPr>
        <w:t>:</w:t>
      </w:r>
      <w:r w:rsidRPr="009238FC">
        <w:rPr>
          <w:szCs w:val="24"/>
          <w:lang w:val="en"/>
        </w:rPr>
        <w:t xml:space="preserve"> Equal recognition before the law </w:t>
      </w:r>
    </w:p>
    <w:p w:rsidR="009238FC" w:rsidRPr="009238FC" w:rsidRDefault="009238FC">
      <w:pPr>
        <w:pStyle w:val="ListParagraph"/>
        <w:numPr>
          <w:ilvl w:val="0"/>
          <w:numId w:val="20"/>
        </w:numPr>
        <w:spacing w:after="120"/>
        <w:ind w:left="425" w:hanging="425"/>
        <w:contextualSpacing w:val="0"/>
        <w:rPr>
          <w:rFonts w:ascii="Georgia" w:hAnsi="Georgia"/>
          <w:lang w:val="en"/>
        </w:rPr>
      </w:pPr>
      <w:r w:rsidRPr="009238FC">
        <w:rPr>
          <w:rFonts w:ascii="Georgia" w:hAnsi="Georgia"/>
          <w:lang w:val="en"/>
        </w:rPr>
        <w:t>States Parties reaffirm that persons with disabilities have the right to recognition everywhere as persons before the law.</w:t>
      </w:r>
    </w:p>
    <w:p w:rsidR="009238FC" w:rsidRPr="009238FC" w:rsidRDefault="009238FC">
      <w:pPr>
        <w:pStyle w:val="ListParagraph"/>
        <w:numPr>
          <w:ilvl w:val="0"/>
          <w:numId w:val="20"/>
        </w:numPr>
        <w:spacing w:after="120"/>
        <w:ind w:left="425" w:hanging="425"/>
        <w:contextualSpacing w:val="0"/>
        <w:rPr>
          <w:rFonts w:ascii="Georgia" w:hAnsi="Georgia"/>
          <w:lang w:val="en"/>
        </w:rPr>
      </w:pPr>
      <w:r w:rsidRPr="009238FC">
        <w:rPr>
          <w:rFonts w:ascii="Georgia" w:hAnsi="Georgia"/>
          <w:lang w:val="en"/>
        </w:rPr>
        <w:t>States Parties shall recognize that persons with disabilities enjoy legal capacity on an equal basis with others in all aspects of life.</w:t>
      </w:r>
    </w:p>
    <w:p w:rsidR="009238FC" w:rsidRPr="009238FC" w:rsidRDefault="009238FC">
      <w:pPr>
        <w:pStyle w:val="ListParagraph"/>
        <w:numPr>
          <w:ilvl w:val="0"/>
          <w:numId w:val="20"/>
        </w:numPr>
        <w:spacing w:after="120"/>
        <w:ind w:left="425" w:hanging="425"/>
        <w:contextualSpacing w:val="0"/>
        <w:rPr>
          <w:rFonts w:ascii="Georgia" w:hAnsi="Georgia"/>
          <w:lang w:val="en"/>
        </w:rPr>
      </w:pPr>
      <w:r w:rsidRPr="009238FC">
        <w:rPr>
          <w:rFonts w:ascii="Georgia" w:hAnsi="Georgia"/>
          <w:lang w:val="en"/>
        </w:rPr>
        <w:t>States Parties shall take appropriate measures to provide access by persons with disabilities to the support they may require in exercising their legal capacity.</w:t>
      </w:r>
    </w:p>
    <w:p w:rsidR="009238FC" w:rsidRPr="009238FC" w:rsidRDefault="009238FC">
      <w:pPr>
        <w:pStyle w:val="ListParagraph"/>
        <w:numPr>
          <w:ilvl w:val="0"/>
          <w:numId w:val="20"/>
        </w:numPr>
        <w:spacing w:after="120"/>
        <w:ind w:left="425" w:hanging="425"/>
        <w:contextualSpacing w:val="0"/>
        <w:rPr>
          <w:rFonts w:ascii="Georgia" w:hAnsi="Georgia"/>
          <w:lang w:val="en"/>
        </w:rPr>
      </w:pPr>
      <w:r w:rsidRPr="009238FC">
        <w:rPr>
          <w:rFonts w:ascii="Georgia" w:hAnsi="Georgia"/>
          <w:lang w:val="en"/>
        </w:rPr>
        <w:t>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w:t>
      </w:r>
      <w:r w:rsidR="005C4131">
        <w:rPr>
          <w:rFonts w:ascii="Georgia" w:hAnsi="Georgia"/>
          <w:lang w:val="en"/>
        </w:rPr>
        <w:t>’</w:t>
      </w:r>
      <w:r w:rsidRPr="009238FC">
        <w:rPr>
          <w:rFonts w:ascii="Georgia" w:hAnsi="Georgia"/>
          <w:lang w:val="en"/>
        </w:rPr>
        <w:t>s circumstances, apply for the shortest time possible and are subject to regular review by a competent, independent and impartial authority or judicial body. The safeguards shall be proportional to the degree to which such measures affect the person</w:t>
      </w:r>
      <w:r w:rsidR="005C4131">
        <w:rPr>
          <w:rFonts w:ascii="Georgia" w:hAnsi="Georgia"/>
          <w:lang w:val="en"/>
        </w:rPr>
        <w:t>’</w:t>
      </w:r>
      <w:r w:rsidRPr="009238FC">
        <w:rPr>
          <w:rFonts w:ascii="Georgia" w:hAnsi="Georgia"/>
          <w:lang w:val="en"/>
        </w:rPr>
        <w:t>s rights and interests.</w:t>
      </w:r>
    </w:p>
    <w:p w:rsidR="009238FC" w:rsidRPr="009238FC" w:rsidRDefault="009238FC">
      <w:pPr>
        <w:pStyle w:val="ListParagraph"/>
        <w:numPr>
          <w:ilvl w:val="0"/>
          <w:numId w:val="20"/>
        </w:numPr>
        <w:spacing w:after="120"/>
        <w:ind w:left="425" w:hanging="425"/>
        <w:contextualSpacing w:val="0"/>
        <w:rPr>
          <w:rFonts w:ascii="Georgia" w:hAnsi="Georgia"/>
          <w:lang w:val="en"/>
        </w:rPr>
      </w:pPr>
      <w:r w:rsidRPr="009238FC">
        <w:rPr>
          <w:rFonts w:ascii="Georgia" w:hAnsi="Georgia"/>
          <w:lang w:val="en"/>
        </w:rPr>
        <w:t>Subject to the provisions of this article, States Parties shall take all appropriate and effective measures to ensure the equal right of persons with disabilities to own or inherit property, to control their own financial affairs and to have equal access to bank loans, mortgages and other forms of financial credit, and shall ensure that persons with disabilities are not arbitrarily deprived of their property.</w:t>
      </w:r>
    </w:p>
    <w:p w:rsidR="009238FC" w:rsidRPr="009238FC" w:rsidRDefault="009238FC" w:rsidP="0049576E">
      <w:pPr>
        <w:pStyle w:val="Heading4"/>
        <w:spacing w:line="259" w:lineRule="auto"/>
        <w:rPr>
          <w:b w:val="0"/>
          <w:szCs w:val="24"/>
          <w:lang w:val="en"/>
        </w:rPr>
      </w:pPr>
      <w:r w:rsidRPr="009238FC">
        <w:rPr>
          <w:szCs w:val="24"/>
          <w:lang w:val="en"/>
        </w:rPr>
        <w:t>Article 14</w:t>
      </w:r>
      <w:r w:rsidR="005C4131">
        <w:rPr>
          <w:szCs w:val="24"/>
          <w:lang w:val="en"/>
        </w:rPr>
        <w:t>:</w:t>
      </w:r>
      <w:r w:rsidRPr="009238FC">
        <w:rPr>
          <w:szCs w:val="24"/>
          <w:lang w:val="en"/>
        </w:rPr>
        <w:t xml:space="preserve"> Liberty and security of the person </w:t>
      </w:r>
    </w:p>
    <w:p w:rsidR="009238FC" w:rsidRPr="009238FC" w:rsidRDefault="009238FC">
      <w:pPr>
        <w:pStyle w:val="ListParagraph"/>
        <w:numPr>
          <w:ilvl w:val="0"/>
          <w:numId w:val="21"/>
        </w:numPr>
        <w:spacing w:after="120"/>
        <w:ind w:left="425" w:hanging="425"/>
        <w:contextualSpacing w:val="0"/>
        <w:rPr>
          <w:rFonts w:ascii="Georgia" w:hAnsi="Georgia"/>
          <w:lang w:val="en"/>
        </w:rPr>
      </w:pPr>
      <w:r w:rsidRPr="009238FC">
        <w:rPr>
          <w:rFonts w:ascii="Georgia" w:hAnsi="Georgia"/>
          <w:lang w:val="en"/>
        </w:rPr>
        <w:t>States Parties shall ensure that persons with disabilities, on an equal basis with others:</w:t>
      </w:r>
    </w:p>
    <w:p w:rsidR="009238FC" w:rsidRPr="009238FC" w:rsidRDefault="009238FC">
      <w:pPr>
        <w:pStyle w:val="ListParagraph"/>
        <w:numPr>
          <w:ilvl w:val="0"/>
          <w:numId w:val="23"/>
        </w:numPr>
        <w:spacing w:after="60"/>
        <w:ind w:left="850" w:hanging="425"/>
        <w:contextualSpacing w:val="0"/>
        <w:rPr>
          <w:rFonts w:ascii="Georgia" w:hAnsi="Georgia"/>
          <w:lang w:val="en"/>
        </w:rPr>
      </w:pPr>
      <w:r w:rsidRPr="009238FC">
        <w:rPr>
          <w:rFonts w:ascii="Georgia" w:hAnsi="Georgia"/>
          <w:lang w:val="en"/>
        </w:rPr>
        <w:t>Enjoy the right to liberty and security of person;</w:t>
      </w:r>
    </w:p>
    <w:p w:rsidR="009238FC" w:rsidRPr="009238FC" w:rsidRDefault="009238FC">
      <w:pPr>
        <w:pStyle w:val="ListParagraph"/>
        <w:numPr>
          <w:ilvl w:val="0"/>
          <w:numId w:val="23"/>
        </w:numPr>
        <w:spacing w:after="60"/>
        <w:ind w:left="850" w:hanging="425"/>
        <w:contextualSpacing w:val="0"/>
        <w:rPr>
          <w:rFonts w:ascii="Georgia" w:hAnsi="Georgia"/>
          <w:lang w:val="en"/>
        </w:rPr>
      </w:pPr>
      <w:r w:rsidRPr="009238FC">
        <w:rPr>
          <w:rFonts w:ascii="Georgia" w:hAnsi="Georgia"/>
          <w:lang w:val="en"/>
        </w:rPr>
        <w:t>Are not deprived of their liberty unlawfully or arbitrarily, and that any deprivation of liberty is in conformity with the law, and that the existence of a disability shall in no case justify a deprivation of liberty.</w:t>
      </w:r>
    </w:p>
    <w:p w:rsidR="009238FC" w:rsidRPr="009238FC" w:rsidRDefault="009238FC">
      <w:pPr>
        <w:pStyle w:val="ListParagraph"/>
        <w:numPr>
          <w:ilvl w:val="0"/>
          <w:numId w:val="21"/>
        </w:numPr>
        <w:spacing w:after="120"/>
        <w:ind w:left="425" w:hanging="425"/>
        <w:contextualSpacing w:val="0"/>
        <w:rPr>
          <w:rFonts w:ascii="Georgia" w:hAnsi="Georgia"/>
          <w:lang w:val="en"/>
        </w:rPr>
      </w:pPr>
      <w:r w:rsidRPr="009238FC">
        <w:rPr>
          <w:rFonts w:ascii="Georgia" w:hAnsi="Georgia"/>
          <w:lang w:val="en"/>
        </w:rPr>
        <w:t>States Parties shall ensure that if persons with disabilities are deprived of their liberty through any process, they are, on an equal basis with others, entitled to guarantees in accordance with international human rights law and shall be treated in compliance with the objectives and principles of this Convention, including by provision of reasonable accommodation.</w:t>
      </w:r>
    </w:p>
    <w:p w:rsidR="009238FC" w:rsidRPr="009238FC" w:rsidRDefault="009238FC" w:rsidP="0049576E">
      <w:pPr>
        <w:pStyle w:val="Heading4"/>
        <w:spacing w:line="259" w:lineRule="auto"/>
        <w:rPr>
          <w:b w:val="0"/>
          <w:szCs w:val="24"/>
          <w:lang w:val="en"/>
        </w:rPr>
      </w:pPr>
      <w:r w:rsidRPr="009238FC">
        <w:rPr>
          <w:szCs w:val="24"/>
          <w:lang w:val="en"/>
        </w:rPr>
        <w:t>Article 17</w:t>
      </w:r>
      <w:r w:rsidR="005C4131">
        <w:rPr>
          <w:szCs w:val="24"/>
          <w:lang w:val="en"/>
        </w:rPr>
        <w:t>:</w:t>
      </w:r>
      <w:r w:rsidRPr="009238FC">
        <w:rPr>
          <w:szCs w:val="24"/>
          <w:lang w:val="en"/>
        </w:rPr>
        <w:t xml:space="preserve"> Protecting the integrity of the person </w:t>
      </w:r>
    </w:p>
    <w:p w:rsidR="009238FC" w:rsidRPr="009238FC" w:rsidRDefault="009238FC" w:rsidP="003625D9">
      <w:pPr>
        <w:rPr>
          <w:lang w:val="en"/>
        </w:rPr>
      </w:pPr>
      <w:r w:rsidRPr="009238FC">
        <w:rPr>
          <w:lang w:val="en"/>
        </w:rPr>
        <w:t>Every person with disabilities has a right to respect for his or her physical and mental integrity on an equal basis with others.</w:t>
      </w:r>
    </w:p>
    <w:p w:rsidR="009238FC" w:rsidRPr="009238FC" w:rsidRDefault="009238FC" w:rsidP="0049576E">
      <w:pPr>
        <w:pStyle w:val="Heading4"/>
        <w:spacing w:line="259" w:lineRule="auto"/>
        <w:rPr>
          <w:b w:val="0"/>
          <w:szCs w:val="24"/>
          <w:lang w:val="en"/>
        </w:rPr>
      </w:pPr>
      <w:r w:rsidRPr="009238FC">
        <w:rPr>
          <w:szCs w:val="24"/>
          <w:lang w:val="en"/>
        </w:rPr>
        <w:lastRenderedPageBreak/>
        <w:t>Article 25</w:t>
      </w:r>
      <w:r w:rsidR="00267234">
        <w:rPr>
          <w:szCs w:val="24"/>
          <w:lang w:val="en"/>
        </w:rPr>
        <w:t>:</w:t>
      </w:r>
      <w:r w:rsidRPr="009238FC">
        <w:rPr>
          <w:szCs w:val="24"/>
          <w:lang w:val="en"/>
        </w:rPr>
        <w:t xml:space="preserve"> Health </w:t>
      </w:r>
    </w:p>
    <w:p w:rsidR="009238FC" w:rsidRPr="009238FC" w:rsidRDefault="009238FC" w:rsidP="003625D9">
      <w:pPr>
        <w:rPr>
          <w:lang w:val="en"/>
        </w:rPr>
      </w:pPr>
      <w:r w:rsidRPr="009238FC">
        <w:rPr>
          <w:lang w:val="en"/>
        </w:rPr>
        <w:t>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w:t>
      </w:r>
    </w:p>
    <w:p w:rsidR="009238FC" w:rsidRPr="009238FC" w:rsidRDefault="009238FC">
      <w:pPr>
        <w:pStyle w:val="ListParagraph"/>
        <w:numPr>
          <w:ilvl w:val="0"/>
          <w:numId w:val="22"/>
        </w:numPr>
        <w:spacing w:after="60"/>
        <w:ind w:left="425" w:hanging="425"/>
        <w:contextualSpacing w:val="0"/>
        <w:rPr>
          <w:rFonts w:ascii="Georgia" w:hAnsi="Georgia"/>
          <w:lang w:val="en"/>
        </w:rPr>
      </w:pPr>
      <w:r w:rsidRPr="009238FC">
        <w:rPr>
          <w:rFonts w:ascii="Georgia" w:hAnsi="Georgia"/>
          <w:lang w:val="en"/>
        </w:rPr>
        <w:t>Provide persons with disabilities with the same range, quality and standard of free or affordable health care and programmes as provided to other persons, including in the area of sexual and reproductive health and population-based public health programmes;</w:t>
      </w:r>
    </w:p>
    <w:p w:rsidR="009238FC" w:rsidRPr="009238FC" w:rsidRDefault="009238FC">
      <w:pPr>
        <w:pStyle w:val="ListParagraph"/>
        <w:numPr>
          <w:ilvl w:val="0"/>
          <w:numId w:val="22"/>
        </w:numPr>
        <w:spacing w:after="60"/>
        <w:ind w:left="425" w:hanging="425"/>
        <w:contextualSpacing w:val="0"/>
        <w:rPr>
          <w:rFonts w:ascii="Georgia" w:hAnsi="Georgia"/>
          <w:lang w:val="en"/>
        </w:rPr>
      </w:pPr>
      <w:r w:rsidRPr="009238FC">
        <w:rPr>
          <w:rFonts w:ascii="Georgia" w:hAnsi="Georgia"/>
          <w:lang w:val="en"/>
        </w:rPr>
        <w:t>Provide those health services needed by persons with disabilities specifically because of their disabilities, including early identification and intervention as appropriate, and services designed to minimize and prevent further disabilities, including among children and older persons;</w:t>
      </w:r>
    </w:p>
    <w:p w:rsidR="009238FC" w:rsidRPr="009238FC" w:rsidRDefault="009238FC">
      <w:pPr>
        <w:pStyle w:val="ListParagraph"/>
        <w:numPr>
          <w:ilvl w:val="0"/>
          <w:numId w:val="22"/>
        </w:numPr>
        <w:spacing w:after="60"/>
        <w:ind w:left="425" w:hanging="425"/>
        <w:contextualSpacing w:val="0"/>
        <w:rPr>
          <w:rFonts w:ascii="Georgia" w:hAnsi="Georgia"/>
          <w:lang w:val="en"/>
        </w:rPr>
      </w:pPr>
      <w:r w:rsidRPr="009238FC">
        <w:rPr>
          <w:rFonts w:ascii="Georgia" w:hAnsi="Georgia"/>
          <w:lang w:val="en"/>
        </w:rPr>
        <w:t>Provide these health services as close as possible to people</w:t>
      </w:r>
      <w:r w:rsidR="00267234">
        <w:rPr>
          <w:rFonts w:ascii="Georgia" w:hAnsi="Georgia"/>
          <w:lang w:val="en"/>
        </w:rPr>
        <w:t>’</w:t>
      </w:r>
      <w:r w:rsidRPr="009238FC">
        <w:rPr>
          <w:rFonts w:ascii="Georgia" w:hAnsi="Georgia"/>
          <w:lang w:val="en"/>
        </w:rPr>
        <w:t>s own communities, including in rural areas;</w:t>
      </w:r>
    </w:p>
    <w:p w:rsidR="009238FC" w:rsidRPr="009238FC" w:rsidRDefault="009238FC">
      <w:pPr>
        <w:pStyle w:val="ListParagraph"/>
        <w:numPr>
          <w:ilvl w:val="0"/>
          <w:numId w:val="22"/>
        </w:numPr>
        <w:spacing w:after="60"/>
        <w:ind w:left="425" w:hanging="425"/>
        <w:contextualSpacing w:val="0"/>
        <w:rPr>
          <w:rFonts w:ascii="Georgia" w:hAnsi="Georgia"/>
          <w:lang w:val="en"/>
        </w:rPr>
      </w:pPr>
      <w:r w:rsidRPr="009238FC">
        <w:rPr>
          <w:rFonts w:ascii="Georgia" w:hAnsi="Georgia"/>
          <w:lang w:val="en"/>
        </w:rPr>
        <w:t>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p>
    <w:p w:rsidR="009238FC" w:rsidRPr="009238FC" w:rsidRDefault="009238FC">
      <w:pPr>
        <w:pStyle w:val="ListParagraph"/>
        <w:numPr>
          <w:ilvl w:val="0"/>
          <w:numId w:val="22"/>
        </w:numPr>
        <w:spacing w:after="60"/>
        <w:ind w:left="425" w:hanging="425"/>
        <w:contextualSpacing w:val="0"/>
        <w:rPr>
          <w:rFonts w:ascii="Georgia" w:hAnsi="Georgia"/>
          <w:lang w:val="en"/>
        </w:rPr>
      </w:pPr>
      <w:r w:rsidRPr="009238FC">
        <w:rPr>
          <w:rFonts w:ascii="Georgia" w:hAnsi="Georgia"/>
          <w:lang w:val="en"/>
        </w:rPr>
        <w:t>Prohibit discrimination against persons with disabilities in the provision of health insurance, and life insurance where such insurance is permitted by national law, which shall be provided in a fair and reasonable manner;</w:t>
      </w:r>
    </w:p>
    <w:p w:rsidR="00B616B0" w:rsidRPr="009238FC" w:rsidRDefault="009238FC">
      <w:pPr>
        <w:pStyle w:val="ListParagraph"/>
        <w:numPr>
          <w:ilvl w:val="0"/>
          <w:numId w:val="22"/>
        </w:numPr>
        <w:spacing w:after="60"/>
        <w:ind w:left="425" w:hanging="425"/>
        <w:contextualSpacing w:val="0"/>
        <w:rPr>
          <w:rFonts w:cs="Arial"/>
        </w:rPr>
      </w:pPr>
      <w:r w:rsidRPr="009238FC">
        <w:rPr>
          <w:rFonts w:ascii="Georgia" w:hAnsi="Georgia"/>
          <w:lang w:val="en"/>
        </w:rPr>
        <w:t>Prevent discriminatory denial of health care or health services or food and fluids on the basis of disability.</w:t>
      </w:r>
      <w:r w:rsidRPr="009238FC">
        <w:rPr>
          <w:rFonts w:cs="Arial"/>
        </w:rPr>
        <w:t xml:space="preserve"> </w:t>
      </w:r>
      <w:r w:rsidR="00B616B0" w:rsidRPr="009238FC">
        <w:rPr>
          <w:rFonts w:cs="Arial"/>
        </w:rPr>
        <w:br w:type="page"/>
      </w:r>
    </w:p>
    <w:p w:rsidR="00B616B0" w:rsidRPr="009238FC" w:rsidRDefault="00B616B0" w:rsidP="0049576E">
      <w:pPr>
        <w:pStyle w:val="Heading1"/>
        <w:spacing w:line="259" w:lineRule="auto"/>
      </w:pPr>
      <w:bookmarkStart w:id="62" w:name="_Toc436846381"/>
      <w:bookmarkStart w:id="63" w:name="_Toc466980320"/>
      <w:r w:rsidRPr="009238FC">
        <w:lastRenderedPageBreak/>
        <w:t>References</w:t>
      </w:r>
      <w:bookmarkEnd w:id="62"/>
      <w:bookmarkEnd w:id="63"/>
    </w:p>
    <w:p w:rsidR="00BE41F4" w:rsidRPr="00F77BFF" w:rsidRDefault="00BE41F4" w:rsidP="003625D9">
      <w:pPr>
        <w:spacing w:after="60"/>
        <w:ind w:left="567" w:hanging="567"/>
        <w:rPr>
          <w:rFonts w:cs="Arial"/>
          <w:szCs w:val="24"/>
          <w:lang w:val="en"/>
        </w:rPr>
      </w:pPr>
      <w:r w:rsidRPr="00F77BFF">
        <w:rPr>
          <w:rFonts w:cs="Arial"/>
          <w:szCs w:val="24"/>
          <w:lang w:val="en"/>
        </w:rPr>
        <w:t>Baker M</w:t>
      </w:r>
      <w:r w:rsidR="00706471" w:rsidRPr="00F77BFF">
        <w:rPr>
          <w:rFonts w:cs="Arial"/>
          <w:szCs w:val="24"/>
          <w:lang w:val="en"/>
        </w:rPr>
        <w:t>. 2015.</w:t>
      </w:r>
      <w:r w:rsidRPr="00880C8E">
        <w:rPr>
          <w:rFonts w:cs="Arial"/>
          <w:szCs w:val="24"/>
          <w:lang w:val="en"/>
        </w:rPr>
        <w:t xml:space="preserve"> </w:t>
      </w:r>
      <w:r w:rsidRPr="003625D9">
        <w:rPr>
          <w:rFonts w:cs="Arial"/>
          <w:i/>
          <w:szCs w:val="24"/>
          <w:lang w:val="en"/>
        </w:rPr>
        <w:t xml:space="preserve">He </w:t>
      </w:r>
      <w:r w:rsidR="00F51ED4" w:rsidRPr="003625D9">
        <w:rPr>
          <w:rFonts w:cs="Arial"/>
          <w:i/>
          <w:szCs w:val="24"/>
          <w:lang w:val="en"/>
        </w:rPr>
        <w:t>K</w:t>
      </w:r>
      <w:r w:rsidRPr="003625D9">
        <w:rPr>
          <w:rFonts w:cs="Arial"/>
          <w:i/>
          <w:szCs w:val="24"/>
          <w:lang w:val="en"/>
        </w:rPr>
        <w:t xml:space="preserve">ai </w:t>
      </w:r>
      <w:r w:rsidR="00F51ED4" w:rsidRPr="003625D9">
        <w:rPr>
          <w:rFonts w:cs="Arial"/>
          <w:i/>
          <w:szCs w:val="24"/>
          <w:lang w:val="en"/>
        </w:rPr>
        <w:t>i</w:t>
      </w:r>
      <w:r w:rsidRPr="003625D9">
        <w:rPr>
          <w:rFonts w:cs="Arial"/>
          <w:i/>
          <w:szCs w:val="24"/>
          <w:lang w:val="en"/>
        </w:rPr>
        <w:t xml:space="preserve"> nga Rangatira: He korero o nga whanau whaiora</w:t>
      </w:r>
      <w:r w:rsidRPr="00F77BFF">
        <w:rPr>
          <w:rFonts w:cs="Arial"/>
          <w:szCs w:val="24"/>
          <w:lang w:val="en"/>
        </w:rPr>
        <w:t>. Wellington: Te Rau Matatini</w:t>
      </w:r>
      <w:r w:rsidR="00706471" w:rsidRPr="00F77BFF">
        <w:rPr>
          <w:rFonts w:cs="Arial"/>
          <w:szCs w:val="24"/>
          <w:lang w:val="en"/>
        </w:rPr>
        <w:t>.</w:t>
      </w:r>
    </w:p>
    <w:p w:rsidR="00B616B0" w:rsidRPr="00F77BFF" w:rsidRDefault="00B616B0" w:rsidP="003625D9">
      <w:pPr>
        <w:spacing w:after="60"/>
        <w:ind w:left="567" w:hanging="567"/>
        <w:rPr>
          <w:rFonts w:cs="Arial"/>
          <w:szCs w:val="24"/>
          <w:lang w:val="en"/>
        </w:rPr>
      </w:pPr>
      <w:r w:rsidRPr="00F77BFF">
        <w:rPr>
          <w:rFonts w:cs="Arial"/>
          <w:szCs w:val="24"/>
          <w:lang w:val="en"/>
        </w:rPr>
        <w:t>Callaghan</w:t>
      </w:r>
      <w:r w:rsidRPr="00880C8E">
        <w:rPr>
          <w:rFonts w:cs="Arial"/>
          <w:szCs w:val="24"/>
          <w:lang w:val="en"/>
        </w:rPr>
        <w:t xml:space="preserve"> S</w:t>
      </w:r>
      <w:r w:rsidRPr="00A11CE5">
        <w:rPr>
          <w:rFonts w:cs="Arial"/>
          <w:szCs w:val="24"/>
          <w:lang w:val="en"/>
        </w:rPr>
        <w:t>M, Ryan C</w:t>
      </w:r>
      <w:r w:rsidR="00706471" w:rsidRPr="00A11CE5">
        <w:rPr>
          <w:rFonts w:cs="Arial"/>
          <w:szCs w:val="24"/>
          <w:lang w:val="en"/>
        </w:rPr>
        <w:t xml:space="preserve">. </w:t>
      </w:r>
      <w:r w:rsidR="00706471" w:rsidRPr="00813342">
        <w:rPr>
          <w:rFonts w:cs="Arial"/>
          <w:szCs w:val="24"/>
          <w:lang w:val="en"/>
        </w:rPr>
        <w:t>2014.</w:t>
      </w:r>
      <w:r w:rsidRPr="00813342">
        <w:rPr>
          <w:rFonts w:cs="Arial"/>
          <w:szCs w:val="24"/>
          <w:lang w:val="en"/>
        </w:rPr>
        <w:t xml:space="preserve"> Is </w:t>
      </w:r>
      <w:r w:rsidR="00F51ED4" w:rsidRPr="00813342">
        <w:rPr>
          <w:rFonts w:cs="Arial"/>
          <w:szCs w:val="24"/>
          <w:lang w:val="en"/>
        </w:rPr>
        <w:t>there a future for involuntary treatment in rights-based mental health law</w:t>
      </w:r>
      <w:r w:rsidRPr="00813342">
        <w:rPr>
          <w:rFonts w:cs="Arial"/>
          <w:szCs w:val="24"/>
          <w:lang w:val="en"/>
        </w:rPr>
        <w:t xml:space="preserve">? </w:t>
      </w:r>
      <w:r w:rsidRPr="00813342">
        <w:rPr>
          <w:rFonts w:cs="Arial"/>
          <w:i/>
          <w:szCs w:val="24"/>
          <w:lang w:val="en"/>
        </w:rPr>
        <w:t xml:space="preserve">Psychiatry, Psychology and Law </w:t>
      </w:r>
      <w:r w:rsidRPr="003625D9">
        <w:rPr>
          <w:rFonts w:cs="Arial"/>
          <w:szCs w:val="24"/>
          <w:lang w:val="en"/>
        </w:rPr>
        <w:t>21:5747</w:t>
      </w:r>
      <w:r w:rsidR="00F51ED4">
        <w:rPr>
          <w:rFonts w:cs="Arial"/>
          <w:szCs w:val="24"/>
          <w:lang w:val="en"/>
        </w:rPr>
        <w:t>−</w:t>
      </w:r>
      <w:r w:rsidRPr="003625D9">
        <w:rPr>
          <w:rFonts w:cs="Arial"/>
          <w:szCs w:val="24"/>
          <w:lang w:val="en"/>
        </w:rPr>
        <w:t>66.</w:t>
      </w:r>
    </w:p>
    <w:p w:rsidR="00B616B0" w:rsidRDefault="00B616B0" w:rsidP="003625D9">
      <w:pPr>
        <w:spacing w:after="60"/>
        <w:ind w:left="567" w:hanging="567"/>
        <w:rPr>
          <w:rFonts w:cs="Helvetica"/>
          <w:szCs w:val="24"/>
        </w:rPr>
      </w:pPr>
      <w:r w:rsidRPr="00F77BFF">
        <w:rPr>
          <w:rFonts w:cs="Helvetica"/>
          <w:szCs w:val="24"/>
        </w:rPr>
        <w:t>Dawson J</w:t>
      </w:r>
      <w:r w:rsidRPr="00880C8E">
        <w:rPr>
          <w:rFonts w:cs="Helvetica"/>
          <w:szCs w:val="24"/>
        </w:rPr>
        <w:t>, Gledhill</w:t>
      </w:r>
      <w:r w:rsidRPr="00A11CE5">
        <w:rPr>
          <w:rFonts w:cs="Helvetica"/>
          <w:szCs w:val="24"/>
        </w:rPr>
        <w:t xml:space="preserve"> K</w:t>
      </w:r>
      <w:r w:rsidRPr="00813342">
        <w:rPr>
          <w:rFonts w:cs="Helvetica"/>
          <w:szCs w:val="24"/>
        </w:rPr>
        <w:t xml:space="preserve"> (</w:t>
      </w:r>
      <w:r w:rsidR="00883711" w:rsidRPr="00813342">
        <w:rPr>
          <w:rFonts w:cs="Helvetica"/>
          <w:szCs w:val="24"/>
        </w:rPr>
        <w:t>e</w:t>
      </w:r>
      <w:r w:rsidRPr="00813342">
        <w:rPr>
          <w:rFonts w:cs="Helvetica"/>
          <w:szCs w:val="24"/>
        </w:rPr>
        <w:t>ds). 2013</w:t>
      </w:r>
      <w:r w:rsidR="00883711" w:rsidRPr="00813342">
        <w:rPr>
          <w:rFonts w:cs="Helvetica"/>
          <w:szCs w:val="24"/>
        </w:rPr>
        <w:t>.</w:t>
      </w:r>
      <w:r w:rsidRPr="00813342">
        <w:rPr>
          <w:rFonts w:cs="Helvetica"/>
          <w:szCs w:val="24"/>
        </w:rPr>
        <w:t xml:space="preserve"> </w:t>
      </w:r>
      <w:r w:rsidRPr="00813342">
        <w:rPr>
          <w:rStyle w:val="Emphasis"/>
          <w:rFonts w:cs="Helvetica"/>
          <w:szCs w:val="24"/>
        </w:rPr>
        <w:t>New Zealand</w:t>
      </w:r>
      <w:r w:rsidR="00883711" w:rsidRPr="00813342">
        <w:rPr>
          <w:rStyle w:val="Emphasis"/>
          <w:rFonts w:cs="Helvetica"/>
          <w:szCs w:val="24"/>
        </w:rPr>
        <w:t>’</w:t>
      </w:r>
      <w:r w:rsidRPr="00813342">
        <w:rPr>
          <w:rStyle w:val="Emphasis"/>
          <w:rFonts w:cs="Helvetica"/>
          <w:szCs w:val="24"/>
        </w:rPr>
        <w:t>s Mental Health Act in Practice</w:t>
      </w:r>
      <w:r w:rsidRPr="00813342">
        <w:rPr>
          <w:rFonts w:cs="Helvetica"/>
          <w:szCs w:val="24"/>
        </w:rPr>
        <w:t>. Wellington: Victoria University Press</w:t>
      </w:r>
      <w:r w:rsidR="007E4728">
        <w:rPr>
          <w:rFonts w:cs="Helvetica"/>
          <w:szCs w:val="24"/>
        </w:rPr>
        <w:t>.</w:t>
      </w:r>
    </w:p>
    <w:p w:rsidR="00606E32" w:rsidRDefault="00606E32" w:rsidP="00606E32">
      <w:pPr>
        <w:spacing w:after="60"/>
        <w:ind w:left="567" w:hanging="567"/>
        <w:rPr>
          <w:rFonts w:cs="Helvetica"/>
          <w:szCs w:val="24"/>
        </w:rPr>
      </w:pPr>
      <w:r w:rsidRPr="00F77BFF">
        <w:rPr>
          <w:rFonts w:cs="Helvetica"/>
          <w:szCs w:val="24"/>
        </w:rPr>
        <w:t>Dawson J</w:t>
      </w:r>
      <w:r w:rsidR="00B93603">
        <w:rPr>
          <w:rFonts w:cs="Helvetica"/>
          <w:szCs w:val="24"/>
        </w:rPr>
        <w:t xml:space="preserve">, Ellis P, Glue P, Goldsmith D, Lenagh-Glue J, Smith D. </w:t>
      </w:r>
      <w:r w:rsidRPr="00F77BFF">
        <w:rPr>
          <w:rFonts w:cs="Helvetica"/>
          <w:szCs w:val="24"/>
        </w:rPr>
        <w:t>2013</w:t>
      </w:r>
      <w:r w:rsidRPr="00880C8E">
        <w:rPr>
          <w:rFonts w:cs="Helvetica"/>
          <w:szCs w:val="24"/>
        </w:rPr>
        <w:t>. Chapter 13</w:t>
      </w:r>
      <w:r w:rsidRPr="003625D9">
        <w:rPr>
          <w:rFonts w:cs="Helvetica"/>
          <w:szCs w:val="24"/>
        </w:rPr>
        <w:t>.</w:t>
      </w:r>
      <w:r w:rsidRPr="00F77BFF">
        <w:rPr>
          <w:rFonts w:cs="Helvetica"/>
          <w:szCs w:val="24"/>
        </w:rPr>
        <w:t xml:space="preserve"> </w:t>
      </w:r>
      <w:r w:rsidR="00B93603">
        <w:rPr>
          <w:rFonts w:cs="Helvetica"/>
          <w:szCs w:val="24"/>
        </w:rPr>
        <w:t>In</w:t>
      </w:r>
      <w:r w:rsidRPr="003625D9">
        <w:rPr>
          <w:rFonts w:cs="Helvetica"/>
          <w:szCs w:val="24"/>
        </w:rPr>
        <w:t xml:space="preserve"> J Dawson, K Gledhill (eds). </w:t>
      </w:r>
      <w:r w:rsidRPr="003625D9">
        <w:rPr>
          <w:rFonts w:cs="Helvetica"/>
          <w:i/>
          <w:szCs w:val="24"/>
        </w:rPr>
        <w:t>New Zealand’s Mental Health Act in Practice</w:t>
      </w:r>
      <w:r w:rsidRPr="003625D9">
        <w:rPr>
          <w:rFonts w:cs="Helvetica"/>
          <w:szCs w:val="24"/>
        </w:rPr>
        <w:t>.</w:t>
      </w:r>
      <w:r w:rsidRPr="00F77BFF">
        <w:rPr>
          <w:rFonts w:cs="Helvetica"/>
          <w:szCs w:val="24"/>
        </w:rPr>
        <w:t xml:space="preserve"> </w:t>
      </w:r>
      <w:r w:rsidRPr="00813342">
        <w:rPr>
          <w:rFonts w:cs="Helvetica"/>
          <w:szCs w:val="24"/>
        </w:rPr>
        <w:t>Victoria University Press</w:t>
      </w:r>
      <w:r>
        <w:rPr>
          <w:rFonts w:cs="Helvetica"/>
          <w:szCs w:val="24"/>
        </w:rPr>
        <w:t>, Wellington.</w:t>
      </w:r>
    </w:p>
    <w:p w:rsidR="00606E32" w:rsidRPr="00F77BFF" w:rsidRDefault="00606E32" w:rsidP="00606E32">
      <w:pPr>
        <w:spacing w:after="60"/>
        <w:ind w:left="567" w:hanging="567"/>
        <w:rPr>
          <w:rFonts w:cs="Arial"/>
          <w:szCs w:val="24"/>
          <w:lang w:val="en"/>
        </w:rPr>
      </w:pPr>
      <w:r w:rsidRPr="00F77BFF">
        <w:rPr>
          <w:rFonts w:cs="Arial"/>
          <w:szCs w:val="24"/>
          <w:lang w:val="en"/>
        </w:rPr>
        <w:t>Dawson</w:t>
      </w:r>
      <w:r w:rsidRPr="00880C8E">
        <w:rPr>
          <w:rFonts w:cs="Arial"/>
          <w:szCs w:val="24"/>
          <w:lang w:val="en"/>
        </w:rPr>
        <w:t xml:space="preserve"> J. </w:t>
      </w:r>
      <w:r w:rsidRPr="00A11CE5">
        <w:rPr>
          <w:rFonts w:cs="Arial"/>
          <w:szCs w:val="24"/>
          <w:lang w:val="en"/>
        </w:rPr>
        <w:t xml:space="preserve">2015. </w:t>
      </w:r>
      <w:r w:rsidRPr="00813342">
        <w:rPr>
          <w:rFonts w:cs="Arial"/>
          <w:szCs w:val="24"/>
          <w:lang w:val="en"/>
        </w:rPr>
        <w:t xml:space="preserve">A realistic approach to assessing mental health laws’ compliance with the UNCRPD. </w:t>
      </w:r>
      <w:r w:rsidRPr="00813342">
        <w:rPr>
          <w:rFonts w:cs="Arial"/>
          <w:i/>
          <w:szCs w:val="24"/>
          <w:lang w:val="en"/>
        </w:rPr>
        <w:t xml:space="preserve">International Journal of Law and Psychiatry </w:t>
      </w:r>
      <w:r w:rsidRPr="003625D9">
        <w:rPr>
          <w:rFonts w:cs="Arial"/>
          <w:szCs w:val="24"/>
          <w:lang w:val="en"/>
        </w:rPr>
        <w:t>40</w:t>
      </w:r>
      <w:r w:rsidRPr="00F77BFF">
        <w:rPr>
          <w:rFonts w:cs="Arial"/>
          <w:szCs w:val="24"/>
          <w:lang w:val="en"/>
        </w:rPr>
        <w:t>:</w:t>
      </w:r>
      <w:r w:rsidRPr="003625D9">
        <w:rPr>
          <w:rFonts w:cs="Arial"/>
          <w:szCs w:val="24"/>
          <w:lang w:val="en"/>
        </w:rPr>
        <w:t xml:space="preserve"> 70</w:t>
      </w:r>
      <w:r w:rsidRPr="00F77BFF">
        <w:rPr>
          <w:rFonts w:cs="Arial"/>
          <w:szCs w:val="24"/>
          <w:lang w:val="en"/>
        </w:rPr>
        <w:t>−</w:t>
      </w:r>
      <w:r w:rsidRPr="003625D9">
        <w:rPr>
          <w:rFonts w:cs="Arial"/>
          <w:szCs w:val="24"/>
          <w:lang w:val="en"/>
        </w:rPr>
        <w:t>9.</w:t>
      </w:r>
    </w:p>
    <w:p w:rsidR="00606E32" w:rsidRPr="00F77BFF" w:rsidRDefault="00606E32" w:rsidP="00606E32">
      <w:pPr>
        <w:spacing w:after="60"/>
        <w:ind w:left="567" w:hanging="567"/>
        <w:rPr>
          <w:rFonts w:cs="Arial"/>
          <w:szCs w:val="24"/>
          <w:lang w:val="en"/>
        </w:rPr>
      </w:pPr>
      <w:r w:rsidRPr="00F77BFF">
        <w:rPr>
          <w:rFonts w:cs="Arial"/>
          <w:szCs w:val="24"/>
          <w:lang w:val="en"/>
        </w:rPr>
        <w:t>Dawson J</w:t>
      </w:r>
      <w:r w:rsidRPr="003625D9">
        <w:rPr>
          <w:rFonts w:cs="Arial"/>
          <w:szCs w:val="24"/>
          <w:lang w:val="en"/>
        </w:rPr>
        <w:t>. 2015. Chapter 14.</w:t>
      </w:r>
      <w:r w:rsidRPr="003625D9">
        <w:rPr>
          <w:rFonts w:cs="Arial"/>
          <w:b/>
          <w:szCs w:val="24"/>
          <w:lang w:val="en"/>
        </w:rPr>
        <w:t xml:space="preserve"> </w:t>
      </w:r>
      <w:r w:rsidRPr="003625D9">
        <w:rPr>
          <w:rFonts w:cs="Arial"/>
          <w:szCs w:val="24"/>
          <w:lang w:val="en"/>
        </w:rPr>
        <w:t>I</w:t>
      </w:r>
      <w:r w:rsidRPr="00F77BFF">
        <w:rPr>
          <w:rFonts w:cs="Arial"/>
          <w:szCs w:val="24"/>
          <w:lang w:val="en"/>
        </w:rPr>
        <w:t>n</w:t>
      </w:r>
      <w:r w:rsidRPr="003625D9">
        <w:rPr>
          <w:rFonts w:cs="Arial"/>
          <w:szCs w:val="24"/>
          <w:lang w:val="en"/>
        </w:rPr>
        <w:t>: P Skegg, R Paterson</w:t>
      </w:r>
      <w:r w:rsidRPr="00F77BFF">
        <w:rPr>
          <w:rFonts w:cs="Arial"/>
          <w:szCs w:val="24"/>
          <w:lang w:val="en"/>
        </w:rPr>
        <w:t xml:space="preserve"> </w:t>
      </w:r>
      <w:r w:rsidRPr="003625D9">
        <w:rPr>
          <w:rFonts w:cs="Arial"/>
          <w:szCs w:val="24"/>
          <w:lang w:val="en"/>
        </w:rPr>
        <w:t xml:space="preserve">(eds). </w:t>
      </w:r>
      <w:r w:rsidRPr="003625D9">
        <w:rPr>
          <w:rFonts w:cs="Arial"/>
          <w:i/>
          <w:szCs w:val="24"/>
          <w:lang w:val="en"/>
        </w:rPr>
        <w:t>Health Law in New Zealand</w:t>
      </w:r>
      <w:r w:rsidRPr="003625D9">
        <w:rPr>
          <w:rFonts w:cs="Arial"/>
          <w:szCs w:val="24"/>
          <w:lang w:val="en"/>
        </w:rPr>
        <w:t>.</w:t>
      </w:r>
      <w:r w:rsidRPr="00F77BFF">
        <w:rPr>
          <w:rFonts w:cs="Arial"/>
          <w:szCs w:val="24"/>
          <w:lang w:val="en"/>
        </w:rPr>
        <w:t xml:space="preserve"> Thomson Reuters New Zealand Ltd</w:t>
      </w:r>
    </w:p>
    <w:p w:rsidR="007E4728" w:rsidRPr="00813342" w:rsidRDefault="007E4728" w:rsidP="007E4728">
      <w:pPr>
        <w:spacing w:after="60"/>
        <w:ind w:left="567" w:hanging="567"/>
        <w:rPr>
          <w:szCs w:val="24"/>
          <w:lang w:eastAsia="en-NZ"/>
        </w:rPr>
      </w:pPr>
      <w:r>
        <w:rPr>
          <w:rFonts w:cs="Helvetica"/>
          <w:szCs w:val="24"/>
        </w:rPr>
        <w:t>Elder H</w:t>
      </w:r>
      <w:r w:rsidR="00B93603">
        <w:rPr>
          <w:rFonts w:cs="Helvetica"/>
          <w:szCs w:val="24"/>
        </w:rPr>
        <w:t>,</w:t>
      </w:r>
      <w:r>
        <w:rPr>
          <w:rFonts w:cs="Helvetica"/>
          <w:szCs w:val="24"/>
        </w:rPr>
        <w:t xml:space="preserve"> Tapsell R. 2013. Chapter 14.</w:t>
      </w:r>
      <w:r w:rsidR="00606E32">
        <w:rPr>
          <w:rFonts w:cs="Helvetica"/>
          <w:szCs w:val="24"/>
        </w:rPr>
        <w:t xml:space="preserve"> </w:t>
      </w:r>
      <w:r w:rsidRPr="003625D9">
        <w:rPr>
          <w:rFonts w:cs="Helvetica"/>
          <w:szCs w:val="24"/>
        </w:rPr>
        <w:t xml:space="preserve">In J Dawson, K Gledhill (eds). </w:t>
      </w:r>
      <w:r w:rsidRPr="003625D9">
        <w:rPr>
          <w:rFonts w:cs="Helvetica"/>
          <w:i/>
          <w:szCs w:val="24"/>
        </w:rPr>
        <w:t>New Zealand’s Mental Health Act in Practice</w:t>
      </w:r>
      <w:r w:rsidRPr="00F77BFF">
        <w:rPr>
          <w:rFonts w:cs="Helvetica"/>
          <w:szCs w:val="24"/>
        </w:rPr>
        <w:t>.</w:t>
      </w:r>
      <w:r>
        <w:rPr>
          <w:rFonts w:cs="Helvetica"/>
          <w:szCs w:val="24"/>
        </w:rPr>
        <w:t xml:space="preserve"> </w:t>
      </w:r>
      <w:r w:rsidRPr="00813342">
        <w:rPr>
          <w:rFonts w:cs="Helvetica"/>
          <w:szCs w:val="24"/>
        </w:rPr>
        <w:t>Victoria University Press</w:t>
      </w:r>
      <w:r w:rsidR="00606E32">
        <w:rPr>
          <w:rFonts w:cs="Helvetica"/>
          <w:szCs w:val="24"/>
        </w:rPr>
        <w:t>, Wellington</w:t>
      </w:r>
      <w:r>
        <w:rPr>
          <w:rFonts w:cs="Helvetica"/>
          <w:szCs w:val="24"/>
        </w:rPr>
        <w:t>.</w:t>
      </w:r>
    </w:p>
    <w:p w:rsidR="007E4728" w:rsidRPr="00813342" w:rsidRDefault="00E34480" w:rsidP="007E4728">
      <w:pPr>
        <w:spacing w:after="60"/>
        <w:ind w:left="567" w:hanging="567"/>
        <w:rPr>
          <w:szCs w:val="24"/>
          <w:lang w:eastAsia="en-NZ"/>
        </w:rPr>
      </w:pPr>
      <w:r w:rsidRPr="00F77BFF">
        <w:rPr>
          <w:rFonts w:cs="Helvetica"/>
          <w:szCs w:val="24"/>
        </w:rPr>
        <w:t>Gledhill K</w:t>
      </w:r>
      <w:r w:rsidR="00706471" w:rsidRPr="00F77BFF">
        <w:rPr>
          <w:rFonts w:cs="Helvetica"/>
          <w:szCs w:val="24"/>
        </w:rPr>
        <w:t>. 2013</w:t>
      </w:r>
      <w:r w:rsidR="00706471" w:rsidRPr="00880C8E">
        <w:rPr>
          <w:rFonts w:cs="Helvetica"/>
          <w:szCs w:val="24"/>
        </w:rPr>
        <w:t>.</w:t>
      </w:r>
      <w:r w:rsidRPr="00A11CE5">
        <w:rPr>
          <w:rFonts w:cs="Helvetica"/>
          <w:szCs w:val="24"/>
        </w:rPr>
        <w:t xml:space="preserve"> Chapter 3</w:t>
      </w:r>
      <w:r w:rsidR="00883711" w:rsidRPr="00A11CE5">
        <w:rPr>
          <w:rFonts w:cs="Helvetica"/>
          <w:szCs w:val="24"/>
        </w:rPr>
        <w:t>.</w:t>
      </w:r>
      <w:r w:rsidR="00B93603">
        <w:rPr>
          <w:rFonts w:cs="Helvetica"/>
          <w:szCs w:val="24"/>
        </w:rPr>
        <w:t xml:space="preserve"> </w:t>
      </w:r>
      <w:r w:rsidR="00883711" w:rsidRPr="003625D9">
        <w:rPr>
          <w:rFonts w:cs="Helvetica"/>
          <w:szCs w:val="24"/>
        </w:rPr>
        <w:t xml:space="preserve">In J Dawson, K Gledhill (eds). </w:t>
      </w:r>
      <w:r w:rsidRPr="003625D9">
        <w:rPr>
          <w:rFonts w:cs="Helvetica"/>
          <w:i/>
          <w:szCs w:val="24"/>
        </w:rPr>
        <w:t>New Zealand’s Mental Health Act in Practice</w:t>
      </w:r>
      <w:r w:rsidR="00706471" w:rsidRPr="00F77BFF">
        <w:rPr>
          <w:rFonts w:cs="Helvetica"/>
          <w:szCs w:val="24"/>
        </w:rPr>
        <w:t>.</w:t>
      </w:r>
      <w:r w:rsidR="007E4728">
        <w:rPr>
          <w:rFonts w:cs="Helvetica"/>
          <w:szCs w:val="24"/>
        </w:rPr>
        <w:t xml:space="preserve"> </w:t>
      </w:r>
      <w:r w:rsidR="007E4728" w:rsidRPr="00813342">
        <w:rPr>
          <w:rFonts w:cs="Helvetica"/>
          <w:szCs w:val="24"/>
        </w:rPr>
        <w:t>Victoria University Press</w:t>
      </w:r>
      <w:r w:rsidR="007E4728">
        <w:rPr>
          <w:rFonts w:cs="Helvetica"/>
          <w:szCs w:val="24"/>
        </w:rPr>
        <w:t>.</w:t>
      </w:r>
    </w:p>
    <w:p w:rsidR="00B616B0" w:rsidRPr="00F77BFF" w:rsidRDefault="00B616B0" w:rsidP="003625D9">
      <w:pPr>
        <w:autoSpaceDE w:val="0"/>
        <w:autoSpaceDN w:val="0"/>
        <w:adjustRightInd w:val="0"/>
        <w:spacing w:after="60"/>
        <w:ind w:left="567" w:hanging="567"/>
        <w:rPr>
          <w:rFonts w:cs="Arial"/>
          <w:szCs w:val="24"/>
          <w:lang w:val="en-GB"/>
        </w:rPr>
      </w:pPr>
      <w:r w:rsidRPr="00F77BFF">
        <w:rPr>
          <w:rFonts w:cs="Arial"/>
          <w:szCs w:val="24"/>
          <w:lang w:val="en-GB"/>
        </w:rPr>
        <w:t>Gordon S</w:t>
      </w:r>
      <w:r w:rsidR="00883711">
        <w:rPr>
          <w:rFonts w:cs="Arial"/>
          <w:szCs w:val="24"/>
          <w:lang w:val="en-GB"/>
        </w:rPr>
        <w:t>,</w:t>
      </w:r>
      <w:r w:rsidRPr="00F77BFF">
        <w:rPr>
          <w:rFonts w:cs="Arial"/>
          <w:szCs w:val="24"/>
          <w:lang w:val="en-GB"/>
        </w:rPr>
        <w:t xml:space="preserve"> O’Brien A</w:t>
      </w:r>
      <w:r w:rsidR="00706471" w:rsidRPr="00F77BFF">
        <w:rPr>
          <w:rFonts w:cs="Arial"/>
          <w:szCs w:val="24"/>
          <w:lang w:val="en-GB"/>
        </w:rPr>
        <w:t>. 2014</w:t>
      </w:r>
      <w:r w:rsidR="00706471" w:rsidRPr="00880C8E">
        <w:rPr>
          <w:rFonts w:cs="Arial"/>
          <w:szCs w:val="24"/>
          <w:lang w:val="en-GB"/>
        </w:rPr>
        <w:t>.</w:t>
      </w:r>
      <w:r w:rsidRPr="00A11CE5">
        <w:rPr>
          <w:rFonts w:cs="Arial"/>
          <w:szCs w:val="24"/>
          <w:lang w:val="en-GB"/>
        </w:rPr>
        <w:t xml:space="preserve"> New Zealand’s mental health legislation needs reform to avoid discrimination</w:t>
      </w:r>
      <w:r w:rsidR="003D712F" w:rsidRPr="00A11CE5">
        <w:rPr>
          <w:rFonts w:cs="Arial"/>
          <w:szCs w:val="24"/>
          <w:lang w:val="en-GB"/>
        </w:rPr>
        <w:t>.</w:t>
      </w:r>
      <w:r w:rsidRPr="00A11CE5">
        <w:rPr>
          <w:rFonts w:cs="Arial"/>
          <w:szCs w:val="24"/>
          <w:lang w:val="en-GB"/>
        </w:rPr>
        <w:t xml:space="preserve"> </w:t>
      </w:r>
      <w:r w:rsidRPr="00813342">
        <w:rPr>
          <w:rFonts w:cs="Arial"/>
          <w:i/>
          <w:szCs w:val="24"/>
          <w:lang w:val="en-GB"/>
        </w:rPr>
        <w:t>N</w:t>
      </w:r>
      <w:r w:rsidR="003D712F" w:rsidRPr="00813342">
        <w:rPr>
          <w:rFonts w:cs="Arial"/>
          <w:i/>
          <w:szCs w:val="24"/>
          <w:lang w:val="en-GB"/>
        </w:rPr>
        <w:t>ew Zealand Medical Journal</w:t>
      </w:r>
      <w:r w:rsidRPr="00813342">
        <w:rPr>
          <w:rFonts w:cs="Arial"/>
          <w:i/>
          <w:szCs w:val="24"/>
          <w:lang w:val="en-GB"/>
        </w:rPr>
        <w:t xml:space="preserve"> </w:t>
      </w:r>
      <w:r w:rsidRPr="003625D9">
        <w:rPr>
          <w:rFonts w:cs="Arial"/>
          <w:szCs w:val="24"/>
          <w:lang w:val="en-GB"/>
        </w:rPr>
        <w:t>123</w:t>
      </w:r>
      <w:r w:rsidR="00883711">
        <w:rPr>
          <w:rFonts w:cs="Arial"/>
          <w:szCs w:val="24"/>
          <w:lang w:val="en-GB"/>
        </w:rPr>
        <w:t>(</w:t>
      </w:r>
      <w:r w:rsidRPr="003625D9">
        <w:rPr>
          <w:rFonts w:cs="Arial"/>
          <w:szCs w:val="24"/>
          <w:lang w:val="en-GB"/>
        </w:rPr>
        <w:t>1403</w:t>
      </w:r>
      <w:r w:rsidR="00883711">
        <w:rPr>
          <w:rFonts w:cs="Arial"/>
          <w:szCs w:val="24"/>
          <w:lang w:val="en-GB"/>
        </w:rPr>
        <w:t>)</w:t>
      </w:r>
      <w:r w:rsidR="00706471" w:rsidRPr="00F77BFF">
        <w:rPr>
          <w:rFonts w:cs="Arial"/>
          <w:szCs w:val="24"/>
          <w:lang w:val="en-GB"/>
        </w:rPr>
        <w:t>.</w:t>
      </w:r>
    </w:p>
    <w:p w:rsidR="00B616B0" w:rsidRPr="00F77BFF" w:rsidRDefault="00B616B0" w:rsidP="003625D9">
      <w:pPr>
        <w:spacing w:after="60"/>
        <w:ind w:left="567" w:hanging="567"/>
        <w:rPr>
          <w:rFonts w:cs="Arial"/>
          <w:szCs w:val="24"/>
        </w:rPr>
      </w:pPr>
      <w:r w:rsidRPr="00F77BFF">
        <w:rPr>
          <w:rFonts w:cs="Arial"/>
          <w:szCs w:val="24"/>
        </w:rPr>
        <w:t>Heun D, Subbodh</w:t>
      </w:r>
      <w:r w:rsidRPr="00880C8E">
        <w:rPr>
          <w:rFonts w:cs="Arial"/>
          <w:szCs w:val="24"/>
        </w:rPr>
        <w:t xml:space="preserve"> D</w:t>
      </w:r>
      <w:r w:rsidR="00883711">
        <w:rPr>
          <w:rFonts w:cs="Arial"/>
          <w:szCs w:val="24"/>
        </w:rPr>
        <w:t>,</w:t>
      </w:r>
      <w:r w:rsidRPr="00F77BFF">
        <w:rPr>
          <w:rFonts w:cs="Arial"/>
          <w:szCs w:val="24"/>
        </w:rPr>
        <w:t xml:space="preserve"> Rowlands</w:t>
      </w:r>
      <w:r w:rsidR="003100EF">
        <w:rPr>
          <w:rFonts w:cs="Arial"/>
          <w:szCs w:val="24"/>
        </w:rPr>
        <w:t xml:space="preserve"> P</w:t>
      </w:r>
      <w:r w:rsidR="00706471" w:rsidRPr="00F77BFF">
        <w:rPr>
          <w:rFonts w:cs="Arial"/>
          <w:szCs w:val="24"/>
        </w:rPr>
        <w:t>.</w:t>
      </w:r>
      <w:r w:rsidR="003100EF">
        <w:rPr>
          <w:rFonts w:cs="Arial"/>
          <w:szCs w:val="24"/>
        </w:rPr>
        <w:t xml:space="preserve"> </w:t>
      </w:r>
      <w:r w:rsidR="00706471" w:rsidRPr="00F77BFF">
        <w:rPr>
          <w:rFonts w:cs="Arial"/>
          <w:szCs w:val="24"/>
        </w:rPr>
        <w:t xml:space="preserve"> 2016.</w:t>
      </w:r>
      <w:r w:rsidRPr="00F77BFF">
        <w:rPr>
          <w:rFonts w:cs="Arial"/>
          <w:szCs w:val="24"/>
        </w:rPr>
        <w:t xml:space="preserve"> </w:t>
      </w:r>
      <w:r w:rsidRPr="00880C8E">
        <w:rPr>
          <w:rFonts w:cs="Arial"/>
          <w:szCs w:val="24"/>
          <w:lang w:val="en"/>
        </w:rPr>
        <w:t>Little evidence for community treatment orders</w:t>
      </w:r>
      <w:r w:rsidR="00883711">
        <w:rPr>
          <w:rFonts w:cs="Arial"/>
          <w:szCs w:val="24"/>
          <w:lang w:val="en"/>
        </w:rPr>
        <w:t>:</w:t>
      </w:r>
      <w:r w:rsidRPr="00F77BFF">
        <w:rPr>
          <w:rFonts w:cs="Arial"/>
          <w:szCs w:val="24"/>
          <w:lang w:val="en"/>
        </w:rPr>
        <w:t xml:space="preserve"> a battle fought with heavy weapons</w:t>
      </w:r>
      <w:r w:rsidR="003D712F" w:rsidRPr="00F77BFF">
        <w:rPr>
          <w:rFonts w:cs="Arial"/>
          <w:i/>
          <w:szCs w:val="24"/>
          <w:lang w:val="en"/>
        </w:rPr>
        <w:t>.</w:t>
      </w:r>
      <w:r w:rsidRPr="00F77BFF">
        <w:rPr>
          <w:rStyle w:val="cit"/>
          <w:rFonts w:cs="Arial"/>
          <w:i/>
          <w:szCs w:val="24"/>
          <w:lang w:val="en"/>
        </w:rPr>
        <w:t xml:space="preserve"> BJPsych Bull</w:t>
      </w:r>
      <w:r w:rsidR="003100EF">
        <w:rPr>
          <w:rStyle w:val="cit"/>
          <w:rFonts w:cs="Arial"/>
          <w:i/>
          <w:szCs w:val="24"/>
          <w:lang w:val="en"/>
        </w:rPr>
        <w:t>etin</w:t>
      </w:r>
      <w:r w:rsidRPr="00F77BFF">
        <w:rPr>
          <w:rStyle w:val="cit"/>
          <w:rFonts w:cs="Arial"/>
          <w:i/>
          <w:szCs w:val="24"/>
          <w:lang w:val="en"/>
        </w:rPr>
        <w:t xml:space="preserve">. </w:t>
      </w:r>
      <w:r w:rsidRPr="003625D9">
        <w:rPr>
          <w:rStyle w:val="cit"/>
          <w:rFonts w:cs="Arial"/>
          <w:szCs w:val="24"/>
          <w:lang w:val="en"/>
        </w:rPr>
        <w:t>40(3): 115–118.</w:t>
      </w:r>
    </w:p>
    <w:p w:rsidR="00B616B0" w:rsidRDefault="00B616B0" w:rsidP="003625D9">
      <w:pPr>
        <w:spacing w:after="60"/>
        <w:ind w:left="567" w:hanging="567"/>
        <w:rPr>
          <w:rFonts w:cs="Arial"/>
          <w:i/>
          <w:szCs w:val="24"/>
          <w:lang w:val="en-GB"/>
        </w:rPr>
      </w:pPr>
      <w:r w:rsidRPr="003625D9">
        <w:rPr>
          <w:rFonts w:cs="Arial"/>
          <w:szCs w:val="24"/>
          <w:lang w:val="en"/>
        </w:rPr>
        <w:t>Human Rights Commission</w:t>
      </w:r>
      <w:r w:rsidR="00507CFF">
        <w:rPr>
          <w:rFonts w:cs="Arial"/>
          <w:szCs w:val="24"/>
          <w:lang w:val="en"/>
        </w:rPr>
        <w:t xml:space="preserve"> Report</w:t>
      </w:r>
      <w:r w:rsidR="00706471" w:rsidRPr="00F77BFF">
        <w:rPr>
          <w:rFonts w:cs="Arial"/>
          <w:szCs w:val="24"/>
          <w:lang w:val="en"/>
        </w:rPr>
        <w:t>. 2008.</w:t>
      </w:r>
      <w:r w:rsidRPr="00F77BFF">
        <w:rPr>
          <w:rFonts w:cs="Arial"/>
          <w:szCs w:val="24"/>
          <w:lang w:val="en"/>
        </w:rPr>
        <w:t xml:space="preserve"> </w:t>
      </w:r>
      <w:r w:rsidRPr="003625D9">
        <w:rPr>
          <w:rFonts w:cs="Arial"/>
          <w:i/>
          <w:szCs w:val="24"/>
          <w:lang w:val="en"/>
        </w:rPr>
        <w:t>Hum</w:t>
      </w:r>
      <w:r w:rsidRPr="003625D9">
        <w:rPr>
          <w:rFonts w:cs="Arial"/>
          <w:i/>
          <w:szCs w:val="24"/>
          <w:lang w:val="en-GB"/>
        </w:rPr>
        <w:t>an Rights and Seclusion in Mental Health Services</w:t>
      </w:r>
      <w:r w:rsidR="003D712F" w:rsidRPr="00507CFF">
        <w:rPr>
          <w:rFonts w:cs="Arial"/>
          <w:i/>
          <w:szCs w:val="24"/>
          <w:lang w:val="en-GB"/>
        </w:rPr>
        <w:t>.</w:t>
      </w:r>
      <w:r w:rsidR="00507CFF" w:rsidRPr="00507CFF">
        <w:rPr>
          <w:rFonts w:cs="Arial"/>
          <w:i/>
          <w:szCs w:val="24"/>
          <w:lang w:val="en-GB"/>
        </w:rPr>
        <w:t xml:space="preserve"> Human Rights Commission, </w:t>
      </w:r>
      <w:r w:rsidR="007E4728">
        <w:rPr>
          <w:rFonts w:cs="Arial"/>
          <w:i/>
          <w:szCs w:val="24"/>
          <w:lang w:val="en-GB"/>
        </w:rPr>
        <w:t>Wellington.</w:t>
      </w:r>
    </w:p>
    <w:p w:rsidR="00691BCE" w:rsidRPr="00691BCE" w:rsidRDefault="00691BCE" w:rsidP="003625D9">
      <w:pPr>
        <w:spacing w:after="60"/>
        <w:ind w:left="567" w:hanging="567"/>
        <w:rPr>
          <w:rStyle w:val="Hyperlink"/>
          <w:rFonts w:cs="Arial"/>
          <w:color w:val="auto"/>
          <w:szCs w:val="24"/>
          <w:u w:val="none"/>
          <w:lang w:val="en-GB"/>
        </w:rPr>
      </w:pPr>
      <w:r w:rsidRPr="00691BCE">
        <w:rPr>
          <w:rFonts w:cs="Arial"/>
          <w:szCs w:val="24"/>
          <w:lang w:val="en-GB"/>
        </w:rPr>
        <w:t>McKillop</w:t>
      </w:r>
      <w:r>
        <w:rPr>
          <w:rFonts w:cs="Arial"/>
          <w:szCs w:val="24"/>
          <w:lang w:val="en-GB"/>
        </w:rPr>
        <w:t xml:space="preserve"> M. 2010 (last updated 2012). </w:t>
      </w:r>
      <w:r>
        <w:t>Compulsory Treatment of Non-Dangerous Mental Health Patients in New Zealand. NZLawStuJl 5; (2010) 2 New Zealand Law Students’ Journal 329</w:t>
      </w:r>
    </w:p>
    <w:p w:rsidR="00B616B0" w:rsidRPr="00F77BFF" w:rsidRDefault="00B616B0" w:rsidP="003625D9">
      <w:pPr>
        <w:spacing w:after="60"/>
        <w:ind w:left="567" w:hanging="567"/>
        <w:rPr>
          <w:rFonts w:cs="Arial"/>
          <w:szCs w:val="24"/>
          <w:lang w:val="en"/>
        </w:rPr>
      </w:pPr>
      <w:r w:rsidRPr="00F77BFF">
        <w:rPr>
          <w:rFonts w:cs="Arial"/>
          <w:szCs w:val="24"/>
        </w:rPr>
        <w:t>McSherry B</w:t>
      </w:r>
      <w:r w:rsidR="00AB3F0F">
        <w:rPr>
          <w:rFonts w:cs="Arial"/>
          <w:szCs w:val="24"/>
        </w:rPr>
        <w:t>,</w:t>
      </w:r>
      <w:r w:rsidRPr="00F77BFF">
        <w:rPr>
          <w:rFonts w:cs="Arial"/>
          <w:szCs w:val="24"/>
        </w:rPr>
        <w:t xml:space="preserve"> Wilson K. </w:t>
      </w:r>
      <w:r w:rsidR="00706471" w:rsidRPr="00F77BFF">
        <w:rPr>
          <w:rFonts w:cs="Arial"/>
          <w:szCs w:val="24"/>
        </w:rPr>
        <w:t>2011</w:t>
      </w:r>
      <w:r w:rsidR="00706471" w:rsidRPr="00880C8E">
        <w:rPr>
          <w:rFonts w:cs="Arial"/>
          <w:szCs w:val="24"/>
        </w:rPr>
        <w:t xml:space="preserve">. </w:t>
      </w:r>
      <w:r w:rsidRPr="00A11CE5">
        <w:rPr>
          <w:rFonts w:cs="Arial"/>
          <w:szCs w:val="24"/>
        </w:rPr>
        <w:t xml:space="preserve">Detention and </w:t>
      </w:r>
      <w:r w:rsidR="00AB3F0F">
        <w:rPr>
          <w:rFonts w:cs="Arial"/>
          <w:szCs w:val="24"/>
        </w:rPr>
        <w:t>t</w:t>
      </w:r>
      <w:r w:rsidRPr="00F77BFF">
        <w:rPr>
          <w:rFonts w:cs="Arial"/>
          <w:szCs w:val="24"/>
        </w:rPr>
        <w:t xml:space="preserve">reatment </w:t>
      </w:r>
      <w:r w:rsidR="00AB3F0F">
        <w:rPr>
          <w:rFonts w:cs="Arial"/>
          <w:szCs w:val="24"/>
        </w:rPr>
        <w:t>d</w:t>
      </w:r>
      <w:r w:rsidRPr="00F77BFF">
        <w:rPr>
          <w:rFonts w:cs="Arial"/>
          <w:szCs w:val="24"/>
        </w:rPr>
        <w:t xml:space="preserve">ownunder: </w:t>
      </w:r>
      <w:r w:rsidR="00AB3F0F" w:rsidRPr="00F77BFF">
        <w:rPr>
          <w:rFonts w:cs="Arial"/>
          <w:szCs w:val="24"/>
        </w:rPr>
        <w:t xml:space="preserve">human rights and mental health laws in </w:t>
      </w:r>
      <w:r w:rsidRPr="00F77BFF">
        <w:rPr>
          <w:rFonts w:cs="Arial"/>
          <w:szCs w:val="24"/>
        </w:rPr>
        <w:t xml:space="preserve">New Zealand. </w:t>
      </w:r>
      <w:r w:rsidRPr="00F77BFF">
        <w:rPr>
          <w:rFonts w:cs="Arial"/>
          <w:i/>
          <w:szCs w:val="24"/>
        </w:rPr>
        <w:t>Medical Law Review</w:t>
      </w:r>
      <w:r w:rsidRPr="00880C8E">
        <w:rPr>
          <w:rFonts w:cs="Arial"/>
          <w:i/>
          <w:szCs w:val="24"/>
        </w:rPr>
        <w:t xml:space="preserve"> </w:t>
      </w:r>
      <w:r w:rsidRPr="003625D9">
        <w:rPr>
          <w:rFonts w:cs="Arial"/>
          <w:szCs w:val="24"/>
        </w:rPr>
        <w:t>19</w:t>
      </w:r>
      <w:r w:rsidR="00AB3F0F">
        <w:rPr>
          <w:rFonts w:cs="Arial"/>
          <w:szCs w:val="24"/>
        </w:rPr>
        <w:t xml:space="preserve">: </w:t>
      </w:r>
      <w:r w:rsidRPr="003625D9">
        <w:rPr>
          <w:rFonts w:cs="Arial"/>
          <w:szCs w:val="24"/>
        </w:rPr>
        <w:t>548</w:t>
      </w:r>
      <w:r w:rsidR="00AB3F0F">
        <w:rPr>
          <w:rFonts w:cs="Arial"/>
          <w:szCs w:val="24"/>
        </w:rPr>
        <w:t>−</w:t>
      </w:r>
      <w:r w:rsidRPr="003625D9">
        <w:rPr>
          <w:rFonts w:cs="Arial"/>
          <w:szCs w:val="24"/>
        </w:rPr>
        <w:t>80</w:t>
      </w:r>
      <w:r w:rsidRPr="00F77BFF">
        <w:rPr>
          <w:rFonts w:cs="Arial"/>
          <w:szCs w:val="24"/>
        </w:rPr>
        <w:t>.</w:t>
      </w:r>
      <w:r w:rsidRPr="00F77BFF">
        <w:rPr>
          <w:szCs w:val="24"/>
        </w:rPr>
        <w:t xml:space="preserve"> </w:t>
      </w:r>
    </w:p>
    <w:p w:rsidR="00B616B0" w:rsidRPr="003625D9" w:rsidRDefault="00B616B0" w:rsidP="003625D9">
      <w:pPr>
        <w:pStyle w:val="FootnoteText"/>
        <w:spacing w:after="60" w:line="259" w:lineRule="auto"/>
        <w:ind w:left="567" w:hanging="567"/>
        <w:rPr>
          <w:rFonts w:ascii="Georgia" w:hAnsi="Georgia"/>
          <w:sz w:val="24"/>
          <w:szCs w:val="24"/>
        </w:rPr>
      </w:pPr>
      <w:r w:rsidRPr="003625D9">
        <w:rPr>
          <w:rFonts w:ascii="Georgia" w:hAnsi="Georgia" w:cs="Arial"/>
          <w:sz w:val="24"/>
          <w:szCs w:val="24"/>
          <w:lang w:val="en"/>
        </w:rPr>
        <w:t>Me</w:t>
      </w:r>
      <w:r w:rsidR="00493FB1">
        <w:rPr>
          <w:rFonts w:ascii="Georgia" w:hAnsi="Georgia" w:cs="Arial"/>
          <w:sz w:val="24"/>
          <w:szCs w:val="24"/>
          <w:lang w:val="en"/>
        </w:rPr>
        <w:t>l</w:t>
      </w:r>
      <w:r w:rsidRPr="003625D9">
        <w:rPr>
          <w:rFonts w:ascii="Georgia" w:hAnsi="Georgia" w:cs="Arial"/>
          <w:sz w:val="24"/>
          <w:szCs w:val="24"/>
          <w:lang w:val="en"/>
        </w:rPr>
        <w:t>lsop G</w:t>
      </w:r>
      <w:r w:rsidRPr="003625D9">
        <w:rPr>
          <w:rFonts w:ascii="Georgia" w:hAnsi="Georgia"/>
          <w:sz w:val="24"/>
          <w:szCs w:val="24"/>
        </w:rPr>
        <w:t xml:space="preserve">, Ellis PM, Glue P, </w:t>
      </w:r>
      <w:r w:rsidR="00AB3F0F">
        <w:rPr>
          <w:rFonts w:ascii="Georgia" w:hAnsi="Georgia"/>
          <w:sz w:val="24"/>
          <w:szCs w:val="24"/>
        </w:rPr>
        <w:t>et al.</w:t>
      </w:r>
      <w:r w:rsidR="00706471" w:rsidRPr="003625D9">
        <w:rPr>
          <w:rFonts w:ascii="Georgia" w:hAnsi="Georgia"/>
          <w:sz w:val="24"/>
          <w:szCs w:val="24"/>
        </w:rPr>
        <w:t xml:space="preserve"> 2015.</w:t>
      </w:r>
      <w:r w:rsidRPr="003625D9">
        <w:rPr>
          <w:rFonts w:ascii="Georgia" w:hAnsi="Georgia"/>
          <w:sz w:val="24"/>
          <w:szCs w:val="24"/>
        </w:rPr>
        <w:t xml:space="preserve"> </w:t>
      </w:r>
      <w:r w:rsidR="00F04C70">
        <w:rPr>
          <w:rFonts w:ascii="Georgia" w:hAnsi="Georgia"/>
          <w:sz w:val="24"/>
          <w:szCs w:val="24"/>
        </w:rPr>
        <w:t xml:space="preserve">Risk Management and Clinical Practice. </w:t>
      </w:r>
      <w:r w:rsidRPr="003625D9">
        <w:rPr>
          <w:rFonts w:ascii="Georgia" w:hAnsi="Georgia"/>
          <w:i/>
          <w:sz w:val="24"/>
          <w:szCs w:val="24"/>
        </w:rPr>
        <w:t>New Zealand Medical Journal</w:t>
      </w:r>
      <w:r w:rsidR="00AB3F0F">
        <w:rPr>
          <w:rFonts w:ascii="Georgia" w:hAnsi="Georgia"/>
          <w:i/>
          <w:sz w:val="24"/>
          <w:szCs w:val="24"/>
        </w:rPr>
        <w:t xml:space="preserve"> </w:t>
      </w:r>
      <w:r w:rsidRPr="003625D9">
        <w:rPr>
          <w:rFonts w:ascii="Georgia" w:hAnsi="Georgia"/>
          <w:sz w:val="24"/>
          <w:szCs w:val="24"/>
        </w:rPr>
        <w:t>128</w:t>
      </w:r>
      <w:r w:rsidR="00F04C70">
        <w:rPr>
          <w:rFonts w:ascii="Georgia" w:hAnsi="Georgia"/>
          <w:sz w:val="24"/>
          <w:szCs w:val="24"/>
        </w:rPr>
        <w:t xml:space="preserve"> </w:t>
      </w:r>
      <w:r w:rsidR="00AB3F0F">
        <w:rPr>
          <w:rFonts w:ascii="Georgia" w:hAnsi="Georgia"/>
          <w:sz w:val="24"/>
          <w:szCs w:val="24"/>
        </w:rPr>
        <w:t>(</w:t>
      </w:r>
      <w:r w:rsidRPr="003625D9">
        <w:rPr>
          <w:rFonts w:ascii="Georgia" w:hAnsi="Georgia"/>
          <w:sz w:val="24"/>
          <w:szCs w:val="24"/>
        </w:rPr>
        <w:t>1424</w:t>
      </w:r>
      <w:r w:rsidR="00AB3F0F">
        <w:rPr>
          <w:rFonts w:ascii="Georgia" w:hAnsi="Georgia"/>
          <w:sz w:val="24"/>
          <w:szCs w:val="24"/>
        </w:rPr>
        <w:t>)</w:t>
      </w:r>
      <w:r w:rsidR="007E4728">
        <w:rPr>
          <w:rFonts w:ascii="Georgia" w:hAnsi="Georgia"/>
          <w:sz w:val="24"/>
          <w:szCs w:val="24"/>
        </w:rPr>
        <w:t>: 42-43</w:t>
      </w:r>
      <w:r w:rsidR="00AB3F0F">
        <w:rPr>
          <w:rFonts w:ascii="Georgia" w:hAnsi="Georgia"/>
          <w:sz w:val="24"/>
          <w:szCs w:val="24"/>
        </w:rPr>
        <w:t>.</w:t>
      </w:r>
    </w:p>
    <w:p w:rsidR="00532823" w:rsidRPr="007E4728" w:rsidRDefault="00532823" w:rsidP="003625D9">
      <w:pPr>
        <w:pStyle w:val="FootnoteText"/>
        <w:spacing w:after="60" w:line="259" w:lineRule="auto"/>
        <w:ind w:left="567" w:hanging="567"/>
        <w:rPr>
          <w:rFonts w:ascii="Georgia" w:hAnsi="Georgia"/>
          <w:i/>
          <w:sz w:val="24"/>
          <w:szCs w:val="24"/>
        </w:rPr>
      </w:pPr>
      <w:r w:rsidRPr="003625D9">
        <w:rPr>
          <w:rFonts w:ascii="Georgia" w:hAnsi="Georgia"/>
          <w:sz w:val="24"/>
          <w:szCs w:val="24"/>
        </w:rPr>
        <w:t>Mental Health Commission</w:t>
      </w:r>
      <w:r w:rsidR="00706471" w:rsidRPr="003625D9">
        <w:rPr>
          <w:rFonts w:ascii="Georgia" w:hAnsi="Georgia"/>
          <w:sz w:val="24"/>
          <w:szCs w:val="24"/>
        </w:rPr>
        <w:t>. 20</w:t>
      </w:r>
      <w:r w:rsidR="001C30C4">
        <w:rPr>
          <w:rFonts w:ascii="Georgia" w:hAnsi="Georgia"/>
          <w:sz w:val="24"/>
          <w:szCs w:val="24"/>
        </w:rPr>
        <w:t>04</w:t>
      </w:r>
      <w:r w:rsidR="00706471" w:rsidRPr="003625D9">
        <w:rPr>
          <w:rFonts w:ascii="Georgia" w:hAnsi="Georgia"/>
          <w:sz w:val="24"/>
          <w:szCs w:val="24"/>
        </w:rPr>
        <w:t xml:space="preserve">. </w:t>
      </w:r>
      <w:r w:rsidRPr="003625D9">
        <w:rPr>
          <w:rFonts w:ascii="Georgia" w:hAnsi="Georgia"/>
          <w:i/>
          <w:sz w:val="24"/>
          <w:szCs w:val="24"/>
        </w:rPr>
        <w:t>Delivery of Cultural Assessment for Maori</w:t>
      </w:r>
      <w:r w:rsidR="00706471" w:rsidRPr="003625D9">
        <w:rPr>
          <w:rFonts w:ascii="Georgia" w:hAnsi="Georgia"/>
          <w:sz w:val="24"/>
          <w:szCs w:val="24"/>
        </w:rPr>
        <w:t>.</w:t>
      </w:r>
      <w:r w:rsidR="001C30C4">
        <w:rPr>
          <w:rFonts w:ascii="Georgia" w:hAnsi="Georgia"/>
          <w:sz w:val="24"/>
          <w:szCs w:val="24"/>
        </w:rPr>
        <w:t xml:space="preserve"> </w:t>
      </w:r>
      <w:r w:rsidR="007E4728" w:rsidRPr="007E4728">
        <w:rPr>
          <w:rFonts w:ascii="Georgia" w:hAnsi="Georgia"/>
          <w:i/>
          <w:sz w:val="24"/>
          <w:szCs w:val="24"/>
        </w:rPr>
        <w:t xml:space="preserve">Mental Health Commission, Wellington </w:t>
      </w:r>
    </w:p>
    <w:p w:rsidR="00D037FA" w:rsidRPr="003625D9" w:rsidRDefault="00D037FA" w:rsidP="003625D9">
      <w:pPr>
        <w:pStyle w:val="FootnoteText"/>
        <w:spacing w:after="60" w:line="259" w:lineRule="auto"/>
        <w:ind w:left="567" w:hanging="567"/>
        <w:rPr>
          <w:rFonts w:ascii="Georgia" w:hAnsi="Georgia"/>
          <w:sz w:val="24"/>
          <w:szCs w:val="24"/>
        </w:rPr>
      </w:pPr>
      <w:r w:rsidRPr="003625D9">
        <w:rPr>
          <w:rFonts w:ascii="Georgia" w:hAnsi="Georgia"/>
          <w:sz w:val="24"/>
          <w:szCs w:val="24"/>
        </w:rPr>
        <w:t xml:space="preserve">Mental Health Research Project. 2003. </w:t>
      </w:r>
      <w:r w:rsidRPr="003625D9">
        <w:rPr>
          <w:rFonts w:ascii="Georgia" w:hAnsi="Georgia"/>
          <w:i/>
          <w:sz w:val="24"/>
          <w:szCs w:val="24"/>
        </w:rPr>
        <w:t xml:space="preserve">Myth and Reality: </w:t>
      </w:r>
      <w:r w:rsidR="00AB3F0F" w:rsidRPr="003625D9">
        <w:rPr>
          <w:rFonts w:ascii="Georgia" w:hAnsi="Georgia"/>
          <w:i/>
          <w:sz w:val="24"/>
          <w:szCs w:val="24"/>
        </w:rPr>
        <w:t>T</w:t>
      </w:r>
      <w:r w:rsidRPr="003625D9">
        <w:rPr>
          <w:rFonts w:ascii="Georgia" w:hAnsi="Georgia"/>
          <w:i/>
          <w:sz w:val="24"/>
          <w:szCs w:val="24"/>
        </w:rPr>
        <w:t xml:space="preserve">he relationship between </w:t>
      </w:r>
      <w:r w:rsidR="00AB3F0F">
        <w:rPr>
          <w:rFonts w:ascii="Georgia" w:hAnsi="Georgia"/>
          <w:i/>
          <w:sz w:val="24"/>
          <w:szCs w:val="24"/>
        </w:rPr>
        <w:t>m</w:t>
      </w:r>
      <w:r w:rsidRPr="003625D9">
        <w:rPr>
          <w:rFonts w:ascii="Georgia" w:hAnsi="Georgia"/>
          <w:i/>
          <w:sz w:val="24"/>
          <w:szCs w:val="24"/>
        </w:rPr>
        <w:t xml:space="preserve">ental </w:t>
      </w:r>
      <w:r w:rsidR="00AB3F0F">
        <w:rPr>
          <w:rFonts w:ascii="Georgia" w:hAnsi="Georgia"/>
          <w:i/>
          <w:sz w:val="24"/>
          <w:szCs w:val="24"/>
        </w:rPr>
        <w:t>i</w:t>
      </w:r>
      <w:r w:rsidRPr="003625D9">
        <w:rPr>
          <w:rFonts w:ascii="Georgia" w:hAnsi="Georgia"/>
          <w:i/>
          <w:sz w:val="24"/>
          <w:szCs w:val="24"/>
        </w:rPr>
        <w:t xml:space="preserve">llness and </w:t>
      </w:r>
      <w:r w:rsidR="00AB3F0F">
        <w:rPr>
          <w:rFonts w:ascii="Georgia" w:hAnsi="Georgia"/>
          <w:i/>
          <w:sz w:val="24"/>
          <w:szCs w:val="24"/>
        </w:rPr>
        <w:t>h</w:t>
      </w:r>
      <w:r w:rsidRPr="003625D9">
        <w:rPr>
          <w:rFonts w:ascii="Georgia" w:hAnsi="Georgia"/>
          <w:i/>
          <w:sz w:val="24"/>
          <w:szCs w:val="24"/>
        </w:rPr>
        <w:t>omicide in New Zealand</w:t>
      </w:r>
      <w:r w:rsidRPr="003625D9">
        <w:rPr>
          <w:rFonts w:ascii="Georgia" w:hAnsi="Georgia"/>
          <w:sz w:val="24"/>
          <w:szCs w:val="24"/>
        </w:rPr>
        <w:t xml:space="preserve">. </w:t>
      </w:r>
      <w:r w:rsidR="00AB3F0F">
        <w:rPr>
          <w:rFonts w:ascii="Georgia" w:hAnsi="Georgia"/>
          <w:sz w:val="24"/>
          <w:szCs w:val="24"/>
        </w:rPr>
        <w:t xml:space="preserve">Wellington: </w:t>
      </w:r>
      <w:r w:rsidRPr="003625D9">
        <w:rPr>
          <w:rFonts w:ascii="Georgia" w:hAnsi="Georgia"/>
          <w:sz w:val="24"/>
          <w:szCs w:val="24"/>
        </w:rPr>
        <w:t xml:space="preserve">Health Research Council. </w:t>
      </w:r>
    </w:p>
    <w:p w:rsidR="00B616B0" w:rsidRPr="00F77BFF" w:rsidRDefault="00B616B0" w:rsidP="003625D9">
      <w:pPr>
        <w:autoSpaceDE w:val="0"/>
        <w:autoSpaceDN w:val="0"/>
        <w:adjustRightInd w:val="0"/>
        <w:spacing w:after="60"/>
        <w:ind w:left="567" w:hanging="567"/>
        <w:rPr>
          <w:rFonts w:cs="Arial"/>
          <w:szCs w:val="24"/>
          <w:lang w:val="en-GB"/>
        </w:rPr>
      </w:pPr>
      <w:r w:rsidRPr="00F77BFF">
        <w:rPr>
          <w:rFonts w:cs="Arial"/>
          <w:szCs w:val="24"/>
          <w:lang w:val="en-GB"/>
        </w:rPr>
        <w:t>Ministry of Health</w:t>
      </w:r>
      <w:r w:rsidR="00706471" w:rsidRPr="00F77BFF">
        <w:rPr>
          <w:rFonts w:cs="Arial"/>
          <w:szCs w:val="24"/>
          <w:lang w:val="en-GB"/>
        </w:rPr>
        <w:t>. 2012</w:t>
      </w:r>
      <w:r w:rsidR="00706471" w:rsidRPr="00880C8E">
        <w:rPr>
          <w:rFonts w:cs="Arial"/>
          <w:szCs w:val="24"/>
          <w:lang w:val="en-GB"/>
        </w:rPr>
        <w:t>a</w:t>
      </w:r>
      <w:r w:rsidR="00706471" w:rsidRPr="00A11CE5">
        <w:rPr>
          <w:rFonts w:cs="Arial"/>
          <w:szCs w:val="24"/>
          <w:lang w:val="en-GB"/>
        </w:rPr>
        <w:t>.</w:t>
      </w:r>
      <w:r w:rsidRPr="00A11CE5">
        <w:rPr>
          <w:rFonts w:cs="Arial"/>
          <w:szCs w:val="24"/>
          <w:lang w:val="en-GB"/>
        </w:rPr>
        <w:t xml:space="preserve"> </w:t>
      </w:r>
      <w:r w:rsidRPr="003625D9">
        <w:rPr>
          <w:rFonts w:cs="Arial"/>
          <w:i/>
          <w:szCs w:val="24"/>
          <w:lang w:val="en-GB"/>
        </w:rPr>
        <w:t>Guidelines on the Mental Health (Compulsory Assessment and Treatment) Act 1992</w:t>
      </w:r>
      <w:r w:rsidR="00E34480" w:rsidRPr="00F77BFF">
        <w:rPr>
          <w:rFonts w:cs="Arial"/>
          <w:szCs w:val="24"/>
          <w:lang w:val="en-GB"/>
        </w:rPr>
        <w:t xml:space="preserve">. </w:t>
      </w:r>
      <w:r w:rsidR="00AB3F0F">
        <w:rPr>
          <w:rFonts w:cs="Arial"/>
          <w:szCs w:val="24"/>
          <w:lang w:val="en-GB"/>
        </w:rPr>
        <w:t>Wellington: Ministry of Health.</w:t>
      </w:r>
    </w:p>
    <w:p w:rsidR="00D2485C" w:rsidRPr="00F77BFF" w:rsidRDefault="00D2485C" w:rsidP="003625D9">
      <w:pPr>
        <w:autoSpaceDE w:val="0"/>
        <w:autoSpaceDN w:val="0"/>
        <w:adjustRightInd w:val="0"/>
        <w:spacing w:after="60"/>
        <w:ind w:left="567" w:hanging="567"/>
        <w:rPr>
          <w:rFonts w:cs="Arial"/>
          <w:szCs w:val="24"/>
          <w:lang w:val="en-GB"/>
        </w:rPr>
      </w:pPr>
      <w:r w:rsidRPr="00F77BFF">
        <w:rPr>
          <w:rFonts w:cs="Arial"/>
          <w:szCs w:val="24"/>
          <w:lang w:val="en-GB"/>
        </w:rPr>
        <w:lastRenderedPageBreak/>
        <w:t>Ministry of Health</w:t>
      </w:r>
      <w:r w:rsidR="00706471" w:rsidRPr="00F77BFF">
        <w:rPr>
          <w:rFonts w:cs="Arial"/>
          <w:szCs w:val="24"/>
          <w:lang w:val="en-GB"/>
        </w:rPr>
        <w:t>. 2012</w:t>
      </w:r>
      <w:r w:rsidR="00706471" w:rsidRPr="00880C8E">
        <w:rPr>
          <w:rFonts w:cs="Arial"/>
          <w:szCs w:val="24"/>
          <w:lang w:val="en-GB"/>
        </w:rPr>
        <w:t>b</w:t>
      </w:r>
      <w:r w:rsidR="00706471" w:rsidRPr="00A11CE5">
        <w:rPr>
          <w:rFonts w:cs="Arial"/>
          <w:szCs w:val="24"/>
          <w:lang w:val="en-GB"/>
        </w:rPr>
        <w:t>.</w:t>
      </w:r>
      <w:r w:rsidRPr="00A11CE5">
        <w:rPr>
          <w:rFonts w:cs="Arial"/>
          <w:szCs w:val="24"/>
          <w:lang w:val="en-GB"/>
        </w:rPr>
        <w:t xml:space="preserve"> </w:t>
      </w:r>
      <w:r w:rsidRPr="003625D9">
        <w:rPr>
          <w:rFonts w:cs="Arial"/>
          <w:i/>
          <w:szCs w:val="24"/>
          <w:lang w:val="en-GB"/>
        </w:rPr>
        <w:t>Rising to the Challenge: The Mental Health and Addiction Service Development Plan, 2012</w:t>
      </w:r>
      <w:r w:rsidR="00AB3F0F">
        <w:rPr>
          <w:rFonts w:cs="Arial"/>
          <w:i/>
          <w:szCs w:val="24"/>
          <w:lang w:val="en-GB"/>
        </w:rPr>
        <w:t>−</w:t>
      </w:r>
      <w:r w:rsidRPr="003625D9">
        <w:rPr>
          <w:rFonts w:cs="Arial"/>
          <w:i/>
          <w:szCs w:val="24"/>
          <w:lang w:val="en-GB"/>
        </w:rPr>
        <w:t>2017.</w:t>
      </w:r>
      <w:r w:rsidRPr="00F77BFF">
        <w:rPr>
          <w:rFonts w:cs="Arial"/>
          <w:szCs w:val="24"/>
          <w:lang w:val="en-GB"/>
        </w:rPr>
        <w:t xml:space="preserve"> </w:t>
      </w:r>
      <w:r w:rsidR="00AB3F0F">
        <w:rPr>
          <w:rFonts w:cs="Arial"/>
          <w:szCs w:val="24"/>
          <w:lang w:val="en-GB"/>
        </w:rPr>
        <w:t>Wellington: Ministry of Health.</w:t>
      </w:r>
    </w:p>
    <w:p w:rsidR="00E34480" w:rsidRPr="00F77BFF" w:rsidRDefault="00E34480" w:rsidP="003625D9">
      <w:pPr>
        <w:autoSpaceDE w:val="0"/>
        <w:autoSpaceDN w:val="0"/>
        <w:adjustRightInd w:val="0"/>
        <w:spacing w:after="60"/>
        <w:ind w:left="567" w:hanging="567"/>
        <w:rPr>
          <w:rFonts w:cs="Arial"/>
          <w:szCs w:val="24"/>
          <w:lang w:val="en-GB"/>
        </w:rPr>
      </w:pPr>
      <w:r w:rsidRPr="00F77BFF">
        <w:rPr>
          <w:rFonts w:cs="Arial"/>
          <w:szCs w:val="24"/>
          <w:lang w:val="en-GB"/>
        </w:rPr>
        <w:t xml:space="preserve">Ministry of Health. </w:t>
      </w:r>
      <w:r w:rsidR="00706471" w:rsidRPr="00F77BFF">
        <w:rPr>
          <w:rFonts w:cs="Arial"/>
          <w:szCs w:val="24"/>
          <w:lang w:val="en-GB"/>
        </w:rPr>
        <w:t>201</w:t>
      </w:r>
      <w:r w:rsidR="009F5404" w:rsidRPr="00F77BFF">
        <w:rPr>
          <w:rFonts w:cs="Arial"/>
          <w:szCs w:val="24"/>
          <w:lang w:val="en-GB"/>
        </w:rPr>
        <w:t>6</w:t>
      </w:r>
      <w:r w:rsidR="00706471" w:rsidRPr="00880C8E">
        <w:rPr>
          <w:rFonts w:cs="Arial"/>
          <w:szCs w:val="24"/>
          <w:lang w:val="en-GB"/>
        </w:rPr>
        <w:t>.</w:t>
      </w:r>
      <w:r w:rsidRPr="00A11CE5">
        <w:rPr>
          <w:rFonts w:cs="Arial"/>
          <w:szCs w:val="24"/>
          <w:lang w:val="en-GB"/>
        </w:rPr>
        <w:t xml:space="preserve"> </w:t>
      </w:r>
      <w:r w:rsidRPr="003625D9">
        <w:rPr>
          <w:rFonts w:cs="Arial"/>
          <w:i/>
          <w:szCs w:val="24"/>
          <w:lang w:val="en-GB"/>
        </w:rPr>
        <w:t>Office of the Director of Mental Health Annual Report, 201</w:t>
      </w:r>
      <w:r w:rsidR="009F5404" w:rsidRPr="003625D9">
        <w:rPr>
          <w:rFonts w:cs="Arial"/>
          <w:i/>
          <w:szCs w:val="24"/>
          <w:lang w:val="en-GB"/>
        </w:rPr>
        <w:t>5</w:t>
      </w:r>
      <w:r w:rsidRPr="00F77BFF">
        <w:rPr>
          <w:rFonts w:cs="Arial"/>
          <w:szCs w:val="24"/>
          <w:lang w:val="en-GB"/>
        </w:rPr>
        <w:t>.</w:t>
      </w:r>
      <w:r w:rsidR="00AB3F0F">
        <w:rPr>
          <w:rFonts w:cs="Arial"/>
          <w:szCs w:val="24"/>
          <w:lang w:val="en-GB"/>
        </w:rPr>
        <w:t xml:space="preserve"> Wellington: Ministry of Health.</w:t>
      </w:r>
    </w:p>
    <w:p w:rsidR="00706471" w:rsidRPr="003625D9" w:rsidRDefault="00706471" w:rsidP="003625D9">
      <w:pPr>
        <w:pStyle w:val="FootnoteText"/>
        <w:spacing w:after="60" w:line="259" w:lineRule="auto"/>
        <w:ind w:left="567" w:hanging="567"/>
        <w:rPr>
          <w:rFonts w:ascii="Georgia" w:hAnsi="Georgia" w:cs="Arial"/>
          <w:sz w:val="24"/>
          <w:szCs w:val="24"/>
        </w:rPr>
      </w:pPr>
      <w:r w:rsidRPr="007E4728">
        <w:rPr>
          <w:rFonts w:ascii="Georgia" w:hAnsi="Georgia" w:cs="Arial"/>
          <w:sz w:val="24"/>
          <w:szCs w:val="24"/>
        </w:rPr>
        <w:t xml:space="preserve">Oakley Browne MA, Wells JE, Scott KM (eds). 2006. </w:t>
      </w:r>
      <w:r w:rsidRPr="007E4728">
        <w:rPr>
          <w:rFonts w:ascii="Georgia" w:hAnsi="Georgia" w:cs="Arial"/>
          <w:i/>
          <w:sz w:val="24"/>
          <w:szCs w:val="24"/>
        </w:rPr>
        <w:t>Te Rau Hinengaro: The New Zealand Mental Health Survey</w:t>
      </w:r>
      <w:r w:rsidRPr="007E4728">
        <w:rPr>
          <w:rFonts w:ascii="Georgia" w:hAnsi="Georgia" w:cs="Arial"/>
          <w:sz w:val="24"/>
          <w:szCs w:val="24"/>
        </w:rPr>
        <w:t>. Wellington: Ministry of Health.</w:t>
      </w:r>
    </w:p>
    <w:p w:rsidR="00B616B0" w:rsidRPr="003625D9" w:rsidRDefault="00B616B0" w:rsidP="003625D9">
      <w:pPr>
        <w:pStyle w:val="FootnoteText"/>
        <w:spacing w:after="60" w:line="259" w:lineRule="auto"/>
        <w:ind w:left="567" w:hanging="567"/>
        <w:rPr>
          <w:rFonts w:ascii="Georgia" w:hAnsi="Georgia" w:cs="Arial"/>
          <w:sz w:val="24"/>
          <w:szCs w:val="24"/>
        </w:rPr>
      </w:pPr>
      <w:r w:rsidRPr="003625D9">
        <w:rPr>
          <w:rFonts w:ascii="Georgia" w:hAnsi="Georgia" w:cs="Arial"/>
          <w:sz w:val="24"/>
          <w:szCs w:val="24"/>
        </w:rPr>
        <w:t>O’Brien A</w:t>
      </w:r>
      <w:r w:rsidR="00706471" w:rsidRPr="003625D9">
        <w:rPr>
          <w:rFonts w:ascii="Georgia" w:hAnsi="Georgia" w:cs="Arial"/>
          <w:sz w:val="24"/>
          <w:szCs w:val="24"/>
        </w:rPr>
        <w:t>.</w:t>
      </w:r>
      <w:r w:rsidRPr="003625D9">
        <w:rPr>
          <w:rFonts w:ascii="Georgia" w:hAnsi="Georgia" w:cs="Arial"/>
          <w:sz w:val="24"/>
          <w:szCs w:val="24"/>
        </w:rPr>
        <w:t xml:space="preserve"> 2014. Community </w:t>
      </w:r>
      <w:r w:rsidR="00AB3F0F">
        <w:rPr>
          <w:rFonts w:ascii="Georgia" w:hAnsi="Georgia" w:cs="Arial"/>
          <w:sz w:val="24"/>
          <w:szCs w:val="24"/>
        </w:rPr>
        <w:t>t</w:t>
      </w:r>
      <w:r w:rsidRPr="003625D9">
        <w:rPr>
          <w:rFonts w:ascii="Georgia" w:hAnsi="Georgia" w:cs="Arial"/>
          <w:sz w:val="24"/>
          <w:szCs w:val="24"/>
        </w:rPr>
        <w:t xml:space="preserve">reatment </w:t>
      </w:r>
      <w:r w:rsidR="00AB3F0F">
        <w:rPr>
          <w:rFonts w:ascii="Georgia" w:hAnsi="Georgia" w:cs="Arial"/>
          <w:sz w:val="24"/>
          <w:szCs w:val="24"/>
        </w:rPr>
        <w:t>o</w:t>
      </w:r>
      <w:r w:rsidRPr="003625D9">
        <w:rPr>
          <w:rFonts w:ascii="Georgia" w:hAnsi="Georgia" w:cs="Arial"/>
          <w:sz w:val="24"/>
          <w:szCs w:val="24"/>
        </w:rPr>
        <w:t>rders in New Zealand: regional variability and international comparisons</w:t>
      </w:r>
      <w:r w:rsidR="00AB3F0F">
        <w:rPr>
          <w:rFonts w:ascii="Georgia" w:hAnsi="Georgia" w:cs="Arial"/>
          <w:sz w:val="24"/>
          <w:szCs w:val="24"/>
        </w:rPr>
        <w:t>.</w:t>
      </w:r>
      <w:r w:rsidRPr="003625D9">
        <w:rPr>
          <w:rFonts w:ascii="Georgia" w:hAnsi="Georgia" w:cs="Arial"/>
          <w:sz w:val="24"/>
          <w:szCs w:val="24"/>
        </w:rPr>
        <w:t xml:space="preserve"> </w:t>
      </w:r>
      <w:r w:rsidRPr="003625D9">
        <w:rPr>
          <w:rFonts w:ascii="Georgia" w:hAnsi="Georgia" w:cs="Arial"/>
          <w:i/>
          <w:sz w:val="24"/>
          <w:szCs w:val="24"/>
        </w:rPr>
        <w:t>Australasian Psychiatry</w:t>
      </w:r>
      <w:r w:rsidRPr="003625D9">
        <w:rPr>
          <w:rFonts w:ascii="Georgia" w:hAnsi="Georgia" w:cs="Arial"/>
          <w:sz w:val="24"/>
          <w:szCs w:val="24"/>
        </w:rPr>
        <w:t xml:space="preserve"> 22(4)</w:t>
      </w:r>
      <w:r w:rsidR="00AB3F0F">
        <w:rPr>
          <w:rFonts w:ascii="Georgia" w:hAnsi="Georgia" w:cs="Arial"/>
          <w:sz w:val="24"/>
          <w:szCs w:val="24"/>
        </w:rPr>
        <w:t>:</w:t>
      </w:r>
      <w:r w:rsidRPr="003625D9">
        <w:rPr>
          <w:rFonts w:ascii="Georgia" w:hAnsi="Georgia" w:cs="Arial"/>
          <w:sz w:val="24"/>
          <w:szCs w:val="24"/>
        </w:rPr>
        <w:t xml:space="preserve"> 352</w:t>
      </w:r>
      <w:r w:rsidR="00AB3F0F">
        <w:rPr>
          <w:rFonts w:ascii="Georgia" w:hAnsi="Georgia" w:cs="Arial"/>
          <w:sz w:val="24"/>
          <w:szCs w:val="24"/>
        </w:rPr>
        <w:t>−</w:t>
      </w:r>
      <w:r w:rsidRPr="003625D9">
        <w:rPr>
          <w:rFonts w:ascii="Georgia" w:hAnsi="Georgia" w:cs="Arial"/>
          <w:sz w:val="24"/>
          <w:szCs w:val="24"/>
        </w:rPr>
        <w:t>6</w:t>
      </w:r>
      <w:r w:rsidR="00AB3F0F">
        <w:rPr>
          <w:rFonts w:ascii="Georgia" w:hAnsi="Georgia" w:cs="Arial"/>
          <w:sz w:val="24"/>
          <w:szCs w:val="24"/>
        </w:rPr>
        <w:t>.</w:t>
      </w:r>
    </w:p>
    <w:p w:rsidR="00B616B0" w:rsidRPr="007E4728" w:rsidRDefault="00B616B0" w:rsidP="003625D9">
      <w:pPr>
        <w:autoSpaceDE w:val="0"/>
        <w:autoSpaceDN w:val="0"/>
        <w:adjustRightInd w:val="0"/>
        <w:spacing w:before="60" w:after="60"/>
        <w:ind w:left="567" w:hanging="567"/>
        <w:rPr>
          <w:rFonts w:cs="Arial"/>
          <w:bCs/>
          <w:szCs w:val="24"/>
        </w:rPr>
      </w:pPr>
      <w:r w:rsidRPr="00F77BFF">
        <w:rPr>
          <w:rFonts w:cs="Helvetica"/>
          <w:szCs w:val="24"/>
        </w:rPr>
        <w:t>Rugkåsa J</w:t>
      </w:r>
      <w:r w:rsidR="007E4728">
        <w:rPr>
          <w:rFonts w:cs="Helvetica"/>
          <w:szCs w:val="24"/>
        </w:rPr>
        <w:t>. 2016</w:t>
      </w:r>
      <w:r w:rsidR="00AB3F0F" w:rsidRPr="00F77BFF">
        <w:rPr>
          <w:rFonts w:cs="Helvetica"/>
          <w:szCs w:val="24"/>
        </w:rPr>
        <w:t>.</w:t>
      </w:r>
      <w:r w:rsidR="007E4728">
        <w:rPr>
          <w:rFonts w:cs="Helvetica"/>
          <w:szCs w:val="24"/>
        </w:rPr>
        <w:t xml:space="preserve"> Effectiveness of Community Treatment Orders: The International Evidence. </w:t>
      </w:r>
      <w:r w:rsidR="007E4728" w:rsidRPr="007E4728">
        <w:rPr>
          <w:rFonts w:cs="Arial"/>
          <w:szCs w:val="24"/>
          <w:lang w:val="en"/>
        </w:rPr>
        <w:t>Can J Psychiatry</w:t>
      </w:r>
      <w:r w:rsidR="007E4728" w:rsidRPr="007E4728">
        <w:rPr>
          <w:rStyle w:val="slug-pub-date3"/>
          <w:rFonts w:cs="Arial"/>
          <w:szCs w:val="24"/>
          <w:lang w:val="en"/>
        </w:rPr>
        <w:t xml:space="preserve"> </w:t>
      </w:r>
      <w:r w:rsidR="007E4728" w:rsidRPr="007E4728">
        <w:rPr>
          <w:rStyle w:val="slug-pub-date3"/>
          <w:rFonts w:cs="Arial"/>
          <w:b w:val="0"/>
          <w:szCs w:val="24"/>
          <w:lang w:val="en"/>
        </w:rPr>
        <w:t xml:space="preserve">January 2016 </w:t>
      </w:r>
      <w:r w:rsidR="007E4728" w:rsidRPr="007E4728">
        <w:rPr>
          <w:rStyle w:val="slug-vol"/>
          <w:rFonts w:cs="Arial"/>
          <w:szCs w:val="24"/>
          <w:lang w:val="en"/>
        </w:rPr>
        <w:t xml:space="preserve">vol. 61 </w:t>
      </w:r>
      <w:r w:rsidR="007E4728" w:rsidRPr="007E4728">
        <w:rPr>
          <w:rStyle w:val="slug-issue"/>
          <w:rFonts w:cs="Arial"/>
          <w:szCs w:val="24"/>
          <w:lang w:val="en"/>
        </w:rPr>
        <w:t>no. 1</w:t>
      </w:r>
      <w:r w:rsidR="007E4728" w:rsidRPr="007E4728">
        <w:rPr>
          <w:rStyle w:val="slug-issue"/>
          <w:rFonts w:cs="Arial"/>
          <w:b/>
          <w:szCs w:val="24"/>
          <w:lang w:val="en"/>
        </w:rPr>
        <w:t xml:space="preserve"> </w:t>
      </w:r>
      <w:r w:rsidR="007E4728" w:rsidRPr="007E4728">
        <w:rPr>
          <w:rStyle w:val="slug-pages3"/>
          <w:rFonts w:cs="Arial"/>
          <w:b w:val="0"/>
          <w:szCs w:val="24"/>
          <w:lang w:val="en"/>
        </w:rPr>
        <w:t>15-24.</w:t>
      </w:r>
      <w:r w:rsidR="007E4728" w:rsidRPr="007E4728">
        <w:rPr>
          <w:rStyle w:val="slug-pages3"/>
          <w:rFonts w:cs="Arial"/>
          <w:szCs w:val="24"/>
          <w:lang w:val="en"/>
        </w:rPr>
        <w:t xml:space="preserve"> </w:t>
      </w:r>
      <w:r w:rsidR="007E4728" w:rsidRPr="007E4728">
        <w:rPr>
          <w:rFonts w:cs="Helvetica"/>
          <w:szCs w:val="24"/>
        </w:rPr>
        <w:t xml:space="preserve"> </w:t>
      </w:r>
    </w:p>
    <w:p w:rsidR="00B616B0" w:rsidRPr="00F77BFF" w:rsidRDefault="00B616B0" w:rsidP="003625D9">
      <w:pPr>
        <w:autoSpaceDE w:val="0"/>
        <w:autoSpaceDN w:val="0"/>
        <w:adjustRightInd w:val="0"/>
        <w:spacing w:before="60" w:after="60"/>
        <w:ind w:left="567" w:hanging="567"/>
        <w:rPr>
          <w:rFonts w:cs="Arial"/>
          <w:bCs/>
          <w:szCs w:val="24"/>
        </w:rPr>
      </w:pPr>
      <w:r w:rsidRPr="00880C8E">
        <w:rPr>
          <w:rFonts w:cs="Helvetica"/>
          <w:szCs w:val="24"/>
        </w:rPr>
        <w:t>Skipworth</w:t>
      </w:r>
      <w:r w:rsidRPr="00A11CE5">
        <w:rPr>
          <w:rFonts w:cs="Helvetica"/>
          <w:szCs w:val="24"/>
        </w:rPr>
        <w:t xml:space="preserve"> J</w:t>
      </w:r>
      <w:r w:rsidR="00706471" w:rsidRPr="00A11CE5">
        <w:rPr>
          <w:rFonts w:cs="Helvetica"/>
          <w:szCs w:val="24"/>
        </w:rPr>
        <w:t xml:space="preserve">. </w:t>
      </w:r>
      <w:r w:rsidR="00706471" w:rsidRPr="00813342">
        <w:rPr>
          <w:rFonts w:cs="Helvetica"/>
          <w:szCs w:val="24"/>
        </w:rPr>
        <w:t>2013.</w:t>
      </w:r>
      <w:r w:rsidRPr="00813342">
        <w:rPr>
          <w:rFonts w:cs="Helvetica"/>
          <w:szCs w:val="24"/>
        </w:rPr>
        <w:t xml:space="preserve"> Chapter 12</w:t>
      </w:r>
      <w:r w:rsidR="00AB3F0F">
        <w:rPr>
          <w:rFonts w:cs="Helvetica"/>
          <w:szCs w:val="24"/>
        </w:rPr>
        <w:t>.</w:t>
      </w:r>
      <w:r w:rsidRPr="00F77BFF">
        <w:rPr>
          <w:rFonts w:cs="Helvetica"/>
          <w:szCs w:val="24"/>
        </w:rPr>
        <w:t xml:space="preserve"> </w:t>
      </w:r>
      <w:r w:rsidR="00AB3F0F" w:rsidRPr="00C546D4">
        <w:rPr>
          <w:rFonts w:cs="Helvetica"/>
          <w:szCs w:val="24"/>
        </w:rPr>
        <w:t>In</w:t>
      </w:r>
      <w:r w:rsidR="00267234">
        <w:rPr>
          <w:rFonts w:cs="Helvetica"/>
          <w:szCs w:val="24"/>
        </w:rPr>
        <w:t>:</w:t>
      </w:r>
      <w:r w:rsidR="00AB3F0F" w:rsidRPr="00C546D4">
        <w:rPr>
          <w:rFonts w:cs="Helvetica"/>
          <w:szCs w:val="24"/>
        </w:rPr>
        <w:t xml:space="preserve"> J Dawson, K Gledhill (eds). </w:t>
      </w:r>
      <w:r w:rsidRPr="003625D9">
        <w:rPr>
          <w:rFonts w:cs="Helvetica"/>
          <w:i/>
          <w:szCs w:val="24"/>
        </w:rPr>
        <w:t>New Zealand’s Mental Health Act in Practic</w:t>
      </w:r>
      <w:r w:rsidRPr="00F77BFF">
        <w:rPr>
          <w:rFonts w:cs="Helvetica"/>
          <w:szCs w:val="24"/>
        </w:rPr>
        <w:t>e</w:t>
      </w:r>
      <w:r w:rsidR="00706471" w:rsidRPr="00F77BFF">
        <w:rPr>
          <w:rFonts w:cs="Helvetica"/>
          <w:szCs w:val="24"/>
        </w:rPr>
        <w:t>.</w:t>
      </w:r>
      <w:r w:rsidR="007E4728">
        <w:rPr>
          <w:rFonts w:cs="Helvetica"/>
          <w:szCs w:val="24"/>
        </w:rPr>
        <w:t xml:space="preserve"> Victoria University Press, Wellington.</w:t>
      </w:r>
    </w:p>
    <w:p w:rsidR="00B616B0" w:rsidRPr="00F77BFF" w:rsidRDefault="00B616B0" w:rsidP="003625D9">
      <w:pPr>
        <w:autoSpaceDE w:val="0"/>
        <w:autoSpaceDN w:val="0"/>
        <w:adjustRightInd w:val="0"/>
        <w:spacing w:before="60" w:after="60"/>
        <w:ind w:left="567" w:hanging="567"/>
        <w:rPr>
          <w:rFonts w:cs="Arial"/>
          <w:bCs/>
          <w:szCs w:val="24"/>
        </w:rPr>
      </w:pPr>
      <w:r w:rsidRPr="00F77BFF">
        <w:rPr>
          <w:rFonts w:cs="Arial"/>
          <w:szCs w:val="24"/>
          <w:lang w:val="en-GB"/>
        </w:rPr>
        <w:t>Stavert J</w:t>
      </w:r>
      <w:r w:rsidR="00AB3F0F">
        <w:rPr>
          <w:rFonts w:cs="Arial"/>
          <w:szCs w:val="24"/>
          <w:lang w:val="en-GB"/>
        </w:rPr>
        <w:t>.</w:t>
      </w:r>
      <w:r w:rsidRPr="00F77BFF">
        <w:rPr>
          <w:rFonts w:cs="Arial"/>
          <w:szCs w:val="24"/>
          <w:lang w:val="en-GB"/>
        </w:rPr>
        <w:t xml:space="preserve"> 2015</w:t>
      </w:r>
      <w:r w:rsidR="00AB3F0F">
        <w:rPr>
          <w:rFonts w:cs="Arial"/>
          <w:szCs w:val="24"/>
          <w:lang w:val="en-GB"/>
        </w:rPr>
        <w:t>.</w:t>
      </w:r>
      <w:r w:rsidRPr="00F77BFF">
        <w:rPr>
          <w:rFonts w:cs="Arial"/>
          <w:szCs w:val="24"/>
          <w:lang w:val="en-GB"/>
        </w:rPr>
        <w:t xml:space="preserve"> The </w:t>
      </w:r>
      <w:r w:rsidR="00AB3F0F" w:rsidRPr="00F77BFF">
        <w:rPr>
          <w:rFonts w:cs="Arial"/>
          <w:szCs w:val="24"/>
          <w:lang w:val="en-GB"/>
        </w:rPr>
        <w:t xml:space="preserve">exercise of legal capacity, supported decision-making and </w:t>
      </w:r>
      <w:r w:rsidR="00267234">
        <w:rPr>
          <w:rFonts w:cs="Arial"/>
          <w:szCs w:val="24"/>
          <w:lang w:val="en-GB"/>
        </w:rPr>
        <w:t>S</w:t>
      </w:r>
      <w:r w:rsidR="00AB3F0F" w:rsidRPr="00F77BFF">
        <w:rPr>
          <w:rFonts w:cs="Arial"/>
          <w:szCs w:val="24"/>
          <w:lang w:val="en-GB"/>
        </w:rPr>
        <w:t xml:space="preserve">cotland’s mental health and incapacity legislation: working </w:t>
      </w:r>
      <w:r w:rsidRPr="00F77BFF">
        <w:rPr>
          <w:rFonts w:cs="Arial"/>
          <w:szCs w:val="24"/>
          <w:lang w:val="en-GB"/>
        </w:rPr>
        <w:t xml:space="preserve">with CRPD </w:t>
      </w:r>
      <w:r w:rsidR="00AB3F0F">
        <w:rPr>
          <w:rFonts w:cs="Arial"/>
          <w:szCs w:val="24"/>
          <w:lang w:val="en-GB"/>
        </w:rPr>
        <w:t>c</w:t>
      </w:r>
      <w:r w:rsidRPr="00F77BFF">
        <w:rPr>
          <w:rFonts w:cs="Arial"/>
          <w:szCs w:val="24"/>
          <w:lang w:val="en-GB"/>
        </w:rPr>
        <w:t>hallenges</w:t>
      </w:r>
      <w:r w:rsidR="00AB3F0F">
        <w:rPr>
          <w:rFonts w:cs="Arial"/>
          <w:szCs w:val="24"/>
          <w:lang w:val="en-GB"/>
        </w:rPr>
        <w:t>.</w:t>
      </w:r>
      <w:r w:rsidRPr="00F77BFF">
        <w:rPr>
          <w:rFonts w:cs="Arial"/>
          <w:szCs w:val="24"/>
          <w:lang w:val="en-GB"/>
        </w:rPr>
        <w:t xml:space="preserve"> </w:t>
      </w:r>
      <w:r w:rsidRPr="00F77BFF">
        <w:rPr>
          <w:rFonts w:cs="Arial"/>
          <w:i/>
          <w:szCs w:val="24"/>
          <w:lang w:val="en-GB"/>
        </w:rPr>
        <w:t>Laws</w:t>
      </w:r>
      <w:r w:rsidRPr="00F77BFF">
        <w:rPr>
          <w:rFonts w:cs="Arial"/>
          <w:szCs w:val="24"/>
          <w:lang w:val="en-GB"/>
        </w:rPr>
        <w:t xml:space="preserve"> </w:t>
      </w:r>
      <w:r w:rsidRPr="00F77BFF">
        <w:rPr>
          <w:rFonts w:cs="Arial"/>
          <w:i/>
          <w:szCs w:val="24"/>
          <w:lang w:val="en-GB"/>
        </w:rPr>
        <w:t>2015</w:t>
      </w:r>
      <w:r w:rsidRPr="00880C8E">
        <w:rPr>
          <w:rFonts w:cs="Arial"/>
          <w:b/>
          <w:szCs w:val="24"/>
          <w:lang w:val="en-GB"/>
        </w:rPr>
        <w:t xml:space="preserve"> </w:t>
      </w:r>
      <w:r w:rsidRPr="003625D9">
        <w:rPr>
          <w:rFonts w:cs="Arial"/>
          <w:szCs w:val="24"/>
          <w:lang w:val="en-GB"/>
        </w:rPr>
        <w:t>4</w:t>
      </w:r>
      <w:r w:rsidR="00AB3F0F" w:rsidRPr="003625D9">
        <w:rPr>
          <w:rFonts w:cs="Arial"/>
          <w:szCs w:val="24"/>
          <w:lang w:val="en-GB"/>
        </w:rPr>
        <w:t>:</w:t>
      </w:r>
      <w:r w:rsidRPr="00F77BFF">
        <w:rPr>
          <w:rFonts w:cs="Arial"/>
          <w:b/>
          <w:szCs w:val="24"/>
          <w:lang w:val="en-GB"/>
        </w:rPr>
        <w:t xml:space="preserve"> </w:t>
      </w:r>
      <w:r w:rsidRPr="00F77BFF">
        <w:rPr>
          <w:rFonts w:cs="Arial"/>
          <w:szCs w:val="24"/>
          <w:lang w:val="en-GB"/>
        </w:rPr>
        <w:t>296</w:t>
      </w:r>
      <w:r w:rsidR="00AB3F0F">
        <w:rPr>
          <w:rFonts w:cs="Arial"/>
          <w:szCs w:val="24"/>
          <w:lang w:val="en-GB"/>
        </w:rPr>
        <w:t>−</w:t>
      </w:r>
      <w:r w:rsidRPr="00F77BFF">
        <w:rPr>
          <w:rFonts w:cs="Arial"/>
          <w:szCs w:val="24"/>
          <w:lang w:val="en-GB"/>
        </w:rPr>
        <w:t>313.</w:t>
      </w:r>
    </w:p>
    <w:p w:rsidR="00B616B0" w:rsidRPr="00F77BFF" w:rsidRDefault="00B616B0" w:rsidP="003625D9">
      <w:pPr>
        <w:autoSpaceDE w:val="0"/>
        <w:autoSpaceDN w:val="0"/>
        <w:adjustRightInd w:val="0"/>
        <w:spacing w:before="60" w:after="60"/>
        <w:ind w:left="567" w:hanging="567"/>
        <w:rPr>
          <w:rFonts w:cs="Arial"/>
          <w:szCs w:val="24"/>
          <w:lang w:val="en-GB"/>
        </w:rPr>
      </w:pPr>
      <w:r w:rsidRPr="00F77BFF">
        <w:rPr>
          <w:rFonts w:cs="Arial"/>
          <w:szCs w:val="24"/>
          <w:lang w:val="en-GB"/>
        </w:rPr>
        <w:t>Szmukler G, Daw R, Callard F</w:t>
      </w:r>
      <w:r w:rsidR="003D712F" w:rsidRPr="00880C8E">
        <w:rPr>
          <w:rFonts w:cs="Arial"/>
          <w:szCs w:val="24"/>
          <w:lang w:val="en-GB"/>
        </w:rPr>
        <w:t xml:space="preserve">. </w:t>
      </w:r>
      <w:r w:rsidR="003D712F" w:rsidRPr="00A11CE5">
        <w:rPr>
          <w:rFonts w:cs="Arial"/>
          <w:szCs w:val="24"/>
          <w:lang w:val="en-GB"/>
        </w:rPr>
        <w:t>2o14.</w:t>
      </w:r>
      <w:r w:rsidRPr="00813342">
        <w:rPr>
          <w:rFonts w:cs="Arial"/>
          <w:szCs w:val="24"/>
          <w:lang w:val="en-GB"/>
        </w:rPr>
        <w:t xml:space="preserve"> Mental health law and the UN Convention on the rights of persons with disabilities. </w:t>
      </w:r>
      <w:r w:rsidRPr="00813342">
        <w:rPr>
          <w:rFonts w:cs="Arial"/>
          <w:i/>
          <w:szCs w:val="24"/>
          <w:lang w:val="en-GB"/>
        </w:rPr>
        <w:t>Int</w:t>
      </w:r>
      <w:r w:rsidR="007E4728">
        <w:rPr>
          <w:rFonts w:cs="Arial"/>
          <w:i/>
          <w:szCs w:val="24"/>
          <w:lang w:val="en-GB"/>
        </w:rPr>
        <w:t xml:space="preserve">ernational Journal of </w:t>
      </w:r>
      <w:r w:rsidRPr="00813342">
        <w:rPr>
          <w:rFonts w:cs="Arial"/>
          <w:i/>
          <w:szCs w:val="24"/>
          <w:lang w:val="en-GB"/>
        </w:rPr>
        <w:t>Law</w:t>
      </w:r>
      <w:r w:rsidR="007E4728">
        <w:rPr>
          <w:rFonts w:cs="Arial"/>
          <w:i/>
          <w:szCs w:val="24"/>
          <w:lang w:val="en-GB"/>
        </w:rPr>
        <w:t xml:space="preserve"> and</w:t>
      </w:r>
      <w:r w:rsidRPr="00813342">
        <w:rPr>
          <w:rFonts w:cs="Arial"/>
          <w:i/>
          <w:szCs w:val="24"/>
          <w:lang w:val="en-GB"/>
        </w:rPr>
        <w:t xml:space="preserve"> Psychiatry</w:t>
      </w:r>
      <w:r w:rsidRPr="00F77BFF">
        <w:rPr>
          <w:rFonts w:cs="Arial"/>
          <w:i/>
          <w:szCs w:val="24"/>
          <w:lang w:val="en-GB"/>
        </w:rPr>
        <w:t xml:space="preserve"> </w:t>
      </w:r>
      <w:r w:rsidRPr="003625D9">
        <w:rPr>
          <w:rFonts w:cs="Arial"/>
          <w:szCs w:val="24"/>
          <w:lang w:val="en-GB"/>
        </w:rPr>
        <w:t>37(3): 245</w:t>
      </w:r>
      <w:r w:rsidR="00AB3F0F">
        <w:rPr>
          <w:rFonts w:cs="Arial"/>
          <w:szCs w:val="24"/>
          <w:lang w:val="en-GB"/>
        </w:rPr>
        <w:t>−</w:t>
      </w:r>
      <w:r w:rsidRPr="003625D9">
        <w:rPr>
          <w:rFonts w:cs="Arial"/>
          <w:szCs w:val="24"/>
          <w:lang w:val="en-GB"/>
        </w:rPr>
        <w:t>52</w:t>
      </w:r>
      <w:r w:rsidRPr="00F77BFF">
        <w:rPr>
          <w:rFonts w:cs="Arial"/>
          <w:i/>
          <w:szCs w:val="24"/>
          <w:lang w:val="en-GB"/>
        </w:rPr>
        <w:t>.</w:t>
      </w:r>
      <w:r w:rsidRPr="00F77BFF">
        <w:rPr>
          <w:rFonts w:cs="Arial"/>
          <w:szCs w:val="24"/>
          <w:lang w:val="en-GB"/>
        </w:rPr>
        <w:t xml:space="preserve"> </w:t>
      </w:r>
    </w:p>
    <w:p w:rsidR="00706471" w:rsidRDefault="00706471" w:rsidP="003625D9">
      <w:pPr>
        <w:autoSpaceDE w:val="0"/>
        <w:autoSpaceDN w:val="0"/>
        <w:adjustRightInd w:val="0"/>
        <w:spacing w:before="60" w:after="60"/>
        <w:ind w:left="567" w:hanging="567"/>
        <w:rPr>
          <w:rFonts w:cs="TrebuchetMS"/>
          <w:szCs w:val="24"/>
        </w:rPr>
      </w:pPr>
      <w:r w:rsidRPr="003625D9">
        <w:rPr>
          <w:rFonts w:cs="TrebuchetMS"/>
          <w:szCs w:val="24"/>
        </w:rPr>
        <w:t>Te Pou</w:t>
      </w:r>
      <w:r w:rsidR="00F669EA">
        <w:rPr>
          <w:rFonts w:cs="TrebuchetMS"/>
          <w:szCs w:val="24"/>
        </w:rPr>
        <w:t xml:space="preserve"> o te Whakaaro Nui</w:t>
      </w:r>
      <w:r w:rsidRPr="00F77BFF">
        <w:rPr>
          <w:rFonts w:cs="TrebuchetMS"/>
          <w:szCs w:val="24"/>
        </w:rPr>
        <w:t xml:space="preserve">. 2014. </w:t>
      </w:r>
      <w:r w:rsidRPr="003625D9">
        <w:rPr>
          <w:rFonts w:cs="TrebuchetMS"/>
          <w:i/>
          <w:szCs w:val="24"/>
        </w:rPr>
        <w:t>Supporting seclusion reduction for Māori: Taiheretia tātou kia puta te hua.</w:t>
      </w:r>
      <w:r w:rsidRPr="00F77BFF">
        <w:rPr>
          <w:rFonts w:cs="TrebuchetMS"/>
          <w:szCs w:val="24"/>
        </w:rPr>
        <w:t xml:space="preserve"> Auckland:</w:t>
      </w:r>
      <w:r w:rsidR="00C31F3E">
        <w:rPr>
          <w:rFonts w:cs="TrebuchetMS"/>
          <w:szCs w:val="24"/>
        </w:rPr>
        <w:t xml:space="preserve"> </w:t>
      </w:r>
      <w:r w:rsidRPr="00F77BFF">
        <w:rPr>
          <w:rFonts w:cs="TrebuchetMS"/>
          <w:szCs w:val="24"/>
        </w:rPr>
        <w:t>Te Pou o te Whakaaro Nu</w:t>
      </w:r>
      <w:r w:rsidRPr="003625D9">
        <w:rPr>
          <w:rFonts w:cs="TrebuchetMS"/>
          <w:szCs w:val="24"/>
        </w:rPr>
        <w:t>i.</w:t>
      </w:r>
    </w:p>
    <w:p w:rsidR="001F7D4F" w:rsidRDefault="001F7D4F" w:rsidP="001F7D4F">
      <w:pPr>
        <w:autoSpaceDE w:val="0"/>
        <w:autoSpaceDN w:val="0"/>
        <w:adjustRightInd w:val="0"/>
        <w:spacing w:before="60" w:after="60"/>
        <w:ind w:left="567" w:hanging="567"/>
        <w:rPr>
          <w:rStyle w:val="Hyperlink"/>
          <w:rFonts w:cs="Arial"/>
          <w:szCs w:val="24"/>
          <w:lang w:val="en-GB"/>
        </w:rPr>
      </w:pPr>
      <w:r w:rsidRPr="00C546D4">
        <w:rPr>
          <w:rFonts w:cs="Arial"/>
          <w:szCs w:val="24"/>
          <w:lang w:val="en-GB"/>
        </w:rPr>
        <w:t>Te Pou</w:t>
      </w:r>
      <w:r>
        <w:rPr>
          <w:rFonts w:cs="Arial"/>
          <w:szCs w:val="24"/>
          <w:lang w:val="en-GB"/>
        </w:rPr>
        <w:t xml:space="preserve"> </w:t>
      </w:r>
      <w:r>
        <w:rPr>
          <w:rFonts w:cs="TrebuchetMS"/>
          <w:szCs w:val="24"/>
        </w:rPr>
        <w:t>o te Whakaaro Nui</w:t>
      </w:r>
      <w:r>
        <w:rPr>
          <w:rFonts w:cs="Arial"/>
          <w:szCs w:val="24"/>
          <w:lang w:val="en-GB"/>
        </w:rPr>
        <w:t>.</w:t>
      </w:r>
      <w:r w:rsidRPr="00C546D4">
        <w:rPr>
          <w:rFonts w:cs="Arial"/>
          <w:szCs w:val="24"/>
          <w:lang w:val="en-GB"/>
        </w:rPr>
        <w:t xml:space="preserve"> </w:t>
      </w:r>
      <w:r>
        <w:rPr>
          <w:rFonts w:cs="Arial"/>
          <w:szCs w:val="24"/>
          <w:lang w:val="en-GB"/>
        </w:rPr>
        <w:t xml:space="preserve">2016. </w:t>
      </w:r>
      <w:r w:rsidRPr="00C546D4">
        <w:rPr>
          <w:rFonts w:cs="Arial"/>
          <w:i/>
          <w:szCs w:val="24"/>
          <w:lang w:val="en-GB"/>
        </w:rPr>
        <w:t>The Evidence</w:t>
      </w:r>
      <w:r>
        <w:rPr>
          <w:rFonts w:cs="Arial"/>
          <w:szCs w:val="24"/>
          <w:lang w:val="en-GB"/>
        </w:rPr>
        <w:t>.</w:t>
      </w:r>
      <w:r w:rsidR="00A279A2">
        <w:rPr>
          <w:rFonts w:cs="Arial"/>
          <w:szCs w:val="24"/>
          <w:lang w:val="en-GB"/>
        </w:rPr>
        <w:t xml:space="preserve"> </w:t>
      </w:r>
      <w:r w:rsidRPr="00C546D4">
        <w:rPr>
          <w:rFonts w:cs="Arial"/>
          <w:szCs w:val="24"/>
          <w:lang w:val="en-GB"/>
        </w:rPr>
        <w:t>URL</w:t>
      </w:r>
      <w:r>
        <w:rPr>
          <w:rFonts w:cs="Arial"/>
          <w:szCs w:val="24"/>
          <w:lang w:val="en-GB"/>
        </w:rPr>
        <w:t>:</w:t>
      </w:r>
      <w:r w:rsidRPr="00C546D4">
        <w:rPr>
          <w:rFonts w:cs="Arial"/>
          <w:szCs w:val="24"/>
          <w:lang w:val="en-GB"/>
        </w:rPr>
        <w:t xml:space="preserve"> </w:t>
      </w:r>
      <w:hyperlink r:id="rId9" w:history="1">
        <w:r w:rsidR="00C31F3E" w:rsidRPr="00F77BFF">
          <w:rPr>
            <w:rStyle w:val="Hyperlink"/>
            <w:rFonts w:cs="Arial"/>
            <w:szCs w:val="24"/>
            <w:lang w:val="en-GB"/>
          </w:rPr>
          <w:t>www.tepou.co.nz/initiatives/the-evidence/43</w:t>
        </w:r>
      </w:hyperlink>
    </w:p>
    <w:p w:rsidR="00B93603" w:rsidRDefault="00B93603" w:rsidP="003625D9">
      <w:pPr>
        <w:autoSpaceDE w:val="0"/>
        <w:autoSpaceDN w:val="0"/>
        <w:adjustRightInd w:val="0"/>
        <w:spacing w:before="60" w:after="60"/>
        <w:ind w:left="567" w:hanging="567"/>
        <w:rPr>
          <w:rFonts w:cs="MercuryTextG2-Roman"/>
          <w:szCs w:val="24"/>
        </w:rPr>
      </w:pPr>
      <w:r>
        <w:rPr>
          <w:rFonts w:cs="MercuryTextG2-Roman"/>
          <w:szCs w:val="24"/>
        </w:rPr>
        <w:t xml:space="preserve">Thom K, Prebble K. 2013. </w:t>
      </w:r>
      <w:r w:rsidRPr="00C546D4">
        <w:rPr>
          <w:rFonts w:cs="Helvetica"/>
          <w:szCs w:val="24"/>
        </w:rPr>
        <w:t>In</w:t>
      </w:r>
      <w:r>
        <w:rPr>
          <w:rFonts w:cs="Helvetica"/>
          <w:szCs w:val="24"/>
        </w:rPr>
        <w:t xml:space="preserve"> </w:t>
      </w:r>
      <w:r w:rsidRPr="00C546D4">
        <w:rPr>
          <w:rFonts w:cs="Helvetica"/>
          <w:szCs w:val="24"/>
        </w:rPr>
        <w:t xml:space="preserve">J Dawson, K Gledhill (eds). </w:t>
      </w:r>
      <w:r w:rsidRPr="003625D9">
        <w:rPr>
          <w:rFonts w:cs="Helvetica"/>
          <w:i/>
          <w:szCs w:val="24"/>
        </w:rPr>
        <w:t>New Zealand’s Mental Health Act in Practic</w:t>
      </w:r>
      <w:r w:rsidRPr="00F77BFF">
        <w:rPr>
          <w:rFonts w:cs="Helvetica"/>
          <w:szCs w:val="24"/>
        </w:rPr>
        <w:t>e.</w:t>
      </w:r>
      <w:r>
        <w:rPr>
          <w:rFonts w:cs="Helvetica"/>
          <w:szCs w:val="24"/>
        </w:rPr>
        <w:t xml:space="preserve"> Victoria University Press, Wellington.</w:t>
      </w:r>
      <w:r>
        <w:rPr>
          <w:rFonts w:cs="MercuryTextG2-Roman"/>
          <w:szCs w:val="24"/>
        </w:rPr>
        <w:t xml:space="preserve"> </w:t>
      </w:r>
    </w:p>
    <w:p w:rsidR="00706471" w:rsidRDefault="00D2485C" w:rsidP="003625D9">
      <w:pPr>
        <w:autoSpaceDE w:val="0"/>
        <w:autoSpaceDN w:val="0"/>
        <w:adjustRightInd w:val="0"/>
        <w:spacing w:before="60" w:after="60"/>
        <w:ind w:left="567" w:hanging="567"/>
        <w:rPr>
          <w:rFonts w:cs="MercuryTextG2-Roman"/>
          <w:szCs w:val="24"/>
        </w:rPr>
      </w:pPr>
      <w:r w:rsidRPr="007E4728">
        <w:rPr>
          <w:rFonts w:cs="MercuryTextG2-Roman"/>
          <w:szCs w:val="24"/>
        </w:rPr>
        <w:t>United Nations Department of Economic and Social Affairs (UN-DESA), Office of the United Nations High Commissioner for Human Rights (OHCHR)</w:t>
      </w:r>
      <w:r w:rsidR="001F7D4F" w:rsidRPr="007E4728">
        <w:rPr>
          <w:rFonts w:cs="MercuryTextG2-Roman"/>
          <w:szCs w:val="24"/>
        </w:rPr>
        <w:t>,</w:t>
      </w:r>
      <w:r w:rsidRPr="007E4728">
        <w:rPr>
          <w:rFonts w:cs="MercuryTextG2-Roman"/>
          <w:szCs w:val="24"/>
        </w:rPr>
        <w:t xml:space="preserve"> Inter-Parliamentary Union (IPU)</w:t>
      </w:r>
      <w:r w:rsidR="00706471" w:rsidRPr="007E4728">
        <w:rPr>
          <w:rFonts w:cs="MercuryTextG2-Roman"/>
          <w:szCs w:val="24"/>
        </w:rPr>
        <w:t>. 2007.</w:t>
      </w:r>
      <w:r w:rsidRPr="007E4728">
        <w:rPr>
          <w:rFonts w:cs="MercuryTextG2-Roman"/>
          <w:szCs w:val="24"/>
        </w:rPr>
        <w:t xml:space="preserve"> </w:t>
      </w:r>
      <w:r w:rsidRPr="007E4728">
        <w:rPr>
          <w:rFonts w:cs="MercuryTextG2-Roman"/>
          <w:i/>
          <w:szCs w:val="24"/>
        </w:rPr>
        <w:t>From Exclusion to Equality</w:t>
      </w:r>
      <w:r w:rsidR="00C31F3E" w:rsidRPr="007E4728">
        <w:rPr>
          <w:rFonts w:cs="MercuryTextG2-Roman"/>
          <w:i/>
          <w:szCs w:val="24"/>
        </w:rPr>
        <w:t>:</w:t>
      </w:r>
      <w:r w:rsidRPr="007E4728">
        <w:rPr>
          <w:rFonts w:cs="MercuryTextG2-Roman"/>
          <w:i/>
          <w:szCs w:val="24"/>
        </w:rPr>
        <w:t xml:space="preserve"> Realising the </w:t>
      </w:r>
      <w:r w:rsidR="00C31F3E" w:rsidRPr="007E4728">
        <w:rPr>
          <w:rFonts w:cs="MercuryTextG2-Roman"/>
          <w:i/>
          <w:szCs w:val="24"/>
        </w:rPr>
        <w:t>r</w:t>
      </w:r>
      <w:r w:rsidRPr="007E4728">
        <w:rPr>
          <w:rFonts w:cs="MercuryTextG2-Roman"/>
          <w:i/>
          <w:szCs w:val="24"/>
        </w:rPr>
        <w:t xml:space="preserve">ights of </w:t>
      </w:r>
      <w:r w:rsidR="00C31F3E" w:rsidRPr="007E4728">
        <w:rPr>
          <w:rFonts w:cs="MercuryTextG2-Roman"/>
          <w:i/>
          <w:szCs w:val="24"/>
        </w:rPr>
        <w:t>p</w:t>
      </w:r>
      <w:r w:rsidRPr="007E4728">
        <w:rPr>
          <w:rFonts w:cs="MercuryTextG2-Roman"/>
          <w:i/>
          <w:szCs w:val="24"/>
        </w:rPr>
        <w:t xml:space="preserve">ersons with </w:t>
      </w:r>
      <w:r w:rsidR="00C31F3E" w:rsidRPr="007E4728">
        <w:rPr>
          <w:rFonts w:cs="MercuryTextG2-Roman"/>
          <w:i/>
          <w:szCs w:val="24"/>
        </w:rPr>
        <w:t>d</w:t>
      </w:r>
      <w:r w:rsidRPr="007E4728">
        <w:rPr>
          <w:rFonts w:cs="MercuryTextG2-Roman"/>
          <w:i/>
          <w:szCs w:val="24"/>
        </w:rPr>
        <w:t xml:space="preserve">isabilities: Handbook for </w:t>
      </w:r>
      <w:r w:rsidR="00C31F3E" w:rsidRPr="007E4728">
        <w:rPr>
          <w:rFonts w:cs="MercuryTextG2-Roman"/>
          <w:i/>
          <w:szCs w:val="24"/>
        </w:rPr>
        <w:t>p</w:t>
      </w:r>
      <w:r w:rsidRPr="007E4728">
        <w:rPr>
          <w:rFonts w:cs="MercuryTextG2-Roman"/>
          <w:i/>
          <w:szCs w:val="24"/>
        </w:rPr>
        <w:t>arliamentarians on the Convention on the Rights of Persons with Disabilities</w:t>
      </w:r>
      <w:r w:rsidR="00706471" w:rsidRPr="007E4728">
        <w:rPr>
          <w:rFonts w:cs="MercuryTextG2-Roman"/>
          <w:szCs w:val="24"/>
        </w:rPr>
        <w:t>.</w:t>
      </w:r>
    </w:p>
    <w:p w:rsidR="007E4728" w:rsidRDefault="007E4728" w:rsidP="007E4728">
      <w:pPr>
        <w:autoSpaceDE w:val="0"/>
        <w:autoSpaceDN w:val="0"/>
        <w:adjustRightInd w:val="0"/>
        <w:spacing w:after="60"/>
        <w:ind w:left="567" w:hanging="567"/>
        <w:rPr>
          <w:rFonts w:cs="Arial"/>
          <w:szCs w:val="24"/>
          <w:lang w:val="en"/>
        </w:rPr>
      </w:pPr>
      <w:r>
        <w:rPr>
          <w:rFonts w:cs="Arial"/>
          <w:szCs w:val="24"/>
          <w:lang w:val="en"/>
        </w:rPr>
        <w:t>United Nations Committee on the Rights of Persons with Disabilities (2014). General comment no 1: Article 12: Equal recognition before the law.  Adopted 11</w:t>
      </w:r>
      <w:r w:rsidRPr="007E4728">
        <w:rPr>
          <w:rFonts w:cs="Arial"/>
          <w:szCs w:val="24"/>
          <w:vertAlign w:val="superscript"/>
          <w:lang w:val="en"/>
        </w:rPr>
        <w:t>th</w:t>
      </w:r>
      <w:r>
        <w:rPr>
          <w:rFonts w:cs="Arial"/>
          <w:szCs w:val="24"/>
          <w:lang w:val="en"/>
        </w:rPr>
        <w:t xml:space="preserve"> session, April 2014.</w:t>
      </w:r>
    </w:p>
    <w:p w:rsidR="00214587" w:rsidRPr="00F77BFF" w:rsidRDefault="00214587" w:rsidP="007E4728">
      <w:pPr>
        <w:autoSpaceDE w:val="0"/>
        <w:autoSpaceDN w:val="0"/>
        <w:adjustRightInd w:val="0"/>
        <w:spacing w:after="60"/>
        <w:ind w:left="567" w:hanging="567"/>
        <w:rPr>
          <w:rFonts w:cs="Arial"/>
          <w:szCs w:val="24"/>
          <w:lang w:val="en"/>
        </w:rPr>
      </w:pPr>
      <w:r>
        <w:rPr>
          <w:rFonts w:cs="Arial"/>
          <w:szCs w:val="24"/>
          <w:lang w:val="en"/>
        </w:rPr>
        <w:t>United Nations Committee on the Rights of Persons with Disabilities (2014a). Concluding observations on the initial report of New Zealand</w:t>
      </w:r>
      <w:r w:rsidR="00394456">
        <w:rPr>
          <w:rFonts w:cs="Arial"/>
          <w:szCs w:val="24"/>
          <w:lang w:val="en"/>
        </w:rPr>
        <w:t xml:space="preserve"> CRPD/C/NZL/CO/1, October 2014.</w:t>
      </w:r>
    </w:p>
    <w:p w:rsidR="00C4279C" w:rsidRPr="00F77BFF" w:rsidRDefault="007E4728" w:rsidP="00C4221F">
      <w:pPr>
        <w:autoSpaceDE w:val="0"/>
        <w:autoSpaceDN w:val="0"/>
        <w:adjustRightInd w:val="0"/>
        <w:spacing w:after="60"/>
        <w:ind w:left="567" w:hanging="567"/>
        <w:rPr>
          <w:rFonts w:cs="Arial"/>
          <w:szCs w:val="24"/>
          <w:lang w:val="en"/>
        </w:rPr>
      </w:pPr>
      <w:r>
        <w:rPr>
          <w:rFonts w:cs="Arial"/>
          <w:szCs w:val="24"/>
          <w:lang w:val="en"/>
        </w:rPr>
        <w:t>United Nations Committee on the Rights of Persons with Disabilities (2015).</w:t>
      </w:r>
      <w:r w:rsidRPr="00880C8E">
        <w:rPr>
          <w:rFonts w:cs="Arial"/>
          <w:szCs w:val="24"/>
          <w:lang w:val="en"/>
        </w:rPr>
        <w:t xml:space="preserve"> </w:t>
      </w:r>
      <w:r w:rsidRPr="007E4728">
        <w:rPr>
          <w:rFonts w:cs="Arial"/>
          <w:szCs w:val="24"/>
          <w:lang w:val="en-GB"/>
        </w:rPr>
        <w:t>Guidelines on Article 14 of the Convention on the Rights of Persons with Disabilities</w:t>
      </w:r>
      <w:r>
        <w:rPr>
          <w:rFonts w:cs="Arial"/>
          <w:szCs w:val="24"/>
          <w:lang w:val="en-GB"/>
        </w:rPr>
        <w:t>: the right to liberty and security of persons with disabilities. Adopted 14</w:t>
      </w:r>
      <w:r w:rsidRPr="007E4728">
        <w:rPr>
          <w:rFonts w:cs="Arial"/>
          <w:szCs w:val="24"/>
          <w:vertAlign w:val="superscript"/>
          <w:lang w:val="en-GB"/>
        </w:rPr>
        <w:t>th</w:t>
      </w:r>
      <w:r>
        <w:rPr>
          <w:rFonts w:cs="Arial"/>
          <w:szCs w:val="24"/>
          <w:lang w:val="en-GB"/>
        </w:rPr>
        <w:t xml:space="preserve"> session, September 2015.</w:t>
      </w:r>
      <w:r w:rsidR="00C4221F">
        <w:rPr>
          <w:rFonts w:cs="Arial"/>
          <w:szCs w:val="24"/>
          <w:lang w:val="en-GB"/>
        </w:rPr>
        <w:t xml:space="preserve"> </w:t>
      </w:r>
    </w:p>
    <w:sectPr w:rsidR="00C4279C" w:rsidRPr="00F77BFF" w:rsidSect="00691BCE">
      <w:headerReference w:type="even" r:id="rId10"/>
      <w:headerReference w:type="default" r:id="rId11"/>
      <w:footerReference w:type="even" r:id="rId12"/>
      <w:footerReference w:type="default" r:id="rId13"/>
      <w:headerReference w:type="first" r:id="rId14"/>
      <w:footerReference w:type="first" r:id="rId15"/>
      <w:pgSz w:w="11906" w:h="16838"/>
      <w:pgMar w:top="1247"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F45" w:rsidRDefault="00A53F45" w:rsidP="00701DF5">
      <w:pPr>
        <w:spacing w:line="240" w:lineRule="auto"/>
      </w:pPr>
      <w:r>
        <w:separator/>
      </w:r>
    </w:p>
  </w:endnote>
  <w:endnote w:type="continuationSeparator" w:id="0">
    <w:p w:rsidR="00A53F45" w:rsidRDefault="00A53F45" w:rsidP="00701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erif">
    <w:altName w:val="Droid Serif"/>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ionPro-Regular">
    <w:altName w:val="MS Mincho"/>
    <w:panose1 w:val="00000000000000000000"/>
    <w:charset w:val="80"/>
    <w:family w:val="roman"/>
    <w:notTrueType/>
    <w:pitch w:val="default"/>
    <w:sig w:usb0="00000005" w:usb1="08070000" w:usb2="00000010" w:usb3="00000000" w:csb0="00020002" w:csb1="00000000"/>
  </w:font>
  <w:font w:name="BundesSans Regular">
    <w:altName w:val="BundesSans Regular"/>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LT Std">
    <w:altName w:val="Times LT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MS">
    <w:altName w:val="Times New Roman"/>
    <w:panose1 w:val="00000000000000000000"/>
    <w:charset w:val="EE"/>
    <w:family w:val="auto"/>
    <w:notTrueType/>
    <w:pitch w:val="default"/>
    <w:sig w:usb0="00000005" w:usb1="00000000" w:usb2="00000000" w:usb3="00000000" w:csb0="00000002" w:csb1="00000000"/>
  </w:font>
  <w:font w:name="MercuryTextG2-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F45" w:rsidRDefault="00A53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390042"/>
      <w:docPartObj>
        <w:docPartGallery w:val="Page Numbers (Bottom of Page)"/>
        <w:docPartUnique/>
      </w:docPartObj>
    </w:sdtPr>
    <w:sdtEndPr>
      <w:rPr>
        <w:noProof/>
      </w:rPr>
    </w:sdtEndPr>
    <w:sdtContent>
      <w:p w:rsidR="00A53F45" w:rsidRDefault="00A53F45">
        <w:pPr>
          <w:pStyle w:val="Footer"/>
          <w:jc w:val="right"/>
        </w:pPr>
        <w:r>
          <w:fldChar w:fldCharType="begin"/>
        </w:r>
        <w:r>
          <w:instrText xml:space="preserve"> PAGE   \* MERGEFORMAT </w:instrText>
        </w:r>
        <w:r>
          <w:fldChar w:fldCharType="separate"/>
        </w:r>
        <w:r w:rsidR="009123E7">
          <w:rPr>
            <w:noProof/>
          </w:rPr>
          <w:t>21</w:t>
        </w:r>
        <w:r>
          <w:rPr>
            <w:noProof/>
          </w:rPr>
          <w:fldChar w:fldCharType="end"/>
        </w:r>
      </w:p>
    </w:sdtContent>
  </w:sdt>
  <w:p w:rsidR="00A53F45" w:rsidRDefault="00A53F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F45" w:rsidRDefault="00A53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F45" w:rsidRDefault="00A53F45" w:rsidP="00701DF5">
      <w:pPr>
        <w:spacing w:line="240" w:lineRule="auto"/>
      </w:pPr>
      <w:r>
        <w:separator/>
      </w:r>
    </w:p>
  </w:footnote>
  <w:footnote w:type="continuationSeparator" w:id="0">
    <w:p w:rsidR="00A53F45" w:rsidRDefault="00A53F45" w:rsidP="00701DF5">
      <w:pPr>
        <w:spacing w:line="240" w:lineRule="auto"/>
      </w:pPr>
      <w:r>
        <w:continuationSeparator/>
      </w:r>
    </w:p>
  </w:footnote>
  <w:footnote w:id="1">
    <w:p w:rsidR="00A53F45" w:rsidRDefault="00A53F45" w:rsidP="009F0922">
      <w:pPr>
        <w:pStyle w:val="CommentText"/>
      </w:pPr>
      <w:r>
        <w:rPr>
          <w:rStyle w:val="FootnoteReference"/>
        </w:rPr>
        <w:footnoteRef/>
      </w:r>
      <w:r>
        <w:t xml:space="preserve"> Note: the Mental Health Act only provides for compulsory treatment for mental disorder. It does not address treatment, consent or capacity for any other condition. </w:t>
      </w:r>
    </w:p>
    <w:p w:rsidR="00A53F45" w:rsidRDefault="00A53F45" w:rsidP="009F0922">
      <w:pPr>
        <w:pStyle w:val="FootnoteText"/>
      </w:pPr>
    </w:p>
  </w:footnote>
  <w:footnote w:id="2">
    <w:p w:rsidR="00A53F45" w:rsidRPr="009F23FD" w:rsidRDefault="00A53F45" w:rsidP="00AF5BB8">
      <w:pPr>
        <w:pStyle w:val="FootnoteText"/>
        <w:rPr>
          <w:sz w:val="18"/>
          <w:szCs w:val="18"/>
        </w:rPr>
      </w:pPr>
      <w:r w:rsidRPr="009F23FD">
        <w:rPr>
          <w:rStyle w:val="FootnoteReference"/>
          <w:sz w:val="18"/>
          <w:szCs w:val="18"/>
        </w:rPr>
        <w:footnoteRef/>
      </w:r>
      <w:r w:rsidRPr="009F23FD">
        <w:rPr>
          <w:sz w:val="18"/>
          <w:szCs w:val="18"/>
        </w:rPr>
        <w:t xml:space="preserve"> </w:t>
      </w:r>
      <w:r w:rsidRPr="009F23FD">
        <w:rPr>
          <w:rFonts w:ascii="Georgia" w:hAnsi="Georgia" w:cs="Arial"/>
          <w:sz w:val="18"/>
          <w:szCs w:val="18"/>
        </w:rPr>
        <w:t>Note</w:t>
      </w:r>
      <w:r>
        <w:rPr>
          <w:rFonts w:ascii="Georgia" w:hAnsi="Georgia" w:cs="Arial"/>
          <w:sz w:val="18"/>
          <w:szCs w:val="18"/>
        </w:rPr>
        <w:t xml:space="preserve"> that</w:t>
      </w:r>
      <w:r w:rsidRPr="009F23FD">
        <w:rPr>
          <w:rFonts w:ascii="Georgia" w:hAnsi="Georgia" w:cs="Arial"/>
          <w:sz w:val="18"/>
          <w:szCs w:val="18"/>
        </w:rPr>
        <w:t>, as the study was based solely on records kept, it did not comment directly on the actual quality of the review of treatment conducted.</w:t>
      </w:r>
    </w:p>
  </w:footnote>
  <w:footnote w:id="3">
    <w:p w:rsidR="00A53F45" w:rsidRDefault="00A53F45" w:rsidP="00AF5BB8">
      <w:pPr>
        <w:pStyle w:val="FootnoteText"/>
      </w:pPr>
      <w:r>
        <w:rPr>
          <w:rStyle w:val="FootnoteReference"/>
        </w:rPr>
        <w:footnoteRef/>
      </w:r>
      <w:r>
        <w:t xml:space="preserve"> </w:t>
      </w:r>
      <w:r w:rsidRPr="00012805">
        <w:rPr>
          <w:rFonts w:ascii="Georgia" w:hAnsi="Georgia"/>
        </w:rPr>
        <w:t>This ratio is based on the age-standardised rates of the Māori and non-Māori populations. The same applies for the s</w:t>
      </w:r>
      <w:r>
        <w:rPr>
          <w:rFonts w:ascii="Georgia" w:hAnsi="Georgia"/>
        </w:rPr>
        <w:t xml:space="preserve">ection </w:t>
      </w:r>
      <w:r w:rsidRPr="00012805">
        <w:rPr>
          <w:rFonts w:ascii="Georgia" w:hAnsi="Georgia"/>
        </w:rPr>
        <w:t xml:space="preserve">30 ratio </w:t>
      </w:r>
      <w:r>
        <w:rPr>
          <w:rFonts w:ascii="Georgia" w:hAnsi="Georgia"/>
        </w:rPr>
        <w:t>that follows.</w:t>
      </w:r>
    </w:p>
  </w:footnote>
  <w:footnote w:id="4">
    <w:p w:rsidR="00A53F45" w:rsidRPr="00D2485C" w:rsidRDefault="00A53F45" w:rsidP="00AF5BB8">
      <w:pPr>
        <w:pStyle w:val="FootnoteText"/>
        <w:rPr>
          <w:rFonts w:ascii="Georgia" w:hAnsi="Georgia" w:cs="Arial"/>
          <w:sz w:val="18"/>
          <w:szCs w:val="18"/>
        </w:rPr>
      </w:pPr>
      <w:r>
        <w:rPr>
          <w:rStyle w:val="FootnoteReference"/>
        </w:rPr>
        <w:footnoteRef/>
      </w:r>
      <w:r>
        <w:t xml:space="preserve"> </w:t>
      </w:r>
      <w:r w:rsidRPr="00D2485C">
        <w:rPr>
          <w:rFonts w:ascii="Georgia" w:hAnsi="Georgia" w:cs="Arial"/>
          <w:sz w:val="18"/>
          <w:szCs w:val="18"/>
        </w:rPr>
        <w:t>Pathologising is the practice of seeing a symptom as indication of a disease or disorder. In mental health, the term is often used to indicate over-diagnosis or the refusal to accept certain behaviour as normal.</w:t>
      </w:r>
    </w:p>
  </w:footnote>
  <w:footnote w:id="5">
    <w:p w:rsidR="00A53F45" w:rsidRDefault="00A53F45" w:rsidP="00C12704">
      <w:pPr>
        <w:pStyle w:val="FootnoteText"/>
        <w:rPr>
          <w:rFonts w:ascii="Arial" w:hAnsi="Arial" w:cs="Arial"/>
          <w:sz w:val="18"/>
          <w:szCs w:val="18"/>
        </w:rPr>
      </w:pPr>
      <w:r>
        <w:rPr>
          <w:rStyle w:val="FootnoteReference"/>
        </w:rPr>
        <w:footnoteRef/>
      </w:r>
      <w:r>
        <w:t xml:space="preserve"> </w:t>
      </w:r>
      <w:r w:rsidRPr="00F02026">
        <w:rPr>
          <w:rFonts w:ascii="Arial" w:hAnsi="Arial" w:cs="Arial"/>
          <w:sz w:val="18"/>
          <w:szCs w:val="18"/>
        </w:rPr>
        <w:t>Ministry of Health</w:t>
      </w:r>
      <w:r>
        <w:rPr>
          <w:rFonts w:ascii="Arial" w:hAnsi="Arial" w:cs="Arial"/>
          <w:sz w:val="18"/>
          <w:szCs w:val="18"/>
        </w:rPr>
        <w:t xml:space="preserve">, </w:t>
      </w:r>
      <w:r w:rsidRPr="00A11CE5">
        <w:rPr>
          <w:rFonts w:ascii="Arial" w:hAnsi="Arial" w:cs="Arial"/>
          <w:i/>
          <w:sz w:val="18"/>
          <w:szCs w:val="18"/>
        </w:rPr>
        <w:t>He Korowai Oranga</w:t>
      </w:r>
      <w:r>
        <w:rPr>
          <w:rFonts w:ascii="Arial" w:hAnsi="Arial" w:cs="Arial"/>
          <w:i/>
          <w:sz w:val="18"/>
          <w:szCs w:val="18"/>
        </w:rPr>
        <w:t>: Mā</w:t>
      </w:r>
      <w:r w:rsidRPr="00A11CE5">
        <w:rPr>
          <w:rFonts w:ascii="Arial" w:hAnsi="Arial" w:cs="Arial"/>
          <w:i/>
          <w:sz w:val="18"/>
          <w:szCs w:val="18"/>
        </w:rPr>
        <w:t>ori Health Strategy</w:t>
      </w:r>
      <w:r w:rsidRPr="00F02026">
        <w:rPr>
          <w:rFonts w:ascii="Arial" w:hAnsi="Arial" w:cs="Arial"/>
          <w:sz w:val="18"/>
          <w:szCs w:val="18"/>
        </w:rPr>
        <w:t>,  www.health.govt.nz/our-work/populations/maori-health</w:t>
      </w:r>
    </w:p>
    <w:p w:rsidR="00A53F45" w:rsidRPr="00F02026" w:rsidRDefault="00A53F45" w:rsidP="00C12704">
      <w:pPr>
        <w:pStyle w:val="FootnoteText"/>
        <w:rPr>
          <w:rFonts w:ascii="Arial" w:hAnsi="Arial" w:cs="Arial"/>
          <w:sz w:val="18"/>
          <w:szCs w:val="18"/>
        </w:rPr>
      </w:pPr>
      <w:r w:rsidRPr="00F02026">
        <w:rPr>
          <w:rFonts w:ascii="Arial" w:hAnsi="Arial" w:cs="Arial"/>
          <w:sz w:val="18"/>
          <w:szCs w:val="18"/>
        </w:rPr>
        <w:t>/he-korowai-oranga</w:t>
      </w:r>
    </w:p>
  </w:footnote>
  <w:footnote w:id="6">
    <w:p w:rsidR="00A53F45" w:rsidRPr="00B63B8F" w:rsidRDefault="00A53F45" w:rsidP="00630E94">
      <w:pPr>
        <w:pStyle w:val="FootnoteText"/>
        <w:rPr>
          <w:rFonts w:ascii="Arial" w:hAnsi="Arial" w:cs="Arial"/>
          <w:sz w:val="18"/>
          <w:szCs w:val="18"/>
        </w:rPr>
      </w:pPr>
      <w:r w:rsidRPr="00B63B8F">
        <w:rPr>
          <w:rStyle w:val="FootnoteReference"/>
          <w:rFonts w:ascii="Arial" w:hAnsi="Arial" w:cs="Arial"/>
          <w:sz w:val="18"/>
          <w:szCs w:val="18"/>
        </w:rPr>
        <w:footnoteRef/>
      </w:r>
      <w:r w:rsidRPr="00B63B8F">
        <w:rPr>
          <w:rFonts w:ascii="Arial" w:hAnsi="Arial" w:cs="Arial"/>
          <w:sz w:val="18"/>
          <w:szCs w:val="18"/>
        </w:rPr>
        <w:t xml:space="preserve"> Brookers Family Law, Mental Health (Compulsory Assessment and Treatment) Act 1992. N (19/4/11)2-11; PPIntro.02. Brookers and Thompson.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F45" w:rsidRDefault="00A53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F45" w:rsidRDefault="00A53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F45" w:rsidRDefault="00A53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667C"/>
    <w:multiLevelType w:val="hybridMultilevel"/>
    <w:tmpl w:val="D9CAA1A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41F44A0"/>
    <w:multiLevelType w:val="hybridMultilevel"/>
    <w:tmpl w:val="07E678E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D5166D"/>
    <w:multiLevelType w:val="hybridMultilevel"/>
    <w:tmpl w:val="03DA17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52D3169"/>
    <w:multiLevelType w:val="hybridMultilevel"/>
    <w:tmpl w:val="ABE63E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6DC577A"/>
    <w:multiLevelType w:val="hybridMultilevel"/>
    <w:tmpl w:val="367464B2"/>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814190E"/>
    <w:multiLevelType w:val="hybridMultilevel"/>
    <w:tmpl w:val="AECEC3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6506A3"/>
    <w:multiLevelType w:val="hybridMultilevel"/>
    <w:tmpl w:val="B6D48544"/>
    <w:lvl w:ilvl="0" w:tplc="CCFA3B34">
      <w:start w:val="5"/>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0C1E7F64"/>
    <w:multiLevelType w:val="hybridMultilevel"/>
    <w:tmpl w:val="E140F8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E2E30E3"/>
    <w:multiLevelType w:val="hybridMultilevel"/>
    <w:tmpl w:val="54165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0E31263"/>
    <w:multiLevelType w:val="hybridMultilevel"/>
    <w:tmpl w:val="A8D694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2A87553"/>
    <w:multiLevelType w:val="hybridMultilevel"/>
    <w:tmpl w:val="A73C16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2F91A4E"/>
    <w:multiLevelType w:val="hybridMultilevel"/>
    <w:tmpl w:val="B5F2A6D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1416486C"/>
    <w:multiLevelType w:val="hybridMultilevel"/>
    <w:tmpl w:val="402E74F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1705519A"/>
    <w:multiLevelType w:val="hybridMultilevel"/>
    <w:tmpl w:val="91027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8B2179C"/>
    <w:multiLevelType w:val="hybridMultilevel"/>
    <w:tmpl w:val="FB8CC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8BA4C62"/>
    <w:multiLevelType w:val="hybridMultilevel"/>
    <w:tmpl w:val="193C7F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92C5924"/>
    <w:multiLevelType w:val="hybridMultilevel"/>
    <w:tmpl w:val="0874B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C2445B5"/>
    <w:multiLevelType w:val="hybridMultilevel"/>
    <w:tmpl w:val="F9584B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C7C6D0E"/>
    <w:multiLevelType w:val="hybridMultilevel"/>
    <w:tmpl w:val="E590447C"/>
    <w:lvl w:ilvl="0" w:tplc="9A6229D2">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1C87236D"/>
    <w:multiLevelType w:val="hybridMultilevel"/>
    <w:tmpl w:val="78F034A2"/>
    <w:lvl w:ilvl="0" w:tplc="1409000F">
      <w:start w:val="1"/>
      <w:numFmt w:val="decimal"/>
      <w:lvlText w:val="%1."/>
      <w:lvlJc w:val="left"/>
      <w:pPr>
        <w:ind w:left="502" w:hanging="360"/>
      </w:pPr>
      <w:rPr>
        <w:rFonts w:hint="default"/>
      </w:rPr>
    </w:lvl>
    <w:lvl w:ilvl="1" w:tplc="DBEC8DC6">
      <w:start w:val="1"/>
      <w:numFmt w:val="lowerLetter"/>
      <w:lvlText w:val="%2."/>
      <w:lvlJc w:val="left"/>
      <w:pPr>
        <w:ind w:left="1418" w:hanging="338"/>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1CE23C9B"/>
    <w:multiLevelType w:val="hybridMultilevel"/>
    <w:tmpl w:val="AFE6A2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202741D3"/>
    <w:multiLevelType w:val="hybridMultilevel"/>
    <w:tmpl w:val="E9AE4892"/>
    <w:lvl w:ilvl="0" w:tplc="7C7067C2">
      <w:start w:val="14"/>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217F4A60"/>
    <w:multiLevelType w:val="hybridMultilevel"/>
    <w:tmpl w:val="03CC28D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21851E82"/>
    <w:multiLevelType w:val="hybridMultilevel"/>
    <w:tmpl w:val="32A2EC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70D5A5A"/>
    <w:multiLevelType w:val="hybridMultilevel"/>
    <w:tmpl w:val="F822E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29056C86"/>
    <w:multiLevelType w:val="hybridMultilevel"/>
    <w:tmpl w:val="228A7F16"/>
    <w:lvl w:ilvl="0" w:tplc="99221934">
      <w:start w:val="14"/>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2A54216B"/>
    <w:multiLevelType w:val="hybridMultilevel"/>
    <w:tmpl w:val="5B125C50"/>
    <w:lvl w:ilvl="0" w:tplc="460CB86A">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2E1C1292"/>
    <w:multiLevelType w:val="hybridMultilevel"/>
    <w:tmpl w:val="2F52A6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2E536847"/>
    <w:multiLevelType w:val="hybridMultilevel"/>
    <w:tmpl w:val="83061A3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2ED00E5D"/>
    <w:multiLevelType w:val="hybridMultilevel"/>
    <w:tmpl w:val="8FF674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2F4C40DE"/>
    <w:multiLevelType w:val="hybridMultilevel"/>
    <w:tmpl w:val="6A62BD6C"/>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31CE61E0"/>
    <w:multiLevelType w:val="hybridMultilevel"/>
    <w:tmpl w:val="1728CC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36B61AC7"/>
    <w:multiLevelType w:val="hybridMultilevel"/>
    <w:tmpl w:val="0786E0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36B878A3"/>
    <w:multiLevelType w:val="hybridMultilevel"/>
    <w:tmpl w:val="AB6613CA"/>
    <w:lvl w:ilvl="0" w:tplc="14090017">
      <w:start w:val="1"/>
      <w:numFmt w:val="lowerLetter"/>
      <w:lvlText w:val="%1)"/>
      <w:lvlJc w:val="lef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34">
    <w:nsid w:val="37D771A7"/>
    <w:multiLevelType w:val="hybridMultilevel"/>
    <w:tmpl w:val="A1DC1A94"/>
    <w:lvl w:ilvl="0" w:tplc="D3C85C1E">
      <w:start w:val="1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38427546"/>
    <w:multiLevelType w:val="hybridMultilevel"/>
    <w:tmpl w:val="9DC2CAAE"/>
    <w:lvl w:ilvl="0" w:tplc="1409000F">
      <w:start w:val="1"/>
      <w:numFmt w:val="decimal"/>
      <w:lvlText w:val="%1."/>
      <w:lvlJc w:val="left"/>
      <w:pPr>
        <w:ind w:left="502" w:hanging="360"/>
      </w:pPr>
      <w:rPr>
        <w:rFonts w:hint="default"/>
      </w:rPr>
    </w:lvl>
    <w:lvl w:ilvl="1" w:tplc="14090019">
      <w:start w:val="1"/>
      <w:numFmt w:val="lowerLetter"/>
      <w:lvlText w:val="%2."/>
      <w:lvlJc w:val="left"/>
      <w:pPr>
        <w:ind w:left="1440" w:hanging="360"/>
      </w:pPr>
    </w:lvl>
    <w:lvl w:ilvl="2" w:tplc="14090019">
      <w:start w:val="1"/>
      <w:numFmt w:val="lowerLetter"/>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3D187ACA"/>
    <w:multiLevelType w:val="hybridMultilevel"/>
    <w:tmpl w:val="F2E01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3E200437"/>
    <w:multiLevelType w:val="hybridMultilevel"/>
    <w:tmpl w:val="A606B6A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3E5A4A80"/>
    <w:multiLevelType w:val="hybridMultilevel"/>
    <w:tmpl w:val="ACC6D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3F4D342A"/>
    <w:multiLevelType w:val="hybridMultilevel"/>
    <w:tmpl w:val="E3CE0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44DB35C3"/>
    <w:multiLevelType w:val="hybridMultilevel"/>
    <w:tmpl w:val="57166F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4A36400A"/>
    <w:multiLevelType w:val="hybridMultilevel"/>
    <w:tmpl w:val="1774310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2">
    <w:nsid w:val="4B077E5E"/>
    <w:multiLevelType w:val="hybridMultilevel"/>
    <w:tmpl w:val="7AF22F42"/>
    <w:lvl w:ilvl="0" w:tplc="C21E87A6">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4BFE1FA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4C214AC7"/>
    <w:multiLevelType w:val="hybridMultilevel"/>
    <w:tmpl w:val="5B10E4FA"/>
    <w:lvl w:ilvl="0" w:tplc="1A188A68">
      <w:start w:val="15"/>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4D410AAD"/>
    <w:multiLevelType w:val="hybridMultilevel"/>
    <w:tmpl w:val="9FE24A3E"/>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nsid w:val="536344B6"/>
    <w:multiLevelType w:val="hybridMultilevel"/>
    <w:tmpl w:val="84F40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56CC0921"/>
    <w:multiLevelType w:val="hybridMultilevel"/>
    <w:tmpl w:val="D7348406"/>
    <w:lvl w:ilvl="0" w:tplc="F1C0E1AA">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nsid w:val="592D4B81"/>
    <w:multiLevelType w:val="hybridMultilevel"/>
    <w:tmpl w:val="C14ADB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5C0455C6"/>
    <w:multiLevelType w:val="hybridMultilevel"/>
    <w:tmpl w:val="AB2430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nsid w:val="5FAF148C"/>
    <w:multiLevelType w:val="hybridMultilevel"/>
    <w:tmpl w:val="C596BB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nsid w:val="610005EB"/>
    <w:multiLevelType w:val="hybridMultilevel"/>
    <w:tmpl w:val="4DA661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nsid w:val="6146086D"/>
    <w:multiLevelType w:val="hybridMultilevel"/>
    <w:tmpl w:val="D6006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61E8481D"/>
    <w:multiLevelType w:val="hybridMultilevel"/>
    <w:tmpl w:val="474A5942"/>
    <w:lvl w:ilvl="0" w:tplc="14090001">
      <w:start w:val="1"/>
      <w:numFmt w:val="bullet"/>
      <w:lvlText w:val=""/>
      <w:lvlJc w:val="left"/>
      <w:pPr>
        <w:ind w:left="3447" w:hanging="360"/>
      </w:pPr>
      <w:rPr>
        <w:rFonts w:ascii="Symbol" w:hAnsi="Symbol" w:hint="default"/>
      </w:rPr>
    </w:lvl>
    <w:lvl w:ilvl="1" w:tplc="14090003" w:tentative="1">
      <w:start w:val="1"/>
      <w:numFmt w:val="bullet"/>
      <w:lvlText w:val="o"/>
      <w:lvlJc w:val="left"/>
      <w:pPr>
        <w:ind w:left="4167" w:hanging="360"/>
      </w:pPr>
      <w:rPr>
        <w:rFonts w:ascii="Courier New" w:hAnsi="Courier New" w:cs="Courier New" w:hint="default"/>
      </w:rPr>
    </w:lvl>
    <w:lvl w:ilvl="2" w:tplc="14090005" w:tentative="1">
      <w:start w:val="1"/>
      <w:numFmt w:val="bullet"/>
      <w:lvlText w:val=""/>
      <w:lvlJc w:val="left"/>
      <w:pPr>
        <w:ind w:left="4887" w:hanging="360"/>
      </w:pPr>
      <w:rPr>
        <w:rFonts w:ascii="Wingdings" w:hAnsi="Wingdings" w:hint="default"/>
      </w:rPr>
    </w:lvl>
    <w:lvl w:ilvl="3" w:tplc="14090001" w:tentative="1">
      <w:start w:val="1"/>
      <w:numFmt w:val="bullet"/>
      <w:lvlText w:val=""/>
      <w:lvlJc w:val="left"/>
      <w:pPr>
        <w:ind w:left="5607" w:hanging="360"/>
      </w:pPr>
      <w:rPr>
        <w:rFonts w:ascii="Symbol" w:hAnsi="Symbol" w:hint="default"/>
      </w:rPr>
    </w:lvl>
    <w:lvl w:ilvl="4" w:tplc="14090003" w:tentative="1">
      <w:start w:val="1"/>
      <w:numFmt w:val="bullet"/>
      <w:lvlText w:val="o"/>
      <w:lvlJc w:val="left"/>
      <w:pPr>
        <w:ind w:left="6327" w:hanging="360"/>
      </w:pPr>
      <w:rPr>
        <w:rFonts w:ascii="Courier New" w:hAnsi="Courier New" w:cs="Courier New" w:hint="default"/>
      </w:rPr>
    </w:lvl>
    <w:lvl w:ilvl="5" w:tplc="14090005" w:tentative="1">
      <w:start w:val="1"/>
      <w:numFmt w:val="bullet"/>
      <w:lvlText w:val=""/>
      <w:lvlJc w:val="left"/>
      <w:pPr>
        <w:ind w:left="7047" w:hanging="360"/>
      </w:pPr>
      <w:rPr>
        <w:rFonts w:ascii="Wingdings" w:hAnsi="Wingdings" w:hint="default"/>
      </w:rPr>
    </w:lvl>
    <w:lvl w:ilvl="6" w:tplc="14090001" w:tentative="1">
      <w:start w:val="1"/>
      <w:numFmt w:val="bullet"/>
      <w:lvlText w:val=""/>
      <w:lvlJc w:val="left"/>
      <w:pPr>
        <w:ind w:left="7767" w:hanging="360"/>
      </w:pPr>
      <w:rPr>
        <w:rFonts w:ascii="Symbol" w:hAnsi="Symbol" w:hint="default"/>
      </w:rPr>
    </w:lvl>
    <w:lvl w:ilvl="7" w:tplc="14090003" w:tentative="1">
      <w:start w:val="1"/>
      <w:numFmt w:val="bullet"/>
      <w:lvlText w:val="o"/>
      <w:lvlJc w:val="left"/>
      <w:pPr>
        <w:ind w:left="8487" w:hanging="360"/>
      </w:pPr>
      <w:rPr>
        <w:rFonts w:ascii="Courier New" w:hAnsi="Courier New" w:cs="Courier New" w:hint="default"/>
      </w:rPr>
    </w:lvl>
    <w:lvl w:ilvl="8" w:tplc="14090005" w:tentative="1">
      <w:start w:val="1"/>
      <w:numFmt w:val="bullet"/>
      <w:lvlText w:val=""/>
      <w:lvlJc w:val="left"/>
      <w:pPr>
        <w:ind w:left="9207" w:hanging="360"/>
      </w:pPr>
      <w:rPr>
        <w:rFonts w:ascii="Wingdings" w:hAnsi="Wingdings" w:hint="default"/>
      </w:rPr>
    </w:lvl>
  </w:abstractNum>
  <w:abstractNum w:abstractNumId="54">
    <w:nsid w:val="643D4093"/>
    <w:multiLevelType w:val="hybridMultilevel"/>
    <w:tmpl w:val="29528038"/>
    <w:lvl w:ilvl="0" w:tplc="38880A3E">
      <w:start w:val="10"/>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nsid w:val="65D907AB"/>
    <w:multiLevelType w:val="hybridMultilevel"/>
    <w:tmpl w:val="B40E20E4"/>
    <w:lvl w:ilvl="0" w:tplc="9EE40144">
      <w:start w:val="10"/>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nsid w:val="66C42A04"/>
    <w:multiLevelType w:val="hybridMultilevel"/>
    <w:tmpl w:val="35101D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nsid w:val="68876070"/>
    <w:multiLevelType w:val="hybridMultilevel"/>
    <w:tmpl w:val="EF68FC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nsid w:val="68A13C34"/>
    <w:multiLevelType w:val="hybridMultilevel"/>
    <w:tmpl w:val="43CAF2DA"/>
    <w:lvl w:ilvl="0" w:tplc="AA201F9E">
      <w:start w:val="6"/>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9">
    <w:nsid w:val="6B5F70EF"/>
    <w:multiLevelType w:val="hybridMultilevel"/>
    <w:tmpl w:val="B47C72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nsid w:val="6D257B3D"/>
    <w:multiLevelType w:val="hybridMultilevel"/>
    <w:tmpl w:val="5EE6134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1">
    <w:nsid w:val="6DB34BF0"/>
    <w:multiLevelType w:val="hybridMultilevel"/>
    <w:tmpl w:val="D4401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nsid w:val="71F469E9"/>
    <w:multiLevelType w:val="hybridMultilevel"/>
    <w:tmpl w:val="B2B8D0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nsid w:val="73042FBA"/>
    <w:multiLevelType w:val="hybridMultilevel"/>
    <w:tmpl w:val="731C52A6"/>
    <w:lvl w:ilvl="0" w:tplc="14090019">
      <w:start w:val="1"/>
      <w:numFmt w:val="lowerLetter"/>
      <w:lvlText w:val="%1."/>
      <w:lvlJc w:val="left"/>
      <w:pPr>
        <w:ind w:left="502"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nsid w:val="73CF29F1"/>
    <w:multiLevelType w:val="hybridMultilevel"/>
    <w:tmpl w:val="04942446"/>
    <w:lvl w:ilvl="0" w:tplc="C1603434">
      <w:start w:val="3"/>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nsid w:val="7A7648D1"/>
    <w:multiLevelType w:val="hybridMultilevel"/>
    <w:tmpl w:val="88BE650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nsid w:val="7BA07ACE"/>
    <w:multiLevelType w:val="hybridMultilevel"/>
    <w:tmpl w:val="F25418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68">
    <w:nsid w:val="7D3A7CC7"/>
    <w:multiLevelType w:val="hybridMultilevel"/>
    <w:tmpl w:val="52D674F8"/>
    <w:lvl w:ilvl="0" w:tplc="1409000F">
      <w:start w:val="1"/>
      <w:numFmt w:val="decimal"/>
      <w:lvlText w:val="%1."/>
      <w:lvlJc w:val="left"/>
      <w:pPr>
        <w:ind w:left="720" w:hanging="360"/>
      </w:pPr>
    </w:lvl>
    <w:lvl w:ilvl="1" w:tplc="14090019">
      <w:start w:val="1"/>
      <w:numFmt w:val="lowerLetter"/>
      <w:lvlText w:val="%2."/>
      <w:lvlJc w:val="left"/>
      <w:pPr>
        <w:ind w:left="786"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7"/>
  </w:num>
  <w:num w:numId="2">
    <w:abstractNumId w:val="36"/>
  </w:num>
  <w:num w:numId="3">
    <w:abstractNumId w:val="60"/>
  </w:num>
  <w:num w:numId="4">
    <w:abstractNumId w:val="17"/>
  </w:num>
  <w:num w:numId="5">
    <w:abstractNumId w:val="48"/>
  </w:num>
  <w:num w:numId="6">
    <w:abstractNumId w:val="24"/>
  </w:num>
  <w:num w:numId="7">
    <w:abstractNumId w:val="61"/>
  </w:num>
  <w:num w:numId="8">
    <w:abstractNumId w:val="5"/>
  </w:num>
  <w:num w:numId="9">
    <w:abstractNumId w:val="19"/>
  </w:num>
  <w:num w:numId="10">
    <w:abstractNumId w:val="67"/>
  </w:num>
  <w:num w:numId="11">
    <w:abstractNumId w:val="43"/>
  </w:num>
  <w:num w:numId="12">
    <w:abstractNumId w:val="3"/>
  </w:num>
  <w:num w:numId="13">
    <w:abstractNumId w:val="63"/>
  </w:num>
  <w:num w:numId="14">
    <w:abstractNumId w:val="37"/>
  </w:num>
  <w:num w:numId="15">
    <w:abstractNumId w:val="62"/>
  </w:num>
  <w:num w:numId="16">
    <w:abstractNumId w:val="47"/>
  </w:num>
  <w:num w:numId="17">
    <w:abstractNumId w:val="9"/>
  </w:num>
  <w:num w:numId="18">
    <w:abstractNumId w:val="46"/>
  </w:num>
  <w:num w:numId="19">
    <w:abstractNumId w:val="53"/>
  </w:num>
  <w:num w:numId="20">
    <w:abstractNumId w:val="41"/>
  </w:num>
  <w:num w:numId="21">
    <w:abstractNumId w:val="68"/>
  </w:num>
  <w:num w:numId="22">
    <w:abstractNumId w:val="22"/>
  </w:num>
  <w:num w:numId="23">
    <w:abstractNumId w:val="33"/>
  </w:num>
  <w:num w:numId="24">
    <w:abstractNumId w:val="24"/>
  </w:num>
  <w:num w:numId="25">
    <w:abstractNumId w:val="56"/>
  </w:num>
  <w:num w:numId="26">
    <w:abstractNumId w:val="52"/>
  </w:num>
  <w:num w:numId="27">
    <w:abstractNumId w:val="66"/>
  </w:num>
  <w:num w:numId="28">
    <w:abstractNumId w:val="16"/>
  </w:num>
  <w:num w:numId="29">
    <w:abstractNumId w:val="39"/>
  </w:num>
  <w:num w:numId="30">
    <w:abstractNumId w:val="31"/>
  </w:num>
  <w:num w:numId="31">
    <w:abstractNumId w:val="7"/>
  </w:num>
  <w:num w:numId="32">
    <w:abstractNumId w:val="8"/>
  </w:num>
  <w:num w:numId="33">
    <w:abstractNumId w:val="20"/>
  </w:num>
  <w:num w:numId="34">
    <w:abstractNumId w:val="59"/>
  </w:num>
  <w:num w:numId="35">
    <w:abstractNumId w:val="28"/>
  </w:num>
  <w:num w:numId="36">
    <w:abstractNumId w:val="12"/>
  </w:num>
  <w:num w:numId="37">
    <w:abstractNumId w:val="4"/>
  </w:num>
  <w:num w:numId="38">
    <w:abstractNumId w:val="49"/>
  </w:num>
  <w:num w:numId="39">
    <w:abstractNumId w:val="35"/>
  </w:num>
  <w:num w:numId="40">
    <w:abstractNumId w:val="30"/>
  </w:num>
  <w:num w:numId="41">
    <w:abstractNumId w:val="65"/>
  </w:num>
  <w:num w:numId="42">
    <w:abstractNumId w:val="32"/>
  </w:num>
  <w:num w:numId="43">
    <w:abstractNumId w:val="38"/>
  </w:num>
  <w:num w:numId="44">
    <w:abstractNumId w:val="13"/>
  </w:num>
  <w:num w:numId="45">
    <w:abstractNumId w:val="23"/>
  </w:num>
  <w:num w:numId="46">
    <w:abstractNumId w:val="14"/>
  </w:num>
  <w:num w:numId="47">
    <w:abstractNumId w:val="0"/>
  </w:num>
  <w:num w:numId="48">
    <w:abstractNumId w:val="2"/>
  </w:num>
  <w:num w:numId="49">
    <w:abstractNumId w:val="64"/>
  </w:num>
  <w:num w:numId="50">
    <w:abstractNumId w:val="6"/>
  </w:num>
  <w:num w:numId="51">
    <w:abstractNumId w:val="45"/>
  </w:num>
  <w:num w:numId="52">
    <w:abstractNumId w:val="58"/>
  </w:num>
  <w:num w:numId="53">
    <w:abstractNumId w:val="27"/>
  </w:num>
  <w:num w:numId="54">
    <w:abstractNumId w:val="40"/>
  </w:num>
  <w:num w:numId="55">
    <w:abstractNumId w:val="51"/>
  </w:num>
  <w:num w:numId="56">
    <w:abstractNumId w:val="18"/>
  </w:num>
  <w:num w:numId="57">
    <w:abstractNumId w:val="10"/>
  </w:num>
  <w:num w:numId="58">
    <w:abstractNumId w:val="42"/>
  </w:num>
  <w:num w:numId="59">
    <w:abstractNumId w:val="50"/>
  </w:num>
  <w:num w:numId="60">
    <w:abstractNumId w:val="26"/>
  </w:num>
  <w:num w:numId="61">
    <w:abstractNumId w:val="55"/>
  </w:num>
  <w:num w:numId="62">
    <w:abstractNumId w:val="54"/>
  </w:num>
  <w:num w:numId="63">
    <w:abstractNumId w:val="21"/>
  </w:num>
  <w:num w:numId="64">
    <w:abstractNumId w:val="25"/>
  </w:num>
  <w:num w:numId="65">
    <w:abstractNumId w:val="1"/>
  </w:num>
  <w:num w:numId="66">
    <w:abstractNumId w:val="34"/>
  </w:num>
  <w:num w:numId="67">
    <w:abstractNumId w:val="44"/>
  </w:num>
  <w:num w:numId="68">
    <w:abstractNumId w:val="11"/>
  </w:num>
  <w:num w:numId="69">
    <w:abstractNumId w:val="15"/>
  </w:num>
  <w:num w:numId="70">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1E"/>
    <w:rsid w:val="00001C6C"/>
    <w:rsid w:val="00006DF2"/>
    <w:rsid w:val="00012805"/>
    <w:rsid w:val="00017F44"/>
    <w:rsid w:val="0002179B"/>
    <w:rsid w:val="00033651"/>
    <w:rsid w:val="00034A49"/>
    <w:rsid w:val="00037334"/>
    <w:rsid w:val="000440EB"/>
    <w:rsid w:val="0004470F"/>
    <w:rsid w:val="00047F84"/>
    <w:rsid w:val="000519A5"/>
    <w:rsid w:val="00051AAB"/>
    <w:rsid w:val="0005372F"/>
    <w:rsid w:val="00054B10"/>
    <w:rsid w:val="00060BF1"/>
    <w:rsid w:val="00062AA6"/>
    <w:rsid w:val="00065A41"/>
    <w:rsid w:val="00072288"/>
    <w:rsid w:val="0007277C"/>
    <w:rsid w:val="00074B9D"/>
    <w:rsid w:val="00076F63"/>
    <w:rsid w:val="0007775A"/>
    <w:rsid w:val="00077ECB"/>
    <w:rsid w:val="0008069E"/>
    <w:rsid w:val="00080F42"/>
    <w:rsid w:val="00081726"/>
    <w:rsid w:val="000839A8"/>
    <w:rsid w:val="00091E71"/>
    <w:rsid w:val="00095E98"/>
    <w:rsid w:val="000B1359"/>
    <w:rsid w:val="000B7A2A"/>
    <w:rsid w:val="000C007D"/>
    <w:rsid w:val="000D1D0C"/>
    <w:rsid w:val="000D476D"/>
    <w:rsid w:val="000E0AAC"/>
    <w:rsid w:val="000E0DA4"/>
    <w:rsid w:val="000E7052"/>
    <w:rsid w:val="000E7F89"/>
    <w:rsid w:val="000F0C87"/>
    <w:rsid w:val="001023D3"/>
    <w:rsid w:val="00110891"/>
    <w:rsid w:val="00110958"/>
    <w:rsid w:val="0011429B"/>
    <w:rsid w:val="001156A2"/>
    <w:rsid w:val="00115E48"/>
    <w:rsid w:val="0012669F"/>
    <w:rsid w:val="00130E3A"/>
    <w:rsid w:val="00141DAA"/>
    <w:rsid w:val="001425E4"/>
    <w:rsid w:val="001449E7"/>
    <w:rsid w:val="00146F09"/>
    <w:rsid w:val="00152270"/>
    <w:rsid w:val="00152319"/>
    <w:rsid w:val="00152E83"/>
    <w:rsid w:val="00155890"/>
    <w:rsid w:val="00172189"/>
    <w:rsid w:val="00175068"/>
    <w:rsid w:val="00175095"/>
    <w:rsid w:val="001764D4"/>
    <w:rsid w:val="00181073"/>
    <w:rsid w:val="00181E58"/>
    <w:rsid w:val="0018364F"/>
    <w:rsid w:val="001863DF"/>
    <w:rsid w:val="001A02A6"/>
    <w:rsid w:val="001A065C"/>
    <w:rsid w:val="001A076E"/>
    <w:rsid w:val="001A6022"/>
    <w:rsid w:val="001A6DC0"/>
    <w:rsid w:val="001C30C4"/>
    <w:rsid w:val="001C4950"/>
    <w:rsid w:val="001C7979"/>
    <w:rsid w:val="001D107F"/>
    <w:rsid w:val="001D2937"/>
    <w:rsid w:val="001E1B8F"/>
    <w:rsid w:val="001E3B5A"/>
    <w:rsid w:val="001F116B"/>
    <w:rsid w:val="001F24C6"/>
    <w:rsid w:val="001F5EAB"/>
    <w:rsid w:val="001F7D4F"/>
    <w:rsid w:val="00205ADA"/>
    <w:rsid w:val="00206B1E"/>
    <w:rsid w:val="002121E8"/>
    <w:rsid w:val="00214587"/>
    <w:rsid w:val="002203CC"/>
    <w:rsid w:val="00224DA5"/>
    <w:rsid w:val="00226325"/>
    <w:rsid w:val="00227D5E"/>
    <w:rsid w:val="00234DD1"/>
    <w:rsid w:val="002353BE"/>
    <w:rsid w:val="00236BF5"/>
    <w:rsid w:val="0025471C"/>
    <w:rsid w:val="002560C2"/>
    <w:rsid w:val="00257B26"/>
    <w:rsid w:val="002630D9"/>
    <w:rsid w:val="00267234"/>
    <w:rsid w:val="00276DA7"/>
    <w:rsid w:val="0027714D"/>
    <w:rsid w:val="00281FE0"/>
    <w:rsid w:val="0028242A"/>
    <w:rsid w:val="00282D96"/>
    <w:rsid w:val="00290B80"/>
    <w:rsid w:val="00295072"/>
    <w:rsid w:val="00295A4D"/>
    <w:rsid w:val="002962FF"/>
    <w:rsid w:val="00296537"/>
    <w:rsid w:val="002A1FD8"/>
    <w:rsid w:val="002A22EE"/>
    <w:rsid w:val="002B05F0"/>
    <w:rsid w:val="002B06AE"/>
    <w:rsid w:val="002C1A84"/>
    <w:rsid w:val="002C2443"/>
    <w:rsid w:val="002D1C6B"/>
    <w:rsid w:val="002D1D2A"/>
    <w:rsid w:val="002D2868"/>
    <w:rsid w:val="002D3DA9"/>
    <w:rsid w:val="002D6577"/>
    <w:rsid w:val="002D7804"/>
    <w:rsid w:val="002E098D"/>
    <w:rsid w:val="002E3A36"/>
    <w:rsid w:val="002E5B3E"/>
    <w:rsid w:val="002E62F8"/>
    <w:rsid w:val="002E7342"/>
    <w:rsid w:val="002F468C"/>
    <w:rsid w:val="003012F4"/>
    <w:rsid w:val="003028B9"/>
    <w:rsid w:val="0030391B"/>
    <w:rsid w:val="003062BD"/>
    <w:rsid w:val="003100EF"/>
    <w:rsid w:val="00310DB7"/>
    <w:rsid w:val="003124F1"/>
    <w:rsid w:val="0031682D"/>
    <w:rsid w:val="003229E9"/>
    <w:rsid w:val="0032506E"/>
    <w:rsid w:val="00325284"/>
    <w:rsid w:val="00326B6A"/>
    <w:rsid w:val="00332100"/>
    <w:rsid w:val="003463B5"/>
    <w:rsid w:val="00352655"/>
    <w:rsid w:val="003625D9"/>
    <w:rsid w:val="003639C3"/>
    <w:rsid w:val="00366FA0"/>
    <w:rsid w:val="003736DA"/>
    <w:rsid w:val="00374377"/>
    <w:rsid w:val="00376366"/>
    <w:rsid w:val="00383CE0"/>
    <w:rsid w:val="00386EC6"/>
    <w:rsid w:val="00394456"/>
    <w:rsid w:val="00394FBE"/>
    <w:rsid w:val="003A170C"/>
    <w:rsid w:val="003A2EF3"/>
    <w:rsid w:val="003A3359"/>
    <w:rsid w:val="003A44F8"/>
    <w:rsid w:val="003B0463"/>
    <w:rsid w:val="003B27CA"/>
    <w:rsid w:val="003B2D12"/>
    <w:rsid w:val="003B3DF1"/>
    <w:rsid w:val="003B6D29"/>
    <w:rsid w:val="003B73C6"/>
    <w:rsid w:val="003C6389"/>
    <w:rsid w:val="003D712F"/>
    <w:rsid w:val="003E5F2A"/>
    <w:rsid w:val="003E772E"/>
    <w:rsid w:val="003F1A40"/>
    <w:rsid w:val="003F674A"/>
    <w:rsid w:val="00404B80"/>
    <w:rsid w:val="00406C69"/>
    <w:rsid w:val="00417477"/>
    <w:rsid w:val="00423213"/>
    <w:rsid w:val="00423F7F"/>
    <w:rsid w:val="00431E12"/>
    <w:rsid w:val="004436E1"/>
    <w:rsid w:val="004439EF"/>
    <w:rsid w:val="004464C0"/>
    <w:rsid w:val="0045277F"/>
    <w:rsid w:val="00463C05"/>
    <w:rsid w:val="00463E7E"/>
    <w:rsid w:val="004677BB"/>
    <w:rsid w:val="004725A9"/>
    <w:rsid w:val="00480BA4"/>
    <w:rsid w:val="00483973"/>
    <w:rsid w:val="00490B2D"/>
    <w:rsid w:val="00493FB1"/>
    <w:rsid w:val="0049576E"/>
    <w:rsid w:val="00495C7E"/>
    <w:rsid w:val="00497CF4"/>
    <w:rsid w:val="00497D27"/>
    <w:rsid w:val="004A17E5"/>
    <w:rsid w:val="004A2435"/>
    <w:rsid w:val="004A32F3"/>
    <w:rsid w:val="004B06AB"/>
    <w:rsid w:val="004B6A3A"/>
    <w:rsid w:val="004D00E6"/>
    <w:rsid w:val="004D3CC5"/>
    <w:rsid w:val="004D6A96"/>
    <w:rsid w:val="004E5D64"/>
    <w:rsid w:val="004F5B7A"/>
    <w:rsid w:val="00507CFF"/>
    <w:rsid w:val="00510F43"/>
    <w:rsid w:val="00520EED"/>
    <w:rsid w:val="00524DC3"/>
    <w:rsid w:val="00532823"/>
    <w:rsid w:val="00535776"/>
    <w:rsid w:val="00545268"/>
    <w:rsid w:val="00552991"/>
    <w:rsid w:val="00563326"/>
    <w:rsid w:val="005666E1"/>
    <w:rsid w:val="005716BB"/>
    <w:rsid w:val="005744B1"/>
    <w:rsid w:val="00574D0C"/>
    <w:rsid w:val="00584883"/>
    <w:rsid w:val="005A2828"/>
    <w:rsid w:val="005A2A2B"/>
    <w:rsid w:val="005A74BC"/>
    <w:rsid w:val="005B1EF8"/>
    <w:rsid w:val="005B23E5"/>
    <w:rsid w:val="005C4131"/>
    <w:rsid w:val="005D00A5"/>
    <w:rsid w:val="005D0CFA"/>
    <w:rsid w:val="005D7347"/>
    <w:rsid w:val="005E0157"/>
    <w:rsid w:val="005E26A9"/>
    <w:rsid w:val="005E3987"/>
    <w:rsid w:val="005E44CA"/>
    <w:rsid w:val="005E6127"/>
    <w:rsid w:val="005E7A52"/>
    <w:rsid w:val="005F22C1"/>
    <w:rsid w:val="005F6FA6"/>
    <w:rsid w:val="00602817"/>
    <w:rsid w:val="00606E32"/>
    <w:rsid w:val="00611030"/>
    <w:rsid w:val="00616A2B"/>
    <w:rsid w:val="00626930"/>
    <w:rsid w:val="00630E94"/>
    <w:rsid w:val="0063387D"/>
    <w:rsid w:val="00633A36"/>
    <w:rsid w:val="00636319"/>
    <w:rsid w:val="006414BD"/>
    <w:rsid w:val="00642B02"/>
    <w:rsid w:val="00650FF5"/>
    <w:rsid w:val="00653943"/>
    <w:rsid w:val="00653F05"/>
    <w:rsid w:val="00660111"/>
    <w:rsid w:val="006601AE"/>
    <w:rsid w:val="00662F0C"/>
    <w:rsid w:val="00663132"/>
    <w:rsid w:val="00676FB2"/>
    <w:rsid w:val="00677647"/>
    <w:rsid w:val="006817DA"/>
    <w:rsid w:val="00684089"/>
    <w:rsid w:val="00685CC8"/>
    <w:rsid w:val="00691BCE"/>
    <w:rsid w:val="006A1BA5"/>
    <w:rsid w:val="006A743F"/>
    <w:rsid w:val="006C1616"/>
    <w:rsid w:val="006C28FA"/>
    <w:rsid w:val="006C40E9"/>
    <w:rsid w:val="006C4D45"/>
    <w:rsid w:val="006C5046"/>
    <w:rsid w:val="006C7739"/>
    <w:rsid w:val="006D71C7"/>
    <w:rsid w:val="006E0068"/>
    <w:rsid w:val="006E6650"/>
    <w:rsid w:val="006E674F"/>
    <w:rsid w:val="006E7BF9"/>
    <w:rsid w:val="006F05B7"/>
    <w:rsid w:val="006F211C"/>
    <w:rsid w:val="006F2B0C"/>
    <w:rsid w:val="006F33B5"/>
    <w:rsid w:val="006F41BE"/>
    <w:rsid w:val="00701DF5"/>
    <w:rsid w:val="00702727"/>
    <w:rsid w:val="00704473"/>
    <w:rsid w:val="00706471"/>
    <w:rsid w:val="007070F5"/>
    <w:rsid w:val="00711CF9"/>
    <w:rsid w:val="00712D19"/>
    <w:rsid w:val="007144DA"/>
    <w:rsid w:val="00731164"/>
    <w:rsid w:val="007319B2"/>
    <w:rsid w:val="007344B4"/>
    <w:rsid w:val="007370F2"/>
    <w:rsid w:val="00740B2C"/>
    <w:rsid w:val="00741CC7"/>
    <w:rsid w:val="00744ABB"/>
    <w:rsid w:val="00745B82"/>
    <w:rsid w:val="0074682E"/>
    <w:rsid w:val="00750E70"/>
    <w:rsid w:val="0075228A"/>
    <w:rsid w:val="00757186"/>
    <w:rsid w:val="00765D29"/>
    <w:rsid w:val="00765F0C"/>
    <w:rsid w:val="00772A5B"/>
    <w:rsid w:val="0078740E"/>
    <w:rsid w:val="007A7660"/>
    <w:rsid w:val="007D054E"/>
    <w:rsid w:val="007E27D4"/>
    <w:rsid w:val="007E4728"/>
    <w:rsid w:val="007E7E84"/>
    <w:rsid w:val="007F15D0"/>
    <w:rsid w:val="007F664E"/>
    <w:rsid w:val="00803963"/>
    <w:rsid w:val="00807B7F"/>
    <w:rsid w:val="0081318E"/>
    <w:rsid w:val="00813342"/>
    <w:rsid w:val="00813BFA"/>
    <w:rsid w:val="0083661D"/>
    <w:rsid w:val="00846C77"/>
    <w:rsid w:val="00854697"/>
    <w:rsid w:val="008604B7"/>
    <w:rsid w:val="008656C5"/>
    <w:rsid w:val="008657A7"/>
    <w:rsid w:val="008679D2"/>
    <w:rsid w:val="008704CA"/>
    <w:rsid w:val="00872329"/>
    <w:rsid w:val="008724EC"/>
    <w:rsid w:val="00880C8E"/>
    <w:rsid w:val="00883711"/>
    <w:rsid w:val="008B4065"/>
    <w:rsid w:val="008B6A81"/>
    <w:rsid w:val="008C106F"/>
    <w:rsid w:val="008C33BC"/>
    <w:rsid w:val="008C7C5C"/>
    <w:rsid w:val="008E77B4"/>
    <w:rsid w:val="008F298E"/>
    <w:rsid w:val="008F4C9F"/>
    <w:rsid w:val="008F6A23"/>
    <w:rsid w:val="009060BB"/>
    <w:rsid w:val="009123E7"/>
    <w:rsid w:val="00912BA4"/>
    <w:rsid w:val="00914353"/>
    <w:rsid w:val="00914BD8"/>
    <w:rsid w:val="00914D9A"/>
    <w:rsid w:val="009167BA"/>
    <w:rsid w:val="00917624"/>
    <w:rsid w:val="009221E0"/>
    <w:rsid w:val="009238FC"/>
    <w:rsid w:val="009316D2"/>
    <w:rsid w:val="009320C9"/>
    <w:rsid w:val="00937A4B"/>
    <w:rsid w:val="009445F6"/>
    <w:rsid w:val="00947B5D"/>
    <w:rsid w:val="009506BC"/>
    <w:rsid w:val="0096051F"/>
    <w:rsid w:val="00964B33"/>
    <w:rsid w:val="009656BA"/>
    <w:rsid w:val="00982C52"/>
    <w:rsid w:val="00982F13"/>
    <w:rsid w:val="009844A8"/>
    <w:rsid w:val="00984B88"/>
    <w:rsid w:val="009851AA"/>
    <w:rsid w:val="009869F7"/>
    <w:rsid w:val="009A4065"/>
    <w:rsid w:val="009A782C"/>
    <w:rsid w:val="009B423B"/>
    <w:rsid w:val="009B4A4E"/>
    <w:rsid w:val="009B7575"/>
    <w:rsid w:val="009C0E4C"/>
    <w:rsid w:val="009C1359"/>
    <w:rsid w:val="009C2718"/>
    <w:rsid w:val="009D6F71"/>
    <w:rsid w:val="009E4642"/>
    <w:rsid w:val="009F0922"/>
    <w:rsid w:val="009F23FD"/>
    <w:rsid w:val="009F2A3C"/>
    <w:rsid w:val="009F5404"/>
    <w:rsid w:val="009F56F2"/>
    <w:rsid w:val="009F5F46"/>
    <w:rsid w:val="00A11CE5"/>
    <w:rsid w:val="00A12726"/>
    <w:rsid w:val="00A12E39"/>
    <w:rsid w:val="00A279A2"/>
    <w:rsid w:val="00A32DB7"/>
    <w:rsid w:val="00A4173E"/>
    <w:rsid w:val="00A4262B"/>
    <w:rsid w:val="00A52FEA"/>
    <w:rsid w:val="00A539DF"/>
    <w:rsid w:val="00A53F45"/>
    <w:rsid w:val="00A53F4B"/>
    <w:rsid w:val="00A56453"/>
    <w:rsid w:val="00A566CF"/>
    <w:rsid w:val="00A56B5D"/>
    <w:rsid w:val="00A57FDD"/>
    <w:rsid w:val="00A602CB"/>
    <w:rsid w:val="00A61988"/>
    <w:rsid w:val="00A61D24"/>
    <w:rsid w:val="00A62370"/>
    <w:rsid w:val="00A65BC6"/>
    <w:rsid w:val="00A67948"/>
    <w:rsid w:val="00A749B8"/>
    <w:rsid w:val="00A74E8F"/>
    <w:rsid w:val="00A7728C"/>
    <w:rsid w:val="00A84200"/>
    <w:rsid w:val="00A952F8"/>
    <w:rsid w:val="00A95602"/>
    <w:rsid w:val="00AA2B9C"/>
    <w:rsid w:val="00AA4CF2"/>
    <w:rsid w:val="00AB3F0F"/>
    <w:rsid w:val="00AB69DB"/>
    <w:rsid w:val="00AC2000"/>
    <w:rsid w:val="00AD1610"/>
    <w:rsid w:val="00AD242F"/>
    <w:rsid w:val="00AD2F30"/>
    <w:rsid w:val="00AD3342"/>
    <w:rsid w:val="00AE493F"/>
    <w:rsid w:val="00AF5BB8"/>
    <w:rsid w:val="00AF7101"/>
    <w:rsid w:val="00AF710A"/>
    <w:rsid w:val="00B01080"/>
    <w:rsid w:val="00B03E65"/>
    <w:rsid w:val="00B07569"/>
    <w:rsid w:val="00B37DCE"/>
    <w:rsid w:val="00B40B5C"/>
    <w:rsid w:val="00B43477"/>
    <w:rsid w:val="00B45A22"/>
    <w:rsid w:val="00B50311"/>
    <w:rsid w:val="00B512C6"/>
    <w:rsid w:val="00B55075"/>
    <w:rsid w:val="00B57D7C"/>
    <w:rsid w:val="00B616B0"/>
    <w:rsid w:val="00B63597"/>
    <w:rsid w:val="00B655EA"/>
    <w:rsid w:val="00B73993"/>
    <w:rsid w:val="00B77BBE"/>
    <w:rsid w:val="00B82E6F"/>
    <w:rsid w:val="00B93603"/>
    <w:rsid w:val="00B94DF3"/>
    <w:rsid w:val="00BA0814"/>
    <w:rsid w:val="00BA0C5E"/>
    <w:rsid w:val="00BA3FD3"/>
    <w:rsid w:val="00BA6FCE"/>
    <w:rsid w:val="00BA7ADD"/>
    <w:rsid w:val="00BA7D6D"/>
    <w:rsid w:val="00BC26C9"/>
    <w:rsid w:val="00BC4816"/>
    <w:rsid w:val="00BC5D7D"/>
    <w:rsid w:val="00BD0D73"/>
    <w:rsid w:val="00BD17CA"/>
    <w:rsid w:val="00BD3629"/>
    <w:rsid w:val="00BD41DE"/>
    <w:rsid w:val="00BD5847"/>
    <w:rsid w:val="00BD5A99"/>
    <w:rsid w:val="00BD6370"/>
    <w:rsid w:val="00BD6935"/>
    <w:rsid w:val="00BE2475"/>
    <w:rsid w:val="00BE292E"/>
    <w:rsid w:val="00BE41F4"/>
    <w:rsid w:val="00BF51FE"/>
    <w:rsid w:val="00BF6B52"/>
    <w:rsid w:val="00C012FA"/>
    <w:rsid w:val="00C0279A"/>
    <w:rsid w:val="00C12704"/>
    <w:rsid w:val="00C166CD"/>
    <w:rsid w:val="00C21C46"/>
    <w:rsid w:val="00C25048"/>
    <w:rsid w:val="00C25095"/>
    <w:rsid w:val="00C31793"/>
    <w:rsid w:val="00C31F3E"/>
    <w:rsid w:val="00C33944"/>
    <w:rsid w:val="00C34130"/>
    <w:rsid w:val="00C361DD"/>
    <w:rsid w:val="00C4221F"/>
    <w:rsid w:val="00C4279C"/>
    <w:rsid w:val="00C47D9F"/>
    <w:rsid w:val="00C54B7E"/>
    <w:rsid w:val="00C71C81"/>
    <w:rsid w:val="00C74B2F"/>
    <w:rsid w:val="00C833C2"/>
    <w:rsid w:val="00C86A58"/>
    <w:rsid w:val="00C914F4"/>
    <w:rsid w:val="00CA03A4"/>
    <w:rsid w:val="00CA197F"/>
    <w:rsid w:val="00CA2E68"/>
    <w:rsid w:val="00CA6C6D"/>
    <w:rsid w:val="00CB4E5F"/>
    <w:rsid w:val="00CC7DB7"/>
    <w:rsid w:val="00CD7BD2"/>
    <w:rsid w:val="00CE4C0B"/>
    <w:rsid w:val="00CF4512"/>
    <w:rsid w:val="00CF56B7"/>
    <w:rsid w:val="00CF6DB1"/>
    <w:rsid w:val="00D00069"/>
    <w:rsid w:val="00D02BA7"/>
    <w:rsid w:val="00D037FA"/>
    <w:rsid w:val="00D03F3B"/>
    <w:rsid w:val="00D04022"/>
    <w:rsid w:val="00D0630F"/>
    <w:rsid w:val="00D142E3"/>
    <w:rsid w:val="00D1734E"/>
    <w:rsid w:val="00D215C1"/>
    <w:rsid w:val="00D2485C"/>
    <w:rsid w:val="00D25A09"/>
    <w:rsid w:val="00D267C5"/>
    <w:rsid w:val="00D27EA2"/>
    <w:rsid w:val="00D40811"/>
    <w:rsid w:val="00D40999"/>
    <w:rsid w:val="00D41DAC"/>
    <w:rsid w:val="00D471A5"/>
    <w:rsid w:val="00D51489"/>
    <w:rsid w:val="00D5406F"/>
    <w:rsid w:val="00D54E46"/>
    <w:rsid w:val="00D65804"/>
    <w:rsid w:val="00D66B5B"/>
    <w:rsid w:val="00D70866"/>
    <w:rsid w:val="00D75045"/>
    <w:rsid w:val="00D822C6"/>
    <w:rsid w:val="00D832A8"/>
    <w:rsid w:val="00D84A42"/>
    <w:rsid w:val="00D84B81"/>
    <w:rsid w:val="00D93496"/>
    <w:rsid w:val="00DA3F21"/>
    <w:rsid w:val="00DA579A"/>
    <w:rsid w:val="00DB0CA5"/>
    <w:rsid w:val="00DB5DFF"/>
    <w:rsid w:val="00DB5ECC"/>
    <w:rsid w:val="00DB6924"/>
    <w:rsid w:val="00DB6A49"/>
    <w:rsid w:val="00DC5D38"/>
    <w:rsid w:val="00DD4FF9"/>
    <w:rsid w:val="00DE1F1A"/>
    <w:rsid w:val="00DE2119"/>
    <w:rsid w:val="00DE39DE"/>
    <w:rsid w:val="00DE4399"/>
    <w:rsid w:val="00DF0483"/>
    <w:rsid w:val="00DF1958"/>
    <w:rsid w:val="00DF2752"/>
    <w:rsid w:val="00DF620F"/>
    <w:rsid w:val="00E04EDC"/>
    <w:rsid w:val="00E23912"/>
    <w:rsid w:val="00E25A67"/>
    <w:rsid w:val="00E27266"/>
    <w:rsid w:val="00E321C2"/>
    <w:rsid w:val="00E33D05"/>
    <w:rsid w:val="00E34480"/>
    <w:rsid w:val="00E41616"/>
    <w:rsid w:val="00E43D46"/>
    <w:rsid w:val="00E61CE6"/>
    <w:rsid w:val="00E67164"/>
    <w:rsid w:val="00E67FF4"/>
    <w:rsid w:val="00E704D1"/>
    <w:rsid w:val="00E7604D"/>
    <w:rsid w:val="00E80079"/>
    <w:rsid w:val="00E8339C"/>
    <w:rsid w:val="00E87AF3"/>
    <w:rsid w:val="00E940FB"/>
    <w:rsid w:val="00E95705"/>
    <w:rsid w:val="00E964BE"/>
    <w:rsid w:val="00E972F3"/>
    <w:rsid w:val="00E97459"/>
    <w:rsid w:val="00E97AB2"/>
    <w:rsid w:val="00EA413C"/>
    <w:rsid w:val="00EA5E26"/>
    <w:rsid w:val="00EB4998"/>
    <w:rsid w:val="00EB6273"/>
    <w:rsid w:val="00ED112C"/>
    <w:rsid w:val="00ED5991"/>
    <w:rsid w:val="00EE087C"/>
    <w:rsid w:val="00EE2F38"/>
    <w:rsid w:val="00EE40C3"/>
    <w:rsid w:val="00EE73C9"/>
    <w:rsid w:val="00EF1427"/>
    <w:rsid w:val="00EF4979"/>
    <w:rsid w:val="00EF4B88"/>
    <w:rsid w:val="00EF6626"/>
    <w:rsid w:val="00F03624"/>
    <w:rsid w:val="00F04C70"/>
    <w:rsid w:val="00F1090D"/>
    <w:rsid w:val="00F10D2C"/>
    <w:rsid w:val="00F14ABB"/>
    <w:rsid w:val="00F1543F"/>
    <w:rsid w:val="00F21582"/>
    <w:rsid w:val="00F22099"/>
    <w:rsid w:val="00F25FAD"/>
    <w:rsid w:val="00F323C2"/>
    <w:rsid w:val="00F32A2A"/>
    <w:rsid w:val="00F3738B"/>
    <w:rsid w:val="00F41F03"/>
    <w:rsid w:val="00F43C79"/>
    <w:rsid w:val="00F47D03"/>
    <w:rsid w:val="00F51ED4"/>
    <w:rsid w:val="00F669EA"/>
    <w:rsid w:val="00F67395"/>
    <w:rsid w:val="00F75AA1"/>
    <w:rsid w:val="00F7773D"/>
    <w:rsid w:val="00F77BFF"/>
    <w:rsid w:val="00F81906"/>
    <w:rsid w:val="00F86C4E"/>
    <w:rsid w:val="00F9286B"/>
    <w:rsid w:val="00FA1D9E"/>
    <w:rsid w:val="00FB1937"/>
    <w:rsid w:val="00FB1A3E"/>
    <w:rsid w:val="00FB3202"/>
    <w:rsid w:val="00FB51A3"/>
    <w:rsid w:val="00FB5790"/>
    <w:rsid w:val="00FB6DA7"/>
    <w:rsid w:val="00FC2067"/>
    <w:rsid w:val="00FC33BF"/>
    <w:rsid w:val="00FC508D"/>
    <w:rsid w:val="00FC531E"/>
    <w:rsid w:val="00FD039E"/>
    <w:rsid w:val="00FD1836"/>
    <w:rsid w:val="00FD1B78"/>
    <w:rsid w:val="00FD3414"/>
    <w:rsid w:val="00FD43C9"/>
    <w:rsid w:val="00FE440E"/>
    <w:rsid w:val="00FE76AD"/>
    <w:rsid w:val="00FF4CF1"/>
    <w:rsid w:val="00FF71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DDD7D82-236E-4579-979C-BD274CF3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9C3"/>
    <w:pPr>
      <w:spacing w:after="0" w:line="264" w:lineRule="auto"/>
    </w:pPr>
    <w:rPr>
      <w:rFonts w:ascii="Georgia" w:eastAsia="Times New Roman" w:hAnsi="Georgia" w:cs="Times New Roman"/>
      <w:sz w:val="24"/>
      <w:szCs w:val="20"/>
      <w:lang w:eastAsia="en-GB"/>
    </w:rPr>
  </w:style>
  <w:style w:type="paragraph" w:styleId="Heading1">
    <w:name w:val="heading 1"/>
    <w:basedOn w:val="Normal"/>
    <w:next w:val="Normal"/>
    <w:link w:val="Heading1Char"/>
    <w:uiPriority w:val="9"/>
    <w:qFormat/>
    <w:rsid w:val="00FC531E"/>
    <w:pPr>
      <w:pBdr>
        <w:top w:val="single" w:sz="48" w:space="16" w:color="auto"/>
      </w:pBdr>
      <w:spacing w:after="360"/>
      <w:outlineLvl w:val="0"/>
    </w:pPr>
    <w:rPr>
      <w:b/>
      <w:sz w:val="60"/>
    </w:rPr>
  </w:style>
  <w:style w:type="paragraph" w:styleId="Heading2">
    <w:name w:val="heading 2"/>
    <w:basedOn w:val="Normal"/>
    <w:next w:val="Normal"/>
    <w:link w:val="Heading2Char"/>
    <w:uiPriority w:val="9"/>
    <w:unhideWhenUsed/>
    <w:qFormat/>
    <w:rsid w:val="0063387D"/>
    <w:pPr>
      <w:keepNext/>
      <w:spacing w:before="360" w:after="240"/>
      <w:outlineLvl w:val="1"/>
    </w:pPr>
    <w:rPr>
      <w:b/>
      <w:sz w:val="40"/>
    </w:rPr>
  </w:style>
  <w:style w:type="paragraph" w:styleId="Heading3">
    <w:name w:val="heading 3"/>
    <w:basedOn w:val="Normal"/>
    <w:next w:val="Normal"/>
    <w:link w:val="Heading3Char"/>
    <w:uiPriority w:val="9"/>
    <w:unhideWhenUsed/>
    <w:qFormat/>
    <w:rsid w:val="003A2EF3"/>
    <w:pPr>
      <w:keepNext/>
      <w:keepLines/>
      <w:spacing w:before="240" w:after="120" w:line="276" w:lineRule="auto"/>
      <w:outlineLvl w:val="2"/>
    </w:pPr>
    <w:rPr>
      <w:rFonts w:eastAsiaTheme="majorEastAsia" w:cstheme="majorBidi"/>
      <w:b/>
      <w:sz w:val="28"/>
      <w:szCs w:val="24"/>
      <w:lang w:eastAsia="en-US"/>
    </w:rPr>
  </w:style>
  <w:style w:type="paragraph" w:styleId="Heading4">
    <w:name w:val="heading 4"/>
    <w:basedOn w:val="Normal"/>
    <w:next w:val="Normal"/>
    <w:link w:val="Heading4Char"/>
    <w:uiPriority w:val="9"/>
    <w:unhideWhenUsed/>
    <w:qFormat/>
    <w:rsid w:val="00175095"/>
    <w:pPr>
      <w:keepNext/>
      <w:keepLines/>
      <w:spacing w:before="240" w:after="12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772A5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31E"/>
    <w:rPr>
      <w:rFonts w:ascii="Georgia" w:eastAsia="Times New Roman" w:hAnsi="Georgia" w:cs="Times New Roman"/>
      <w:b/>
      <w:sz w:val="60"/>
      <w:szCs w:val="20"/>
      <w:lang w:eastAsia="en-GB"/>
    </w:rPr>
  </w:style>
  <w:style w:type="character" w:customStyle="1" w:styleId="Heading2Char">
    <w:name w:val="Heading 2 Char"/>
    <w:basedOn w:val="DefaultParagraphFont"/>
    <w:link w:val="Heading2"/>
    <w:uiPriority w:val="9"/>
    <w:rsid w:val="0063387D"/>
    <w:rPr>
      <w:rFonts w:ascii="Georgia" w:eastAsia="Times New Roman" w:hAnsi="Georgia" w:cs="Times New Roman"/>
      <w:b/>
      <w:sz w:val="40"/>
      <w:szCs w:val="20"/>
      <w:lang w:eastAsia="en-GB"/>
    </w:rPr>
  </w:style>
  <w:style w:type="character" w:customStyle="1" w:styleId="Heading4Char">
    <w:name w:val="Heading 4 Char"/>
    <w:basedOn w:val="DefaultParagraphFont"/>
    <w:link w:val="Heading4"/>
    <w:uiPriority w:val="9"/>
    <w:rsid w:val="00175095"/>
    <w:rPr>
      <w:rFonts w:ascii="Georgia" w:eastAsiaTheme="majorEastAsia" w:hAnsi="Georgia" w:cstheme="majorBidi"/>
      <w:b/>
      <w:i/>
      <w:iCs/>
      <w:sz w:val="24"/>
      <w:szCs w:val="20"/>
      <w:lang w:eastAsia="en-GB"/>
    </w:rPr>
  </w:style>
  <w:style w:type="character" w:customStyle="1" w:styleId="Heading3Char">
    <w:name w:val="Heading 3 Char"/>
    <w:basedOn w:val="DefaultParagraphFont"/>
    <w:link w:val="Heading3"/>
    <w:uiPriority w:val="9"/>
    <w:rsid w:val="003A2EF3"/>
    <w:rPr>
      <w:rFonts w:ascii="Georgia" w:eastAsiaTheme="majorEastAsia" w:hAnsi="Georgia" w:cstheme="majorBidi"/>
      <w:b/>
      <w:sz w:val="28"/>
      <w:szCs w:val="24"/>
    </w:rPr>
  </w:style>
  <w:style w:type="paragraph" w:styleId="NormalWeb">
    <w:name w:val="Normal (Web)"/>
    <w:basedOn w:val="Normal"/>
    <w:uiPriority w:val="99"/>
    <w:unhideWhenUsed/>
    <w:rsid w:val="00701DF5"/>
    <w:pPr>
      <w:spacing w:before="100" w:beforeAutospacing="1" w:after="100" w:afterAutospacing="1" w:line="240" w:lineRule="auto"/>
    </w:pPr>
    <w:rPr>
      <w:rFonts w:ascii="Times New Roman" w:hAnsi="Times New Roman"/>
      <w:szCs w:val="24"/>
      <w:lang w:eastAsia="en-NZ"/>
    </w:rPr>
  </w:style>
  <w:style w:type="character" w:styleId="Strong">
    <w:name w:val="Strong"/>
    <w:basedOn w:val="DefaultParagraphFont"/>
    <w:uiPriority w:val="22"/>
    <w:qFormat/>
    <w:rsid w:val="00701DF5"/>
    <w:rPr>
      <w:b/>
      <w:bCs/>
    </w:rPr>
  </w:style>
  <w:style w:type="character" w:styleId="Hyperlink">
    <w:name w:val="Hyperlink"/>
    <w:basedOn w:val="DefaultParagraphFont"/>
    <w:uiPriority w:val="99"/>
    <w:unhideWhenUsed/>
    <w:rsid w:val="00701DF5"/>
    <w:rPr>
      <w:color w:val="0563C1" w:themeColor="hyperlink"/>
      <w:u w:val="single"/>
    </w:rPr>
  </w:style>
  <w:style w:type="paragraph" w:styleId="ListParagraph">
    <w:name w:val="List Paragraph"/>
    <w:basedOn w:val="Normal"/>
    <w:uiPriority w:val="34"/>
    <w:qFormat/>
    <w:rsid w:val="00701DF5"/>
    <w:pPr>
      <w:spacing w:after="160" w:line="259" w:lineRule="auto"/>
      <w:ind w:left="720"/>
      <w:contextualSpacing/>
    </w:pPr>
    <w:rPr>
      <w:rFonts w:asciiTheme="minorHAnsi" w:eastAsiaTheme="minorHAnsi" w:hAnsiTheme="minorHAnsi" w:cstheme="minorBidi"/>
      <w:szCs w:val="22"/>
      <w:lang w:eastAsia="en-US"/>
    </w:rPr>
  </w:style>
  <w:style w:type="table" w:styleId="TableGrid">
    <w:name w:val="Table Grid"/>
    <w:basedOn w:val="TableNormal"/>
    <w:uiPriority w:val="39"/>
    <w:rsid w:val="00701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01DF5"/>
    <w:pPr>
      <w:spacing w:line="240" w:lineRule="auto"/>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701DF5"/>
    <w:rPr>
      <w:sz w:val="20"/>
      <w:szCs w:val="20"/>
    </w:rPr>
  </w:style>
  <w:style w:type="character" w:styleId="FootnoteReference">
    <w:name w:val="footnote reference"/>
    <w:basedOn w:val="DefaultParagraphFont"/>
    <w:uiPriority w:val="99"/>
    <w:semiHidden/>
    <w:unhideWhenUsed/>
    <w:rsid w:val="00701DF5"/>
    <w:rPr>
      <w:vertAlign w:val="superscript"/>
    </w:rPr>
  </w:style>
  <w:style w:type="character" w:customStyle="1" w:styleId="cit">
    <w:name w:val="cit"/>
    <w:basedOn w:val="DefaultParagraphFont"/>
    <w:rsid w:val="00701DF5"/>
  </w:style>
  <w:style w:type="character" w:customStyle="1" w:styleId="referencediv">
    <w:name w:val="referencediv"/>
    <w:basedOn w:val="DefaultParagraphFont"/>
    <w:rsid w:val="00701DF5"/>
  </w:style>
  <w:style w:type="character" w:styleId="Emphasis">
    <w:name w:val="Emphasis"/>
    <w:basedOn w:val="DefaultParagraphFont"/>
    <w:uiPriority w:val="20"/>
    <w:qFormat/>
    <w:rsid w:val="00701DF5"/>
    <w:rPr>
      <w:i/>
      <w:iCs/>
    </w:rPr>
  </w:style>
  <w:style w:type="paragraph" w:styleId="NoSpacing">
    <w:name w:val="No Spacing"/>
    <w:uiPriority w:val="1"/>
    <w:qFormat/>
    <w:rsid w:val="001A6DC0"/>
    <w:pPr>
      <w:spacing w:after="0" w:line="240" w:lineRule="auto"/>
    </w:pPr>
    <w:rPr>
      <w:rFonts w:ascii="Georgia" w:eastAsia="Times New Roman" w:hAnsi="Georgia" w:cs="Times New Roman"/>
      <w:szCs w:val="20"/>
      <w:lang w:eastAsia="en-GB"/>
    </w:rPr>
  </w:style>
  <w:style w:type="character" w:customStyle="1" w:styleId="Heading5Char">
    <w:name w:val="Heading 5 Char"/>
    <w:basedOn w:val="DefaultParagraphFont"/>
    <w:link w:val="Heading5"/>
    <w:uiPriority w:val="9"/>
    <w:rsid w:val="00772A5B"/>
    <w:rPr>
      <w:rFonts w:asciiTheme="majorHAnsi" w:eastAsiaTheme="majorEastAsia" w:hAnsiTheme="majorHAnsi" w:cstheme="majorBidi"/>
      <w:color w:val="2E74B5" w:themeColor="accent1" w:themeShade="BF"/>
      <w:szCs w:val="20"/>
      <w:lang w:eastAsia="en-GB"/>
    </w:rPr>
  </w:style>
  <w:style w:type="paragraph" w:styleId="BalloonText">
    <w:name w:val="Balloon Text"/>
    <w:basedOn w:val="Normal"/>
    <w:link w:val="BalloonTextChar"/>
    <w:uiPriority w:val="99"/>
    <w:semiHidden/>
    <w:unhideWhenUsed/>
    <w:rsid w:val="004E5D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D64"/>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E7F89"/>
    <w:pPr>
      <w:tabs>
        <w:tab w:val="center" w:pos="4513"/>
        <w:tab w:val="right" w:pos="9026"/>
      </w:tabs>
      <w:spacing w:line="240" w:lineRule="auto"/>
    </w:pPr>
  </w:style>
  <w:style w:type="character" w:customStyle="1" w:styleId="HeaderChar">
    <w:name w:val="Header Char"/>
    <w:basedOn w:val="DefaultParagraphFont"/>
    <w:link w:val="Header"/>
    <w:uiPriority w:val="99"/>
    <w:rsid w:val="000E7F89"/>
    <w:rPr>
      <w:rFonts w:ascii="Georgia" w:eastAsia="Times New Roman" w:hAnsi="Georgia" w:cs="Times New Roman"/>
      <w:szCs w:val="20"/>
      <w:lang w:eastAsia="en-GB"/>
    </w:rPr>
  </w:style>
  <w:style w:type="paragraph" w:styleId="Footer">
    <w:name w:val="footer"/>
    <w:basedOn w:val="Normal"/>
    <w:link w:val="FooterChar"/>
    <w:uiPriority w:val="99"/>
    <w:unhideWhenUsed/>
    <w:rsid w:val="000E7F89"/>
    <w:pPr>
      <w:tabs>
        <w:tab w:val="center" w:pos="4513"/>
        <w:tab w:val="right" w:pos="9026"/>
      </w:tabs>
      <w:spacing w:line="240" w:lineRule="auto"/>
    </w:pPr>
  </w:style>
  <w:style w:type="character" w:customStyle="1" w:styleId="FooterChar">
    <w:name w:val="Footer Char"/>
    <w:basedOn w:val="DefaultParagraphFont"/>
    <w:link w:val="Footer"/>
    <w:uiPriority w:val="99"/>
    <w:rsid w:val="000E7F89"/>
    <w:rPr>
      <w:rFonts w:ascii="Georgia" w:eastAsia="Times New Roman" w:hAnsi="Georgia" w:cs="Times New Roman"/>
      <w:szCs w:val="20"/>
      <w:lang w:eastAsia="en-GB"/>
    </w:rPr>
  </w:style>
  <w:style w:type="character" w:customStyle="1" w:styleId="word-text-color1">
    <w:name w:val="word-text-color1"/>
    <w:basedOn w:val="DefaultParagraphFont"/>
    <w:rsid w:val="00EB6273"/>
    <w:rPr>
      <w:color w:val="555555"/>
    </w:rPr>
  </w:style>
  <w:style w:type="character" w:customStyle="1" w:styleId="fix-text-color1">
    <w:name w:val="fix-text-color1"/>
    <w:basedOn w:val="DefaultParagraphFont"/>
    <w:rsid w:val="00EB6273"/>
    <w:rPr>
      <w:color w:val="FFA500"/>
    </w:rPr>
  </w:style>
  <w:style w:type="character" w:customStyle="1" w:styleId="spc1">
    <w:name w:val="spc1"/>
    <w:basedOn w:val="DefaultParagraphFont"/>
    <w:rsid w:val="00630E94"/>
    <w:rPr>
      <w:strike w:val="0"/>
      <w:dstrike w:val="0"/>
      <w:u w:val="none"/>
      <w:effect w:val="none"/>
    </w:rPr>
  </w:style>
  <w:style w:type="paragraph" w:customStyle="1" w:styleId="Default">
    <w:name w:val="Default"/>
    <w:rsid w:val="00C12704"/>
    <w:pPr>
      <w:autoSpaceDE w:val="0"/>
      <w:autoSpaceDN w:val="0"/>
      <w:adjustRightInd w:val="0"/>
      <w:spacing w:after="0" w:line="240" w:lineRule="auto"/>
    </w:pPr>
    <w:rPr>
      <w:rFonts w:ascii="Calibri" w:hAnsi="Calibri" w:cs="Calibri"/>
      <w:color w:val="000000"/>
      <w:sz w:val="24"/>
      <w:szCs w:val="24"/>
    </w:rPr>
  </w:style>
  <w:style w:type="paragraph" w:customStyle="1" w:styleId="Bullet">
    <w:name w:val="Bullet"/>
    <w:basedOn w:val="Normal"/>
    <w:link w:val="BulletChar"/>
    <w:qFormat/>
    <w:rsid w:val="003B3DF1"/>
    <w:pPr>
      <w:numPr>
        <w:numId w:val="10"/>
      </w:numPr>
      <w:spacing w:before="90"/>
    </w:pPr>
  </w:style>
  <w:style w:type="paragraph" w:customStyle="1" w:styleId="TableText">
    <w:name w:val="TableText"/>
    <w:basedOn w:val="Normal"/>
    <w:link w:val="TableTextChar"/>
    <w:qFormat/>
    <w:rsid w:val="003B3DF1"/>
    <w:pPr>
      <w:spacing w:before="60" w:after="60" w:line="240" w:lineRule="auto"/>
    </w:pPr>
    <w:rPr>
      <w:rFonts w:ascii="Arial" w:hAnsi="Arial"/>
      <w:sz w:val="18"/>
    </w:rPr>
  </w:style>
  <w:style w:type="character" w:customStyle="1" w:styleId="BulletChar">
    <w:name w:val="Bullet Char"/>
    <w:link w:val="Bullet"/>
    <w:locked/>
    <w:rsid w:val="003B3DF1"/>
    <w:rPr>
      <w:rFonts w:ascii="Georgia" w:eastAsia="Times New Roman" w:hAnsi="Georgia" w:cs="Times New Roman"/>
      <w:szCs w:val="20"/>
      <w:lang w:eastAsia="en-GB"/>
    </w:rPr>
  </w:style>
  <w:style w:type="character" w:customStyle="1" w:styleId="TableTextChar">
    <w:name w:val="TableText Char"/>
    <w:link w:val="TableText"/>
    <w:rsid w:val="003B3DF1"/>
    <w:rPr>
      <w:rFonts w:ascii="Arial" w:eastAsia="Times New Roman" w:hAnsi="Arial" w:cs="Times New Roman"/>
      <w:sz w:val="18"/>
      <w:szCs w:val="20"/>
      <w:lang w:eastAsia="en-GB"/>
    </w:rPr>
  </w:style>
  <w:style w:type="paragraph" w:customStyle="1" w:styleId="rteindent1">
    <w:name w:val="rteindent1"/>
    <w:basedOn w:val="Normal"/>
    <w:rsid w:val="001C4950"/>
    <w:pPr>
      <w:spacing w:before="360" w:after="360" w:line="240" w:lineRule="auto"/>
      <w:ind w:left="600"/>
    </w:pPr>
    <w:rPr>
      <w:rFonts w:ascii="Times New Roman" w:hAnsi="Times New Roman"/>
      <w:szCs w:val="24"/>
      <w:lang w:eastAsia="en-NZ"/>
    </w:rPr>
  </w:style>
  <w:style w:type="character" w:styleId="FollowedHyperlink">
    <w:name w:val="FollowedHyperlink"/>
    <w:basedOn w:val="DefaultParagraphFont"/>
    <w:uiPriority w:val="99"/>
    <w:semiHidden/>
    <w:unhideWhenUsed/>
    <w:rsid w:val="006A1BA5"/>
    <w:rPr>
      <w:color w:val="954F72" w:themeColor="followedHyperlink"/>
      <w:u w:val="single"/>
    </w:rPr>
  </w:style>
  <w:style w:type="character" w:customStyle="1" w:styleId="A7">
    <w:name w:val="A7"/>
    <w:uiPriority w:val="99"/>
    <w:rsid w:val="002D1C6B"/>
    <w:rPr>
      <w:rFonts w:cs="Droid Serif"/>
      <w:color w:val="000000"/>
      <w:sz w:val="10"/>
      <w:szCs w:val="10"/>
    </w:rPr>
  </w:style>
  <w:style w:type="paragraph" w:customStyle="1" w:styleId="StyleHeading4ArialNarrowLeft0cmHanging286cmRig">
    <w:name w:val="Style Heading 4 + Arial Narrow Left:  0 cm Hanging:  2.86 cm Rig..."/>
    <w:basedOn w:val="Heading4"/>
    <w:rsid w:val="002E3A36"/>
    <w:pPr>
      <w:keepLines w:val="0"/>
      <w:tabs>
        <w:tab w:val="left" w:pos="1702"/>
        <w:tab w:val="left" w:pos="3970"/>
        <w:tab w:val="left" w:pos="6238"/>
      </w:tabs>
      <w:spacing w:before="120" w:after="240" w:line="240" w:lineRule="auto"/>
      <w:ind w:left="1622" w:right="-692" w:hanging="1622"/>
    </w:pPr>
    <w:rPr>
      <w:rFonts w:ascii="Arial Narrow" w:eastAsia="Times New Roman" w:hAnsi="Arial Narrow" w:cs="Times New Roman"/>
      <w:b w:val="0"/>
      <w:bCs/>
      <w:i w:val="0"/>
      <w:iCs w:val="0"/>
      <w:lang w:eastAsia="en-US"/>
    </w:rPr>
  </w:style>
  <w:style w:type="numbering" w:styleId="111111">
    <w:name w:val="Outline List 2"/>
    <w:basedOn w:val="NoList"/>
    <w:rsid w:val="002E3A36"/>
    <w:pPr>
      <w:numPr>
        <w:numId w:val="11"/>
      </w:numPr>
    </w:pPr>
  </w:style>
  <w:style w:type="paragraph" w:styleId="Title">
    <w:name w:val="Title"/>
    <w:basedOn w:val="Normal"/>
    <w:next w:val="Normal"/>
    <w:link w:val="TitleChar"/>
    <w:qFormat/>
    <w:rsid w:val="00702727"/>
    <w:pPr>
      <w:pBdr>
        <w:bottom w:val="single" w:sz="48" w:space="6" w:color="auto"/>
      </w:pBdr>
      <w:ind w:right="1701"/>
    </w:pPr>
    <w:rPr>
      <w:b/>
      <w:sz w:val="80"/>
    </w:rPr>
  </w:style>
  <w:style w:type="character" w:customStyle="1" w:styleId="TitleChar">
    <w:name w:val="Title Char"/>
    <w:basedOn w:val="DefaultParagraphFont"/>
    <w:link w:val="Title"/>
    <w:rsid w:val="00702727"/>
    <w:rPr>
      <w:rFonts w:ascii="Georgia" w:eastAsia="Times New Roman" w:hAnsi="Georgia" w:cs="Times New Roman"/>
      <w:b/>
      <w:sz w:val="80"/>
      <w:szCs w:val="20"/>
      <w:lang w:eastAsia="en-GB"/>
    </w:rPr>
  </w:style>
  <w:style w:type="paragraph" w:customStyle="1" w:styleId="Subhead">
    <w:name w:val="Subhead"/>
    <w:basedOn w:val="Normal"/>
    <w:next w:val="Normal"/>
    <w:qFormat/>
    <w:rsid w:val="00702727"/>
    <w:pPr>
      <w:spacing w:before="180"/>
      <w:ind w:right="1701"/>
    </w:pPr>
    <w:rPr>
      <w:sz w:val="48"/>
    </w:rPr>
  </w:style>
  <w:style w:type="paragraph" w:customStyle="1" w:styleId="References">
    <w:name w:val="References"/>
    <w:basedOn w:val="Normal"/>
    <w:qFormat/>
    <w:rsid w:val="00B616B0"/>
    <w:pPr>
      <w:spacing w:after="180"/>
    </w:pPr>
    <w:rPr>
      <w:sz w:val="21"/>
    </w:rPr>
  </w:style>
  <w:style w:type="paragraph" w:customStyle="1" w:styleId="BodyText1">
    <w:name w:val="Body Text1"/>
    <w:basedOn w:val="Normal"/>
    <w:rsid w:val="00BD17CA"/>
    <w:pPr>
      <w:suppressAutoHyphens/>
      <w:autoSpaceDE w:val="0"/>
      <w:autoSpaceDN w:val="0"/>
      <w:adjustRightInd w:val="0"/>
      <w:spacing w:before="240" w:line="240" w:lineRule="auto"/>
      <w:textAlignment w:val="center"/>
    </w:pPr>
    <w:rPr>
      <w:rFonts w:ascii="Arial" w:hAnsi="Arial" w:cs="Arial"/>
      <w:szCs w:val="22"/>
      <w:lang w:val="en-US" w:eastAsia="en-NZ"/>
    </w:rPr>
  </w:style>
  <w:style w:type="character" w:styleId="CommentReference">
    <w:name w:val="annotation reference"/>
    <w:basedOn w:val="DefaultParagraphFont"/>
    <w:uiPriority w:val="99"/>
    <w:semiHidden/>
    <w:unhideWhenUsed/>
    <w:rsid w:val="00BF6B52"/>
    <w:rPr>
      <w:sz w:val="16"/>
      <w:szCs w:val="16"/>
    </w:rPr>
  </w:style>
  <w:style w:type="paragraph" w:styleId="CommentText">
    <w:name w:val="annotation text"/>
    <w:basedOn w:val="Normal"/>
    <w:link w:val="CommentTextChar"/>
    <w:uiPriority w:val="99"/>
    <w:semiHidden/>
    <w:unhideWhenUsed/>
    <w:rsid w:val="00BF6B52"/>
    <w:pPr>
      <w:spacing w:line="240" w:lineRule="auto"/>
    </w:pPr>
    <w:rPr>
      <w:sz w:val="20"/>
    </w:rPr>
  </w:style>
  <w:style w:type="character" w:customStyle="1" w:styleId="CommentTextChar">
    <w:name w:val="Comment Text Char"/>
    <w:basedOn w:val="DefaultParagraphFont"/>
    <w:link w:val="CommentText"/>
    <w:uiPriority w:val="99"/>
    <w:semiHidden/>
    <w:rsid w:val="00BF6B52"/>
    <w:rPr>
      <w:rFonts w:ascii="Georgia" w:eastAsia="Times New Roman" w:hAnsi="Georg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F6B52"/>
    <w:rPr>
      <w:b/>
      <w:bCs/>
    </w:rPr>
  </w:style>
  <w:style w:type="character" w:customStyle="1" w:styleId="CommentSubjectChar">
    <w:name w:val="Comment Subject Char"/>
    <w:basedOn w:val="CommentTextChar"/>
    <w:link w:val="CommentSubject"/>
    <w:uiPriority w:val="99"/>
    <w:semiHidden/>
    <w:rsid w:val="00BF6B52"/>
    <w:rPr>
      <w:rFonts w:ascii="Georgia" w:eastAsia="Times New Roman" w:hAnsi="Georgia" w:cs="Times New Roman"/>
      <w:b/>
      <w:bCs/>
      <w:sz w:val="20"/>
      <w:szCs w:val="20"/>
      <w:lang w:eastAsia="en-GB"/>
    </w:rPr>
  </w:style>
  <w:style w:type="paragraph" w:customStyle="1" w:styleId="p">
    <w:name w:val="p"/>
    <w:basedOn w:val="Normal"/>
    <w:rsid w:val="00A67948"/>
    <w:pPr>
      <w:spacing w:before="100" w:beforeAutospacing="1" w:after="100" w:afterAutospacing="1" w:line="240" w:lineRule="auto"/>
    </w:pPr>
    <w:rPr>
      <w:rFonts w:ascii="Times New Roman" w:hAnsi="Times New Roman"/>
      <w:szCs w:val="24"/>
      <w:lang w:eastAsia="en-NZ"/>
    </w:rPr>
  </w:style>
  <w:style w:type="paragraph" w:styleId="TOCHeading">
    <w:name w:val="TOC Heading"/>
    <w:basedOn w:val="Heading1"/>
    <w:next w:val="Normal"/>
    <w:uiPriority w:val="39"/>
    <w:unhideWhenUsed/>
    <w:qFormat/>
    <w:rsid w:val="005E7A52"/>
    <w:pPr>
      <w:keepNext/>
      <w:keepLines/>
      <w:pBdr>
        <w:top w:val="none" w:sz="0" w:space="0" w:color="auto"/>
      </w:pBdr>
      <w:spacing w:before="24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1F7D4F"/>
    <w:pPr>
      <w:tabs>
        <w:tab w:val="right" w:leader="dot" w:pos="9060"/>
      </w:tabs>
      <w:spacing w:after="100"/>
    </w:pPr>
  </w:style>
  <w:style w:type="paragraph" w:styleId="TOC2">
    <w:name w:val="toc 2"/>
    <w:basedOn w:val="Normal"/>
    <w:next w:val="Normal"/>
    <w:autoRedefine/>
    <w:uiPriority w:val="39"/>
    <w:unhideWhenUsed/>
    <w:rsid w:val="005E7A52"/>
    <w:pPr>
      <w:spacing w:after="100"/>
      <w:ind w:left="220"/>
    </w:pPr>
  </w:style>
  <w:style w:type="paragraph" w:styleId="TOC3">
    <w:name w:val="toc 3"/>
    <w:basedOn w:val="Normal"/>
    <w:next w:val="Normal"/>
    <w:autoRedefine/>
    <w:uiPriority w:val="39"/>
    <w:unhideWhenUsed/>
    <w:rsid w:val="005E7A52"/>
    <w:pPr>
      <w:spacing w:after="100"/>
      <w:ind w:left="440"/>
    </w:pPr>
  </w:style>
  <w:style w:type="paragraph" w:styleId="Quote">
    <w:name w:val="Quote"/>
    <w:basedOn w:val="Normal"/>
    <w:next w:val="Normal"/>
    <w:link w:val="QuoteChar"/>
    <w:uiPriority w:val="29"/>
    <w:qFormat/>
    <w:rsid w:val="003A2EF3"/>
    <w:pPr>
      <w:ind w:left="567"/>
    </w:pPr>
    <w:rPr>
      <w:iCs/>
      <w:color w:val="000000" w:themeColor="text1"/>
    </w:rPr>
  </w:style>
  <w:style w:type="character" w:customStyle="1" w:styleId="QuoteChar">
    <w:name w:val="Quote Char"/>
    <w:basedOn w:val="DefaultParagraphFont"/>
    <w:link w:val="Quote"/>
    <w:uiPriority w:val="29"/>
    <w:rsid w:val="003A2EF3"/>
    <w:rPr>
      <w:rFonts w:ascii="Georgia" w:eastAsia="Times New Roman" w:hAnsi="Georgia" w:cs="Times New Roman"/>
      <w:iCs/>
      <w:color w:val="000000" w:themeColor="text1"/>
      <w:sz w:val="24"/>
      <w:szCs w:val="20"/>
      <w:lang w:eastAsia="en-GB"/>
    </w:rPr>
  </w:style>
  <w:style w:type="paragraph" w:styleId="TOC4">
    <w:name w:val="toc 4"/>
    <w:basedOn w:val="Normal"/>
    <w:next w:val="Normal"/>
    <w:autoRedefine/>
    <w:uiPriority w:val="39"/>
    <w:unhideWhenUsed/>
    <w:rsid w:val="001F7D4F"/>
    <w:pPr>
      <w:spacing w:after="100" w:line="276"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1F7D4F"/>
    <w:pPr>
      <w:spacing w:after="100" w:line="276"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1F7D4F"/>
    <w:pPr>
      <w:spacing w:after="100" w:line="276"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1F7D4F"/>
    <w:pPr>
      <w:spacing w:after="100" w:line="276"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1F7D4F"/>
    <w:pPr>
      <w:spacing w:after="100" w:line="276"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1F7D4F"/>
    <w:pPr>
      <w:spacing w:after="100" w:line="276" w:lineRule="auto"/>
      <w:ind w:left="1760"/>
    </w:pPr>
    <w:rPr>
      <w:rFonts w:asciiTheme="minorHAnsi" w:eastAsiaTheme="minorEastAsia" w:hAnsiTheme="minorHAnsi" w:cstheme="minorBidi"/>
      <w:sz w:val="22"/>
      <w:szCs w:val="22"/>
      <w:lang w:eastAsia="en-NZ"/>
    </w:rPr>
  </w:style>
  <w:style w:type="character" w:customStyle="1" w:styleId="highwire-citation-authors">
    <w:name w:val="highwire-citation-authors"/>
    <w:basedOn w:val="DefaultParagraphFont"/>
    <w:rsid w:val="003100EF"/>
    <w:rPr>
      <w:sz w:val="24"/>
      <w:szCs w:val="24"/>
      <w:bdr w:val="none" w:sz="0" w:space="0" w:color="auto" w:frame="1"/>
      <w:vertAlign w:val="baseline"/>
    </w:rPr>
  </w:style>
  <w:style w:type="character" w:customStyle="1" w:styleId="highwire-citation-author">
    <w:name w:val="highwire-citation-author"/>
    <w:basedOn w:val="DefaultParagraphFont"/>
    <w:rsid w:val="003100EF"/>
    <w:rPr>
      <w:sz w:val="24"/>
      <w:szCs w:val="24"/>
      <w:bdr w:val="none" w:sz="0" w:space="0" w:color="auto" w:frame="1"/>
      <w:vertAlign w:val="baseline"/>
    </w:rPr>
  </w:style>
  <w:style w:type="character" w:customStyle="1" w:styleId="nlm-given-names">
    <w:name w:val="nlm-given-names"/>
    <w:basedOn w:val="DefaultParagraphFont"/>
    <w:rsid w:val="003100EF"/>
    <w:rPr>
      <w:sz w:val="24"/>
      <w:szCs w:val="24"/>
      <w:bdr w:val="none" w:sz="0" w:space="0" w:color="auto" w:frame="1"/>
      <w:vertAlign w:val="baseline"/>
    </w:rPr>
  </w:style>
  <w:style w:type="character" w:customStyle="1" w:styleId="nlm-surname">
    <w:name w:val="nlm-surname"/>
    <w:basedOn w:val="DefaultParagraphFont"/>
    <w:rsid w:val="003100EF"/>
    <w:rPr>
      <w:sz w:val="24"/>
      <w:szCs w:val="24"/>
      <w:bdr w:val="none" w:sz="0" w:space="0" w:color="auto" w:frame="1"/>
      <w:vertAlign w:val="baseline"/>
    </w:rPr>
  </w:style>
  <w:style w:type="character" w:customStyle="1" w:styleId="doi1">
    <w:name w:val="doi1"/>
    <w:basedOn w:val="DefaultParagraphFont"/>
    <w:rsid w:val="003100EF"/>
  </w:style>
  <w:style w:type="character" w:customStyle="1" w:styleId="slug-pub-date3">
    <w:name w:val="slug-pub-date3"/>
    <w:basedOn w:val="DefaultParagraphFont"/>
    <w:rsid w:val="007E4728"/>
    <w:rPr>
      <w:b/>
      <w:bCs/>
    </w:rPr>
  </w:style>
  <w:style w:type="character" w:customStyle="1" w:styleId="slug-vol">
    <w:name w:val="slug-vol"/>
    <w:basedOn w:val="DefaultParagraphFont"/>
    <w:rsid w:val="007E4728"/>
  </w:style>
  <w:style w:type="character" w:customStyle="1" w:styleId="slug-issue">
    <w:name w:val="slug-issue"/>
    <w:basedOn w:val="DefaultParagraphFont"/>
    <w:rsid w:val="007E4728"/>
  </w:style>
  <w:style w:type="character" w:customStyle="1" w:styleId="slug-pages3">
    <w:name w:val="slug-pages3"/>
    <w:basedOn w:val="DefaultParagraphFont"/>
    <w:rsid w:val="007E4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2004">
      <w:bodyDiv w:val="1"/>
      <w:marLeft w:val="0"/>
      <w:marRight w:val="0"/>
      <w:marTop w:val="0"/>
      <w:marBottom w:val="0"/>
      <w:divBdr>
        <w:top w:val="none" w:sz="0" w:space="0" w:color="auto"/>
        <w:left w:val="none" w:sz="0" w:space="0" w:color="auto"/>
        <w:bottom w:val="none" w:sz="0" w:space="0" w:color="auto"/>
        <w:right w:val="none" w:sz="0" w:space="0" w:color="auto"/>
      </w:divBdr>
    </w:div>
    <w:div w:id="297228834">
      <w:bodyDiv w:val="1"/>
      <w:marLeft w:val="0"/>
      <w:marRight w:val="0"/>
      <w:marTop w:val="0"/>
      <w:marBottom w:val="0"/>
      <w:divBdr>
        <w:top w:val="none" w:sz="0" w:space="0" w:color="auto"/>
        <w:left w:val="none" w:sz="0" w:space="0" w:color="auto"/>
        <w:bottom w:val="none" w:sz="0" w:space="0" w:color="auto"/>
        <w:right w:val="none" w:sz="0" w:space="0" w:color="auto"/>
      </w:divBdr>
      <w:divsChild>
        <w:div w:id="463080492">
          <w:marLeft w:val="0"/>
          <w:marRight w:val="0"/>
          <w:marTop w:val="0"/>
          <w:marBottom w:val="0"/>
          <w:divBdr>
            <w:top w:val="none" w:sz="0" w:space="0" w:color="auto"/>
            <w:left w:val="none" w:sz="0" w:space="0" w:color="auto"/>
            <w:bottom w:val="none" w:sz="0" w:space="0" w:color="auto"/>
            <w:right w:val="none" w:sz="0" w:space="0" w:color="auto"/>
          </w:divBdr>
          <w:divsChild>
            <w:div w:id="2048795955">
              <w:marLeft w:val="0"/>
              <w:marRight w:val="0"/>
              <w:marTop w:val="0"/>
              <w:marBottom w:val="0"/>
              <w:divBdr>
                <w:top w:val="none" w:sz="0" w:space="0" w:color="auto"/>
                <w:left w:val="none" w:sz="0" w:space="0" w:color="auto"/>
                <w:bottom w:val="none" w:sz="0" w:space="0" w:color="auto"/>
                <w:right w:val="none" w:sz="0" w:space="0" w:color="auto"/>
              </w:divBdr>
              <w:divsChild>
                <w:div w:id="1895464258">
                  <w:marLeft w:val="0"/>
                  <w:marRight w:val="0"/>
                  <w:marTop w:val="0"/>
                  <w:marBottom w:val="0"/>
                  <w:divBdr>
                    <w:top w:val="none" w:sz="0" w:space="0" w:color="auto"/>
                    <w:left w:val="none" w:sz="0" w:space="0" w:color="auto"/>
                    <w:bottom w:val="none" w:sz="0" w:space="0" w:color="auto"/>
                    <w:right w:val="none" w:sz="0" w:space="0" w:color="auto"/>
                  </w:divBdr>
                  <w:divsChild>
                    <w:div w:id="550192789">
                      <w:marLeft w:val="0"/>
                      <w:marRight w:val="0"/>
                      <w:marTop w:val="0"/>
                      <w:marBottom w:val="0"/>
                      <w:divBdr>
                        <w:top w:val="none" w:sz="0" w:space="0" w:color="auto"/>
                        <w:left w:val="none" w:sz="0" w:space="0" w:color="auto"/>
                        <w:bottom w:val="none" w:sz="0" w:space="0" w:color="auto"/>
                        <w:right w:val="none" w:sz="0" w:space="0" w:color="auto"/>
                      </w:divBdr>
                      <w:divsChild>
                        <w:div w:id="866915397">
                          <w:marLeft w:val="0"/>
                          <w:marRight w:val="0"/>
                          <w:marTop w:val="0"/>
                          <w:marBottom w:val="0"/>
                          <w:divBdr>
                            <w:top w:val="none" w:sz="0" w:space="0" w:color="auto"/>
                            <w:left w:val="none" w:sz="0" w:space="0" w:color="auto"/>
                            <w:bottom w:val="none" w:sz="0" w:space="0" w:color="auto"/>
                            <w:right w:val="none" w:sz="0" w:space="0" w:color="auto"/>
                          </w:divBdr>
                          <w:divsChild>
                            <w:div w:id="1010831729">
                              <w:marLeft w:val="0"/>
                              <w:marRight w:val="0"/>
                              <w:marTop w:val="0"/>
                              <w:marBottom w:val="0"/>
                              <w:divBdr>
                                <w:top w:val="none" w:sz="0" w:space="0" w:color="auto"/>
                                <w:left w:val="none" w:sz="0" w:space="0" w:color="auto"/>
                                <w:bottom w:val="none" w:sz="0" w:space="0" w:color="auto"/>
                                <w:right w:val="none" w:sz="0" w:space="0" w:color="auto"/>
                              </w:divBdr>
                              <w:divsChild>
                                <w:div w:id="57480412">
                                  <w:marLeft w:val="0"/>
                                  <w:marRight w:val="0"/>
                                  <w:marTop w:val="0"/>
                                  <w:marBottom w:val="0"/>
                                  <w:divBdr>
                                    <w:top w:val="none" w:sz="0" w:space="0" w:color="auto"/>
                                    <w:left w:val="none" w:sz="0" w:space="0" w:color="auto"/>
                                    <w:bottom w:val="none" w:sz="0" w:space="0" w:color="auto"/>
                                    <w:right w:val="none" w:sz="0" w:space="0" w:color="auto"/>
                                  </w:divBdr>
                                  <w:divsChild>
                                    <w:div w:id="604071096">
                                      <w:marLeft w:val="0"/>
                                      <w:marRight w:val="0"/>
                                      <w:marTop w:val="0"/>
                                      <w:marBottom w:val="0"/>
                                      <w:divBdr>
                                        <w:top w:val="none" w:sz="0" w:space="0" w:color="auto"/>
                                        <w:left w:val="none" w:sz="0" w:space="0" w:color="auto"/>
                                        <w:bottom w:val="none" w:sz="0" w:space="0" w:color="auto"/>
                                        <w:right w:val="none" w:sz="0" w:space="0" w:color="auto"/>
                                      </w:divBdr>
                                      <w:divsChild>
                                        <w:div w:id="848375522">
                                          <w:marLeft w:val="0"/>
                                          <w:marRight w:val="0"/>
                                          <w:marTop w:val="0"/>
                                          <w:marBottom w:val="0"/>
                                          <w:divBdr>
                                            <w:top w:val="none" w:sz="0" w:space="0" w:color="auto"/>
                                            <w:left w:val="none" w:sz="0" w:space="0" w:color="auto"/>
                                            <w:bottom w:val="none" w:sz="0" w:space="0" w:color="auto"/>
                                            <w:right w:val="none" w:sz="0" w:space="0" w:color="auto"/>
                                          </w:divBdr>
                                          <w:divsChild>
                                            <w:div w:id="1643730307">
                                              <w:marLeft w:val="0"/>
                                              <w:marRight w:val="0"/>
                                              <w:marTop w:val="0"/>
                                              <w:marBottom w:val="0"/>
                                              <w:divBdr>
                                                <w:top w:val="none" w:sz="0" w:space="0" w:color="auto"/>
                                                <w:left w:val="none" w:sz="0" w:space="0" w:color="auto"/>
                                                <w:bottom w:val="none" w:sz="0" w:space="0" w:color="auto"/>
                                                <w:right w:val="none" w:sz="0" w:space="0" w:color="auto"/>
                                              </w:divBdr>
                                              <w:divsChild>
                                                <w:div w:id="1633823626">
                                                  <w:marLeft w:val="0"/>
                                                  <w:marRight w:val="0"/>
                                                  <w:marTop w:val="0"/>
                                                  <w:marBottom w:val="0"/>
                                                  <w:divBdr>
                                                    <w:top w:val="none" w:sz="0" w:space="0" w:color="auto"/>
                                                    <w:left w:val="none" w:sz="0" w:space="0" w:color="auto"/>
                                                    <w:bottom w:val="none" w:sz="0" w:space="0" w:color="auto"/>
                                                    <w:right w:val="none" w:sz="0" w:space="0" w:color="auto"/>
                                                  </w:divBdr>
                                                  <w:divsChild>
                                                    <w:div w:id="892035246">
                                                      <w:marLeft w:val="0"/>
                                                      <w:marRight w:val="0"/>
                                                      <w:marTop w:val="0"/>
                                                      <w:marBottom w:val="0"/>
                                                      <w:divBdr>
                                                        <w:top w:val="none" w:sz="0" w:space="0" w:color="auto"/>
                                                        <w:left w:val="none" w:sz="0" w:space="0" w:color="auto"/>
                                                        <w:bottom w:val="none" w:sz="0" w:space="0" w:color="auto"/>
                                                        <w:right w:val="none" w:sz="0" w:space="0" w:color="auto"/>
                                                      </w:divBdr>
                                                      <w:divsChild>
                                                        <w:div w:id="2510441">
                                                          <w:marLeft w:val="0"/>
                                                          <w:marRight w:val="0"/>
                                                          <w:marTop w:val="0"/>
                                                          <w:marBottom w:val="0"/>
                                                          <w:divBdr>
                                                            <w:top w:val="none" w:sz="0" w:space="0" w:color="auto"/>
                                                            <w:left w:val="none" w:sz="0" w:space="0" w:color="auto"/>
                                                            <w:bottom w:val="none" w:sz="0" w:space="0" w:color="auto"/>
                                                            <w:right w:val="none" w:sz="0" w:space="0" w:color="auto"/>
                                                          </w:divBdr>
                                                          <w:divsChild>
                                                            <w:div w:id="12651334">
                                                              <w:marLeft w:val="0"/>
                                                              <w:marRight w:val="0"/>
                                                              <w:marTop w:val="0"/>
                                                              <w:marBottom w:val="0"/>
                                                              <w:divBdr>
                                                                <w:top w:val="none" w:sz="0" w:space="0" w:color="auto"/>
                                                                <w:left w:val="none" w:sz="0" w:space="0" w:color="auto"/>
                                                                <w:bottom w:val="none" w:sz="0" w:space="0" w:color="auto"/>
                                                                <w:right w:val="none" w:sz="0" w:space="0" w:color="auto"/>
                                                              </w:divBdr>
                                                              <w:divsChild>
                                                                <w:div w:id="549416670">
                                                                  <w:marLeft w:val="0"/>
                                                                  <w:marRight w:val="0"/>
                                                                  <w:marTop w:val="0"/>
                                                                  <w:marBottom w:val="0"/>
                                                                  <w:divBdr>
                                                                    <w:top w:val="none" w:sz="0" w:space="0" w:color="auto"/>
                                                                    <w:left w:val="none" w:sz="0" w:space="0" w:color="auto"/>
                                                                    <w:bottom w:val="none" w:sz="0" w:space="0" w:color="auto"/>
                                                                    <w:right w:val="none" w:sz="0" w:space="0" w:color="auto"/>
                                                                  </w:divBdr>
                                                                </w:div>
                                                                <w:div w:id="617033273">
                                                                  <w:marLeft w:val="0"/>
                                                                  <w:marRight w:val="0"/>
                                                                  <w:marTop w:val="0"/>
                                                                  <w:marBottom w:val="0"/>
                                                                  <w:divBdr>
                                                                    <w:top w:val="none" w:sz="0" w:space="0" w:color="auto"/>
                                                                    <w:left w:val="none" w:sz="0" w:space="0" w:color="auto"/>
                                                                    <w:bottom w:val="none" w:sz="0" w:space="0" w:color="auto"/>
                                                                    <w:right w:val="none" w:sz="0" w:space="0" w:color="auto"/>
                                                                  </w:divBdr>
                                                                </w:div>
                                                                <w:div w:id="1055204818">
                                                                  <w:marLeft w:val="0"/>
                                                                  <w:marRight w:val="0"/>
                                                                  <w:marTop w:val="0"/>
                                                                  <w:marBottom w:val="0"/>
                                                                  <w:divBdr>
                                                                    <w:top w:val="none" w:sz="0" w:space="0" w:color="auto"/>
                                                                    <w:left w:val="none" w:sz="0" w:space="0" w:color="auto"/>
                                                                    <w:bottom w:val="none" w:sz="0" w:space="0" w:color="auto"/>
                                                                    <w:right w:val="none" w:sz="0" w:space="0" w:color="auto"/>
                                                                  </w:divBdr>
                                                                </w:div>
                                                                <w:div w:id="1077098348">
                                                                  <w:marLeft w:val="0"/>
                                                                  <w:marRight w:val="0"/>
                                                                  <w:marTop w:val="0"/>
                                                                  <w:marBottom w:val="0"/>
                                                                  <w:divBdr>
                                                                    <w:top w:val="none" w:sz="0" w:space="0" w:color="auto"/>
                                                                    <w:left w:val="none" w:sz="0" w:space="0" w:color="auto"/>
                                                                    <w:bottom w:val="none" w:sz="0" w:space="0" w:color="auto"/>
                                                                    <w:right w:val="none" w:sz="0" w:space="0" w:color="auto"/>
                                                                  </w:divBdr>
                                                                </w:div>
                                                                <w:div w:id="1283465809">
                                                                  <w:marLeft w:val="0"/>
                                                                  <w:marRight w:val="0"/>
                                                                  <w:marTop w:val="0"/>
                                                                  <w:marBottom w:val="0"/>
                                                                  <w:divBdr>
                                                                    <w:top w:val="none" w:sz="0" w:space="0" w:color="auto"/>
                                                                    <w:left w:val="none" w:sz="0" w:space="0" w:color="auto"/>
                                                                    <w:bottom w:val="none" w:sz="0" w:space="0" w:color="auto"/>
                                                                    <w:right w:val="none" w:sz="0" w:space="0" w:color="auto"/>
                                                                  </w:divBdr>
                                                                </w:div>
                                                                <w:div w:id="1377972387">
                                                                  <w:marLeft w:val="0"/>
                                                                  <w:marRight w:val="0"/>
                                                                  <w:marTop w:val="0"/>
                                                                  <w:marBottom w:val="0"/>
                                                                  <w:divBdr>
                                                                    <w:top w:val="none" w:sz="0" w:space="0" w:color="auto"/>
                                                                    <w:left w:val="none" w:sz="0" w:space="0" w:color="auto"/>
                                                                    <w:bottom w:val="none" w:sz="0" w:space="0" w:color="auto"/>
                                                                    <w:right w:val="none" w:sz="0" w:space="0" w:color="auto"/>
                                                                  </w:divBdr>
                                                                </w:div>
                                                                <w:div w:id="1902979882">
                                                                  <w:marLeft w:val="0"/>
                                                                  <w:marRight w:val="0"/>
                                                                  <w:marTop w:val="0"/>
                                                                  <w:marBottom w:val="0"/>
                                                                  <w:divBdr>
                                                                    <w:top w:val="none" w:sz="0" w:space="0" w:color="auto"/>
                                                                    <w:left w:val="none" w:sz="0" w:space="0" w:color="auto"/>
                                                                    <w:bottom w:val="none" w:sz="0" w:space="0" w:color="auto"/>
                                                                    <w:right w:val="none" w:sz="0" w:space="0" w:color="auto"/>
                                                                  </w:divBdr>
                                                                </w:div>
                                                                <w:div w:id="1927877845">
                                                                  <w:marLeft w:val="0"/>
                                                                  <w:marRight w:val="0"/>
                                                                  <w:marTop w:val="0"/>
                                                                  <w:marBottom w:val="0"/>
                                                                  <w:divBdr>
                                                                    <w:top w:val="none" w:sz="0" w:space="0" w:color="auto"/>
                                                                    <w:left w:val="none" w:sz="0" w:space="0" w:color="auto"/>
                                                                    <w:bottom w:val="none" w:sz="0" w:space="0" w:color="auto"/>
                                                                    <w:right w:val="none" w:sz="0" w:space="0" w:color="auto"/>
                                                                  </w:divBdr>
                                                                </w:div>
                                                                <w:div w:id="1960791484">
                                                                  <w:marLeft w:val="0"/>
                                                                  <w:marRight w:val="0"/>
                                                                  <w:marTop w:val="0"/>
                                                                  <w:marBottom w:val="0"/>
                                                                  <w:divBdr>
                                                                    <w:top w:val="none" w:sz="0" w:space="0" w:color="auto"/>
                                                                    <w:left w:val="none" w:sz="0" w:space="0" w:color="auto"/>
                                                                    <w:bottom w:val="none" w:sz="0" w:space="0" w:color="auto"/>
                                                                    <w:right w:val="none" w:sz="0" w:space="0" w:color="auto"/>
                                                                  </w:divBdr>
                                                                </w:div>
                                                                <w:div w:id="20403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59383">
                                                      <w:marLeft w:val="0"/>
                                                      <w:marRight w:val="0"/>
                                                      <w:marTop w:val="0"/>
                                                      <w:marBottom w:val="0"/>
                                                      <w:divBdr>
                                                        <w:top w:val="none" w:sz="0" w:space="0" w:color="auto"/>
                                                        <w:left w:val="none" w:sz="0" w:space="0" w:color="auto"/>
                                                        <w:bottom w:val="none" w:sz="0" w:space="0" w:color="auto"/>
                                                        <w:right w:val="none" w:sz="0" w:space="0" w:color="auto"/>
                                                      </w:divBdr>
                                                      <w:divsChild>
                                                        <w:div w:id="974064373">
                                                          <w:marLeft w:val="0"/>
                                                          <w:marRight w:val="0"/>
                                                          <w:marTop w:val="0"/>
                                                          <w:marBottom w:val="0"/>
                                                          <w:divBdr>
                                                            <w:top w:val="none" w:sz="0" w:space="0" w:color="auto"/>
                                                            <w:left w:val="none" w:sz="0" w:space="0" w:color="auto"/>
                                                            <w:bottom w:val="none" w:sz="0" w:space="0" w:color="auto"/>
                                                            <w:right w:val="none" w:sz="0" w:space="0" w:color="auto"/>
                                                          </w:divBdr>
                                                          <w:divsChild>
                                                            <w:div w:id="1235121745">
                                                              <w:marLeft w:val="0"/>
                                                              <w:marRight w:val="0"/>
                                                              <w:marTop w:val="0"/>
                                                              <w:marBottom w:val="0"/>
                                                              <w:divBdr>
                                                                <w:top w:val="none" w:sz="0" w:space="0" w:color="auto"/>
                                                                <w:left w:val="none" w:sz="0" w:space="0" w:color="auto"/>
                                                                <w:bottom w:val="none" w:sz="0" w:space="0" w:color="auto"/>
                                                                <w:right w:val="none" w:sz="0" w:space="0" w:color="auto"/>
                                                              </w:divBdr>
                                                              <w:divsChild>
                                                                <w:div w:id="356736794">
                                                                  <w:marLeft w:val="0"/>
                                                                  <w:marRight w:val="0"/>
                                                                  <w:marTop w:val="0"/>
                                                                  <w:marBottom w:val="0"/>
                                                                  <w:divBdr>
                                                                    <w:top w:val="none" w:sz="0" w:space="0" w:color="auto"/>
                                                                    <w:left w:val="none" w:sz="0" w:space="0" w:color="auto"/>
                                                                    <w:bottom w:val="none" w:sz="0" w:space="0" w:color="auto"/>
                                                                    <w:right w:val="none" w:sz="0" w:space="0" w:color="auto"/>
                                                                  </w:divBdr>
                                                                </w:div>
                                                                <w:div w:id="644894298">
                                                                  <w:marLeft w:val="0"/>
                                                                  <w:marRight w:val="0"/>
                                                                  <w:marTop w:val="0"/>
                                                                  <w:marBottom w:val="0"/>
                                                                  <w:divBdr>
                                                                    <w:top w:val="none" w:sz="0" w:space="0" w:color="auto"/>
                                                                    <w:left w:val="none" w:sz="0" w:space="0" w:color="auto"/>
                                                                    <w:bottom w:val="none" w:sz="0" w:space="0" w:color="auto"/>
                                                                    <w:right w:val="none" w:sz="0" w:space="0" w:color="auto"/>
                                                                  </w:divBdr>
                                                                </w:div>
                                                                <w:div w:id="661392721">
                                                                  <w:marLeft w:val="0"/>
                                                                  <w:marRight w:val="0"/>
                                                                  <w:marTop w:val="0"/>
                                                                  <w:marBottom w:val="0"/>
                                                                  <w:divBdr>
                                                                    <w:top w:val="none" w:sz="0" w:space="0" w:color="auto"/>
                                                                    <w:left w:val="none" w:sz="0" w:space="0" w:color="auto"/>
                                                                    <w:bottom w:val="none" w:sz="0" w:space="0" w:color="auto"/>
                                                                    <w:right w:val="none" w:sz="0" w:space="0" w:color="auto"/>
                                                                  </w:divBdr>
                                                                </w:div>
                                                                <w:div w:id="694187456">
                                                                  <w:marLeft w:val="0"/>
                                                                  <w:marRight w:val="0"/>
                                                                  <w:marTop w:val="0"/>
                                                                  <w:marBottom w:val="0"/>
                                                                  <w:divBdr>
                                                                    <w:top w:val="none" w:sz="0" w:space="0" w:color="auto"/>
                                                                    <w:left w:val="none" w:sz="0" w:space="0" w:color="auto"/>
                                                                    <w:bottom w:val="none" w:sz="0" w:space="0" w:color="auto"/>
                                                                    <w:right w:val="none" w:sz="0" w:space="0" w:color="auto"/>
                                                                  </w:divBdr>
                                                                </w:div>
                                                                <w:div w:id="1119565673">
                                                                  <w:marLeft w:val="0"/>
                                                                  <w:marRight w:val="0"/>
                                                                  <w:marTop w:val="0"/>
                                                                  <w:marBottom w:val="0"/>
                                                                  <w:divBdr>
                                                                    <w:top w:val="none" w:sz="0" w:space="0" w:color="auto"/>
                                                                    <w:left w:val="none" w:sz="0" w:space="0" w:color="auto"/>
                                                                    <w:bottom w:val="none" w:sz="0" w:space="0" w:color="auto"/>
                                                                    <w:right w:val="none" w:sz="0" w:space="0" w:color="auto"/>
                                                                  </w:divBdr>
                                                                </w:div>
                                                                <w:div w:id="1512841450">
                                                                  <w:marLeft w:val="0"/>
                                                                  <w:marRight w:val="0"/>
                                                                  <w:marTop w:val="0"/>
                                                                  <w:marBottom w:val="0"/>
                                                                  <w:divBdr>
                                                                    <w:top w:val="none" w:sz="0" w:space="0" w:color="auto"/>
                                                                    <w:left w:val="none" w:sz="0" w:space="0" w:color="auto"/>
                                                                    <w:bottom w:val="none" w:sz="0" w:space="0" w:color="auto"/>
                                                                    <w:right w:val="none" w:sz="0" w:space="0" w:color="auto"/>
                                                                  </w:divBdr>
                                                                </w:div>
                                                                <w:div w:id="1526596679">
                                                                  <w:marLeft w:val="0"/>
                                                                  <w:marRight w:val="0"/>
                                                                  <w:marTop w:val="0"/>
                                                                  <w:marBottom w:val="0"/>
                                                                  <w:divBdr>
                                                                    <w:top w:val="none" w:sz="0" w:space="0" w:color="auto"/>
                                                                    <w:left w:val="none" w:sz="0" w:space="0" w:color="auto"/>
                                                                    <w:bottom w:val="none" w:sz="0" w:space="0" w:color="auto"/>
                                                                    <w:right w:val="none" w:sz="0" w:space="0" w:color="auto"/>
                                                                  </w:divBdr>
                                                                </w:div>
                                                                <w:div w:id="1741899272">
                                                                  <w:marLeft w:val="0"/>
                                                                  <w:marRight w:val="0"/>
                                                                  <w:marTop w:val="0"/>
                                                                  <w:marBottom w:val="0"/>
                                                                  <w:divBdr>
                                                                    <w:top w:val="none" w:sz="0" w:space="0" w:color="auto"/>
                                                                    <w:left w:val="none" w:sz="0" w:space="0" w:color="auto"/>
                                                                    <w:bottom w:val="none" w:sz="0" w:space="0" w:color="auto"/>
                                                                    <w:right w:val="none" w:sz="0" w:space="0" w:color="auto"/>
                                                                  </w:divBdr>
                                                                </w:div>
                                                                <w:div w:id="1848519814">
                                                                  <w:marLeft w:val="0"/>
                                                                  <w:marRight w:val="0"/>
                                                                  <w:marTop w:val="0"/>
                                                                  <w:marBottom w:val="0"/>
                                                                  <w:divBdr>
                                                                    <w:top w:val="none" w:sz="0" w:space="0" w:color="auto"/>
                                                                    <w:left w:val="none" w:sz="0" w:space="0" w:color="auto"/>
                                                                    <w:bottom w:val="none" w:sz="0" w:space="0" w:color="auto"/>
                                                                    <w:right w:val="none" w:sz="0" w:space="0" w:color="auto"/>
                                                                  </w:divBdr>
                                                                </w:div>
                                                                <w:div w:id="1988975806">
                                                                  <w:marLeft w:val="0"/>
                                                                  <w:marRight w:val="0"/>
                                                                  <w:marTop w:val="0"/>
                                                                  <w:marBottom w:val="0"/>
                                                                  <w:divBdr>
                                                                    <w:top w:val="none" w:sz="0" w:space="0" w:color="auto"/>
                                                                    <w:left w:val="none" w:sz="0" w:space="0" w:color="auto"/>
                                                                    <w:bottom w:val="none" w:sz="0" w:space="0" w:color="auto"/>
                                                                    <w:right w:val="none" w:sz="0" w:space="0" w:color="auto"/>
                                                                  </w:divBdr>
                                                                </w:div>
                                                                <w:div w:id="2050256141">
                                                                  <w:marLeft w:val="0"/>
                                                                  <w:marRight w:val="0"/>
                                                                  <w:marTop w:val="0"/>
                                                                  <w:marBottom w:val="0"/>
                                                                  <w:divBdr>
                                                                    <w:top w:val="none" w:sz="0" w:space="0" w:color="auto"/>
                                                                    <w:left w:val="none" w:sz="0" w:space="0" w:color="auto"/>
                                                                    <w:bottom w:val="none" w:sz="0" w:space="0" w:color="auto"/>
                                                                    <w:right w:val="none" w:sz="0" w:space="0" w:color="auto"/>
                                                                  </w:divBdr>
                                                                </w:div>
                                                                <w:div w:id="20750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6267">
                                                      <w:marLeft w:val="0"/>
                                                      <w:marRight w:val="0"/>
                                                      <w:marTop w:val="0"/>
                                                      <w:marBottom w:val="0"/>
                                                      <w:divBdr>
                                                        <w:top w:val="none" w:sz="0" w:space="0" w:color="auto"/>
                                                        <w:left w:val="none" w:sz="0" w:space="0" w:color="auto"/>
                                                        <w:bottom w:val="none" w:sz="0" w:space="0" w:color="auto"/>
                                                        <w:right w:val="none" w:sz="0" w:space="0" w:color="auto"/>
                                                      </w:divBdr>
                                                      <w:divsChild>
                                                        <w:div w:id="42214101">
                                                          <w:marLeft w:val="0"/>
                                                          <w:marRight w:val="0"/>
                                                          <w:marTop w:val="0"/>
                                                          <w:marBottom w:val="0"/>
                                                          <w:divBdr>
                                                            <w:top w:val="none" w:sz="0" w:space="0" w:color="auto"/>
                                                            <w:left w:val="none" w:sz="0" w:space="0" w:color="auto"/>
                                                            <w:bottom w:val="none" w:sz="0" w:space="0" w:color="auto"/>
                                                            <w:right w:val="none" w:sz="0" w:space="0" w:color="auto"/>
                                                          </w:divBdr>
                                                        </w:div>
                                                      </w:divsChild>
                                                    </w:div>
                                                    <w:div w:id="1806045492">
                                                      <w:marLeft w:val="0"/>
                                                      <w:marRight w:val="0"/>
                                                      <w:marTop w:val="0"/>
                                                      <w:marBottom w:val="0"/>
                                                      <w:divBdr>
                                                        <w:top w:val="none" w:sz="0" w:space="0" w:color="auto"/>
                                                        <w:left w:val="none" w:sz="0" w:space="0" w:color="auto"/>
                                                        <w:bottom w:val="none" w:sz="0" w:space="0" w:color="auto"/>
                                                        <w:right w:val="none" w:sz="0" w:space="0" w:color="auto"/>
                                                      </w:divBdr>
                                                      <w:divsChild>
                                                        <w:div w:id="450588516">
                                                          <w:marLeft w:val="0"/>
                                                          <w:marRight w:val="0"/>
                                                          <w:marTop w:val="0"/>
                                                          <w:marBottom w:val="0"/>
                                                          <w:divBdr>
                                                            <w:top w:val="none" w:sz="0" w:space="0" w:color="auto"/>
                                                            <w:left w:val="none" w:sz="0" w:space="0" w:color="auto"/>
                                                            <w:bottom w:val="none" w:sz="0" w:space="0" w:color="auto"/>
                                                            <w:right w:val="none" w:sz="0" w:space="0" w:color="auto"/>
                                                          </w:divBdr>
                                                          <w:divsChild>
                                                            <w:div w:id="1073041781">
                                                              <w:marLeft w:val="0"/>
                                                              <w:marRight w:val="0"/>
                                                              <w:marTop w:val="0"/>
                                                              <w:marBottom w:val="0"/>
                                                              <w:divBdr>
                                                                <w:top w:val="none" w:sz="0" w:space="0" w:color="auto"/>
                                                                <w:left w:val="none" w:sz="0" w:space="0" w:color="auto"/>
                                                                <w:bottom w:val="none" w:sz="0" w:space="0" w:color="auto"/>
                                                                <w:right w:val="none" w:sz="0" w:space="0" w:color="auto"/>
                                                              </w:divBdr>
                                                              <w:divsChild>
                                                                <w:div w:id="316690286">
                                                                  <w:marLeft w:val="0"/>
                                                                  <w:marRight w:val="0"/>
                                                                  <w:marTop w:val="0"/>
                                                                  <w:marBottom w:val="0"/>
                                                                  <w:divBdr>
                                                                    <w:top w:val="none" w:sz="0" w:space="0" w:color="auto"/>
                                                                    <w:left w:val="none" w:sz="0" w:space="0" w:color="auto"/>
                                                                    <w:bottom w:val="none" w:sz="0" w:space="0" w:color="auto"/>
                                                                    <w:right w:val="none" w:sz="0" w:space="0" w:color="auto"/>
                                                                  </w:divBdr>
                                                                </w:div>
                                                                <w:div w:id="980697472">
                                                                  <w:marLeft w:val="0"/>
                                                                  <w:marRight w:val="0"/>
                                                                  <w:marTop w:val="0"/>
                                                                  <w:marBottom w:val="0"/>
                                                                  <w:divBdr>
                                                                    <w:top w:val="none" w:sz="0" w:space="0" w:color="auto"/>
                                                                    <w:left w:val="none" w:sz="0" w:space="0" w:color="auto"/>
                                                                    <w:bottom w:val="none" w:sz="0" w:space="0" w:color="auto"/>
                                                                    <w:right w:val="none" w:sz="0" w:space="0" w:color="auto"/>
                                                                  </w:divBdr>
                                                                </w:div>
                                                                <w:div w:id="1153451234">
                                                                  <w:marLeft w:val="0"/>
                                                                  <w:marRight w:val="0"/>
                                                                  <w:marTop w:val="0"/>
                                                                  <w:marBottom w:val="0"/>
                                                                  <w:divBdr>
                                                                    <w:top w:val="none" w:sz="0" w:space="0" w:color="auto"/>
                                                                    <w:left w:val="none" w:sz="0" w:space="0" w:color="auto"/>
                                                                    <w:bottom w:val="none" w:sz="0" w:space="0" w:color="auto"/>
                                                                    <w:right w:val="none" w:sz="0" w:space="0" w:color="auto"/>
                                                                  </w:divBdr>
                                                                </w:div>
                                                                <w:div w:id="1403603150">
                                                                  <w:marLeft w:val="0"/>
                                                                  <w:marRight w:val="0"/>
                                                                  <w:marTop w:val="0"/>
                                                                  <w:marBottom w:val="0"/>
                                                                  <w:divBdr>
                                                                    <w:top w:val="none" w:sz="0" w:space="0" w:color="auto"/>
                                                                    <w:left w:val="none" w:sz="0" w:space="0" w:color="auto"/>
                                                                    <w:bottom w:val="none" w:sz="0" w:space="0" w:color="auto"/>
                                                                    <w:right w:val="none" w:sz="0" w:space="0" w:color="auto"/>
                                                                  </w:divBdr>
                                                                  <w:divsChild>
                                                                    <w:div w:id="1190296457">
                                                                      <w:marLeft w:val="0"/>
                                                                      <w:marRight w:val="0"/>
                                                                      <w:marTop w:val="0"/>
                                                                      <w:marBottom w:val="0"/>
                                                                      <w:divBdr>
                                                                        <w:top w:val="none" w:sz="0" w:space="0" w:color="auto"/>
                                                                        <w:left w:val="none" w:sz="0" w:space="0" w:color="auto"/>
                                                                        <w:bottom w:val="none" w:sz="0" w:space="0" w:color="auto"/>
                                                                        <w:right w:val="none" w:sz="0" w:space="0" w:color="auto"/>
                                                                      </w:divBdr>
                                                                    </w:div>
                                                                    <w:div w:id="1923293509">
                                                                      <w:marLeft w:val="0"/>
                                                                      <w:marRight w:val="0"/>
                                                                      <w:marTop w:val="0"/>
                                                                      <w:marBottom w:val="0"/>
                                                                      <w:divBdr>
                                                                        <w:top w:val="none" w:sz="0" w:space="0" w:color="auto"/>
                                                                        <w:left w:val="none" w:sz="0" w:space="0" w:color="auto"/>
                                                                        <w:bottom w:val="none" w:sz="0" w:space="0" w:color="auto"/>
                                                                        <w:right w:val="none" w:sz="0" w:space="0" w:color="auto"/>
                                                                      </w:divBdr>
                                                                    </w:div>
                                                                    <w:div w:id="1941178197">
                                                                      <w:marLeft w:val="0"/>
                                                                      <w:marRight w:val="0"/>
                                                                      <w:marTop w:val="0"/>
                                                                      <w:marBottom w:val="0"/>
                                                                      <w:divBdr>
                                                                        <w:top w:val="none" w:sz="0" w:space="0" w:color="auto"/>
                                                                        <w:left w:val="none" w:sz="0" w:space="0" w:color="auto"/>
                                                                        <w:bottom w:val="none" w:sz="0" w:space="0" w:color="auto"/>
                                                                        <w:right w:val="none" w:sz="0" w:space="0" w:color="auto"/>
                                                                      </w:divBdr>
                                                                    </w:div>
                                                                    <w:div w:id="19565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0937180">
      <w:bodyDiv w:val="1"/>
      <w:marLeft w:val="0"/>
      <w:marRight w:val="0"/>
      <w:marTop w:val="0"/>
      <w:marBottom w:val="0"/>
      <w:divBdr>
        <w:top w:val="none" w:sz="0" w:space="0" w:color="auto"/>
        <w:left w:val="none" w:sz="0" w:space="0" w:color="auto"/>
        <w:bottom w:val="none" w:sz="0" w:space="0" w:color="auto"/>
        <w:right w:val="none" w:sz="0" w:space="0" w:color="auto"/>
      </w:divBdr>
      <w:divsChild>
        <w:div w:id="2132481523">
          <w:marLeft w:val="0"/>
          <w:marRight w:val="0"/>
          <w:marTop w:val="0"/>
          <w:marBottom w:val="0"/>
          <w:divBdr>
            <w:top w:val="none" w:sz="0" w:space="0" w:color="auto"/>
            <w:left w:val="none" w:sz="0" w:space="0" w:color="auto"/>
            <w:bottom w:val="none" w:sz="0" w:space="0" w:color="auto"/>
            <w:right w:val="none" w:sz="0" w:space="0" w:color="auto"/>
          </w:divBdr>
          <w:divsChild>
            <w:div w:id="1747339349">
              <w:marLeft w:val="0"/>
              <w:marRight w:val="0"/>
              <w:marTop w:val="0"/>
              <w:marBottom w:val="0"/>
              <w:divBdr>
                <w:top w:val="none" w:sz="0" w:space="0" w:color="auto"/>
                <w:left w:val="none" w:sz="0" w:space="0" w:color="auto"/>
                <w:bottom w:val="none" w:sz="0" w:space="0" w:color="auto"/>
                <w:right w:val="none" w:sz="0" w:space="0" w:color="auto"/>
              </w:divBdr>
              <w:divsChild>
                <w:div w:id="1750301337">
                  <w:marLeft w:val="0"/>
                  <w:marRight w:val="0"/>
                  <w:marTop w:val="0"/>
                  <w:marBottom w:val="0"/>
                  <w:divBdr>
                    <w:top w:val="none" w:sz="0" w:space="0" w:color="auto"/>
                    <w:left w:val="none" w:sz="0" w:space="0" w:color="auto"/>
                    <w:bottom w:val="none" w:sz="0" w:space="0" w:color="auto"/>
                    <w:right w:val="none" w:sz="0" w:space="0" w:color="auto"/>
                  </w:divBdr>
                  <w:divsChild>
                    <w:div w:id="1421751756">
                      <w:marLeft w:val="0"/>
                      <w:marRight w:val="0"/>
                      <w:marTop w:val="0"/>
                      <w:marBottom w:val="0"/>
                      <w:divBdr>
                        <w:top w:val="none" w:sz="0" w:space="0" w:color="auto"/>
                        <w:left w:val="none" w:sz="0" w:space="0" w:color="auto"/>
                        <w:bottom w:val="none" w:sz="0" w:space="0" w:color="auto"/>
                        <w:right w:val="none" w:sz="0" w:space="0" w:color="auto"/>
                      </w:divBdr>
                      <w:divsChild>
                        <w:div w:id="1018505348">
                          <w:marLeft w:val="0"/>
                          <w:marRight w:val="0"/>
                          <w:marTop w:val="0"/>
                          <w:marBottom w:val="0"/>
                          <w:divBdr>
                            <w:top w:val="none" w:sz="0" w:space="0" w:color="auto"/>
                            <w:left w:val="none" w:sz="0" w:space="0" w:color="auto"/>
                            <w:bottom w:val="none" w:sz="0" w:space="0" w:color="auto"/>
                            <w:right w:val="none" w:sz="0" w:space="0" w:color="auto"/>
                          </w:divBdr>
                          <w:divsChild>
                            <w:div w:id="1731729027">
                              <w:marLeft w:val="0"/>
                              <w:marRight w:val="0"/>
                              <w:marTop w:val="0"/>
                              <w:marBottom w:val="0"/>
                              <w:divBdr>
                                <w:top w:val="none" w:sz="0" w:space="0" w:color="auto"/>
                                <w:left w:val="none" w:sz="0" w:space="0" w:color="auto"/>
                                <w:bottom w:val="none" w:sz="0" w:space="0" w:color="auto"/>
                                <w:right w:val="none" w:sz="0" w:space="0" w:color="auto"/>
                              </w:divBdr>
                              <w:divsChild>
                                <w:div w:id="1108429125">
                                  <w:marLeft w:val="0"/>
                                  <w:marRight w:val="0"/>
                                  <w:marTop w:val="0"/>
                                  <w:marBottom w:val="0"/>
                                  <w:divBdr>
                                    <w:top w:val="none" w:sz="0" w:space="0" w:color="auto"/>
                                    <w:left w:val="none" w:sz="0" w:space="0" w:color="auto"/>
                                    <w:bottom w:val="none" w:sz="0" w:space="0" w:color="auto"/>
                                    <w:right w:val="none" w:sz="0" w:space="0" w:color="auto"/>
                                  </w:divBdr>
                                  <w:divsChild>
                                    <w:div w:id="509832415">
                                      <w:marLeft w:val="0"/>
                                      <w:marRight w:val="0"/>
                                      <w:marTop w:val="0"/>
                                      <w:marBottom w:val="0"/>
                                      <w:divBdr>
                                        <w:top w:val="none" w:sz="0" w:space="0" w:color="auto"/>
                                        <w:left w:val="none" w:sz="0" w:space="0" w:color="auto"/>
                                        <w:bottom w:val="none" w:sz="0" w:space="0" w:color="auto"/>
                                        <w:right w:val="none" w:sz="0" w:space="0" w:color="auto"/>
                                      </w:divBdr>
                                      <w:divsChild>
                                        <w:div w:id="880286993">
                                          <w:marLeft w:val="0"/>
                                          <w:marRight w:val="0"/>
                                          <w:marTop w:val="0"/>
                                          <w:marBottom w:val="0"/>
                                          <w:divBdr>
                                            <w:top w:val="none" w:sz="0" w:space="0" w:color="auto"/>
                                            <w:left w:val="none" w:sz="0" w:space="0" w:color="auto"/>
                                            <w:bottom w:val="none" w:sz="0" w:space="0" w:color="auto"/>
                                            <w:right w:val="none" w:sz="0" w:space="0" w:color="auto"/>
                                          </w:divBdr>
                                          <w:divsChild>
                                            <w:div w:id="1885287229">
                                              <w:marLeft w:val="0"/>
                                              <w:marRight w:val="0"/>
                                              <w:marTop w:val="0"/>
                                              <w:marBottom w:val="0"/>
                                              <w:divBdr>
                                                <w:top w:val="none" w:sz="0" w:space="0" w:color="auto"/>
                                                <w:left w:val="none" w:sz="0" w:space="0" w:color="auto"/>
                                                <w:bottom w:val="none" w:sz="0" w:space="0" w:color="auto"/>
                                                <w:right w:val="none" w:sz="0" w:space="0" w:color="auto"/>
                                              </w:divBdr>
                                              <w:divsChild>
                                                <w:div w:id="1666515394">
                                                  <w:marLeft w:val="0"/>
                                                  <w:marRight w:val="0"/>
                                                  <w:marTop w:val="0"/>
                                                  <w:marBottom w:val="0"/>
                                                  <w:divBdr>
                                                    <w:top w:val="none" w:sz="0" w:space="0" w:color="auto"/>
                                                    <w:left w:val="none" w:sz="0" w:space="0" w:color="auto"/>
                                                    <w:bottom w:val="none" w:sz="0" w:space="0" w:color="auto"/>
                                                    <w:right w:val="none" w:sz="0" w:space="0" w:color="auto"/>
                                                  </w:divBdr>
                                                  <w:divsChild>
                                                    <w:div w:id="819082706">
                                                      <w:marLeft w:val="0"/>
                                                      <w:marRight w:val="0"/>
                                                      <w:marTop w:val="0"/>
                                                      <w:marBottom w:val="0"/>
                                                      <w:divBdr>
                                                        <w:top w:val="none" w:sz="0" w:space="0" w:color="auto"/>
                                                        <w:left w:val="none" w:sz="0" w:space="0" w:color="auto"/>
                                                        <w:bottom w:val="none" w:sz="0" w:space="0" w:color="auto"/>
                                                        <w:right w:val="none" w:sz="0" w:space="0" w:color="auto"/>
                                                      </w:divBdr>
                                                      <w:divsChild>
                                                        <w:div w:id="315886207">
                                                          <w:marLeft w:val="0"/>
                                                          <w:marRight w:val="0"/>
                                                          <w:marTop w:val="0"/>
                                                          <w:marBottom w:val="0"/>
                                                          <w:divBdr>
                                                            <w:top w:val="none" w:sz="0" w:space="0" w:color="auto"/>
                                                            <w:left w:val="none" w:sz="0" w:space="0" w:color="auto"/>
                                                            <w:bottom w:val="none" w:sz="0" w:space="0" w:color="auto"/>
                                                            <w:right w:val="none" w:sz="0" w:space="0" w:color="auto"/>
                                                          </w:divBdr>
                                                        </w:div>
                                                      </w:divsChild>
                                                    </w:div>
                                                    <w:div w:id="1324090281">
                                                      <w:marLeft w:val="0"/>
                                                      <w:marRight w:val="0"/>
                                                      <w:marTop w:val="0"/>
                                                      <w:marBottom w:val="0"/>
                                                      <w:divBdr>
                                                        <w:top w:val="none" w:sz="0" w:space="0" w:color="auto"/>
                                                        <w:left w:val="none" w:sz="0" w:space="0" w:color="auto"/>
                                                        <w:bottom w:val="none" w:sz="0" w:space="0" w:color="auto"/>
                                                        <w:right w:val="none" w:sz="0" w:space="0" w:color="auto"/>
                                                      </w:divBdr>
                                                      <w:divsChild>
                                                        <w:div w:id="1748115804">
                                                          <w:marLeft w:val="0"/>
                                                          <w:marRight w:val="0"/>
                                                          <w:marTop w:val="0"/>
                                                          <w:marBottom w:val="0"/>
                                                          <w:divBdr>
                                                            <w:top w:val="none" w:sz="0" w:space="0" w:color="auto"/>
                                                            <w:left w:val="none" w:sz="0" w:space="0" w:color="auto"/>
                                                            <w:bottom w:val="none" w:sz="0" w:space="0" w:color="auto"/>
                                                            <w:right w:val="none" w:sz="0" w:space="0" w:color="auto"/>
                                                          </w:divBdr>
                                                          <w:divsChild>
                                                            <w:div w:id="783234228">
                                                              <w:marLeft w:val="0"/>
                                                              <w:marRight w:val="0"/>
                                                              <w:marTop w:val="0"/>
                                                              <w:marBottom w:val="0"/>
                                                              <w:divBdr>
                                                                <w:top w:val="none" w:sz="0" w:space="0" w:color="auto"/>
                                                                <w:left w:val="none" w:sz="0" w:space="0" w:color="auto"/>
                                                                <w:bottom w:val="none" w:sz="0" w:space="0" w:color="auto"/>
                                                                <w:right w:val="none" w:sz="0" w:space="0" w:color="auto"/>
                                                              </w:divBdr>
                                                              <w:divsChild>
                                                                <w:div w:id="42413965">
                                                                  <w:marLeft w:val="0"/>
                                                                  <w:marRight w:val="0"/>
                                                                  <w:marTop w:val="0"/>
                                                                  <w:marBottom w:val="0"/>
                                                                  <w:divBdr>
                                                                    <w:top w:val="none" w:sz="0" w:space="0" w:color="auto"/>
                                                                    <w:left w:val="none" w:sz="0" w:space="0" w:color="auto"/>
                                                                    <w:bottom w:val="none" w:sz="0" w:space="0" w:color="auto"/>
                                                                    <w:right w:val="none" w:sz="0" w:space="0" w:color="auto"/>
                                                                  </w:divBdr>
                                                                </w:div>
                                                                <w:div w:id="322391759">
                                                                  <w:marLeft w:val="0"/>
                                                                  <w:marRight w:val="0"/>
                                                                  <w:marTop w:val="0"/>
                                                                  <w:marBottom w:val="0"/>
                                                                  <w:divBdr>
                                                                    <w:top w:val="none" w:sz="0" w:space="0" w:color="auto"/>
                                                                    <w:left w:val="none" w:sz="0" w:space="0" w:color="auto"/>
                                                                    <w:bottom w:val="none" w:sz="0" w:space="0" w:color="auto"/>
                                                                    <w:right w:val="none" w:sz="0" w:space="0" w:color="auto"/>
                                                                  </w:divBdr>
                                                                </w:div>
                                                                <w:div w:id="523903651">
                                                                  <w:marLeft w:val="0"/>
                                                                  <w:marRight w:val="0"/>
                                                                  <w:marTop w:val="0"/>
                                                                  <w:marBottom w:val="0"/>
                                                                  <w:divBdr>
                                                                    <w:top w:val="none" w:sz="0" w:space="0" w:color="auto"/>
                                                                    <w:left w:val="none" w:sz="0" w:space="0" w:color="auto"/>
                                                                    <w:bottom w:val="none" w:sz="0" w:space="0" w:color="auto"/>
                                                                    <w:right w:val="none" w:sz="0" w:space="0" w:color="auto"/>
                                                                  </w:divBdr>
                                                                </w:div>
                                                                <w:div w:id="675034622">
                                                                  <w:marLeft w:val="0"/>
                                                                  <w:marRight w:val="0"/>
                                                                  <w:marTop w:val="0"/>
                                                                  <w:marBottom w:val="0"/>
                                                                  <w:divBdr>
                                                                    <w:top w:val="none" w:sz="0" w:space="0" w:color="auto"/>
                                                                    <w:left w:val="none" w:sz="0" w:space="0" w:color="auto"/>
                                                                    <w:bottom w:val="none" w:sz="0" w:space="0" w:color="auto"/>
                                                                    <w:right w:val="none" w:sz="0" w:space="0" w:color="auto"/>
                                                                  </w:divBdr>
                                                                </w:div>
                                                                <w:div w:id="716859450">
                                                                  <w:marLeft w:val="0"/>
                                                                  <w:marRight w:val="0"/>
                                                                  <w:marTop w:val="0"/>
                                                                  <w:marBottom w:val="0"/>
                                                                  <w:divBdr>
                                                                    <w:top w:val="none" w:sz="0" w:space="0" w:color="auto"/>
                                                                    <w:left w:val="none" w:sz="0" w:space="0" w:color="auto"/>
                                                                    <w:bottom w:val="none" w:sz="0" w:space="0" w:color="auto"/>
                                                                    <w:right w:val="none" w:sz="0" w:space="0" w:color="auto"/>
                                                                  </w:divBdr>
                                                                </w:div>
                                                                <w:div w:id="975797504">
                                                                  <w:marLeft w:val="0"/>
                                                                  <w:marRight w:val="0"/>
                                                                  <w:marTop w:val="0"/>
                                                                  <w:marBottom w:val="0"/>
                                                                  <w:divBdr>
                                                                    <w:top w:val="none" w:sz="0" w:space="0" w:color="auto"/>
                                                                    <w:left w:val="none" w:sz="0" w:space="0" w:color="auto"/>
                                                                    <w:bottom w:val="none" w:sz="0" w:space="0" w:color="auto"/>
                                                                    <w:right w:val="none" w:sz="0" w:space="0" w:color="auto"/>
                                                                  </w:divBdr>
                                                                </w:div>
                                                                <w:div w:id="1276867966">
                                                                  <w:marLeft w:val="0"/>
                                                                  <w:marRight w:val="0"/>
                                                                  <w:marTop w:val="0"/>
                                                                  <w:marBottom w:val="0"/>
                                                                  <w:divBdr>
                                                                    <w:top w:val="none" w:sz="0" w:space="0" w:color="auto"/>
                                                                    <w:left w:val="none" w:sz="0" w:space="0" w:color="auto"/>
                                                                    <w:bottom w:val="none" w:sz="0" w:space="0" w:color="auto"/>
                                                                    <w:right w:val="none" w:sz="0" w:space="0" w:color="auto"/>
                                                                  </w:divBdr>
                                                                </w:div>
                                                                <w:div w:id="1464467914">
                                                                  <w:marLeft w:val="0"/>
                                                                  <w:marRight w:val="0"/>
                                                                  <w:marTop w:val="0"/>
                                                                  <w:marBottom w:val="0"/>
                                                                  <w:divBdr>
                                                                    <w:top w:val="none" w:sz="0" w:space="0" w:color="auto"/>
                                                                    <w:left w:val="none" w:sz="0" w:space="0" w:color="auto"/>
                                                                    <w:bottom w:val="none" w:sz="0" w:space="0" w:color="auto"/>
                                                                    <w:right w:val="none" w:sz="0" w:space="0" w:color="auto"/>
                                                                  </w:divBdr>
                                                                </w:div>
                                                                <w:div w:id="1530218136">
                                                                  <w:marLeft w:val="0"/>
                                                                  <w:marRight w:val="0"/>
                                                                  <w:marTop w:val="0"/>
                                                                  <w:marBottom w:val="0"/>
                                                                  <w:divBdr>
                                                                    <w:top w:val="none" w:sz="0" w:space="0" w:color="auto"/>
                                                                    <w:left w:val="none" w:sz="0" w:space="0" w:color="auto"/>
                                                                    <w:bottom w:val="none" w:sz="0" w:space="0" w:color="auto"/>
                                                                    <w:right w:val="none" w:sz="0" w:space="0" w:color="auto"/>
                                                                  </w:divBdr>
                                                                </w:div>
                                                                <w:div w:id="1728331574">
                                                                  <w:marLeft w:val="0"/>
                                                                  <w:marRight w:val="0"/>
                                                                  <w:marTop w:val="0"/>
                                                                  <w:marBottom w:val="0"/>
                                                                  <w:divBdr>
                                                                    <w:top w:val="none" w:sz="0" w:space="0" w:color="auto"/>
                                                                    <w:left w:val="none" w:sz="0" w:space="0" w:color="auto"/>
                                                                    <w:bottom w:val="none" w:sz="0" w:space="0" w:color="auto"/>
                                                                    <w:right w:val="none" w:sz="0" w:space="0" w:color="auto"/>
                                                                  </w:divBdr>
                                                                </w:div>
                                                                <w:div w:id="2024160856">
                                                                  <w:marLeft w:val="0"/>
                                                                  <w:marRight w:val="0"/>
                                                                  <w:marTop w:val="0"/>
                                                                  <w:marBottom w:val="0"/>
                                                                  <w:divBdr>
                                                                    <w:top w:val="none" w:sz="0" w:space="0" w:color="auto"/>
                                                                    <w:left w:val="none" w:sz="0" w:space="0" w:color="auto"/>
                                                                    <w:bottom w:val="none" w:sz="0" w:space="0" w:color="auto"/>
                                                                    <w:right w:val="none" w:sz="0" w:space="0" w:color="auto"/>
                                                                  </w:divBdr>
                                                                </w:div>
                                                                <w:div w:id="20703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1892">
                                                      <w:marLeft w:val="0"/>
                                                      <w:marRight w:val="0"/>
                                                      <w:marTop w:val="0"/>
                                                      <w:marBottom w:val="0"/>
                                                      <w:divBdr>
                                                        <w:top w:val="none" w:sz="0" w:space="0" w:color="auto"/>
                                                        <w:left w:val="none" w:sz="0" w:space="0" w:color="auto"/>
                                                        <w:bottom w:val="none" w:sz="0" w:space="0" w:color="auto"/>
                                                        <w:right w:val="none" w:sz="0" w:space="0" w:color="auto"/>
                                                      </w:divBdr>
                                                      <w:divsChild>
                                                        <w:div w:id="968246119">
                                                          <w:marLeft w:val="0"/>
                                                          <w:marRight w:val="0"/>
                                                          <w:marTop w:val="0"/>
                                                          <w:marBottom w:val="0"/>
                                                          <w:divBdr>
                                                            <w:top w:val="none" w:sz="0" w:space="0" w:color="auto"/>
                                                            <w:left w:val="none" w:sz="0" w:space="0" w:color="auto"/>
                                                            <w:bottom w:val="none" w:sz="0" w:space="0" w:color="auto"/>
                                                            <w:right w:val="none" w:sz="0" w:space="0" w:color="auto"/>
                                                          </w:divBdr>
                                                          <w:divsChild>
                                                            <w:div w:id="712123386">
                                                              <w:marLeft w:val="0"/>
                                                              <w:marRight w:val="0"/>
                                                              <w:marTop w:val="0"/>
                                                              <w:marBottom w:val="0"/>
                                                              <w:divBdr>
                                                                <w:top w:val="none" w:sz="0" w:space="0" w:color="auto"/>
                                                                <w:left w:val="none" w:sz="0" w:space="0" w:color="auto"/>
                                                                <w:bottom w:val="none" w:sz="0" w:space="0" w:color="auto"/>
                                                                <w:right w:val="none" w:sz="0" w:space="0" w:color="auto"/>
                                                              </w:divBdr>
                                                              <w:divsChild>
                                                                <w:div w:id="331183512">
                                                                  <w:marLeft w:val="0"/>
                                                                  <w:marRight w:val="0"/>
                                                                  <w:marTop w:val="0"/>
                                                                  <w:marBottom w:val="0"/>
                                                                  <w:divBdr>
                                                                    <w:top w:val="none" w:sz="0" w:space="0" w:color="auto"/>
                                                                    <w:left w:val="none" w:sz="0" w:space="0" w:color="auto"/>
                                                                    <w:bottom w:val="none" w:sz="0" w:space="0" w:color="auto"/>
                                                                    <w:right w:val="none" w:sz="0" w:space="0" w:color="auto"/>
                                                                  </w:divBdr>
                                                                  <w:divsChild>
                                                                    <w:div w:id="182596655">
                                                                      <w:marLeft w:val="0"/>
                                                                      <w:marRight w:val="0"/>
                                                                      <w:marTop w:val="0"/>
                                                                      <w:marBottom w:val="0"/>
                                                                      <w:divBdr>
                                                                        <w:top w:val="none" w:sz="0" w:space="0" w:color="auto"/>
                                                                        <w:left w:val="none" w:sz="0" w:space="0" w:color="auto"/>
                                                                        <w:bottom w:val="none" w:sz="0" w:space="0" w:color="auto"/>
                                                                        <w:right w:val="none" w:sz="0" w:space="0" w:color="auto"/>
                                                                      </w:divBdr>
                                                                    </w:div>
                                                                    <w:div w:id="345331756">
                                                                      <w:marLeft w:val="0"/>
                                                                      <w:marRight w:val="0"/>
                                                                      <w:marTop w:val="0"/>
                                                                      <w:marBottom w:val="0"/>
                                                                      <w:divBdr>
                                                                        <w:top w:val="none" w:sz="0" w:space="0" w:color="auto"/>
                                                                        <w:left w:val="none" w:sz="0" w:space="0" w:color="auto"/>
                                                                        <w:bottom w:val="none" w:sz="0" w:space="0" w:color="auto"/>
                                                                        <w:right w:val="none" w:sz="0" w:space="0" w:color="auto"/>
                                                                      </w:divBdr>
                                                                    </w:div>
                                                                    <w:div w:id="776101121">
                                                                      <w:marLeft w:val="0"/>
                                                                      <w:marRight w:val="0"/>
                                                                      <w:marTop w:val="0"/>
                                                                      <w:marBottom w:val="0"/>
                                                                      <w:divBdr>
                                                                        <w:top w:val="none" w:sz="0" w:space="0" w:color="auto"/>
                                                                        <w:left w:val="none" w:sz="0" w:space="0" w:color="auto"/>
                                                                        <w:bottom w:val="none" w:sz="0" w:space="0" w:color="auto"/>
                                                                        <w:right w:val="none" w:sz="0" w:space="0" w:color="auto"/>
                                                                      </w:divBdr>
                                                                    </w:div>
                                                                    <w:div w:id="963460174">
                                                                      <w:marLeft w:val="0"/>
                                                                      <w:marRight w:val="0"/>
                                                                      <w:marTop w:val="0"/>
                                                                      <w:marBottom w:val="0"/>
                                                                      <w:divBdr>
                                                                        <w:top w:val="none" w:sz="0" w:space="0" w:color="auto"/>
                                                                        <w:left w:val="none" w:sz="0" w:space="0" w:color="auto"/>
                                                                        <w:bottom w:val="none" w:sz="0" w:space="0" w:color="auto"/>
                                                                        <w:right w:val="none" w:sz="0" w:space="0" w:color="auto"/>
                                                                      </w:divBdr>
                                                                    </w:div>
                                                                  </w:divsChild>
                                                                </w:div>
                                                                <w:div w:id="895357677">
                                                                  <w:marLeft w:val="0"/>
                                                                  <w:marRight w:val="0"/>
                                                                  <w:marTop w:val="0"/>
                                                                  <w:marBottom w:val="0"/>
                                                                  <w:divBdr>
                                                                    <w:top w:val="none" w:sz="0" w:space="0" w:color="auto"/>
                                                                    <w:left w:val="none" w:sz="0" w:space="0" w:color="auto"/>
                                                                    <w:bottom w:val="none" w:sz="0" w:space="0" w:color="auto"/>
                                                                    <w:right w:val="none" w:sz="0" w:space="0" w:color="auto"/>
                                                                  </w:divBdr>
                                                                </w:div>
                                                                <w:div w:id="1305350393">
                                                                  <w:marLeft w:val="0"/>
                                                                  <w:marRight w:val="0"/>
                                                                  <w:marTop w:val="0"/>
                                                                  <w:marBottom w:val="0"/>
                                                                  <w:divBdr>
                                                                    <w:top w:val="none" w:sz="0" w:space="0" w:color="auto"/>
                                                                    <w:left w:val="none" w:sz="0" w:space="0" w:color="auto"/>
                                                                    <w:bottom w:val="none" w:sz="0" w:space="0" w:color="auto"/>
                                                                    <w:right w:val="none" w:sz="0" w:space="0" w:color="auto"/>
                                                                  </w:divBdr>
                                                                </w:div>
                                                                <w:div w:id="18633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68542">
                                                      <w:marLeft w:val="0"/>
                                                      <w:marRight w:val="0"/>
                                                      <w:marTop w:val="0"/>
                                                      <w:marBottom w:val="0"/>
                                                      <w:divBdr>
                                                        <w:top w:val="none" w:sz="0" w:space="0" w:color="auto"/>
                                                        <w:left w:val="none" w:sz="0" w:space="0" w:color="auto"/>
                                                        <w:bottom w:val="none" w:sz="0" w:space="0" w:color="auto"/>
                                                        <w:right w:val="none" w:sz="0" w:space="0" w:color="auto"/>
                                                      </w:divBdr>
                                                      <w:divsChild>
                                                        <w:div w:id="1771470349">
                                                          <w:marLeft w:val="0"/>
                                                          <w:marRight w:val="0"/>
                                                          <w:marTop w:val="0"/>
                                                          <w:marBottom w:val="0"/>
                                                          <w:divBdr>
                                                            <w:top w:val="none" w:sz="0" w:space="0" w:color="auto"/>
                                                            <w:left w:val="none" w:sz="0" w:space="0" w:color="auto"/>
                                                            <w:bottom w:val="none" w:sz="0" w:space="0" w:color="auto"/>
                                                            <w:right w:val="none" w:sz="0" w:space="0" w:color="auto"/>
                                                          </w:divBdr>
                                                          <w:divsChild>
                                                            <w:div w:id="690649339">
                                                              <w:marLeft w:val="0"/>
                                                              <w:marRight w:val="0"/>
                                                              <w:marTop w:val="0"/>
                                                              <w:marBottom w:val="0"/>
                                                              <w:divBdr>
                                                                <w:top w:val="none" w:sz="0" w:space="0" w:color="auto"/>
                                                                <w:left w:val="none" w:sz="0" w:space="0" w:color="auto"/>
                                                                <w:bottom w:val="none" w:sz="0" w:space="0" w:color="auto"/>
                                                                <w:right w:val="none" w:sz="0" w:space="0" w:color="auto"/>
                                                              </w:divBdr>
                                                              <w:divsChild>
                                                                <w:div w:id="138574436">
                                                                  <w:marLeft w:val="0"/>
                                                                  <w:marRight w:val="0"/>
                                                                  <w:marTop w:val="0"/>
                                                                  <w:marBottom w:val="0"/>
                                                                  <w:divBdr>
                                                                    <w:top w:val="none" w:sz="0" w:space="0" w:color="auto"/>
                                                                    <w:left w:val="none" w:sz="0" w:space="0" w:color="auto"/>
                                                                    <w:bottom w:val="none" w:sz="0" w:space="0" w:color="auto"/>
                                                                    <w:right w:val="none" w:sz="0" w:space="0" w:color="auto"/>
                                                                  </w:divBdr>
                                                                </w:div>
                                                                <w:div w:id="367948974">
                                                                  <w:marLeft w:val="0"/>
                                                                  <w:marRight w:val="0"/>
                                                                  <w:marTop w:val="0"/>
                                                                  <w:marBottom w:val="0"/>
                                                                  <w:divBdr>
                                                                    <w:top w:val="none" w:sz="0" w:space="0" w:color="auto"/>
                                                                    <w:left w:val="none" w:sz="0" w:space="0" w:color="auto"/>
                                                                    <w:bottom w:val="none" w:sz="0" w:space="0" w:color="auto"/>
                                                                    <w:right w:val="none" w:sz="0" w:space="0" w:color="auto"/>
                                                                  </w:divBdr>
                                                                </w:div>
                                                                <w:div w:id="698747825">
                                                                  <w:marLeft w:val="0"/>
                                                                  <w:marRight w:val="0"/>
                                                                  <w:marTop w:val="0"/>
                                                                  <w:marBottom w:val="0"/>
                                                                  <w:divBdr>
                                                                    <w:top w:val="none" w:sz="0" w:space="0" w:color="auto"/>
                                                                    <w:left w:val="none" w:sz="0" w:space="0" w:color="auto"/>
                                                                    <w:bottom w:val="none" w:sz="0" w:space="0" w:color="auto"/>
                                                                    <w:right w:val="none" w:sz="0" w:space="0" w:color="auto"/>
                                                                  </w:divBdr>
                                                                </w:div>
                                                                <w:div w:id="1416126687">
                                                                  <w:marLeft w:val="0"/>
                                                                  <w:marRight w:val="0"/>
                                                                  <w:marTop w:val="0"/>
                                                                  <w:marBottom w:val="0"/>
                                                                  <w:divBdr>
                                                                    <w:top w:val="none" w:sz="0" w:space="0" w:color="auto"/>
                                                                    <w:left w:val="none" w:sz="0" w:space="0" w:color="auto"/>
                                                                    <w:bottom w:val="none" w:sz="0" w:space="0" w:color="auto"/>
                                                                    <w:right w:val="none" w:sz="0" w:space="0" w:color="auto"/>
                                                                  </w:divBdr>
                                                                </w:div>
                                                                <w:div w:id="1448693943">
                                                                  <w:marLeft w:val="0"/>
                                                                  <w:marRight w:val="0"/>
                                                                  <w:marTop w:val="0"/>
                                                                  <w:marBottom w:val="0"/>
                                                                  <w:divBdr>
                                                                    <w:top w:val="none" w:sz="0" w:space="0" w:color="auto"/>
                                                                    <w:left w:val="none" w:sz="0" w:space="0" w:color="auto"/>
                                                                    <w:bottom w:val="none" w:sz="0" w:space="0" w:color="auto"/>
                                                                    <w:right w:val="none" w:sz="0" w:space="0" w:color="auto"/>
                                                                  </w:divBdr>
                                                                </w:div>
                                                                <w:div w:id="1701589545">
                                                                  <w:marLeft w:val="0"/>
                                                                  <w:marRight w:val="0"/>
                                                                  <w:marTop w:val="0"/>
                                                                  <w:marBottom w:val="0"/>
                                                                  <w:divBdr>
                                                                    <w:top w:val="none" w:sz="0" w:space="0" w:color="auto"/>
                                                                    <w:left w:val="none" w:sz="0" w:space="0" w:color="auto"/>
                                                                    <w:bottom w:val="none" w:sz="0" w:space="0" w:color="auto"/>
                                                                    <w:right w:val="none" w:sz="0" w:space="0" w:color="auto"/>
                                                                  </w:divBdr>
                                                                </w:div>
                                                                <w:div w:id="1738895791">
                                                                  <w:marLeft w:val="0"/>
                                                                  <w:marRight w:val="0"/>
                                                                  <w:marTop w:val="0"/>
                                                                  <w:marBottom w:val="0"/>
                                                                  <w:divBdr>
                                                                    <w:top w:val="none" w:sz="0" w:space="0" w:color="auto"/>
                                                                    <w:left w:val="none" w:sz="0" w:space="0" w:color="auto"/>
                                                                    <w:bottom w:val="none" w:sz="0" w:space="0" w:color="auto"/>
                                                                    <w:right w:val="none" w:sz="0" w:space="0" w:color="auto"/>
                                                                  </w:divBdr>
                                                                </w:div>
                                                                <w:div w:id="1762556553">
                                                                  <w:marLeft w:val="0"/>
                                                                  <w:marRight w:val="0"/>
                                                                  <w:marTop w:val="0"/>
                                                                  <w:marBottom w:val="0"/>
                                                                  <w:divBdr>
                                                                    <w:top w:val="none" w:sz="0" w:space="0" w:color="auto"/>
                                                                    <w:left w:val="none" w:sz="0" w:space="0" w:color="auto"/>
                                                                    <w:bottom w:val="none" w:sz="0" w:space="0" w:color="auto"/>
                                                                    <w:right w:val="none" w:sz="0" w:space="0" w:color="auto"/>
                                                                  </w:divBdr>
                                                                </w:div>
                                                                <w:div w:id="1964724519">
                                                                  <w:marLeft w:val="0"/>
                                                                  <w:marRight w:val="0"/>
                                                                  <w:marTop w:val="0"/>
                                                                  <w:marBottom w:val="0"/>
                                                                  <w:divBdr>
                                                                    <w:top w:val="none" w:sz="0" w:space="0" w:color="auto"/>
                                                                    <w:left w:val="none" w:sz="0" w:space="0" w:color="auto"/>
                                                                    <w:bottom w:val="none" w:sz="0" w:space="0" w:color="auto"/>
                                                                    <w:right w:val="none" w:sz="0" w:space="0" w:color="auto"/>
                                                                  </w:divBdr>
                                                                </w:div>
                                                                <w:div w:id="21285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6113414">
      <w:bodyDiv w:val="1"/>
      <w:marLeft w:val="0"/>
      <w:marRight w:val="0"/>
      <w:marTop w:val="0"/>
      <w:marBottom w:val="0"/>
      <w:divBdr>
        <w:top w:val="none" w:sz="0" w:space="0" w:color="auto"/>
        <w:left w:val="none" w:sz="0" w:space="0" w:color="auto"/>
        <w:bottom w:val="none" w:sz="0" w:space="0" w:color="auto"/>
        <w:right w:val="none" w:sz="0" w:space="0" w:color="auto"/>
      </w:divBdr>
    </w:div>
    <w:div w:id="595601749">
      <w:bodyDiv w:val="1"/>
      <w:marLeft w:val="0"/>
      <w:marRight w:val="0"/>
      <w:marTop w:val="0"/>
      <w:marBottom w:val="0"/>
      <w:divBdr>
        <w:top w:val="none" w:sz="0" w:space="0" w:color="auto"/>
        <w:left w:val="none" w:sz="0" w:space="0" w:color="auto"/>
        <w:bottom w:val="none" w:sz="0" w:space="0" w:color="auto"/>
        <w:right w:val="none" w:sz="0" w:space="0" w:color="auto"/>
      </w:divBdr>
      <w:divsChild>
        <w:div w:id="450394752">
          <w:marLeft w:val="0"/>
          <w:marRight w:val="0"/>
          <w:marTop w:val="0"/>
          <w:marBottom w:val="0"/>
          <w:divBdr>
            <w:top w:val="none" w:sz="0" w:space="0" w:color="auto"/>
            <w:left w:val="none" w:sz="0" w:space="0" w:color="auto"/>
            <w:bottom w:val="none" w:sz="0" w:space="0" w:color="auto"/>
            <w:right w:val="none" w:sz="0" w:space="0" w:color="auto"/>
          </w:divBdr>
          <w:divsChild>
            <w:div w:id="1536503305">
              <w:marLeft w:val="0"/>
              <w:marRight w:val="0"/>
              <w:marTop w:val="0"/>
              <w:marBottom w:val="0"/>
              <w:divBdr>
                <w:top w:val="none" w:sz="0" w:space="0" w:color="auto"/>
                <w:left w:val="none" w:sz="0" w:space="0" w:color="auto"/>
                <w:bottom w:val="none" w:sz="0" w:space="0" w:color="auto"/>
                <w:right w:val="none" w:sz="0" w:space="0" w:color="auto"/>
              </w:divBdr>
              <w:divsChild>
                <w:div w:id="288900233">
                  <w:marLeft w:val="-225"/>
                  <w:marRight w:val="-225"/>
                  <w:marTop w:val="0"/>
                  <w:marBottom w:val="0"/>
                  <w:divBdr>
                    <w:top w:val="none" w:sz="0" w:space="0" w:color="auto"/>
                    <w:left w:val="none" w:sz="0" w:space="0" w:color="auto"/>
                    <w:bottom w:val="none" w:sz="0" w:space="0" w:color="auto"/>
                    <w:right w:val="none" w:sz="0" w:space="0" w:color="auto"/>
                  </w:divBdr>
                  <w:divsChild>
                    <w:div w:id="156697704">
                      <w:marLeft w:val="0"/>
                      <w:marRight w:val="0"/>
                      <w:marTop w:val="0"/>
                      <w:marBottom w:val="0"/>
                      <w:divBdr>
                        <w:top w:val="none" w:sz="0" w:space="0" w:color="auto"/>
                        <w:left w:val="none" w:sz="0" w:space="0" w:color="auto"/>
                        <w:bottom w:val="none" w:sz="0" w:space="0" w:color="auto"/>
                        <w:right w:val="none" w:sz="0" w:space="0" w:color="auto"/>
                      </w:divBdr>
                      <w:divsChild>
                        <w:div w:id="303584445">
                          <w:marLeft w:val="0"/>
                          <w:marRight w:val="0"/>
                          <w:marTop w:val="0"/>
                          <w:marBottom w:val="0"/>
                          <w:divBdr>
                            <w:top w:val="none" w:sz="0" w:space="0" w:color="auto"/>
                            <w:left w:val="none" w:sz="0" w:space="0" w:color="auto"/>
                            <w:bottom w:val="none" w:sz="0" w:space="0" w:color="auto"/>
                            <w:right w:val="none" w:sz="0" w:space="0" w:color="auto"/>
                          </w:divBdr>
                          <w:divsChild>
                            <w:div w:id="555093217">
                              <w:marLeft w:val="-225"/>
                              <w:marRight w:val="-225"/>
                              <w:marTop w:val="0"/>
                              <w:marBottom w:val="0"/>
                              <w:divBdr>
                                <w:top w:val="none" w:sz="0" w:space="0" w:color="auto"/>
                                <w:left w:val="none" w:sz="0" w:space="0" w:color="auto"/>
                                <w:bottom w:val="none" w:sz="0" w:space="0" w:color="auto"/>
                                <w:right w:val="none" w:sz="0" w:space="0" w:color="auto"/>
                              </w:divBdr>
                              <w:divsChild>
                                <w:div w:id="1242331716">
                                  <w:marLeft w:val="0"/>
                                  <w:marRight w:val="0"/>
                                  <w:marTop w:val="0"/>
                                  <w:marBottom w:val="0"/>
                                  <w:divBdr>
                                    <w:top w:val="none" w:sz="0" w:space="0" w:color="auto"/>
                                    <w:left w:val="none" w:sz="0" w:space="0" w:color="auto"/>
                                    <w:bottom w:val="none" w:sz="0" w:space="0" w:color="auto"/>
                                    <w:right w:val="none" w:sz="0" w:space="0" w:color="auto"/>
                                  </w:divBdr>
                                  <w:divsChild>
                                    <w:div w:id="576329992">
                                      <w:marLeft w:val="0"/>
                                      <w:marRight w:val="0"/>
                                      <w:marTop w:val="0"/>
                                      <w:marBottom w:val="0"/>
                                      <w:divBdr>
                                        <w:top w:val="none" w:sz="0" w:space="0" w:color="auto"/>
                                        <w:left w:val="none" w:sz="0" w:space="0" w:color="auto"/>
                                        <w:bottom w:val="none" w:sz="0" w:space="0" w:color="auto"/>
                                        <w:right w:val="none" w:sz="0" w:space="0" w:color="auto"/>
                                      </w:divBdr>
                                      <w:divsChild>
                                        <w:div w:id="1230918352">
                                          <w:marLeft w:val="0"/>
                                          <w:marRight w:val="0"/>
                                          <w:marTop w:val="0"/>
                                          <w:marBottom w:val="0"/>
                                          <w:divBdr>
                                            <w:top w:val="none" w:sz="0" w:space="0" w:color="auto"/>
                                            <w:left w:val="none" w:sz="0" w:space="0" w:color="auto"/>
                                            <w:bottom w:val="none" w:sz="0" w:space="0" w:color="auto"/>
                                            <w:right w:val="none" w:sz="0" w:space="0" w:color="auto"/>
                                          </w:divBdr>
                                          <w:divsChild>
                                            <w:div w:id="1870798708">
                                              <w:marLeft w:val="0"/>
                                              <w:marRight w:val="0"/>
                                              <w:marTop w:val="0"/>
                                              <w:marBottom w:val="0"/>
                                              <w:divBdr>
                                                <w:top w:val="none" w:sz="0" w:space="0" w:color="auto"/>
                                                <w:left w:val="none" w:sz="0" w:space="0" w:color="auto"/>
                                                <w:bottom w:val="none" w:sz="0" w:space="0" w:color="auto"/>
                                                <w:right w:val="none" w:sz="0" w:space="0" w:color="auto"/>
                                              </w:divBdr>
                                              <w:divsChild>
                                                <w:div w:id="2074161262">
                                                  <w:marLeft w:val="0"/>
                                                  <w:marRight w:val="0"/>
                                                  <w:marTop w:val="0"/>
                                                  <w:marBottom w:val="0"/>
                                                  <w:divBdr>
                                                    <w:top w:val="none" w:sz="0" w:space="0" w:color="auto"/>
                                                    <w:left w:val="none" w:sz="0" w:space="0" w:color="auto"/>
                                                    <w:bottom w:val="none" w:sz="0" w:space="0" w:color="auto"/>
                                                    <w:right w:val="none" w:sz="0" w:space="0" w:color="auto"/>
                                                  </w:divBdr>
                                                  <w:divsChild>
                                                    <w:div w:id="4214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214140">
      <w:bodyDiv w:val="1"/>
      <w:marLeft w:val="0"/>
      <w:marRight w:val="0"/>
      <w:marTop w:val="0"/>
      <w:marBottom w:val="0"/>
      <w:divBdr>
        <w:top w:val="none" w:sz="0" w:space="0" w:color="auto"/>
        <w:left w:val="none" w:sz="0" w:space="0" w:color="auto"/>
        <w:bottom w:val="none" w:sz="0" w:space="0" w:color="auto"/>
        <w:right w:val="none" w:sz="0" w:space="0" w:color="auto"/>
      </w:divBdr>
    </w:div>
    <w:div w:id="792019600">
      <w:bodyDiv w:val="1"/>
      <w:marLeft w:val="0"/>
      <w:marRight w:val="0"/>
      <w:marTop w:val="0"/>
      <w:marBottom w:val="0"/>
      <w:divBdr>
        <w:top w:val="none" w:sz="0" w:space="0" w:color="auto"/>
        <w:left w:val="none" w:sz="0" w:space="0" w:color="auto"/>
        <w:bottom w:val="none" w:sz="0" w:space="0" w:color="auto"/>
        <w:right w:val="none" w:sz="0" w:space="0" w:color="auto"/>
      </w:divBdr>
      <w:divsChild>
        <w:div w:id="1561094336">
          <w:marLeft w:val="0"/>
          <w:marRight w:val="0"/>
          <w:marTop w:val="0"/>
          <w:marBottom w:val="0"/>
          <w:divBdr>
            <w:top w:val="none" w:sz="0" w:space="0" w:color="auto"/>
            <w:left w:val="none" w:sz="0" w:space="0" w:color="auto"/>
            <w:bottom w:val="none" w:sz="0" w:space="0" w:color="auto"/>
            <w:right w:val="none" w:sz="0" w:space="0" w:color="auto"/>
          </w:divBdr>
          <w:divsChild>
            <w:div w:id="1804691172">
              <w:marLeft w:val="0"/>
              <w:marRight w:val="0"/>
              <w:marTop w:val="0"/>
              <w:marBottom w:val="0"/>
              <w:divBdr>
                <w:top w:val="none" w:sz="0" w:space="0" w:color="auto"/>
                <w:left w:val="none" w:sz="0" w:space="0" w:color="auto"/>
                <w:bottom w:val="none" w:sz="0" w:space="0" w:color="auto"/>
                <w:right w:val="none" w:sz="0" w:space="0" w:color="auto"/>
              </w:divBdr>
              <w:divsChild>
                <w:div w:id="1580554986">
                  <w:marLeft w:val="-225"/>
                  <w:marRight w:val="-225"/>
                  <w:marTop w:val="0"/>
                  <w:marBottom w:val="0"/>
                  <w:divBdr>
                    <w:top w:val="none" w:sz="0" w:space="0" w:color="auto"/>
                    <w:left w:val="none" w:sz="0" w:space="0" w:color="auto"/>
                    <w:bottom w:val="none" w:sz="0" w:space="0" w:color="auto"/>
                    <w:right w:val="none" w:sz="0" w:space="0" w:color="auto"/>
                  </w:divBdr>
                  <w:divsChild>
                    <w:div w:id="717900130">
                      <w:marLeft w:val="0"/>
                      <w:marRight w:val="0"/>
                      <w:marTop w:val="0"/>
                      <w:marBottom w:val="0"/>
                      <w:divBdr>
                        <w:top w:val="none" w:sz="0" w:space="0" w:color="auto"/>
                        <w:left w:val="none" w:sz="0" w:space="0" w:color="auto"/>
                        <w:bottom w:val="none" w:sz="0" w:space="0" w:color="auto"/>
                        <w:right w:val="none" w:sz="0" w:space="0" w:color="auto"/>
                      </w:divBdr>
                      <w:divsChild>
                        <w:div w:id="1922985242">
                          <w:marLeft w:val="0"/>
                          <w:marRight w:val="0"/>
                          <w:marTop w:val="0"/>
                          <w:marBottom w:val="0"/>
                          <w:divBdr>
                            <w:top w:val="none" w:sz="0" w:space="0" w:color="auto"/>
                            <w:left w:val="none" w:sz="0" w:space="0" w:color="auto"/>
                            <w:bottom w:val="none" w:sz="0" w:space="0" w:color="auto"/>
                            <w:right w:val="none" w:sz="0" w:space="0" w:color="auto"/>
                          </w:divBdr>
                          <w:divsChild>
                            <w:div w:id="61294536">
                              <w:marLeft w:val="-225"/>
                              <w:marRight w:val="-225"/>
                              <w:marTop w:val="0"/>
                              <w:marBottom w:val="0"/>
                              <w:divBdr>
                                <w:top w:val="none" w:sz="0" w:space="0" w:color="auto"/>
                                <w:left w:val="none" w:sz="0" w:space="0" w:color="auto"/>
                                <w:bottom w:val="none" w:sz="0" w:space="0" w:color="auto"/>
                                <w:right w:val="none" w:sz="0" w:space="0" w:color="auto"/>
                              </w:divBdr>
                              <w:divsChild>
                                <w:div w:id="623006322">
                                  <w:marLeft w:val="0"/>
                                  <w:marRight w:val="0"/>
                                  <w:marTop w:val="0"/>
                                  <w:marBottom w:val="0"/>
                                  <w:divBdr>
                                    <w:top w:val="none" w:sz="0" w:space="0" w:color="auto"/>
                                    <w:left w:val="none" w:sz="0" w:space="0" w:color="auto"/>
                                    <w:bottom w:val="none" w:sz="0" w:space="0" w:color="auto"/>
                                    <w:right w:val="none" w:sz="0" w:space="0" w:color="auto"/>
                                  </w:divBdr>
                                  <w:divsChild>
                                    <w:div w:id="1323661081">
                                      <w:marLeft w:val="0"/>
                                      <w:marRight w:val="0"/>
                                      <w:marTop w:val="0"/>
                                      <w:marBottom w:val="0"/>
                                      <w:divBdr>
                                        <w:top w:val="none" w:sz="0" w:space="0" w:color="auto"/>
                                        <w:left w:val="none" w:sz="0" w:space="0" w:color="auto"/>
                                        <w:bottom w:val="none" w:sz="0" w:space="0" w:color="auto"/>
                                        <w:right w:val="none" w:sz="0" w:space="0" w:color="auto"/>
                                      </w:divBdr>
                                      <w:divsChild>
                                        <w:div w:id="215971053">
                                          <w:marLeft w:val="0"/>
                                          <w:marRight w:val="0"/>
                                          <w:marTop w:val="0"/>
                                          <w:marBottom w:val="0"/>
                                          <w:divBdr>
                                            <w:top w:val="none" w:sz="0" w:space="0" w:color="auto"/>
                                            <w:left w:val="none" w:sz="0" w:space="0" w:color="auto"/>
                                            <w:bottom w:val="none" w:sz="0" w:space="0" w:color="auto"/>
                                            <w:right w:val="none" w:sz="0" w:space="0" w:color="auto"/>
                                          </w:divBdr>
                                          <w:divsChild>
                                            <w:div w:id="1955356205">
                                              <w:marLeft w:val="0"/>
                                              <w:marRight w:val="0"/>
                                              <w:marTop w:val="0"/>
                                              <w:marBottom w:val="0"/>
                                              <w:divBdr>
                                                <w:top w:val="none" w:sz="0" w:space="0" w:color="auto"/>
                                                <w:left w:val="none" w:sz="0" w:space="0" w:color="auto"/>
                                                <w:bottom w:val="none" w:sz="0" w:space="0" w:color="auto"/>
                                                <w:right w:val="none" w:sz="0" w:space="0" w:color="auto"/>
                                              </w:divBdr>
                                              <w:divsChild>
                                                <w:div w:id="1054039423">
                                                  <w:marLeft w:val="0"/>
                                                  <w:marRight w:val="0"/>
                                                  <w:marTop w:val="0"/>
                                                  <w:marBottom w:val="0"/>
                                                  <w:divBdr>
                                                    <w:top w:val="none" w:sz="0" w:space="0" w:color="auto"/>
                                                    <w:left w:val="none" w:sz="0" w:space="0" w:color="auto"/>
                                                    <w:bottom w:val="none" w:sz="0" w:space="0" w:color="auto"/>
                                                    <w:right w:val="none" w:sz="0" w:space="0" w:color="auto"/>
                                                  </w:divBdr>
                                                  <w:divsChild>
                                                    <w:div w:id="20228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538627">
      <w:bodyDiv w:val="1"/>
      <w:marLeft w:val="0"/>
      <w:marRight w:val="0"/>
      <w:marTop w:val="0"/>
      <w:marBottom w:val="0"/>
      <w:divBdr>
        <w:top w:val="none" w:sz="0" w:space="0" w:color="auto"/>
        <w:left w:val="none" w:sz="0" w:space="0" w:color="auto"/>
        <w:bottom w:val="none" w:sz="0" w:space="0" w:color="auto"/>
        <w:right w:val="none" w:sz="0" w:space="0" w:color="auto"/>
      </w:divBdr>
      <w:divsChild>
        <w:div w:id="2056655110">
          <w:marLeft w:val="0"/>
          <w:marRight w:val="0"/>
          <w:marTop w:val="0"/>
          <w:marBottom w:val="0"/>
          <w:divBdr>
            <w:top w:val="none" w:sz="0" w:space="0" w:color="auto"/>
            <w:left w:val="none" w:sz="0" w:space="0" w:color="auto"/>
            <w:bottom w:val="none" w:sz="0" w:space="0" w:color="auto"/>
            <w:right w:val="none" w:sz="0" w:space="0" w:color="auto"/>
          </w:divBdr>
          <w:divsChild>
            <w:div w:id="1069614210">
              <w:marLeft w:val="0"/>
              <w:marRight w:val="0"/>
              <w:marTop w:val="0"/>
              <w:marBottom w:val="0"/>
              <w:divBdr>
                <w:top w:val="none" w:sz="0" w:space="0" w:color="auto"/>
                <w:left w:val="none" w:sz="0" w:space="0" w:color="auto"/>
                <w:bottom w:val="none" w:sz="0" w:space="0" w:color="auto"/>
                <w:right w:val="none" w:sz="0" w:space="0" w:color="auto"/>
              </w:divBdr>
              <w:divsChild>
                <w:div w:id="800340577">
                  <w:marLeft w:val="-225"/>
                  <w:marRight w:val="-225"/>
                  <w:marTop w:val="0"/>
                  <w:marBottom w:val="0"/>
                  <w:divBdr>
                    <w:top w:val="none" w:sz="0" w:space="0" w:color="auto"/>
                    <w:left w:val="none" w:sz="0" w:space="0" w:color="auto"/>
                    <w:bottom w:val="none" w:sz="0" w:space="0" w:color="auto"/>
                    <w:right w:val="none" w:sz="0" w:space="0" w:color="auto"/>
                  </w:divBdr>
                  <w:divsChild>
                    <w:div w:id="2003392246">
                      <w:marLeft w:val="0"/>
                      <w:marRight w:val="0"/>
                      <w:marTop w:val="0"/>
                      <w:marBottom w:val="0"/>
                      <w:divBdr>
                        <w:top w:val="none" w:sz="0" w:space="0" w:color="auto"/>
                        <w:left w:val="none" w:sz="0" w:space="0" w:color="auto"/>
                        <w:bottom w:val="none" w:sz="0" w:space="0" w:color="auto"/>
                        <w:right w:val="none" w:sz="0" w:space="0" w:color="auto"/>
                      </w:divBdr>
                      <w:divsChild>
                        <w:div w:id="1606840968">
                          <w:marLeft w:val="0"/>
                          <w:marRight w:val="0"/>
                          <w:marTop w:val="0"/>
                          <w:marBottom w:val="0"/>
                          <w:divBdr>
                            <w:top w:val="none" w:sz="0" w:space="0" w:color="auto"/>
                            <w:left w:val="none" w:sz="0" w:space="0" w:color="auto"/>
                            <w:bottom w:val="none" w:sz="0" w:space="0" w:color="auto"/>
                            <w:right w:val="none" w:sz="0" w:space="0" w:color="auto"/>
                          </w:divBdr>
                          <w:divsChild>
                            <w:div w:id="1646469682">
                              <w:marLeft w:val="-225"/>
                              <w:marRight w:val="-225"/>
                              <w:marTop w:val="0"/>
                              <w:marBottom w:val="0"/>
                              <w:divBdr>
                                <w:top w:val="none" w:sz="0" w:space="0" w:color="auto"/>
                                <w:left w:val="none" w:sz="0" w:space="0" w:color="auto"/>
                                <w:bottom w:val="none" w:sz="0" w:space="0" w:color="auto"/>
                                <w:right w:val="none" w:sz="0" w:space="0" w:color="auto"/>
                              </w:divBdr>
                              <w:divsChild>
                                <w:div w:id="1344550318">
                                  <w:marLeft w:val="0"/>
                                  <w:marRight w:val="0"/>
                                  <w:marTop w:val="0"/>
                                  <w:marBottom w:val="0"/>
                                  <w:divBdr>
                                    <w:top w:val="none" w:sz="0" w:space="0" w:color="auto"/>
                                    <w:left w:val="none" w:sz="0" w:space="0" w:color="auto"/>
                                    <w:bottom w:val="none" w:sz="0" w:space="0" w:color="auto"/>
                                    <w:right w:val="none" w:sz="0" w:space="0" w:color="auto"/>
                                  </w:divBdr>
                                  <w:divsChild>
                                    <w:div w:id="1809935279">
                                      <w:marLeft w:val="0"/>
                                      <w:marRight w:val="0"/>
                                      <w:marTop w:val="0"/>
                                      <w:marBottom w:val="0"/>
                                      <w:divBdr>
                                        <w:top w:val="none" w:sz="0" w:space="0" w:color="auto"/>
                                        <w:left w:val="none" w:sz="0" w:space="0" w:color="auto"/>
                                        <w:bottom w:val="none" w:sz="0" w:space="0" w:color="auto"/>
                                        <w:right w:val="none" w:sz="0" w:space="0" w:color="auto"/>
                                      </w:divBdr>
                                      <w:divsChild>
                                        <w:div w:id="153766156">
                                          <w:marLeft w:val="0"/>
                                          <w:marRight w:val="0"/>
                                          <w:marTop w:val="0"/>
                                          <w:marBottom w:val="0"/>
                                          <w:divBdr>
                                            <w:top w:val="none" w:sz="0" w:space="0" w:color="auto"/>
                                            <w:left w:val="none" w:sz="0" w:space="0" w:color="auto"/>
                                            <w:bottom w:val="none" w:sz="0" w:space="0" w:color="auto"/>
                                            <w:right w:val="none" w:sz="0" w:space="0" w:color="auto"/>
                                          </w:divBdr>
                                          <w:divsChild>
                                            <w:div w:id="1928146253">
                                              <w:marLeft w:val="0"/>
                                              <w:marRight w:val="0"/>
                                              <w:marTop w:val="0"/>
                                              <w:marBottom w:val="0"/>
                                              <w:divBdr>
                                                <w:top w:val="none" w:sz="0" w:space="0" w:color="auto"/>
                                                <w:left w:val="none" w:sz="0" w:space="0" w:color="auto"/>
                                                <w:bottom w:val="none" w:sz="0" w:space="0" w:color="auto"/>
                                                <w:right w:val="none" w:sz="0" w:space="0" w:color="auto"/>
                                              </w:divBdr>
                                              <w:divsChild>
                                                <w:div w:id="997152654">
                                                  <w:marLeft w:val="0"/>
                                                  <w:marRight w:val="0"/>
                                                  <w:marTop w:val="0"/>
                                                  <w:marBottom w:val="0"/>
                                                  <w:divBdr>
                                                    <w:top w:val="none" w:sz="0" w:space="0" w:color="auto"/>
                                                    <w:left w:val="none" w:sz="0" w:space="0" w:color="auto"/>
                                                    <w:bottom w:val="none" w:sz="0" w:space="0" w:color="auto"/>
                                                    <w:right w:val="none" w:sz="0" w:space="0" w:color="auto"/>
                                                  </w:divBdr>
                                                  <w:divsChild>
                                                    <w:div w:id="6707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32361">
      <w:bodyDiv w:val="1"/>
      <w:marLeft w:val="0"/>
      <w:marRight w:val="0"/>
      <w:marTop w:val="0"/>
      <w:marBottom w:val="0"/>
      <w:divBdr>
        <w:top w:val="none" w:sz="0" w:space="0" w:color="auto"/>
        <w:left w:val="none" w:sz="0" w:space="0" w:color="auto"/>
        <w:bottom w:val="none" w:sz="0" w:space="0" w:color="auto"/>
        <w:right w:val="none" w:sz="0" w:space="0" w:color="auto"/>
      </w:divBdr>
      <w:divsChild>
        <w:div w:id="1344670071">
          <w:marLeft w:val="0"/>
          <w:marRight w:val="0"/>
          <w:marTop w:val="0"/>
          <w:marBottom w:val="0"/>
          <w:divBdr>
            <w:top w:val="none" w:sz="0" w:space="0" w:color="auto"/>
            <w:left w:val="none" w:sz="0" w:space="0" w:color="auto"/>
            <w:bottom w:val="none" w:sz="0" w:space="0" w:color="auto"/>
            <w:right w:val="none" w:sz="0" w:space="0" w:color="auto"/>
          </w:divBdr>
          <w:divsChild>
            <w:div w:id="1011567306">
              <w:marLeft w:val="0"/>
              <w:marRight w:val="0"/>
              <w:marTop w:val="0"/>
              <w:marBottom w:val="0"/>
              <w:divBdr>
                <w:top w:val="none" w:sz="0" w:space="0" w:color="auto"/>
                <w:left w:val="none" w:sz="0" w:space="0" w:color="auto"/>
                <w:bottom w:val="none" w:sz="0" w:space="0" w:color="auto"/>
                <w:right w:val="none" w:sz="0" w:space="0" w:color="auto"/>
              </w:divBdr>
              <w:divsChild>
                <w:div w:id="811946922">
                  <w:marLeft w:val="-225"/>
                  <w:marRight w:val="-225"/>
                  <w:marTop w:val="0"/>
                  <w:marBottom w:val="0"/>
                  <w:divBdr>
                    <w:top w:val="none" w:sz="0" w:space="0" w:color="auto"/>
                    <w:left w:val="none" w:sz="0" w:space="0" w:color="auto"/>
                    <w:bottom w:val="none" w:sz="0" w:space="0" w:color="auto"/>
                    <w:right w:val="none" w:sz="0" w:space="0" w:color="auto"/>
                  </w:divBdr>
                  <w:divsChild>
                    <w:div w:id="1363361771">
                      <w:marLeft w:val="0"/>
                      <w:marRight w:val="0"/>
                      <w:marTop w:val="0"/>
                      <w:marBottom w:val="0"/>
                      <w:divBdr>
                        <w:top w:val="none" w:sz="0" w:space="0" w:color="auto"/>
                        <w:left w:val="none" w:sz="0" w:space="0" w:color="auto"/>
                        <w:bottom w:val="none" w:sz="0" w:space="0" w:color="auto"/>
                        <w:right w:val="none" w:sz="0" w:space="0" w:color="auto"/>
                      </w:divBdr>
                      <w:divsChild>
                        <w:div w:id="2114207293">
                          <w:marLeft w:val="0"/>
                          <w:marRight w:val="0"/>
                          <w:marTop w:val="0"/>
                          <w:marBottom w:val="0"/>
                          <w:divBdr>
                            <w:top w:val="none" w:sz="0" w:space="0" w:color="auto"/>
                            <w:left w:val="none" w:sz="0" w:space="0" w:color="auto"/>
                            <w:bottom w:val="none" w:sz="0" w:space="0" w:color="auto"/>
                            <w:right w:val="none" w:sz="0" w:space="0" w:color="auto"/>
                          </w:divBdr>
                          <w:divsChild>
                            <w:div w:id="1297107176">
                              <w:marLeft w:val="-225"/>
                              <w:marRight w:val="-225"/>
                              <w:marTop w:val="0"/>
                              <w:marBottom w:val="0"/>
                              <w:divBdr>
                                <w:top w:val="none" w:sz="0" w:space="0" w:color="auto"/>
                                <w:left w:val="none" w:sz="0" w:space="0" w:color="auto"/>
                                <w:bottom w:val="none" w:sz="0" w:space="0" w:color="auto"/>
                                <w:right w:val="none" w:sz="0" w:space="0" w:color="auto"/>
                              </w:divBdr>
                              <w:divsChild>
                                <w:div w:id="1964656010">
                                  <w:marLeft w:val="0"/>
                                  <w:marRight w:val="0"/>
                                  <w:marTop w:val="0"/>
                                  <w:marBottom w:val="0"/>
                                  <w:divBdr>
                                    <w:top w:val="none" w:sz="0" w:space="0" w:color="auto"/>
                                    <w:left w:val="none" w:sz="0" w:space="0" w:color="auto"/>
                                    <w:bottom w:val="none" w:sz="0" w:space="0" w:color="auto"/>
                                    <w:right w:val="none" w:sz="0" w:space="0" w:color="auto"/>
                                  </w:divBdr>
                                  <w:divsChild>
                                    <w:div w:id="571282339">
                                      <w:marLeft w:val="0"/>
                                      <w:marRight w:val="0"/>
                                      <w:marTop w:val="0"/>
                                      <w:marBottom w:val="0"/>
                                      <w:divBdr>
                                        <w:top w:val="none" w:sz="0" w:space="0" w:color="auto"/>
                                        <w:left w:val="none" w:sz="0" w:space="0" w:color="auto"/>
                                        <w:bottom w:val="none" w:sz="0" w:space="0" w:color="auto"/>
                                        <w:right w:val="none" w:sz="0" w:space="0" w:color="auto"/>
                                      </w:divBdr>
                                      <w:divsChild>
                                        <w:div w:id="770515554">
                                          <w:marLeft w:val="0"/>
                                          <w:marRight w:val="0"/>
                                          <w:marTop w:val="0"/>
                                          <w:marBottom w:val="0"/>
                                          <w:divBdr>
                                            <w:top w:val="none" w:sz="0" w:space="0" w:color="auto"/>
                                            <w:left w:val="none" w:sz="0" w:space="0" w:color="auto"/>
                                            <w:bottom w:val="none" w:sz="0" w:space="0" w:color="auto"/>
                                            <w:right w:val="none" w:sz="0" w:space="0" w:color="auto"/>
                                          </w:divBdr>
                                          <w:divsChild>
                                            <w:div w:id="1012340388">
                                              <w:marLeft w:val="0"/>
                                              <w:marRight w:val="0"/>
                                              <w:marTop w:val="0"/>
                                              <w:marBottom w:val="0"/>
                                              <w:divBdr>
                                                <w:top w:val="none" w:sz="0" w:space="0" w:color="auto"/>
                                                <w:left w:val="none" w:sz="0" w:space="0" w:color="auto"/>
                                                <w:bottom w:val="none" w:sz="0" w:space="0" w:color="auto"/>
                                                <w:right w:val="none" w:sz="0" w:space="0" w:color="auto"/>
                                              </w:divBdr>
                                              <w:divsChild>
                                                <w:div w:id="1694652003">
                                                  <w:marLeft w:val="0"/>
                                                  <w:marRight w:val="0"/>
                                                  <w:marTop w:val="0"/>
                                                  <w:marBottom w:val="0"/>
                                                  <w:divBdr>
                                                    <w:top w:val="none" w:sz="0" w:space="0" w:color="auto"/>
                                                    <w:left w:val="none" w:sz="0" w:space="0" w:color="auto"/>
                                                    <w:bottom w:val="none" w:sz="0" w:space="0" w:color="auto"/>
                                                    <w:right w:val="none" w:sz="0" w:space="0" w:color="auto"/>
                                                  </w:divBdr>
                                                  <w:divsChild>
                                                    <w:div w:id="11850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709643">
      <w:bodyDiv w:val="1"/>
      <w:marLeft w:val="0"/>
      <w:marRight w:val="0"/>
      <w:marTop w:val="0"/>
      <w:marBottom w:val="0"/>
      <w:divBdr>
        <w:top w:val="none" w:sz="0" w:space="0" w:color="auto"/>
        <w:left w:val="none" w:sz="0" w:space="0" w:color="auto"/>
        <w:bottom w:val="none" w:sz="0" w:space="0" w:color="auto"/>
        <w:right w:val="none" w:sz="0" w:space="0" w:color="auto"/>
      </w:divBdr>
    </w:div>
    <w:div w:id="1018198713">
      <w:bodyDiv w:val="1"/>
      <w:marLeft w:val="0"/>
      <w:marRight w:val="0"/>
      <w:marTop w:val="0"/>
      <w:marBottom w:val="0"/>
      <w:divBdr>
        <w:top w:val="none" w:sz="0" w:space="0" w:color="auto"/>
        <w:left w:val="none" w:sz="0" w:space="0" w:color="auto"/>
        <w:bottom w:val="none" w:sz="0" w:space="0" w:color="auto"/>
        <w:right w:val="none" w:sz="0" w:space="0" w:color="auto"/>
      </w:divBdr>
    </w:div>
    <w:div w:id="1097747239">
      <w:bodyDiv w:val="1"/>
      <w:marLeft w:val="0"/>
      <w:marRight w:val="0"/>
      <w:marTop w:val="0"/>
      <w:marBottom w:val="0"/>
      <w:divBdr>
        <w:top w:val="none" w:sz="0" w:space="0" w:color="auto"/>
        <w:left w:val="none" w:sz="0" w:space="0" w:color="auto"/>
        <w:bottom w:val="none" w:sz="0" w:space="0" w:color="auto"/>
        <w:right w:val="none" w:sz="0" w:space="0" w:color="auto"/>
      </w:divBdr>
      <w:divsChild>
        <w:div w:id="898629964">
          <w:marLeft w:val="0"/>
          <w:marRight w:val="0"/>
          <w:marTop w:val="0"/>
          <w:marBottom w:val="0"/>
          <w:divBdr>
            <w:top w:val="none" w:sz="0" w:space="0" w:color="auto"/>
            <w:left w:val="none" w:sz="0" w:space="0" w:color="auto"/>
            <w:bottom w:val="none" w:sz="0" w:space="0" w:color="auto"/>
            <w:right w:val="none" w:sz="0" w:space="0" w:color="auto"/>
          </w:divBdr>
          <w:divsChild>
            <w:div w:id="1004626088">
              <w:marLeft w:val="0"/>
              <w:marRight w:val="0"/>
              <w:marTop w:val="0"/>
              <w:marBottom w:val="0"/>
              <w:divBdr>
                <w:top w:val="none" w:sz="0" w:space="0" w:color="auto"/>
                <w:left w:val="none" w:sz="0" w:space="0" w:color="auto"/>
                <w:bottom w:val="none" w:sz="0" w:space="0" w:color="auto"/>
                <w:right w:val="none" w:sz="0" w:space="0" w:color="auto"/>
              </w:divBdr>
              <w:divsChild>
                <w:div w:id="137114809">
                  <w:marLeft w:val="-225"/>
                  <w:marRight w:val="-225"/>
                  <w:marTop w:val="0"/>
                  <w:marBottom w:val="0"/>
                  <w:divBdr>
                    <w:top w:val="none" w:sz="0" w:space="0" w:color="auto"/>
                    <w:left w:val="none" w:sz="0" w:space="0" w:color="auto"/>
                    <w:bottom w:val="none" w:sz="0" w:space="0" w:color="auto"/>
                    <w:right w:val="none" w:sz="0" w:space="0" w:color="auto"/>
                  </w:divBdr>
                  <w:divsChild>
                    <w:div w:id="1461026338">
                      <w:marLeft w:val="0"/>
                      <w:marRight w:val="0"/>
                      <w:marTop w:val="0"/>
                      <w:marBottom w:val="0"/>
                      <w:divBdr>
                        <w:top w:val="none" w:sz="0" w:space="0" w:color="auto"/>
                        <w:left w:val="none" w:sz="0" w:space="0" w:color="auto"/>
                        <w:bottom w:val="none" w:sz="0" w:space="0" w:color="auto"/>
                        <w:right w:val="none" w:sz="0" w:space="0" w:color="auto"/>
                      </w:divBdr>
                      <w:divsChild>
                        <w:div w:id="1515924812">
                          <w:marLeft w:val="0"/>
                          <w:marRight w:val="0"/>
                          <w:marTop w:val="0"/>
                          <w:marBottom w:val="0"/>
                          <w:divBdr>
                            <w:top w:val="none" w:sz="0" w:space="0" w:color="auto"/>
                            <w:left w:val="none" w:sz="0" w:space="0" w:color="auto"/>
                            <w:bottom w:val="none" w:sz="0" w:space="0" w:color="auto"/>
                            <w:right w:val="none" w:sz="0" w:space="0" w:color="auto"/>
                          </w:divBdr>
                          <w:divsChild>
                            <w:div w:id="994456575">
                              <w:marLeft w:val="-225"/>
                              <w:marRight w:val="-225"/>
                              <w:marTop w:val="0"/>
                              <w:marBottom w:val="0"/>
                              <w:divBdr>
                                <w:top w:val="none" w:sz="0" w:space="0" w:color="auto"/>
                                <w:left w:val="none" w:sz="0" w:space="0" w:color="auto"/>
                                <w:bottom w:val="none" w:sz="0" w:space="0" w:color="auto"/>
                                <w:right w:val="none" w:sz="0" w:space="0" w:color="auto"/>
                              </w:divBdr>
                              <w:divsChild>
                                <w:div w:id="1820879944">
                                  <w:marLeft w:val="0"/>
                                  <w:marRight w:val="0"/>
                                  <w:marTop w:val="0"/>
                                  <w:marBottom w:val="0"/>
                                  <w:divBdr>
                                    <w:top w:val="none" w:sz="0" w:space="0" w:color="auto"/>
                                    <w:left w:val="none" w:sz="0" w:space="0" w:color="auto"/>
                                    <w:bottom w:val="none" w:sz="0" w:space="0" w:color="auto"/>
                                    <w:right w:val="none" w:sz="0" w:space="0" w:color="auto"/>
                                  </w:divBdr>
                                  <w:divsChild>
                                    <w:div w:id="1332487890">
                                      <w:marLeft w:val="0"/>
                                      <w:marRight w:val="0"/>
                                      <w:marTop w:val="0"/>
                                      <w:marBottom w:val="0"/>
                                      <w:divBdr>
                                        <w:top w:val="none" w:sz="0" w:space="0" w:color="auto"/>
                                        <w:left w:val="none" w:sz="0" w:space="0" w:color="auto"/>
                                        <w:bottom w:val="none" w:sz="0" w:space="0" w:color="auto"/>
                                        <w:right w:val="none" w:sz="0" w:space="0" w:color="auto"/>
                                      </w:divBdr>
                                      <w:divsChild>
                                        <w:div w:id="1490442522">
                                          <w:marLeft w:val="0"/>
                                          <w:marRight w:val="0"/>
                                          <w:marTop w:val="0"/>
                                          <w:marBottom w:val="0"/>
                                          <w:divBdr>
                                            <w:top w:val="none" w:sz="0" w:space="0" w:color="auto"/>
                                            <w:left w:val="none" w:sz="0" w:space="0" w:color="auto"/>
                                            <w:bottom w:val="none" w:sz="0" w:space="0" w:color="auto"/>
                                            <w:right w:val="none" w:sz="0" w:space="0" w:color="auto"/>
                                          </w:divBdr>
                                          <w:divsChild>
                                            <w:div w:id="1045177235">
                                              <w:marLeft w:val="0"/>
                                              <w:marRight w:val="0"/>
                                              <w:marTop w:val="0"/>
                                              <w:marBottom w:val="0"/>
                                              <w:divBdr>
                                                <w:top w:val="none" w:sz="0" w:space="0" w:color="auto"/>
                                                <w:left w:val="none" w:sz="0" w:space="0" w:color="auto"/>
                                                <w:bottom w:val="none" w:sz="0" w:space="0" w:color="auto"/>
                                                <w:right w:val="none" w:sz="0" w:space="0" w:color="auto"/>
                                              </w:divBdr>
                                              <w:divsChild>
                                                <w:div w:id="810095485">
                                                  <w:marLeft w:val="0"/>
                                                  <w:marRight w:val="0"/>
                                                  <w:marTop w:val="0"/>
                                                  <w:marBottom w:val="0"/>
                                                  <w:divBdr>
                                                    <w:top w:val="none" w:sz="0" w:space="0" w:color="auto"/>
                                                    <w:left w:val="none" w:sz="0" w:space="0" w:color="auto"/>
                                                    <w:bottom w:val="none" w:sz="0" w:space="0" w:color="auto"/>
                                                    <w:right w:val="none" w:sz="0" w:space="0" w:color="auto"/>
                                                  </w:divBdr>
                                                  <w:divsChild>
                                                    <w:div w:id="12074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6924217">
      <w:bodyDiv w:val="1"/>
      <w:marLeft w:val="0"/>
      <w:marRight w:val="0"/>
      <w:marTop w:val="0"/>
      <w:marBottom w:val="0"/>
      <w:divBdr>
        <w:top w:val="none" w:sz="0" w:space="0" w:color="auto"/>
        <w:left w:val="none" w:sz="0" w:space="0" w:color="auto"/>
        <w:bottom w:val="none" w:sz="0" w:space="0" w:color="auto"/>
        <w:right w:val="none" w:sz="0" w:space="0" w:color="auto"/>
      </w:divBdr>
      <w:divsChild>
        <w:div w:id="218253135">
          <w:marLeft w:val="0"/>
          <w:marRight w:val="0"/>
          <w:marTop w:val="0"/>
          <w:marBottom w:val="0"/>
          <w:divBdr>
            <w:top w:val="none" w:sz="0" w:space="0" w:color="auto"/>
            <w:left w:val="none" w:sz="0" w:space="0" w:color="auto"/>
            <w:bottom w:val="none" w:sz="0" w:space="0" w:color="auto"/>
            <w:right w:val="none" w:sz="0" w:space="0" w:color="auto"/>
          </w:divBdr>
          <w:divsChild>
            <w:div w:id="16859327">
              <w:marLeft w:val="0"/>
              <w:marRight w:val="0"/>
              <w:marTop w:val="0"/>
              <w:marBottom w:val="0"/>
              <w:divBdr>
                <w:top w:val="none" w:sz="0" w:space="0" w:color="auto"/>
                <w:left w:val="none" w:sz="0" w:space="0" w:color="auto"/>
                <w:bottom w:val="none" w:sz="0" w:space="0" w:color="auto"/>
                <w:right w:val="none" w:sz="0" w:space="0" w:color="auto"/>
              </w:divBdr>
              <w:divsChild>
                <w:div w:id="1778678025">
                  <w:marLeft w:val="-225"/>
                  <w:marRight w:val="-225"/>
                  <w:marTop w:val="0"/>
                  <w:marBottom w:val="0"/>
                  <w:divBdr>
                    <w:top w:val="none" w:sz="0" w:space="0" w:color="auto"/>
                    <w:left w:val="none" w:sz="0" w:space="0" w:color="auto"/>
                    <w:bottom w:val="none" w:sz="0" w:space="0" w:color="auto"/>
                    <w:right w:val="none" w:sz="0" w:space="0" w:color="auto"/>
                  </w:divBdr>
                  <w:divsChild>
                    <w:div w:id="388919627">
                      <w:marLeft w:val="0"/>
                      <w:marRight w:val="0"/>
                      <w:marTop w:val="0"/>
                      <w:marBottom w:val="0"/>
                      <w:divBdr>
                        <w:top w:val="none" w:sz="0" w:space="0" w:color="auto"/>
                        <w:left w:val="none" w:sz="0" w:space="0" w:color="auto"/>
                        <w:bottom w:val="none" w:sz="0" w:space="0" w:color="auto"/>
                        <w:right w:val="none" w:sz="0" w:space="0" w:color="auto"/>
                      </w:divBdr>
                      <w:divsChild>
                        <w:div w:id="1379470341">
                          <w:marLeft w:val="0"/>
                          <w:marRight w:val="0"/>
                          <w:marTop w:val="0"/>
                          <w:marBottom w:val="0"/>
                          <w:divBdr>
                            <w:top w:val="none" w:sz="0" w:space="0" w:color="auto"/>
                            <w:left w:val="none" w:sz="0" w:space="0" w:color="auto"/>
                            <w:bottom w:val="none" w:sz="0" w:space="0" w:color="auto"/>
                            <w:right w:val="none" w:sz="0" w:space="0" w:color="auto"/>
                          </w:divBdr>
                          <w:divsChild>
                            <w:div w:id="2042627408">
                              <w:marLeft w:val="-225"/>
                              <w:marRight w:val="-225"/>
                              <w:marTop w:val="0"/>
                              <w:marBottom w:val="0"/>
                              <w:divBdr>
                                <w:top w:val="none" w:sz="0" w:space="0" w:color="auto"/>
                                <w:left w:val="none" w:sz="0" w:space="0" w:color="auto"/>
                                <w:bottom w:val="none" w:sz="0" w:space="0" w:color="auto"/>
                                <w:right w:val="none" w:sz="0" w:space="0" w:color="auto"/>
                              </w:divBdr>
                              <w:divsChild>
                                <w:div w:id="1722167676">
                                  <w:marLeft w:val="0"/>
                                  <w:marRight w:val="0"/>
                                  <w:marTop w:val="0"/>
                                  <w:marBottom w:val="0"/>
                                  <w:divBdr>
                                    <w:top w:val="none" w:sz="0" w:space="0" w:color="auto"/>
                                    <w:left w:val="none" w:sz="0" w:space="0" w:color="auto"/>
                                    <w:bottom w:val="none" w:sz="0" w:space="0" w:color="auto"/>
                                    <w:right w:val="none" w:sz="0" w:space="0" w:color="auto"/>
                                  </w:divBdr>
                                  <w:divsChild>
                                    <w:div w:id="1173182022">
                                      <w:marLeft w:val="0"/>
                                      <w:marRight w:val="0"/>
                                      <w:marTop w:val="0"/>
                                      <w:marBottom w:val="0"/>
                                      <w:divBdr>
                                        <w:top w:val="none" w:sz="0" w:space="0" w:color="auto"/>
                                        <w:left w:val="none" w:sz="0" w:space="0" w:color="auto"/>
                                        <w:bottom w:val="none" w:sz="0" w:space="0" w:color="auto"/>
                                        <w:right w:val="none" w:sz="0" w:space="0" w:color="auto"/>
                                      </w:divBdr>
                                      <w:divsChild>
                                        <w:div w:id="1055471345">
                                          <w:marLeft w:val="0"/>
                                          <w:marRight w:val="0"/>
                                          <w:marTop w:val="0"/>
                                          <w:marBottom w:val="0"/>
                                          <w:divBdr>
                                            <w:top w:val="none" w:sz="0" w:space="0" w:color="auto"/>
                                            <w:left w:val="none" w:sz="0" w:space="0" w:color="auto"/>
                                            <w:bottom w:val="none" w:sz="0" w:space="0" w:color="auto"/>
                                            <w:right w:val="none" w:sz="0" w:space="0" w:color="auto"/>
                                          </w:divBdr>
                                          <w:divsChild>
                                            <w:div w:id="1794858966">
                                              <w:marLeft w:val="0"/>
                                              <w:marRight w:val="0"/>
                                              <w:marTop w:val="0"/>
                                              <w:marBottom w:val="0"/>
                                              <w:divBdr>
                                                <w:top w:val="none" w:sz="0" w:space="0" w:color="auto"/>
                                                <w:left w:val="none" w:sz="0" w:space="0" w:color="auto"/>
                                                <w:bottom w:val="none" w:sz="0" w:space="0" w:color="auto"/>
                                                <w:right w:val="none" w:sz="0" w:space="0" w:color="auto"/>
                                              </w:divBdr>
                                              <w:divsChild>
                                                <w:div w:id="1084111729">
                                                  <w:marLeft w:val="0"/>
                                                  <w:marRight w:val="0"/>
                                                  <w:marTop w:val="0"/>
                                                  <w:marBottom w:val="0"/>
                                                  <w:divBdr>
                                                    <w:top w:val="none" w:sz="0" w:space="0" w:color="auto"/>
                                                    <w:left w:val="none" w:sz="0" w:space="0" w:color="auto"/>
                                                    <w:bottom w:val="none" w:sz="0" w:space="0" w:color="auto"/>
                                                    <w:right w:val="none" w:sz="0" w:space="0" w:color="auto"/>
                                                  </w:divBdr>
                                                  <w:divsChild>
                                                    <w:div w:id="6380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377089">
      <w:bodyDiv w:val="1"/>
      <w:marLeft w:val="0"/>
      <w:marRight w:val="0"/>
      <w:marTop w:val="0"/>
      <w:marBottom w:val="0"/>
      <w:divBdr>
        <w:top w:val="none" w:sz="0" w:space="0" w:color="auto"/>
        <w:left w:val="none" w:sz="0" w:space="0" w:color="auto"/>
        <w:bottom w:val="none" w:sz="0" w:space="0" w:color="auto"/>
        <w:right w:val="none" w:sz="0" w:space="0" w:color="auto"/>
      </w:divBdr>
    </w:div>
    <w:div w:id="1568953370">
      <w:bodyDiv w:val="1"/>
      <w:marLeft w:val="0"/>
      <w:marRight w:val="0"/>
      <w:marTop w:val="0"/>
      <w:marBottom w:val="0"/>
      <w:divBdr>
        <w:top w:val="none" w:sz="0" w:space="0" w:color="auto"/>
        <w:left w:val="none" w:sz="0" w:space="0" w:color="auto"/>
        <w:bottom w:val="none" w:sz="0" w:space="0" w:color="auto"/>
        <w:right w:val="none" w:sz="0" w:space="0" w:color="auto"/>
      </w:divBdr>
      <w:divsChild>
        <w:div w:id="1127626848">
          <w:marLeft w:val="0"/>
          <w:marRight w:val="0"/>
          <w:marTop w:val="0"/>
          <w:marBottom w:val="0"/>
          <w:divBdr>
            <w:top w:val="none" w:sz="0" w:space="0" w:color="auto"/>
            <w:left w:val="none" w:sz="0" w:space="0" w:color="auto"/>
            <w:bottom w:val="none" w:sz="0" w:space="0" w:color="auto"/>
            <w:right w:val="none" w:sz="0" w:space="0" w:color="auto"/>
          </w:divBdr>
          <w:divsChild>
            <w:div w:id="1268611726">
              <w:marLeft w:val="0"/>
              <w:marRight w:val="0"/>
              <w:marTop w:val="0"/>
              <w:marBottom w:val="0"/>
              <w:divBdr>
                <w:top w:val="none" w:sz="0" w:space="0" w:color="auto"/>
                <w:left w:val="none" w:sz="0" w:space="0" w:color="auto"/>
                <w:bottom w:val="none" w:sz="0" w:space="0" w:color="auto"/>
                <w:right w:val="none" w:sz="0" w:space="0" w:color="auto"/>
              </w:divBdr>
              <w:divsChild>
                <w:div w:id="1005327467">
                  <w:marLeft w:val="0"/>
                  <w:marRight w:val="0"/>
                  <w:marTop w:val="0"/>
                  <w:marBottom w:val="0"/>
                  <w:divBdr>
                    <w:top w:val="none" w:sz="0" w:space="0" w:color="auto"/>
                    <w:left w:val="none" w:sz="0" w:space="0" w:color="auto"/>
                    <w:bottom w:val="none" w:sz="0" w:space="0" w:color="auto"/>
                    <w:right w:val="none" w:sz="0" w:space="0" w:color="auto"/>
                  </w:divBdr>
                  <w:divsChild>
                    <w:div w:id="56900453">
                      <w:marLeft w:val="0"/>
                      <w:marRight w:val="0"/>
                      <w:marTop w:val="0"/>
                      <w:marBottom w:val="0"/>
                      <w:divBdr>
                        <w:top w:val="none" w:sz="0" w:space="0" w:color="auto"/>
                        <w:left w:val="none" w:sz="0" w:space="0" w:color="auto"/>
                        <w:bottom w:val="none" w:sz="0" w:space="0" w:color="auto"/>
                        <w:right w:val="none" w:sz="0" w:space="0" w:color="auto"/>
                      </w:divBdr>
                      <w:divsChild>
                        <w:div w:id="253901057">
                          <w:marLeft w:val="0"/>
                          <w:marRight w:val="0"/>
                          <w:marTop w:val="0"/>
                          <w:marBottom w:val="0"/>
                          <w:divBdr>
                            <w:top w:val="none" w:sz="0" w:space="0" w:color="auto"/>
                            <w:left w:val="none" w:sz="0" w:space="0" w:color="auto"/>
                            <w:bottom w:val="none" w:sz="0" w:space="0" w:color="auto"/>
                            <w:right w:val="none" w:sz="0" w:space="0" w:color="auto"/>
                          </w:divBdr>
                          <w:divsChild>
                            <w:div w:id="943802600">
                              <w:marLeft w:val="0"/>
                              <w:marRight w:val="0"/>
                              <w:marTop w:val="0"/>
                              <w:marBottom w:val="0"/>
                              <w:divBdr>
                                <w:top w:val="none" w:sz="0" w:space="0" w:color="auto"/>
                                <w:left w:val="none" w:sz="0" w:space="0" w:color="auto"/>
                                <w:bottom w:val="none" w:sz="0" w:space="0" w:color="auto"/>
                                <w:right w:val="none" w:sz="0" w:space="0" w:color="auto"/>
                              </w:divBdr>
                              <w:divsChild>
                                <w:div w:id="1509061034">
                                  <w:marLeft w:val="0"/>
                                  <w:marRight w:val="0"/>
                                  <w:marTop w:val="0"/>
                                  <w:marBottom w:val="0"/>
                                  <w:divBdr>
                                    <w:top w:val="none" w:sz="0" w:space="0" w:color="auto"/>
                                    <w:left w:val="none" w:sz="0" w:space="0" w:color="auto"/>
                                    <w:bottom w:val="none" w:sz="0" w:space="0" w:color="auto"/>
                                    <w:right w:val="none" w:sz="0" w:space="0" w:color="auto"/>
                                  </w:divBdr>
                                  <w:divsChild>
                                    <w:div w:id="1936594110">
                                      <w:marLeft w:val="0"/>
                                      <w:marRight w:val="0"/>
                                      <w:marTop w:val="0"/>
                                      <w:marBottom w:val="0"/>
                                      <w:divBdr>
                                        <w:top w:val="none" w:sz="0" w:space="0" w:color="auto"/>
                                        <w:left w:val="none" w:sz="0" w:space="0" w:color="auto"/>
                                        <w:bottom w:val="none" w:sz="0" w:space="0" w:color="auto"/>
                                        <w:right w:val="none" w:sz="0" w:space="0" w:color="auto"/>
                                      </w:divBdr>
                                      <w:divsChild>
                                        <w:div w:id="253587540">
                                          <w:marLeft w:val="0"/>
                                          <w:marRight w:val="0"/>
                                          <w:marTop w:val="0"/>
                                          <w:marBottom w:val="0"/>
                                          <w:divBdr>
                                            <w:top w:val="none" w:sz="0" w:space="0" w:color="auto"/>
                                            <w:left w:val="none" w:sz="0" w:space="0" w:color="auto"/>
                                            <w:bottom w:val="none" w:sz="0" w:space="0" w:color="auto"/>
                                            <w:right w:val="none" w:sz="0" w:space="0" w:color="auto"/>
                                          </w:divBdr>
                                          <w:divsChild>
                                            <w:div w:id="195966536">
                                              <w:marLeft w:val="0"/>
                                              <w:marRight w:val="0"/>
                                              <w:marTop w:val="0"/>
                                              <w:marBottom w:val="0"/>
                                              <w:divBdr>
                                                <w:top w:val="none" w:sz="0" w:space="0" w:color="auto"/>
                                                <w:left w:val="none" w:sz="0" w:space="0" w:color="auto"/>
                                                <w:bottom w:val="none" w:sz="0" w:space="0" w:color="auto"/>
                                                <w:right w:val="none" w:sz="0" w:space="0" w:color="auto"/>
                                              </w:divBdr>
                                              <w:divsChild>
                                                <w:div w:id="866792248">
                                                  <w:marLeft w:val="0"/>
                                                  <w:marRight w:val="0"/>
                                                  <w:marTop w:val="0"/>
                                                  <w:marBottom w:val="0"/>
                                                  <w:divBdr>
                                                    <w:top w:val="none" w:sz="0" w:space="0" w:color="auto"/>
                                                    <w:left w:val="none" w:sz="0" w:space="0" w:color="auto"/>
                                                    <w:bottom w:val="none" w:sz="0" w:space="0" w:color="auto"/>
                                                    <w:right w:val="none" w:sz="0" w:space="0" w:color="auto"/>
                                                  </w:divBdr>
                                                  <w:divsChild>
                                                    <w:div w:id="64761277">
                                                      <w:marLeft w:val="0"/>
                                                      <w:marRight w:val="0"/>
                                                      <w:marTop w:val="0"/>
                                                      <w:marBottom w:val="0"/>
                                                      <w:divBdr>
                                                        <w:top w:val="none" w:sz="0" w:space="0" w:color="auto"/>
                                                        <w:left w:val="none" w:sz="0" w:space="0" w:color="auto"/>
                                                        <w:bottom w:val="none" w:sz="0" w:space="0" w:color="auto"/>
                                                        <w:right w:val="none" w:sz="0" w:space="0" w:color="auto"/>
                                                      </w:divBdr>
                                                      <w:divsChild>
                                                        <w:div w:id="1324973355">
                                                          <w:marLeft w:val="0"/>
                                                          <w:marRight w:val="0"/>
                                                          <w:marTop w:val="0"/>
                                                          <w:marBottom w:val="0"/>
                                                          <w:divBdr>
                                                            <w:top w:val="none" w:sz="0" w:space="0" w:color="auto"/>
                                                            <w:left w:val="none" w:sz="0" w:space="0" w:color="auto"/>
                                                            <w:bottom w:val="none" w:sz="0" w:space="0" w:color="auto"/>
                                                            <w:right w:val="none" w:sz="0" w:space="0" w:color="auto"/>
                                                          </w:divBdr>
                                                          <w:divsChild>
                                                            <w:div w:id="933826086">
                                                              <w:marLeft w:val="0"/>
                                                              <w:marRight w:val="0"/>
                                                              <w:marTop w:val="0"/>
                                                              <w:marBottom w:val="0"/>
                                                              <w:divBdr>
                                                                <w:top w:val="none" w:sz="0" w:space="0" w:color="auto"/>
                                                                <w:left w:val="none" w:sz="0" w:space="0" w:color="auto"/>
                                                                <w:bottom w:val="none" w:sz="0" w:space="0" w:color="auto"/>
                                                                <w:right w:val="none" w:sz="0" w:space="0" w:color="auto"/>
                                                              </w:divBdr>
                                                              <w:divsChild>
                                                                <w:div w:id="523203420">
                                                                  <w:marLeft w:val="0"/>
                                                                  <w:marRight w:val="0"/>
                                                                  <w:marTop w:val="0"/>
                                                                  <w:marBottom w:val="0"/>
                                                                  <w:divBdr>
                                                                    <w:top w:val="none" w:sz="0" w:space="0" w:color="auto"/>
                                                                    <w:left w:val="none" w:sz="0" w:space="0" w:color="auto"/>
                                                                    <w:bottom w:val="none" w:sz="0" w:space="0" w:color="auto"/>
                                                                    <w:right w:val="none" w:sz="0" w:space="0" w:color="auto"/>
                                                                  </w:divBdr>
                                                                  <w:divsChild>
                                                                    <w:div w:id="402289980">
                                                                      <w:marLeft w:val="0"/>
                                                                      <w:marRight w:val="0"/>
                                                                      <w:marTop w:val="0"/>
                                                                      <w:marBottom w:val="0"/>
                                                                      <w:divBdr>
                                                                        <w:top w:val="none" w:sz="0" w:space="0" w:color="auto"/>
                                                                        <w:left w:val="none" w:sz="0" w:space="0" w:color="auto"/>
                                                                        <w:bottom w:val="none" w:sz="0" w:space="0" w:color="auto"/>
                                                                        <w:right w:val="none" w:sz="0" w:space="0" w:color="auto"/>
                                                                      </w:divBdr>
                                                                    </w:div>
                                                                    <w:div w:id="12332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0770629">
      <w:bodyDiv w:val="1"/>
      <w:marLeft w:val="0"/>
      <w:marRight w:val="0"/>
      <w:marTop w:val="0"/>
      <w:marBottom w:val="0"/>
      <w:divBdr>
        <w:top w:val="none" w:sz="0" w:space="0" w:color="auto"/>
        <w:left w:val="none" w:sz="0" w:space="0" w:color="auto"/>
        <w:bottom w:val="none" w:sz="0" w:space="0" w:color="auto"/>
        <w:right w:val="none" w:sz="0" w:space="0" w:color="auto"/>
      </w:divBdr>
      <w:divsChild>
        <w:div w:id="2108260217">
          <w:marLeft w:val="0"/>
          <w:marRight w:val="0"/>
          <w:marTop w:val="0"/>
          <w:marBottom w:val="0"/>
          <w:divBdr>
            <w:top w:val="none" w:sz="0" w:space="0" w:color="auto"/>
            <w:left w:val="none" w:sz="0" w:space="0" w:color="auto"/>
            <w:bottom w:val="none" w:sz="0" w:space="0" w:color="auto"/>
            <w:right w:val="none" w:sz="0" w:space="0" w:color="auto"/>
          </w:divBdr>
          <w:divsChild>
            <w:div w:id="2022245019">
              <w:marLeft w:val="0"/>
              <w:marRight w:val="0"/>
              <w:marTop w:val="0"/>
              <w:marBottom w:val="0"/>
              <w:divBdr>
                <w:top w:val="none" w:sz="0" w:space="0" w:color="auto"/>
                <w:left w:val="none" w:sz="0" w:space="0" w:color="auto"/>
                <w:bottom w:val="none" w:sz="0" w:space="0" w:color="auto"/>
                <w:right w:val="none" w:sz="0" w:space="0" w:color="auto"/>
              </w:divBdr>
              <w:divsChild>
                <w:div w:id="163011944">
                  <w:marLeft w:val="-225"/>
                  <w:marRight w:val="-225"/>
                  <w:marTop w:val="0"/>
                  <w:marBottom w:val="0"/>
                  <w:divBdr>
                    <w:top w:val="none" w:sz="0" w:space="0" w:color="auto"/>
                    <w:left w:val="none" w:sz="0" w:space="0" w:color="auto"/>
                    <w:bottom w:val="none" w:sz="0" w:space="0" w:color="auto"/>
                    <w:right w:val="none" w:sz="0" w:space="0" w:color="auto"/>
                  </w:divBdr>
                  <w:divsChild>
                    <w:div w:id="477112473">
                      <w:marLeft w:val="0"/>
                      <w:marRight w:val="0"/>
                      <w:marTop w:val="0"/>
                      <w:marBottom w:val="0"/>
                      <w:divBdr>
                        <w:top w:val="none" w:sz="0" w:space="0" w:color="auto"/>
                        <w:left w:val="none" w:sz="0" w:space="0" w:color="auto"/>
                        <w:bottom w:val="none" w:sz="0" w:space="0" w:color="auto"/>
                        <w:right w:val="none" w:sz="0" w:space="0" w:color="auto"/>
                      </w:divBdr>
                      <w:divsChild>
                        <w:div w:id="665016994">
                          <w:marLeft w:val="0"/>
                          <w:marRight w:val="0"/>
                          <w:marTop w:val="0"/>
                          <w:marBottom w:val="0"/>
                          <w:divBdr>
                            <w:top w:val="none" w:sz="0" w:space="0" w:color="auto"/>
                            <w:left w:val="none" w:sz="0" w:space="0" w:color="auto"/>
                            <w:bottom w:val="none" w:sz="0" w:space="0" w:color="auto"/>
                            <w:right w:val="none" w:sz="0" w:space="0" w:color="auto"/>
                          </w:divBdr>
                          <w:divsChild>
                            <w:div w:id="1082216037">
                              <w:marLeft w:val="-225"/>
                              <w:marRight w:val="-225"/>
                              <w:marTop w:val="0"/>
                              <w:marBottom w:val="0"/>
                              <w:divBdr>
                                <w:top w:val="none" w:sz="0" w:space="0" w:color="auto"/>
                                <w:left w:val="none" w:sz="0" w:space="0" w:color="auto"/>
                                <w:bottom w:val="none" w:sz="0" w:space="0" w:color="auto"/>
                                <w:right w:val="none" w:sz="0" w:space="0" w:color="auto"/>
                              </w:divBdr>
                              <w:divsChild>
                                <w:div w:id="114561067">
                                  <w:marLeft w:val="0"/>
                                  <w:marRight w:val="0"/>
                                  <w:marTop w:val="0"/>
                                  <w:marBottom w:val="0"/>
                                  <w:divBdr>
                                    <w:top w:val="none" w:sz="0" w:space="0" w:color="auto"/>
                                    <w:left w:val="none" w:sz="0" w:space="0" w:color="auto"/>
                                    <w:bottom w:val="none" w:sz="0" w:space="0" w:color="auto"/>
                                    <w:right w:val="none" w:sz="0" w:space="0" w:color="auto"/>
                                  </w:divBdr>
                                  <w:divsChild>
                                    <w:div w:id="174923191">
                                      <w:marLeft w:val="0"/>
                                      <w:marRight w:val="0"/>
                                      <w:marTop w:val="0"/>
                                      <w:marBottom w:val="0"/>
                                      <w:divBdr>
                                        <w:top w:val="none" w:sz="0" w:space="0" w:color="auto"/>
                                        <w:left w:val="none" w:sz="0" w:space="0" w:color="auto"/>
                                        <w:bottom w:val="none" w:sz="0" w:space="0" w:color="auto"/>
                                        <w:right w:val="none" w:sz="0" w:space="0" w:color="auto"/>
                                      </w:divBdr>
                                      <w:divsChild>
                                        <w:div w:id="1643652859">
                                          <w:marLeft w:val="0"/>
                                          <w:marRight w:val="0"/>
                                          <w:marTop w:val="0"/>
                                          <w:marBottom w:val="0"/>
                                          <w:divBdr>
                                            <w:top w:val="none" w:sz="0" w:space="0" w:color="auto"/>
                                            <w:left w:val="none" w:sz="0" w:space="0" w:color="auto"/>
                                            <w:bottom w:val="none" w:sz="0" w:space="0" w:color="auto"/>
                                            <w:right w:val="none" w:sz="0" w:space="0" w:color="auto"/>
                                          </w:divBdr>
                                          <w:divsChild>
                                            <w:div w:id="983043329">
                                              <w:marLeft w:val="0"/>
                                              <w:marRight w:val="0"/>
                                              <w:marTop w:val="0"/>
                                              <w:marBottom w:val="0"/>
                                              <w:divBdr>
                                                <w:top w:val="none" w:sz="0" w:space="0" w:color="auto"/>
                                                <w:left w:val="none" w:sz="0" w:space="0" w:color="auto"/>
                                                <w:bottom w:val="none" w:sz="0" w:space="0" w:color="auto"/>
                                                <w:right w:val="none" w:sz="0" w:space="0" w:color="auto"/>
                                              </w:divBdr>
                                              <w:divsChild>
                                                <w:div w:id="891962161">
                                                  <w:marLeft w:val="0"/>
                                                  <w:marRight w:val="0"/>
                                                  <w:marTop w:val="0"/>
                                                  <w:marBottom w:val="0"/>
                                                  <w:divBdr>
                                                    <w:top w:val="none" w:sz="0" w:space="0" w:color="auto"/>
                                                    <w:left w:val="none" w:sz="0" w:space="0" w:color="auto"/>
                                                    <w:bottom w:val="none" w:sz="0" w:space="0" w:color="auto"/>
                                                    <w:right w:val="none" w:sz="0" w:space="0" w:color="auto"/>
                                                  </w:divBdr>
                                                  <w:divsChild>
                                                    <w:div w:id="7510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581811">
      <w:bodyDiv w:val="1"/>
      <w:marLeft w:val="0"/>
      <w:marRight w:val="0"/>
      <w:marTop w:val="0"/>
      <w:marBottom w:val="0"/>
      <w:divBdr>
        <w:top w:val="none" w:sz="0" w:space="0" w:color="auto"/>
        <w:left w:val="none" w:sz="0" w:space="0" w:color="auto"/>
        <w:bottom w:val="none" w:sz="0" w:space="0" w:color="auto"/>
        <w:right w:val="none" w:sz="0" w:space="0" w:color="auto"/>
      </w:divBdr>
      <w:divsChild>
        <w:div w:id="1065832680">
          <w:marLeft w:val="0"/>
          <w:marRight w:val="0"/>
          <w:marTop w:val="0"/>
          <w:marBottom w:val="0"/>
          <w:divBdr>
            <w:top w:val="none" w:sz="0" w:space="0" w:color="auto"/>
            <w:left w:val="none" w:sz="0" w:space="0" w:color="auto"/>
            <w:bottom w:val="none" w:sz="0" w:space="0" w:color="auto"/>
            <w:right w:val="none" w:sz="0" w:space="0" w:color="auto"/>
          </w:divBdr>
          <w:divsChild>
            <w:div w:id="704134567">
              <w:marLeft w:val="0"/>
              <w:marRight w:val="0"/>
              <w:marTop w:val="0"/>
              <w:marBottom w:val="0"/>
              <w:divBdr>
                <w:top w:val="none" w:sz="0" w:space="0" w:color="auto"/>
                <w:left w:val="none" w:sz="0" w:space="0" w:color="auto"/>
                <w:bottom w:val="none" w:sz="0" w:space="0" w:color="auto"/>
                <w:right w:val="none" w:sz="0" w:space="0" w:color="auto"/>
              </w:divBdr>
              <w:divsChild>
                <w:div w:id="1182934073">
                  <w:marLeft w:val="0"/>
                  <w:marRight w:val="0"/>
                  <w:marTop w:val="0"/>
                  <w:marBottom w:val="0"/>
                  <w:divBdr>
                    <w:top w:val="none" w:sz="0" w:space="0" w:color="auto"/>
                    <w:left w:val="none" w:sz="0" w:space="0" w:color="auto"/>
                    <w:bottom w:val="none" w:sz="0" w:space="0" w:color="auto"/>
                    <w:right w:val="none" w:sz="0" w:space="0" w:color="auto"/>
                  </w:divBdr>
                  <w:divsChild>
                    <w:div w:id="20398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2734">
      <w:bodyDiv w:val="1"/>
      <w:marLeft w:val="0"/>
      <w:marRight w:val="0"/>
      <w:marTop w:val="0"/>
      <w:marBottom w:val="0"/>
      <w:divBdr>
        <w:top w:val="none" w:sz="0" w:space="0" w:color="auto"/>
        <w:left w:val="none" w:sz="0" w:space="0" w:color="auto"/>
        <w:bottom w:val="none" w:sz="0" w:space="0" w:color="auto"/>
        <w:right w:val="none" w:sz="0" w:space="0" w:color="auto"/>
      </w:divBdr>
      <w:divsChild>
        <w:div w:id="77220115">
          <w:marLeft w:val="0"/>
          <w:marRight w:val="0"/>
          <w:marTop w:val="0"/>
          <w:marBottom w:val="0"/>
          <w:divBdr>
            <w:top w:val="none" w:sz="0" w:space="0" w:color="auto"/>
            <w:left w:val="none" w:sz="0" w:space="0" w:color="auto"/>
            <w:bottom w:val="none" w:sz="0" w:space="0" w:color="auto"/>
            <w:right w:val="none" w:sz="0" w:space="0" w:color="auto"/>
          </w:divBdr>
          <w:divsChild>
            <w:div w:id="318076005">
              <w:marLeft w:val="0"/>
              <w:marRight w:val="0"/>
              <w:marTop w:val="0"/>
              <w:marBottom w:val="0"/>
              <w:divBdr>
                <w:top w:val="none" w:sz="0" w:space="0" w:color="auto"/>
                <w:left w:val="none" w:sz="0" w:space="0" w:color="auto"/>
                <w:bottom w:val="none" w:sz="0" w:space="0" w:color="auto"/>
                <w:right w:val="none" w:sz="0" w:space="0" w:color="auto"/>
              </w:divBdr>
              <w:divsChild>
                <w:div w:id="2084327090">
                  <w:marLeft w:val="0"/>
                  <w:marRight w:val="0"/>
                  <w:marTop w:val="0"/>
                  <w:marBottom w:val="0"/>
                  <w:divBdr>
                    <w:top w:val="none" w:sz="0" w:space="0" w:color="auto"/>
                    <w:left w:val="none" w:sz="0" w:space="0" w:color="auto"/>
                    <w:bottom w:val="none" w:sz="0" w:space="0" w:color="auto"/>
                    <w:right w:val="none" w:sz="0" w:space="0" w:color="auto"/>
                  </w:divBdr>
                  <w:divsChild>
                    <w:div w:id="1939750633">
                      <w:marLeft w:val="0"/>
                      <w:marRight w:val="0"/>
                      <w:marTop w:val="0"/>
                      <w:marBottom w:val="0"/>
                      <w:divBdr>
                        <w:top w:val="none" w:sz="0" w:space="0" w:color="auto"/>
                        <w:left w:val="none" w:sz="0" w:space="0" w:color="auto"/>
                        <w:bottom w:val="none" w:sz="0" w:space="0" w:color="auto"/>
                        <w:right w:val="none" w:sz="0" w:space="0" w:color="auto"/>
                      </w:divBdr>
                      <w:divsChild>
                        <w:div w:id="37900113">
                          <w:marLeft w:val="0"/>
                          <w:marRight w:val="0"/>
                          <w:marTop w:val="0"/>
                          <w:marBottom w:val="0"/>
                          <w:divBdr>
                            <w:top w:val="none" w:sz="0" w:space="0" w:color="auto"/>
                            <w:left w:val="none" w:sz="0" w:space="0" w:color="auto"/>
                            <w:bottom w:val="none" w:sz="0" w:space="0" w:color="auto"/>
                            <w:right w:val="none" w:sz="0" w:space="0" w:color="auto"/>
                          </w:divBdr>
                          <w:divsChild>
                            <w:div w:id="901718779">
                              <w:marLeft w:val="0"/>
                              <w:marRight w:val="0"/>
                              <w:marTop w:val="0"/>
                              <w:marBottom w:val="0"/>
                              <w:divBdr>
                                <w:top w:val="none" w:sz="0" w:space="0" w:color="auto"/>
                                <w:left w:val="none" w:sz="0" w:space="0" w:color="auto"/>
                                <w:bottom w:val="none" w:sz="0" w:space="0" w:color="auto"/>
                                <w:right w:val="none" w:sz="0" w:space="0" w:color="auto"/>
                              </w:divBdr>
                              <w:divsChild>
                                <w:div w:id="394862162">
                                  <w:marLeft w:val="0"/>
                                  <w:marRight w:val="0"/>
                                  <w:marTop w:val="0"/>
                                  <w:marBottom w:val="0"/>
                                  <w:divBdr>
                                    <w:top w:val="none" w:sz="0" w:space="0" w:color="auto"/>
                                    <w:left w:val="none" w:sz="0" w:space="0" w:color="auto"/>
                                    <w:bottom w:val="none" w:sz="0" w:space="0" w:color="auto"/>
                                    <w:right w:val="none" w:sz="0" w:space="0" w:color="auto"/>
                                  </w:divBdr>
                                  <w:divsChild>
                                    <w:div w:id="1477140427">
                                      <w:marLeft w:val="0"/>
                                      <w:marRight w:val="0"/>
                                      <w:marTop w:val="0"/>
                                      <w:marBottom w:val="0"/>
                                      <w:divBdr>
                                        <w:top w:val="none" w:sz="0" w:space="0" w:color="auto"/>
                                        <w:left w:val="none" w:sz="0" w:space="0" w:color="auto"/>
                                        <w:bottom w:val="none" w:sz="0" w:space="0" w:color="auto"/>
                                        <w:right w:val="none" w:sz="0" w:space="0" w:color="auto"/>
                                      </w:divBdr>
                                      <w:divsChild>
                                        <w:div w:id="1080518021">
                                          <w:marLeft w:val="0"/>
                                          <w:marRight w:val="0"/>
                                          <w:marTop w:val="0"/>
                                          <w:marBottom w:val="0"/>
                                          <w:divBdr>
                                            <w:top w:val="none" w:sz="0" w:space="0" w:color="auto"/>
                                            <w:left w:val="none" w:sz="0" w:space="0" w:color="auto"/>
                                            <w:bottom w:val="none" w:sz="0" w:space="0" w:color="auto"/>
                                            <w:right w:val="none" w:sz="0" w:space="0" w:color="auto"/>
                                          </w:divBdr>
                                          <w:divsChild>
                                            <w:div w:id="1155688200">
                                              <w:marLeft w:val="0"/>
                                              <w:marRight w:val="0"/>
                                              <w:marTop w:val="0"/>
                                              <w:marBottom w:val="0"/>
                                              <w:divBdr>
                                                <w:top w:val="none" w:sz="0" w:space="0" w:color="auto"/>
                                                <w:left w:val="none" w:sz="0" w:space="0" w:color="auto"/>
                                                <w:bottom w:val="none" w:sz="0" w:space="0" w:color="auto"/>
                                                <w:right w:val="none" w:sz="0" w:space="0" w:color="auto"/>
                                              </w:divBdr>
                                              <w:divsChild>
                                                <w:div w:id="49230146">
                                                  <w:marLeft w:val="0"/>
                                                  <w:marRight w:val="0"/>
                                                  <w:marTop w:val="0"/>
                                                  <w:marBottom w:val="0"/>
                                                  <w:divBdr>
                                                    <w:top w:val="none" w:sz="0" w:space="0" w:color="auto"/>
                                                    <w:left w:val="none" w:sz="0" w:space="0" w:color="auto"/>
                                                    <w:bottom w:val="none" w:sz="0" w:space="0" w:color="auto"/>
                                                    <w:right w:val="none" w:sz="0" w:space="0" w:color="auto"/>
                                                  </w:divBdr>
                                                  <w:divsChild>
                                                    <w:div w:id="602693018">
                                                      <w:marLeft w:val="0"/>
                                                      <w:marRight w:val="0"/>
                                                      <w:marTop w:val="0"/>
                                                      <w:marBottom w:val="0"/>
                                                      <w:divBdr>
                                                        <w:top w:val="none" w:sz="0" w:space="0" w:color="auto"/>
                                                        <w:left w:val="none" w:sz="0" w:space="0" w:color="auto"/>
                                                        <w:bottom w:val="none" w:sz="0" w:space="0" w:color="auto"/>
                                                        <w:right w:val="none" w:sz="0" w:space="0" w:color="auto"/>
                                                      </w:divBdr>
                                                      <w:divsChild>
                                                        <w:div w:id="66270059">
                                                          <w:marLeft w:val="0"/>
                                                          <w:marRight w:val="0"/>
                                                          <w:marTop w:val="0"/>
                                                          <w:marBottom w:val="0"/>
                                                          <w:divBdr>
                                                            <w:top w:val="none" w:sz="0" w:space="0" w:color="auto"/>
                                                            <w:left w:val="none" w:sz="0" w:space="0" w:color="auto"/>
                                                            <w:bottom w:val="none" w:sz="0" w:space="0" w:color="auto"/>
                                                            <w:right w:val="none" w:sz="0" w:space="0" w:color="auto"/>
                                                          </w:divBdr>
                                                          <w:divsChild>
                                                            <w:div w:id="1554855132">
                                                              <w:marLeft w:val="0"/>
                                                              <w:marRight w:val="0"/>
                                                              <w:marTop w:val="0"/>
                                                              <w:marBottom w:val="0"/>
                                                              <w:divBdr>
                                                                <w:top w:val="none" w:sz="0" w:space="0" w:color="auto"/>
                                                                <w:left w:val="none" w:sz="0" w:space="0" w:color="auto"/>
                                                                <w:bottom w:val="none" w:sz="0" w:space="0" w:color="auto"/>
                                                                <w:right w:val="none" w:sz="0" w:space="0" w:color="auto"/>
                                                              </w:divBdr>
                                                              <w:divsChild>
                                                                <w:div w:id="1375808574">
                                                                  <w:marLeft w:val="0"/>
                                                                  <w:marRight w:val="0"/>
                                                                  <w:marTop w:val="0"/>
                                                                  <w:marBottom w:val="0"/>
                                                                  <w:divBdr>
                                                                    <w:top w:val="none" w:sz="0" w:space="0" w:color="auto"/>
                                                                    <w:left w:val="none" w:sz="0" w:space="0" w:color="auto"/>
                                                                    <w:bottom w:val="none" w:sz="0" w:space="0" w:color="auto"/>
                                                                    <w:right w:val="none" w:sz="0" w:space="0" w:color="auto"/>
                                                                  </w:divBdr>
                                                                  <w:divsChild>
                                                                    <w:div w:id="962347782">
                                                                      <w:marLeft w:val="0"/>
                                                                      <w:marRight w:val="0"/>
                                                                      <w:marTop w:val="0"/>
                                                                      <w:marBottom w:val="0"/>
                                                                      <w:divBdr>
                                                                        <w:top w:val="none" w:sz="0" w:space="0" w:color="auto"/>
                                                                        <w:left w:val="none" w:sz="0" w:space="0" w:color="auto"/>
                                                                        <w:bottom w:val="none" w:sz="0" w:space="0" w:color="auto"/>
                                                                        <w:right w:val="none" w:sz="0" w:space="0" w:color="auto"/>
                                                                      </w:divBdr>
                                                                    </w:div>
                                                                    <w:div w:id="15187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4121881">
      <w:bodyDiv w:val="1"/>
      <w:marLeft w:val="0"/>
      <w:marRight w:val="0"/>
      <w:marTop w:val="0"/>
      <w:marBottom w:val="0"/>
      <w:divBdr>
        <w:top w:val="none" w:sz="0" w:space="0" w:color="auto"/>
        <w:left w:val="none" w:sz="0" w:space="0" w:color="auto"/>
        <w:bottom w:val="none" w:sz="0" w:space="0" w:color="auto"/>
        <w:right w:val="none" w:sz="0" w:space="0" w:color="auto"/>
      </w:divBdr>
    </w:div>
    <w:div w:id="2112508458">
      <w:bodyDiv w:val="1"/>
      <w:marLeft w:val="0"/>
      <w:marRight w:val="0"/>
      <w:marTop w:val="0"/>
      <w:marBottom w:val="0"/>
      <w:divBdr>
        <w:top w:val="none" w:sz="0" w:space="0" w:color="auto"/>
        <w:left w:val="none" w:sz="0" w:space="0" w:color="auto"/>
        <w:bottom w:val="none" w:sz="0" w:space="0" w:color="auto"/>
        <w:right w:val="none" w:sz="0" w:space="0" w:color="auto"/>
      </w:divBdr>
      <w:divsChild>
        <w:div w:id="392970995">
          <w:marLeft w:val="0"/>
          <w:marRight w:val="0"/>
          <w:marTop w:val="0"/>
          <w:marBottom w:val="0"/>
          <w:divBdr>
            <w:top w:val="none" w:sz="0" w:space="0" w:color="auto"/>
            <w:left w:val="none" w:sz="0" w:space="0" w:color="auto"/>
            <w:bottom w:val="none" w:sz="0" w:space="0" w:color="auto"/>
            <w:right w:val="none" w:sz="0" w:space="0" w:color="auto"/>
          </w:divBdr>
          <w:divsChild>
            <w:div w:id="2051296852">
              <w:marLeft w:val="0"/>
              <w:marRight w:val="0"/>
              <w:marTop w:val="0"/>
              <w:marBottom w:val="0"/>
              <w:divBdr>
                <w:top w:val="none" w:sz="0" w:space="0" w:color="auto"/>
                <w:left w:val="none" w:sz="0" w:space="0" w:color="auto"/>
                <w:bottom w:val="none" w:sz="0" w:space="0" w:color="auto"/>
                <w:right w:val="none" w:sz="0" w:space="0" w:color="auto"/>
              </w:divBdr>
              <w:divsChild>
                <w:div w:id="1835216716">
                  <w:marLeft w:val="0"/>
                  <w:marRight w:val="0"/>
                  <w:marTop w:val="0"/>
                  <w:marBottom w:val="0"/>
                  <w:divBdr>
                    <w:top w:val="none" w:sz="0" w:space="0" w:color="auto"/>
                    <w:left w:val="none" w:sz="0" w:space="0" w:color="auto"/>
                    <w:bottom w:val="none" w:sz="0" w:space="0" w:color="auto"/>
                    <w:right w:val="none" w:sz="0" w:space="0" w:color="auto"/>
                  </w:divBdr>
                  <w:divsChild>
                    <w:div w:id="9611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pou.co.nz/initiatives/the-evidence/4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0BDEE-FBF1-4B77-9B93-1A6DB77B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E2E056C7</Template>
  <TotalTime>2</TotalTime>
  <Pages>38</Pages>
  <Words>12606</Words>
  <Characters>71855</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Hawes</dc:creator>
  <cp:keywords/>
  <dc:description/>
  <cp:lastModifiedBy>Jenny Hawes</cp:lastModifiedBy>
  <cp:revision>2</cp:revision>
  <cp:lastPrinted>2016-12-16T02:00:00Z</cp:lastPrinted>
  <dcterms:created xsi:type="dcterms:W3CDTF">2016-12-16T02:02:00Z</dcterms:created>
  <dcterms:modified xsi:type="dcterms:W3CDTF">2016-12-16T02:02:00Z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