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89F8" w14:textId="21537542" w:rsidR="00051588" w:rsidRDefault="00582CD4" w:rsidP="00582CD4">
      <w:pPr>
        <w:tabs>
          <w:tab w:val="left" w:pos="2115"/>
          <w:tab w:val="center" w:pos="5230"/>
        </w:tabs>
        <w:spacing w:before="360" w:after="0" w:line="288" w:lineRule="auto"/>
        <w:rPr>
          <w:rFonts w:ascii="Tahoma" w:hAnsi="Tahoma" w:cs="Tahoma"/>
          <w:b/>
          <w:bCs/>
          <w:color w:val="1F3864" w:themeColor="accent1" w:themeShade="80"/>
          <w:sz w:val="24"/>
          <w:szCs w:val="24"/>
        </w:rPr>
      </w:pPr>
      <w:r>
        <w:rPr>
          <w:rFonts w:ascii="Tahoma" w:hAnsi="Tahoma" w:cs="Tahoma"/>
          <w:b/>
          <w:bCs/>
          <w:color w:val="1F3864" w:themeColor="accent1" w:themeShade="80"/>
          <w:sz w:val="24"/>
          <w:szCs w:val="24"/>
        </w:rPr>
        <w:tab/>
      </w:r>
      <w:r>
        <w:rPr>
          <w:rFonts w:ascii="Tahoma" w:hAnsi="Tahoma" w:cs="Tahoma"/>
          <w:b/>
          <w:bCs/>
          <w:color w:val="1F3864" w:themeColor="accent1" w:themeShade="80"/>
          <w:sz w:val="24"/>
          <w:szCs w:val="24"/>
        </w:rPr>
        <w:tab/>
      </w:r>
      <w:r w:rsidR="00AA2956" w:rsidRPr="00AA2956">
        <w:rPr>
          <w:rFonts w:ascii="Tahoma" w:hAnsi="Tahoma" w:cs="Tahoma"/>
          <w:b/>
          <w:bCs/>
          <w:noProof/>
          <w:color w:val="1F3864" w:themeColor="accent1" w:themeShade="80"/>
          <w:sz w:val="24"/>
          <w:szCs w:val="24"/>
        </w:rPr>
        <mc:AlternateContent>
          <mc:Choice Requires="wps">
            <w:drawing>
              <wp:anchor distT="0" distB="0" distL="114300" distR="114300" simplePos="0" relativeHeight="251658243" behindDoc="1" locked="0" layoutInCell="1" allowOverlap="1" wp14:anchorId="33664B57" wp14:editId="73CDD31E">
                <wp:simplePos x="0" y="0"/>
                <wp:positionH relativeFrom="column">
                  <wp:posOffset>1227447</wp:posOffset>
                </wp:positionH>
                <wp:positionV relativeFrom="paragraph">
                  <wp:posOffset>-13351</wp:posOffset>
                </wp:positionV>
                <wp:extent cx="3942000" cy="532800"/>
                <wp:effectExtent l="0" t="0"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00" cy="532800"/>
                        </a:xfrm>
                        <a:prstGeom prst="rect">
                          <a:avLst/>
                        </a:prstGeom>
                        <a:solidFill>
                          <a:srgbClr val="FFFFFF"/>
                        </a:solidFill>
                        <a:ln w="9525">
                          <a:noFill/>
                          <a:miter lim="800000"/>
                          <a:headEnd/>
                          <a:tailEnd/>
                        </a:ln>
                      </wps:spPr>
                      <wps:txbx>
                        <w:txbxContent>
                          <w:p w14:paraId="27EDF41C" w14:textId="0830B83B" w:rsidR="00AA2956" w:rsidRDefault="00AA2956">
                            <w:bookmarkStart w:id="0" w:name="_Hlk71289524"/>
                            <w:bookmarkStart w:id="1" w:name="_Hlk71289525"/>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664B57" id="_x0000_t202" coordsize="21600,21600" o:spt="202" path="m,l,21600r21600,l21600,xe">
                <v:stroke joinstyle="miter"/>
                <v:path gradientshapeok="t" o:connecttype="rect"/>
              </v:shapetype>
              <v:shape id="Text Box 2" o:spid="_x0000_s1026" type="#_x0000_t202" style="position:absolute;margin-left:96.65pt;margin-top:-1.05pt;width:310.4pt;height:41.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" stroked="f">
                <v:textbox style="mso-fit-shape-to-text:t">
                  <w:txbxContent>
                    <w:p w14:paraId="27EDF41C" w14:textId="0830B83B" w:rsidR="00AA2956" w:rsidRDefault="00AA2956">
                      <w:bookmarkStart w:id="2" w:name="_Hlk71289524"/>
                      <w:bookmarkStart w:id="3" w:name="_Hlk71289525"/>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bookmarkEnd w:id="2"/>
                      <w:bookmarkEnd w:id="3"/>
                    </w:p>
                  </w:txbxContent>
                </v:textbox>
              </v:shape>
            </w:pict>
          </mc:Fallback>
        </mc:AlternateContent>
      </w:r>
      <w:r w:rsidR="00DC36F6"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3949E757" wp14:editId="52FB2020">
            <wp:simplePos x="0" y="0"/>
            <wp:positionH relativeFrom="column">
              <wp:posOffset>5032715</wp:posOffset>
            </wp:positionH>
            <wp:positionV relativeFrom="paragraph">
              <wp:posOffset>-356989</wp:posOffset>
            </wp:positionV>
            <wp:extent cx="1713600" cy="7524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360"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7575AF19" wp14:editId="4515E224">
            <wp:simplePos x="0" y="0"/>
            <wp:positionH relativeFrom="column">
              <wp:posOffset>-340995</wp:posOffset>
            </wp:positionH>
            <wp:positionV relativeFrom="page">
              <wp:posOffset>379730</wp:posOffset>
            </wp:positionV>
            <wp:extent cx="1425575" cy="719455"/>
            <wp:effectExtent l="0" t="0" r="3175" b="444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r w:rsidR="00051588" w:rsidRPr="00051588">
        <w:rPr>
          <w:rFonts w:ascii="Tahoma" w:hAnsi="Tahoma" w:cs="Tahoma"/>
          <w:b/>
          <w:bCs/>
          <w:color w:val="1F3864" w:themeColor="accent1" w:themeShade="80"/>
          <w:sz w:val="24"/>
          <w:szCs w:val="24"/>
        </w:rPr>
        <w:t xml:space="preserve"> </w:t>
      </w:r>
    </w:p>
    <w:p w14:paraId="2461F0CC" w14:textId="64A2445D" w:rsidR="00B0713A" w:rsidRPr="00187E20" w:rsidRDefault="00366F7C" w:rsidP="00AA2956">
      <w:pPr>
        <w:spacing w:before="120" w:after="120" w:line="288" w:lineRule="auto"/>
        <w:ind w:right="284"/>
        <w:jc w:val="right"/>
        <w:rPr>
          <w:rFonts w:ascii="Tahoma" w:eastAsiaTheme="majorEastAsia" w:hAnsi="Tahoma" w:cs="Tahoma"/>
          <w:b/>
          <w:color w:val="003366"/>
          <w:sz w:val="38"/>
          <w:szCs w:val="38"/>
          <w:lang w:val="en-US" w:eastAsia="ja-JP"/>
        </w:rPr>
      </w:pPr>
      <w:r>
        <w:rPr>
          <w:rFonts w:ascii="Tahoma" w:hAnsi="Tahoma" w:cs="Tahoma"/>
          <w:b/>
          <w:bCs/>
          <w:color w:val="1F3864" w:themeColor="accent1" w:themeShade="80"/>
          <w:sz w:val="24"/>
          <w:szCs w:val="24"/>
        </w:rPr>
        <w:t>Date</w:t>
      </w:r>
      <w:r w:rsidR="00051588" w:rsidRPr="00952822">
        <w:rPr>
          <w:rFonts w:ascii="Tahoma" w:hAnsi="Tahoma" w:cs="Tahoma"/>
          <w:b/>
          <w:bCs/>
          <w:color w:val="1F3864" w:themeColor="accent1" w:themeShade="80"/>
          <w:sz w:val="24"/>
          <w:szCs w:val="24"/>
        </w:rPr>
        <w:t xml:space="preserve">: </w:t>
      </w:r>
      <w:r w:rsidR="004B5AE6">
        <w:rPr>
          <w:rFonts w:ascii="Tahoma" w:hAnsi="Tahoma" w:cs="Tahoma"/>
          <w:b/>
          <w:bCs/>
          <w:color w:val="1F3864" w:themeColor="accent1" w:themeShade="80"/>
          <w:sz w:val="24"/>
          <w:szCs w:val="24"/>
        </w:rPr>
        <w:t>30 April</w:t>
      </w:r>
      <w:r w:rsidR="00051588" w:rsidRPr="00952822">
        <w:rPr>
          <w:rFonts w:ascii="Tahoma" w:hAnsi="Tahoma" w:cs="Tahoma"/>
          <w:b/>
          <w:bCs/>
          <w:color w:val="1F3864" w:themeColor="accent1" w:themeShade="80"/>
          <w:sz w:val="24"/>
          <w:szCs w:val="24"/>
        </w:rPr>
        <w:t xml:space="preserve"> 2021</w:t>
      </w:r>
      <w:bookmarkStart w:id="4" w:name="_GoBack"/>
      <w:bookmarkEnd w:id="4"/>
    </w:p>
    <w:p w14:paraId="206FFE00" w14:textId="0759DBB6" w:rsidR="004B5AE6" w:rsidRDefault="004B5AE6" w:rsidP="00051588">
      <w:pPr>
        <w:spacing w:after="0" w:line="288" w:lineRule="auto"/>
        <w:ind w:right="305"/>
        <w:rPr>
          <w:rFonts w:ascii="Tahoma" w:hAnsi="Tahoma" w:cs="Tahoma"/>
          <w:b/>
          <w:bCs/>
          <w:color w:val="038387"/>
          <w:sz w:val="36"/>
          <w:szCs w:val="36"/>
        </w:rPr>
      </w:pPr>
      <w:r w:rsidRPr="00D26097">
        <w:rPr>
          <w:rFonts w:ascii="Tahoma" w:hAnsi="Tahoma" w:cs="Tahoma"/>
          <w:noProof/>
          <w:color w:val="002060"/>
          <w:sz w:val="36"/>
          <w:szCs w:val="36"/>
        </w:rPr>
        <mc:AlternateContent>
          <mc:Choice Requires="wps">
            <w:drawing>
              <wp:anchor distT="0" distB="0" distL="114300" distR="114300" simplePos="0" relativeHeight="251661312" behindDoc="1" locked="0" layoutInCell="1" allowOverlap="1" wp14:anchorId="639CB718" wp14:editId="0246A568">
                <wp:simplePos x="0" y="0"/>
                <wp:positionH relativeFrom="column">
                  <wp:posOffset>-85090</wp:posOffset>
                </wp:positionH>
                <wp:positionV relativeFrom="paragraph">
                  <wp:posOffset>481965</wp:posOffset>
                </wp:positionV>
                <wp:extent cx="6483350" cy="2842895"/>
                <wp:effectExtent l="0" t="0" r="0" b="0"/>
                <wp:wrapTight wrapText="bothSides">
                  <wp:wrapPolygon edited="0">
                    <wp:start x="0" y="0"/>
                    <wp:lineTo x="0" y="21421"/>
                    <wp:lineTo x="21515" y="21421"/>
                    <wp:lineTo x="215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842895"/>
                        </a:xfrm>
                        <a:prstGeom prst="rect">
                          <a:avLst/>
                        </a:prstGeom>
                        <a:solidFill>
                          <a:schemeClr val="bg1">
                            <a:lumMod val="95000"/>
                          </a:schemeClr>
                        </a:solidFill>
                        <a:ln w="9525">
                          <a:noFill/>
                          <a:miter lim="800000"/>
                          <a:headEnd/>
                          <a:tailEnd/>
                        </a:ln>
                      </wps:spPr>
                      <wps:txbx>
                        <w:txbxContent>
                          <w:p w14:paraId="1118AD6F" w14:textId="10CE7DEC" w:rsidR="00AA2956" w:rsidRPr="00A23E2C" w:rsidRDefault="00582CD4" w:rsidP="004E78DC">
                            <w:pPr>
                              <w:spacing w:before="120" w:afterLines="60" w:after="144" w:line="240" w:lineRule="auto"/>
                              <w:rPr>
                                <w:rFonts w:ascii="Tahoma" w:eastAsia="Times New Roman" w:hAnsi="Tahoma" w:cs="Tahoma"/>
                                <w:b/>
                                <w:bCs/>
                                <w:iCs/>
                                <w:color w:val="002060"/>
                                <w:sz w:val="28"/>
                                <w:szCs w:val="20"/>
                                <w:lang w:eastAsia="en-GB"/>
                              </w:rPr>
                            </w:pPr>
                            <w:r>
                              <w:rPr>
                                <w:rFonts w:ascii="Tahoma" w:eastAsia="Times New Roman" w:hAnsi="Tahoma" w:cs="Tahoma"/>
                                <w:b/>
                                <w:bCs/>
                                <w:iCs/>
                                <w:color w:val="002060"/>
                                <w:sz w:val="28"/>
                                <w:szCs w:val="20"/>
                                <w:lang w:eastAsia="en-GB"/>
                              </w:rPr>
                              <w:t>Summary points</w:t>
                            </w:r>
                          </w:p>
                          <w:p w14:paraId="582B3F0C" w14:textId="77777777" w:rsidR="004B5AE6" w:rsidRDefault="004B5AE6" w:rsidP="004B5AE6">
                            <w:pPr>
                              <w:pStyle w:val="ListParagraph"/>
                              <w:numPr>
                                <w:ilvl w:val="0"/>
                                <w:numId w:val="28"/>
                              </w:numPr>
                              <w:spacing w:after="120"/>
                            </w:pPr>
                            <w:r>
                              <w:t>Safety monitoring post-marketing allows detection, investigation and evaluation of any new or rare adverse reactions and the safety of a new treatment, including vaccines, in specific population subgroups.</w:t>
                            </w:r>
                          </w:p>
                          <w:p w14:paraId="0E1E96FD" w14:textId="77777777" w:rsidR="004B5AE6" w:rsidRDefault="004B5AE6" w:rsidP="004B5AE6">
                            <w:pPr>
                              <w:pStyle w:val="ListParagraph"/>
                              <w:numPr>
                                <w:ilvl w:val="0"/>
                                <w:numId w:val="28"/>
                              </w:numPr>
                              <w:spacing w:after="120"/>
                            </w:pPr>
                            <w:r>
                              <w:t>Safety monitoring post-marketing is part of established regulatory processes. Increased safety monitoring activity is in place in NZ and internationally given the scale of planned COVID-19 vaccination programmes.</w:t>
                            </w:r>
                          </w:p>
                          <w:p w14:paraId="46932367" w14:textId="77777777" w:rsidR="004B5AE6" w:rsidRDefault="004B5AE6" w:rsidP="004B5AE6">
                            <w:pPr>
                              <w:pStyle w:val="ListParagraph"/>
                              <w:numPr>
                                <w:ilvl w:val="0"/>
                                <w:numId w:val="28"/>
                              </w:numPr>
                              <w:spacing w:after="120"/>
                            </w:pPr>
                            <w:r>
                              <w:t>Current data from safety monitoring of the Pfizer vaccine globally is in keeping with clinical trial data showing serious adverse events such as anaphylaxis are rare and effectively managed.</w:t>
                            </w:r>
                          </w:p>
                          <w:p w14:paraId="15C208CD" w14:textId="77777777" w:rsidR="004B5AE6" w:rsidRDefault="004B5AE6" w:rsidP="004B5AE6">
                            <w:pPr>
                              <w:pStyle w:val="ListParagraph"/>
                              <w:numPr>
                                <w:ilvl w:val="0"/>
                                <w:numId w:val="28"/>
                              </w:numPr>
                              <w:spacing w:after="120"/>
                            </w:pPr>
                            <w:r>
                              <w:t>Increased reporting of coincidental adverse events following immunisation is expected given mass vaccination against COVID-19 of adults who have more co-morbid conditions than children.</w:t>
                            </w:r>
                          </w:p>
                          <w:p w14:paraId="73D75BF5" w14:textId="1559C343" w:rsidR="00D26097" w:rsidRDefault="004B5AE6" w:rsidP="00B62376">
                            <w:pPr>
                              <w:pStyle w:val="ListParagraph"/>
                              <w:numPr>
                                <w:ilvl w:val="0"/>
                                <w:numId w:val="28"/>
                              </w:numPr>
                              <w:spacing w:after="120"/>
                            </w:pPr>
                            <w:r>
                              <w:t>Effective communication with the public about safety monitoring processes and any safety concerns detected is needed and may support overall public confidence about vaccines in use</w:t>
                            </w:r>
                            <w:r w:rsidR="00B62376">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9CB718" id="_x0000_s1027" type="#_x0000_t202" style="position:absolute;margin-left:-6.7pt;margin-top:37.95pt;width:510.5pt;height:2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" fillcolor="#f2f2f2 [3052]" stroked="f">
                <v:textbox>
                  <w:txbxContent>
                    <w:p w14:paraId="1118AD6F" w14:textId="10CE7DEC" w:rsidR="00AA2956" w:rsidRPr="00A23E2C" w:rsidRDefault="00582CD4" w:rsidP="004E78DC">
                      <w:pPr>
                        <w:spacing w:before="120" w:afterLines="60" w:after="144" w:line="240" w:lineRule="auto"/>
                        <w:rPr>
                          <w:rFonts w:ascii="Tahoma" w:eastAsia="Times New Roman" w:hAnsi="Tahoma" w:cs="Tahoma"/>
                          <w:b/>
                          <w:bCs/>
                          <w:iCs/>
                          <w:color w:val="002060"/>
                          <w:sz w:val="28"/>
                          <w:szCs w:val="20"/>
                          <w:lang w:eastAsia="en-GB"/>
                        </w:rPr>
                      </w:pPr>
                      <w:r>
                        <w:rPr>
                          <w:rFonts w:ascii="Tahoma" w:eastAsia="Times New Roman" w:hAnsi="Tahoma" w:cs="Tahoma"/>
                          <w:b/>
                          <w:bCs/>
                          <w:iCs/>
                          <w:color w:val="002060"/>
                          <w:sz w:val="28"/>
                          <w:szCs w:val="20"/>
                          <w:lang w:eastAsia="en-GB"/>
                        </w:rPr>
                        <w:t>Summary points</w:t>
                      </w:r>
                    </w:p>
                    <w:p w14:paraId="582B3F0C" w14:textId="77777777" w:rsidR="004B5AE6" w:rsidRDefault="004B5AE6" w:rsidP="004B5AE6">
                      <w:pPr>
                        <w:pStyle w:val="ListParagraph"/>
                        <w:numPr>
                          <w:ilvl w:val="0"/>
                          <w:numId w:val="28"/>
                        </w:numPr>
                        <w:spacing w:after="120"/>
                      </w:pPr>
                      <w:r>
                        <w:t>Safety monitoring post-marketing allows detection, investigation and evaluation of any new or rare adverse reactions and the safety of a new treatment, including vaccines, in specific population subgroups.</w:t>
                      </w:r>
                    </w:p>
                    <w:p w14:paraId="0E1E96FD" w14:textId="77777777" w:rsidR="004B5AE6" w:rsidRDefault="004B5AE6" w:rsidP="004B5AE6">
                      <w:pPr>
                        <w:pStyle w:val="ListParagraph"/>
                        <w:numPr>
                          <w:ilvl w:val="0"/>
                          <w:numId w:val="28"/>
                        </w:numPr>
                        <w:spacing w:after="120"/>
                      </w:pPr>
                      <w:r>
                        <w:t>Safety monitoring post-marketing is part of established regulatory processes. Increased safety monitoring activity is in place in NZ and internationally given the scale of planned COVID-19 vaccination programmes.</w:t>
                      </w:r>
                    </w:p>
                    <w:p w14:paraId="46932367" w14:textId="77777777" w:rsidR="004B5AE6" w:rsidRDefault="004B5AE6" w:rsidP="004B5AE6">
                      <w:pPr>
                        <w:pStyle w:val="ListParagraph"/>
                        <w:numPr>
                          <w:ilvl w:val="0"/>
                          <w:numId w:val="28"/>
                        </w:numPr>
                        <w:spacing w:after="120"/>
                      </w:pPr>
                      <w:r>
                        <w:t>Current data from safety monitoring of the Pfizer vaccine globally is in keeping with clinical trial data showing serious adverse events such as anaphylaxis are rare and effectively managed.</w:t>
                      </w:r>
                    </w:p>
                    <w:p w14:paraId="15C208CD" w14:textId="77777777" w:rsidR="004B5AE6" w:rsidRDefault="004B5AE6" w:rsidP="004B5AE6">
                      <w:pPr>
                        <w:pStyle w:val="ListParagraph"/>
                        <w:numPr>
                          <w:ilvl w:val="0"/>
                          <w:numId w:val="28"/>
                        </w:numPr>
                        <w:spacing w:after="120"/>
                      </w:pPr>
                      <w:r>
                        <w:t>Increased reporting of coincidental adverse events following immunisation is expected given mass vaccination against COVID-19 of adults who have more co-morbid conditions than children.</w:t>
                      </w:r>
                    </w:p>
                    <w:p w14:paraId="73D75BF5" w14:textId="1559C343" w:rsidR="00D26097" w:rsidRDefault="004B5AE6" w:rsidP="00B62376">
                      <w:pPr>
                        <w:pStyle w:val="ListParagraph"/>
                        <w:numPr>
                          <w:ilvl w:val="0"/>
                          <w:numId w:val="28"/>
                        </w:numPr>
                        <w:spacing w:after="120"/>
                      </w:pPr>
                      <w:r>
                        <w:t>Effective communication with the public about safety monitoring processes and any safety concerns detected is needed and may support overall public confidence about vaccines in use</w:t>
                      </w:r>
                      <w:r w:rsidR="00B62376">
                        <w:t>.</w:t>
                      </w:r>
                    </w:p>
                  </w:txbxContent>
                </v:textbox>
                <w10:wrap type="tight"/>
              </v:shape>
            </w:pict>
          </mc:Fallback>
        </mc:AlternateContent>
      </w:r>
      <w:r w:rsidRPr="004B5AE6">
        <w:rPr>
          <w:rFonts w:ascii="Tahoma" w:hAnsi="Tahoma" w:cs="Tahoma"/>
          <w:b/>
          <w:bCs/>
          <w:color w:val="038387"/>
          <w:sz w:val="36"/>
          <w:szCs w:val="36"/>
        </w:rPr>
        <w:t>Monitoring vaccine safety</w:t>
      </w:r>
    </w:p>
    <w:p w14:paraId="1C1511C6" w14:textId="77777777" w:rsidR="00B62376" w:rsidRPr="00E929FD" w:rsidRDefault="00B62376" w:rsidP="006F5FB6">
      <w:pPr>
        <w:pStyle w:val="Heading3"/>
        <w:numPr>
          <w:ilvl w:val="2"/>
          <w:numId w:val="0"/>
        </w:numPr>
        <w:tabs>
          <w:tab w:val="left" w:pos="10065"/>
        </w:tabs>
        <w:spacing w:before="120" w:line="288" w:lineRule="auto"/>
        <w:ind w:right="255"/>
        <w:rPr>
          <w:rFonts w:ascii="Tahoma" w:hAnsi="Tahoma" w:cs="Tahoma"/>
          <w:b w:val="0"/>
          <w:bCs w:val="0"/>
          <w:color w:val="002060"/>
          <w:sz w:val="28"/>
          <w:szCs w:val="28"/>
        </w:rPr>
      </w:pPr>
      <w:r w:rsidRPr="009C0E36">
        <w:rPr>
          <w:rFonts w:ascii="Tahoma" w:hAnsi="Tahoma" w:cs="Tahoma"/>
          <w:color w:val="002060"/>
          <w:sz w:val="28"/>
          <w:szCs w:val="28"/>
        </w:rPr>
        <w:t>Introduction</w:t>
      </w:r>
    </w:p>
    <w:p w14:paraId="6F57A1C2" w14:textId="77777777" w:rsidR="00B62376" w:rsidRDefault="00B62376" w:rsidP="006F5FB6">
      <w:pPr>
        <w:tabs>
          <w:tab w:val="left" w:pos="10065"/>
        </w:tabs>
        <w:spacing w:after="120" w:line="288" w:lineRule="auto"/>
        <w:ind w:right="255"/>
        <w:rPr>
          <w:rFonts w:cstheme="minorHAnsi"/>
          <w:color w:val="000000"/>
          <w:shd w:val="clear" w:color="auto" w:fill="FFFFFF"/>
        </w:rPr>
      </w:pPr>
      <w:r w:rsidRPr="00B62376">
        <w:rPr>
          <w:rFonts w:cstheme="minorHAnsi"/>
          <w:color w:val="404040" w:themeColor="text1" w:themeTint="BF"/>
          <w:shd w:val="clear" w:color="auto" w:fill="FFFFFF"/>
        </w:rPr>
        <w:t>The global COVID-19 vaccine rollout which began in December 2020 is continuing at pace in many countries. In the United States, for example, over 189 million doses of COVID-19 vaccines were administered between December 14, 2020, and April 12, 2021</w:t>
      </w:r>
      <w:r>
        <w:rPr>
          <w:rFonts w:cstheme="minorHAnsi"/>
          <w:color w:val="000000"/>
          <w:shd w:val="clear" w:color="auto" w:fill="FFFFFF"/>
        </w:rPr>
        <w:t xml:space="preserve"> </w:t>
      </w:r>
      <w:hyperlink r:id="rId13" w:history="1">
        <w:r w:rsidRPr="00AB5863">
          <w:rPr>
            <w:rStyle w:val="Hyperlink"/>
            <w:shd w:val="clear" w:color="auto" w:fill="FFFFFF"/>
          </w:rPr>
          <w:t>(link)</w:t>
        </w:r>
      </w:hyperlink>
      <w:r>
        <w:rPr>
          <w:rStyle w:val="Hyperlink"/>
          <w:shd w:val="clear" w:color="auto" w:fill="FFFFFF"/>
        </w:rPr>
        <w:t>,</w:t>
      </w:r>
      <w:r>
        <w:rPr>
          <w:rFonts w:cstheme="minorHAnsi"/>
          <w:color w:val="000000"/>
          <w:shd w:val="clear" w:color="auto" w:fill="FFFFFF"/>
        </w:rPr>
        <w:t xml:space="preserve"> </w:t>
      </w:r>
      <w:r w:rsidRPr="00904497">
        <w:rPr>
          <w:rFonts w:cstheme="minorHAnsi"/>
          <w:color w:val="000000"/>
          <w:shd w:val="clear" w:color="auto" w:fill="FFFFFF"/>
        </w:rPr>
        <w:t>including over 100 million doses of the Pfizer vaccine</w:t>
      </w:r>
      <w:r>
        <w:rPr>
          <w:rFonts w:cstheme="minorHAnsi"/>
          <w:color w:val="000000"/>
          <w:shd w:val="clear" w:color="auto" w:fill="FFFFFF"/>
        </w:rPr>
        <w:t>.</w:t>
      </w:r>
      <w:r w:rsidRPr="00904497">
        <w:rPr>
          <w:rFonts w:cstheme="minorHAnsi"/>
          <w:color w:val="000000"/>
          <w:shd w:val="clear" w:color="auto" w:fill="FFFFFF"/>
        </w:rPr>
        <w:t xml:space="preserve">    </w:t>
      </w:r>
    </w:p>
    <w:p w14:paraId="0FE57E99" w14:textId="77777777" w:rsidR="00B62376" w:rsidRDefault="00B62376" w:rsidP="006F5FB6">
      <w:pPr>
        <w:tabs>
          <w:tab w:val="left" w:pos="10065"/>
        </w:tabs>
        <w:spacing w:after="120" w:line="288" w:lineRule="auto"/>
        <w:ind w:right="255"/>
        <w:rPr>
          <w:rFonts w:cstheme="minorHAnsi"/>
          <w:color w:val="333333"/>
          <w:shd w:val="clear" w:color="auto" w:fill="FFFFFF"/>
        </w:rPr>
      </w:pPr>
      <w:r>
        <w:t>COVID-19 vaccination commenced in New Zealand on 20 February 2021 and is in the process of scaling up to roll out large-scale community vaccination to the general population from July 2021.</w:t>
      </w:r>
      <w:r w:rsidRPr="0069022D" w:rsidDel="00210EF7">
        <w:rPr>
          <w:rFonts w:cstheme="minorHAnsi"/>
          <w:color w:val="333333"/>
          <w:shd w:val="clear" w:color="auto" w:fill="FFFFFF"/>
        </w:rPr>
        <w:t xml:space="preserve"> </w:t>
      </w:r>
      <w:r w:rsidRPr="0069022D">
        <w:rPr>
          <w:rFonts w:cstheme="minorHAnsi"/>
          <w:color w:val="333333"/>
          <w:shd w:val="clear" w:color="auto" w:fill="FFFFFF"/>
        </w:rPr>
        <w:t xml:space="preserve">Monitoring </w:t>
      </w:r>
      <w:r>
        <w:rPr>
          <w:rFonts w:cstheme="minorHAnsi"/>
          <w:color w:val="333333"/>
          <w:shd w:val="clear" w:color="auto" w:fill="FFFFFF"/>
        </w:rPr>
        <w:t>the safety of vaccines in use</w:t>
      </w:r>
      <w:r w:rsidRPr="0069022D">
        <w:rPr>
          <w:rFonts w:cstheme="minorHAnsi"/>
          <w:color w:val="333333"/>
          <w:shd w:val="clear" w:color="auto" w:fill="FFFFFF"/>
        </w:rPr>
        <w:t xml:space="preserve"> from post-marketing data </w:t>
      </w:r>
      <w:r>
        <w:rPr>
          <w:rFonts w:cstheme="minorHAnsi"/>
          <w:color w:val="333333"/>
          <w:shd w:val="clear" w:color="auto" w:fill="FFFFFF"/>
        </w:rPr>
        <w:t>is</w:t>
      </w:r>
      <w:r w:rsidRPr="0069022D">
        <w:rPr>
          <w:rFonts w:cstheme="minorHAnsi"/>
          <w:color w:val="333333"/>
          <w:shd w:val="clear" w:color="auto" w:fill="FFFFFF"/>
        </w:rPr>
        <w:t xml:space="preserve"> a usual </w:t>
      </w:r>
      <w:r>
        <w:rPr>
          <w:rFonts w:cstheme="minorHAnsi"/>
          <w:color w:val="333333"/>
          <w:shd w:val="clear" w:color="auto" w:fill="FFFFFF"/>
        </w:rPr>
        <w:t>and</w:t>
      </w:r>
      <w:r w:rsidRPr="0069022D">
        <w:rPr>
          <w:rFonts w:cstheme="minorHAnsi"/>
          <w:color w:val="333333"/>
          <w:shd w:val="clear" w:color="auto" w:fill="FFFFFF"/>
        </w:rPr>
        <w:t xml:space="preserve"> </w:t>
      </w:r>
      <w:r>
        <w:rPr>
          <w:rFonts w:cstheme="minorHAnsi"/>
          <w:color w:val="333333"/>
          <w:shd w:val="clear" w:color="auto" w:fill="FFFFFF"/>
        </w:rPr>
        <w:t xml:space="preserve">a </w:t>
      </w:r>
      <w:r w:rsidRPr="0069022D">
        <w:rPr>
          <w:rFonts w:cstheme="minorHAnsi"/>
          <w:color w:val="333333"/>
          <w:shd w:val="clear" w:color="auto" w:fill="FFFFFF"/>
        </w:rPr>
        <w:t xml:space="preserve">critical </w:t>
      </w:r>
      <w:r>
        <w:rPr>
          <w:rFonts w:cstheme="minorHAnsi"/>
          <w:color w:val="333333"/>
          <w:shd w:val="clear" w:color="auto" w:fill="FFFFFF"/>
        </w:rPr>
        <w:t xml:space="preserve">process that serves to inform further decision-making as it is needed in relation to vaccine use.  </w:t>
      </w:r>
    </w:p>
    <w:p w14:paraId="72367571" w14:textId="5B726DE0" w:rsidR="00B62376" w:rsidRPr="00952822" w:rsidRDefault="00B62376" w:rsidP="006F5FB6">
      <w:pPr>
        <w:pStyle w:val="Heading3"/>
        <w:tabs>
          <w:tab w:val="left" w:pos="10065"/>
        </w:tabs>
        <w:spacing w:before="120" w:line="288" w:lineRule="auto"/>
        <w:ind w:left="0" w:right="255" w:firstLine="0"/>
        <w:rPr>
          <w:rFonts w:ascii="Tahoma" w:hAnsi="Tahoma" w:cs="Tahoma"/>
          <w:color w:val="002060"/>
          <w:sz w:val="28"/>
          <w:szCs w:val="28"/>
        </w:rPr>
      </w:pPr>
      <w:r>
        <w:rPr>
          <w:rFonts w:ascii="Tahoma" w:hAnsi="Tahoma" w:cs="Tahoma"/>
          <w:color w:val="002060"/>
          <w:sz w:val="28"/>
          <w:szCs w:val="28"/>
        </w:rPr>
        <w:t xml:space="preserve">Systems in </w:t>
      </w:r>
      <w:r w:rsidR="006F5FB6">
        <w:rPr>
          <w:rFonts w:ascii="Tahoma" w:hAnsi="Tahoma" w:cs="Tahoma"/>
          <w:color w:val="002060"/>
          <w:sz w:val="28"/>
          <w:szCs w:val="28"/>
        </w:rPr>
        <w:t>P</w:t>
      </w:r>
      <w:r>
        <w:rPr>
          <w:rFonts w:ascii="Tahoma" w:hAnsi="Tahoma" w:cs="Tahoma"/>
          <w:color w:val="002060"/>
          <w:sz w:val="28"/>
          <w:szCs w:val="28"/>
        </w:rPr>
        <w:t>lace</w:t>
      </w:r>
      <w:r w:rsidRPr="009C0E36">
        <w:rPr>
          <w:rFonts w:ascii="Tahoma" w:hAnsi="Tahoma" w:cs="Tahoma"/>
          <w:color w:val="002060"/>
          <w:sz w:val="28"/>
          <w:szCs w:val="28"/>
        </w:rPr>
        <w:t xml:space="preserve"> </w:t>
      </w:r>
    </w:p>
    <w:p w14:paraId="2E44634B" w14:textId="77777777" w:rsidR="00B62376" w:rsidRDefault="00B62376" w:rsidP="006F5FB6">
      <w:pPr>
        <w:tabs>
          <w:tab w:val="left" w:pos="10065"/>
        </w:tabs>
        <w:spacing w:line="288" w:lineRule="auto"/>
        <w:ind w:right="255"/>
      </w:pPr>
      <w:r>
        <w:rPr>
          <w:rFonts w:cstheme="minorHAnsi"/>
          <w:color w:val="333333"/>
          <w:shd w:val="clear" w:color="auto" w:fill="FFFFFF"/>
        </w:rPr>
        <w:t>V</w:t>
      </w:r>
      <w:r w:rsidRPr="0067000B">
        <w:rPr>
          <w:rFonts w:cstheme="minorHAnsi"/>
          <w:color w:val="333333"/>
          <w:shd w:val="clear" w:color="auto" w:fill="FFFFFF"/>
        </w:rPr>
        <w:t xml:space="preserve">accine benefit </w:t>
      </w:r>
      <w:r>
        <w:rPr>
          <w:rFonts w:cstheme="minorHAnsi"/>
          <w:color w:val="333333"/>
          <w:shd w:val="clear" w:color="auto" w:fill="FFFFFF"/>
        </w:rPr>
        <w:t xml:space="preserve">versus </w:t>
      </w:r>
      <w:r w:rsidRPr="0067000B">
        <w:rPr>
          <w:rFonts w:cstheme="minorHAnsi"/>
          <w:color w:val="333333"/>
          <w:shd w:val="clear" w:color="auto" w:fill="FFFFFF"/>
        </w:rPr>
        <w:t>risk evaluation is a continu</w:t>
      </w:r>
      <w:r>
        <w:rPr>
          <w:rFonts w:cstheme="minorHAnsi"/>
          <w:color w:val="333333"/>
          <w:shd w:val="clear" w:color="auto" w:fill="FFFFFF"/>
        </w:rPr>
        <w:t>ous process –</w:t>
      </w:r>
      <w:r w:rsidRPr="0067000B">
        <w:rPr>
          <w:rFonts w:cstheme="minorHAnsi"/>
          <w:color w:val="333333"/>
          <w:shd w:val="clear" w:color="auto" w:fill="FFFFFF"/>
        </w:rPr>
        <w:t xml:space="preserve"> throughout the </w:t>
      </w:r>
      <w:proofErr w:type="gramStart"/>
      <w:r>
        <w:rPr>
          <w:rFonts w:cstheme="minorHAnsi"/>
          <w:color w:val="333333"/>
          <w:shd w:val="clear" w:color="auto" w:fill="FFFFFF"/>
        </w:rPr>
        <w:t>life-cycle</w:t>
      </w:r>
      <w:proofErr w:type="gramEnd"/>
      <w:r w:rsidRPr="0067000B">
        <w:rPr>
          <w:rFonts w:cstheme="minorHAnsi"/>
          <w:color w:val="333333"/>
          <w:shd w:val="clear" w:color="auto" w:fill="FFFFFF"/>
        </w:rPr>
        <w:t xml:space="preserve"> of vaccine development</w:t>
      </w:r>
      <w:r>
        <w:rPr>
          <w:rFonts w:cstheme="minorHAnsi"/>
          <w:color w:val="333333"/>
          <w:shd w:val="clear" w:color="auto" w:fill="FFFFFF"/>
        </w:rPr>
        <w:t>,</w:t>
      </w:r>
      <w:r w:rsidRPr="0067000B">
        <w:rPr>
          <w:rFonts w:cstheme="minorHAnsi"/>
          <w:color w:val="333333"/>
          <w:shd w:val="clear" w:color="auto" w:fill="FFFFFF"/>
        </w:rPr>
        <w:t xml:space="preserve"> </w:t>
      </w:r>
      <w:r>
        <w:rPr>
          <w:rFonts w:cstheme="minorHAnsi"/>
          <w:color w:val="333333"/>
          <w:shd w:val="clear" w:color="auto" w:fill="FFFFFF"/>
        </w:rPr>
        <w:t>and after</w:t>
      </w:r>
      <w:r w:rsidRPr="0067000B">
        <w:rPr>
          <w:rFonts w:cstheme="minorHAnsi"/>
          <w:color w:val="333333"/>
          <w:shd w:val="clear" w:color="auto" w:fill="FFFFFF"/>
        </w:rPr>
        <w:t xml:space="preserve"> authorisation of the vaccine for use</w:t>
      </w:r>
      <w:r>
        <w:rPr>
          <w:rFonts w:cstheme="minorHAnsi"/>
          <w:color w:val="333333"/>
          <w:shd w:val="clear" w:color="auto" w:fill="FFFFFF"/>
        </w:rPr>
        <w:t xml:space="preserve"> with</w:t>
      </w:r>
      <w:r w:rsidRPr="0067000B">
        <w:rPr>
          <w:rFonts w:cstheme="minorHAnsi"/>
          <w:color w:val="333333"/>
          <w:shd w:val="clear" w:color="auto" w:fill="FFFFFF"/>
        </w:rPr>
        <w:t xml:space="preserve"> post-marketing safety monitoring.</w:t>
      </w:r>
      <w:r>
        <w:rPr>
          <w:rFonts w:cstheme="minorHAnsi"/>
          <w:color w:val="333333"/>
          <w:shd w:val="clear" w:color="auto" w:fill="FFFFFF"/>
        </w:rPr>
        <w:t xml:space="preserve"> </w:t>
      </w:r>
      <w:r>
        <w:rPr>
          <w:rFonts w:cs="Arial"/>
        </w:rPr>
        <w:t xml:space="preserve">Clinical trial data provide extensive information about the safety of vaccines, including any common local or systemic adverse reactions. However, clinical trials are less likely to detect rare adverse reactions and some adverse reactions may only emerge once a vaccine is used by a heterogeneous population over a longer time period </w:t>
      </w:r>
      <w:r>
        <w:rPr>
          <w:rFonts w:cstheme="minorHAnsi"/>
          <w:color w:val="333333"/>
          <w:shd w:val="clear" w:color="auto" w:fill="FFFFFF"/>
        </w:rPr>
        <w:t>(</w:t>
      </w:r>
      <w:hyperlink r:id="rId14" w:history="1">
        <w:r w:rsidRPr="001140F9">
          <w:rPr>
            <w:rStyle w:val="Hyperlink"/>
          </w:rPr>
          <w:t>link</w:t>
        </w:r>
      </w:hyperlink>
      <w:r>
        <w:t>).</w:t>
      </w:r>
      <w:r w:rsidRPr="0067000B">
        <w:rPr>
          <w:rFonts w:cstheme="minorHAnsi"/>
          <w:color w:val="333333"/>
          <w:shd w:val="clear" w:color="auto" w:fill="FFFFFF"/>
        </w:rPr>
        <w:t xml:space="preserve"> </w:t>
      </w:r>
      <w:r>
        <w:rPr>
          <w:rFonts w:cstheme="minorHAnsi"/>
          <w:color w:val="333333"/>
          <w:shd w:val="clear" w:color="auto" w:fill="FFFFFF"/>
        </w:rPr>
        <w:t>P</w:t>
      </w:r>
      <w:r w:rsidRPr="0067000B">
        <w:rPr>
          <w:rFonts w:cstheme="minorHAnsi"/>
          <w:color w:val="333333"/>
          <w:shd w:val="clear" w:color="auto" w:fill="FFFFFF"/>
        </w:rPr>
        <w:t>harmacovigilance post-market</w:t>
      </w:r>
      <w:r>
        <w:rPr>
          <w:rFonts w:cstheme="minorHAnsi"/>
          <w:color w:val="333333"/>
          <w:shd w:val="clear" w:color="auto" w:fill="FFFFFF"/>
        </w:rPr>
        <w:t>ing is therefore</w:t>
      </w:r>
      <w:r w:rsidRPr="0067000B">
        <w:rPr>
          <w:rFonts w:cstheme="minorHAnsi"/>
          <w:color w:val="333333"/>
          <w:shd w:val="clear" w:color="auto" w:fill="FFFFFF"/>
        </w:rPr>
        <w:t xml:space="preserve"> of great </w:t>
      </w:r>
      <w:proofErr w:type="gramStart"/>
      <w:r w:rsidRPr="0067000B">
        <w:rPr>
          <w:rFonts w:cstheme="minorHAnsi"/>
          <w:color w:val="333333"/>
          <w:shd w:val="clear" w:color="auto" w:fill="FFFFFF"/>
        </w:rPr>
        <w:t>importance, and</w:t>
      </w:r>
      <w:proofErr w:type="gramEnd"/>
      <w:r w:rsidRPr="0067000B">
        <w:rPr>
          <w:rFonts w:cstheme="minorHAnsi"/>
          <w:color w:val="333333"/>
          <w:shd w:val="clear" w:color="auto" w:fill="FFFFFF"/>
        </w:rPr>
        <w:t xml:space="preserve"> </w:t>
      </w:r>
      <w:r>
        <w:rPr>
          <w:rFonts w:cstheme="minorHAnsi"/>
          <w:color w:val="333333"/>
          <w:shd w:val="clear" w:color="auto" w:fill="FFFFFF"/>
        </w:rPr>
        <w:t>occurs as</w:t>
      </w:r>
      <w:r w:rsidRPr="0067000B">
        <w:rPr>
          <w:rFonts w:cstheme="minorHAnsi"/>
          <w:color w:val="333333"/>
          <w:shd w:val="clear" w:color="auto" w:fill="FFFFFF"/>
        </w:rPr>
        <w:t xml:space="preserve"> part of the usual process of </w:t>
      </w:r>
      <w:r>
        <w:rPr>
          <w:rFonts w:cstheme="minorHAnsi"/>
          <w:color w:val="333333"/>
          <w:shd w:val="clear" w:color="auto" w:fill="FFFFFF"/>
        </w:rPr>
        <w:t>medicine</w:t>
      </w:r>
      <w:r w:rsidRPr="0067000B">
        <w:rPr>
          <w:rFonts w:cstheme="minorHAnsi"/>
          <w:color w:val="333333"/>
          <w:shd w:val="clear" w:color="auto" w:fill="FFFFFF"/>
        </w:rPr>
        <w:t xml:space="preserve"> and vaccine monitoring post</w:t>
      </w:r>
      <w:r>
        <w:rPr>
          <w:rFonts w:cstheme="minorHAnsi"/>
          <w:color w:val="333333"/>
          <w:shd w:val="clear" w:color="auto" w:fill="FFFFFF"/>
        </w:rPr>
        <w:t xml:space="preserve"> approval</w:t>
      </w:r>
      <w:r w:rsidRPr="0067000B">
        <w:rPr>
          <w:rFonts w:cstheme="minorHAnsi"/>
          <w:color w:val="333333"/>
          <w:shd w:val="clear" w:color="auto" w:fill="FFFFFF"/>
        </w:rPr>
        <w:t xml:space="preserve">. </w:t>
      </w:r>
      <w:r>
        <w:t xml:space="preserve">Safety monitoring allows detection, investigation and evaluation of new or rare adverse reactions, the identification of patient risk factors for </w:t>
      </w:r>
      <w:proofErr w:type="gramStart"/>
      <w:r>
        <w:t>particular adverse</w:t>
      </w:r>
      <w:proofErr w:type="gramEnd"/>
      <w:r>
        <w:t xml:space="preserve"> reactions and also, the safety of the vaccine in special population subgroups.</w:t>
      </w:r>
    </w:p>
    <w:p w14:paraId="10A1F5D0" w14:textId="77777777" w:rsidR="00B62376" w:rsidRPr="00DA3D8A" w:rsidRDefault="00B62376" w:rsidP="006F5FB6">
      <w:pPr>
        <w:pStyle w:val="CommentText"/>
        <w:tabs>
          <w:tab w:val="left" w:pos="10065"/>
        </w:tabs>
        <w:spacing w:line="288" w:lineRule="auto"/>
        <w:ind w:right="255"/>
        <w:rPr>
          <w:sz w:val="22"/>
          <w:szCs w:val="22"/>
        </w:rPr>
      </w:pPr>
      <w:r w:rsidRPr="00DA3D8A">
        <w:rPr>
          <w:rFonts w:cstheme="minorHAnsi"/>
          <w:sz w:val="22"/>
          <w:szCs w:val="22"/>
        </w:rPr>
        <w:t>New Zealand has a well-established pharmacovigilance system for collecting and evaluating information on approved medicines and vaccines</w:t>
      </w:r>
      <w:r>
        <w:rPr>
          <w:rFonts w:cstheme="minorHAnsi"/>
          <w:sz w:val="22"/>
          <w:szCs w:val="22"/>
        </w:rPr>
        <w:t>,</w:t>
      </w:r>
      <w:r w:rsidRPr="00DA3D8A">
        <w:rPr>
          <w:rFonts w:cstheme="minorHAnsi"/>
          <w:sz w:val="22"/>
          <w:szCs w:val="22"/>
        </w:rPr>
        <w:t xml:space="preserve"> and Medsafe oversees this important function. For further information about the vaccine safety monitoring process see the link (</w:t>
      </w:r>
      <w:hyperlink r:id="rId15" w:history="1">
        <w:r w:rsidRPr="00DA3D8A">
          <w:rPr>
            <w:rStyle w:val="Hyperlink"/>
            <w:sz w:val="22"/>
            <w:szCs w:val="22"/>
          </w:rPr>
          <w:t>here</w:t>
        </w:r>
      </w:hyperlink>
      <w:r w:rsidRPr="00DA3D8A">
        <w:rPr>
          <w:rFonts w:cstheme="minorHAnsi"/>
          <w:sz w:val="22"/>
          <w:szCs w:val="22"/>
        </w:rPr>
        <w:t xml:space="preserve">). Working with Medsafe, the Centre for Adverse Reactions Monitoring (CARM) delivers national pharmacovigilance services for the Ministry of Health, receiving </w:t>
      </w:r>
      <w:r w:rsidRPr="00DA3D8A">
        <w:rPr>
          <w:rFonts w:cstheme="minorHAnsi"/>
          <w:sz w:val="22"/>
          <w:szCs w:val="22"/>
        </w:rPr>
        <w:lastRenderedPageBreak/>
        <w:t>reports of adverse events following immunisation (AEFIs) from health professionals and the public. Heightened surveillance of the Pfizer vaccine roll out utilising these systems is underway, with an example being the development of a COVID-19 vaccine specific reporting form, available on the CARM website</w:t>
      </w:r>
      <w:r>
        <w:rPr>
          <w:rFonts w:cstheme="minorHAnsi"/>
          <w:sz w:val="22"/>
          <w:szCs w:val="22"/>
        </w:rPr>
        <w:t xml:space="preserve"> </w:t>
      </w:r>
      <w:r w:rsidRPr="002A01DA">
        <w:rPr>
          <w:rFonts w:cstheme="minorHAnsi"/>
          <w:sz w:val="22"/>
          <w:szCs w:val="22"/>
        </w:rPr>
        <w:t>(</w:t>
      </w:r>
      <w:hyperlink r:id="rId16" w:history="1">
        <w:r w:rsidRPr="002A01DA">
          <w:rPr>
            <w:rStyle w:val="Hyperlink"/>
            <w:sz w:val="22"/>
            <w:szCs w:val="22"/>
          </w:rPr>
          <w:t>here</w:t>
        </w:r>
      </w:hyperlink>
      <w:r w:rsidRPr="002A01DA">
        <w:rPr>
          <w:rFonts w:cstheme="minorHAnsi"/>
          <w:sz w:val="22"/>
          <w:szCs w:val="22"/>
        </w:rPr>
        <w:t>)</w:t>
      </w:r>
      <w:r w:rsidRPr="00DA3D8A">
        <w:rPr>
          <w:rFonts w:cstheme="minorHAnsi"/>
          <w:sz w:val="22"/>
          <w:szCs w:val="22"/>
        </w:rPr>
        <w:t xml:space="preserve"> and more frequent summary reporting of AEFIs</w:t>
      </w:r>
      <w:r>
        <w:rPr>
          <w:rFonts w:cstheme="minorHAnsi"/>
          <w:sz w:val="22"/>
          <w:szCs w:val="22"/>
        </w:rPr>
        <w:t xml:space="preserve"> </w:t>
      </w:r>
      <w:r w:rsidRPr="00886C0F">
        <w:rPr>
          <w:rFonts w:cstheme="minorHAnsi"/>
        </w:rPr>
        <w:t>(</w:t>
      </w:r>
      <w:hyperlink r:id="rId17" w:history="1">
        <w:r w:rsidRPr="00886C0F">
          <w:rPr>
            <w:rStyle w:val="Hyperlink"/>
          </w:rPr>
          <w:t>link</w:t>
        </w:r>
      </w:hyperlink>
      <w:r w:rsidRPr="00886C0F">
        <w:rPr>
          <w:rFonts w:cstheme="minorHAnsi"/>
        </w:rPr>
        <w:t>)</w:t>
      </w:r>
      <w:r>
        <w:rPr>
          <w:rFonts w:cstheme="minorHAnsi"/>
        </w:rPr>
        <w:t>.</w:t>
      </w:r>
      <w:r w:rsidRPr="00886C0F">
        <w:rPr>
          <w:rFonts w:cstheme="minorHAnsi"/>
        </w:rPr>
        <w:t xml:space="preserve"> </w:t>
      </w:r>
      <w:r>
        <w:rPr>
          <w:rFonts w:cstheme="minorHAnsi"/>
          <w:sz w:val="22"/>
          <w:szCs w:val="22"/>
        </w:rPr>
        <w:t xml:space="preserve"> </w:t>
      </w:r>
      <w:r w:rsidRPr="00DA3D8A">
        <w:rPr>
          <w:sz w:val="22"/>
          <w:szCs w:val="22"/>
        </w:rPr>
        <w:t xml:space="preserve">An Independent Safety Monitoring Board has also been established to provide expert advice to CARM, Medsafe and the Ministry of Health on </w:t>
      </w:r>
      <w:r>
        <w:rPr>
          <w:sz w:val="22"/>
          <w:szCs w:val="22"/>
        </w:rPr>
        <w:t xml:space="preserve">the </w:t>
      </w:r>
      <w:r w:rsidRPr="00DA3D8A">
        <w:rPr>
          <w:sz w:val="22"/>
          <w:szCs w:val="22"/>
        </w:rPr>
        <w:t>safety of the vaccine</w:t>
      </w:r>
      <w:r>
        <w:rPr>
          <w:sz w:val="22"/>
          <w:szCs w:val="22"/>
        </w:rPr>
        <w:t xml:space="preserve"> during roll out</w:t>
      </w:r>
      <w:r w:rsidRPr="00DA3D8A">
        <w:rPr>
          <w:sz w:val="22"/>
          <w:szCs w:val="22"/>
        </w:rPr>
        <w:t xml:space="preserve">. </w:t>
      </w:r>
    </w:p>
    <w:p w14:paraId="305FDD91" w14:textId="77777777" w:rsidR="00B62376" w:rsidRPr="00886C0F" w:rsidRDefault="00B62376" w:rsidP="006F5FB6">
      <w:pPr>
        <w:tabs>
          <w:tab w:val="left" w:pos="10065"/>
        </w:tabs>
        <w:spacing w:line="288" w:lineRule="auto"/>
        <w:ind w:right="255"/>
        <w:rPr>
          <w:rFonts w:cstheme="minorHAnsi"/>
        </w:rPr>
      </w:pPr>
      <w:r w:rsidRPr="00886C0F">
        <w:rPr>
          <w:rFonts w:cstheme="minorHAnsi"/>
        </w:rPr>
        <w:t xml:space="preserve">To date, reports of AEFIs following Pfizer vaccination </w:t>
      </w:r>
      <w:r>
        <w:rPr>
          <w:rFonts w:cstheme="minorHAnsi"/>
        </w:rPr>
        <w:t xml:space="preserve">in New Zealand </w:t>
      </w:r>
      <w:r w:rsidRPr="00886C0F">
        <w:rPr>
          <w:rFonts w:cstheme="minorHAnsi"/>
        </w:rPr>
        <w:t>have</w:t>
      </w:r>
      <w:r>
        <w:rPr>
          <w:rFonts w:cstheme="minorHAnsi"/>
        </w:rPr>
        <w:t xml:space="preserve"> generally</w:t>
      </w:r>
      <w:r w:rsidRPr="00886C0F">
        <w:rPr>
          <w:rFonts w:cstheme="minorHAnsi"/>
        </w:rPr>
        <w:t xml:space="preserve"> noted minor and transient reactions (such as dizziness, headache, nausea and arm pain) in keeping with clinical trial data. A small number of allergic reactions (including anaphylaxis) have also been reported, with all of these serious reactions effectively managed</w:t>
      </w:r>
      <w:r>
        <w:rPr>
          <w:rFonts w:cstheme="minorHAnsi"/>
        </w:rPr>
        <w:t xml:space="preserve"> </w:t>
      </w:r>
      <w:r w:rsidRPr="00886C0F">
        <w:rPr>
          <w:rFonts w:cstheme="minorHAnsi"/>
        </w:rPr>
        <w:t>(</w:t>
      </w:r>
      <w:hyperlink r:id="rId18" w:history="1">
        <w:r w:rsidRPr="00886C0F">
          <w:rPr>
            <w:rStyle w:val="Hyperlink"/>
          </w:rPr>
          <w:t>link</w:t>
        </w:r>
      </w:hyperlink>
      <w:r w:rsidRPr="00886C0F">
        <w:rPr>
          <w:rFonts w:cstheme="minorHAnsi"/>
        </w:rPr>
        <w:t>)</w:t>
      </w:r>
      <w:r>
        <w:rPr>
          <w:rFonts w:cstheme="minorHAnsi"/>
        </w:rPr>
        <w:t>.</w:t>
      </w:r>
      <w:r w:rsidRPr="00886C0F">
        <w:rPr>
          <w:rFonts w:cstheme="minorHAnsi"/>
        </w:rPr>
        <w:t xml:space="preserve"> Further strengthening of surveillance activity given the scale of the COVID-19 vaccination programme appears warranted. </w:t>
      </w:r>
      <w:r w:rsidRPr="00142B7F">
        <w:rPr>
          <w:rFonts w:cstheme="minorHAnsi"/>
        </w:rPr>
        <w:t xml:space="preserve">Current ideas being explored include </w:t>
      </w:r>
      <w:r>
        <w:rPr>
          <w:rFonts w:cstheme="minorHAnsi"/>
        </w:rPr>
        <w:t>enhancing the</w:t>
      </w:r>
      <w:r w:rsidRPr="00142B7F">
        <w:rPr>
          <w:rFonts w:cstheme="minorHAnsi"/>
        </w:rPr>
        <w:t xml:space="preserve"> communication strateg</w:t>
      </w:r>
      <w:r>
        <w:rPr>
          <w:rFonts w:cstheme="minorHAnsi"/>
        </w:rPr>
        <w:t>ies</w:t>
      </w:r>
      <w:r w:rsidRPr="00142B7F">
        <w:rPr>
          <w:rFonts w:cstheme="minorHAnsi"/>
        </w:rPr>
        <w:t xml:space="preserve"> aimed at encouraging AEFI reporting</w:t>
      </w:r>
      <w:r>
        <w:rPr>
          <w:rFonts w:cstheme="minorHAnsi"/>
        </w:rPr>
        <w:t xml:space="preserve"> (e.g. via social media),</w:t>
      </w:r>
      <w:r w:rsidRPr="00142B7F">
        <w:rPr>
          <w:rFonts w:cstheme="minorHAnsi"/>
        </w:rPr>
        <w:t xml:space="preserve"> and the development of a reporting system</w:t>
      </w:r>
      <w:r>
        <w:rPr>
          <w:rFonts w:cstheme="minorHAnsi"/>
        </w:rPr>
        <w:t xml:space="preserve"> to follow-up consumers post-vaccination</w:t>
      </w:r>
      <w:r w:rsidRPr="00142B7F">
        <w:rPr>
          <w:rFonts w:cstheme="minorHAnsi"/>
        </w:rPr>
        <w:t xml:space="preserve">, </w:t>
      </w:r>
      <w:proofErr w:type="gramStart"/>
      <w:r w:rsidRPr="00142B7F">
        <w:rPr>
          <w:rFonts w:cstheme="minorHAnsi"/>
        </w:rPr>
        <w:t>similar to</w:t>
      </w:r>
      <w:proofErr w:type="gramEnd"/>
      <w:r w:rsidRPr="00142B7F">
        <w:rPr>
          <w:rFonts w:cstheme="minorHAnsi"/>
        </w:rPr>
        <w:t xml:space="preserve"> the </w:t>
      </w:r>
      <w:proofErr w:type="spellStart"/>
      <w:r w:rsidRPr="00142B7F">
        <w:rPr>
          <w:rFonts w:cstheme="minorHAnsi"/>
        </w:rPr>
        <w:t>AusVaxSafety</w:t>
      </w:r>
      <w:proofErr w:type="spellEnd"/>
      <w:r w:rsidRPr="00142B7F">
        <w:rPr>
          <w:rFonts w:cstheme="minorHAnsi"/>
        </w:rPr>
        <w:t xml:space="preserve"> system used in Australia</w:t>
      </w:r>
      <w:r>
        <w:rPr>
          <w:rFonts w:cstheme="minorHAnsi"/>
        </w:rPr>
        <w:t>.</w:t>
      </w:r>
      <w:r w:rsidRPr="00886C0F">
        <w:rPr>
          <w:rFonts w:cstheme="minorHAnsi"/>
        </w:rPr>
        <w:t xml:space="preserve"> </w:t>
      </w:r>
      <w:r w:rsidRPr="00C26BC2">
        <w:rPr>
          <w:rFonts w:cstheme="minorHAnsi"/>
        </w:rPr>
        <w:t>Active surveillance systems are f</w:t>
      </w:r>
      <w:r w:rsidRPr="00C26BC2">
        <w:rPr>
          <w:rFonts w:cstheme="minorHAnsi"/>
          <w:color w:val="333333"/>
          <w:shd w:val="clear" w:color="auto" w:fill="FFFFFF"/>
        </w:rPr>
        <w:t>ormal monitoring systems put in place when relatively new vaccines start being used in a community</w:t>
      </w:r>
      <w:r>
        <w:rPr>
          <w:rFonts w:cstheme="minorHAnsi"/>
          <w:color w:val="333333"/>
          <w:shd w:val="clear" w:color="auto" w:fill="FFFFFF"/>
        </w:rPr>
        <w:t xml:space="preserve"> </w:t>
      </w:r>
      <w:r>
        <w:t>(</w:t>
      </w:r>
      <w:hyperlink r:id="rId19" w:history="1">
        <w:r w:rsidRPr="008A66DB">
          <w:rPr>
            <w:rStyle w:val="Hyperlink"/>
          </w:rPr>
          <w:t>link</w:t>
        </w:r>
      </w:hyperlink>
      <w:r>
        <w:rPr>
          <w:rStyle w:val="Hyperlink"/>
        </w:rPr>
        <w:t>).</w:t>
      </w:r>
      <w:r w:rsidRPr="008353ED">
        <w:rPr>
          <w:rStyle w:val="Hyperlink"/>
          <w:u w:val="none"/>
        </w:rPr>
        <w:t xml:space="preserve"> </w:t>
      </w:r>
      <w:r w:rsidRPr="00886C0F">
        <w:rPr>
          <w:rFonts w:cstheme="minorHAnsi"/>
        </w:rPr>
        <w:t xml:space="preserve">The </w:t>
      </w:r>
      <w:proofErr w:type="spellStart"/>
      <w:r w:rsidRPr="00886C0F">
        <w:rPr>
          <w:rFonts w:cstheme="minorHAnsi"/>
        </w:rPr>
        <w:t>AusVaxSafety</w:t>
      </w:r>
      <w:proofErr w:type="spellEnd"/>
      <w:r w:rsidRPr="00886C0F">
        <w:rPr>
          <w:rFonts w:cstheme="minorHAnsi"/>
        </w:rPr>
        <w:t xml:space="preserve"> is an active safety surveillance system, gathering AEFI data from responses solicited from people </w:t>
      </w:r>
      <w:r>
        <w:rPr>
          <w:rFonts w:cstheme="minorHAnsi"/>
        </w:rPr>
        <w:t xml:space="preserve">post </w:t>
      </w:r>
      <w:r w:rsidRPr="00886C0F">
        <w:rPr>
          <w:rFonts w:cstheme="minorHAnsi"/>
        </w:rPr>
        <w:t>vaccinat</w:t>
      </w:r>
      <w:r>
        <w:rPr>
          <w:rFonts w:cstheme="minorHAnsi"/>
        </w:rPr>
        <w:t>ion</w:t>
      </w:r>
      <w:r w:rsidRPr="00886C0F">
        <w:rPr>
          <w:rFonts w:cstheme="minorHAnsi"/>
        </w:rPr>
        <w:t xml:space="preserve"> via automated SMS or email</w:t>
      </w:r>
      <w:r>
        <w:rPr>
          <w:rFonts w:cstheme="minorHAnsi"/>
        </w:rPr>
        <w:t xml:space="preserve"> </w:t>
      </w:r>
      <w:r w:rsidRPr="00886C0F">
        <w:rPr>
          <w:rFonts w:cstheme="minorHAnsi"/>
        </w:rPr>
        <w:t>(</w:t>
      </w:r>
      <w:hyperlink r:id="rId20" w:history="1">
        <w:r w:rsidRPr="00886C0F">
          <w:rPr>
            <w:rStyle w:val="Hyperlink"/>
          </w:rPr>
          <w:t>link</w:t>
        </w:r>
      </w:hyperlink>
      <w:r w:rsidRPr="00886C0F">
        <w:rPr>
          <w:rFonts w:cstheme="minorHAnsi"/>
        </w:rPr>
        <w:t>)</w:t>
      </w:r>
      <w:r>
        <w:rPr>
          <w:rFonts w:cstheme="minorHAnsi"/>
        </w:rPr>
        <w:t>.</w:t>
      </w:r>
    </w:p>
    <w:p w14:paraId="68C3D592" w14:textId="1B515A96" w:rsidR="00B62376" w:rsidRPr="00071851" w:rsidRDefault="00B62376" w:rsidP="006F5FB6">
      <w:pPr>
        <w:pStyle w:val="Heading3"/>
        <w:tabs>
          <w:tab w:val="left" w:pos="10065"/>
        </w:tabs>
        <w:spacing w:before="0" w:after="120" w:line="288" w:lineRule="auto"/>
        <w:ind w:left="0" w:right="255" w:firstLine="0"/>
        <w:rPr>
          <w:rFonts w:ascii="Tahoma" w:hAnsi="Tahoma" w:cs="Tahoma"/>
          <w:b w:val="0"/>
          <w:bCs w:val="0"/>
          <w:color w:val="002060"/>
          <w:sz w:val="28"/>
          <w:szCs w:val="28"/>
        </w:rPr>
      </w:pPr>
      <w:r w:rsidRPr="00071851">
        <w:rPr>
          <w:rFonts w:ascii="Tahoma" w:hAnsi="Tahoma" w:cs="Tahoma"/>
          <w:color w:val="002060"/>
          <w:sz w:val="28"/>
          <w:szCs w:val="28"/>
        </w:rPr>
        <w:t xml:space="preserve">Safety </w:t>
      </w:r>
      <w:r w:rsidR="006F5FB6">
        <w:rPr>
          <w:rFonts w:ascii="Tahoma" w:hAnsi="Tahoma" w:cs="Tahoma"/>
          <w:color w:val="002060"/>
          <w:sz w:val="28"/>
          <w:szCs w:val="28"/>
        </w:rPr>
        <w:t>M</w:t>
      </w:r>
      <w:r w:rsidRPr="00071851">
        <w:rPr>
          <w:rFonts w:ascii="Tahoma" w:hAnsi="Tahoma" w:cs="Tahoma"/>
          <w:color w:val="002060"/>
          <w:sz w:val="28"/>
          <w:szCs w:val="28"/>
        </w:rPr>
        <w:t xml:space="preserve">onitoring: </w:t>
      </w:r>
      <w:r w:rsidR="006F5FB6">
        <w:rPr>
          <w:rFonts w:ascii="Tahoma" w:hAnsi="Tahoma" w:cs="Tahoma"/>
          <w:color w:val="002060"/>
          <w:sz w:val="28"/>
          <w:szCs w:val="28"/>
        </w:rPr>
        <w:t>A</w:t>
      </w:r>
      <w:r w:rsidRPr="00071851">
        <w:rPr>
          <w:rFonts w:ascii="Tahoma" w:hAnsi="Tahoma" w:cs="Tahoma"/>
          <w:color w:val="002060"/>
          <w:sz w:val="28"/>
          <w:szCs w:val="28"/>
        </w:rPr>
        <w:t xml:space="preserve"> </w:t>
      </w:r>
      <w:r w:rsidR="006F5FB6">
        <w:rPr>
          <w:rFonts w:ascii="Tahoma" w:hAnsi="Tahoma" w:cs="Tahoma"/>
          <w:color w:val="002060"/>
          <w:sz w:val="28"/>
          <w:szCs w:val="28"/>
        </w:rPr>
        <w:t>G</w:t>
      </w:r>
      <w:r w:rsidRPr="00071851">
        <w:rPr>
          <w:rFonts w:ascii="Tahoma" w:hAnsi="Tahoma" w:cs="Tahoma"/>
          <w:color w:val="002060"/>
          <w:sz w:val="28"/>
          <w:szCs w:val="28"/>
        </w:rPr>
        <w:t xml:space="preserve">lobal </w:t>
      </w:r>
      <w:r w:rsidR="006F5FB6">
        <w:rPr>
          <w:rFonts w:ascii="Tahoma" w:hAnsi="Tahoma" w:cs="Tahoma"/>
          <w:color w:val="002060"/>
          <w:sz w:val="28"/>
          <w:szCs w:val="28"/>
        </w:rPr>
        <w:t>E</w:t>
      </w:r>
      <w:r w:rsidRPr="00071851">
        <w:rPr>
          <w:rFonts w:ascii="Tahoma" w:hAnsi="Tahoma" w:cs="Tahoma"/>
          <w:color w:val="002060"/>
          <w:sz w:val="28"/>
          <w:szCs w:val="28"/>
        </w:rPr>
        <w:t xml:space="preserve">ffort </w:t>
      </w:r>
    </w:p>
    <w:p w14:paraId="3BE53056" w14:textId="77777777" w:rsidR="00B62376" w:rsidRDefault="00B62376" w:rsidP="006F5FB6">
      <w:pPr>
        <w:tabs>
          <w:tab w:val="left" w:pos="10065"/>
        </w:tabs>
        <w:spacing w:line="288" w:lineRule="auto"/>
        <w:ind w:right="255"/>
      </w:pPr>
      <w:r>
        <w:rPr>
          <w:lang w:val="en-US"/>
        </w:rPr>
        <w:t xml:space="preserve">The Centers for Disease Control and Prevention (CDC) have stated that the overall safety monitoring of the Pfizer and Moderna vaccines since roll out began has been the most intense and comprehensive in U.S. history </w:t>
      </w:r>
      <w:r>
        <w:t>(</w:t>
      </w:r>
      <w:hyperlink r:id="rId21" w:history="1">
        <w:r w:rsidRPr="00D51F08">
          <w:rPr>
            <w:rStyle w:val="Hyperlink"/>
          </w:rPr>
          <w:t>link</w:t>
        </w:r>
      </w:hyperlink>
      <w:r>
        <w:t>). A report from CDC of safety monitoring after the first month of administration of the Pfizer and Moderna vaccines covered a period when 13.8 million doses were administered. This concluded that although local and systemic reactions were common, only rare reports of anaphylaxis were received (4.5 reported cases per million doses administered) and there were ‘no unusual or unexpected reporting patterns detected’ (</w:t>
      </w:r>
      <w:hyperlink r:id="rId22" w:history="1">
        <w:r w:rsidRPr="00D51F08">
          <w:rPr>
            <w:rStyle w:val="Hyperlink"/>
          </w:rPr>
          <w:t>link</w:t>
        </w:r>
      </w:hyperlink>
      <w:r>
        <w:t xml:space="preserve">). </w:t>
      </w:r>
    </w:p>
    <w:p w14:paraId="627C151A" w14:textId="77777777" w:rsidR="00B62376" w:rsidRDefault="00B62376" w:rsidP="006F5FB6">
      <w:pPr>
        <w:tabs>
          <w:tab w:val="left" w:pos="10065"/>
        </w:tabs>
        <w:spacing w:line="288" w:lineRule="auto"/>
        <w:ind w:right="255"/>
        <w:rPr>
          <w:lang w:val="en-US"/>
        </w:rPr>
      </w:pPr>
      <w:r>
        <w:t xml:space="preserve">In addition to the large number of potential doses involved, the report is notable in that it draws on data from both an existing national passive surveillance system for adverse events after vaccination (the Vaccine Adverse Event Reporting System [VAERS]) and v-safe, an active surveillance system specifically developed for the implementation phase of the COVID-19 vaccination programme. Passive surveillance systems, such as VAERS, are those that involve reporting by health professionals and the public in response to experience of an AEFI. The U.S. V-safe system is another example of an active system and is described as: </w:t>
      </w:r>
      <w:r>
        <w:rPr>
          <w:lang w:val="en-US"/>
        </w:rPr>
        <w:t xml:space="preserve">a smartphone-based tool that uses text messaging and web surveys to provide </w:t>
      </w:r>
      <w:proofErr w:type="spellStart"/>
      <w:r>
        <w:rPr>
          <w:lang w:val="en-US"/>
        </w:rPr>
        <w:t>personalised</w:t>
      </w:r>
      <w:proofErr w:type="spellEnd"/>
      <w:r>
        <w:rPr>
          <w:lang w:val="en-US"/>
        </w:rPr>
        <w:t xml:space="preserve"> health check-ins after receipt of a COVID-19 vaccine (</w:t>
      </w:r>
      <w:hyperlink r:id="rId23" w:history="1">
        <w:r w:rsidRPr="002E60F9">
          <w:rPr>
            <w:rStyle w:val="Hyperlink"/>
            <w:lang w:val="en-US"/>
          </w:rPr>
          <w:t>link</w:t>
        </w:r>
      </w:hyperlink>
      <w:r>
        <w:rPr>
          <w:lang w:val="en-US"/>
        </w:rPr>
        <w:t xml:space="preserve">). It invites members of the public to share their experience of the vaccine with the CDC and gathers large amounts of data. </w:t>
      </w:r>
    </w:p>
    <w:p w14:paraId="4D4279AF" w14:textId="77777777" w:rsidR="00B62376" w:rsidRPr="00BC6C09" w:rsidRDefault="00B62376" w:rsidP="006F5FB6">
      <w:pPr>
        <w:tabs>
          <w:tab w:val="left" w:pos="10065"/>
        </w:tabs>
        <w:spacing w:line="288" w:lineRule="auto"/>
        <w:ind w:right="255"/>
      </w:pPr>
      <w:r w:rsidRPr="00F87A5B">
        <w:rPr>
          <w:rFonts w:cstheme="minorHAnsi"/>
        </w:rPr>
        <w:t xml:space="preserve">Reporting from the UK Medicines and Healthcare products </w:t>
      </w:r>
      <w:r>
        <w:rPr>
          <w:rFonts w:cstheme="minorHAnsi"/>
        </w:rPr>
        <w:t>R</w:t>
      </w:r>
      <w:r w:rsidRPr="00F87A5B">
        <w:rPr>
          <w:rFonts w:cstheme="minorHAnsi"/>
        </w:rPr>
        <w:t xml:space="preserve">egulatory Agency (MHRA) after </w:t>
      </w:r>
      <w:r w:rsidRPr="00F87A5B">
        <w:rPr>
          <w:rFonts w:cstheme="minorHAnsi"/>
          <w:color w:val="333333"/>
          <w:shd w:val="clear" w:color="auto" w:fill="FFFFFF"/>
        </w:rPr>
        <w:t>10.9 million doses of the Pfizer vaccine had been administered also showed a similar safety profile to that seen in clinical trials and that severe allergic reactions were very rare (223 cases)</w:t>
      </w:r>
      <w:r>
        <w:rPr>
          <w:rFonts w:cstheme="minorHAnsi"/>
          <w:color w:val="333333"/>
          <w:shd w:val="clear" w:color="auto" w:fill="FFFFFF"/>
        </w:rPr>
        <w:t xml:space="preserve"> </w:t>
      </w:r>
      <w:r w:rsidRPr="00F87A5B">
        <w:rPr>
          <w:rFonts w:cstheme="minorHAnsi"/>
        </w:rPr>
        <w:t>(</w:t>
      </w:r>
      <w:hyperlink r:id="rId24" w:history="1">
        <w:r w:rsidRPr="00F87A5B">
          <w:rPr>
            <w:rStyle w:val="Hyperlink"/>
          </w:rPr>
          <w:t>link</w:t>
        </w:r>
      </w:hyperlink>
      <w:r w:rsidRPr="00F87A5B">
        <w:rPr>
          <w:rFonts w:cstheme="minorHAnsi"/>
        </w:rPr>
        <w:t>)</w:t>
      </w:r>
      <w:r>
        <w:rPr>
          <w:rFonts w:cstheme="minorHAnsi"/>
        </w:rPr>
        <w:t>.</w:t>
      </w:r>
      <w:r w:rsidRPr="00F87A5B">
        <w:rPr>
          <w:rFonts w:cstheme="minorHAnsi"/>
        </w:rPr>
        <w:t xml:space="preserve"> This remains the MHRA assessment</w:t>
      </w:r>
      <w:r>
        <w:rPr>
          <w:rFonts w:cstheme="minorHAnsi"/>
        </w:rPr>
        <w:t xml:space="preserve"> in terms of the safety profile of the Pfizer vaccine</w:t>
      </w:r>
      <w:r w:rsidRPr="002A01DA">
        <w:rPr>
          <w:rFonts w:cstheme="minorHAnsi"/>
        </w:rPr>
        <w:t>.</w:t>
      </w:r>
      <w:r>
        <w:rPr>
          <w:rFonts w:cstheme="minorHAnsi"/>
        </w:rPr>
        <w:t xml:space="preserve"> For further regularly updated details of MHRA safety reporting on the Pfizer vaccine and other COVID-19 vaccines being used in the UK see this </w:t>
      </w:r>
      <w:hyperlink r:id="rId25" w:history="1">
        <w:r w:rsidRPr="002A01DA">
          <w:rPr>
            <w:rStyle w:val="Hyperlink"/>
          </w:rPr>
          <w:t>link</w:t>
        </w:r>
      </w:hyperlink>
      <w:r>
        <w:t>.</w:t>
      </w:r>
    </w:p>
    <w:p w14:paraId="0A43165A" w14:textId="77777777" w:rsidR="00B62376" w:rsidRDefault="00B62376" w:rsidP="006F5FB6">
      <w:pPr>
        <w:pStyle w:val="Heading3"/>
        <w:numPr>
          <w:ilvl w:val="2"/>
          <w:numId w:val="0"/>
        </w:numPr>
        <w:tabs>
          <w:tab w:val="left" w:pos="10065"/>
        </w:tabs>
        <w:spacing w:line="288" w:lineRule="auto"/>
        <w:ind w:right="255"/>
        <w:rPr>
          <w:rFonts w:asciiTheme="minorHAnsi" w:hAnsiTheme="minorHAnsi" w:cstheme="minorHAnsi"/>
          <w:b w:val="0"/>
          <w:bCs w:val="0"/>
          <w:color w:val="002060"/>
          <w:sz w:val="22"/>
          <w:szCs w:val="22"/>
        </w:rPr>
      </w:pPr>
      <w:r w:rsidRPr="00651675">
        <w:rPr>
          <w:rFonts w:asciiTheme="minorHAnsi" w:hAnsiTheme="minorHAnsi" w:cstheme="minorHAnsi"/>
          <w:b w:val="0"/>
          <w:bCs w:val="0"/>
          <w:sz w:val="22"/>
          <w:szCs w:val="22"/>
          <w:lang w:val="en-US"/>
        </w:rPr>
        <w:t xml:space="preserve">In New Zealand, we have had the advantage of being able to review emerging safety monitoring data from these jurisdictions and elsewhere. We will continue to benefit in terms of safety data, from the scale of the vaccination </w:t>
      </w:r>
      <w:proofErr w:type="spellStart"/>
      <w:r w:rsidRPr="00651675">
        <w:rPr>
          <w:rFonts w:asciiTheme="minorHAnsi" w:hAnsiTheme="minorHAnsi" w:cstheme="minorHAnsi"/>
          <w:b w:val="0"/>
          <w:bCs w:val="0"/>
          <w:sz w:val="22"/>
          <w:szCs w:val="22"/>
          <w:lang w:val="en-US"/>
        </w:rPr>
        <w:t>programmes</w:t>
      </w:r>
      <w:proofErr w:type="spellEnd"/>
      <w:r w:rsidRPr="00651675">
        <w:rPr>
          <w:rFonts w:asciiTheme="minorHAnsi" w:hAnsiTheme="minorHAnsi" w:cstheme="minorHAnsi"/>
          <w:b w:val="0"/>
          <w:bCs w:val="0"/>
          <w:sz w:val="22"/>
          <w:szCs w:val="22"/>
          <w:lang w:val="en-US"/>
        </w:rPr>
        <w:t xml:space="preserve"> overseas, compared to that of our own small population. In addition, Phase IV studies and other research, as well as mandatory reporting requirements of the manufacturer, will continue to provide Medsafe </w:t>
      </w:r>
      <w:r w:rsidRPr="00651675">
        <w:rPr>
          <w:rFonts w:asciiTheme="minorHAnsi" w:hAnsiTheme="minorHAnsi" w:cstheme="minorHAnsi"/>
          <w:b w:val="0"/>
          <w:bCs w:val="0"/>
          <w:sz w:val="22"/>
          <w:szCs w:val="22"/>
          <w:lang w:val="en-US"/>
        </w:rPr>
        <w:lastRenderedPageBreak/>
        <w:t>with relevant safety data. Medsafe, in turn, will continue to share our New Zealand experience of the Pfizer vaccine internationally, including through WHO reporting.</w:t>
      </w:r>
    </w:p>
    <w:p w14:paraId="4ABD4420" w14:textId="552E2CBD" w:rsidR="00B62376" w:rsidRPr="009C0E36" w:rsidRDefault="00B62376" w:rsidP="006F5FB6">
      <w:pPr>
        <w:pStyle w:val="Heading3"/>
        <w:numPr>
          <w:ilvl w:val="2"/>
          <w:numId w:val="0"/>
        </w:numPr>
        <w:tabs>
          <w:tab w:val="left" w:pos="10065"/>
        </w:tabs>
        <w:spacing w:line="288" w:lineRule="auto"/>
        <w:ind w:right="255"/>
        <w:rPr>
          <w:rFonts w:ascii="Tahoma" w:hAnsi="Tahoma" w:cs="Tahoma"/>
          <w:b w:val="0"/>
          <w:bCs w:val="0"/>
          <w:color w:val="002060"/>
          <w:sz w:val="28"/>
          <w:szCs w:val="28"/>
        </w:rPr>
      </w:pPr>
      <w:r w:rsidRPr="009C0E36">
        <w:rPr>
          <w:rFonts w:ascii="Tahoma" w:hAnsi="Tahoma" w:cs="Tahoma"/>
          <w:color w:val="002060"/>
          <w:sz w:val="28"/>
          <w:szCs w:val="28"/>
        </w:rPr>
        <w:t>A</w:t>
      </w:r>
      <w:r>
        <w:rPr>
          <w:rFonts w:ascii="Tahoma" w:hAnsi="Tahoma" w:cs="Tahoma"/>
          <w:color w:val="002060"/>
          <w:sz w:val="28"/>
          <w:szCs w:val="28"/>
        </w:rPr>
        <w:t xml:space="preserve">dverse </w:t>
      </w:r>
      <w:r w:rsidR="006F5FB6">
        <w:rPr>
          <w:rFonts w:ascii="Tahoma" w:hAnsi="Tahoma" w:cs="Tahoma"/>
          <w:color w:val="002060"/>
          <w:sz w:val="28"/>
          <w:szCs w:val="28"/>
        </w:rPr>
        <w:t>E</w:t>
      </w:r>
      <w:r>
        <w:rPr>
          <w:rFonts w:ascii="Tahoma" w:hAnsi="Tahoma" w:cs="Tahoma"/>
          <w:color w:val="002060"/>
          <w:sz w:val="28"/>
          <w:szCs w:val="28"/>
        </w:rPr>
        <w:t xml:space="preserve">vents and </w:t>
      </w:r>
      <w:r w:rsidR="006F5FB6">
        <w:rPr>
          <w:rFonts w:ascii="Tahoma" w:hAnsi="Tahoma" w:cs="Tahoma"/>
          <w:color w:val="002060"/>
          <w:sz w:val="28"/>
          <w:szCs w:val="28"/>
        </w:rPr>
        <w:t>P</w:t>
      </w:r>
      <w:r>
        <w:rPr>
          <w:rFonts w:ascii="Tahoma" w:hAnsi="Tahoma" w:cs="Tahoma"/>
          <w:color w:val="002060"/>
          <w:sz w:val="28"/>
          <w:szCs w:val="28"/>
        </w:rPr>
        <w:t xml:space="preserve">ublic </w:t>
      </w:r>
      <w:r w:rsidR="006F5FB6">
        <w:rPr>
          <w:rFonts w:ascii="Tahoma" w:hAnsi="Tahoma" w:cs="Tahoma"/>
          <w:color w:val="002060"/>
          <w:sz w:val="28"/>
          <w:szCs w:val="28"/>
        </w:rPr>
        <w:t>P</w:t>
      </w:r>
      <w:r>
        <w:rPr>
          <w:rFonts w:ascii="Tahoma" w:hAnsi="Tahoma" w:cs="Tahoma"/>
          <w:color w:val="002060"/>
          <w:sz w:val="28"/>
          <w:szCs w:val="28"/>
        </w:rPr>
        <w:t>erceptions</w:t>
      </w:r>
      <w:r w:rsidRPr="009C0E36">
        <w:rPr>
          <w:rFonts w:ascii="Tahoma" w:hAnsi="Tahoma" w:cs="Tahoma"/>
          <w:color w:val="002060"/>
          <w:sz w:val="28"/>
          <w:szCs w:val="28"/>
        </w:rPr>
        <w:t xml:space="preserve"> </w:t>
      </w:r>
    </w:p>
    <w:p w14:paraId="59EB59C3" w14:textId="77777777" w:rsidR="00B62376" w:rsidRPr="002D1E0E" w:rsidRDefault="00B62376" w:rsidP="006F5FB6">
      <w:pPr>
        <w:tabs>
          <w:tab w:val="left" w:pos="10065"/>
        </w:tabs>
        <w:spacing w:line="288" w:lineRule="auto"/>
        <w:ind w:right="255"/>
        <w:rPr>
          <w:rFonts w:cstheme="minorHAnsi"/>
          <w:color w:val="333333"/>
          <w:shd w:val="clear" w:color="auto" w:fill="FFFFFF"/>
        </w:rPr>
      </w:pPr>
      <w:r w:rsidRPr="002D1E0E">
        <w:rPr>
          <w:rFonts w:cstheme="minorHAnsi"/>
        </w:rPr>
        <w:t xml:space="preserve">The perceived safety of a medicine or vaccine is a key factor in an individual’s decision to use the medicine or vaccine. It is well recognised that </w:t>
      </w:r>
      <w:r>
        <w:rPr>
          <w:rFonts w:cstheme="minorHAnsi"/>
        </w:rPr>
        <w:t xml:space="preserve">AEFIs </w:t>
      </w:r>
      <w:r w:rsidRPr="002D1E0E">
        <w:rPr>
          <w:rFonts w:cstheme="minorHAnsi"/>
        </w:rPr>
        <w:t>have the potential to undermine confidence in a vaccine and can potentially have major consequences for overall immunisation coverage and disease incidence, if not dealt with rapidly and effectively</w:t>
      </w:r>
      <w:r>
        <w:rPr>
          <w:rFonts w:cstheme="minorHAnsi"/>
        </w:rPr>
        <w:t xml:space="preserve"> </w:t>
      </w:r>
      <w:r w:rsidRPr="002D1E0E">
        <w:rPr>
          <w:rFonts w:cstheme="minorHAnsi"/>
        </w:rPr>
        <w:t>(</w:t>
      </w:r>
      <w:hyperlink r:id="rId26" w:history="1">
        <w:r w:rsidRPr="002D1E0E">
          <w:rPr>
            <w:rStyle w:val="Hyperlink"/>
          </w:rPr>
          <w:t>link</w:t>
        </w:r>
      </w:hyperlink>
      <w:r w:rsidRPr="002D1E0E">
        <w:rPr>
          <w:rFonts w:cstheme="minorHAnsi"/>
        </w:rPr>
        <w:t>)</w:t>
      </w:r>
      <w:r>
        <w:rPr>
          <w:rFonts w:cstheme="minorHAnsi"/>
        </w:rPr>
        <w:t>.</w:t>
      </w:r>
      <w:r w:rsidRPr="002D1E0E">
        <w:rPr>
          <w:rFonts w:cstheme="minorHAnsi"/>
        </w:rPr>
        <w:t xml:space="preserve"> A recent opinion piece in </w:t>
      </w:r>
      <w:r>
        <w:rPr>
          <w:rFonts w:cstheme="minorHAnsi"/>
        </w:rPr>
        <w:t>t</w:t>
      </w:r>
      <w:r w:rsidRPr="002D1E0E">
        <w:rPr>
          <w:rFonts w:cstheme="minorHAnsi"/>
        </w:rPr>
        <w:t xml:space="preserve">he BMJ expressed dissatisfaction with media reporting of concerns about the AstraZeneca vaccine, citing historical precedents where publicised safety concerns have had a </w:t>
      </w:r>
      <w:r w:rsidRPr="002D1E0E">
        <w:rPr>
          <w:rFonts w:cstheme="minorHAnsi"/>
          <w:color w:val="333333"/>
          <w:shd w:val="clear" w:color="auto" w:fill="FFFFFF"/>
        </w:rPr>
        <w:t>long-lasting impact on vaccine confidence</w:t>
      </w:r>
      <w:r>
        <w:rPr>
          <w:rFonts w:cstheme="minorHAnsi"/>
          <w:color w:val="333333"/>
          <w:shd w:val="clear" w:color="auto" w:fill="FFFFFF"/>
        </w:rPr>
        <w:t xml:space="preserve"> </w:t>
      </w:r>
      <w:r w:rsidRPr="002D1E0E">
        <w:rPr>
          <w:rFonts w:cstheme="minorHAnsi"/>
        </w:rPr>
        <w:t>(</w:t>
      </w:r>
      <w:hyperlink r:id="rId27" w:history="1">
        <w:r w:rsidRPr="002D1E0E">
          <w:rPr>
            <w:rStyle w:val="Hyperlink"/>
          </w:rPr>
          <w:t>link</w:t>
        </w:r>
      </w:hyperlink>
      <w:r w:rsidRPr="002D1E0E">
        <w:rPr>
          <w:rFonts w:cstheme="minorHAnsi"/>
        </w:rPr>
        <w:t>)</w:t>
      </w:r>
      <w:r>
        <w:rPr>
          <w:rFonts w:cstheme="minorHAnsi"/>
        </w:rPr>
        <w:t>.</w:t>
      </w:r>
      <w:r w:rsidRPr="002D1E0E">
        <w:rPr>
          <w:rFonts w:cstheme="minorHAnsi"/>
        </w:rPr>
        <w:t xml:space="preserve"> </w:t>
      </w:r>
    </w:p>
    <w:p w14:paraId="34DF7B63" w14:textId="77777777" w:rsidR="00B62376" w:rsidRDefault="00B62376" w:rsidP="006F5FB6">
      <w:pPr>
        <w:tabs>
          <w:tab w:val="left" w:pos="10065"/>
        </w:tabs>
        <w:spacing w:line="288" w:lineRule="auto"/>
        <w:ind w:right="255"/>
        <w:rPr>
          <w:rFonts w:cstheme="minorHAnsi"/>
          <w:color w:val="333333"/>
          <w:shd w:val="clear" w:color="auto" w:fill="FFFFFF"/>
        </w:rPr>
      </w:pPr>
      <w:r w:rsidRPr="002D1E0E">
        <w:rPr>
          <w:rFonts w:cstheme="minorHAnsi"/>
          <w:color w:val="333333"/>
          <w:shd w:val="clear" w:color="auto" w:fill="FFFFFF"/>
        </w:rPr>
        <w:t xml:space="preserve">Adverse events following immunisation reported do not necessarily indicate causality, as may be construed in some media reporting. </w:t>
      </w:r>
      <w:r w:rsidRPr="002D1E0E">
        <w:rPr>
          <w:rFonts w:cstheme="minorHAnsi"/>
        </w:rPr>
        <w:t xml:space="preserve">The WHO have advised that </w:t>
      </w:r>
      <w:r w:rsidRPr="00762D5E">
        <w:rPr>
          <w:rFonts w:cstheme="minorHAnsi"/>
          <w:color w:val="000000"/>
        </w:rPr>
        <w:t>a higher incidence of coincidental AEFIs should be anticipated</w:t>
      </w:r>
      <w:r w:rsidRPr="002D1E0E">
        <w:rPr>
          <w:rFonts w:cstheme="minorHAnsi"/>
          <w:color w:val="000000"/>
        </w:rPr>
        <w:t xml:space="preserve"> with COVID-19 vaccines given that mass vaccination programmes are occurring in adults who have more co-morbid conditions than children</w:t>
      </w:r>
      <w:r w:rsidRPr="002D1E0E">
        <w:rPr>
          <w:rFonts w:cstheme="minorHAnsi"/>
        </w:rPr>
        <w:t xml:space="preserve"> (see COVID-19 Vaccines: Safety Surveillance Manual December 2020; </w:t>
      </w:r>
      <w:hyperlink r:id="rId28" w:history="1">
        <w:r w:rsidRPr="002D1E0E">
          <w:rPr>
            <w:rStyle w:val="Hyperlink"/>
          </w:rPr>
          <w:t>link</w:t>
        </w:r>
      </w:hyperlink>
      <w:r w:rsidRPr="002D1E0E">
        <w:rPr>
          <w:rFonts w:cstheme="minorHAnsi"/>
        </w:rPr>
        <w:t>).</w:t>
      </w:r>
      <w:r w:rsidRPr="002D1E0E">
        <w:rPr>
          <w:rFonts w:cstheme="minorHAnsi"/>
          <w:color w:val="333333"/>
          <w:shd w:val="clear" w:color="auto" w:fill="FFFFFF"/>
        </w:rPr>
        <w:t xml:space="preserve"> However, AEFIs may indicate a potential safety signal – a new finding within safety data that requires further investigation. This is the case for serious adverse events, which are defined by international agreement (ICH ED2 Post-approval safety data management </w:t>
      </w:r>
      <w:hyperlink r:id="rId29" w:history="1">
        <w:r w:rsidRPr="002D1E0E">
          <w:rPr>
            <w:rStyle w:val="Hyperlink"/>
            <w:shd w:val="clear" w:color="auto" w:fill="FFFFFF"/>
          </w:rPr>
          <w:t>link</w:t>
        </w:r>
      </w:hyperlink>
      <w:r w:rsidRPr="002D1E0E">
        <w:rPr>
          <w:rFonts w:cstheme="minorHAnsi"/>
          <w:color w:val="333333"/>
          <w:shd w:val="clear" w:color="auto" w:fill="FFFFFF"/>
        </w:rPr>
        <w:t xml:space="preserve">) and include any events that are: </w:t>
      </w:r>
    </w:p>
    <w:p w14:paraId="7C8D4DDE" w14:textId="77777777" w:rsidR="00B62376" w:rsidRPr="00E54E0E" w:rsidRDefault="00B62376" w:rsidP="006F5FB6">
      <w:pPr>
        <w:pStyle w:val="ListParagraph"/>
        <w:numPr>
          <w:ilvl w:val="0"/>
          <w:numId w:val="27"/>
        </w:numPr>
        <w:tabs>
          <w:tab w:val="left" w:pos="10065"/>
        </w:tabs>
        <w:spacing w:after="60" w:line="288" w:lineRule="auto"/>
        <w:ind w:left="714" w:right="255" w:hanging="357"/>
        <w:contextualSpacing w:val="0"/>
        <w:rPr>
          <w:rFonts w:cstheme="minorHAnsi"/>
        </w:rPr>
      </w:pPr>
      <w:r w:rsidRPr="00E54E0E">
        <w:rPr>
          <w:rFonts w:cstheme="minorHAnsi"/>
          <w:color w:val="333333"/>
          <w:shd w:val="clear" w:color="auto" w:fill="FFFFFF"/>
        </w:rPr>
        <w:t xml:space="preserve">judged as a medically important event or reaction; </w:t>
      </w:r>
    </w:p>
    <w:p w14:paraId="53F133BC" w14:textId="77777777" w:rsidR="00B62376" w:rsidRPr="00E54E0E" w:rsidRDefault="00B62376" w:rsidP="006F5FB6">
      <w:pPr>
        <w:pStyle w:val="ListParagraph"/>
        <w:numPr>
          <w:ilvl w:val="0"/>
          <w:numId w:val="27"/>
        </w:numPr>
        <w:tabs>
          <w:tab w:val="left" w:pos="10065"/>
        </w:tabs>
        <w:spacing w:after="60" w:line="288" w:lineRule="auto"/>
        <w:ind w:left="714" w:right="255" w:hanging="357"/>
        <w:contextualSpacing w:val="0"/>
        <w:rPr>
          <w:rFonts w:cstheme="minorHAnsi"/>
        </w:rPr>
      </w:pPr>
      <w:r w:rsidRPr="00E54E0E">
        <w:rPr>
          <w:rFonts w:cstheme="minorHAnsi"/>
          <w:color w:val="333333"/>
          <w:shd w:val="clear" w:color="auto" w:fill="FFFFFF"/>
        </w:rPr>
        <w:t xml:space="preserve">result in significant incapacity or disability; </w:t>
      </w:r>
    </w:p>
    <w:p w14:paraId="675A9753" w14:textId="77777777" w:rsidR="00B62376" w:rsidRPr="00E54E0E" w:rsidRDefault="00B62376" w:rsidP="006F5FB6">
      <w:pPr>
        <w:pStyle w:val="ListParagraph"/>
        <w:numPr>
          <w:ilvl w:val="0"/>
          <w:numId w:val="27"/>
        </w:numPr>
        <w:tabs>
          <w:tab w:val="left" w:pos="10065"/>
        </w:tabs>
        <w:spacing w:after="60" w:line="288" w:lineRule="auto"/>
        <w:ind w:left="714" w:right="255" w:hanging="357"/>
        <w:contextualSpacing w:val="0"/>
        <w:rPr>
          <w:rFonts w:cstheme="minorHAnsi"/>
        </w:rPr>
      </w:pPr>
      <w:r w:rsidRPr="00E54E0E">
        <w:rPr>
          <w:rFonts w:cstheme="minorHAnsi"/>
          <w:color w:val="333333"/>
          <w:shd w:val="clear" w:color="auto" w:fill="FFFFFF"/>
        </w:rPr>
        <w:t xml:space="preserve">require hospitalisation or longer stays in hospital; </w:t>
      </w:r>
      <w:r>
        <w:rPr>
          <w:rFonts w:cstheme="minorHAnsi"/>
          <w:color w:val="333333"/>
          <w:shd w:val="clear" w:color="auto" w:fill="FFFFFF"/>
        </w:rPr>
        <w:t>or</w:t>
      </w:r>
    </w:p>
    <w:p w14:paraId="196C37CD" w14:textId="77777777" w:rsidR="00B62376" w:rsidRDefault="00B62376" w:rsidP="006F5FB6">
      <w:pPr>
        <w:pStyle w:val="ListParagraph"/>
        <w:numPr>
          <w:ilvl w:val="0"/>
          <w:numId w:val="27"/>
        </w:numPr>
        <w:tabs>
          <w:tab w:val="left" w:pos="10065"/>
        </w:tabs>
        <w:spacing w:after="60" w:line="288" w:lineRule="auto"/>
        <w:ind w:left="714" w:right="255" w:hanging="357"/>
        <w:contextualSpacing w:val="0"/>
        <w:rPr>
          <w:rFonts w:cstheme="minorHAnsi"/>
        </w:rPr>
      </w:pPr>
      <w:r w:rsidRPr="00E54E0E">
        <w:rPr>
          <w:rFonts w:cstheme="minorHAnsi"/>
          <w:color w:val="333333"/>
          <w:shd w:val="clear" w:color="auto" w:fill="FFFFFF"/>
        </w:rPr>
        <w:t>are life-threatening; or result in death.</w:t>
      </w:r>
      <w:r w:rsidRPr="00E54E0E">
        <w:rPr>
          <w:rFonts w:cstheme="minorHAnsi"/>
        </w:rPr>
        <w:t xml:space="preserve"> </w:t>
      </w:r>
    </w:p>
    <w:p w14:paraId="67A5757B" w14:textId="77777777" w:rsidR="00B62376" w:rsidRPr="00E54E0E" w:rsidRDefault="00B62376" w:rsidP="006F5FB6">
      <w:pPr>
        <w:tabs>
          <w:tab w:val="left" w:pos="10065"/>
        </w:tabs>
        <w:spacing w:line="288" w:lineRule="auto"/>
        <w:ind w:right="255"/>
        <w:rPr>
          <w:rFonts w:cstheme="minorHAnsi"/>
        </w:rPr>
      </w:pPr>
      <w:r w:rsidRPr="00E54E0E">
        <w:rPr>
          <w:rFonts w:cstheme="minorHAnsi"/>
        </w:rPr>
        <w:t>Non-serious adverse events may also act as safety signals.</w:t>
      </w:r>
    </w:p>
    <w:p w14:paraId="5198F0DC" w14:textId="77777777" w:rsidR="00B62376" w:rsidRDefault="00B62376" w:rsidP="006F5FB6">
      <w:pPr>
        <w:tabs>
          <w:tab w:val="left" w:pos="10065"/>
        </w:tabs>
        <w:spacing w:line="288" w:lineRule="auto"/>
        <w:ind w:right="255"/>
        <w:rPr>
          <w:rFonts w:cstheme="minorHAnsi"/>
        </w:rPr>
      </w:pPr>
      <w:r w:rsidRPr="002D1E0E">
        <w:rPr>
          <w:rFonts w:cstheme="minorHAnsi"/>
        </w:rPr>
        <w:t>The BMJ opinion piece highlighted the critical importance of health and regulatory bodies such as MHRA, EMA, FDA and WHO [and in New Zealand, Medsafe] in ensuring an evidence-based approach to address such safety concerns. Some of the media reporting on the AstraZeneca vaccine may have been misleading and harmful. However, in the context of mass vaccination, heightened media interest is inevitable and in the context of serious adverse events, a robust discussion is a ‘public good’. Transparency in sharing relevant information about safety monitoring processes</w:t>
      </w:r>
      <w:r>
        <w:rPr>
          <w:rFonts w:cstheme="minorHAnsi"/>
        </w:rPr>
        <w:t>,</w:t>
      </w:r>
      <w:r w:rsidRPr="002D1E0E">
        <w:rPr>
          <w:rFonts w:cstheme="minorHAnsi"/>
        </w:rPr>
        <w:t xml:space="preserve"> as well as findings</w:t>
      </w:r>
      <w:r>
        <w:rPr>
          <w:rFonts w:cstheme="minorHAnsi"/>
        </w:rPr>
        <w:t>,</w:t>
      </w:r>
      <w:r w:rsidRPr="002D1E0E">
        <w:rPr>
          <w:rFonts w:cstheme="minorHAnsi"/>
        </w:rPr>
        <w:t xml:space="preserve"> may potentially assist in maintaining </w:t>
      </w:r>
      <w:r>
        <w:rPr>
          <w:rFonts w:cstheme="minorHAnsi"/>
        </w:rPr>
        <w:t xml:space="preserve">overall </w:t>
      </w:r>
      <w:r w:rsidRPr="002D1E0E">
        <w:rPr>
          <w:rFonts w:cstheme="minorHAnsi"/>
        </w:rPr>
        <w:t>public confidence in the safety of the vaccines.</w:t>
      </w:r>
    </w:p>
    <w:p w14:paraId="735D0774" w14:textId="3A987D1E" w:rsidR="00B62376" w:rsidRPr="00952822" w:rsidRDefault="00B62376" w:rsidP="006F5FB6">
      <w:pPr>
        <w:pStyle w:val="Heading3"/>
        <w:numPr>
          <w:ilvl w:val="2"/>
          <w:numId w:val="0"/>
        </w:numPr>
        <w:tabs>
          <w:tab w:val="left" w:pos="10065"/>
        </w:tabs>
        <w:spacing w:line="288" w:lineRule="auto"/>
        <w:ind w:right="255"/>
        <w:rPr>
          <w:rFonts w:ascii="Tahoma" w:hAnsi="Tahoma" w:cs="Tahoma"/>
          <w:b w:val="0"/>
          <w:bCs w:val="0"/>
          <w:color w:val="002060"/>
          <w:sz w:val="28"/>
          <w:szCs w:val="28"/>
        </w:rPr>
      </w:pPr>
      <w:r>
        <w:rPr>
          <w:rFonts w:ascii="Tahoma" w:hAnsi="Tahoma" w:cs="Tahoma"/>
          <w:color w:val="002060"/>
          <w:sz w:val="28"/>
          <w:szCs w:val="28"/>
        </w:rPr>
        <w:t xml:space="preserve">Concluding </w:t>
      </w:r>
      <w:r w:rsidR="006F5FB6">
        <w:rPr>
          <w:rFonts w:ascii="Tahoma" w:hAnsi="Tahoma" w:cs="Tahoma"/>
          <w:color w:val="002060"/>
          <w:sz w:val="28"/>
          <w:szCs w:val="28"/>
        </w:rPr>
        <w:t>C</w:t>
      </w:r>
      <w:r>
        <w:rPr>
          <w:rFonts w:ascii="Tahoma" w:hAnsi="Tahoma" w:cs="Tahoma"/>
          <w:color w:val="002060"/>
          <w:sz w:val="28"/>
          <w:szCs w:val="28"/>
        </w:rPr>
        <w:t>omments</w:t>
      </w:r>
    </w:p>
    <w:p w14:paraId="52F3DDAF" w14:textId="77777777" w:rsidR="00B62376" w:rsidRDefault="00B62376" w:rsidP="006F5FB6">
      <w:pPr>
        <w:tabs>
          <w:tab w:val="left" w:pos="10065"/>
        </w:tabs>
        <w:spacing w:line="288" w:lineRule="auto"/>
        <w:ind w:right="255"/>
      </w:pPr>
      <w:r>
        <w:t xml:space="preserve">Any new information that changes the balance between benefit and risk of harm may affect the acceptability of a vaccine, or medicine. In addition, the evaluation of this balance may change over time as new information becomes available. </w:t>
      </w:r>
    </w:p>
    <w:p w14:paraId="05E0CC95" w14:textId="2679E15E" w:rsidR="00B62376" w:rsidRPr="006F5FB6" w:rsidRDefault="00B62376" w:rsidP="006F5FB6">
      <w:pPr>
        <w:tabs>
          <w:tab w:val="left" w:pos="10065"/>
        </w:tabs>
        <w:spacing w:line="288" w:lineRule="auto"/>
        <w:ind w:right="255"/>
        <w:rPr>
          <w:color w:val="002060"/>
        </w:rPr>
      </w:pPr>
      <w:r w:rsidRPr="00E54E0E">
        <w:t xml:space="preserve">As the New Zealand vaccination programme using Pfizer continues to roll out, data from millions of doses of the vaccine given overseas gives ground for confidence. Safety monitoring of the vaccine also continues both here and internationally as part of established regulatory processes providing ongoing safety data for analysis. Communication with the public about vaccine safety monitoring activity, in general, can influence vaccine acceptance. More communication around progress on this topic may be beneficial, along with effective </w:t>
      </w:r>
      <w:r w:rsidRPr="00E54E0E">
        <w:lastRenderedPageBreak/>
        <w:t xml:space="preserve">communication about any specific safety signals should they arise. Together, this may serve to help maintain public confidence in the vaccination </w:t>
      </w:r>
      <w:proofErr w:type="gramStart"/>
      <w:r w:rsidRPr="00E54E0E">
        <w:t>programme as a whole</w:t>
      </w:r>
      <w:proofErr w:type="gramEnd"/>
      <w:r w:rsidRPr="00E54E0E">
        <w:t>.</w:t>
      </w:r>
    </w:p>
    <w:sectPr w:rsidR="00B62376" w:rsidRPr="006F5FB6" w:rsidSect="00AA2956">
      <w:headerReference w:type="even" r:id="rId30"/>
      <w:headerReference w:type="default" r:id="rId31"/>
      <w:footerReference w:type="even" r:id="rId32"/>
      <w:footerReference w:type="default" r:id="rId33"/>
      <w:headerReference w:type="first" r:id="rId34"/>
      <w:footerReference w:type="first" r:id="rId35"/>
      <w:pgSz w:w="11906" w:h="16838"/>
      <w:pgMar w:top="426" w:right="424" w:bottom="851" w:left="1021" w:header="624"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C0EB" w16cex:dateUtc="2021-02-05T00:53:00Z"/>
  <w16cex:commentExtensible w16cex:durableId="480D2F72" w16cex:dateUtc="2021-02-05T0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21F4" w14:textId="77777777" w:rsidR="00AA2956" w:rsidRDefault="00AA2956" w:rsidP="006F3367">
      <w:pPr>
        <w:spacing w:after="0" w:line="240" w:lineRule="auto"/>
      </w:pPr>
      <w:r>
        <w:separator/>
      </w:r>
    </w:p>
  </w:endnote>
  <w:endnote w:type="continuationSeparator" w:id="0">
    <w:p w14:paraId="023429DD" w14:textId="77777777" w:rsidR="00AA2956" w:rsidRDefault="00AA2956" w:rsidP="006F3367">
      <w:pPr>
        <w:spacing w:after="0" w:line="240" w:lineRule="auto"/>
      </w:pPr>
      <w:r>
        <w:continuationSeparator/>
      </w:r>
    </w:p>
  </w:endnote>
  <w:endnote w:type="continuationNotice" w:id="1">
    <w:p w14:paraId="1D027D86" w14:textId="77777777" w:rsidR="00AA2956" w:rsidRDefault="00AA2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2C59" w14:textId="77777777" w:rsidR="00AA2956" w:rsidRDefault="00AA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62686"/>
      <w:docPartObj>
        <w:docPartGallery w:val="Page Numbers (Bottom of Page)"/>
        <w:docPartUnique/>
      </w:docPartObj>
    </w:sdtPr>
    <w:sdtEndPr>
      <w:rPr>
        <w:noProof/>
      </w:rPr>
    </w:sdtEndPr>
    <w:sdtContent>
      <w:p w14:paraId="64C3441A" w14:textId="6FD4C023" w:rsidR="00AA2956" w:rsidRDefault="00AA2956" w:rsidP="000F063F">
        <w:pPr>
          <w:pStyle w:val="Footer"/>
          <w:ind w:right="284"/>
          <w:jc w:val="right"/>
        </w:pPr>
        <w:r>
          <w:fldChar w:fldCharType="begin"/>
        </w:r>
        <w:r>
          <w:instrText xml:space="preserve"> PAGE   \* MERGEFORMAT </w:instrText>
        </w:r>
        <w:r>
          <w:fldChar w:fldCharType="separate"/>
        </w:r>
        <w:r>
          <w:rPr>
            <w:noProof/>
          </w:rPr>
          <w:t>2</w:t>
        </w:r>
        <w:r>
          <w:rPr>
            <w:noProof/>
          </w:rPr>
          <w:fldChar w:fldCharType="end"/>
        </w:r>
      </w:p>
    </w:sdtContent>
  </w:sdt>
  <w:p w14:paraId="557CD5DC" w14:textId="77777777" w:rsidR="00AA2956" w:rsidRDefault="00AA2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152100"/>
      <w:docPartObj>
        <w:docPartGallery w:val="Page Numbers (Bottom of Page)"/>
        <w:docPartUnique/>
      </w:docPartObj>
    </w:sdtPr>
    <w:sdtEndPr>
      <w:rPr>
        <w:noProof/>
      </w:rPr>
    </w:sdtEndPr>
    <w:sdtContent>
      <w:p w14:paraId="7D1F51DC" w14:textId="1973E8E3" w:rsidR="00AA2956" w:rsidRDefault="00AA2956" w:rsidP="000F063F">
        <w:pPr>
          <w:pStyle w:val="Footer"/>
          <w:ind w:right="284"/>
          <w:jc w:val="right"/>
        </w:pPr>
        <w:r>
          <w:fldChar w:fldCharType="begin"/>
        </w:r>
        <w:r>
          <w:instrText xml:space="preserve"> PAGE   \* MERGEFORMAT </w:instrText>
        </w:r>
        <w:r>
          <w:fldChar w:fldCharType="separate"/>
        </w:r>
        <w:r>
          <w:rPr>
            <w:noProof/>
          </w:rPr>
          <w:t>2</w:t>
        </w:r>
        <w:r>
          <w:rPr>
            <w:noProof/>
          </w:rPr>
          <w:fldChar w:fldCharType="end"/>
        </w:r>
      </w:p>
    </w:sdtContent>
  </w:sdt>
  <w:p w14:paraId="7BA04E6E" w14:textId="1D7719A3" w:rsidR="00AA2956" w:rsidRDefault="00AA2956" w:rsidP="00F60C5A">
    <w:pPr>
      <w:pStyle w:val="Footer"/>
      <w:ind w:right="44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F04B" w14:textId="77777777" w:rsidR="00AA2956" w:rsidRDefault="00AA2956" w:rsidP="006F3367">
      <w:pPr>
        <w:spacing w:after="0" w:line="240" w:lineRule="auto"/>
      </w:pPr>
      <w:r>
        <w:separator/>
      </w:r>
    </w:p>
  </w:footnote>
  <w:footnote w:type="continuationSeparator" w:id="0">
    <w:p w14:paraId="41C37158" w14:textId="77777777" w:rsidR="00AA2956" w:rsidRDefault="00AA2956" w:rsidP="006F3367">
      <w:pPr>
        <w:spacing w:after="0" w:line="240" w:lineRule="auto"/>
      </w:pPr>
      <w:r>
        <w:continuationSeparator/>
      </w:r>
    </w:p>
  </w:footnote>
  <w:footnote w:type="continuationNotice" w:id="1">
    <w:p w14:paraId="0EE8BD14" w14:textId="77777777" w:rsidR="00AA2956" w:rsidRDefault="00AA2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7A8D" w14:textId="77777777" w:rsidR="00AA2956" w:rsidRDefault="00AA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6C58" w14:textId="4F169E00" w:rsidR="00AA2956" w:rsidRPr="00187E20" w:rsidRDefault="00AA2956" w:rsidP="00AA431B">
    <w:pPr>
      <w:spacing w:before="240" w:after="0" w:line="276" w:lineRule="auto"/>
      <w:ind w:left="-794"/>
      <w:jc w:val="center"/>
      <w:rPr>
        <w:rFonts w:ascii="Tahoma" w:eastAsiaTheme="majorEastAsia" w:hAnsi="Tahoma" w:cs="Tahoma"/>
        <w:b/>
        <w:color w:val="003366"/>
        <w:sz w:val="38"/>
        <w:szCs w:val="38"/>
        <w:lang w:val="en-US" w:eastAsia="ja-JP"/>
      </w:rPr>
    </w:pPr>
    <w:r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5819DD95" wp14:editId="4C5FC9EA">
          <wp:simplePos x="0" y="0"/>
          <wp:positionH relativeFrom="column">
            <wp:posOffset>5032375</wp:posOffset>
          </wp:positionH>
          <wp:positionV relativeFrom="paragraph">
            <wp:posOffset>-25905</wp:posOffset>
          </wp:positionV>
          <wp:extent cx="1713600" cy="7524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5652C2F2" wp14:editId="400DAF6E">
          <wp:simplePos x="0" y="0"/>
          <wp:positionH relativeFrom="column">
            <wp:posOffset>-340995</wp:posOffset>
          </wp:positionH>
          <wp:positionV relativeFrom="page">
            <wp:posOffset>379730</wp:posOffset>
          </wp:positionV>
          <wp:extent cx="1425575" cy="719455"/>
          <wp:effectExtent l="0" t="0" r="3175" b="444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p>
  <w:p w14:paraId="3240570A" w14:textId="468715F6" w:rsidR="00AA2956" w:rsidRDefault="00AA2956">
    <w:pPr>
      <w:pStyle w:val="Header"/>
    </w:pPr>
  </w:p>
  <w:p w14:paraId="78883B0B" w14:textId="77777777" w:rsidR="00AA2956" w:rsidRDefault="00AA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AA2956" w:rsidRDefault="00AA2956">
    <w:pPr>
      <w:pStyle w:val="Header"/>
      <w:rPr>
        <w:noProof/>
      </w:rPr>
    </w:pPr>
  </w:p>
  <w:p w14:paraId="34803538" w14:textId="026CD692" w:rsidR="00AA2956" w:rsidRDefault="00AA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2D1"/>
    <w:multiLevelType w:val="hybridMultilevel"/>
    <w:tmpl w:val="2550C5E6"/>
    <w:lvl w:ilvl="0" w:tplc="96D28EB8">
      <w:start w:val="1"/>
      <w:numFmt w:val="bullet"/>
      <w:lvlText w:val=""/>
      <w:lvlJc w:val="left"/>
      <w:pPr>
        <w:ind w:left="720" w:hanging="360"/>
      </w:pPr>
      <w:rPr>
        <w:rFonts w:ascii="Symbol" w:hAnsi="Symbol" w:hint="default"/>
      </w:rPr>
    </w:lvl>
    <w:lvl w:ilvl="1" w:tplc="923EF0CA">
      <w:start w:val="1"/>
      <w:numFmt w:val="bullet"/>
      <w:lvlText w:val="o"/>
      <w:lvlJc w:val="left"/>
      <w:pPr>
        <w:ind w:left="1440" w:hanging="360"/>
      </w:pPr>
      <w:rPr>
        <w:rFonts w:ascii="Courier New" w:hAnsi="Courier New" w:hint="default"/>
      </w:rPr>
    </w:lvl>
    <w:lvl w:ilvl="2" w:tplc="0F8CCBEE">
      <w:start w:val="1"/>
      <w:numFmt w:val="bullet"/>
      <w:lvlText w:val=""/>
      <w:lvlJc w:val="left"/>
      <w:pPr>
        <w:ind w:left="2160" w:hanging="360"/>
      </w:pPr>
      <w:rPr>
        <w:rFonts w:ascii="Wingdings" w:hAnsi="Wingdings" w:hint="default"/>
      </w:rPr>
    </w:lvl>
    <w:lvl w:ilvl="3" w:tplc="28FA7490">
      <w:start w:val="1"/>
      <w:numFmt w:val="bullet"/>
      <w:lvlText w:val=""/>
      <w:lvlJc w:val="left"/>
      <w:pPr>
        <w:ind w:left="2880" w:hanging="360"/>
      </w:pPr>
      <w:rPr>
        <w:rFonts w:ascii="Symbol" w:hAnsi="Symbol" w:hint="default"/>
      </w:rPr>
    </w:lvl>
    <w:lvl w:ilvl="4" w:tplc="29D65870">
      <w:start w:val="1"/>
      <w:numFmt w:val="bullet"/>
      <w:lvlText w:val="o"/>
      <w:lvlJc w:val="left"/>
      <w:pPr>
        <w:ind w:left="3600" w:hanging="360"/>
      </w:pPr>
      <w:rPr>
        <w:rFonts w:ascii="Courier New" w:hAnsi="Courier New" w:hint="default"/>
      </w:rPr>
    </w:lvl>
    <w:lvl w:ilvl="5" w:tplc="23CEF5D8">
      <w:start w:val="1"/>
      <w:numFmt w:val="bullet"/>
      <w:lvlText w:val=""/>
      <w:lvlJc w:val="left"/>
      <w:pPr>
        <w:ind w:left="4320" w:hanging="360"/>
      </w:pPr>
      <w:rPr>
        <w:rFonts w:ascii="Wingdings" w:hAnsi="Wingdings" w:hint="default"/>
      </w:rPr>
    </w:lvl>
    <w:lvl w:ilvl="6" w:tplc="EABA745E">
      <w:start w:val="1"/>
      <w:numFmt w:val="bullet"/>
      <w:lvlText w:val=""/>
      <w:lvlJc w:val="left"/>
      <w:pPr>
        <w:ind w:left="5040" w:hanging="360"/>
      </w:pPr>
      <w:rPr>
        <w:rFonts w:ascii="Symbol" w:hAnsi="Symbol" w:hint="default"/>
      </w:rPr>
    </w:lvl>
    <w:lvl w:ilvl="7" w:tplc="9AB818CA">
      <w:start w:val="1"/>
      <w:numFmt w:val="bullet"/>
      <w:lvlText w:val="o"/>
      <w:lvlJc w:val="left"/>
      <w:pPr>
        <w:ind w:left="5760" w:hanging="360"/>
      </w:pPr>
      <w:rPr>
        <w:rFonts w:ascii="Courier New" w:hAnsi="Courier New" w:hint="default"/>
      </w:rPr>
    </w:lvl>
    <w:lvl w:ilvl="8" w:tplc="7F86B0A4">
      <w:start w:val="1"/>
      <w:numFmt w:val="bullet"/>
      <w:lvlText w:val=""/>
      <w:lvlJc w:val="left"/>
      <w:pPr>
        <w:ind w:left="6480" w:hanging="360"/>
      </w:pPr>
      <w:rPr>
        <w:rFonts w:ascii="Wingdings" w:hAnsi="Wingdings" w:hint="default"/>
      </w:rPr>
    </w:lvl>
  </w:abstractNum>
  <w:abstractNum w:abstractNumId="1" w15:restartNumberingAfterBreak="0">
    <w:nsid w:val="07405990"/>
    <w:multiLevelType w:val="hybridMultilevel"/>
    <w:tmpl w:val="5F4090D0"/>
    <w:lvl w:ilvl="0" w:tplc="091610A8">
      <w:start w:val="1"/>
      <w:numFmt w:val="bullet"/>
      <w:lvlText w:val=""/>
      <w:lvlJc w:val="left"/>
      <w:pPr>
        <w:ind w:left="720" w:hanging="360"/>
      </w:pPr>
      <w:rPr>
        <w:rFonts w:ascii="Symbol" w:hAnsi="Symbol" w:hint="default"/>
      </w:rPr>
    </w:lvl>
    <w:lvl w:ilvl="1" w:tplc="42202634">
      <w:start w:val="1"/>
      <w:numFmt w:val="bullet"/>
      <w:lvlText w:val="o"/>
      <w:lvlJc w:val="left"/>
      <w:pPr>
        <w:ind w:left="1440" w:hanging="360"/>
      </w:pPr>
      <w:rPr>
        <w:rFonts w:ascii="Courier New" w:hAnsi="Courier New" w:hint="default"/>
      </w:rPr>
    </w:lvl>
    <w:lvl w:ilvl="2" w:tplc="E9A05D8E">
      <w:start w:val="1"/>
      <w:numFmt w:val="bullet"/>
      <w:lvlText w:val=""/>
      <w:lvlJc w:val="left"/>
      <w:pPr>
        <w:ind w:left="2160" w:hanging="360"/>
      </w:pPr>
      <w:rPr>
        <w:rFonts w:ascii="Wingdings" w:hAnsi="Wingdings" w:hint="default"/>
      </w:rPr>
    </w:lvl>
    <w:lvl w:ilvl="3" w:tplc="A6CEDC58">
      <w:start w:val="1"/>
      <w:numFmt w:val="bullet"/>
      <w:lvlText w:val=""/>
      <w:lvlJc w:val="left"/>
      <w:pPr>
        <w:ind w:left="2880" w:hanging="360"/>
      </w:pPr>
      <w:rPr>
        <w:rFonts w:ascii="Symbol" w:hAnsi="Symbol" w:hint="default"/>
      </w:rPr>
    </w:lvl>
    <w:lvl w:ilvl="4" w:tplc="AEFEEA18">
      <w:start w:val="1"/>
      <w:numFmt w:val="bullet"/>
      <w:lvlText w:val="o"/>
      <w:lvlJc w:val="left"/>
      <w:pPr>
        <w:ind w:left="3600" w:hanging="360"/>
      </w:pPr>
      <w:rPr>
        <w:rFonts w:ascii="Courier New" w:hAnsi="Courier New" w:hint="default"/>
      </w:rPr>
    </w:lvl>
    <w:lvl w:ilvl="5" w:tplc="298E74FC">
      <w:start w:val="1"/>
      <w:numFmt w:val="bullet"/>
      <w:lvlText w:val=""/>
      <w:lvlJc w:val="left"/>
      <w:pPr>
        <w:ind w:left="4320" w:hanging="360"/>
      </w:pPr>
      <w:rPr>
        <w:rFonts w:ascii="Wingdings" w:hAnsi="Wingdings" w:hint="default"/>
      </w:rPr>
    </w:lvl>
    <w:lvl w:ilvl="6" w:tplc="41DCF2B2">
      <w:start w:val="1"/>
      <w:numFmt w:val="bullet"/>
      <w:lvlText w:val=""/>
      <w:lvlJc w:val="left"/>
      <w:pPr>
        <w:ind w:left="5040" w:hanging="360"/>
      </w:pPr>
      <w:rPr>
        <w:rFonts w:ascii="Symbol" w:hAnsi="Symbol" w:hint="default"/>
      </w:rPr>
    </w:lvl>
    <w:lvl w:ilvl="7" w:tplc="34E0CB6E">
      <w:start w:val="1"/>
      <w:numFmt w:val="bullet"/>
      <w:lvlText w:val="o"/>
      <w:lvlJc w:val="left"/>
      <w:pPr>
        <w:ind w:left="5760" w:hanging="360"/>
      </w:pPr>
      <w:rPr>
        <w:rFonts w:ascii="Courier New" w:hAnsi="Courier New" w:hint="default"/>
      </w:rPr>
    </w:lvl>
    <w:lvl w:ilvl="8" w:tplc="F00CC6EE">
      <w:start w:val="1"/>
      <w:numFmt w:val="bullet"/>
      <w:lvlText w:val=""/>
      <w:lvlJc w:val="left"/>
      <w:pPr>
        <w:ind w:left="6480" w:hanging="360"/>
      </w:pPr>
      <w:rPr>
        <w:rFonts w:ascii="Wingdings" w:hAnsi="Wingdings" w:hint="default"/>
      </w:rPr>
    </w:lvl>
  </w:abstractNum>
  <w:abstractNum w:abstractNumId="2" w15:restartNumberingAfterBreak="0">
    <w:nsid w:val="0A2D0504"/>
    <w:multiLevelType w:val="hybridMultilevel"/>
    <w:tmpl w:val="5A60A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54938"/>
    <w:multiLevelType w:val="hybridMultilevel"/>
    <w:tmpl w:val="75BE77FC"/>
    <w:lvl w:ilvl="0" w:tplc="82902D16">
      <w:start w:val="1"/>
      <w:numFmt w:val="bullet"/>
      <w:lvlText w:val="·"/>
      <w:lvlJc w:val="left"/>
      <w:pPr>
        <w:ind w:left="720" w:hanging="360"/>
      </w:pPr>
      <w:rPr>
        <w:rFonts w:ascii="Symbol" w:hAnsi="Symbol" w:hint="default"/>
      </w:rPr>
    </w:lvl>
    <w:lvl w:ilvl="1" w:tplc="1C0A1AE8">
      <w:start w:val="1"/>
      <w:numFmt w:val="bullet"/>
      <w:lvlText w:val="o"/>
      <w:lvlJc w:val="left"/>
      <w:pPr>
        <w:ind w:left="1440" w:hanging="360"/>
      </w:pPr>
      <w:rPr>
        <w:rFonts w:ascii="&quot;Courier New&quot;" w:hAnsi="&quot;Courier New&quot;" w:hint="default"/>
      </w:rPr>
    </w:lvl>
    <w:lvl w:ilvl="2" w:tplc="895AC4B2">
      <w:start w:val="1"/>
      <w:numFmt w:val="bullet"/>
      <w:lvlText w:val="§"/>
      <w:lvlJc w:val="left"/>
      <w:pPr>
        <w:ind w:left="2160" w:hanging="360"/>
      </w:pPr>
      <w:rPr>
        <w:rFonts w:ascii="Wingdings" w:hAnsi="Wingdings" w:hint="default"/>
      </w:rPr>
    </w:lvl>
    <w:lvl w:ilvl="3" w:tplc="5B38E124">
      <w:start w:val="1"/>
      <w:numFmt w:val="bullet"/>
      <w:lvlText w:val=""/>
      <w:lvlJc w:val="left"/>
      <w:pPr>
        <w:ind w:left="2880" w:hanging="360"/>
      </w:pPr>
      <w:rPr>
        <w:rFonts w:ascii="Symbol" w:hAnsi="Symbol" w:hint="default"/>
      </w:rPr>
    </w:lvl>
    <w:lvl w:ilvl="4" w:tplc="A036A702">
      <w:start w:val="1"/>
      <w:numFmt w:val="bullet"/>
      <w:lvlText w:val="o"/>
      <w:lvlJc w:val="left"/>
      <w:pPr>
        <w:ind w:left="3600" w:hanging="360"/>
      </w:pPr>
      <w:rPr>
        <w:rFonts w:ascii="Courier New" w:hAnsi="Courier New" w:hint="default"/>
      </w:rPr>
    </w:lvl>
    <w:lvl w:ilvl="5" w:tplc="85DCC4BE">
      <w:start w:val="1"/>
      <w:numFmt w:val="bullet"/>
      <w:lvlText w:val=""/>
      <w:lvlJc w:val="left"/>
      <w:pPr>
        <w:ind w:left="4320" w:hanging="360"/>
      </w:pPr>
      <w:rPr>
        <w:rFonts w:ascii="Wingdings" w:hAnsi="Wingdings" w:hint="default"/>
      </w:rPr>
    </w:lvl>
    <w:lvl w:ilvl="6" w:tplc="3BAC98BE">
      <w:start w:val="1"/>
      <w:numFmt w:val="bullet"/>
      <w:lvlText w:val=""/>
      <w:lvlJc w:val="left"/>
      <w:pPr>
        <w:ind w:left="5040" w:hanging="360"/>
      </w:pPr>
      <w:rPr>
        <w:rFonts w:ascii="Symbol" w:hAnsi="Symbol" w:hint="default"/>
      </w:rPr>
    </w:lvl>
    <w:lvl w:ilvl="7" w:tplc="5D588B2A">
      <w:start w:val="1"/>
      <w:numFmt w:val="bullet"/>
      <w:lvlText w:val="o"/>
      <w:lvlJc w:val="left"/>
      <w:pPr>
        <w:ind w:left="5760" w:hanging="360"/>
      </w:pPr>
      <w:rPr>
        <w:rFonts w:ascii="Courier New" w:hAnsi="Courier New" w:hint="default"/>
      </w:rPr>
    </w:lvl>
    <w:lvl w:ilvl="8" w:tplc="45C8A10E">
      <w:start w:val="1"/>
      <w:numFmt w:val="bullet"/>
      <w:lvlText w:val=""/>
      <w:lvlJc w:val="left"/>
      <w:pPr>
        <w:ind w:left="6480" w:hanging="360"/>
      </w:pPr>
      <w:rPr>
        <w:rFonts w:ascii="Wingdings" w:hAnsi="Wingdings" w:hint="default"/>
      </w:rPr>
    </w:lvl>
  </w:abstractNum>
  <w:abstractNum w:abstractNumId="4" w15:restartNumberingAfterBreak="0">
    <w:nsid w:val="1054094B"/>
    <w:multiLevelType w:val="hybridMultilevel"/>
    <w:tmpl w:val="4E44E532"/>
    <w:lvl w:ilvl="0" w:tplc="3D565E06">
      <w:start w:val="1"/>
      <w:numFmt w:val="bullet"/>
      <w:lvlText w:val=""/>
      <w:lvlJc w:val="left"/>
      <w:pPr>
        <w:ind w:left="720" w:hanging="360"/>
      </w:pPr>
      <w:rPr>
        <w:rFonts w:ascii="Symbol" w:hAnsi="Symbol" w:hint="default"/>
      </w:rPr>
    </w:lvl>
    <w:lvl w:ilvl="1" w:tplc="964C793E">
      <w:start w:val="1"/>
      <w:numFmt w:val="bullet"/>
      <w:lvlText w:val="o"/>
      <w:lvlJc w:val="left"/>
      <w:pPr>
        <w:ind w:left="1440" w:hanging="360"/>
      </w:pPr>
      <w:rPr>
        <w:rFonts w:ascii="Courier New" w:hAnsi="Courier New" w:hint="default"/>
      </w:rPr>
    </w:lvl>
    <w:lvl w:ilvl="2" w:tplc="E41A536E">
      <w:start w:val="1"/>
      <w:numFmt w:val="bullet"/>
      <w:lvlText w:val=""/>
      <w:lvlJc w:val="left"/>
      <w:pPr>
        <w:ind w:left="2160" w:hanging="360"/>
      </w:pPr>
      <w:rPr>
        <w:rFonts w:ascii="Wingdings" w:hAnsi="Wingdings" w:hint="default"/>
      </w:rPr>
    </w:lvl>
    <w:lvl w:ilvl="3" w:tplc="34702C3E">
      <w:start w:val="1"/>
      <w:numFmt w:val="bullet"/>
      <w:lvlText w:val=""/>
      <w:lvlJc w:val="left"/>
      <w:pPr>
        <w:ind w:left="2880" w:hanging="360"/>
      </w:pPr>
      <w:rPr>
        <w:rFonts w:ascii="Symbol" w:hAnsi="Symbol" w:hint="default"/>
      </w:rPr>
    </w:lvl>
    <w:lvl w:ilvl="4" w:tplc="A09E6C9C">
      <w:start w:val="1"/>
      <w:numFmt w:val="bullet"/>
      <w:lvlText w:val="o"/>
      <w:lvlJc w:val="left"/>
      <w:pPr>
        <w:ind w:left="3600" w:hanging="360"/>
      </w:pPr>
      <w:rPr>
        <w:rFonts w:ascii="Courier New" w:hAnsi="Courier New" w:hint="default"/>
      </w:rPr>
    </w:lvl>
    <w:lvl w:ilvl="5" w:tplc="263C1A66">
      <w:start w:val="1"/>
      <w:numFmt w:val="bullet"/>
      <w:lvlText w:val=""/>
      <w:lvlJc w:val="left"/>
      <w:pPr>
        <w:ind w:left="4320" w:hanging="360"/>
      </w:pPr>
      <w:rPr>
        <w:rFonts w:ascii="Wingdings" w:hAnsi="Wingdings" w:hint="default"/>
      </w:rPr>
    </w:lvl>
    <w:lvl w:ilvl="6" w:tplc="17CC680A">
      <w:start w:val="1"/>
      <w:numFmt w:val="bullet"/>
      <w:lvlText w:val=""/>
      <w:lvlJc w:val="left"/>
      <w:pPr>
        <w:ind w:left="5040" w:hanging="360"/>
      </w:pPr>
      <w:rPr>
        <w:rFonts w:ascii="Symbol" w:hAnsi="Symbol" w:hint="default"/>
      </w:rPr>
    </w:lvl>
    <w:lvl w:ilvl="7" w:tplc="E0D25A58">
      <w:start w:val="1"/>
      <w:numFmt w:val="bullet"/>
      <w:lvlText w:val="o"/>
      <w:lvlJc w:val="left"/>
      <w:pPr>
        <w:ind w:left="5760" w:hanging="360"/>
      </w:pPr>
      <w:rPr>
        <w:rFonts w:ascii="Courier New" w:hAnsi="Courier New" w:hint="default"/>
      </w:rPr>
    </w:lvl>
    <w:lvl w:ilvl="8" w:tplc="59B6EEBA">
      <w:start w:val="1"/>
      <w:numFmt w:val="bullet"/>
      <w:lvlText w:val=""/>
      <w:lvlJc w:val="left"/>
      <w:pPr>
        <w:ind w:left="6480" w:hanging="360"/>
      </w:pPr>
      <w:rPr>
        <w:rFonts w:ascii="Wingdings" w:hAnsi="Wingdings" w:hint="default"/>
      </w:rPr>
    </w:lvl>
  </w:abstractNum>
  <w:abstractNum w:abstractNumId="5"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6" w15:restartNumberingAfterBreak="0">
    <w:nsid w:val="10C343FB"/>
    <w:multiLevelType w:val="hybridMultilevel"/>
    <w:tmpl w:val="FFFFFFFF"/>
    <w:lvl w:ilvl="0" w:tplc="60B0959C">
      <w:start w:val="1"/>
      <w:numFmt w:val="bullet"/>
      <w:lvlText w:val=""/>
      <w:lvlJc w:val="left"/>
      <w:pPr>
        <w:ind w:left="720" w:hanging="360"/>
      </w:pPr>
      <w:rPr>
        <w:rFonts w:ascii="Symbol" w:hAnsi="Symbol" w:hint="default"/>
      </w:rPr>
    </w:lvl>
    <w:lvl w:ilvl="1" w:tplc="FA3A2BEC">
      <w:start w:val="1"/>
      <w:numFmt w:val="bullet"/>
      <w:lvlText w:val="o"/>
      <w:lvlJc w:val="left"/>
      <w:pPr>
        <w:ind w:left="1440" w:hanging="360"/>
      </w:pPr>
      <w:rPr>
        <w:rFonts w:ascii="Courier New" w:hAnsi="Courier New" w:hint="default"/>
      </w:rPr>
    </w:lvl>
    <w:lvl w:ilvl="2" w:tplc="7CE28BD2">
      <w:start w:val="1"/>
      <w:numFmt w:val="bullet"/>
      <w:lvlText w:val=""/>
      <w:lvlJc w:val="left"/>
      <w:pPr>
        <w:ind w:left="2160" w:hanging="360"/>
      </w:pPr>
      <w:rPr>
        <w:rFonts w:ascii="Wingdings" w:hAnsi="Wingdings" w:hint="default"/>
      </w:rPr>
    </w:lvl>
    <w:lvl w:ilvl="3" w:tplc="8A16CF98">
      <w:start w:val="1"/>
      <w:numFmt w:val="bullet"/>
      <w:lvlText w:val=""/>
      <w:lvlJc w:val="left"/>
      <w:pPr>
        <w:ind w:left="2880" w:hanging="360"/>
      </w:pPr>
      <w:rPr>
        <w:rFonts w:ascii="Symbol" w:hAnsi="Symbol" w:hint="default"/>
      </w:rPr>
    </w:lvl>
    <w:lvl w:ilvl="4" w:tplc="9F8AFEFC">
      <w:start w:val="1"/>
      <w:numFmt w:val="bullet"/>
      <w:lvlText w:val="o"/>
      <w:lvlJc w:val="left"/>
      <w:pPr>
        <w:ind w:left="3600" w:hanging="360"/>
      </w:pPr>
      <w:rPr>
        <w:rFonts w:ascii="Courier New" w:hAnsi="Courier New" w:hint="default"/>
      </w:rPr>
    </w:lvl>
    <w:lvl w:ilvl="5" w:tplc="CF1025C6">
      <w:start w:val="1"/>
      <w:numFmt w:val="bullet"/>
      <w:lvlText w:val=""/>
      <w:lvlJc w:val="left"/>
      <w:pPr>
        <w:ind w:left="4320" w:hanging="360"/>
      </w:pPr>
      <w:rPr>
        <w:rFonts w:ascii="Wingdings" w:hAnsi="Wingdings" w:hint="default"/>
      </w:rPr>
    </w:lvl>
    <w:lvl w:ilvl="6" w:tplc="9168DFF6">
      <w:start w:val="1"/>
      <w:numFmt w:val="bullet"/>
      <w:lvlText w:val=""/>
      <w:lvlJc w:val="left"/>
      <w:pPr>
        <w:ind w:left="5040" w:hanging="360"/>
      </w:pPr>
      <w:rPr>
        <w:rFonts w:ascii="Symbol" w:hAnsi="Symbol" w:hint="default"/>
      </w:rPr>
    </w:lvl>
    <w:lvl w:ilvl="7" w:tplc="7BEA468C">
      <w:start w:val="1"/>
      <w:numFmt w:val="bullet"/>
      <w:lvlText w:val="o"/>
      <w:lvlJc w:val="left"/>
      <w:pPr>
        <w:ind w:left="5760" w:hanging="360"/>
      </w:pPr>
      <w:rPr>
        <w:rFonts w:ascii="Courier New" w:hAnsi="Courier New" w:hint="default"/>
      </w:rPr>
    </w:lvl>
    <w:lvl w:ilvl="8" w:tplc="E272C52C">
      <w:start w:val="1"/>
      <w:numFmt w:val="bullet"/>
      <w:lvlText w:val=""/>
      <w:lvlJc w:val="left"/>
      <w:pPr>
        <w:ind w:left="6480" w:hanging="360"/>
      </w:pPr>
      <w:rPr>
        <w:rFonts w:ascii="Wingdings" w:hAnsi="Wingdings" w:hint="default"/>
      </w:rPr>
    </w:lvl>
  </w:abstractNum>
  <w:abstractNum w:abstractNumId="7" w15:restartNumberingAfterBreak="0">
    <w:nsid w:val="1A01430A"/>
    <w:multiLevelType w:val="hybridMultilevel"/>
    <w:tmpl w:val="3AE0F26C"/>
    <w:lvl w:ilvl="0" w:tplc="1409000F">
      <w:start w:val="1"/>
      <w:numFmt w:val="decimal"/>
      <w:lvlText w:val="%1."/>
      <w:lvlJc w:val="left"/>
      <w:pPr>
        <w:ind w:left="380" w:hanging="360"/>
      </w:pPr>
      <w:rPr>
        <w:rFonts w:hint="default"/>
      </w:rPr>
    </w:lvl>
    <w:lvl w:ilvl="1" w:tplc="14090003">
      <w:start w:val="1"/>
      <w:numFmt w:val="bullet"/>
      <w:lvlText w:val="o"/>
      <w:lvlJc w:val="left"/>
      <w:pPr>
        <w:ind w:left="1100" w:hanging="360"/>
      </w:pPr>
      <w:rPr>
        <w:rFonts w:ascii="Courier New" w:hAnsi="Courier New" w:cs="Courier New" w:hint="default"/>
      </w:rPr>
    </w:lvl>
    <w:lvl w:ilvl="2" w:tplc="14090005" w:tentative="1">
      <w:start w:val="1"/>
      <w:numFmt w:val="bullet"/>
      <w:lvlText w:val=""/>
      <w:lvlJc w:val="left"/>
      <w:pPr>
        <w:ind w:left="1820" w:hanging="360"/>
      </w:pPr>
      <w:rPr>
        <w:rFonts w:ascii="Wingdings" w:hAnsi="Wingdings" w:hint="default"/>
      </w:rPr>
    </w:lvl>
    <w:lvl w:ilvl="3" w:tplc="14090001" w:tentative="1">
      <w:start w:val="1"/>
      <w:numFmt w:val="bullet"/>
      <w:lvlText w:val=""/>
      <w:lvlJc w:val="left"/>
      <w:pPr>
        <w:ind w:left="2540" w:hanging="360"/>
      </w:pPr>
      <w:rPr>
        <w:rFonts w:ascii="Symbol" w:hAnsi="Symbol" w:hint="default"/>
      </w:rPr>
    </w:lvl>
    <w:lvl w:ilvl="4" w:tplc="14090003" w:tentative="1">
      <w:start w:val="1"/>
      <w:numFmt w:val="bullet"/>
      <w:lvlText w:val="o"/>
      <w:lvlJc w:val="left"/>
      <w:pPr>
        <w:ind w:left="3260" w:hanging="360"/>
      </w:pPr>
      <w:rPr>
        <w:rFonts w:ascii="Courier New" w:hAnsi="Courier New" w:cs="Courier New" w:hint="default"/>
      </w:rPr>
    </w:lvl>
    <w:lvl w:ilvl="5" w:tplc="14090005" w:tentative="1">
      <w:start w:val="1"/>
      <w:numFmt w:val="bullet"/>
      <w:lvlText w:val=""/>
      <w:lvlJc w:val="left"/>
      <w:pPr>
        <w:ind w:left="3980" w:hanging="360"/>
      </w:pPr>
      <w:rPr>
        <w:rFonts w:ascii="Wingdings" w:hAnsi="Wingdings" w:hint="default"/>
      </w:rPr>
    </w:lvl>
    <w:lvl w:ilvl="6" w:tplc="14090001" w:tentative="1">
      <w:start w:val="1"/>
      <w:numFmt w:val="bullet"/>
      <w:lvlText w:val=""/>
      <w:lvlJc w:val="left"/>
      <w:pPr>
        <w:ind w:left="4700" w:hanging="360"/>
      </w:pPr>
      <w:rPr>
        <w:rFonts w:ascii="Symbol" w:hAnsi="Symbol" w:hint="default"/>
      </w:rPr>
    </w:lvl>
    <w:lvl w:ilvl="7" w:tplc="14090003" w:tentative="1">
      <w:start w:val="1"/>
      <w:numFmt w:val="bullet"/>
      <w:lvlText w:val="o"/>
      <w:lvlJc w:val="left"/>
      <w:pPr>
        <w:ind w:left="5420" w:hanging="360"/>
      </w:pPr>
      <w:rPr>
        <w:rFonts w:ascii="Courier New" w:hAnsi="Courier New" w:cs="Courier New" w:hint="default"/>
      </w:rPr>
    </w:lvl>
    <w:lvl w:ilvl="8" w:tplc="14090005" w:tentative="1">
      <w:start w:val="1"/>
      <w:numFmt w:val="bullet"/>
      <w:lvlText w:val=""/>
      <w:lvlJc w:val="left"/>
      <w:pPr>
        <w:ind w:left="6140" w:hanging="360"/>
      </w:pPr>
      <w:rPr>
        <w:rFonts w:ascii="Wingdings" w:hAnsi="Wingdings" w:hint="default"/>
      </w:rPr>
    </w:lvl>
  </w:abstractNum>
  <w:abstractNum w:abstractNumId="8" w15:restartNumberingAfterBreak="0">
    <w:nsid w:val="1A7D6F82"/>
    <w:multiLevelType w:val="hybridMultilevel"/>
    <w:tmpl w:val="1EE49B0A"/>
    <w:lvl w:ilvl="0" w:tplc="496E83EC">
      <w:start w:val="1"/>
      <w:numFmt w:val="bullet"/>
      <w:lvlText w:val=""/>
      <w:lvlJc w:val="left"/>
      <w:pPr>
        <w:ind w:left="720" w:hanging="360"/>
      </w:pPr>
      <w:rPr>
        <w:rFonts w:ascii="Symbol" w:hAnsi="Symbol" w:hint="default"/>
      </w:rPr>
    </w:lvl>
    <w:lvl w:ilvl="1" w:tplc="6AAA5EBE">
      <w:start w:val="1"/>
      <w:numFmt w:val="bullet"/>
      <w:lvlText w:val="o"/>
      <w:lvlJc w:val="left"/>
      <w:pPr>
        <w:ind w:left="1440" w:hanging="360"/>
      </w:pPr>
      <w:rPr>
        <w:rFonts w:ascii="Courier New" w:hAnsi="Courier New" w:hint="default"/>
      </w:rPr>
    </w:lvl>
    <w:lvl w:ilvl="2" w:tplc="02E2E0A4">
      <w:start w:val="1"/>
      <w:numFmt w:val="bullet"/>
      <w:lvlText w:val=""/>
      <w:lvlJc w:val="left"/>
      <w:pPr>
        <w:ind w:left="2160" w:hanging="360"/>
      </w:pPr>
      <w:rPr>
        <w:rFonts w:ascii="Wingdings" w:hAnsi="Wingdings" w:hint="default"/>
      </w:rPr>
    </w:lvl>
    <w:lvl w:ilvl="3" w:tplc="83503D0C">
      <w:start w:val="1"/>
      <w:numFmt w:val="bullet"/>
      <w:lvlText w:val=""/>
      <w:lvlJc w:val="left"/>
      <w:pPr>
        <w:ind w:left="2880" w:hanging="360"/>
      </w:pPr>
      <w:rPr>
        <w:rFonts w:ascii="Symbol" w:hAnsi="Symbol" w:hint="default"/>
      </w:rPr>
    </w:lvl>
    <w:lvl w:ilvl="4" w:tplc="59D22E42">
      <w:start w:val="1"/>
      <w:numFmt w:val="bullet"/>
      <w:lvlText w:val="o"/>
      <w:lvlJc w:val="left"/>
      <w:pPr>
        <w:ind w:left="3600" w:hanging="360"/>
      </w:pPr>
      <w:rPr>
        <w:rFonts w:ascii="Courier New" w:hAnsi="Courier New" w:hint="default"/>
      </w:rPr>
    </w:lvl>
    <w:lvl w:ilvl="5" w:tplc="1A48B7DA">
      <w:start w:val="1"/>
      <w:numFmt w:val="bullet"/>
      <w:lvlText w:val=""/>
      <w:lvlJc w:val="left"/>
      <w:pPr>
        <w:ind w:left="4320" w:hanging="360"/>
      </w:pPr>
      <w:rPr>
        <w:rFonts w:ascii="Wingdings" w:hAnsi="Wingdings" w:hint="default"/>
      </w:rPr>
    </w:lvl>
    <w:lvl w:ilvl="6" w:tplc="DC4E5DD2">
      <w:start w:val="1"/>
      <w:numFmt w:val="bullet"/>
      <w:lvlText w:val=""/>
      <w:lvlJc w:val="left"/>
      <w:pPr>
        <w:ind w:left="5040" w:hanging="360"/>
      </w:pPr>
      <w:rPr>
        <w:rFonts w:ascii="Symbol" w:hAnsi="Symbol" w:hint="default"/>
      </w:rPr>
    </w:lvl>
    <w:lvl w:ilvl="7" w:tplc="BDE4806E">
      <w:start w:val="1"/>
      <w:numFmt w:val="bullet"/>
      <w:lvlText w:val="o"/>
      <w:lvlJc w:val="left"/>
      <w:pPr>
        <w:ind w:left="5760" w:hanging="360"/>
      </w:pPr>
      <w:rPr>
        <w:rFonts w:ascii="Courier New" w:hAnsi="Courier New" w:hint="default"/>
      </w:rPr>
    </w:lvl>
    <w:lvl w:ilvl="8" w:tplc="83CA5F62">
      <w:start w:val="1"/>
      <w:numFmt w:val="bullet"/>
      <w:lvlText w:val=""/>
      <w:lvlJc w:val="left"/>
      <w:pPr>
        <w:ind w:left="6480" w:hanging="360"/>
      </w:pPr>
      <w:rPr>
        <w:rFonts w:ascii="Wingdings" w:hAnsi="Wingdings" w:hint="default"/>
      </w:rPr>
    </w:lvl>
  </w:abstractNum>
  <w:abstractNum w:abstractNumId="9" w15:restartNumberingAfterBreak="0">
    <w:nsid w:val="27325EFA"/>
    <w:multiLevelType w:val="hybridMultilevel"/>
    <w:tmpl w:val="B04A9C4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273E1FFC"/>
    <w:multiLevelType w:val="hybridMultilevel"/>
    <w:tmpl w:val="5BCAA7DE"/>
    <w:lvl w:ilvl="0" w:tplc="73E44F2E">
      <w:start w:val="1"/>
      <w:numFmt w:val="bullet"/>
      <w:lvlText w:val=""/>
      <w:lvlJc w:val="left"/>
      <w:pPr>
        <w:ind w:left="720" w:hanging="360"/>
      </w:pPr>
      <w:rPr>
        <w:rFonts w:ascii="Symbol" w:hAnsi="Symbol" w:hint="default"/>
      </w:rPr>
    </w:lvl>
    <w:lvl w:ilvl="1" w:tplc="F9E676B4">
      <w:start w:val="1"/>
      <w:numFmt w:val="bullet"/>
      <w:lvlText w:val="o"/>
      <w:lvlJc w:val="left"/>
      <w:pPr>
        <w:ind w:left="1440" w:hanging="360"/>
      </w:pPr>
      <w:rPr>
        <w:rFonts w:ascii="Courier New" w:hAnsi="Courier New" w:hint="default"/>
      </w:rPr>
    </w:lvl>
    <w:lvl w:ilvl="2" w:tplc="54E2B4F4">
      <w:start w:val="1"/>
      <w:numFmt w:val="bullet"/>
      <w:lvlText w:val=""/>
      <w:lvlJc w:val="left"/>
      <w:pPr>
        <w:ind w:left="2160" w:hanging="360"/>
      </w:pPr>
      <w:rPr>
        <w:rFonts w:ascii="Wingdings" w:hAnsi="Wingdings" w:hint="default"/>
      </w:rPr>
    </w:lvl>
    <w:lvl w:ilvl="3" w:tplc="901275AC">
      <w:start w:val="1"/>
      <w:numFmt w:val="bullet"/>
      <w:lvlText w:val=""/>
      <w:lvlJc w:val="left"/>
      <w:pPr>
        <w:ind w:left="2880" w:hanging="360"/>
      </w:pPr>
      <w:rPr>
        <w:rFonts w:ascii="Symbol" w:hAnsi="Symbol" w:hint="default"/>
      </w:rPr>
    </w:lvl>
    <w:lvl w:ilvl="4" w:tplc="E3A85DCC">
      <w:start w:val="1"/>
      <w:numFmt w:val="bullet"/>
      <w:lvlText w:val="o"/>
      <w:lvlJc w:val="left"/>
      <w:pPr>
        <w:ind w:left="3600" w:hanging="360"/>
      </w:pPr>
      <w:rPr>
        <w:rFonts w:ascii="Courier New" w:hAnsi="Courier New" w:hint="default"/>
      </w:rPr>
    </w:lvl>
    <w:lvl w:ilvl="5" w:tplc="B944F320">
      <w:start w:val="1"/>
      <w:numFmt w:val="bullet"/>
      <w:lvlText w:val=""/>
      <w:lvlJc w:val="left"/>
      <w:pPr>
        <w:ind w:left="4320" w:hanging="360"/>
      </w:pPr>
      <w:rPr>
        <w:rFonts w:ascii="Wingdings" w:hAnsi="Wingdings" w:hint="default"/>
      </w:rPr>
    </w:lvl>
    <w:lvl w:ilvl="6" w:tplc="932EB0DC">
      <w:start w:val="1"/>
      <w:numFmt w:val="bullet"/>
      <w:lvlText w:val=""/>
      <w:lvlJc w:val="left"/>
      <w:pPr>
        <w:ind w:left="5040" w:hanging="360"/>
      </w:pPr>
      <w:rPr>
        <w:rFonts w:ascii="Symbol" w:hAnsi="Symbol" w:hint="default"/>
      </w:rPr>
    </w:lvl>
    <w:lvl w:ilvl="7" w:tplc="701077E8">
      <w:start w:val="1"/>
      <w:numFmt w:val="bullet"/>
      <w:lvlText w:val="o"/>
      <w:lvlJc w:val="left"/>
      <w:pPr>
        <w:ind w:left="5760" w:hanging="360"/>
      </w:pPr>
      <w:rPr>
        <w:rFonts w:ascii="Courier New" w:hAnsi="Courier New" w:hint="default"/>
      </w:rPr>
    </w:lvl>
    <w:lvl w:ilvl="8" w:tplc="9AC0279C">
      <w:start w:val="1"/>
      <w:numFmt w:val="bullet"/>
      <w:lvlText w:val=""/>
      <w:lvlJc w:val="left"/>
      <w:pPr>
        <w:ind w:left="6480" w:hanging="360"/>
      </w:pPr>
      <w:rPr>
        <w:rFonts w:ascii="Wingdings" w:hAnsi="Wingdings" w:hint="default"/>
      </w:rPr>
    </w:lvl>
  </w:abstractNum>
  <w:abstractNum w:abstractNumId="11" w15:restartNumberingAfterBreak="0">
    <w:nsid w:val="3DE70D64"/>
    <w:multiLevelType w:val="hybridMultilevel"/>
    <w:tmpl w:val="C8E8F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E0D4004"/>
    <w:multiLevelType w:val="hybridMultilevel"/>
    <w:tmpl w:val="FFFFFFFF"/>
    <w:lvl w:ilvl="0" w:tplc="4748F128">
      <w:start w:val="1"/>
      <w:numFmt w:val="bullet"/>
      <w:lvlText w:val=""/>
      <w:lvlJc w:val="left"/>
      <w:pPr>
        <w:ind w:left="720" w:hanging="360"/>
      </w:pPr>
      <w:rPr>
        <w:rFonts w:ascii="Symbol" w:hAnsi="Symbol" w:hint="default"/>
      </w:rPr>
    </w:lvl>
    <w:lvl w:ilvl="1" w:tplc="554A702E">
      <w:start w:val="1"/>
      <w:numFmt w:val="bullet"/>
      <w:lvlText w:val="o"/>
      <w:lvlJc w:val="left"/>
      <w:pPr>
        <w:ind w:left="1440" w:hanging="360"/>
      </w:pPr>
      <w:rPr>
        <w:rFonts w:ascii="Courier New" w:hAnsi="Courier New" w:hint="default"/>
      </w:rPr>
    </w:lvl>
    <w:lvl w:ilvl="2" w:tplc="2F80C382">
      <w:start w:val="1"/>
      <w:numFmt w:val="bullet"/>
      <w:lvlText w:val=""/>
      <w:lvlJc w:val="left"/>
      <w:pPr>
        <w:ind w:left="2160" w:hanging="360"/>
      </w:pPr>
      <w:rPr>
        <w:rFonts w:ascii="Wingdings" w:hAnsi="Wingdings" w:hint="default"/>
      </w:rPr>
    </w:lvl>
    <w:lvl w:ilvl="3" w:tplc="CD92DF82">
      <w:start w:val="1"/>
      <w:numFmt w:val="bullet"/>
      <w:lvlText w:val=""/>
      <w:lvlJc w:val="left"/>
      <w:pPr>
        <w:ind w:left="2880" w:hanging="360"/>
      </w:pPr>
      <w:rPr>
        <w:rFonts w:ascii="Symbol" w:hAnsi="Symbol" w:hint="default"/>
      </w:rPr>
    </w:lvl>
    <w:lvl w:ilvl="4" w:tplc="3732EB4A">
      <w:start w:val="1"/>
      <w:numFmt w:val="bullet"/>
      <w:lvlText w:val="o"/>
      <w:lvlJc w:val="left"/>
      <w:pPr>
        <w:ind w:left="3600" w:hanging="360"/>
      </w:pPr>
      <w:rPr>
        <w:rFonts w:ascii="Courier New" w:hAnsi="Courier New" w:hint="default"/>
      </w:rPr>
    </w:lvl>
    <w:lvl w:ilvl="5" w:tplc="0B28657C">
      <w:start w:val="1"/>
      <w:numFmt w:val="bullet"/>
      <w:lvlText w:val=""/>
      <w:lvlJc w:val="left"/>
      <w:pPr>
        <w:ind w:left="4320" w:hanging="360"/>
      </w:pPr>
      <w:rPr>
        <w:rFonts w:ascii="Wingdings" w:hAnsi="Wingdings" w:hint="default"/>
      </w:rPr>
    </w:lvl>
    <w:lvl w:ilvl="6" w:tplc="CC14D6BE">
      <w:start w:val="1"/>
      <w:numFmt w:val="bullet"/>
      <w:lvlText w:val=""/>
      <w:lvlJc w:val="left"/>
      <w:pPr>
        <w:ind w:left="5040" w:hanging="360"/>
      </w:pPr>
      <w:rPr>
        <w:rFonts w:ascii="Symbol" w:hAnsi="Symbol" w:hint="default"/>
      </w:rPr>
    </w:lvl>
    <w:lvl w:ilvl="7" w:tplc="BFEE818C">
      <w:start w:val="1"/>
      <w:numFmt w:val="bullet"/>
      <w:lvlText w:val="o"/>
      <w:lvlJc w:val="left"/>
      <w:pPr>
        <w:ind w:left="5760" w:hanging="360"/>
      </w:pPr>
      <w:rPr>
        <w:rFonts w:ascii="Courier New" w:hAnsi="Courier New" w:hint="default"/>
      </w:rPr>
    </w:lvl>
    <w:lvl w:ilvl="8" w:tplc="6F50EFB8">
      <w:start w:val="1"/>
      <w:numFmt w:val="bullet"/>
      <w:lvlText w:val=""/>
      <w:lvlJc w:val="left"/>
      <w:pPr>
        <w:ind w:left="6480" w:hanging="360"/>
      </w:pPr>
      <w:rPr>
        <w:rFonts w:ascii="Wingdings" w:hAnsi="Wingdings" w:hint="default"/>
      </w:rPr>
    </w:lvl>
  </w:abstractNum>
  <w:abstractNum w:abstractNumId="13" w15:restartNumberingAfterBreak="0">
    <w:nsid w:val="401E7A8F"/>
    <w:multiLevelType w:val="hybridMultilevel"/>
    <w:tmpl w:val="FFFFFFFF"/>
    <w:lvl w:ilvl="0" w:tplc="0CC05BE0">
      <w:start w:val="1"/>
      <w:numFmt w:val="bullet"/>
      <w:lvlText w:val=""/>
      <w:lvlJc w:val="left"/>
      <w:pPr>
        <w:ind w:left="720" w:hanging="360"/>
      </w:pPr>
      <w:rPr>
        <w:rFonts w:ascii="Symbol" w:hAnsi="Symbol" w:hint="default"/>
      </w:rPr>
    </w:lvl>
    <w:lvl w:ilvl="1" w:tplc="0BDC7B9A">
      <w:start w:val="1"/>
      <w:numFmt w:val="bullet"/>
      <w:lvlText w:val="o"/>
      <w:lvlJc w:val="left"/>
      <w:pPr>
        <w:ind w:left="1440" w:hanging="360"/>
      </w:pPr>
      <w:rPr>
        <w:rFonts w:ascii="Courier New" w:hAnsi="Courier New" w:hint="default"/>
      </w:rPr>
    </w:lvl>
    <w:lvl w:ilvl="2" w:tplc="587E421C">
      <w:start w:val="1"/>
      <w:numFmt w:val="bullet"/>
      <w:lvlText w:val=""/>
      <w:lvlJc w:val="left"/>
      <w:pPr>
        <w:ind w:left="2160" w:hanging="360"/>
      </w:pPr>
      <w:rPr>
        <w:rFonts w:ascii="Wingdings" w:hAnsi="Wingdings" w:hint="default"/>
      </w:rPr>
    </w:lvl>
    <w:lvl w:ilvl="3" w:tplc="A53EBAFE">
      <w:start w:val="1"/>
      <w:numFmt w:val="bullet"/>
      <w:lvlText w:val=""/>
      <w:lvlJc w:val="left"/>
      <w:pPr>
        <w:ind w:left="2880" w:hanging="360"/>
      </w:pPr>
      <w:rPr>
        <w:rFonts w:ascii="Symbol" w:hAnsi="Symbol" w:hint="default"/>
      </w:rPr>
    </w:lvl>
    <w:lvl w:ilvl="4" w:tplc="405C9BB4">
      <w:start w:val="1"/>
      <w:numFmt w:val="bullet"/>
      <w:lvlText w:val="o"/>
      <w:lvlJc w:val="left"/>
      <w:pPr>
        <w:ind w:left="3600" w:hanging="360"/>
      </w:pPr>
      <w:rPr>
        <w:rFonts w:ascii="Courier New" w:hAnsi="Courier New" w:hint="default"/>
      </w:rPr>
    </w:lvl>
    <w:lvl w:ilvl="5" w:tplc="C4CC703E">
      <w:start w:val="1"/>
      <w:numFmt w:val="bullet"/>
      <w:lvlText w:val=""/>
      <w:lvlJc w:val="left"/>
      <w:pPr>
        <w:ind w:left="4320" w:hanging="360"/>
      </w:pPr>
      <w:rPr>
        <w:rFonts w:ascii="Wingdings" w:hAnsi="Wingdings" w:hint="default"/>
      </w:rPr>
    </w:lvl>
    <w:lvl w:ilvl="6" w:tplc="75582718">
      <w:start w:val="1"/>
      <w:numFmt w:val="bullet"/>
      <w:lvlText w:val=""/>
      <w:lvlJc w:val="left"/>
      <w:pPr>
        <w:ind w:left="5040" w:hanging="360"/>
      </w:pPr>
      <w:rPr>
        <w:rFonts w:ascii="Symbol" w:hAnsi="Symbol" w:hint="default"/>
      </w:rPr>
    </w:lvl>
    <w:lvl w:ilvl="7" w:tplc="089CB830">
      <w:start w:val="1"/>
      <w:numFmt w:val="bullet"/>
      <w:lvlText w:val="o"/>
      <w:lvlJc w:val="left"/>
      <w:pPr>
        <w:ind w:left="5760" w:hanging="360"/>
      </w:pPr>
      <w:rPr>
        <w:rFonts w:ascii="Courier New" w:hAnsi="Courier New" w:hint="default"/>
      </w:rPr>
    </w:lvl>
    <w:lvl w:ilvl="8" w:tplc="BD2006A4">
      <w:start w:val="1"/>
      <w:numFmt w:val="bullet"/>
      <w:lvlText w:val=""/>
      <w:lvlJc w:val="left"/>
      <w:pPr>
        <w:ind w:left="6480" w:hanging="360"/>
      </w:pPr>
      <w:rPr>
        <w:rFonts w:ascii="Wingdings" w:hAnsi="Wingdings" w:hint="default"/>
      </w:rPr>
    </w:lvl>
  </w:abstractNum>
  <w:abstractNum w:abstractNumId="14" w15:restartNumberingAfterBreak="0">
    <w:nsid w:val="460B645B"/>
    <w:multiLevelType w:val="hybridMultilevel"/>
    <w:tmpl w:val="AA0066F8"/>
    <w:lvl w:ilvl="0" w:tplc="14090001">
      <w:start w:val="1"/>
      <w:numFmt w:val="bullet"/>
      <w:lvlText w:val=""/>
      <w:lvlJc w:val="left"/>
      <w:pPr>
        <w:ind w:left="803" w:hanging="360"/>
      </w:pPr>
      <w:rPr>
        <w:rFonts w:ascii="Symbol" w:hAnsi="Symbol" w:hint="default"/>
      </w:rPr>
    </w:lvl>
    <w:lvl w:ilvl="1" w:tplc="14090003" w:tentative="1">
      <w:start w:val="1"/>
      <w:numFmt w:val="bullet"/>
      <w:lvlText w:val="o"/>
      <w:lvlJc w:val="left"/>
      <w:pPr>
        <w:ind w:left="1523" w:hanging="360"/>
      </w:pPr>
      <w:rPr>
        <w:rFonts w:ascii="Courier New" w:hAnsi="Courier New" w:cs="Courier New" w:hint="default"/>
      </w:rPr>
    </w:lvl>
    <w:lvl w:ilvl="2" w:tplc="14090005" w:tentative="1">
      <w:start w:val="1"/>
      <w:numFmt w:val="bullet"/>
      <w:lvlText w:val=""/>
      <w:lvlJc w:val="left"/>
      <w:pPr>
        <w:ind w:left="2243" w:hanging="360"/>
      </w:pPr>
      <w:rPr>
        <w:rFonts w:ascii="Wingdings" w:hAnsi="Wingdings" w:hint="default"/>
      </w:rPr>
    </w:lvl>
    <w:lvl w:ilvl="3" w:tplc="14090001" w:tentative="1">
      <w:start w:val="1"/>
      <w:numFmt w:val="bullet"/>
      <w:lvlText w:val=""/>
      <w:lvlJc w:val="left"/>
      <w:pPr>
        <w:ind w:left="2963" w:hanging="360"/>
      </w:pPr>
      <w:rPr>
        <w:rFonts w:ascii="Symbol" w:hAnsi="Symbol" w:hint="default"/>
      </w:rPr>
    </w:lvl>
    <w:lvl w:ilvl="4" w:tplc="14090003" w:tentative="1">
      <w:start w:val="1"/>
      <w:numFmt w:val="bullet"/>
      <w:lvlText w:val="o"/>
      <w:lvlJc w:val="left"/>
      <w:pPr>
        <w:ind w:left="3683" w:hanging="360"/>
      </w:pPr>
      <w:rPr>
        <w:rFonts w:ascii="Courier New" w:hAnsi="Courier New" w:cs="Courier New" w:hint="default"/>
      </w:rPr>
    </w:lvl>
    <w:lvl w:ilvl="5" w:tplc="14090005" w:tentative="1">
      <w:start w:val="1"/>
      <w:numFmt w:val="bullet"/>
      <w:lvlText w:val=""/>
      <w:lvlJc w:val="left"/>
      <w:pPr>
        <w:ind w:left="4403" w:hanging="360"/>
      </w:pPr>
      <w:rPr>
        <w:rFonts w:ascii="Wingdings" w:hAnsi="Wingdings" w:hint="default"/>
      </w:rPr>
    </w:lvl>
    <w:lvl w:ilvl="6" w:tplc="14090001" w:tentative="1">
      <w:start w:val="1"/>
      <w:numFmt w:val="bullet"/>
      <w:lvlText w:val=""/>
      <w:lvlJc w:val="left"/>
      <w:pPr>
        <w:ind w:left="5123" w:hanging="360"/>
      </w:pPr>
      <w:rPr>
        <w:rFonts w:ascii="Symbol" w:hAnsi="Symbol" w:hint="default"/>
      </w:rPr>
    </w:lvl>
    <w:lvl w:ilvl="7" w:tplc="14090003" w:tentative="1">
      <w:start w:val="1"/>
      <w:numFmt w:val="bullet"/>
      <w:lvlText w:val="o"/>
      <w:lvlJc w:val="left"/>
      <w:pPr>
        <w:ind w:left="5843" w:hanging="360"/>
      </w:pPr>
      <w:rPr>
        <w:rFonts w:ascii="Courier New" w:hAnsi="Courier New" w:cs="Courier New" w:hint="default"/>
      </w:rPr>
    </w:lvl>
    <w:lvl w:ilvl="8" w:tplc="14090005" w:tentative="1">
      <w:start w:val="1"/>
      <w:numFmt w:val="bullet"/>
      <w:lvlText w:val=""/>
      <w:lvlJc w:val="left"/>
      <w:pPr>
        <w:ind w:left="6563" w:hanging="360"/>
      </w:pPr>
      <w:rPr>
        <w:rFonts w:ascii="Wingdings" w:hAnsi="Wingdings" w:hint="default"/>
      </w:rPr>
    </w:lvl>
  </w:abstractNum>
  <w:abstractNum w:abstractNumId="15" w15:restartNumberingAfterBreak="0">
    <w:nsid w:val="47000220"/>
    <w:multiLevelType w:val="hybridMultilevel"/>
    <w:tmpl w:val="81645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4669B6"/>
    <w:multiLevelType w:val="hybridMultilevel"/>
    <w:tmpl w:val="FFFFFFFF"/>
    <w:lvl w:ilvl="0" w:tplc="959CF2C8">
      <w:start w:val="1"/>
      <w:numFmt w:val="bullet"/>
      <w:lvlText w:val="·"/>
      <w:lvlJc w:val="left"/>
      <w:pPr>
        <w:ind w:left="720" w:hanging="360"/>
      </w:pPr>
      <w:rPr>
        <w:rFonts w:ascii="Symbol" w:hAnsi="Symbol" w:hint="default"/>
      </w:rPr>
    </w:lvl>
    <w:lvl w:ilvl="1" w:tplc="6AF83DEE">
      <w:start w:val="1"/>
      <w:numFmt w:val="bullet"/>
      <w:lvlText w:val="o"/>
      <w:lvlJc w:val="left"/>
      <w:pPr>
        <w:ind w:left="1440" w:hanging="360"/>
      </w:pPr>
      <w:rPr>
        <w:rFonts w:ascii="&quot;Courier New&quot;" w:hAnsi="&quot;Courier New&quot;" w:hint="default"/>
      </w:rPr>
    </w:lvl>
    <w:lvl w:ilvl="2" w:tplc="4EAA4C8A">
      <w:start w:val="1"/>
      <w:numFmt w:val="bullet"/>
      <w:lvlText w:val=""/>
      <w:lvlJc w:val="left"/>
      <w:pPr>
        <w:ind w:left="2160" w:hanging="360"/>
      </w:pPr>
      <w:rPr>
        <w:rFonts w:ascii="Wingdings" w:hAnsi="Wingdings" w:hint="default"/>
      </w:rPr>
    </w:lvl>
    <w:lvl w:ilvl="3" w:tplc="B768BD2E">
      <w:start w:val="1"/>
      <w:numFmt w:val="bullet"/>
      <w:lvlText w:val=""/>
      <w:lvlJc w:val="left"/>
      <w:pPr>
        <w:ind w:left="2880" w:hanging="360"/>
      </w:pPr>
      <w:rPr>
        <w:rFonts w:ascii="Symbol" w:hAnsi="Symbol" w:hint="default"/>
      </w:rPr>
    </w:lvl>
    <w:lvl w:ilvl="4" w:tplc="04DA5F2A">
      <w:start w:val="1"/>
      <w:numFmt w:val="bullet"/>
      <w:lvlText w:val="o"/>
      <w:lvlJc w:val="left"/>
      <w:pPr>
        <w:ind w:left="3600" w:hanging="360"/>
      </w:pPr>
      <w:rPr>
        <w:rFonts w:ascii="Courier New" w:hAnsi="Courier New" w:hint="default"/>
      </w:rPr>
    </w:lvl>
    <w:lvl w:ilvl="5" w:tplc="591E3234">
      <w:start w:val="1"/>
      <w:numFmt w:val="bullet"/>
      <w:lvlText w:val=""/>
      <w:lvlJc w:val="left"/>
      <w:pPr>
        <w:ind w:left="4320" w:hanging="360"/>
      </w:pPr>
      <w:rPr>
        <w:rFonts w:ascii="Wingdings" w:hAnsi="Wingdings" w:hint="default"/>
      </w:rPr>
    </w:lvl>
    <w:lvl w:ilvl="6" w:tplc="6C34A0A4">
      <w:start w:val="1"/>
      <w:numFmt w:val="bullet"/>
      <w:lvlText w:val=""/>
      <w:lvlJc w:val="left"/>
      <w:pPr>
        <w:ind w:left="5040" w:hanging="360"/>
      </w:pPr>
      <w:rPr>
        <w:rFonts w:ascii="Symbol" w:hAnsi="Symbol" w:hint="default"/>
      </w:rPr>
    </w:lvl>
    <w:lvl w:ilvl="7" w:tplc="2252E4E4">
      <w:start w:val="1"/>
      <w:numFmt w:val="bullet"/>
      <w:lvlText w:val="o"/>
      <w:lvlJc w:val="left"/>
      <w:pPr>
        <w:ind w:left="5760" w:hanging="360"/>
      </w:pPr>
      <w:rPr>
        <w:rFonts w:ascii="Courier New" w:hAnsi="Courier New" w:hint="default"/>
      </w:rPr>
    </w:lvl>
    <w:lvl w:ilvl="8" w:tplc="79ECADFE">
      <w:start w:val="1"/>
      <w:numFmt w:val="bullet"/>
      <w:lvlText w:val=""/>
      <w:lvlJc w:val="left"/>
      <w:pPr>
        <w:ind w:left="6480" w:hanging="360"/>
      </w:pPr>
      <w:rPr>
        <w:rFonts w:ascii="Wingdings" w:hAnsi="Wingdings" w:hint="default"/>
      </w:rPr>
    </w:lvl>
  </w:abstractNum>
  <w:abstractNum w:abstractNumId="17" w15:restartNumberingAfterBreak="0">
    <w:nsid w:val="4A9034C5"/>
    <w:multiLevelType w:val="hybridMultilevel"/>
    <w:tmpl w:val="E9608C5E"/>
    <w:lvl w:ilvl="0" w:tplc="54EC3EFE">
      <w:start w:val="1"/>
      <w:numFmt w:val="decimal"/>
      <w:lvlText w:val="%1."/>
      <w:lvlJc w:val="left"/>
      <w:pPr>
        <w:ind w:left="720" w:hanging="360"/>
      </w:pPr>
      <w:rPr>
        <w:rFonts w:asciiTheme="minorHAnsi" w:eastAsiaTheme="minorEastAsia" w:hAnsiTheme="min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AA6BCA"/>
    <w:multiLevelType w:val="hybridMultilevel"/>
    <w:tmpl w:val="C2C23692"/>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19" w15:restartNumberingAfterBreak="0">
    <w:nsid w:val="5A15205A"/>
    <w:multiLevelType w:val="hybridMultilevel"/>
    <w:tmpl w:val="FFFFFFFF"/>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0" w15:restartNumberingAfterBreak="0">
    <w:nsid w:val="5F0B7CA7"/>
    <w:multiLevelType w:val="hybridMultilevel"/>
    <w:tmpl w:val="A9E0623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5F157CCF"/>
    <w:multiLevelType w:val="hybridMultilevel"/>
    <w:tmpl w:val="FFFFFFFF"/>
    <w:lvl w:ilvl="0" w:tplc="BACCC164">
      <w:start w:val="1"/>
      <w:numFmt w:val="bullet"/>
      <w:lvlText w:val=""/>
      <w:lvlJc w:val="left"/>
      <w:pPr>
        <w:ind w:left="720" w:hanging="360"/>
      </w:pPr>
      <w:rPr>
        <w:rFonts w:ascii="Symbol" w:hAnsi="Symbol" w:hint="default"/>
      </w:rPr>
    </w:lvl>
    <w:lvl w:ilvl="1" w:tplc="C7CA0E3A">
      <w:start w:val="1"/>
      <w:numFmt w:val="bullet"/>
      <w:lvlText w:val="o"/>
      <w:lvlJc w:val="left"/>
      <w:pPr>
        <w:ind w:left="1440" w:hanging="360"/>
      </w:pPr>
      <w:rPr>
        <w:rFonts w:ascii="Courier New" w:hAnsi="Courier New" w:hint="default"/>
      </w:rPr>
    </w:lvl>
    <w:lvl w:ilvl="2" w:tplc="0BC26B9C">
      <w:start w:val="1"/>
      <w:numFmt w:val="bullet"/>
      <w:lvlText w:val=""/>
      <w:lvlJc w:val="left"/>
      <w:pPr>
        <w:ind w:left="2160" w:hanging="360"/>
      </w:pPr>
      <w:rPr>
        <w:rFonts w:ascii="Wingdings" w:hAnsi="Wingdings" w:hint="default"/>
      </w:rPr>
    </w:lvl>
    <w:lvl w:ilvl="3" w:tplc="C206FE62">
      <w:start w:val="1"/>
      <w:numFmt w:val="bullet"/>
      <w:lvlText w:val=""/>
      <w:lvlJc w:val="left"/>
      <w:pPr>
        <w:ind w:left="2880" w:hanging="360"/>
      </w:pPr>
      <w:rPr>
        <w:rFonts w:ascii="Symbol" w:hAnsi="Symbol" w:hint="default"/>
      </w:rPr>
    </w:lvl>
    <w:lvl w:ilvl="4" w:tplc="BFE40856">
      <w:start w:val="1"/>
      <w:numFmt w:val="bullet"/>
      <w:lvlText w:val="o"/>
      <w:lvlJc w:val="left"/>
      <w:pPr>
        <w:ind w:left="3600" w:hanging="360"/>
      </w:pPr>
      <w:rPr>
        <w:rFonts w:ascii="Courier New" w:hAnsi="Courier New" w:hint="default"/>
      </w:rPr>
    </w:lvl>
    <w:lvl w:ilvl="5" w:tplc="294490D4">
      <w:start w:val="1"/>
      <w:numFmt w:val="bullet"/>
      <w:lvlText w:val=""/>
      <w:lvlJc w:val="left"/>
      <w:pPr>
        <w:ind w:left="4320" w:hanging="360"/>
      </w:pPr>
      <w:rPr>
        <w:rFonts w:ascii="Wingdings" w:hAnsi="Wingdings" w:hint="default"/>
      </w:rPr>
    </w:lvl>
    <w:lvl w:ilvl="6" w:tplc="8C40E146">
      <w:start w:val="1"/>
      <w:numFmt w:val="bullet"/>
      <w:lvlText w:val=""/>
      <w:lvlJc w:val="left"/>
      <w:pPr>
        <w:ind w:left="5040" w:hanging="360"/>
      </w:pPr>
      <w:rPr>
        <w:rFonts w:ascii="Symbol" w:hAnsi="Symbol" w:hint="default"/>
      </w:rPr>
    </w:lvl>
    <w:lvl w:ilvl="7" w:tplc="C5700508">
      <w:start w:val="1"/>
      <w:numFmt w:val="bullet"/>
      <w:lvlText w:val="o"/>
      <w:lvlJc w:val="left"/>
      <w:pPr>
        <w:ind w:left="5760" w:hanging="360"/>
      </w:pPr>
      <w:rPr>
        <w:rFonts w:ascii="Courier New" w:hAnsi="Courier New" w:hint="default"/>
      </w:rPr>
    </w:lvl>
    <w:lvl w:ilvl="8" w:tplc="857C6170">
      <w:start w:val="1"/>
      <w:numFmt w:val="bullet"/>
      <w:lvlText w:val=""/>
      <w:lvlJc w:val="left"/>
      <w:pPr>
        <w:ind w:left="6480" w:hanging="360"/>
      </w:pPr>
      <w:rPr>
        <w:rFonts w:ascii="Wingdings" w:hAnsi="Wingdings" w:hint="default"/>
      </w:rPr>
    </w:lvl>
  </w:abstractNum>
  <w:abstractNum w:abstractNumId="22" w15:restartNumberingAfterBreak="0">
    <w:nsid w:val="63075930"/>
    <w:multiLevelType w:val="hybridMultilevel"/>
    <w:tmpl w:val="B09247CA"/>
    <w:lvl w:ilvl="0" w:tplc="780E47F6">
      <w:start w:val="1"/>
      <w:numFmt w:val="bullet"/>
      <w:lvlText w:val=""/>
      <w:lvlJc w:val="left"/>
      <w:pPr>
        <w:ind w:left="720" w:hanging="360"/>
      </w:pPr>
      <w:rPr>
        <w:rFonts w:ascii="Symbol" w:hAnsi="Symbol" w:hint="default"/>
      </w:rPr>
    </w:lvl>
    <w:lvl w:ilvl="1" w:tplc="047C8A38">
      <w:start w:val="1"/>
      <w:numFmt w:val="bullet"/>
      <w:lvlText w:val="o"/>
      <w:lvlJc w:val="left"/>
      <w:pPr>
        <w:ind w:left="1440" w:hanging="360"/>
      </w:pPr>
      <w:rPr>
        <w:rFonts w:ascii="Courier New" w:hAnsi="Courier New" w:hint="default"/>
      </w:rPr>
    </w:lvl>
    <w:lvl w:ilvl="2" w:tplc="2E0CF926">
      <w:start w:val="1"/>
      <w:numFmt w:val="bullet"/>
      <w:lvlText w:val=""/>
      <w:lvlJc w:val="left"/>
      <w:pPr>
        <w:ind w:left="2160" w:hanging="360"/>
      </w:pPr>
      <w:rPr>
        <w:rFonts w:ascii="Wingdings" w:hAnsi="Wingdings" w:hint="default"/>
      </w:rPr>
    </w:lvl>
    <w:lvl w:ilvl="3" w:tplc="D3C81E70">
      <w:start w:val="1"/>
      <w:numFmt w:val="bullet"/>
      <w:lvlText w:val=""/>
      <w:lvlJc w:val="left"/>
      <w:pPr>
        <w:ind w:left="2880" w:hanging="360"/>
      </w:pPr>
      <w:rPr>
        <w:rFonts w:ascii="Symbol" w:hAnsi="Symbol" w:hint="default"/>
      </w:rPr>
    </w:lvl>
    <w:lvl w:ilvl="4" w:tplc="39CCB7FA">
      <w:start w:val="1"/>
      <w:numFmt w:val="bullet"/>
      <w:lvlText w:val="o"/>
      <w:lvlJc w:val="left"/>
      <w:pPr>
        <w:ind w:left="3600" w:hanging="360"/>
      </w:pPr>
      <w:rPr>
        <w:rFonts w:ascii="Courier New" w:hAnsi="Courier New" w:hint="default"/>
      </w:rPr>
    </w:lvl>
    <w:lvl w:ilvl="5" w:tplc="9050D5D6">
      <w:start w:val="1"/>
      <w:numFmt w:val="bullet"/>
      <w:lvlText w:val=""/>
      <w:lvlJc w:val="left"/>
      <w:pPr>
        <w:ind w:left="4320" w:hanging="360"/>
      </w:pPr>
      <w:rPr>
        <w:rFonts w:ascii="Wingdings" w:hAnsi="Wingdings" w:hint="default"/>
      </w:rPr>
    </w:lvl>
    <w:lvl w:ilvl="6" w:tplc="129C340A">
      <w:start w:val="1"/>
      <w:numFmt w:val="bullet"/>
      <w:lvlText w:val=""/>
      <w:lvlJc w:val="left"/>
      <w:pPr>
        <w:ind w:left="5040" w:hanging="360"/>
      </w:pPr>
      <w:rPr>
        <w:rFonts w:ascii="Symbol" w:hAnsi="Symbol" w:hint="default"/>
      </w:rPr>
    </w:lvl>
    <w:lvl w:ilvl="7" w:tplc="D59AF4D0">
      <w:start w:val="1"/>
      <w:numFmt w:val="bullet"/>
      <w:lvlText w:val="o"/>
      <w:lvlJc w:val="left"/>
      <w:pPr>
        <w:ind w:left="5760" w:hanging="360"/>
      </w:pPr>
      <w:rPr>
        <w:rFonts w:ascii="Courier New" w:hAnsi="Courier New" w:hint="default"/>
      </w:rPr>
    </w:lvl>
    <w:lvl w:ilvl="8" w:tplc="6792E6DA">
      <w:start w:val="1"/>
      <w:numFmt w:val="bullet"/>
      <w:lvlText w:val=""/>
      <w:lvlJc w:val="left"/>
      <w:pPr>
        <w:ind w:left="6480" w:hanging="360"/>
      </w:pPr>
      <w:rPr>
        <w:rFonts w:ascii="Wingdings" w:hAnsi="Wingdings" w:hint="default"/>
      </w:rPr>
    </w:lvl>
  </w:abstractNum>
  <w:abstractNum w:abstractNumId="23" w15:restartNumberingAfterBreak="0">
    <w:nsid w:val="6E475F03"/>
    <w:multiLevelType w:val="hybridMultilevel"/>
    <w:tmpl w:val="72885CAC"/>
    <w:lvl w:ilvl="0" w:tplc="BFE44152">
      <w:start w:val="1"/>
      <w:numFmt w:val="bullet"/>
      <w:lvlText w:val=""/>
      <w:lvlJc w:val="left"/>
      <w:pPr>
        <w:ind w:left="720" w:hanging="360"/>
      </w:pPr>
      <w:rPr>
        <w:rFonts w:ascii="Symbol" w:hAnsi="Symbol" w:hint="default"/>
      </w:rPr>
    </w:lvl>
    <w:lvl w:ilvl="1" w:tplc="46A8104E">
      <w:start w:val="1"/>
      <w:numFmt w:val="bullet"/>
      <w:lvlText w:val="o"/>
      <w:lvlJc w:val="left"/>
      <w:pPr>
        <w:ind w:left="1440" w:hanging="360"/>
      </w:pPr>
      <w:rPr>
        <w:rFonts w:ascii="Courier New" w:hAnsi="Courier New" w:hint="default"/>
      </w:rPr>
    </w:lvl>
    <w:lvl w:ilvl="2" w:tplc="DE62FA40">
      <w:start w:val="1"/>
      <w:numFmt w:val="bullet"/>
      <w:lvlText w:val=""/>
      <w:lvlJc w:val="left"/>
      <w:pPr>
        <w:ind w:left="2160" w:hanging="360"/>
      </w:pPr>
      <w:rPr>
        <w:rFonts w:ascii="Wingdings" w:hAnsi="Wingdings" w:hint="default"/>
      </w:rPr>
    </w:lvl>
    <w:lvl w:ilvl="3" w:tplc="07D6EA22">
      <w:start w:val="1"/>
      <w:numFmt w:val="bullet"/>
      <w:lvlText w:val=""/>
      <w:lvlJc w:val="left"/>
      <w:pPr>
        <w:ind w:left="2880" w:hanging="360"/>
      </w:pPr>
      <w:rPr>
        <w:rFonts w:ascii="Symbol" w:hAnsi="Symbol" w:hint="default"/>
      </w:rPr>
    </w:lvl>
    <w:lvl w:ilvl="4" w:tplc="CD549AE4">
      <w:start w:val="1"/>
      <w:numFmt w:val="bullet"/>
      <w:lvlText w:val="o"/>
      <w:lvlJc w:val="left"/>
      <w:pPr>
        <w:ind w:left="3600" w:hanging="360"/>
      </w:pPr>
      <w:rPr>
        <w:rFonts w:ascii="Courier New" w:hAnsi="Courier New" w:hint="default"/>
      </w:rPr>
    </w:lvl>
    <w:lvl w:ilvl="5" w:tplc="C6D6BD5C">
      <w:start w:val="1"/>
      <w:numFmt w:val="bullet"/>
      <w:lvlText w:val=""/>
      <w:lvlJc w:val="left"/>
      <w:pPr>
        <w:ind w:left="4320" w:hanging="360"/>
      </w:pPr>
      <w:rPr>
        <w:rFonts w:ascii="Wingdings" w:hAnsi="Wingdings" w:hint="default"/>
      </w:rPr>
    </w:lvl>
    <w:lvl w:ilvl="6" w:tplc="0E009626">
      <w:start w:val="1"/>
      <w:numFmt w:val="bullet"/>
      <w:lvlText w:val=""/>
      <w:lvlJc w:val="left"/>
      <w:pPr>
        <w:ind w:left="5040" w:hanging="360"/>
      </w:pPr>
      <w:rPr>
        <w:rFonts w:ascii="Symbol" w:hAnsi="Symbol" w:hint="default"/>
      </w:rPr>
    </w:lvl>
    <w:lvl w:ilvl="7" w:tplc="CEEAA4A8">
      <w:start w:val="1"/>
      <w:numFmt w:val="bullet"/>
      <w:lvlText w:val="o"/>
      <w:lvlJc w:val="left"/>
      <w:pPr>
        <w:ind w:left="5760" w:hanging="360"/>
      </w:pPr>
      <w:rPr>
        <w:rFonts w:ascii="Courier New" w:hAnsi="Courier New" w:hint="default"/>
      </w:rPr>
    </w:lvl>
    <w:lvl w:ilvl="8" w:tplc="70C49A4A">
      <w:start w:val="1"/>
      <w:numFmt w:val="bullet"/>
      <w:lvlText w:val=""/>
      <w:lvlJc w:val="left"/>
      <w:pPr>
        <w:ind w:left="6480" w:hanging="360"/>
      </w:pPr>
      <w:rPr>
        <w:rFonts w:ascii="Wingdings" w:hAnsi="Wingdings" w:hint="default"/>
      </w:rPr>
    </w:lvl>
  </w:abstractNum>
  <w:abstractNum w:abstractNumId="24" w15:restartNumberingAfterBreak="0">
    <w:nsid w:val="78494A0C"/>
    <w:multiLevelType w:val="hybridMultilevel"/>
    <w:tmpl w:val="FFFFFFFF"/>
    <w:styleLink w:val="MSIHeadingsList"/>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5" w15:restartNumberingAfterBreak="0">
    <w:nsid w:val="79A73FEF"/>
    <w:multiLevelType w:val="hybridMultilevel"/>
    <w:tmpl w:val="FFFFFFFF"/>
    <w:lvl w:ilvl="0" w:tplc="D8ACFF84">
      <w:start w:val="1"/>
      <w:numFmt w:val="bullet"/>
      <w:lvlText w:val="·"/>
      <w:lvlJc w:val="left"/>
      <w:pPr>
        <w:ind w:left="720" w:hanging="360"/>
      </w:pPr>
      <w:rPr>
        <w:rFonts w:ascii="Symbol" w:hAnsi="Symbol" w:hint="default"/>
      </w:rPr>
    </w:lvl>
    <w:lvl w:ilvl="1" w:tplc="F022D1AA">
      <w:start w:val="1"/>
      <w:numFmt w:val="bullet"/>
      <w:lvlText w:val="o"/>
      <w:lvlJc w:val="left"/>
      <w:pPr>
        <w:ind w:left="1440" w:hanging="360"/>
      </w:pPr>
      <w:rPr>
        <w:rFonts w:ascii="&quot;Courier New&quot;" w:hAnsi="&quot;Courier New&quot;" w:hint="default"/>
      </w:rPr>
    </w:lvl>
    <w:lvl w:ilvl="2" w:tplc="208C2366">
      <w:start w:val="1"/>
      <w:numFmt w:val="bullet"/>
      <w:lvlText w:val="§"/>
      <w:lvlJc w:val="left"/>
      <w:pPr>
        <w:ind w:left="2160" w:hanging="360"/>
      </w:pPr>
      <w:rPr>
        <w:rFonts w:ascii="Wingdings" w:hAnsi="Wingdings" w:hint="default"/>
      </w:rPr>
    </w:lvl>
    <w:lvl w:ilvl="3" w:tplc="79C4B1C2">
      <w:start w:val="1"/>
      <w:numFmt w:val="bullet"/>
      <w:lvlText w:val=""/>
      <w:lvlJc w:val="left"/>
      <w:pPr>
        <w:ind w:left="2880" w:hanging="360"/>
      </w:pPr>
      <w:rPr>
        <w:rFonts w:ascii="Symbol" w:hAnsi="Symbol" w:hint="default"/>
      </w:rPr>
    </w:lvl>
    <w:lvl w:ilvl="4" w:tplc="F28A242C">
      <w:start w:val="1"/>
      <w:numFmt w:val="bullet"/>
      <w:lvlText w:val="o"/>
      <w:lvlJc w:val="left"/>
      <w:pPr>
        <w:ind w:left="3600" w:hanging="360"/>
      </w:pPr>
      <w:rPr>
        <w:rFonts w:ascii="Courier New" w:hAnsi="Courier New" w:hint="default"/>
      </w:rPr>
    </w:lvl>
    <w:lvl w:ilvl="5" w:tplc="33825B7C">
      <w:start w:val="1"/>
      <w:numFmt w:val="bullet"/>
      <w:lvlText w:val=""/>
      <w:lvlJc w:val="left"/>
      <w:pPr>
        <w:ind w:left="4320" w:hanging="360"/>
      </w:pPr>
      <w:rPr>
        <w:rFonts w:ascii="Wingdings" w:hAnsi="Wingdings" w:hint="default"/>
      </w:rPr>
    </w:lvl>
    <w:lvl w:ilvl="6" w:tplc="26C4B2BA">
      <w:start w:val="1"/>
      <w:numFmt w:val="bullet"/>
      <w:lvlText w:val=""/>
      <w:lvlJc w:val="left"/>
      <w:pPr>
        <w:ind w:left="5040" w:hanging="360"/>
      </w:pPr>
      <w:rPr>
        <w:rFonts w:ascii="Symbol" w:hAnsi="Symbol" w:hint="default"/>
      </w:rPr>
    </w:lvl>
    <w:lvl w:ilvl="7" w:tplc="1ECE3E66">
      <w:start w:val="1"/>
      <w:numFmt w:val="bullet"/>
      <w:lvlText w:val="o"/>
      <w:lvlJc w:val="left"/>
      <w:pPr>
        <w:ind w:left="5760" w:hanging="360"/>
      </w:pPr>
      <w:rPr>
        <w:rFonts w:ascii="Courier New" w:hAnsi="Courier New" w:hint="default"/>
      </w:rPr>
    </w:lvl>
    <w:lvl w:ilvl="8" w:tplc="370A08A8">
      <w:start w:val="1"/>
      <w:numFmt w:val="bullet"/>
      <w:lvlText w:val=""/>
      <w:lvlJc w:val="left"/>
      <w:pPr>
        <w:ind w:left="6480" w:hanging="360"/>
      </w:pPr>
      <w:rPr>
        <w:rFonts w:ascii="Wingdings" w:hAnsi="Wingdings" w:hint="default"/>
      </w:rPr>
    </w:lvl>
  </w:abstractNum>
  <w:abstractNum w:abstractNumId="26" w15:restartNumberingAfterBreak="0">
    <w:nsid w:val="79CA0D66"/>
    <w:multiLevelType w:val="hybridMultilevel"/>
    <w:tmpl w:val="73BA2830"/>
    <w:lvl w:ilvl="0" w:tplc="206045E8">
      <w:start w:val="1"/>
      <w:numFmt w:val="bullet"/>
      <w:lvlText w:val=""/>
      <w:lvlJc w:val="left"/>
      <w:pPr>
        <w:ind w:left="720" w:hanging="360"/>
      </w:pPr>
      <w:rPr>
        <w:rFonts w:ascii="Symbol" w:hAnsi="Symbol" w:hint="default"/>
      </w:rPr>
    </w:lvl>
    <w:lvl w:ilvl="1" w:tplc="282C6E7A">
      <w:start w:val="1"/>
      <w:numFmt w:val="bullet"/>
      <w:lvlText w:val="o"/>
      <w:lvlJc w:val="left"/>
      <w:pPr>
        <w:ind w:left="1440" w:hanging="360"/>
      </w:pPr>
      <w:rPr>
        <w:rFonts w:ascii="Courier New" w:hAnsi="Courier New" w:hint="default"/>
      </w:rPr>
    </w:lvl>
    <w:lvl w:ilvl="2" w:tplc="AF98F7D4">
      <w:start w:val="1"/>
      <w:numFmt w:val="bullet"/>
      <w:lvlText w:val=""/>
      <w:lvlJc w:val="left"/>
      <w:pPr>
        <w:ind w:left="2160" w:hanging="360"/>
      </w:pPr>
      <w:rPr>
        <w:rFonts w:ascii="Wingdings" w:hAnsi="Wingdings" w:hint="default"/>
      </w:rPr>
    </w:lvl>
    <w:lvl w:ilvl="3" w:tplc="1D5CD1A8">
      <w:start w:val="1"/>
      <w:numFmt w:val="bullet"/>
      <w:lvlText w:val=""/>
      <w:lvlJc w:val="left"/>
      <w:pPr>
        <w:ind w:left="2880" w:hanging="360"/>
      </w:pPr>
      <w:rPr>
        <w:rFonts w:ascii="Symbol" w:hAnsi="Symbol" w:hint="default"/>
      </w:rPr>
    </w:lvl>
    <w:lvl w:ilvl="4" w:tplc="BE9609E8">
      <w:start w:val="1"/>
      <w:numFmt w:val="bullet"/>
      <w:lvlText w:val="o"/>
      <w:lvlJc w:val="left"/>
      <w:pPr>
        <w:ind w:left="3600" w:hanging="360"/>
      </w:pPr>
      <w:rPr>
        <w:rFonts w:ascii="Courier New" w:hAnsi="Courier New" w:hint="default"/>
      </w:rPr>
    </w:lvl>
    <w:lvl w:ilvl="5" w:tplc="51F0E1BC">
      <w:start w:val="1"/>
      <w:numFmt w:val="bullet"/>
      <w:lvlText w:val=""/>
      <w:lvlJc w:val="left"/>
      <w:pPr>
        <w:ind w:left="4320" w:hanging="360"/>
      </w:pPr>
      <w:rPr>
        <w:rFonts w:ascii="Wingdings" w:hAnsi="Wingdings" w:hint="default"/>
      </w:rPr>
    </w:lvl>
    <w:lvl w:ilvl="6" w:tplc="76FC1DDE">
      <w:start w:val="1"/>
      <w:numFmt w:val="bullet"/>
      <w:lvlText w:val=""/>
      <w:lvlJc w:val="left"/>
      <w:pPr>
        <w:ind w:left="5040" w:hanging="360"/>
      </w:pPr>
      <w:rPr>
        <w:rFonts w:ascii="Symbol" w:hAnsi="Symbol" w:hint="default"/>
      </w:rPr>
    </w:lvl>
    <w:lvl w:ilvl="7" w:tplc="5268C3B8">
      <w:start w:val="1"/>
      <w:numFmt w:val="bullet"/>
      <w:lvlText w:val="o"/>
      <w:lvlJc w:val="left"/>
      <w:pPr>
        <w:ind w:left="5760" w:hanging="360"/>
      </w:pPr>
      <w:rPr>
        <w:rFonts w:ascii="Courier New" w:hAnsi="Courier New" w:hint="default"/>
      </w:rPr>
    </w:lvl>
    <w:lvl w:ilvl="8" w:tplc="E3E69190">
      <w:start w:val="1"/>
      <w:numFmt w:val="bullet"/>
      <w:lvlText w:val=""/>
      <w:lvlJc w:val="left"/>
      <w:pPr>
        <w:ind w:left="6480" w:hanging="360"/>
      </w:pPr>
      <w:rPr>
        <w:rFonts w:ascii="Wingdings" w:hAnsi="Wingdings" w:hint="default"/>
      </w:rPr>
    </w:lvl>
  </w:abstractNum>
  <w:abstractNum w:abstractNumId="27" w15:restartNumberingAfterBreak="0">
    <w:nsid w:val="7D3E06E7"/>
    <w:multiLevelType w:val="hybridMultilevel"/>
    <w:tmpl w:val="FFFFFFFF"/>
    <w:lvl w:ilvl="0" w:tplc="03A41E40">
      <w:start w:val="1"/>
      <w:numFmt w:val="bullet"/>
      <w:lvlText w:val=""/>
      <w:lvlJc w:val="left"/>
      <w:pPr>
        <w:ind w:left="720" w:hanging="360"/>
      </w:pPr>
      <w:rPr>
        <w:rFonts w:ascii="Symbol" w:hAnsi="Symbol" w:hint="default"/>
      </w:rPr>
    </w:lvl>
    <w:lvl w:ilvl="1" w:tplc="D8A02174">
      <w:start w:val="1"/>
      <w:numFmt w:val="bullet"/>
      <w:lvlText w:val="o"/>
      <w:lvlJc w:val="left"/>
      <w:pPr>
        <w:ind w:left="1440" w:hanging="360"/>
      </w:pPr>
      <w:rPr>
        <w:rFonts w:ascii="Courier New" w:hAnsi="Courier New" w:hint="default"/>
      </w:rPr>
    </w:lvl>
    <w:lvl w:ilvl="2" w:tplc="CEECF3A0">
      <w:start w:val="1"/>
      <w:numFmt w:val="bullet"/>
      <w:lvlText w:val=""/>
      <w:lvlJc w:val="left"/>
      <w:pPr>
        <w:ind w:left="2160" w:hanging="360"/>
      </w:pPr>
      <w:rPr>
        <w:rFonts w:ascii="Wingdings" w:hAnsi="Wingdings" w:hint="default"/>
      </w:rPr>
    </w:lvl>
    <w:lvl w:ilvl="3" w:tplc="FCB076E6">
      <w:start w:val="1"/>
      <w:numFmt w:val="bullet"/>
      <w:lvlText w:val=""/>
      <w:lvlJc w:val="left"/>
      <w:pPr>
        <w:ind w:left="2880" w:hanging="360"/>
      </w:pPr>
      <w:rPr>
        <w:rFonts w:ascii="Symbol" w:hAnsi="Symbol" w:hint="default"/>
      </w:rPr>
    </w:lvl>
    <w:lvl w:ilvl="4" w:tplc="B404A254">
      <w:start w:val="1"/>
      <w:numFmt w:val="bullet"/>
      <w:lvlText w:val="o"/>
      <w:lvlJc w:val="left"/>
      <w:pPr>
        <w:ind w:left="3600" w:hanging="360"/>
      </w:pPr>
      <w:rPr>
        <w:rFonts w:ascii="Courier New" w:hAnsi="Courier New" w:hint="default"/>
      </w:rPr>
    </w:lvl>
    <w:lvl w:ilvl="5" w:tplc="2398DDA6">
      <w:start w:val="1"/>
      <w:numFmt w:val="bullet"/>
      <w:lvlText w:val=""/>
      <w:lvlJc w:val="left"/>
      <w:pPr>
        <w:ind w:left="4320" w:hanging="360"/>
      </w:pPr>
      <w:rPr>
        <w:rFonts w:ascii="Wingdings" w:hAnsi="Wingdings" w:hint="default"/>
      </w:rPr>
    </w:lvl>
    <w:lvl w:ilvl="6" w:tplc="E0BE870A">
      <w:start w:val="1"/>
      <w:numFmt w:val="bullet"/>
      <w:lvlText w:val=""/>
      <w:lvlJc w:val="left"/>
      <w:pPr>
        <w:ind w:left="5040" w:hanging="360"/>
      </w:pPr>
      <w:rPr>
        <w:rFonts w:ascii="Symbol" w:hAnsi="Symbol" w:hint="default"/>
      </w:rPr>
    </w:lvl>
    <w:lvl w:ilvl="7" w:tplc="EBEEA64E">
      <w:start w:val="1"/>
      <w:numFmt w:val="bullet"/>
      <w:lvlText w:val="o"/>
      <w:lvlJc w:val="left"/>
      <w:pPr>
        <w:ind w:left="5760" w:hanging="360"/>
      </w:pPr>
      <w:rPr>
        <w:rFonts w:ascii="Courier New" w:hAnsi="Courier New" w:hint="default"/>
      </w:rPr>
    </w:lvl>
    <w:lvl w:ilvl="8" w:tplc="6FC67568">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8"/>
  </w:num>
  <w:num w:numId="4">
    <w:abstractNumId w:val="3"/>
  </w:num>
  <w:num w:numId="5">
    <w:abstractNumId w:val="5"/>
  </w:num>
  <w:num w:numId="6">
    <w:abstractNumId w:val="10"/>
  </w:num>
  <w:num w:numId="7">
    <w:abstractNumId w:val="26"/>
  </w:num>
  <w:num w:numId="8">
    <w:abstractNumId w:val="1"/>
  </w:num>
  <w:num w:numId="9">
    <w:abstractNumId w:val="4"/>
  </w:num>
  <w:num w:numId="10">
    <w:abstractNumId w:val="0"/>
  </w:num>
  <w:num w:numId="11">
    <w:abstractNumId w:val="24"/>
  </w:num>
  <w:num w:numId="12">
    <w:abstractNumId w:val="7"/>
  </w:num>
  <w:num w:numId="13">
    <w:abstractNumId w:val="11"/>
  </w:num>
  <w:num w:numId="14">
    <w:abstractNumId w:val="18"/>
  </w:num>
  <w:num w:numId="15">
    <w:abstractNumId w:val="19"/>
  </w:num>
  <w:num w:numId="16">
    <w:abstractNumId w:val="20"/>
  </w:num>
  <w:num w:numId="17">
    <w:abstractNumId w:val="25"/>
  </w:num>
  <w:num w:numId="18">
    <w:abstractNumId w:val="16"/>
  </w:num>
  <w:num w:numId="19">
    <w:abstractNumId w:val="13"/>
  </w:num>
  <w:num w:numId="20">
    <w:abstractNumId w:val="6"/>
  </w:num>
  <w:num w:numId="21">
    <w:abstractNumId w:val="27"/>
  </w:num>
  <w:num w:numId="22">
    <w:abstractNumId w:val="9"/>
  </w:num>
  <w:num w:numId="23">
    <w:abstractNumId w:val="21"/>
  </w:num>
  <w:num w:numId="24">
    <w:abstractNumId w:val="12"/>
  </w:num>
  <w:num w:numId="25">
    <w:abstractNumId w:val="17"/>
  </w:num>
  <w:num w:numId="26">
    <w:abstractNumId w:val="14"/>
  </w:num>
  <w:num w:numId="27">
    <w:abstractNumId w:val="2"/>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2E77"/>
    <w:rsid w:val="00004245"/>
    <w:rsid w:val="00004424"/>
    <w:rsid w:val="00013C10"/>
    <w:rsid w:val="000146F7"/>
    <w:rsid w:val="00017089"/>
    <w:rsid w:val="0002067D"/>
    <w:rsid w:val="00020A5F"/>
    <w:rsid w:val="00023A6B"/>
    <w:rsid w:val="0002748D"/>
    <w:rsid w:val="00030E52"/>
    <w:rsid w:val="0003619D"/>
    <w:rsid w:val="000362EA"/>
    <w:rsid w:val="000367CD"/>
    <w:rsid w:val="000407D4"/>
    <w:rsid w:val="00040823"/>
    <w:rsid w:val="0004230E"/>
    <w:rsid w:val="000513FA"/>
    <w:rsid w:val="00051588"/>
    <w:rsid w:val="000522EB"/>
    <w:rsid w:val="00052DC3"/>
    <w:rsid w:val="000555C0"/>
    <w:rsid w:val="00055D99"/>
    <w:rsid w:val="00057064"/>
    <w:rsid w:val="00057F2A"/>
    <w:rsid w:val="000634AC"/>
    <w:rsid w:val="00063867"/>
    <w:rsid w:val="00063DD6"/>
    <w:rsid w:val="00065E8D"/>
    <w:rsid w:val="0006730A"/>
    <w:rsid w:val="00072DA6"/>
    <w:rsid w:val="00076EE1"/>
    <w:rsid w:val="00077D9E"/>
    <w:rsid w:val="000833E4"/>
    <w:rsid w:val="00086237"/>
    <w:rsid w:val="00091750"/>
    <w:rsid w:val="000954E4"/>
    <w:rsid w:val="000A296A"/>
    <w:rsid w:val="000A38B3"/>
    <w:rsid w:val="000A4EB2"/>
    <w:rsid w:val="000A5450"/>
    <w:rsid w:val="000A6EA2"/>
    <w:rsid w:val="000B1F3F"/>
    <w:rsid w:val="000B2F98"/>
    <w:rsid w:val="000B62C8"/>
    <w:rsid w:val="000C192E"/>
    <w:rsid w:val="000C337C"/>
    <w:rsid w:val="000C4C2A"/>
    <w:rsid w:val="000C5AF2"/>
    <w:rsid w:val="000C6456"/>
    <w:rsid w:val="000D09A5"/>
    <w:rsid w:val="000D2EFA"/>
    <w:rsid w:val="000D6D55"/>
    <w:rsid w:val="000D7CAC"/>
    <w:rsid w:val="000DB644"/>
    <w:rsid w:val="000E2607"/>
    <w:rsid w:val="000E3097"/>
    <w:rsid w:val="000F063F"/>
    <w:rsid w:val="000F09B0"/>
    <w:rsid w:val="000F194E"/>
    <w:rsid w:val="000F31D5"/>
    <w:rsid w:val="000F43E0"/>
    <w:rsid w:val="000F4971"/>
    <w:rsid w:val="000F4B57"/>
    <w:rsid w:val="0010035D"/>
    <w:rsid w:val="00100549"/>
    <w:rsid w:val="0010528B"/>
    <w:rsid w:val="00105719"/>
    <w:rsid w:val="001106F7"/>
    <w:rsid w:val="0011164B"/>
    <w:rsid w:val="00112770"/>
    <w:rsid w:val="00112CD9"/>
    <w:rsid w:val="001163B3"/>
    <w:rsid w:val="0011650D"/>
    <w:rsid w:val="001173CB"/>
    <w:rsid w:val="00121857"/>
    <w:rsid w:val="00122005"/>
    <w:rsid w:val="0012260C"/>
    <w:rsid w:val="00124226"/>
    <w:rsid w:val="001259A6"/>
    <w:rsid w:val="00126079"/>
    <w:rsid w:val="00127D42"/>
    <w:rsid w:val="00132C33"/>
    <w:rsid w:val="0013615F"/>
    <w:rsid w:val="00144D0B"/>
    <w:rsid w:val="00151966"/>
    <w:rsid w:val="00152A57"/>
    <w:rsid w:val="00152B58"/>
    <w:rsid w:val="00153264"/>
    <w:rsid w:val="0015366A"/>
    <w:rsid w:val="00153F7E"/>
    <w:rsid w:val="001560BF"/>
    <w:rsid w:val="00156585"/>
    <w:rsid w:val="001579C9"/>
    <w:rsid w:val="0016127D"/>
    <w:rsid w:val="0016143F"/>
    <w:rsid w:val="00164A88"/>
    <w:rsid w:val="001655CE"/>
    <w:rsid w:val="001715BC"/>
    <w:rsid w:val="00173D4F"/>
    <w:rsid w:val="00174715"/>
    <w:rsid w:val="00180C61"/>
    <w:rsid w:val="00180EC5"/>
    <w:rsid w:val="00182285"/>
    <w:rsid w:val="001822BE"/>
    <w:rsid w:val="00182814"/>
    <w:rsid w:val="0018320C"/>
    <w:rsid w:val="00186668"/>
    <w:rsid w:val="00186DE0"/>
    <w:rsid w:val="0018713E"/>
    <w:rsid w:val="001871F0"/>
    <w:rsid w:val="00187E20"/>
    <w:rsid w:val="00192BCA"/>
    <w:rsid w:val="00192C79"/>
    <w:rsid w:val="00194397"/>
    <w:rsid w:val="00194CA2"/>
    <w:rsid w:val="00196479"/>
    <w:rsid w:val="001971D2"/>
    <w:rsid w:val="001A1247"/>
    <w:rsid w:val="001A3EB6"/>
    <w:rsid w:val="001B2317"/>
    <w:rsid w:val="001B2F1E"/>
    <w:rsid w:val="001B4170"/>
    <w:rsid w:val="001B4B23"/>
    <w:rsid w:val="001C04E3"/>
    <w:rsid w:val="001C0988"/>
    <w:rsid w:val="001C255E"/>
    <w:rsid w:val="001C2C3C"/>
    <w:rsid w:val="001C4046"/>
    <w:rsid w:val="001C46A9"/>
    <w:rsid w:val="001C53E1"/>
    <w:rsid w:val="001C5E5B"/>
    <w:rsid w:val="001D21CE"/>
    <w:rsid w:val="001D22E5"/>
    <w:rsid w:val="001D2DA7"/>
    <w:rsid w:val="001D719F"/>
    <w:rsid w:val="001E0103"/>
    <w:rsid w:val="001E19F5"/>
    <w:rsid w:val="001E223E"/>
    <w:rsid w:val="001E24A4"/>
    <w:rsid w:val="001E277E"/>
    <w:rsid w:val="001E2F00"/>
    <w:rsid w:val="001E5695"/>
    <w:rsid w:val="001E66E5"/>
    <w:rsid w:val="001EBEFD"/>
    <w:rsid w:val="001F1038"/>
    <w:rsid w:val="001F3622"/>
    <w:rsid w:val="001F6294"/>
    <w:rsid w:val="002005BE"/>
    <w:rsid w:val="002009DA"/>
    <w:rsid w:val="002107C3"/>
    <w:rsid w:val="002113B4"/>
    <w:rsid w:val="002137E5"/>
    <w:rsid w:val="00216842"/>
    <w:rsid w:val="002202CF"/>
    <w:rsid w:val="002226FE"/>
    <w:rsid w:val="00226FF2"/>
    <w:rsid w:val="00231631"/>
    <w:rsid w:val="00233EE7"/>
    <w:rsid w:val="00234CAE"/>
    <w:rsid w:val="00234EE1"/>
    <w:rsid w:val="00235534"/>
    <w:rsid w:val="00236DDF"/>
    <w:rsid w:val="0024016E"/>
    <w:rsid w:val="00240908"/>
    <w:rsid w:val="00240D93"/>
    <w:rsid w:val="00244014"/>
    <w:rsid w:val="0024470A"/>
    <w:rsid w:val="00245DBA"/>
    <w:rsid w:val="00250DDA"/>
    <w:rsid w:val="0025168F"/>
    <w:rsid w:val="00252160"/>
    <w:rsid w:val="002528DC"/>
    <w:rsid w:val="00254891"/>
    <w:rsid w:val="00255155"/>
    <w:rsid w:val="00256B16"/>
    <w:rsid w:val="00260E6E"/>
    <w:rsid w:val="0026262C"/>
    <w:rsid w:val="00271C6E"/>
    <w:rsid w:val="00274898"/>
    <w:rsid w:val="00274ED2"/>
    <w:rsid w:val="00280630"/>
    <w:rsid w:val="002810D8"/>
    <w:rsid w:val="002818AD"/>
    <w:rsid w:val="00283FFB"/>
    <w:rsid w:val="00297E44"/>
    <w:rsid w:val="002A1E87"/>
    <w:rsid w:val="002A251C"/>
    <w:rsid w:val="002A2C78"/>
    <w:rsid w:val="002A30AF"/>
    <w:rsid w:val="002A560C"/>
    <w:rsid w:val="002A613A"/>
    <w:rsid w:val="002B0883"/>
    <w:rsid w:val="002B1539"/>
    <w:rsid w:val="002B1B47"/>
    <w:rsid w:val="002B257F"/>
    <w:rsid w:val="002B2DF1"/>
    <w:rsid w:val="002B30F9"/>
    <w:rsid w:val="002B329A"/>
    <w:rsid w:val="002B59CE"/>
    <w:rsid w:val="002C5114"/>
    <w:rsid w:val="002C7704"/>
    <w:rsid w:val="002D02B6"/>
    <w:rsid w:val="002D0FBC"/>
    <w:rsid w:val="002D359E"/>
    <w:rsid w:val="002D35A4"/>
    <w:rsid w:val="002D6948"/>
    <w:rsid w:val="002D76CC"/>
    <w:rsid w:val="002E160A"/>
    <w:rsid w:val="002E1A55"/>
    <w:rsid w:val="002E2EF7"/>
    <w:rsid w:val="002E3D55"/>
    <w:rsid w:val="002E414C"/>
    <w:rsid w:val="002E4831"/>
    <w:rsid w:val="002E485E"/>
    <w:rsid w:val="002E4D7D"/>
    <w:rsid w:val="002E56E9"/>
    <w:rsid w:val="002F30CD"/>
    <w:rsid w:val="002F6ABE"/>
    <w:rsid w:val="002F729F"/>
    <w:rsid w:val="002F7CFC"/>
    <w:rsid w:val="00300A95"/>
    <w:rsid w:val="003025A0"/>
    <w:rsid w:val="003039B7"/>
    <w:rsid w:val="0030467E"/>
    <w:rsid w:val="0030476E"/>
    <w:rsid w:val="0030639E"/>
    <w:rsid w:val="0030F6EE"/>
    <w:rsid w:val="00310E2B"/>
    <w:rsid w:val="0031325D"/>
    <w:rsid w:val="00313444"/>
    <w:rsid w:val="00313E8A"/>
    <w:rsid w:val="00314904"/>
    <w:rsid w:val="0032041B"/>
    <w:rsid w:val="00321E31"/>
    <w:rsid w:val="00322E24"/>
    <w:rsid w:val="00332EA6"/>
    <w:rsid w:val="00333CE6"/>
    <w:rsid w:val="00350623"/>
    <w:rsid w:val="00352DE4"/>
    <w:rsid w:val="00353231"/>
    <w:rsid w:val="00355452"/>
    <w:rsid w:val="00355D72"/>
    <w:rsid w:val="00357A92"/>
    <w:rsid w:val="00357E4C"/>
    <w:rsid w:val="00363ED7"/>
    <w:rsid w:val="003660F2"/>
    <w:rsid w:val="0036634D"/>
    <w:rsid w:val="003665CB"/>
    <w:rsid w:val="00366A2A"/>
    <w:rsid w:val="00366F7C"/>
    <w:rsid w:val="003678DD"/>
    <w:rsid w:val="00371A85"/>
    <w:rsid w:val="00372873"/>
    <w:rsid w:val="0037337A"/>
    <w:rsid w:val="00373CB6"/>
    <w:rsid w:val="00373F29"/>
    <w:rsid w:val="003763CF"/>
    <w:rsid w:val="00377FFC"/>
    <w:rsid w:val="00381B47"/>
    <w:rsid w:val="00381BE8"/>
    <w:rsid w:val="003833B8"/>
    <w:rsid w:val="00384ABA"/>
    <w:rsid w:val="0038669B"/>
    <w:rsid w:val="00386C70"/>
    <w:rsid w:val="00387286"/>
    <w:rsid w:val="003879CA"/>
    <w:rsid w:val="00392069"/>
    <w:rsid w:val="00395EF1"/>
    <w:rsid w:val="003A0843"/>
    <w:rsid w:val="003A289D"/>
    <w:rsid w:val="003A4F0E"/>
    <w:rsid w:val="003A648D"/>
    <w:rsid w:val="003A7172"/>
    <w:rsid w:val="003B3275"/>
    <w:rsid w:val="003B4C8C"/>
    <w:rsid w:val="003B5918"/>
    <w:rsid w:val="003C38C4"/>
    <w:rsid w:val="003C3AA1"/>
    <w:rsid w:val="003C4952"/>
    <w:rsid w:val="003C4A6F"/>
    <w:rsid w:val="003C6BD3"/>
    <w:rsid w:val="003C6BDB"/>
    <w:rsid w:val="003C7504"/>
    <w:rsid w:val="003C76A9"/>
    <w:rsid w:val="003D290B"/>
    <w:rsid w:val="003D3754"/>
    <w:rsid w:val="003D3FF6"/>
    <w:rsid w:val="003D540D"/>
    <w:rsid w:val="003D6CE3"/>
    <w:rsid w:val="003E3B6E"/>
    <w:rsid w:val="003E7BC1"/>
    <w:rsid w:val="003F3AB4"/>
    <w:rsid w:val="003F6C8C"/>
    <w:rsid w:val="003F76D5"/>
    <w:rsid w:val="00405D3E"/>
    <w:rsid w:val="0040633C"/>
    <w:rsid w:val="004119DB"/>
    <w:rsid w:val="0041373C"/>
    <w:rsid w:val="0041445D"/>
    <w:rsid w:val="00415757"/>
    <w:rsid w:val="0041694A"/>
    <w:rsid w:val="00416EFF"/>
    <w:rsid w:val="004217E4"/>
    <w:rsid w:val="00422275"/>
    <w:rsid w:val="0042515E"/>
    <w:rsid w:val="004261B3"/>
    <w:rsid w:val="0042655D"/>
    <w:rsid w:val="00431E04"/>
    <w:rsid w:val="0043460E"/>
    <w:rsid w:val="004415FC"/>
    <w:rsid w:val="004429CE"/>
    <w:rsid w:val="00446DED"/>
    <w:rsid w:val="00452593"/>
    <w:rsid w:val="004534A6"/>
    <w:rsid w:val="00453DA1"/>
    <w:rsid w:val="0045509C"/>
    <w:rsid w:val="0045535D"/>
    <w:rsid w:val="00455A74"/>
    <w:rsid w:val="004567B6"/>
    <w:rsid w:val="0045792C"/>
    <w:rsid w:val="0046017A"/>
    <w:rsid w:val="00461FAE"/>
    <w:rsid w:val="00462BB6"/>
    <w:rsid w:val="00470232"/>
    <w:rsid w:val="0047206B"/>
    <w:rsid w:val="00472421"/>
    <w:rsid w:val="0047666D"/>
    <w:rsid w:val="00480F9E"/>
    <w:rsid w:val="004814C4"/>
    <w:rsid w:val="00482853"/>
    <w:rsid w:val="00483405"/>
    <w:rsid w:val="00483584"/>
    <w:rsid w:val="00493033"/>
    <w:rsid w:val="0049489D"/>
    <w:rsid w:val="00495954"/>
    <w:rsid w:val="00497067"/>
    <w:rsid w:val="004A48D3"/>
    <w:rsid w:val="004A7A7E"/>
    <w:rsid w:val="004B45D2"/>
    <w:rsid w:val="004B5001"/>
    <w:rsid w:val="004B5AE6"/>
    <w:rsid w:val="004B7615"/>
    <w:rsid w:val="004C25F3"/>
    <w:rsid w:val="004C639D"/>
    <w:rsid w:val="004D01F2"/>
    <w:rsid w:val="004D12C3"/>
    <w:rsid w:val="004D2295"/>
    <w:rsid w:val="004D471D"/>
    <w:rsid w:val="004D6DBB"/>
    <w:rsid w:val="004E0A73"/>
    <w:rsid w:val="004E0FD3"/>
    <w:rsid w:val="004E6F3E"/>
    <w:rsid w:val="004E74E6"/>
    <w:rsid w:val="004E78DC"/>
    <w:rsid w:val="004E7D3E"/>
    <w:rsid w:val="004F0FA9"/>
    <w:rsid w:val="004F16FF"/>
    <w:rsid w:val="004F1EC5"/>
    <w:rsid w:val="004F5728"/>
    <w:rsid w:val="004F5787"/>
    <w:rsid w:val="004F598D"/>
    <w:rsid w:val="004F5F5A"/>
    <w:rsid w:val="004F73CA"/>
    <w:rsid w:val="005034CC"/>
    <w:rsid w:val="00503892"/>
    <w:rsid w:val="005068D0"/>
    <w:rsid w:val="00510480"/>
    <w:rsid w:val="0051275F"/>
    <w:rsid w:val="00513257"/>
    <w:rsid w:val="00513E73"/>
    <w:rsid w:val="00515481"/>
    <w:rsid w:val="0051776A"/>
    <w:rsid w:val="005205F1"/>
    <w:rsid w:val="00521328"/>
    <w:rsid w:val="00521812"/>
    <w:rsid w:val="0052340E"/>
    <w:rsid w:val="00524D9D"/>
    <w:rsid w:val="0052565C"/>
    <w:rsid w:val="00532F35"/>
    <w:rsid w:val="00533097"/>
    <w:rsid w:val="0053384E"/>
    <w:rsid w:val="00534AE9"/>
    <w:rsid w:val="005365D5"/>
    <w:rsid w:val="005406B6"/>
    <w:rsid w:val="00540B2A"/>
    <w:rsid w:val="00541D37"/>
    <w:rsid w:val="00543253"/>
    <w:rsid w:val="00543A16"/>
    <w:rsid w:val="005449B4"/>
    <w:rsid w:val="00550005"/>
    <w:rsid w:val="0055021C"/>
    <w:rsid w:val="005513A7"/>
    <w:rsid w:val="0055230F"/>
    <w:rsid w:val="00553F72"/>
    <w:rsid w:val="00554452"/>
    <w:rsid w:val="005557A4"/>
    <w:rsid w:val="00555A1F"/>
    <w:rsid w:val="00555EF7"/>
    <w:rsid w:val="0055799A"/>
    <w:rsid w:val="00560F7F"/>
    <w:rsid w:val="00561125"/>
    <w:rsid w:val="0056122F"/>
    <w:rsid w:val="00564AF0"/>
    <w:rsid w:val="0056682B"/>
    <w:rsid w:val="0057555F"/>
    <w:rsid w:val="00576DD3"/>
    <w:rsid w:val="00576E9C"/>
    <w:rsid w:val="00577AB0"/>
    <w:rsid w:val="00581A6C"/>
    <w:rsid w:val="00582CD4"/>
    <w:rsid w:val="00583D28"/>
    <w:rsid w:val="0058509B"/>
    <w:rsid w:val="00587A64"/>
    <w:rsid w:val="0059085F"/>
    <w:rsid w:val="00590EAA"/>
    <w:rsid w:val="0059363D"/>
    <w:rsid w:val="00595512"/>
    <w:rsid w:val="005A060B"/>
    <w:rsid w:val="005A0DE4"/>
    <w:rsid w:val="005A3A9A"/>
    <w:rsid w:val="005B1BE5"/>
    <w:rsid w:val="005B3924"/>
    <w:rsid w:val="005B69DB"/>
    <w:rsid w:val="005B74E5"/>
    <w:rsid w:val="005C0F3F"/>
    <w:rsid w:val="005C4BD3"/>
    <w:rsid w:val="005C5343"/>
    <w:rsid w:val="005C5363"/>
    <w:rsid w:val="005C71C7"/>
    <w:rsid w:val="005D092C"/>
    <w:rsid w:val="005D0E14"/>
    <w:rsid w:val="005D30E9"/>
    <w:rsid w:val="005D44AC"/>
    <w:rsid w:val="005D4C28"/>
    <w:rsid w:val="005D569F"/>
    <w:rsid w:val="005F1043"/>
    <w:rsid w:val="005F2D97"/>
    <w:rsid w:val="005F3267"/>
    <w:rsid w:val="005F6755"/>
    <w:rsid w:val="006043C0"/>
    <w:rsid w:val="0060551F"/>
    <w:rsid w:val="00611A93"/>
    <w:rsid w:val="006134EC"/>
    <w:rsid w:val="006135FF"/>
    <w:rsid w:val="00613861"/>
    <w:rsid w:val="00615C0B"/>
    <w:rsid w:val="00616570"/>
    <w:rsid w:val="00622EA7"/>
    <w:rsid w:val="00626A62"/>
    <w:rsid w:val="006279B9"/>
    <w:rsid w:val="00627C44"/>
    <w:rsid w:val="00630062"/>
    <w:rsid w:val="006312E4"/>
    <w:rsid w:val="0063257A"/>
    <w:rsid w:val="00633EF3"/>
    <w:rsid w:val="00634FAD"/>
    <w:rsid w:val="006367B4"/>
    <w:rsid w:val="00637046"/>
    <w:rsid w:val="006432A0"/>
    <w:rsid w:val="006453E1"/>
    <w:rsid w:val="006467E2"/>
    <w:rsid w:val="00651BFD"/>
    <w:rsid w:val="0065418A"/>
    <w:rsid w:val="00654970"/>
    <w:rsid w:val="00656284"/>
    <w:rsid w:val="0065795F"/>
    <w:rsid w:val="00663F9B"/>
    <w:rsid w:val="006659BE"/>
    <w:rsid w:val="006659E6"/>
    <w:rsid w:val="0066674B"/>
    <w:rsid w:val="00666C3C"/>
    <w:rsid w:val="0067059E"/>
    <w:rsid w:val="00674D15"/>
    <w:rsid w:val="0067679E"/>
    <w:rsid w:val="00676DEF"/>
    <w:rsid w:val="00680E4D"/>
    <w:rsid w:val="00681818"/>
    <w:rsid w:val="00683553"/>
    <w:rsid w:val="00683B22"/>
    <w:rsid w:val="00686178"/>
    <w:rsid w:val="00686F42"/>
    <w:rsid w:val="00687641"/>
    <w:rsid w:val="00690F81"/>
    <w:rsid w:val="00692390"/>
    <w:rsid w:val="00692794"/>
    <w:rsid w:val="00694BF9"/>
    <w:rsid w:val="00695F80"/>
    <w:rsid w:val="00697B39"/>
    <w:rsid w:val="006A0977"/>
    <w:rsid w:val="006A2469"/>
    <w:rsid w:val="006A25F3"/>
    <w:rsid w:val="006A4117"/>
    <w:rsid w:val="006A678A"/>
    <w:rsid w:val="006A6EE8"/>
    <w:rsid w:val="006B3F22"/>
    <w:rsid w:val="006B52C0"/>
    <w:rsid w:val="006B6FE1"/>
    <w:rsid w:val="006C035B"/>
    <w:rsid w:val="006C1516"/>
    <w:rsid w:val="006C4B26"/>
    <w:rsid w:val="006C5A30"/>
    <w:rsid w:val="006C70D6"/>
    <w:rsid w:val="006C71BD"/>
    <w:rsid w:val="006C7AEB"/>
    <w:rsid w:val="006D3BC8"/>
    <w:rsid w:val="006D410E"/>
    <w:rsid w:val="006D4E64"/>
    <w:rsid w:val="006D7280"/>
    <w:rsid w:val="006E11B2"/>
    <w:rsid w:val="006E2DD6"/>
    <w:rsid w:val="006E5C08"/>
    <w:rsid w:val="006E5C2E"/>
    <w:rsid w:val="006F0225"/>
    <w:rsid w:val="006F07F1"/>
    <w:rsid w:val="006F2161"/>
    <w:rsid w:val="006F3367"/>
    <w:rsid w:val="006F491B"/>
    <w:rsid w:val="006F5FB6"/>
    <w:rsid w:val="0070082E"/>
    <w:rsid w:val="00702ED9"/>
    <w:rsid w:val="00712D14"/>
    <w:rsid w:val="00717D61"/>
    <w:rsid w:val="00722148"/>
    <w:rsid w:val="007245E8"/>
    <w:rsid w:val="00725D18"/>
    <w:rsid w:val="00726A16"/>
    <w:rsid w:val="0073154C"/>
    <w:rsid w:val="007343A5"/>
    <w:rsid w:val="007347C5"/>
    <w:rsid w:val="00735938"/>
    <w:rsid w:val="007373AB"/>
    <w:rsid w:val="00737988"/>
    <w:rsid w:val="00741079"/>
    <w:rsid w:val="00741E79"/>
    <w:rsid w:val="00742F52"/>
    <w:rsid w:val="00745D45"/>
    <w:rsid w:val="00747598"/>
    <w:rsid w:val="007515BB"/>
    <w:rsid w:val="007523CF"/>
    <w:rsid w:val="00752759"/>
    <w:rsid w:val="0075287B"/>
    <w:rsid w:val="00752E2B"/>
    <w:rsid w:val="00753952"/>
    <w:rsid w:val="00757565"/>
    <w:rsid w:val="00760826"/>
    <w:rsid w:val="007611CB"/>
    <w:rsid w:val="007645DF"/>
    <w:rsid w:val="00764E95"/>
    <w:rsid w:val="007650AE"/>
    <w:rsid w:val="00766E98"/>
    <w:rsid w:val="00767817"/>
    <w:rsid w:val="007713B8"/>
    <w:rsid w:val="007723CE"/>
    <w:rsid w:val="007724C7"/>
    <w:rsid w:val="0077337C"/>
    <w:rsid w:val="00773DD3"/>
    <w:rsid w:val="00773E40"/>
    <w:rsid w:val="00774905"/>
    <w:rsid w:val="00774CE9"/>
    <w:rsid w:val="007765FF"/>
    <w:rsid w:val="00776C7D"/>
    <w:rsid w:val="00777AC8"/>
    <w:rsid w:val="00781F0F"/>
    <w:rsid w:val="007834CE"/>
    <w:rsid w:val="007872B9"/>
    <w:rsid w:val="0078EF9B"/>
    <w:rsid w:val="00791D0B"/>
    <w:rsid w:val="007923DC"/>
    <w:rsid w:val="00792EA0"/>
    <w:rsid w:val="00796EED"/>
    <w:rsid w:val="007A0E2E"/>
    <w:rsid w:val="007A11C7"/>
    <w:rsid w:val="007A5490"/>
    <w:rsid w:val="007A68CA"/>
    <w:rsid w:val="007B0FAD"/>
    <w:rsid w:val="007B2524"/>
    <w:rsid w:val="007B2F1C"/>
    <w:rsid w:val="007B334E"/>
    <w:rsid w:val="007B390A"/>
    <w:rsid w:val="007B52A3"/>
    <w:rsid w:val="007B54E7"/>
    <w:rsid w:val="007B7309"/>
    <w:rsid w:val="007C21F7"/>
    <w:rsid w:val="007C2A79"/>
    <w:rsid w:val="007C32AF"/>
    <w:rsid w:val="007C3D69"/>
    <w:rsid w:val="007C456D"/>
    <w:rsid w:val="007C49BA"/>
    <w:rsid w:val="007C794E"/>
    <w:rsid w:val="007D0494"/>
    <w:rsid w:val="007D121B"/>
    <w:rsid w:val="007D16E8"/>
    <w:rsid w:val="007D178D"/>
    <w:rsid w:val="007D368E"/>
    <w:rsid w:val="007D7720"/>
    <w:rsid w:val="007D775E"/>
    <w:rsid w:val="007D7BB7"/>
    <w:rsid w:val="007E21F1"/>
    <w:rsid w:val="007E269E"/>
    <w:rsid w:val="007E2AC9"/>
    <w:rsid w:val="007E43EC"/>
    <w:rsid w:val="007E4B13"/>
    <w:rsid w:val="007E798A"/>
    <w:rsid w:val="007F0338"/>
    <w:rsid w:val="007F5D19"/>
    <w:rsid w:val="008008A8"/>
    <w:rsid w:val="00802801"/>
    <w:rsid w:val="0081172A"/>
    <w:rsid w:val="00814F80"/>
    <w:rsid w:val="0081532C"/>
    <w:rsid w:val="008155D2"/>
    <w:rsid w:val="00816A46"/>
    <w:rsid w:val="00823A7B"/>
    <w:rsid w:val="0083298C"/>
    <w:rsid w:val="0083471F"/>
    <w:rsid w:val="00841415"/>
    <w:rsid w:val="00841495"/>
    <w:rsid w:val="0084374D"/>
    <w:rsid w:val="00846540"/>
    <w:rsid w:val="00846E02"/>
    <w:rsid w:val="00846E37"/>
    <w:rsid w:val="008474DA"/>
    <w:rsid w:val="008475AF"/>
    <w:rsid w:val="0084DD68"/>
    <w:rsid w:val="0086032A"/>
    <w:rsid w:val="00861080"/>
    <w:rsid w:val="0086448C"/>
    <w:rsid w:val="00864A72"/>
    <w:rsid w:val="00870052"/>
    <w:rsid w:val="00870BED"/>
    <w:rsid w:val="00874EF7"/>
    <w:rsid w:val="00876FB9"/>
    <w:rsid w:val="00877EE0"/>
    <w:rsid w:val="008815CC"/>
    <w:rsid w:val="00882C88"/>
    <w:rsid w:val="00884B1B"/>
    <w:rsid w:val="008869AC"/>
    <w:rsid w:val="00887C2A"/>
    <w:rsid w:val="00891067"/>
    <w:rsid w:val="00892075"/>
    <w:rsid w:val="00893EC8"/>
    <w:rsid w:val="008A1339"/>
    <w:rsid w:val="008A68D0"/>
    <w:rsid w:val="008B0C07"/>
    <w:rsid w:val="008B1B0F"/>
    <w:rsid w:val="008B2734"/>
    <w:rsid w:val="008B69AE"/>
    <w:rsid w:val="008B6C6D"/>
    <w:rsid w:val="008B7339"/>
    <w:rsid w:val="008C03F7"/>
    <w:rsid w:val="008C1EFC"/>
    <w:rsid w:val="008C2BFE"/>
    <w:rsid w:val="008D1B79"/>
    <w:rsid w:val="008D1FA3"/>
    <w:rsid w:val="008D4992"/>
    <w:rsid w:val="008D50C3"/>
    <w:rsid w:val="008D753C"/>
    <w:rsid w:val="008E0D50"/>
    <w:rsid w:val="008E2B40"/>
    <w:rsid w:val="008E536F"/>
    <w:rsid w:val="008F3D6F"/>
    <w:rsid w:val="00901270"/>
    <w:rsid w:val="0090170C"/>
    <w:rsid w:val="00901C1C"/>
    <w:rsid w:val="009033CB"/>
    <w:rsid w:val="009035C8"/>
    <w:rsid w:val="009065D3"/>
    <w:rsid w:val="009078F6"/>
    <w:rsid w:val="00910B57"/>
    <w:rsid w:val="00917900"/>
    <w:rsid w:val="00917D3D"/>
    <w:rsid w:val="00917EF3"/>
    <w:rsid w:val="009201FF"/>
    <w:rsid w:val="00922895"/>
    <w:rsid w:val="00924F01"/>
    <w:rsid w:val="00925517"/>
    <w:rsid w:val="00925CE4"/>
    <w:rsid w:val="00926AA4"/>
    <w:rsid w:val="0092842F"/>
    <w:rsid w:val="009300DE"/>
    <w:rsid w:val="009306E2"/>
    <w:rsid w:val="00932492"/>
    <w:rsid w:val="009328C9"/>
    <w:rsid w:val="00933056"/>
    <w:rsid w:val="00937994"/>
    <w:rsid w:val="0094184E"/>
    <w:rsid w:val="009523AD"/>
    <w:rsid w:val="00955990"/>
    <w:rsid w:val="00957DBD"/>
    <w:rsid w:val="00960AA5"/>
    <w:rsid w:val="0096100D"/>
    <w:rsid w:val="009616A4"/>
    <w:rsid w:val="009629ED"/>
    <w:rsid w:val="00964337"/>
    <w:rsid w:val="00967655"/>
    <w:rsid w:val="00967FE9"/>
    <w:rsid w:val="009721A9"/>
    <w:rsid w:val="00973F43"/>
    <w:rsid w:val="00975B24"/>
    <w:rsid w:val="00976487"/>
    <w:rsid w:val="00977C49"/>
    <w:rsid w:val="00981021"/>
    <w:rsid w:val="00982D31"/>
    <w:rsid w:val="00983254"/>
    <w:rsid w:val="0098374C"/>
    <w:rsid w:val="009859E4"/>
    <w:rsid w:val="00985C00"/>
    <w:rsid w:val="0098630D"/>
    <w:rsid w:val="00994CE1"/>
    <w:rsid w:val="009A2DDE"/>
    <w:rsid w:val="009A41A1"/>
    <w:rsid w:val="009A5269"/>
    <w:rsid w:val="009A5956"/>
    <w:rsid w:val="009A7935"/>
    <w:rsid w:val="009A7B80"/>
    <w:rsid w:val="009B26D9"/>
    <w:rsid w:val="009B51D8"/>
    <w:rsid w:val="009B6579"/>
    <w:rsid w:val="009C0673"/>
    <w:rsid w:val="009C1B13"/>
    <w:rsid w:val="009C41B6"/>
    <w:rsid w:val="009C495E"/>
    <w:rsid w:val="009C5B04"/>
    <w:rsid w:val="009C77B4"/>
    <w:rsid w:val="009D0A23"/>
    <w:rsid w:val="009D625E"/>
    <w:rsid w:val="009D682D"/>
    <w:rsid w:val="009D7FBB"/>
    <w:rsid w:val="009E0E21"/>
    <w:rsid w:val="009E403D"/>
    <w:rsid w:val="009E5763"/>
    <w:rsid w:val="009F0F37"/>
    <w:rsid w:val="009F3633"/>
    <w:rsid w:val="009F56FE"/>
    <w:rsid w:val="009F5891"/>
    <w:rsid w:val="009F604F"/>
    <w:rsid w:val="00A00850"/>
    <w:rsid w:val="00A00C82"/>
    <w:rsid w:val="00A00E89"/>
    <w:rsid w:val="00A03298"/>
    <w:rsid w:val="00A07A2E"/>
    <w:rsid w:val="00A118D8"/>
    <w:rsid w:val="00A132DE"/>
    <w:rsid w:val="00A14A80"/>
    <w:rsid w:val="00A15601"/>
    <w:rsid w:val="00A15B70"/>
    <w:rsid w:val="00A17DDD"/>
    <w:rsid w:val="00A23C23"/>
    <w:rsid w:val="00A23C44"/>
    <w:rsid w:val="00A24283"/>
    <w:rsid w:val="00A247F8"/>
    <w:rsid w:val="00A24C25"/>
    <w:rsid w:val="00A24DFF"/>
    <w:rsid w:val="00A2601E"/>
    <w:rsid w:val="00A31EAB"/>
    <w:rsid w:val="00A32370"/>
    <w:rsid w:val="00A32C27"/>
    <w:rsid w:val="00A3513E"/>
    <w:rsid w:val="00A42DEB"/>
    <w:rsid w:val="00A43440"/>
    <w:rsid w:val="00A45DA6"/>
    <w:rsid w:val="00A469CC"/>
    <w:rsid w:val="00A46A1D"/>
    <w:rsid w:val="00A47B16"/>
    <w:rsid w:val="00A47F02"/>
    <w:rsid w:val="00A5475A"/>
    <w:rsid w:val="00A54CA9"/>
    <w:rsid w:val="00A54CF8"/>
    <w:rsid w:val="00A55264"/>
    <w:rsid w:val="00A565C1"/>
    <w:rsid w:val="00A5707E"/>
    <w:rsid w:val="00A57741"/>
    <w:rsid w:val="00A57AE5"/>
    <w:rsid w:val="00A60450"/>
    <w:rsid w:val="00A6069E"/>
    <w:rsid w:val="00A614B8"/>
    <w:rsid w:val="00A628A7"/>
    <w:rsid w:val="00A64E7F"/>
    <w:rsid w:val="00A64F0B"/>
    <w:rsid w:val="00A6521A"/>
    <w:rsid w:val="00A76570"/>
    <w:rsid w:val="00A77A44"/>
    <w:rsid w:val="00A80005"/>
    <w:rsid w:val="00A80894"/>
    <w:rsid w:val="00A824AB"/>
    <w:rsid w:val="00A86781"/>
    <w:rsid w:val="00A876D0"/>
    <w:rsid w:val="00A907ED"/>
    <w:rsid w:val="00A90D18"/>
    <w:rsid w:val="00A92CCC"/>
    <w:rsid w:val="00A93657"/>
    <w:rsid w:val="00A96F6E"/>
    <w:rsid w:val="00A96FF7"/>
    <w:rsid w:val="00AA2956"/>
    <w:rsid w:val="00AA431B"/>
    <w:rsid w:val="00AA475E"/>
    <w:rsid w:val="00AA49C8"/>
    <w:rsid w:val="00AA6EC0"/>
    <w:rsid w:val="00AB544A"/>
    <w:rsid w:val="00AB7F39"/>
    <w:rsid w:val="00AC04C3"/>
    <w:rsid w:val="00AC1CB6"/>
    <w:rsid w:val="00AC232B"/>
    <w:rsid w:val="00AC47CB"/>
    <w:rsid w:val="00AC780B"/>
    <w:rsid w:val="00AD18D6"/>
    <w:rsid w:val="00AD53FB"/>
    <w:rsid w:val="00AD96C5"/>
    <w:rsid w:val="00AE20A3"/>
    <w:rsid w:val="00AE24FF"/>
    <w:rsid w:val="00AE404F"/>
    <w:rsid w:val="00AE4E37"/>
    <w:rsid w:val="00AE5510"/>
    <w:rsid w:val="00AE66A1"/>
    <w:rsid w:val="00AE7E36"/>
    <w:rsid w:val="00AF1557"/>
    <w:rsid w:val="00AF4FC5"/>
    <w:rsid w:val="00AF526C"/>
    <w:rsid w:val="00AF57D6"/>
    <w:rsid w:val="00AF7F84"/>
    <w:rsid w:val="00B0068D"/>
    <w:rsid w:val="00B06BD7"/>
    <w:rsid w:val="00B0713A"/>
    <w:rsid w:val="00B1188E"/>
    <w:rsid w:val="00B12683"/>
    <w:rsid w:val="00B16D50"/>
    <w:rsid w:val="00B2466B"/>
    <w:rsid w:val="00B246A3"/>
    <w:rsid w:val="00B2617F"/>
    <w:rsid w:val="00B338F4"/>
    <w:rsid w:val="00B35328"/>
    <w:rsid w:val="00B369DC"/>
    <w:rsid w:val="00B37025"/>
    <w:rsid w:val="00B4042D"/>
    <w:rsid w:val="00B44092"/>
    <w:rsid w:val="00B45161"/>
    <w:rsid w:val="00B45E7C"/>
    <w:rsid w:val="00B478A5"/>
    <w:rsid w:val="00B50C83"/>
    <w:rsid w:val="00B62376"/>
    <w:rsid w:val="00B65E60"/>
    <w:rsid w:val="00B67589"/>
    <w:rsid w:val="00B67908"/>
    <w:rsid w:val="00B715DA"/>
    <w:rsid w:val="00B74A58"/>
    <w:rsid w:val="00B74C6C"/>
    <w:rsid w:val="00B75534"/>
    <w:rsid w:val="00B824A0"/>
    <w:rsid w:val="00B82AD2"/>
    <w:rsid w:val="00B84BDF"/>
    <w:rsid w:val="00B955EB"/>
    <w:rsid w:val="00BA02BB"/>
    <w:rsid w:val="00BA3C8D"/>
    <w:rsid w:val="00BB206A"/>
    <w:rsid w:val="00BB2FB0"/>
    <w:rsid w:val="00BB3CFE"/>
    <w:rsid w:val="00BB6457"/>
    <w:rsid w:val="00BB6C1A"/>
    <w:rsid w:val="00BB7B9B"/>
    <w:rsid w:val="00BC1D34"/>
    <w:rsid w:val="00BC46A2"/>
    <w:rsid w:val="00BC48EA"/>
    <w:rsid w:val="00BC4B56"/>
    <w:rsid w:val="00BC778B"/>
    <w:rsid w:val="00BC7C76"/>
    <w:rsid w:val="00BD2B89"/>
    <w:rsid w:val="00BD2FF2"/>
    <w:rsid w:val="00BD4443"/>
    <w:rsid w:val="00BD7D51"/>
    <w:rsid w:val="00BE0C09"/>
    <w:rsid w:val="00BE1A4E"/>
    <w:rsid w:val="00BE3ACA"/>
    <w:rsid w:val="00BE48DD"/>
    <w:rsid w:val="00BE58AE"/>
    <w:rsid w:val="00BE651D"/>
    <w:rsid w:val="00BE74F1"/>
    <w:rsid w:val="00BF1407"/>
    <w:rsid w:val="00BF318B"/>
    <w:rsid w:val="00BF3F70"/>
    <w:rsid w:val="00BF49A2"/>
    <w:rsid w:val="00BF4E7A"/>
    <w:rsid w:val="00BF6160"/>
    <w:rsid w:val="00C017E3"/>
    <w:rsid w:val="00C05453"/>
    <w:rsid w:val="00C11A7B"/>
    <w:rsid w:val="00C134FE"/>
    <w:rsid w:val="00C13C6F"/>
    <w:rsid w:val="00C1408A"/>
    <w:rsid w:val="00C14796"/>
    <w:rsid w:val="00C16E48"/>
    <w:rsid w:val="00C22101"/>
    <w:rsid w:val="00C3296B"/>
    <w:rsid w:val="00C34245"/>
    <w:rsid w:val="00C407D8"/>
    <w:rsid w:val="00C42DF1"/>
    <w:rsid w:val="00C4332A"/>
    <w:rsid w:val="00C47B6B"/>
    <w:rsid w:val="00C510F2"/>
    <w:rsid w:val="00C52375"/>
    <w:rsid w:val="00C54240"/>
    <w:rsid w:val="00C558B6"/>
    <w:rsid w:val="00C562E9"/>
    <w:rsid w:val="00C56B01"/>
    <w:rsid w:val="00C57FCF"/>
    <w:rsid w:val="00C622A4"/>
    <w:rsid w:val="00C6665A"/>
    <w:rsid w:val="00C71054"/>
    <w:rsid w:val="00C72EF8"/>
    <w:rsid w:val="00C768E5"/>
    <w:rsid w:val="00C7799B"/>
    <w:rsid w:val="00C82DDD"/>
    <w:rsid w:val="00C82E27"/>
    <w:rsid w:val="00C9169C"/>
    <w:rsid w:val="00C930CA"/>
    <w:rsid w:val="00C977F5"/>
    <w:rsid w:val="00CA4A3B"/>
    <w:rsid w:val="00CA4E6D"/>
    <w:rsid w:val="00CA526C"/>
    <w:rsid w:val="00CA6833"/>
    <w:rsid w:val="00CB0646"/>
    <w:rsid w:val="00CB373D"/>
    <w:rsid w:val="00CB762C"/>
    <w:rsid w:val="00CB7906"/>
    <w:rsid w:val="00CC250D"/>
    <w:rsid w:val="00CC27DD"/>
    <w:rsid w:val="00CC40B0"/>
    <w:rsid w:val="00CC4250"/>
    <w:rsid w:val="00CD3075"/>
    <w:rsid w:val="00CDE593"/>
    <w:rsid w:val="00CE5F2C"/>
    <w:rsid w:val="00CE6893"/>
    <w:rsid w:val="00CE6CAF"/>
    <w:rsid w:val="00CF2CEF"/>
    <w:rsid w:val="00D008D2"/>
    <w:rsid w:val="00D01EC0"/>
    <w:rsid w:val="00D073C4"/>
    <w:rsid w:val="00D077A0"/>
    <w:rsid w:val="00D128D2"/>
    <w:rsid w:val="00D14FA0"/>
    <w:rsid w:val="00D1716F"/>
    <w:rsid w:val="00D20634"/>
    <w:rsid w:val="00D20B1F"/>
    <w:rsid w:val="00D21425"/>
    <w:rsid w:val="00D227B3"/>
    <w:rsid w:val="00D26097"/>
    <w:rsid w:val="00D2738C"/>
    <w:rsid w:val="00D27697"/>
    <w:rsid w:val="00D309B5"/>
    <w:rsid w:val="00D32B18"/>
    <w:rsid w:val="00D3709C"/>
    <w:rsid w:val="00D3762C"/>
    <w:rsid w:val="00D41E62"/>
    <w:rsid w:val="00D43329"/>
    <w:rsid w:val="00D4428B"/>
    <w:rsid w:val="00D451D0"/>
    <w:rsid w:val="00D463AC"/>
    <w:rsid w:val="00D4754E"/>
    <w:rsid w:val="00D52B86"/>
    <w:rsid w:val="00D56E4A"/>
    <w:rsid w:val="00D56EF8"/>
    <w:rsid w:val="00D60E41"/>
    <w:rsid w:val="00D63015"/>
    <w:rsid w:val="00D64B74"/>
    <w:rsid w:val="00D66083"/>
    <w:rsid w:val="00D6630D"/>
    <w:rsid w:val="00D70773"/>
    <w:rsid w:val="00D75B04"/>
    <w:rsid w:val="00D772F1"/>
    <w:rsid w:val="00D775BB"/>
    <w:rsid w:val="00D83BF7"/>
    <w:rsid w:val="00D84ED0"/>
    <w:rsid w:val="00D90FC6"/>
    <w:rsid w:val="00D92ABA"/>
    <w:rsid w:val="00D93512"/>
    <w:rsid w:val="00D9505D"/>
    <w:rsid w:val="00D979B0"/>
    <w:rsid w:val="00DA18EF"/>
    <w:rsid w:val="00DA1C30"/>
    <w:rsid w:val="00DA2360"/>
    <w:rsid w:val="00DA61E5"/>
    <w:rsid w:val="00DA7622"/>
    <w:rsid w:val="00DB0312"/>
    <w:rsid w:val="00DB2305"/>
    <w:rsid w:val="00DB2950"/>
    <w:rsid w:val="00DB54B6"/>
    <w:rsid w:val="00DB73AC"/>
    <w:rsid w:val="00DC1A6E"/>
    <w:rsid w:val="00DC23C3"/>
    <w:rsid w:val="00DC2984"/>
    <w:rsid w:val="00DC3591"/>
    <w:rsid w:val="00DC36F6"/>
    <w:rsid w:val="00DC6851"/>
    <w:rsid w:val="00DD0126"/>
    <w:rsid w:val="00DD1871"/>
    <w:rsid w:val="00DD2941"/>
    <w:rsid w:val="00DD2A3E"/>
    <w:rsid w:val="00DD2A95"/>
    <w:rsid w:val="00DD374D"/>
    <w:rsid w:val="00DD3CB7"/>
    <w:rsid w:val="00DD47E4"/>
    <w:rsid w:val="00DD5577"/>
    <w:rsid w:val="00DD565D"/>
    <w:rsid w:val="00DD5DD5"/>
    <w:rsid w:val="00DE6B09"/>
    <w:rsid w:val="00DF1D2C"/>
    <w:rsid w:val="00DF5C9B"/>
    <w:rsid w:val="00E03214"/>
    <w:rsid w:val="00E03AFE"/>
    <w:rsid w:val="00E05671"/>
    <w:rsid w:val="00E13207"/>
    <w:rsid w:val="00E140FA"/>
    <w:rsid w:val="00E150B1"/>
    <w:rsid w:val="00E1546E"/>
    <w:rsid w:val="00E16C7B"/>
    <w:rsid w:val="00E17061"/>
    <w:rsid w:val="00E170FC"/>
    <w:rsid w:val="00E19512"/>
    <w:rsid w:val="00E21C78"/>
    <w:rsid w:val="00E23DA6"/>
    <w:rsid w:val="00E31FAE"/>
    <w:rsid w:val="00E3636A"/>
    <w:rsid w:val="00E36608"/>
    <w:rsid w:val="00E36C82"/>
    <w:rsid w:val="00E411D5"/>
    <w:rsid w:val="00E4450F"/>
    <w:rsid w:val="00E46A9B"/>
    <w:rsid w:val="00E46E3E"/>
    <w:rsid w:val="00E527A3"/>
    <w:rsid w:val="00E565D8"/>
    <w:rsid w:val="00E60A7E"/>
    <w:rsid w:val="00E61853"/>
    <w:rsid w:val="00E61B05"/>
    <w:rsid w:val="00E6773E"/>
    <w:rsid w:val="00E716A5"/>
    <w:rsid w:val="00E73464"/>
    <w:rsid w:val="00E741D5"/>
    <w:rsid w:val="00E8030D"/>
    <w:rsid w:val="00E81453"/>
    <w:rsid w:val="00E816EA"/>
    <w:rsid w:val="00E8695A"/>
    <w:rsid w:val="00EA1AEF"/>
    <w:rsid w:val="00EA2F8C"/>
    <w:rsid w:val="00EA38A7"/>
    <w:rsid w:val="00EA52A5"/>
    <w:rsid w:val="00EB2914"/>
    <w:rsid w:val="00EB6D51"/>
    <w:rsid w:val="00EB6E62"/>
    <w:rsid w:val="00EC43F7"/>
    <w:rsid w:val="00EC6337"/>
    <w:rsid w:val="00ED0E05"/>
    <w:rsid w:val="00ED2336"/>
    <w:rsid w:val="00ED38D2"/>
    <w:rsid w:val="00EE1682"/>
    <w:rsid w:val="00EE2C8D"/>
    <w:rsid w:val="00EE2FAC"/>
    <w:rsid w:val="00EE2FC5"/>
    <w:rsid w:val="00EE6110"/>
    <w:rsid w:val="00EE6F08"/>
    <w:rsid w:val="00EE7D05"/>
    <w:rsid w:val="00EF1FD9"/>
    <w:rsid w:val="00EF4D10"/>
    <w:rsid w:val="00EF69F9"/>
    <w:rsid w:val="00F01906"/>
    <w:rsid w:val="00F03F4F"/>
    <w:rsid w:val="00F03F6C"/>
    <w:rsid w:val="00F0534E"/>
    <w:rsid w:val="00F05813"/>
    <w:rsid w:val="00F05D8C"/>
    <w:rsid w:val="00F06CA3"/>
    <w:rsid w:val="00F12D7E"/>
    <w:rsid w:val="00F14C2E"/>
    <w:rsid w:val="00F15512"/>
    <w:rsid w:val="00F20432"/>
    <w:rsid w:val="00F2104B"/>
    <w:rsid w:val="00F21EA6"/>
    <w:rsid w:val="00F22C7B"/>
    <w:rsid w:val="00F22EB2"/>
    <w:rsid w:val="00F23843"/>
    <w:rsid w:val="00F23EBD"/>
    <w:rsid w:val="00F242F7"/>
    <w:rsid w:val="00F25CD7"/>
    <w:rsid w:val="00F3372F"/>
    <w:rsid w:val="00F35D22"/>
    <w:rsid w:val="00F360ED"/>
    <w:rsid w:val="00F41D86"/>
    <w:rsid w:val="00F41DBA"/>
    <w:rsid w:val="00F42942"/>
    <w:rsid w:val="00F45F32"/>
    <w:rsid w:val="00F465E4"/>
    <w:rsid w:val="00F52D49"/>
    <w:rsid w:val="00F5358E"/>
    <w:rsid w:val="00F541A6"/>
    <w:rsid w:val="00F60C5A"/>
    <w:rsid w:val="00F61DB0"/>
    <w:rsid w:val="00F622A5"/>
    <w:rsid w:val="00F626E3"/>
    <w:rsid w:val="00F6594C"/>
    <w:rsid w:val="00F66173"/>
    <w:rsid w:val="00F66380"/>
    <w:rsid w:val="00F672EE"/>
    <w:rsid w:val="00F7123B"/>
    <w:rsid w:val="00F71605"/>
    <w:rsid w:val="00F73BA1"/>
    <w:rsid w:val="00F7654C"/>
    <w:rsid w:val="00F77628"/>
    <w:rsid w:val="00F80C74"/>
    <w:rsid w:val="00F85CC2"/>
    <w:rsid w:val="00F92A2A"/>
    <w:rsid w:val="00F942CE"/>
    <w:rsid w:val="00FA2227"/>
    <w:rsid w:val="00FAF040"/>
    <w:rsid w:val="00FB0081"/>
    <w:rsid w:val="00FB17CF"/>
    <w:rsid w:val="00FB1C4B"/>
    <w:rsid w:val="00FB2D4D"/>
    <w:rsid w:val="00FB44EF"/>
    <w:rsid w:val="00FC17CC"/>
    <w:rsid w:val="00FC1B38"/>
    <w:rsid w:val="00FC6C04"/>
    <w:rsid w:val="00FD28A0"/>
    <w:rsid w:val="00FD3903"/>
    <w:rsid w:val="00FD5EED"/>
    <w:rsid w:val="00FE1A83"/>
    <w:rsid w:val="00FE22A7"/>
    <w:rsid w:val="00FE2CE1"/>
    <w:rsid w:val="00FE64B6"/>
    <w:rsid w:val="00FF11A4"/>
    <w:rsid w:val="00FF1335"/>
    <w:rsid w:val="00FF2B41"/>
    <w:rsid w:val="00FF5C01"/>
    <w:rsid w:val="01237F40"/>
    <w:rsid w:val="013EEB16"/>
    <w:rsid w:val="0145D74F"/>
    <w:rsid w:val="015D6B27"/>
    <w:rsid w:val="01695B9A"/>
    <w:rsid w:val="0193B847"/>
    <w:rsid w:val="019787D6"/>
    <w:rsid w:val="01A9671B"/>
    <w:rsid w:val="01B5BB33"/>
    <w:rsid w:val="01CCC74F"/>
    <w:rsid w:val="01F75D5A"/>
    <w:rsid w:val="021E2EFC"/>
    <w:rsid w:val="0220A1FA"/>
    <w:rsid w:val="022E237C"/>
    <w:rsid w:val="02360D2E"/>
    <w:rsid w:val="0251FFF5"/>
    <w:rsid w:val="02557D4F"/>
    <w:rsid w:val="028C15EB"/>
    <w:rsid w:val="0291FA4E"/>
    <w:rsid w:val="02BC8ACF"/>
    <w:rsid w:val="02F7A1A1"/>
    <w:rsid w:val="02F7AC0A"/>
    <w:rsid w:val="030F06B4"/>
    <w:rsid w:val="0318B00E"/>
    <w:rsid w:val="0321CCE6"/>
    <w:rsid w:val="034CED60"/>
    <w:rsid w:val="035A2E9B"/>
    <w:rsid w:val="035E5C80"/>
    <w:rsid w:val="03778E7C"/>
    <w:rsid w:val="037DEC5E"/>
    <w:rsid w:val="0382F949"/>
    <w:rsid w:val="03A350E7"/>
    <w:rsid w:val="03A7C313"/>
    <w:rsid w:val="03FB6474"/>
    <w:rsid w:val="041F78E3"/>
    <w:rsid w:val="0420018C"/>
    <w:rsid w:val="0423207E"/>
    <w:rsid w:val="0450BA8D"/>
    <w:rsid w:val="04583EEF"/>
    <w:rsid w:val="04634B92"/>
    <w:rsid w:val="0473C582"/>
    <w:rsid w:val="048CAC6D"/>
    <w:rsid w:val="049C58EC"/>
    <w:rsid w:val="04CF5E1F"/>
    <w:rsid w:val="04E3E900"/>
    <w:rsid w:val="04E58953"/>
    <w:rsid w:val="0500E59F"/>
    <w:rsid w:val="050BB3E9"/>
    <w:rsid w:val="053474BE"/>
    <w:rsid w:val="053B7734"/>
    <w:rsid w:val="05441373"/>
    <w:rsid w:val="05480724"/>
    <w:rsid w:val="0565C43E"/>
    <w:rsid w:val="057BE987"/>
    <w:rsid w:val="05814835"/>
    <w:rsid w:val="05A41C2B"/>
    <w:rsid w:val="05ADD73E"/>
    <w:rsid w:val="05F57491"/>
    <w:rsid w:val="06112DA1"/>
    <w:rsid w:val="061BEE66"/>
    <w:rsid w:val="061C403B"/>
    <w:rsid w:val="0643FD72"/>
    <w:rsid w:val="06617524"/>
    <w:rsid w:val="0667F59D"/>
    <w:rsid w:val="0674EAB8"/>
    <w:rsid w:val="0687389A"/>
    <w:rsid w:val="06A2EAA5"/>
    <w:rsid w:val="06C4FE95"/>
    <w:rsid w:val="06D1B27C"/>
    <w:rsid w:val="06E86C42"/>
    <w:rsid w:val="06E93784"/>
    <w:rsid w:val="06FC3867"/>
    <w:rsid w:val="071C3FC1"/>
    <w:rsid w:val="07279F84"/>
    <w:rsid w:val="0741CA51"/>
    <w:rsid w:val="0748DBAA"/>
    <w:rsid w:val="076327D0"/>
    <w:rsid w:val="076D9BD8"/>
    <w:rsid w:val="07751CA7"/>
    <w:rsid w:val="07900DA0"/>
    <w:rsid w:val="07DB749F"/>
    <w:rsid w:val="07FA1991"/>
    <w:rsid w:val="07FA4910"/>
    <w:rsid w:val="082B2578"/>
    <w:rsid w:val="0830EA0A"/>
    <w:rsid w:val="0843D03B"/>
    <w:rsid w:val="084AFF9F"/>
    <w:rsid w:val="084BCBB6"/>
    <w:rsid w:val="085E3125"/>
    <w:rsid w:val="087167BD"/>
    <w:rsid w:val="08843CA3"/>
    <w:rsid w:val="0888966E"/>
    <w:rsid w:val="08A1F924"/>
    <w:rsid w:val="08B81022"/>
    <w:rsid w:val="08B87DA8"/>
    <w:rsid w:val="08CE0A7A"/>
    <w:rsid w:val="08D8F778"/>
    <w:rsid w:val="08DA05E3"/>
    <w:rsid w:val="0907B9D2"/>
    <w:rsid w:val="09163FE1"/>
    <w:rsid w:val="091A1592"/>
    <w:rsid w:val="094BB46C"/>
    <w:rsid w:val="0952D7AF"/>
    <w:rsid w:val="096CB063"/>
    <w:rsid w:val="096E2985"/>
    <w:rsid w:val="09774500"/>
    <w:rsid w:val="097A90E4"/>
    <w:rsid w:val="097E31D2"/>
    <w:rsid w:val="09A2872E"/>
    <w:rsid w:val="09C87354"/>
    <w:rsid w:val="09D63649"/>
    <w:rsid w:val="09DAECD0"/>
    <w:rsid w:val="09DFD272"/>
    <w:rsid w:val="09E3F1FE"/>
    <w:rsid w:val="09F1D891"/>
    <w:rsid w:val="09F58172"/>
    <w:rsid w:val="0A1BA569"/>
    <w:rsid w:val="0A2C1F6F"/>
    <w:rsid w:val="0A81E858"/>
    <w:rsid w:val="0A875683"/>
    <w:rsid w:val="0A9D8F8F"/>
    <w:rsid w:val="0AA9A5BF"/>
    <w:rsid w:val="0AC9E603"/>
    <w:rsid w:val="0AEA5FE2"/>
    <w:rsid w:val="0AEDAC9C"/>
    <w:rsid w:val="0AEDBAD6"/>
    <w:rsid w:val="0B317535"/>
    <w:rsid w:val="0B6849FC"/>
    <w:rsid w:val="0B98CD71"/>
    <w:rsid w:val="0BA7B846"/>
    <w:rsid w:val="0BC6CD07"/>
    <w:rsid w:val="0C04905C"/>
    <w:rsid w:val="0C316D5E"/>
    <w:rsid w:val="0C33E877"/>
    <w:rsid w:val="0C4CD71F"/>
    <w:rsid w:val="0C5A910D"/>
    <w:rsid w:val="0C61CBDD"/>
    <w:rsid w:val="0C7BF276"/>
    <w:rsid w:val="0C97BE52"/>
    <w:rsid w:val="0CCA3413"/>
    <w:rsid w:val="0CD740A3"/>
    <w:rsid w:val="0CF327CA"/>
    <w:rsid w:val="0D1571D8"/>
    <w:rsid w:val="0D17415E"/>
    <w:rsid w:val="0D2522CA"/>
    <w:rsid w:val="0D5BE90E"/>
    <w:rsid w:val="0D66E7DD"/>
    <w:rsid w:val="0D7D265C"/>
    <w:rsid w:val="0D7FEC5E"/>
    <w:rsid w:val="0D85CF1D"/>
    <w:rsid w:val="0DAC689B"/>
    <w:rsid w:val="0DB90840"/>
    <w:rsid w:val="0DBE7F29"/>
    <w:rsid w:val="0DC915E5"/>
    <w:rsid w:val="0DEC2A20"/>
    <w:rsid w:val="0E04F5EC"/>
    <w:rsid w:val="0E06F72E"/>
    <w:rsid w:val="0E2253DC"/>
    <w:rsid w:val="0E48877A"/>
    <w:rsid w:val="0E5A0696"/>
    <w:rsid w:val="0E8ED831"/>
    <w:rsid w:val="0E9153AD"/>
    <w:rsid w:val="0EA1006F"/>
    <w:rsid w:val="0EBD3900"/>
    <w:rsid w:val="0EC70BDF"/>
    <w:rsid w:val="0ECFD02D"/>
    <w:rsid w:val="0EE7A7CC"/>
    <w:rsid w:val="0F02C4E0"/>
    <w:rsid w:val="0F090DE6"/>
    <w:rsid w:val="0F0E6ABB"/>
    <w:rsid w:val="0F388C7D"/>
    <w:rsid w:val="0F5295E3"/>
    <w:rsid w:val="0F53E2CD"/>
    <w:rsid w:val="0F58BB9B"/>
    <w:rsid w:val="0F6B023E"/>
    <w:rsid w:val="0F781C3F"/>
    <w:rsid w:val="0F8CD421"/>
    <w:rsid w:val="0FC95780"/>
    <w:rsid w:val="0FC9DAA7"/>
    <w:rsid w:val="1003E883"/>
    <w:rsid w:val="100BCB29"/>
    <w:rsid w:val="100C3BD4"/>
    <w:rsid w:val="101746A7"/>
    <w:rsid w:val="102B987D"/>
    <w:rsid w:val="103CE00C"/>
    <w:rsid w:val="103D0CEE"/>
    <w:rsid w:val="1051D98A"/>
    <w:rsid w:val="1077ED8E"/>
    <w:rsid w:val="107B5A77"/>
    <w:rsid w:val="10940FCB"/>
    <w:rsid w:val="10AE2C11"/>
    <w:rsid w:val="10B98406"/>
    <w:rsid w:val="10CD4FF1"/>
    <w:rsid w:val="10E5E5E5"/>
    <w:rsid w:val="113A5631"/>
    <w:rsid w:val="114609E6"/>
    <w:rsid w:val="115B735E"/>
    <w:rsid w:val="115BDEED"/>
    <w:rsid w:val="11683470"/>
    <w:rsid w:val="116C631C"/>
    <w:rsid w:val="11882604"/>
    <w:rsid w:val="118C3116"/>
    <w:rsid w:val="118CC9A5"/>
    <w:rsid w:val="11995433"/>
    <w:rsid w:val="11A939D0"/>
    <w:rsid w:val="11C69179"/>
    <w:rsid w:val="11CA7AF7"/>
    <w:rsid w:val="11D56FF4"/>
    <w:rsid w:val="11DA59D6"/>
    <w:rsid w:val="1200ACA2"/>
    <w:rsid w:val="1240ACE6"/>
    <w:rsid w:val="12427D96"/>
    <w:rsid w:val="1247AD10"/>
    <w:rsid w:val="128DD0A5"/>
    <w:rsid w:val="12A46188"/>
    <w:rsid w:val="12A69248"/>
    <w:rsid w:val="12A77810"/>
    <w:rsid w:val="12B53324"/>
    <w:rsid w:val="12C4761B"/>
    <w:rsid w:val="12CD6C73"/>
    <w:rsid w:val="12D57EF3"/>
    <w:rsid w:val="1321885C"/>
    <w:rsid w:val="132C8415"/>
    <w:rsid w:val="134232E9"/>
    <w:rsid w:val="136B8597"/>
    <w:rsid w:val="1371CFB1"/>
    <w:rsid w:val="13852121"/>
    <w:rsid w:val="138FA8F5"/>
    <w:rsid w:val="13CBDECD"/>
    <w:rsid w:val="13D6B897"/>
    <w:rsid w:val="13E98312"/>
    <w:rsid w:val="13FBADFF"/>
    <w:rsid w:val="1408FEE0"/>
    <w:rsid w:val="142F543B"/>
    <w:rsid w:val="143A7752"/>
    <w:rsid w:val="1489BA44"/>
    <w:rsid w:val="14B6CBFA"/>
    <w:rsid w:val="14BBF894"/>
    <w:rsid w:val="14BC2D98"/>
    <w:rsid w:val="14D59ED1"/>
    <w:rsid w:val="14F72BA7"/>
    <w:rsid w:val="14FD9B0B"/>
    <w:rsid w:val="14FE323B"/>
    <w:rsid w:val="152C88E9"/>
    <w:rsid w:val="1563F843"/>
    <w:rsid w:val="157B7377"/>
    <w:rsid w:val="1590FAFB"/>
    <w:rsid w:val="1598D872"/>
    <w:rsid w:val="15CBFF3C"/>
    <w:rsid w:val="15DA43C2"/>
    <w:rsid w:val="15E0BCF5"/>
    <w:rsid w:val="15E5D8A1"/>
    <w:rsid w:val="15F36C1F"/>
    <w:rsid w:val="16177BE2"/>
    <w:rsid w:val="1618BE2C"/>
    <w:rsid w:val="16237D7A"/>
    <w:rsid w:val="165D11A0"/>
    <w:rsid w:val="16716FE4"/>
    <w:rsid w:val="1673DB50"/>
    <w:rsid w:val="169F39CB"/>
    <w:rsid w:val="16BF8950"/>
    <w:rsid w:val="16C84A27"/>
    <w:rsid w:val="16D33330"/>
    <w:rsid w:val="16D485B1"/>
    <w:rsid w:val="16EBA690"/>
    <w:rsid w:val="16F5EB46"/>
    <w:rsid w:val="175AFA7B"/>
    <w:rsid w:val="176C8617"/>
    <w:rsid w:val="176F725B"/>
    <w:rsid w:val="1771C5BE"/>
    <w:rsid w:val="17746A79"/>
    <w:rsid w:val="1787E80A"/>
    <w:rsid w:val="17ECC4F1"/>
    <w:rsid w:val="182E21AA"/>
    <w:rsid w:val="183E440A"/>
    <w:rsid w:val="18439B50"/>
    <w:rsid w:val="184E60F6"/>
    <w:rsid w:val="185637EA"/>
    <w:rsid w:val="1870E057"/>
    <w:rsid w:val="188776F1"/>
    <w:rsid w:val="18A7BEB5"/>
    <w:rsid w:val="18B84F2D"/>
    <w:rsid w:val="18E193EC"/>
    <w:rsid w:val="18E2EB5D"/>
    <w:rsid w:val="1900A9AD"/>
    <w:rsid w:val="19308E4A"/>
    <w:rsid w:val="19456723"/>
    <w:rsid w:val="194F1CA4"/>
    <w:rsid w:val="19ACC2AC"/>
    <w:rsid w:val="19C1F6DF"/>
    <w:rsid w:val="19C71E0F"/>
    <w:rsid w:val="19DDC24F"/>
    <w:rsid w:val="19DFCA0E"/>
    <w:rsid w:val="1A2FA9A4"/>
    <w:rsid w:val="1A45C083"/>
    <w:rsid w:val="1A5DA042"/>
    <w:rsid w:val="1A8A579F"/>
    <w:rsid w:val="1A8A6FD3"/>
    <w:rsid w:val="1A8C8847"/>
    <w:rsid w:val="1A8CC8D3"/>
    <w:rsid w:val="1A935498"/>
    <w:rsid w:val="1A9FE51A"/>
    <w:rsid w:val="1AA13DDB"/>
    <w:rsid w:val="1ABB2A9B"/>
    <w:rsid w:val="1AC8F44B"/>
    <w:rsid w:val="1ACCDC66"/>
    <w:rsid w:val="1B0C6D87"/>
    <w:rsid w:val="1B259736"/>
    <w:rsid w:val="1B44CCC7"/>
    <w:rsid w:val="1B4D282F"/>
    <w:rsid w:val="1B581468"/>
    <w:rsid w:val="1B64838B"/>
    <w:rsid w:val="1B704D0E"/>
    <w:rsid w:val="1B92C406"/>
    <w:rsid w:val="1B9D533C"/>
    <w:rsid w:val="1BA1C51E"/>
    <w:rsid w:val="1BB8A52B"/>
    <w:rsid w:val="1BDAAF18"/>
    <w:rsid w:val="1C0FA095"/>
    <w:rsid w:val="1C1C660D"/>
    <w:rsid w:val="1C314967"/>
    <w:rsid w:val="1C34351A"/>
    <w:rsid w:val="1C4E5E4D"/>
    <w:rsid w:val="1C5977B3"/>
    <w:rsid w:val="1C930944"/>
    <w:rsid w:val="1CA8A4D1"/>
    <w:rsid w:val="1CD3E3E4"/>
    <w:rsid w:val="1CF72D6A"/>
    <w:rsid w:val="1D1A66FD"/>
    <w:rsid w:val="1D1E3181"/>
    <w:rsid w:val="1D36E08E"/>
    <w:rsid w:val="1D41DB8B"/>
    <w:rsid w:val="1D4BAB59"/>
    <w:rsid w:val="1D61CD57"/>
    <w:rsid w:val="1D7A533A"/>
    <w:rsid w:val="1D82CA8A"/>
    <w:rsid w:val="1D90DF08"/>
    <w:rsid w:val="1DA451C7"/>
    <w:rsid w:val="1DC4E361"/>
    <w:rsid w:val="1DD41AD0"/>
    <w:rsid w:val="1DDB0818"/>
    <w:rsid w:val="1DE5F5B6"/>
    <w:rsid w:val="1DED432D"/>
    <w:rsid w:val="1DFA81F5"/>
    <w:rsid w:val="1DFCF9E4"/>
    <w:rsid w:val="1E0F2F22"/>
    <w:rsid w:val="1E1085B7"/>
    <w:rsid w:val="1E40652C"/>
    <w:rsid w:val="1E442BF4"/>
    <w:rsid w:val="1E541ED0"/>
    <w:rsid w:val="1E5F55D6"/>
    <w:rsid w:val="1E8981D2"/>
    <w:rsid w:val="1E8BF94F"/>
    <w:rsid w:val="1EA8ABE9"/>
    <w:rsid w:val="1EAB07FA"/>
    <w:rsid w:val="1EB1CC1C"/>
    <w:rsid w:val="1EB64F58"/>
    <w:rsid w:val="1EC3E5D4"/>
    <w:rsid w:val="1ECE29D7"/>
    <w:rsid w:val="1EDE4515"/>
    <w:rsid w:val="1EF9AD71"/>
    <w:rsid w:val="1F125AB9"/>
    <w:rsid w:val="1F19FE48"/>
    <w:rsid w:val="1F2C3A99"/>
    <w:rsid w:val="1F3D3053"/>
    <w:rsid w:val="1F454B8F"/>
    <w:rsid w:val="1F4E5E15"/>
    <w:rsid w:val="1F6B4EA3"/>
    <w:rsid w:val="1F70DF89"/>
    <w:rsid w:val="1F712C18"/>
    <w:rsid w:val="1FA13FCA"/>
    <w:rsid w:val="1FAAE72C"/>
    <w:rsid w:val="1FB51CC8"/>
    <w:rsid w:val="1FBACD1A"/>
    <w:rsid w:val="1FCA8058"/>
    <w:rsid w:val="1FDC358D"/>
    <w:rsid w:val="1FF253FE"/>
    <w:rsid w:val="1FF5AA2F"/>
    <w:rsid w:val="1FFACB90"/>
    <w:rsid w:val="2001D5B2"/>
    <w:rsid w:val="200AEF46"/>
    <w:rsid w:val="2056927D"/>
    <w:rsid w:val="2085E295"/>
    <w:rsid w:val="20895218"/>
    <w:rsid w:val="208C6B5C"/>
    <w:rsid w:val="20BBEE06"/>
    <w:rsid w:val="20EE3E98"/>
    <w:rsid w:val="215E7F82"/>
    <w:rsid w:val="21886A2D"/>
    <w:rsid w:val="21B1A5C1"/>
    <w:rsid w:val="21BC8EB9"/>
    <w:rsid w:val="21C38CE6"/>
    <w:rsid w:val="21E99E3E"/>
    <w:rsid w:val="220E8E98"/>
    <w:rsid w:val="223DC2BB"/>
    <w:rsid w:val="224EEBC1"/>
    <w:rsid w:val="225EF5FB"/>
    <w:rsid w:val="226C976E"/>
    <w:rsid w:val="22743677"/>
    <w:rsid w:val="227654F9"/>
    <w:rsid w:val="2284C2B1"/>
    <w:rsid w:val="2291E330"/>
    <w:rsid w:val="22C6EA26"/>
    <w:rsid w:val="22DCF58A"/>
    <w:rsid w:val="22DE658D"/>
    <w:rsid w:val="22E4D363"/>
    <w:rsid w:val="23012F1F"/>
    <w:rsid w:val="23106F41"/>
    <w:rsid w:val="231CB267"/>
    <w:rsid w:val="23270C48"/>
    <w:rsid w:val="2371EAF8"/>
    <w:rsid w:val="23A272E0"/>
    <w:rsid w:val="23A8897B"/>
    <w:rsid w:val="23B70120"/>
    <w:rsid w:val="23B7A9C7"/>
    <w:rsid w:val="23CED2B5"/>
    <w:rsid w:val="23D07972"/>
    <w:rsid w:val="23E54879"/>
    <w:rsid w:val="24023460"/>
    <w:rsid w:val="240B0B7F"/>
    <w:rsid w:val="2410E693"/>
    <w:rsid w:val="24148289"/>
    <w:rsid w:val="2433F3DC"/>
    <w:rsid w:val="2434D73B"/>
    <w:rsid w:val="24435C54"/>
    <w:rsid w:val="2455572E"/>
    <w:rsid w:val="24632189"/>
    <w:rsid w:val="24D33019"/>
    <w:rsid w:val="24E47852"/>
    <w:rsid w:val="24F09CC2"/>
    <w:rsid w:val="25145605"/>
    <w:rsid w:val="251988FE"/>
    <w:rsid w:val="25273C36"/>
    <w:rsid w:val="2528EFEA"/>
    <w:rsid w:val="253075EA"/>
    <w:rsid w:val="2540B376"/>
    <w:rsid w:val="25454380"/>
    <w:rsid w:val="254BF1CB"/>
    <w:rsid w:val="255DF973"/>
    <w:rsid w:val="25723399"/>
    <w:rsid w:val="257EAE0A"/>
    <w:rsid w:val="2587C76C"/>
    <w:rsid w:val="258DD67A"/>
    <w:rsid w:val="259069D3"/>
    <w:rsid w:val="25BD839D"/>
    <w:rsid w:val="25BEDFC1"/>
    <w:rsid w:val="25CEE134"/>
    <w:rsid w:val="25EC1376"/>
    <w:rsid w:val="25ED48C5"/>
    <w:rsid w:val="2614E1FA"/>
    <w:rsid w:val="261A66B6"/>
    <w:rsid w:val="26231B14"/>
    <w:rsid w:val="263437DB"/>
    <w:rsid w:val="26429C0D"/>
    <w:rsid w:val="26977ACF"/>
    <w:rsid w:val="2697E4FB"/>
    <w:rsid w:val="26A4C756"/>
    <w:rsid w:val="26C95F17"/>
    <w:rsid w:val="26CB2BF3"/>
    <w:rsid w:val="26DFB391"/>
    <w:rsid w:val="26F45985"/>
    <w:rsid w:val="26FD52DC"/>
    <w:rsid w:val="2700F105"/>
    <w:rsid w:val="27094DA3"/>
    <w:rsid w:val="2728F9F3"/>
    <w:rsid w:val="2734C601"/>
    <w:rsid w:val="275D52BD"/>
    <w:rsid w:val="27603189"/>
    <w:rsid w:val="277C1360"/>
    <w:rsid w:val="2782EA9C"/>
    <w:rsid w:val="27EE22FC"/>
    <w:rsid w:val="28019C9D"/>
    <w:rsid w:val="2812136A"/>
    <w:rsid w:val="28132773"/>
    <w:rsid w:val="28213129"/>
    <w:rsid w:val="28217C08"/>
    <w:rsid w:val="28243074"/>
    <w:rsid w:val="283E449D"/>
    <w:rsid w:val="28408C05"/>
    <w:rsid w:val="2848B713"/>
    <w:rsid w:val="2856B70E"/>
    <w:rsid w:val="28753B74"/>
    <w:rsid w:val="2876E876"/>
    <w:rsid w:val="28953CE4"/>
    <w:rsid w:val="28A4EA33"/>
    <w:rsid w:val="28E5A2AD"/>
    <w:rsid w:val="29039ACB"/>
    <w:rsid w:val="291C8041"/>
    <w:rsid w:val="295429BC"/>
    <w:rsid w:val="297DD98D"/>
    <w:rsid w:val="29A0AE8C"/>
    <w:rsid w:val="29B531F5"/>
    <w:rsid w:val="2A016AF4"/>
    <w:rsid w:val="2A076265"/>
    <w:rsid w:val="2A0D5990"/>
    <w:rsid w:val="2A0FBCE5"/>
    <w:rsid w:val="2A1A626A"/>
    <w:rsid w:val="2A21223D"/>
    <w:rsid w:val="2A2B4041"/>
    <w:rsid w:val="2A73B339"/>
    <w:rsid w:val="2A7A8E16"/>
    <w:rsid w:val="2A7BE8C2"/>
    <w:rsid w:val="2A8F9565"/>
    <w:rsid w:val="2A8FD496"/>
    <w:rsid w:val="2ABF6254"/>
    <w:rsid w:val="2ACD84BD"/>
    <w:rsid w:val="2AD30104"/>
    <w:rsid w:val="2AD6FEDF"/>
    <w:rsid w:val="2ADB8A1B"/>
    <w:rsid w:val="2ADD8C6E"/>
    <w:rsid w:val="2B210A18"/>
    <w:rsid w:val="2B2CDCE8"/>
    <w:rsid w:val="2B53B1DA"/>
    <w:rsid w:val="2B61072F"/>
    <w:rsid w:val="2B6C7F2D"/>
    <w:rsid w:val="2B83599D"/>
    <w:rsid w:val="2B8A0781"/>
    <w:rsid w:val="2B901EDD"/>
    <w:rsid w:val="2BC7625C"/>
    <w:rsid w:val="2BCBC804"/>
    <w:rsid w:val="2BD542FE"/>
    <w:rsid w:val="2BF1D6B6"/>
    <w:rsid w:val="2C1C3C02"/>
    <w:rsid w:val="2C1F6C25"/>
    <w:rsid w:val="2C2497BA"/>
    <w:rsid w:val="2C486AA1"/>
    <w:rsid w:val="2C5B883A"/>
    <w:rsid w:val="2C5BA8E7"/>
    <w:rsid w:val="2C639A87"/>
    <w:rsid w:val="2C728DA7"/>
    <w:rsid w:val="2C775A7C"/>
    <w:rsid w:val="2C7E4CC3"/>
    <w:rsid w:val="2CBBECFC"/>
    <w:rsid w:val="2CCAF2EF"/>
    <w:rsid w:val="2CDC7449"/>
    <w:rsid w:val="2CFE692D"/>
    <w:rsid w:val="2D1A99DE"/>
    <w:rsid w:val="2D43523F"/>
    <w:rsid w:val="2D81339A"/>
    <w:rsid w:val="2D8CFA77"/>
    <w:rsid w:val="2DDB4947"/>
    <w:rsid w:val="2E0DC5F4"/>
    <w:rsid w:val="2E11556D"/>
    <w:rsid w:val="2E235EAD"/>
    <w:rsid w:val="2E2E9125"/>
    <w:rsid w:val="2E2EBFBC"/>
    <w:rsid w:val="2E6D6F64"/>
    <w:rsid w:val="2E867728"/>
    <w:rsid w:val="2E93F9EA"/>
    <w:rsid w:val="2E9E39B0"/>
    <w:rsid w:val="2EC51002"/>
    <w:rsid w:val="2EDC8976"/>
    <w:rsid w:val="2EE32E08"/>
    <w:rsid w:val="2EFCF42B"/>
    <w:rsid w:val="2F045039"/>
    <w:rsid w:val="2F2C7484"/>
    <w:rsid w:val="2F34C2EB"/>
    <w:rsid w:val="2F43C332"/>
    <w:rsid w:val="2F5C708E"/>
    <w:rsid w:val="2F6F18A0"/>
    <w:rsid w:val="2F81C890"/>
    <w:rsid w:val="2FADF38C"/>
    <w:rsid w:val="2FB9569E"/>
    <w:rsid w:val="300B2CD9"/>
    <w:rsid w:val="300DA483"/>
    <w:rsid w:val="302194A4"/>
    <w:rsid w:val="30231BC1"/>
    <w:rsid w:val="303A9603"/>
    <w:rsid w:val="3041C5B0"/>
    <w:rsid w:val="304811E9"/>
    <w:rsid w:val="3073A2F0"/>
    <w:rsid w:val="30828F40"/>
    <w:rsid w:val="30953018"/>
    <w:rsid w:val="309E4B20"/>
    <w:rsid w:val="30A91A2D"/>
    <w:rsid w:val="30AF2F71"/>
    <w:rsid w:val="30C48735"/>
    <w:rsid w:val="30C8DD6B"/>
    <w:rsid w:val="30CD9024"/>
    <w:rsid w:val="30F14F8D"/>
    <w:rsid w:val="30FA1E50"/>
    <w:rsid w:val="3121A803"/>
    <w:rsid w:val="31862B97"/>
    <w:rsid w:val="31865C55"/>
    <w:rsid w:val="319C4471"/>
    <w:rsid w:val="31A214E4"/>
    <w:rsid w:val="31B5EB7B"/>
    <w:rsid w:val="31B7A740"/>
    <w:rsid w:val="31CB52A8"/>
    <w:rsid w:val="31F3974D"/>
    <w:rsid w:val="31FF2E80"/>
    <w:rsid w:val="3214D9EE"/>
    <w:rsid w:val="32409D98"/>
    <w:rsid w:val="32529B2E"/>
    <w:rsid w:val="32599D17"/>
    <w:rsid w:val="32751878"/>
    <w:rsid w:val="32791AE6"/>
    <w:rsid w:val="32932782"/>
    <w:rsid w:val="32C66D0F"/>
    <w:rsid w:val="32CD73A3"/>
    <w:rsid w:val="32EA3088"/>
    <w:rsid w:val="32F0E1B2"/>
    <w:rsid w:val="32F3BCEC"/>
    <w:rsid w:val="33295C4D"/>
    <w:rsid w:val="332A1811"/>
    <w:rsid w:val="3339EE99"/>
    <w:rsid w:val="33621BB7"/>
    <w:rsid w:val="3365D89D"/>
    <w:rsid w:val="33809FDA"/>
    <w:rsid w:val="338E6B82"/>
    <w:rsid w:val="3392BC48"/>
    <w:rsid w:val="3399A219"/>
    <w:rsid w:val="33A240A7"/>
    <w:rsid w:val="33D1B0D7"/>
    <w:rsid w:val="33E59D1A"/>
    <w:rsid w:val="33F030DB"/>
    <w:rsid w:val="3440444E"/>
    <w:rsid w:val="344C1787"/>
    <w:rsid w:val="3457B885"/>
    <w:rsid w:val="3459AFDD"/>
    <w:rsid w:val="34616DA4"/>
    <w:rsid w:val="3485176F"/>
    <w:rsid w:val="34936C46"/>
    <w:rsid w:val="349B09E1"/>
    <w:rsid w:val="349DA3C4"/>
    <w:rsid w:val="34C52CAE"/>
    <w:rsid w:val="34C54B56"/>
    <w:rsid w:val="350451AB"/>
    <w:rsid w:val="351D4F8C"/>
    <w:rsid w:val="35243A34"/>
    <w:rsid w:val="3529AF2E"/>
    <w:rsid w:val="352DFF0C"/>
    <w:rsid w:val="3536BCA5"/>
    <w:rsid w:val="353E1108"/>
    <w:rsid w:val="3541A6B3"/>
    <w:rsid w:val="3548B2A6"/>
    <w:rsid w:val="354FC7AC"/>
    <w:rsid w:val="35623A5D"/>
    <w:rsid w:val="357A33CA"/>
    <w:rsid w:val="358C012E"/>
    <w:rsid w:val="3590D68F"/>
    <w:rsid w:val="35935C27"/>
    <w:rsid w:val="35B41EB4"/>
    <w:rsid w:val="35C19467"/>
    <w:rsid w:val="35CC070B"/>
    <w:rsid w:val="35E4FB9C"/>
    <w:rsid w:val="35EFB5BE"/>
    <w:rsid w:val="35F49466"/>
    <w:rsid w:val="3607EDB4"/>
    <w:rsid w:val="36252296"/>
    <w:rsid w:val="36326989"/>
    <w:rsid w:val="36412B11"/>
    <w:rsid w:val="366419A8"/>
    <w:rsid w:val="366C014D"/>
    <w:rsid w:val="367F3194"/>
    <w:rsid w:val="3694763C"/>
    <w:rsid w:val="3699D555"/>
    <w:rsid w:val="36A7E1A7"/>
    <w:rsid w:val="36AE08C5"/>
    <w:rsid w:val="36C03A79"/>
    <w:rsid w:val="36DD78E2"/>
    <w:rsid w:val="370F0B5D"/>
    <w:rsid w:val="370FC8DF"/>
    <w:rsid w:val="373D5508"/>
    <w:rsid w:val="373F46D0"/>
    <w:rsid w:val="3749D87D"/>
    <w:rsid w:val="374D7048"/>
    <w:rsid w:val="375E6602"/>
    <w:rsid w:val="37652884"/>
    <w:rsid w:val="3799DE32"/>
    <w:rsid w:val="379AA61A"/>
    <w:rsid w:val="379D11BA"/>
    <w:rsid w:val="37B66E7F"/>
    <w:rsid w:val="37C1DD08"/>
    <w:rsid w:val="37DB218C"/>
    <w:rsid w:val="37E625CC"/>
    <w:rsid w:val="37EEA951"/>
    <w:rsid w:val="37F06306"/>
    <w:rsid w:val="37FEA1D6"/>
    <w:rsid w:val="38020F36"/>
    <w:rsid w:val="3802652A"/>
    <w:rsid w:val="3812E320"/>
    <w:rsid w:val="381FA56C"/>
    <w:rsid w:val="3830FEB9"/>
    <w:rsid w:val="384E2FBC"/>
    <w:rsid w:val="38515165"/>
    <w:rsid w:val="385C0ADA"/>
    <w:rsid w:val="38743679"/>
    <w:rsid w:val="388DCC49"/>
    <w:rsid w:val="38924976"/>
    <w:rsid w:val="38C1189B"/>
    <w:rsid w:val="38C78360"/>
    <w:rsid w:val="38D078D5"/>
    <w:rsid w:val="38D56DA4"/>
    <w:rsid w:val="3905B4FB"/>
    <w:rsid w:val="390C052F"/>
    <w:rsid w:val="392DF3DE"/>
    <w:rsid w:val="393A0B42"/>
    <w:rsid w:val="395B867A"/>
    <w:rsid w:val="396DBC01"/>
    <w:rsid w:val="39A9FB5F"/>
    <w:rsid w:val="39BFB31F"/>
    <w:rsid w:val="39C4CAF6"/>
    <w:rsid w:val="39C6EC9E"/>
    <w:rsid w:val="39EC863F"/>
    <w:rsid w:val="3A078BD7"/>
    <w:rsid w:val="3A196775"/>
    <w:rsid w:val="3A29D0F5"/>
    <w:rsid w:val="3A2F1754"/>
    <w:rsid w:val="3A4BA2CA"/>
    <w:rsid w:val="3A519214"/>
    <w:rsid w:val="3A8E0406"/>
    <w:rsid w:val="3AB7DAC3"/>
    <w:rsid w:val="3ABAAF91"/>
    <w:rsid w:val="3AD2435C"/>
    <w:rsid w:val="3AD3355F"/>
    <w:rsid w:val="3AEE5D48"/>
    <w:rsid w:val="3AF756DB"/>
    <w:rsid w:val="3AFA48B0"/>
    <w:rsid w:val="3B3E1DD1"/>
    <w:rsid w:val="3B42E6FA"/>
    <w:rsid w:val="3B659174"/>
    <w:rsid w:val="3B7E8048"/>
    <w:rsid w:val="3BCAE7B5"/>
    <w:rsid w:val="3BDF148E"/>
    <w:rsid w:val="3BDF7940"/>
    <w:rsid w:val="3BE7732B"/>
    <w:rsid w:val="3C0ACB1C"/>
    <w:rsid w:val="3C2DF21E"/>
    <w:rsid w:val="3C31A12D"/>
    <w:rsid w:val="3C415982"/>
    <w:rsid w:val="3C41DD4E"/>
    <w:rsid w:val="3C45CEE5"/>
    <w:rsid w:val="3C7F1CBE"/>
    <w:rsid w:val="3C83AF72"/>
    <w:rsid w:val="3CBA32CF"/>
    <w:rsid w:val="3D035220"/>
    <w:rsid w:val="3D378A98"/>
    <w:rsid w:val="3D4EAA6A"/>
    <w:rsid w:val="3D5254C0"/>
    <w:rsid w:val="3D58B50C"/>
    <w:rsid w:val="3D5D8171"/>
    <w:rsid w:val="3D69B66A"/>
    <w:rsid w:val="3DB77E5B"/>
    <w:rsid w:val="3DD16BAF"/>
    <w:rsid w:val="3DD2A6B2"/>
    <w:rsid w:val="3DEE121F"/>
    <w:rsid w:val="3DEF12B4"/>
    <w:rsid w:val="3DF7E4DF"/>
    <w:rsid w:val="3E191A04"/>
    <w:rsid w:val="3E225AE4"/>
    <w:rsid w:val="3E4956DE"/>
    <w:rsid w:val="3E560330"/>
    <w:rsid w:val="3E5D3C85"/>
    <w:rsid w:val="3E93831D"/>
    <w:rsid w:val="3E9BD1CF"/>
    <w:rsid w:val="3EA75B5F"/>
    <w:rsid w:val="3EA8421C"/>
    <w:rsid w:val="3EB15FF5"/>
    <w:rsid w:val="3EC55437"/>
    <w:rsid w:val="3ECC052F"/>
    <w:rsid w:val="3EF0F2EF"/>
    <w:rsid w:val="3EF651D7"/>
    <w:rsid w:val="3EF7D7D4"/>
    <w:rsid w:val="3F0CD4C6"/>
    <w:rsid w:val="3F4382CF"/>
    <w:rsid w:val="3F50CF60"/>
    <w:rsid w:val="3F688558"/>
    <w:rsid w:val="3F6AD625"/>
    <w:rsid w:val="3F71AA8A"/>
    <w:rsid w:val="3F74AB0C"/>
    <w:rsid w:val="3F805624"/>
    <w:rsid w:val="3F92A472"/>
    <w:rsid w:val="3FA5B47F"/>
    <w:rsid w:val="3FABF6AB"/>
    <w:rsid w:val="3FAE1436"/>
    <w:rsid w:val="3FAFAFB7"/>
    <w:rsid w:val="3FC1D61F"/>
    <w:rsid w:val="3FC643A3"/>
    <w:rsid w:val="3FD90FE6"/>
    <w:rsid w:val="4019AD67"/>
    <w:rsid w:val="4035AB99"/>
    <w:rsid w:val="404E4F2F"/>
    <w:rsid w:val="40821655"/>
    <w:rsid w:val="409CC5D7"/>
    <w:rsid w:val="40C3105D"/>
    <w:rsid w:val="40C5166F"/>
    <w:rsid w:val="40C587E1"/>
    <w:rsid w:val="40C84834"/>
    <w:rsid w:val="40D4195E"/>
    <w:rsid w:val="40E8C6E7"/>
    <w:rsid w:val="40EDF914"/>
    <w:rsid w:val="41025E83"/>
    <w:rsid w:val="4108AD5A"/>
    <w:rsid w:val="416280A5"/>
    <w:rsid w:val="4177CF16"/>
    <w:rsid w:val="4182E199"/>
    <w:rsid w:val="4194C7FF"/>
    <w:rsid w:val="41978758"/>
    <w:rsid w:val="41B098BA"/>
    <w:rsid w:val="41B0A964"/>
    <w:rsid w:val="41B3DB5B"/>
    <w:rsid w:val="41B90345"/>
    <w:rsid w:val="41C6BA81"/>
    <w:rsid w:val="41DA7A09"/>
    <w:rsid w:val="41E61DDD"/>
    <w:rsid w:val="41FCF4F9"/>
    <w:rsid w:val="420750BA"/>
    <w:rsid w:val="422D84A1"/>
    <w:rsid w:val="42337C57"/>
    <w:rsid w:val="423B3F82"/>
    <w:rsid w:val="42582975"/>
    <w:rsid w:val="42749330"/>
    <w:rsid w:val="427EE818"/>
    <w:rsid w:val="4284D58E"/>
    <w:rsid w:val="42B5AF21"/>
    <w:rsid w:val="42CF161E"/>
    <w:rsid w:val="42D1224F"/>
    <w:rsid w:val="42FE0EFF"/>
    <w:rsid w:val="430484CC"/>
    <w:rsid w:val="4315EF9B"/>
    <w:rsid w:val="43229B72"/>
    <w:rsid w:val="43293C9C"/>
    <w:rsid w:val="433CEA6C"/>
    <w:rsid w:val="43401DE3"/>
    <w:rsid w:val="4353FC00"/>
    <w:rsid w:val="435612C9"/>
    <w:rsid w:val="435B7724"/>
    <w:rsid w:val="437808E3"/>
    <w:rsid w:val="438C7939"/>
    <w:rsid w:val="439640BC"/>
    <w:rsid w:val="43C3500F"/>
    <w:rsid w:val="43DCC2C8"/>
    <w:rsid w:val="43F5339B"/>
    <w:rsid w:val="44033E65"/>
    <w:rsid w:val="441AB879"/>
    <w:rsid w:val="44262693"/>
    <w:rsid w:val="4426E168"/>
    <w:rsid w:val="4428B37D"/>
    <w:rsid w:val="442D86E7"/>
    <w:rsid w:val="4434CB3C"/>
    <w:rsid w:val="4439FF45"/>
    <w:rsid w:val="447C281A"/>
    <w:rsid w:val="4484D036"/>
    <w:rsid w:val="4488F148"/>
    <w:rsid w:val="44A1CC11"/>
    <w:rsid w:val="44A489E0"/>
    <w:rsid w:val="44AB1ED5"/>
    <w:rsid w:val="44D54BB5"/>
    <w:rsid w:val="44DD2D0B"/>
    <w:rsid w:val="4542DCA2"/>
    <w:rsid w:val="454AA4F3"/>
    <w:rsid w:val="4552FBD0"/>
    <w:rsid w:val="455383CA"/>
    <w:rsid w:val="45606857"/>
    <w:rsid w:val="4567B4A7"/>
    <w:rsid w:val="45864CC9"/>
    <w:rsid w:val="458A309A"/>
    <w:rsid w:val="458C6AFE"/>
    <w:rsid w:val="45DDB5CE"/>
    <w:rsid w:val="461E5C09"/>
    <w:rsid w:val="46335004"/>
    <w:rsid w:val="4640151F"/>
    <w:rsid w:val="466E5611"/>
    <w:rsid w:val="46A3497D"/>
    <w:rsid w:val="46A4DD14"/>
    <w:rsid w:val="46AEC3CE"/>
    <w:rsid w:val="46CF69FD"/>
    <w:rsid w:val="46D0661C"/>
    <w:rsid w:val="46D532CF"/>
    <w:rsid w:val="46EBD576"/>
    <w:rsid w:val="46F1B32B"/>
    <w:rsid w:val="4701C1AE"/>
    <w:rsid w:val="476799BD"/>
    <w:rsid w:val="47747A19"/>
    <w:rsid w:val="477C4C82"/>
    <w:rsid w:val="478103AF"/>
    <w:rsid w:val="479EC725"/>
    <w:rsid w:val="47B0E8FF"/>
    <w:rsid w:val="47E46EC6"/>
    <w:rsid w:val="47ED221E"/>
    <w:rsid w:val="47F75415"/>
    <w:rsid w:val="4818F98F"/>
    <w:rsid w:val="483490A7"/>
    <w:rsid w:val="483C7AAA"/>
    <w:rsid w:val="483DF4DD"/>
    <w:rsid w:val="487833CE"/>
    <w:rsid w:val="487F4AE4"/>
    <w:rsid w:val="48955EB3"/>
    <w:rsid w:val="489B079D"/>
    <w:rsid w:val="48AE3BAA"/>
    <w:rsid w:val="48BC0DCE"/>
    <w:rsid w:val="48D4809A"/>
    <w:rsid w:val="48D70BE7"/>
    <w:rsid w:val="48F9895F"/>
    <w:rsid w:val="4921E092"/>
    <w:rsid w:val="49326DCC"/>
    <w:rsid w:val="4944CF5D"/>
    <w:rsid w:val="49471C38"/>
    <w:rsid w:val="494D7B83"/>
    <w:rsid w:val="49598056"/>
    <w:rsid w:val="49665541"/>
    <w:rsid w:val="4969AFCE"/>
    <w:rsid w:val="49812330"/>
    <w:rsid w:val="4982E293"/>
    <w:rsid w:val="49C685DC"/>
    <w:rsid w:val="49D7F384"/>
    <w:rsid w:val="49E3067D"/>
    <w:rsid w:val="49E33D1C"/>
    <w:rsid w:val="49F4725D"/>
    <w:rsid w:val="4A03334D"/>
    <w:rsid w:val="4A0DD60B"/>
    <w:rsid w:val="4A1FA613"/>
    <w:rsid w:val="4A24C110"/>
    <w:rsid w:val="4A386398"/>
    <w:rsid w:val="4A486A32"/>
    <w:rsid w:val="4A62D4A0"/>
    <w:rsid w:val="4A656D37"/>
    <w:rsid w:val="4A6B9FCA"/>
    <w:rsid w:val="4A73E2FF"/>
    <w:rsid w:val="4A922692"/>
    <w:rsid w:val="4AAD88CC"/>
    <w:rsid w:val="4AC26E42"/>
    <w:rsid w:val="4AC3E585"/>
    <w:rsid w:val="4ACB296D"/>
    <w:rsid w:val="4ADAE95D"/>
    <w:rsid w:val="4AE09FBE"/>
    <w:rsid w:val="4AE41D54"/>
    <w:rsid w:val="4AEEA952"/>
    <w:rsid w:val="4AF900C9"/>
    <w:rsid w:val="4AFBC9D1"/>
    <w:rsid w:val="4B02B5FF"/>
    <w:rsid w:val="4B07D1AF"/>
    <w:rsid w:val="4B3956EF"/>
    <w:rsid w:val="4B6A92D7"/>
    <w:rsid w:val="4B832DB9"/>
    <w:rsid w:val="4BB1BC4D"/>
    <w:rsid w:val="4BB53997"/>
    <w:rsid w:val="4BB78BE4"/>
    <w:rsid w:val="4BD2A85F"/>
    <w:rsid w:val="4BD57F93"/>
    <w:rsid w:val="4BEAEE7E"/>
    <w:rsid w:val="4BF26A07"/>
    <w:rsid w:val="4BFD65CA"/>
    <w:rsid w:val="4C48C76A"/>
    <w:rsid w:val="4C5560DA"/>
    <w:rsid w:val="4C6E2CE8"/>
    <w:rsid w:val="4C74F220"/>
    <w:rsid w:val="4C819283"/>
    <w:rsid w:val="4C8EA166"/>
    <w:rsid w:val="4CA13BAA"/>
    <w:rsid w:val="4CCE03C6"/>
    <w:rsid w:val="4CD01EE2"/>
    <w:rsid w:val="4CD49579"/>
    <w:rsid w:val="4CD52786"/>
    <w:rsid w:val="4CED6EE9"/>
    <w:rsid w:val="4CFBCB91"/>
    <w:rsid w:val="4D28BB85"/>
    <w:rsid w:val="4D44158C"/>
    <w:rsid w:val="4D6A984F"/>
    <w:rsid w:val="4D72CF7B"/>
    <w:rsid w:val="4D79A221"/>
    <w:rsid w:val="4D928883"/>
    <w:rsid w:val="4DB9681C"/>
    <w:rsid w:val="4DC9096A"/>
    <w:rsid w:val="4DEF4BC0"/>
    <w:rsid w:val="4DFB0F74"/>
    <w:rsid w:val="4E0CBE68"/>
    <w:rsid w:val="4E1F48D4"/>
    <w:rsid w:val="4E250B17"/>
    <w:rsid w:val="4E3F7271"/>
    <w:rsid w:val="4E4D19C4"/>
    <w:rsid w:val="4E6BEF43"/>
    <w:rsid w:val="4E7E4282"/>
    <w:rsid w:val="4E8497EB"/>
    <w:rsid w:val="4E869E6C"/>
    <w:rsid w:val="4E978F7F"/>
    <w:rsid w:val="4EAF193D"/>
    <w:rsid w:val="4EBEE2D4"/>
    <w:rsid w:val="4EC33E01"/>
    <w:rsid w:val="4EC69889"/>
    <w:rsid w:val="4ECACB9A"/>
    <w:rsid w:val="4ED6071C"/>
    <w:rsid w:val="4EE15FB2"/>
    <w:rsid w:val="4EF070A4"/>
    <w:rsid w:val="4F176BC9"/>
    <w:rsid w:val="4F1BEA37"/>
    <w:rsid w:val="4F2B92E3"/>
    <w:rsid w:val="4F3039DF"/>
    <w:rsid w:val="4F5D6B20"/>
    <w:rsid w:val="4F6E2AE2"/>
    <w:rsid w:val="4F8022F3"/>
    <w:rsid w:val="4F9A9FA6"/>
    <w:rsid w:val="4FA2CACE"/>
    <w:rsid w:val="4FAB4D02"/>
    <w:rsid w:val="4FB0B5C2"/>
    <w:rsid w:val="4FB3B2C7"/>
    <w:rsid w:val="500773B0"/>
    <w:rsid w:val="5011D470"/>
    <w:rsid w:val="50324219"/>
    <w:rsid w:val="50429425"/>
    <w:rsid w:val="5054EA2A"/>
    <w:rsid w:val="5055346A"/>
    <w:rsid w:val="507BB64E"/>
    <w:rsid w:val="5096A3CA"/>
    <w:rsid w:val="5097A444"/>
    <w:rsid w:val="50D1F75A"/>
    <w:rsid w:val="50DD118C"/>
    <w:rsid w:val="50E9E181"/>
    <w:rsid w:val="50EAAAF5"/>
    <w:rsid w:val="50EB1209"/>
    <w:rsid w:val="50F38959"/>
    <w:rsid w:val="50F92C65"/>
    <w:rsid w:val="50F93B81"/>
    <w:rsid w:val="5120C1CD"/>
    <w:rsid w:val="51241C95"/>
    <w:rsid w:val="512C810E"/>
    <w:rsid w:val="5145A96B"/>
    <w:rsid w:val="514F894E"/>
    <w:rsid w:val="51562BDD"/>
    <w:rsid w:val="51597381"/>
    <w:rsid w:val="5185E093"/>
    <w:rsid w:val="5189716A"/>
    <w:rsid w:val="5197E857"/>
    <w:rsid w:val="51A3F25D"/>
    <w:rsid w:val="51AAAFBA"/>
    <w:rsid w:val="51F132D5"/>
    <w:rsid w:val="51F606A8"/>
    <w:rsid w:val="52204401"/>
    <w:rsid w:val="524471E5"/>
    <w:rsid w:val="52500D3F"/>
    <w:rsid w:val="52529B01"/>
    <w:rsid w:val="52628AE4"/>
    <w:rsid w:val="52857D8C"/>
    <w:rsid w:val="529F7254"/>
    <w:rsid w:val="52D70389"/>
    <w:rsid w:val="52E65B6D"/>
    <w:rsid w:val="52FB0E11"/>
    <w:rsid w:val="53015E40"/>
    <w:rsid w:val="5321B0F4"/>
    <w:rsid w:val="533644EB"/>
    <w:rsid w:val="5343C1BF"/>
    <w:rsid w:val="535FD8D3"/>
    <w:rsid w:val="536FA678"/>
    <w:rsid w:val="5388B76E"/>
    <w:rsid w:val="538EED44"/>
    <w:rsid w:val="53A3BF28"/>
    <w:rsid w:val="53D63B9E"/>
    <w:rsid w:val="53DDD1AB"/>
    <w:rsid w:val="53F0667D"/>
    <w:rsid w:val="5427DD2B"/>
    <w:rsid w:val="54396F9A"/>
    <w:rsid w:val="543B42B5"/>
    <w:rsid w:val="546708CA"/>
    <w:rsid w:val="5471E049"/>
    <w:rsid w:val="5474DA21"/>
    <w:rsid w:val="54BAE086"/>
    <w:rsid w:val="54BD8155"/>
    <w:rsid w:val="54C593A2"/>
    <w:rsid w:val="55309D73"/>
    <w:rsid w:val="55452EE0"/>
    <w:rsid w:val="554548A0"/>
    <w:rsid w:val="555501AB"/>
    <w:rsid w:val="55679FC1"/>
    <w:rsid w:val="557B44F7"/>
    <w:rsid w:val="55830C5F"/>
    <w:rsid w:val="559C6692"/>
    <w:rsid w:val="55AFA7C2"/>
    <w:rsid w:val="55C6D4BA"/>
    <w:rsid w:val="55CE0E2E"/>
    <w:rsid w:val="55DAB899"/>
    <w:rsid w:val="55EDCF13"/>
    <w:rsid w:val="560EABF2"/>
    <w:rsid w:val="561FF746"/>
    <w:rsid w:val="56330753"/>
    <w:rsid w:val="564621F4"/>
    <w:rsid w:val="567474F5"/>
    <w:rsid w:val="56B5EAA7"/>
    <w:rsid w:val="56BBCACE"/>
    <w:rsid w:val="56C9E51F"/>
    <w:rsid w:val="56D1AA6E"/>
    <w:rsid w:val="56EC4F98"/>
    <w:rsid w:val="56F9D6C4"/>
    <w:rsid w:val="5708948D"/>
    <w:rsid w:val="571A41E2"/>
    <w:rsid w:val="57260FF0"/>
    <w:rsid w:val="573BB5E1"/>
    <w:rsid w:val="578315B9"/>
    <w:rsid w:val="5798AFFD"/>
    <w:rsid w:val="57A8D1C5"/>
    <w:rsid w:val="57AB5786"/>
    <w:rsid w:val="57B9A5FD"/>
    <w:rsid w:val="57DDAEF9"/>
    <w:rsid w:val="57E70F2B"/>
    <w:rsid w:val="57EBAF31"/>
    <w:rsid w:val="5801CE69"/>
    <w:rsid w:val="5820CB00"/>
    <w:rsid w:val="5825D393"/>
    <w:rsid w:val="58335C1B"/>
    <w:rsid w:val="5851BB08"/>
    <w:rsid w:val="58559D69"/>
    <w:rsid w:val="58625E67"/>
    <w:rsid w:val="586A732B"/>
    <w:rsid w:val="586BF103"/>
    <w:rsid w:val="589E07FB"/>
    <w:rsid w:val="58AB5D21"/>
    <w:rsid w:val="58B6024F"/>
    <w:rsid w:val="5900FE52"/>
    <w:rsid w:val="591078B1"/>
    <w:rsid w:val="591CED9F"/>
    <w:rsid w:val="59210F3E"/>
    <w:rsid w:val="592CC643"/>
    <w:rsid w:val="593EA6B2"/>
    <w:rsid w:val="59517FB8"/>
    <w:rsid w:val="5990F278"/>
    <w:rsid w:val="59D1484E"/>
    <w:rsid w:val="59DEE7FC"/>
    <w:rsid w:val="59DF2E49"/>
    <w:rsid w:val="59F7F8F2"/>
    <w:rsid w:val="59FB70B9"/>
    <w:rsid w:val="59FE0422"/>
    <w:rsid w:val="59FFB03B"/>
    <w:rsid w:val="5A18F7AF"/>
    <w:rsid w:val="5A55E371"/>
    <w:rsid w:val="5A8EB9A7"/>
    <w:rsid w:val="5A91F44F"/>
    <w:rsid w:val="5AB1091A"/>
    <w:rsid w:val="5AB532AE"/>
    <w:rsid w:val="5AFA320A"/>
    <w:rsid w:val="5B098123"/>
    <w:rsid w:val="5B0CBAA2"/>
    <w:rsid w:val="5B1196C7"/>
    <w:rsid w:val="5B1B6A99"/>
    <w:rsid w:val="5B234FF3"/>
    <w:rsid w:val="5B291294"/>
    <w:rsid w:val="5B613CC8"/>
    <w:rsid w:val="5B676BB0"/>
    <w:rsid w:val="5B679352"/>
    <w:rsid w:val="5B7FAD6F"/>
    <w:rsid w:val="5B81C503"/>
    <w:rsid w:val="5BA152C0"/>
    <w:rsid w:val="5BB340A2"/>
    <w:rsid w:val="5BDF3356"/>
    <w:rsid w:val="5BECD356"/>
    <w:rsid w:val="5BF06DA5"/>
    <w:rsid w:val="5C320BCB"/>
    <w:rsid w:val="5C32EF10"/>
    <w:rsid w:val="5C38658D"/>
    <w:rsid w:val="5C77213B"/>
    <w:rsid w:val="5C9D5969"/>
    <w:rsid w:val="5CC8933A"/>
    <w:rsid w:val="5CFF4106"/>
    <w:rsid w:val="5D03C181"/>
    <w:rsid w:val="5D11E2EB"/>
    <w:rsid w:val="5D267170"/>
    <w:rsid w:val="5D2A1A9D"/>
    <w:rsid w:val="5D2ACDDA"/>
    <w:rsid w:val="5D2FE6FA"/>
    <w:rsid w:val="5D3655D0"/>
    <w:rsid w:val="5D373228"/>
    <w:rsid w:val="5D62F6A8"/>
    <w:rsid w:val="5D73AEF9"/>
    <w:rsid w:val="5D8D577E"/>
    <w:rsid w:val="5D931FC5"/>
    <w:rsid w:val="5D94D4DC"/>
    <w:rsid w:val="5DC9508E"/>
    <w:rsid w:val="5DE20DA3"/>
    <w:rsid w:val="5DF8C02A"/>
    <w:rsid w:val="5E1CBFD5"/>
    <w:rsid w:val="5E1E57BE"/>
    <w:rsid w:val="5E34AEE5"/>
    <w:rsid w:val="5E3A88EA"/>
    <w:rsid w:val="5E650BC2"/>
    <w:rsid w:val="5E665739"/>
    <w:rsid w:val="5E744DF4"/>
    <w:rsid w:val="5E8F0937"/>
    <w:rsid w:val="5EB2591F"/>
    <w:rsid w:val="5EDE976E"/>
    <w:rsid w:val="5EE09656"/>
    <w:rsid w:val="5EF696A3"/>
    <w:rsid w:val="5EFB3632"/>
    <w:rsid w:val="5F0D3DF6"/>
    <w:rsid w:val="5F250B1A"/>
    <w:rsid w:val="5F2D1CAA"/>
    <w:rsid w:val="5F5D676B"/>
    <w:rsid w:val="5F6173DB"/>
    <w:rsid w:val="5F765882"/>
    <w:rsid w:val="5FD11C31"/>
    <w:rsid w:val="5FE1BD01"/>
    <w:rsid w:val="5FEAEBFC"/>
    <w:rsid w:val="5FEE89D7"/>
    <w:rsid w:val="5FF70B72"/>
    <w:rsid w:val="6007F394"/>
    <w:rsid w:val="600A7349"/>
    <w:rsid w:val="604AFCBE"/>
    <w:rsid w:val="605C760B"/>
    <w:rsid w:val="6074BD97"/>
    <w:rsid w:val="60869D4D"/>
    <w:rsid w:val="609235BF"/>
    <w:rsid w:val="60CBC8D7"/>
    <w:rsid w:val="60E89B76"/>
    <w:rsid w:val="612FA3BC"/>
    <w:rsid w:val="61363A29"/>
    <w:rsid w:val="6143E8BA"/>
    <w:rsid w:val="614A2832"/>
    <w:rsid w:val="61607A83"/>
    <w:rsid w:val="616A2806"/>
    <w:rsid w:val="61B18BF6"/>
    <w:rsid w:val="6246D2D6"/>
    <w:rsid w:val="6260E1C2"/>
    <w:rsid w:val="6265F7CD"/>
    <w:rsid w:val="62EA88DF"/>
    <w:rsid w:val="62EEB28E"/>
    <w:rsid w:val="6309706D"/>
    <w:rsid w:val="630ED79F"/>
    <w:rsid w:val="6361F760"/>
    <w:rsid w:val="63627A5A"/>
    <w:rsid w:val="639988AB"/>
    <w:rsid w:val="63F4444D"/>
    <w:rsid w:val="63F4E0AB"/>
    <w:rsid w:val="640776C1"/>
    <w:rsid w:val="64137528"/>
    <w:rsid w:val="64170EE1"/>
    <w:rsid w:val="6435276A"/>
    <w:rsid w:val="643936EA"/>
    <w:rsid w:val="643ED7B2"/>
    <w:rsid w:val="64402BA8"/>
    <w:rsid w:val="64535BEF"/>
    <w:rsid w:val="645DA5ED"/>
    <w:rsid w:val="64702C6A"/>
    <w:rsid w:val="64A354A4"/>
    <w:rsid w:val="64B0DC74"/>
    <w:rsid w:val="650BB0C4"/>
    <w:rsid w:val="6532D57A"/>
    <w:rsid w:val="6537C989"/>
    <w:rsid w:val="6549FF1E"/>
    <w:rsid w:val="654B82C2"/>
    <w:rsid w:val="657992D1"/>
    <w:rsid w:val="65800828"/>
    <w:rsid w:val="65C5F175"/>
    <w:rsid w:val="65C83C01"/>
    <w:rsid w:val="65D09EB7"/>
    <w:rsid w:val="65FA4D5E"/>
    <w:rsid w:val="65FAB311"/>
    <w:rsid w:val="65FC3C88"/>
    <w:rsid w:val="6609E143"/>
    <w:rsid w:val="660C6C3D"/>
    <w:rsid w:val="662090D9"/>
    <w:rsid w:val="665E3AA9"/>
    <w:rsid w:val="6666A216"/>
    <w:rsid w:val="667B202E"/>
    <w:rsid w:val="66B1A5E2"/>
    <w:rsid w:val="66B33D7F"/>
    <w:rsid w:val="66FD706E"/>
    <w:rsid w:val="670CC508"/>
    <w:rsid w:val="6728800C"/>
    <w:rsid w:val="674A1016"/>
    <w:rsid w:val="676FAD0E"/>
    <w:rsid w:val="677E05FB"/>
    <w:rsid w:val="679660E0"/>
    <w:rsid w:val="67BA362B"/>
    <w:rsid w:val="67C03866"/>
    <w:rsid w:val="67E238C7"/>
    <w:rsid w:val="681A1426"/>
    <w:rsid w:val="682D14DF"/>
    <w:rsid w:val="683114AF"/>
    <w:rsid w:val="684027FA"/>
    <w:rsid w:val="6853B56B"/>
    <w:rsid w:val="68BAD693"/>
    <w:rsid w:val="68DEBFDE"/>
    <w:rsid w:val="68E81B1E"/>
    <w:rsid w:val="68F7BD42"/>
    <w:rsid w:val="6921FD5E"/>
    <w:rsid w:val="692F6D91"/>
    <w:rsid w:val="6947F40A"/>
    <w:rsid w:val="69847AFF"/>
    <w:rsid w:val="69BC7482"/>
    <w:rsid w:val="69BE24AA"/>
    <w:rsid w:val="69DBF6E2"/>
    <w:rsid w:val="69DF21E7"/>
    <w:rsid w:val="6A1DA2B6"/>
    <w:rsid w:val="6A485668"/>
    <w:rsid w:val="6A5A1F08"/>
    <w:rsid w:val="6A5C02D3"/>
    <w:rsid w:val="6A6B5BB2"/>
    <w:rsid w:val="6AA468EE"/>
    <w:rsid w:val="6AC8C75F"/>
    <w:rsid w:val="6AD2B7BB"/>
    <w:rsid w:val="6AD47871"/>
    <w:rsid w:val="6ADE6399"/>
    <w:rsid w:val="6AF808A3"/>
    <w:rsid w:val="6B204B60"/>
    <w:rsid w:val="6B34808E"/>
    <w:rsid w:val="6B4DE8DA"/>
    <w:rsid w:val="6B4F92F5"/>
    <w:rsid w:val="6B65917B"/>
    <w:rsid w:val="6B7CB469"/>
    <w:rsid w:val="6B873E26"/>
    <w:rsid w:val="6B89916B"/>
    <w:rsid w:val="6B9346C6"/>
    <w:rsid w:val="6BB9B103"/>
    <w:rsid w:val="6BC1FB8A"/>
    <w:rsid w:val="6BC9C0A5"/>
    <w:rsid w:val="6BCEF1FE"/>
    <w:rsid w:val="6BE1A6C0"/>
    <w:rsid w:val="6CA19628"/>
    <w:rsid w:val="6CAA7AA7"/>
    <w:rsid w:val="6CBB573C"/>
    <w:rsid w:val="6CC7E216"/>
    <w:rsid w:val="6CE2FE8A"/>
    <w:rsid w:val="6CEADFAB"/>
    <w:rsid w:val="6D00980A"/>
    <w:rsid w:val="6D1928C3"/>
    <w:rsid w:val="6D1D34CE"/>
    <w:rsid w:val="6D578D9C"/>
    <w:rsid w:val="6D5E167D"/>
    <w:rsid w:val="6D609A24"/>
    <w:rsid w:val="6D624B0F"/>
    <w:rsid w:val="6D802106"/>
    <w:rsid w:val="6D8A4D93"/>
    <w:rsid w:val="6D9D2EC4"/>
    <w:rsid w:val="6DBF8EE8"/>
    <w:rsid w:val="6DC6BD9D"/>
    <w:rsid w:val="6DE929A9"/>
    <w:rsid w:val="6DF55FD2"/>
    <w:rsid w:val="6DFA3E35"/>
    <w:rsid w:val="6DFC172E"/>
    <w:rsid w:val="6E19037C"/>
    <w:rsid w:val="6E22EE48"/>
    <w:rsid w:val="6E642013"/>
    <w:rsid w:val="6E72123C"/>
    <w:rsid w:val="6E81BFEE"/>
    <w:rsid w:val="6E8B2CFF"/>
    <w:rsid w:val="6E996AAD"/>
    <w:rsid w:val="6E9F1C7A"/>
    <w:rsid w:val="6EFA4E0C"/>
    <w:rsid w:val="6F110E6E"/>
    <w:rsid w:val="6F190889"/>
    <w:rsid w:val="6F3E0D7E"/>
    <w:rsid w:val="6F4E0162"/>
    <w:rsid w:val="6F51B408"/>
    <w:rsid w:val="6F79A616"/>
    <w:rsid w:val="6F9D6FDE"/>
    <w:rsid w:val="6FA3177F"/>
    <w:rsid w:val="7004661B"/>
    <w:rsid w:val="70050548"/>
    <w:rsid w:val="7008ADC6"/>
    <w:rsid w:val="70666CF0"/>
    <w:rsid w:val="709F805D"/>
    <w:rsid w:val="70B517E3"/>
    <w:rsid w:val="70C2E091"/>
    <w:rsid w:val="70CDAA71"/>
    <w:rsid w:val="70E24C63"/>
    <w:rsid w:val="7113AA72"/>
    <w:rsid w:val="712107D4"/>
    <w:rsid w:val="712FE987"/>
    <w:rsid w:val="7158103D"/>
    <w:rsid w:val="7183739A"/>
    <w:rsid w:val="7186A9B3"/>
    <w:rsid w:val="7191F278"/>
    <w:rsid w:val="7199D806"/>
    <w:rsid w:val="71B27609"/>
    <w:rsid w:val="71C5E693"/>
    <w:rsid w:val="71D6FAD6"/>
    <w:rsid w:val="71EDCB3E"/>
    <w:rsid w:val="71F5806B"/>
    <w:rsid w:val="71F5BC9D"/>
    <w:rsid w:val="71FFCEC8"/>
    <w:rsid w:val="72077CB5"/>
    <w:rsid w:val="721104E5"/>
    <w:rsid w:val="721FC90B"/>
    <w:rsid w:val="72263774"/>
    <w:rsid w:val="7266785A"/>
    <w:rsid w:val="72A5FCB8"/>
    <w:rsid w:val="72BCDA0A"/>
    <w:rsid w:val="72D84D4B"/>
    <w:rsid w:val="72E1B1FF"/>
    <w:rsid w:val="730E85C8"/>
    <w:rsid w:val="734CD33A"/>
    <w:rsid w:val="7370C0CC"/>
    <w:rsid w:val="739956A2"/>
    <w:rsid w:val="73A52986"/>
    <w:rsid w:val="73D0777B"/>
    <w:rsid w:val="743892F1"/>
    <w:rsid w:val="743C8F00"/>
    <w:rsid w:val="7448DD45"/>
    <w:rsid w:val="744E67CD"/>
    <w:rsid w:val="745A42F2"/>
    <w:rsid w:val="745DA1B7"/>
    <w:rsid w:val="748DA57A"/>
    <w:rsid w:val="74AFA638"/>
    <w:rsid w:val="74B1EB2F"/>
    <w:rsid w:val="74DD54D7"/>
    <w:rsid w:val="74E97356"/>
    <w:rsid w:val="74EE1E28"/>
    <w:rsid w:val="74FBAA4C"/>
    <w:rsid w:val="7507D1B6"/>
    <w:rsid w:val="75255D98"/>
    <w:rsid w:val="759CC007"/>
    <w:rsid w:val="75A35C5B"/>
    <w:rsid w:val="75A4011B"/>
    <w:rsid w:val="75AE8A55"/>
    <w:rsid w:val="75B3E6FB"/>
    <w:rsid w:val="75B4CAAB"/>
    <w:rsid w:val="75B6B97F"/>
    <w:rsid w:val="75B74EC7"/>
    <w:rsid w:val="75C7F456"/>
    <w:rsid w:val="75D9F0C7"/>
    <w:rsid w:val="75DAD0CE"/>
    <w:rsid w:val="75F5945D"/>
    <w:rsid w:val="75F93403"/>
    <w:rsid w:val="7651BA70"/>
    <w:rsid w:val="7659652F"/>
    <w:rsid w:val="7689EE89"/>
    <w:rsid w:val="768AE289"/>
    <w:rsid w:val="76B233D0"/>
    <w:rsid w:val="76E5E2C6"/>
    <w:rsid w:val="7707D07B"/>
    <w:rsid w:val="77321CA3"/>
    <w:rsid w:val="7775EE4A"/>
    <w:rsid w:val="77A2C4FB"/>
    <w:rsid w:val="77AE6AD6"/>
    <w:rsid w:val="77F001C1"/>
    <w:rsid w:val="77F9C782"/>
    <w:rsid w:val="7828B079"/>
    <w:rsid w:val="783B6323"/>
    <w:rsid w:val="785FFC52"/>
    <w:rsid w:val="78893C3C"/>
    <w:rsid w:val="78B1021F"/>
    <w:rsid w:val="78B9092F"/>
    <w:rsid w:val="78E453C6"/>
    <w:rsid w:val="78F48509"/>
    <w:rsid w:val="78F613ED"/>
    <w:rsid w:val="792C48C6"/>
    <w:rsid w:val="79351138"/>
    <w:rsid w:val="7947EE40"/>
    <w:rsid w:val="795F7429"/>
    <w:rsid w:val="797030FD"/>
    <w:rsid w:val="7978019A"/>
    <w:rsid w:val="798C1987"/>
    <w:rsid w:val="799B5BB0"/>
    <w:rsid w:val="79A59ACA"/>
    <w:rsid w:val="79A7496F"/>
    <w:rsid w:val="79AE3FC3"/>
    <w:rsid w:val="79AEB7FB"/>
    <w:rsid w:val="79CA1A10"/>
    <w:rsid w:val="79D3D877"/>
    <w:rsid w:val="79D68B20"/>
    <w:rsid w:val="79EAF618"/>
    <w:rsid w:val="79EE9050"/>
    <w:rsid w:val="7A23DCD8"/>
    <w:rsid w:val="7A30AA99"/>
    <w:rsid w:val="7A4801CA"/>
    <w:rsid w:val="7A61205C"/>
    <w:rsid w:val="7A63D707"/>
    <w:rsid w:val="7A93CE17"/>
    <w:rsid w:val="7AB5E6B6"/>
    <w:rsid w:val="7AC9E2DE"/>
    <w:rsid w:val="7AD53836"/>
    <w:rsid w:val="7ADC2C25"/>
    <w:rsid w:val="7AE017FE"/>
    <w:rsid w:val="7AECD18C"/>
    <w:rsid w:val="7AF9405B"/>
    <w:rsid w:val="7B0A6D4B"/>
    <w:rsid w:val="7B1B8B5C"/>
    <w:rsid w:val="7B3F4F14"/>
    <w:rsid w:val="7B6750CE"/>
    <w:rsid w:val="7B84D87C"/>
    <w:rsid w:val="7B85A4F3"/>
    <w:rsid w:val="7BB3D95C"/>
    <w:rsid w:val="7BC0CB37"/>
    <w:rsid w:val="7BC10599"/>
    <w:rsid w:val="7C046EBA"/>
    <w:rsid w:val="7C0DC8B9"/>
    <w:rsid w:val="7C1E9577"/>
    <w:rsid w:val="7C303710"/>
    <w:rsid w:val="7C405155"/>
    <w:rsid w:val="7C419DDA"/>
    <w:rsid w:val="7C488220"/>
    <w:rsid w:val="7C492C9C"/>
    <w:rsid w:val="7C659C5E"/>
    <w:rsid w:val="7C8749A4"/>
    <w:rsid w:val="7C89880D"/>
    <w:rsid w:val="7C8C996C"/>
    <w:rsid w:val="7C91C3CC"/>
    <w:rsid w:val="7C96AF6E"/>
    <w:rsid w:val="7CA9B6C7"/>
    <w:rsid w:val="7CAC7B9B"/>
    <w:rsid w:val="7CAD9A3A"/>
    <w:rsid w:val="7CB01B02"/>
    <w:rsid w:val="7CB0DF7B"/>
    <w:rsid w:val="7CF26EBF"/>
    <w:rsid w:val="7D11D65D"/>
    <w:rsid w:val="7D1515BC"/>
    <w:rsid w:val="7D1FDF18"/>
    <w:rsid w:val="7D258F13"/>
    <w:rsid w:val="7D3744AB"/>
    <w:rsid w:val="7D394D30"/>
    <w:rsid w:val="7D4B7237"/>
    <w:rsid w:val="7D4BA90E"/>
    <w:rsid w:val="7D556D70"/>
    <w:rsid w:val="7D62F84F"/>
    <w:rsid w:val="7D759EEC"/>
    <w:rsid w:val="7D9B6C3B"/>
    <w:rsid w:val="7DF2B0BB"/>
    <w:rsid w:val="7DFB276C"/>
    <w:rsid w:val="7E0769F2"/>
    <w:rsid w:val="7E0F0EFB"/>
    <w:rsid w:val="7E540E5F"/>
    <w:rsid w:val="7E6528B7"/>
    <w:rsid w:val="7E6BA07E"/>
    <w:rsid w:val="7E76CC8D"/>
    <w:rsid w:val="7E928687"/>
    <w:rsid w:val="7EB47EF1"/>
    <w:rsid w:val="7EBDB701"/>
    <w:rsid w:val="7EBE5922"/>
    <w:rsid w:val="7F5FD1F5"/>
    <w:rsid w:val="7F84F050"/>
    <w:rsid w:val="7FB8EF62"/>
    <w:rsid w:val="7FB93B49"/>
    <w:rsid w:val="7FC25FF7"/>
    <w:rsid w:val="7FD263A6"/>
    <w:rsid w:val="7FDD4419"/>
    <w:rsid w:val="7FECD6FA"/>
    <w:rsid w:val="7FED297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F9FB3F"/>
  <w15:chartTrackingRefBased/>
  <w15:docId w15:val="{80FA2478-C10B-453A-B3D2-82054CB4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B82AD2"/>
    <w:pPr>
      <w:keepNext/>
      <w:spacing w:before="240" w:after="60"/>
      <w:ind w:left="720" w:hanging="360"/>
      <w:outlineLvl w:val="0"/>
    </w:pPr>
    <w:rPr>
      <w:b/>
      <w:bCs/>
      <w:sz w:val="36"/>
    </w:rPr>
  </w:style>
  <w:style w:type="paragraph" w:styleId="Heading2">
    <w:name w:val="heading 2"/>
    <w:basedOn w:val="BodyText"/>
    <w:next w:val="BodyText"/>
    <w:link w:val="Heading2Char"/>
    <w:qFormat/>
    <w:rsid w:val="00B82AD2"/>
    <w:pPr>
      <w:keepNext/>
      <w:spacing w:before="240" w:after="60"/>
      <w:ind w:left="1440" w:hanging="360"/>
      <w:outlineLvl w:val="1"/>
    </w:pPr>
    <w:rPr>
      <w:b/>
      <w:bCs/>
      <w:iCs/>
      <w:sz w:val="28"/>
    </w:rPr>
  </w:style>
  <w:style w:type="paragraph" w:styleId="Heading3">
    <w:name w:val="heading 3"/>
    <w:basedOn w:val="BodyText"/>
    <w:next w:val="BodyText"/>
    <w:link w:val="Heading3Char"/>
    <w:qFormat/>
    <w:rsid w:val="00B82AD2"/>
    <w:pPr>
      <w:keepNext/>
      <w:spacing w:before="240" w:after="60"/>
      <w:ind w:left="2160" w:hanging="360"/>
      <w:outlineLvl w:val="2"/>
    </w:pPr>
    <w:rPr>
      <w:b/>
      <w:bCs/>
      <w:sz w:val="24"/>
    </w:rPr>
  </w:style>
  <w:style w:type="paragraph" w:styleId="Heading4">
    <w:name w:val="heading 4"/>
    <w:basedOn w:val="BodyText"/>
    <w:next w:val="BodyText"/>
    <w:link w:val="Heading4Char"/>
    <w:qFormat/>
    <w:rsid w:val="00B82AD2"/>
    <w:pPr>
      <w:keepNext/>
      <w:spacing w:before="240" w:after="60"/>
      <w:ind w:left="2880" w:hanging="360"/>
      <w:outlineLvl w:val="3"/>
    </w:pPr>
    <w:rPr>
      <w:b/>
    </w:rPr>
  </w:style>
  <w:style w:type="paragraph" w:styleId="Heading5">
    <w:name w:val="heading 5"/>
    <w:basedOn w:val="BodyText"/>
    <w:next w:val="BodyText"/>
    <w:link w:val="Heading5Char"/>
    <w:qFormat/>
    <w:rsid w:val="00B82AD2"/>
    <w:pPr>
      <w:keepNext/>
      <w:spacing w:before="240" w:after="60" w:line="280" w:lineRule="atLeast"/>
      <w:ind w:left="3600" w:hanging="36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Sitka Heading" w:hAnsi="Sitka Heading"/>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6F07F1"/>
    <w:pPr>
      <w:spacing w:after="120" w:line="260" w:lineRule="atLeast"/>
    </w:pPr>
    <w:rPr>
      <w:rFonts w:ascii="Arial" w:eastAsia="Times New Roman" w:hAnsi="Arial" w:cs="Arial"/>
      <w:szCs w:val="20"/>
      <w:lang w:eastAsia="en-GB"/>
    </w:rPr>
  </w:style>
  <w:style w:type="character" w:customStyle="1" w:styleId="BodyTextChar">
    <w:name w:val="Body Text Char"/>
    <w:basedOn w:val="DefaultParagraphFont"/>
    <w:link w:val="BodyText"/>
    <w:rsid w:val="006F07F1"/>
    <w:rPr>
      <w:rFonts w:ascii="Arial" w:eastAsia="Times New Roman" w:hAnsi="Arial" w:cs="Arial"/>
      <w:szCs w:val="20"/>
      <w:lang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uiPriority w:val="99"/>
    <w:rsid w:val="003C76A9"/>
    <w:rPr>
      <w:b w:val="0"/>
      <w:color w:val="038387"/>
      <w:u w:val="single"/>
    </w:rPr>
  </w:style>
  <w:style w:type="paragraph" w:styleId="NormalWeb">
    <w:name w:val="Normal (Web)"/>
    <w:basedOn w:val="Normal"/>
    <w:uiPriority w:val="99"/>
    <w:unhideWhenUsed/>
    <w:rsid w:val="006F07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B82AD2"/>
    <w:rPr>
      <w:rFonts w:ascii="Arial" w:eastAsia="Times New Roman" w:hAnsi="Arial" w:cs="Arial"/>
      <w:b/>
      <w:bCs/>
      <w:sz w:val="36"/>
      <w:szCs w:val="20"/>
      <w:lang w:eastAsia="en-GB"/>
    </w:rPr>
  </w:style>
  <w:style w:type="character" w:customStyle="1" w:styleId="Heading2Char">
    <w:name w:val="Heading 2 Char"/>
    <w:basedOn w:val="DefaultParagraphFont"/>
    <w:link w:val="Heading2"/>
    <w:rsid w:val="00B82AD2"/>
    <w:rPr>
      <w:rFonts w:ascii="Arial" w:eastAsia="Times New Roman" w:hAnsi="Arial" w:cs="Arial"/>
      <w:b/>
      <w:bCs/>
      <w:iCs/>
      <w:sz w:val="28"/>
      <w:szCs w:val="20"/>
      <w:lang w:eastAsia="en-GB"/>
    </w:rPr>
  </w:style>
  <w:style w:type="character" w:customStyle="1" w:styleId="Heading3Char">
    <w:name w:val="Heading 3 Char"/>
    <w:basedOn w:val="DefaultParagraphFont"/>
    <w:link w:val="Heading3"/>
    <w:rsid w:val="00B82AD2"/>
    <w:rPr>
      <w:rFonts w:ascii="Arial" w:eastAsia="Times New Roman" w:hAnsi="Arial" w:cs="Arial"/>
      <w:b/>
      <w:bCs/>
      <w:sz w:val="24"/>
      <w:szCs w:val="20"/>
      <w:lang w:eastAsia="en-GB"/>
    </w:rPr>
  </w:style>
  <w:style w:type="character" w:customStyle="1" w:styleId="Heading4Char">
    <w:name w:val="Heading 4 Char"/>
    <w:basedOn w:val="DefaultParagraphFont"/>
    <w:link w:val="Heading4"/>
    <w:rsid w:val="00B82AD2"/>
    <w:rPr>
      <w:rFonts w:ascii="Arial" w:eastAsia="Times New Roman" w:hAnsi="Arial" w:cs="Arial"/>
      <w:b/>
      <w:szCs w:val="20"/>
      <w:lang w:eastAsia="en-GB"/>
    </w:rPr>
  </w:style>
  <w:style w:type="character" w:customStyle="1" w:styleId="Heading5Char">
    <w:name w:val="Heading 5 Char"/>
    <w:basedOn w:val="DefaultParagraphFont"/>
    <w:link w:val="Heading5"/>
    <w:rsid w:val="00B82AD2"/>
    <w:rPr>
      <w:rFonts w:ascii="Arial" w:eastAsia="Times New Roman" w:hAnsi="Arial" w:cs="Arial"/>
      <w:b/>
      <w:sz w:val="20"/>
      <w:szCs w:val="20"/>
      <w:lang w:eastAsia="en-GB"/>
    </w:rPr>
  </w:style>
  <w:style w:type="numbering" w:customStyle="1" w:styleId="MSIHeadingsList">
    <w:name w:val="MSI Headings List"/>
    <w:basedOn w:val="NoList"/>
    <w:uiPriority w:val="99"/>
    <w:rsid w:val="00B82AD2"/>
    <w:pPr>
      <w:numPr>
        <w:numId w:val="11"/>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pPr>
      <w:spacing w:line="240" w:lineRule="auto"/>
    </w:pPr>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character" w:customStyle="1" w:styleId="normaltextrun">
    <w:name w:val="normaltextrun"/>
    <w:basedOn w:val="DefaultParagraphFont"/>
    <w:rsid w:val="0015366A"/>
  </w:style>
  <w:style w:type="character" w:styleId="UnresolvedMention">
    <w:name w:val="Unresolved Mention"/>
    <w:basedOn w:val="DefaultParagraphFont"/>
    <w:uiPriority w:val="99"/>
    <w:semiHidden/>
    <w:unhideWhenUsed/>
    <w:rsid w:val="0075287B"/>
    <w:rPr>
      <w:color w:val="605E5C"/>
      <w:shd w:val="clear" w:color="auto" w:fill="E1DFDD"/>
    </w:rPr>
  </w:style>
  <w:style w:type="character" w:styleId="FollowedHyperlink">
    <w:name w:val="FollowedHyperlink"/>
    <w:basedOn w:val="DefaultParagraphFont"/>
    <w:uiPriority w:val="99"/>
    <w:semiHidden/>
    <w:unhideWhenUsed/>
    <w:rsid w:val="006135FF"/>
    <w:rPr>
      <w:color w:val="954F72" w:themeColor="followedHyperlink"/>
      <w:u w:val="single"/>
    </w:rPr>
  </w:style>
  <w:style w:type="paragraph" w:customStyle="1" w:styleId="paragraph">
    <w:name w:val="paragraph"/>
    <w:basedOn w:val="Normal"/>
    <w:rsid w:val="00DA23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DA2360"/>
  </w:style>
  <w:style w:type="paragraph" w:styleId="Revision">
    <w:name w:val="Revision"/>
    <w:hidden/>
    <w:uiPriority w:val="99"/>
    <w:semiHidden/>
    <w:rsid w:val="00BC4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35">
      <w:bodyDiv w:val="1"/>
      <w:marLeft w:val="0"/>
      <w:marRight w:val="0"/>
      <w:marTop w:val="0"/>
      <w:marBottom w:val="0"/>
      <w:divBdr>
        <w:top w:val="none" w:sz="0" w:space="0" w:color="auto"/>
        <w:left w:val="none" w:sz="0" w:space="0" w:color="auto"/>
        <w:bottom w:val="none" w:sz="0" w:space="0" w:color="auto"/>
        <w:right w:val="none" w:sz="0" w:space="0" w:color="auto"/>
      </w:divBdr>
      <w:divsChild>
        <w:div w:id="1552185655">
          <w:marLeft w:val="0"/>
          <w:marRight w:val="0"/>
          <w:marTop w:val="0"/>
          <w:marBottom w:val="0"/>
          <w:divBdr>
            <w:top w:val="none" w:sz="0" w:space="0" w:color="auto"/>
            <w:left w:val="none" w:sz="0" w:space="0" w:color="auto"/>
            <w:bottom w:val="none" w:sz="0" w:space="0" w:color="auto"/>
            <w:right w:val="none" w:sz="0" w:space="0" w:color="auto"/>
          </w:divBdr>
          <w:divsChild>
            <w:div w:id="298610098">
              <w:marLeft w:val="0"/>
              <w:marRight w:val="0"/>
              <w:marTop w:val="0"/>
              <w:marBottom w:val="0"/>
              <w:divBdr>
                <w:top w:val="none" w:sz="0" w:space="0" w:color="auto"/>
                <w:left w:val="none" w:sz="0" w:space="0" w:color="auto"/>
                <w:bottom w:val="none" w:sz="0" w:space="0" w:color="auto"/>
                <w:right w:val="none" w:sz="0" w:space="0" w:color="auto"/>
              </w:divBdr>
            </w:div>
            <w:div w:id="707873703">
              <w:marLeft w:val="0"/>
              <w:marRight w:val="0"/>
              <w:marTop w:val="0"/>
              <w:marBottom w:val="0"/>
              <w:divBdr>
                <w:top w:val="none" w:sz="0" w:space="0" w:color="auto"/>
                <w:left w:val="none" w:sz="0" w:space="0" w:color="auto"/>
                <w:bottom w:val="none" w:sz="0" w:space="0" w:color="auto"/>
                <w:right w:val="none" w:sz="0" w:space="0" w:color="auto"/>
              </w:divBdr>
            </w:div>
            <w:div w:id="742408492">
              <w:marLeft w:val="0"/>
              <w:marRight w:val="0"/>
              <w:marTop w:val="0"/>
              <w:marBottom w:val="0"/>
              <w:divBdr>
                <w:top w:val="none" w:sz="0" w:space="0" w:color="auto"/>
                <w:left w:val="none" w:sz="0" w:space="0" w:color="auto"/>
                <w:bottom w:val="none" w:sz="0" w:space="0" w:color="auto"/>
                <w:right w:val="none" w:sz="0" w:space="0" w:color="auto"/>
              </w:divBdr>
            </w:div>
            <w:div w:id="1090544494">
              <w:marLeft w:val="0"/>
              <w:marRight w:val="0"/>
              <w:marTop w:val="0"/>
              <w:marBottom w:val="0"/>
              <w:divBdr>
                <w:top w:val="none" w:sz="0" w:space="0" w:color="auto"/>
                <w:left w:val="none" w:sz="0" w:space="0" w:color="auto"/>
                <w:bottom w:val="none" w:sz="0" w:space="0" w:color="auto"/>
                <w:right w:val="none" w:sz="0" w:space="0" w:color="auto"/>
              </w:divBdr>
            </w:div>
            <w:div w:id="1855269500">
              <w:marLeft w:val="0"/>
              <w:marRight w:val="0"/>
              <w:marTop w:val="0"/>
              <w:marBottom w:val="0"/>
              <w:divBdr>
                <w:top w:val="none" w:sz="0" w:space="0" w:color="auto"/>
                <w:left w:val="none" w:sz="0" w:space="0" w:color="auto"/>
                <w:bottom w:val="none" w:sz="0" w:space="0" w:color="auto"/>
                <w:right w:val="none" w:sz="0" w:space="0" w:color="auto"/>
              </w:divBdr>
            </w:div>
            <w:div w:id="1998461885">
              <w:marLeft w:val="0"/>
              <w:marRight w:val="0"/>
              <w:marTop w:val="0"/>
              <w:marBottom w:val="0"/>
              <w:divBdr>
                <w:top w:val="none" w:sz="0" w:space="0" w:color="auto"/>
                <w:left w:val="none" w:sz="0" w:space="0" w:color="auto"/>
                <w:bottom w:val="none" w:sz="0" w:space="0" w:color="auto"/>
                <w:right w:val="none" w:sz="0" w:space="0" w:color="auto"/>
              </w:divBdr>
            </w:div>
            <w:div w:id="2030061411">
              <w:marLeft w:val="0"/>
              <w:marRight w:val="0"/>
              <w:marTop w:val="0"/>
              <w:marBottom w:val="0"/>
              <w:divBdr>
                <w:top w:val="none" w:sz="0" w:space="0" w:color="auto"/>
                <w:left w:val="none" w:sz="0" w:space="0" w:color="auto"/>
                <w:bottom w:val="none" w:sz="0" w:space="0" w:color="auto"/>
                <w:right w:val="none" w:sz="0" w:space="0" w:color="auto"/>
              </w:divBdr>
            </w:div>
          </w:divsChild>
        </w:div>
        <w:div w:id="2078819068">
          <w:marLeft w:val="0"/>
          <w:marRight w:val="0"/>
          <w:marTop w:val="0"/>
          <w:marBottom w:val="0"/>
          <w:divBdr>
            <w:top w:val="none" w:sz="0" w:space="0" w:color="auto"/>
            <w:left w:val="none" w:sz="0" w:space="0" w:color="auto"/>
            <w:bottom w:val="none" w:sz="0" w:space="0" w:color="auto"/>
            <w:right w:val="none" w:sz="0" w:space="0" w:color="auto"/>
          </w:divBdr>
          <w:divsChild>
            <w:div w:id="6026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711">
      <w:bodyDiv w:val="1"/>
      <w:marLeft w:val="0"/>
      <w:marRight w:val="0"/>
      <w:marTop w:val="0"/>
      <w:marBottom w:val="0"/>
      <w:divBdr>
        <w:top w:val="none" w:sz="0" w:space="0" w:color="auto"/>
        <w:left w:val="none" w:sz="0" w:space="0" w:color="auto"/>
        <w:bottom w:val="none" w:sz="0" w:space="0" w:color="auto"/>
        <w:right w:val="none" w:sz="0" w:space="0" w:color="auto"/>
      </w:divBdr>
    </w:div>
    <w:div w:id="363822939">
      <w:bodyDiv w:val="1"/>
      <w:marLeft w:val="0"/>
      <w:marRight w:val="0"/>
      <w:marTop w:val="0"/>
      <w:marBottom w:val="0"/>
      <w:divBdr>
        <w:top w:val="none" w:sz="0" w:space="0" w:color="auto"/>
        <w:left w:val="none" w:sz="0" w:space="0" w:color="auto"/>
        <w:bottom w:val="none" w:sz="0" w:space="0" w:color="auto"/>
        <w:right w:val="none" w:sz="0" w:space="0" w:color="auto"/>
      </w:divBdr>
      <w:divsChild>
        <w:div w:id="1641643879">
          <w:marLeft w:val="0"/>
          <w:marRight w:val="0"/>
          <w:marTop w:val="0"/>
          <w:marBottom w:val="0"/>
          <w:divBdr>
            <w:top w:val="none" w:sz="0" w:space="0" w:color="auto"/>
            <w:left w:val="none" w:sz="0" w:space="0" w:color="auto"/>
            <w:bottom w:val="none" w:sz="0" w:space="0" w:color="auto"/>
            <w:right w:val="none" w:sz="0" w:space="0" w:color="auto"/>
          </w:divBdr>
          <w:divsChild>
            <w:div w:id="452015471">
              <w:marLeft w:val="0"/>
              <w:marRight w:val="0"/>
              <w:marTop w:val="0"/>
              <w:marBottom w:val="0"/>
              <w:divBdr>
                <w:top w:val="none" w:sz="0" w:space="0" w:color="auto"/>
                <w:left w:val="none" w:sz="0" w:space="0" w:color="auto"/>
                <w:bottom w:val="none" w:sz="0" w:space="0" w:color="auto"/>
                <w:right w:val="none" w:sz="0" w:space="0" w:color="auto"/>
              </w:divBdr>
            </w:div>
            <w:div w:id="1175924939">
              <w:marLeft w:val="0"/>
              <w:marRight w:val="0"/>
              <w:marTop w:val="0"/>
              <w:marBottom w:val="0"/>
              <w:divBdr>
                <w:top w:val="none" w:sz="0" w:space="0" w:color="auto"/>
                <w:left w:val="none" w:sz="0" w:space="0" w:color="auto"/>
                <w:bottom w:val="none" w:sz="0" w:space="0" w:color="auto"/>
                <w:right w:val="none" w:sz="0" w:space="0" w:color="auto"/>
              </w:divBdr>
            </w:div>
            <w:div w:id="1459297364">
              <w:marLeft w:val="0"/>
              <w:marRight w:val="0"/>
              <w:marTop w:val="0"/>
              <w:marBottom w:val="0"/>
              <w:divBdr>
                <w:top w:val="none" w:sz="0" w:space="0" w:color="auto"/>
                <w:left w:val="none" w:sz="0" w:space="0" w:color="auto"/>
                <w:bottom w:val="none" w:sz="0" w:space="0" w:color="auto"/>
                <w:right w:val="none" w:sz="0" w:space="0" w:color="auto"/>
              </w:divBdr>
            </w:div>
            <w:div w:id="1559969881">
              <w:marLeft w:val="0"/>
              <w:marRight w:val="0"/>
              <w:marTop w:val="0"/>
              <w:marBottom w:val="0"/>
              <w:divBdr>
                <w:top w:val="none" w:sz="0" w:space="0" w:color="auto"/>
                <w:left w:val="none" w:sz="0" w:space="0" w:color="auto"/>
                <w:bottom w:val="none" w:sz="0" w:space="0" w:color="auto"/>
                <w:right w:val="none" w:sz="0" w:space="0" w:color="auto"/>
              </w:divBdr>
            </w:div>
            <w:div w:id="1760977170">
              <w:marLeft w:val="0"/>
              <w:marRight w:val="0"/>
              <w:marTop w:val="0"/>
              <w:marBottom w:val="0"/>
              <w:divBdr>
                <w:top w:val="none" w:sz="0" w:space="0" w:color="auto"/>
                <w:left w:val="none" w:sz="0" w:space="0" w:color="auto"/>
                <w:bottom w:val="none" w:sz="0" w:space="0" w:color="auto"/>
                <w:right w:val="none" w:sz="0" w:space="0" w:color="auto"/>
              </w:divBdr>
            </w:div>
            <w:div w:id="19490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3783">
      <w:bodyDiv w:val="1"/>
      <w:marLeft w:val="0"/>
      <w:marRight w:val="0"/>
      <w:marTop w:val="0"/>
      <w:marBottom w:val="0"/>
      <w:divBdr>
        <w:top w:val="none" w:sz="0" w:space="0" w:color="auto"/>
        <w:left w:val="none" w:sz="0" w:space="0" w:color="auto"/>
        <w:bottom w:val="none" w:sz="0" w:space="0" w:color="auto"/>
        <w:right w:val="none" w:sz="0" w:space="0" w:color="auto"/>
      </w:divBdr>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482892785">
      <w:bodyDiv w:val="1"/>
      <w:marLeft w:val="0"/>
      <w:marRight w:val="0"/>
      <w:marTop w:val="0"/>
      <w:marBottom w:val="0"/>
      <w:divBdr>
        <w:top w:val="none" w:sz="0" w:space="0" w:color="auto"/>
        <w:left w:val="none" w:sz="0" w:space="0" w:color="auto"/>
        <w:bottom w:val="none" w:sz="0" w:space="0" w:color="auto"/>
        <w:right w:val="none" w:sz="0" w:space="0" w:color="auto"/>
      </w:divBdr>
      <w:divsChild>
        <w:div w:id="80293781">
          <w:marLeft w:val="0"/>
          <w:marRight w:val="0"/>
          <w:marTop w:val="0"/>
          <w:marBottom w:val="0"/>
          <w:divBdr>
            <w:top w:val="none" w:sz="0" w:space="0" w:color="auto"/>
            <w:left w:val="none" w:sz="0" w:space="0" w:color="auto"/>
            <w:bottom w:val="none" w:sz="0" w:space="0" w:color="auto"/>
            <w:right w:val="none" w:sz="0" w:space="0" w:color="auto"/>
          </w:divBdr>
        </w:div>
        <w:div w:id="722679259">
          <w:marLeft w:val="0"/>
          <w:marRight w:val="0"/>
          <w:marTop w:val="0"/>
          <w:marBottom w:val="0"/>
          <w:divBdr>
            <w:top w:val="none" w:sz="0" w:space="0" w:color="auto"/>
            <w:left w:val="none" w:sz="0" w:space="0" w:color="auto"/>
            <w:bottom w:val="none" w:sz="0" w:space="0" w:color="auto"/>
            <w:right w:val="none" w:sz="0" w:space="0" w:color="auto"/>
          </w:divBdr>
        </w:div>
        <w:div w:id="1010719305">
          <w:marLeft w:val="0"/>
          <w:marRight w:val="0"/>
          <w:marTop w:val="0"/>
          <w:marBottom w:val="0"/>
          <w:divBdr>
            <w:top w:val="none" w:sz="0" w:space="0" w:color="auto"/>
            <w:left w:val="none" w:sz="0" w:space="0" w:color="auto"/>
            <w:bottom w:val="none" w:sz="0" w:space="0" w:color="auto"/>
            <w:right w:val="none" w:sz="0" w:space="0" w:color="auto"/>
          </w:divBdr>
        </w:div>
        <w:div w:id="1162895422">
          <w:marLeft w:val="0"/>
          <w:marRight w:val="0"/>
          <w:marTop w:val="0"/>
          <w:marBottom w:val="0"/>
          <w:divBdr>
            <w:top w:val="none" w:sz="0" w:space="0" w:color="auto"/>
            <w:left w:val="none" w:sz="0" w:space="0" w:color="auto"/>
            <w:bottom w:val="none" w:sz="0" w:space="0" w:color="auto"/>
            <w:right w:val="none" w:sz="0" w:space="0" w:color="auto"/>
          </w:divBdr>
        </w:div>
        <w:div w:id="1163466764">
          <w:marLeft w:val="0"/>
          <w:marRight w:val="0"/>
          <w:marTop w:val="0"/>
          <w:marBottom w:val="0"/>
          <w:divBdr>
            <w:top w:val="none" w:sz="0" w:space="0" w:color="auto"/>
            <w:left w:val="none" w:sz="0" w:space="0" w:color="auto"/>
            <w:bottom w:val="none" w:sz="0" w:space="0" w:color="auto"/>
            <w:right w:val="none" w:sz="0" w:space="0" w:color="auto"/>
          </w:divBdr>
        </w:div>
        <w:div w:id="2130127289">
          <w:marLeft w:val="0"/>
          <w:marRight w:val="0"/>
          <w:marTop w:val="0"/>
          <w:marBottom w:val="0"/>
          <w:divBdr>
            <w:top w:val="none" w:sz="0" w:space="0" w:color="auto"/>
            <w:left w:val="none" w:sz="0" w:space="0" w:color="auto"/>
            <w:bottom w:val="none" w:sz="0" w:space="0" w:color="auto"/>
            <w:right w:val="none" w:sz="0" w:space="0" w:color="auto"/>
          </w:divBdr>
        </w:div>
      </w:divsChild>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421096226">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vaccines/safety/adverse-events.html" TargetMode="External"/><Relationship Id="rId18" Type="http://schemas.openxmlformats.org/officeDocument/2006/relationships/hyperlink" Target="https://www.medsafe.govt.nz/COVID-19/vaccine-report-overview.asp" TargetMode="External"/><Relationship Id="rId26" Type="http://schemas.openxmlformats.org/officeDocument/2006/relationships/hyperlink" Target="https://www.medsafe.govt.nz/regulatory/guideline/grtpnz/part-8-pharmacovigilance.pdf" TargetMode="External"/><Relationship Id="rId3" Type="http://schemas.openxmlformats.org/officeDocument/2006/relationships/customXml" Target="../customXml/item3.xml"/><Relationship Id="rId21" Type="http://schemas.openxmlformats.org/officeDocument/2006/relationships/hyperlink" Target="https://www.cdc.gov/mmwr/volumes/70/wr/pdfs/mm7008e3-H.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dsafe.govt.nz/COVID-19/vaccine-report-overview.asp" TargetMode="External"/><Relationship Id="rId25" Type="http://schemas.openxmlformats.org/officeDocument/2006/relationships/hyperlink" Target="https://www.gov.uk/government/publications/coronavirus-covid-19-vaccine-adverse-reactions/coronavirus-vaccine-summary-of-yellow-card-reporting"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nzphvc.otago.ac.nz/reporting/" TargetMode="External"/><Relationship Id="rId20" Type="http://schemas.openxmlformats.org/officeDocument/2006/relationships/hyperlink" Target="https://www.ausvaxsafety.org.au/our-work/active-vaccine-safety-surveillance" TargetMode="External"/><Relationship Id="rId29" Type="http://schemas.openxmlformats.org/officeDocument/2006/relationships/hyperlink" Target="https://www.ema.europa.eu/en/ich-e2d-post-approval-safety-data-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ogs.bmj.com/bmj/2021/03/19/covid-19-vaccine-adverse-events-balancing-monitoring-with-confidence-in-vaccin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safe.govt.nz/COVID-19/monitoring-process.asp" TargetMode="External"/><Relationship Id="rId23" Type="http://schemas.openxmlformats.org/officeDocument/2006/relationships/hyperlink" Target="https://www.cdc.gov/coronavirus/2019-ncov/vaccines/safety/vsafe.html" TargetMode="External"/><Relationship Id="rId28" Type="http://schemas.openxmlformats.org/officeDocument/2006/relationships/hyperlink" Target="https://www.who.int/publications/i/item/1066533840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mune.org.nz/vaccines/vaccine-safety/safety-monitor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rxiv.org/content/10.1101/2021.03.19.21253980v2.full" TargetMode="External"/><Relationship Id="rId22" Type="http://schemas.openxmlformats.org/officeDocument/2006/relationships/hyperlink" Target="https://www.cdc.gov/mmwr/volumes/70/wr/pdfs/mm7008e3-H.pdf" TargetMode="External"/><Relationship Id="rId27" Type="http://schemas.openxmlformats.org/officeDocument/2006/relationships/hyperlink" Target="https://blogs.bmj.com/bmj/2021/03/19/covid-19-vaccine-adverse-events-balancing-monitoring-with-confidence-in-vaccines/"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 xmlns="233d4144-5652-41ad-87a9-c50219a037a8">false</Final>
    <TaxCatchAll xmlns="00a4df5b-51f4-4e7a-b755-8a381a6dfbc5"/>
    <Reference_x0020_Number xmlns="233d4144-5652-41ad-87a9-c50219a037a8"/>
    <p85d601a318a45c189d6b9befbd781b7 xmlns="233d4144-5652-41ad-87a9-c50219a037a8">
      <Terms xmlns="http://schemas.microsoft.com/office/infopath/2007/PartnerControls"/>
    </p85d601a318a45c189d6b9befbd781b7>
    <_Flow_SignoffStatus xmlns="233d4144-5652-41ad-87a9-c50219a03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1" ma:contentTypeDescription="Create a new document." ma:contentTypeScope="" ma:versionID="4f7f8a88d56989959eb159284152e5e3">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6a5ef8b9b35cdce758e6c914e1dd8dd8"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8FE4-B752-47DD-A943-E9517263DEDA}">
  <ds:schemaRefs>
    <ds:schemaRef ds:uri="00a4df5b-51f4-4e7a-b755-8a381a6dfbc5"/>
    <ds:schemaRef ds:uri="http://purl.org/dc/terms/"/>
    <ds:schemaRef ds:uri="http://schemas.openxmlformats.org/package/2006/metadata/core-properties"/>
    <ds:schemaRef ds:uri="http://purl.org/dc/dcmitype/"/>
    <ds:schemaRef ds:uri="http://schemas.microsoft.com/office/2006/documentManagement/types"/>
    <ds:schemaRef ds:uri="e0731c95-5453-4cc4-b91b-72230631047b"/>
    <ds:schemaRef ds:uri="233d4144-5652-41ad-87a9-c50219a037a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3.xml><?xml version="1.0" encoding="utf-8"?>
<ds:datastoreItem xmlns:ds="http://schemas.openxmlformats.org/officeDocument/2006/customXml" ds:itemID="{54CA95E9-72E6-4D7A-8932-CEEAFD60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14232-3B02-4D67-89BE-C68C2F3A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Andrea Birtwistle</cp:lastModifiedBy>
  <cp:revision>3</cp:revision>
  <cp:lastPrinted>2021-05-07T02:19:00Z</cp:lastPrinted>
  <dcterms:created xsi:type="dcterms:W3CDTF">2021-05-05T04:53:00Z</dcterms:created>
  <dcterms:modified xsi:type="dcterms:W3CDTF">2021-05-07T02:19:00Z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