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819F" w14:textId="5B274F96" w:rsidR="00FF5455" w:rsidRPr="00534570" w:rsidRDefault="00FF5455" w:rsidP="006317AD">
      <w:pPr>
        <w:pStyle w:val="Heading2"/>
        <w:rPr>
          <w:rFonts w:ascii="Segoe UI" w:eastAsiaTheme="minorHAnsi" w:hAnsi="Segoe UI" w:cs="Segoe UI"/>
          <w:color w:val="auto"/>
          <w:sz w:val="32"/>
          <w:szCs w:val="32"/>
        </w:rPr>
      </w:pPr>
      <w:r w:rsidRPr="00534570">
        <w:rPr>
          <w:rFonts w:ascii="Segoe UI" w:eastAsiaTheme="minorHAnsi" w:hAnsi="Segoe UI" w:cs="Segoe UI"/>
          <w:color w:val="auto"/>
          <w:sz w:val="32"/>
          <w:szCs w:val="32"/>
        </w:rPr>
        <w:t>Manatū Hauora – Ministry of Health</w:t>
      </w:r>
      <w:r w:rsidR="00485D17" w:rsidRPr="00534570">
        <w:rPr>
          <w:rFonts w:ascii="Segoe UI" w:eastAsiaTheme="minorHAnsi" w:hAnsi="Segoe UI" w:cs="Segoe UI"/>
          <w:b w:val="0"/>
          <w:bCs w:val="0"/>
          <w:iCs w:val="0"/>
          <w:sz w:val="32"/>
          <w:szCs w:val="32"/>
        </w:rPr>
        <w:t xml:space="preserve"> </w:t>
      </w:r>
    </w:p>
    <w:p w14:paraId="4CFD06A3" w14:textId="681DC3BB" w:rsidR="00FF5455" w:rsidRPr="00534570" w:rsidRDefault="00FF5455" w:rsidP="00FF5455">
      <w:pPr>
        <w:pStyle w:val="Heading2"/>
        <w:rPr>
          <w:rFonts w:ascii="Segoe UI" w:eastAsiaTheme="minorHAnsi" w:hAnsi="Segoe UI" w:cs="Segoe UI"/>
          <w:color w:val="auto"/>
          <w:sz w:val="32"/>
          <w:szCs w:val="32"/>
        </w:rPr>
      </w:pPr>
      <w:r w:rsidRPr="00534570">
        <w:rPr>
          <w:rFonts w:ascii="Segoe UI" w:eastAsiaTheme="minorHAnsi" w:hAnsi="Segoe UI" w:cs="Segoe UI"/>
          <w:color w:val="auto"/>
          <w:sz w:val="32"/>
          <w:szCs w:val="32"/>
        </w:rPr>
        <w:t xml:space="preserve">Kia Toipoto – Closing Gender, Māori, Pacific, and Ethnic Pay Gaps Action Plan </w:t>
      </w:r>
      <w:r w:rsidR="00843E21">
        <w:rPr>
          <w:rFonts w:ascii="Segoe UI" w:eastAsiaTheme="minorHAnsi" w:hAnsi="Segoe UI" w:cs="Segoe UI"/>
          <w:color w:val="auto"/>
          <w:sz w:val="32"/>
          <w:szCs w:val="32"/>
        </w:rPr>
        <w:t xml:space="preserve">to reduce workplace inequities </w:t>
      </w:r>
      <w:r w:rsidRPr="00534570">
        <w:rPr>
          <w:rFonts w:ascii="Segoe UI" w:eastAsiaTheme="minorHAnsi" w:hAnsi="Segoe UI" w:cs="Segoe UI"/>
          <w:color w:val="auto"/>
          <w:sz w:val="32"/>
          <w:szCs w:val="32"/>
        </w:rPr>
        <w:t>2023-2024</w:t>
      </w:r>
    </w:p>
    <w:tbl>
      <w:tblPr>
        <w:tblStyle w:val="TableGrid"/>
        <w:tblW w:w="20691" w:type="dxa"/>
        <w:tblLayout w:type="fixed"/>
        <w:tblLook w:val="0000" w:firstRow="0" w:lastRow="0" w:firstColumn="0" w:lastColumn="0" w:noHBand="0" w:noVBand="0"/>
      </w:tblPr>
      <w:tblGrid>
        <w:gridCol w:w="4427"/>
        <w:gridCol w:w="5916"/>
        <w:gridCol w:w="5954"/>
        <w:gridCol w:w="4394"/>
      </w:tblGrid>
      <w:tr w:rsidR="00282E61" w:rsidRPr="00AA3639" w14:paraId="40D98E21" w14:textId="77777777" w:rsidTr="0FF6BC1D">
        <w:trPr>
          <w:trHeight w:val="271"/>
          <w:tblHeader/>
        </w:trPr>
        <w:tc>
          <w:tcPr>
            <w:tcW w:w="4427" w:type="dxa"/>
          </w:tcPr>
          <w:p w14:paraId="3F798708" w14:textId="430F2096" w:rsidR="00282E61" w:rsidRPr="00AA3639" w:rsidRDefault="00282E61">
            <w:pPr>
              <w:pStyle w:val="Pa18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Kia Toipoto focus area</w:t>
            </w:r>
          </w:p>
        </w:tc>
        <w:tc>
          <w:tcPr>
            <w:tcW w:w="5916" w:type="dxa"/>
          </w:tcPr>
          <w:p w14:paraId="4B80FECF" w14:textId="77777777" w:rsidR="00282E61" w:rsidRPr="00AA3639" w:rsidRDefault="00282E61">
            <w:pPr>
              <w:pStyle w:val="Pa18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What we have achieved</w:t>
            </w:r>
          </w:p>
        </w:tc>
        <w:tc>
          <w:tcPr>
            <w:tcW w:w="5954" w:type="dxa"/>
          </w:tcPr>
          <w:p w14:paraId="2EBC3AB2" w14:textId="77777777" w:rsidR="00282E61" w:rsidRPr="00AA3639" w:rsidRDefault="00282E61">
            <w:pPr>
              <w:pStyle w:val="Pa18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What we will do over the coming year</w:t>
            </w:r>
          </w:p>
        </w:tc>
        <w:tc>
          <w:tcPr>
            <w:tcW w:w="4394" w:type="dxa"/>
          </w:tcPr>
          <w:p w14:paraId="06247CEF" w14:textId="77777777" w:rsidR="00282E61" w:rsidRPr="00AA3639" w:rsidRDefault="00282E61">
            <w:pPr>
              <w:pStyle w:val="Pa18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How we will measure success</w:t>
            </w:r>
          </w:p>
        </w:tc>
      </w:tr>
      <w:tr w:rsidR="00B00487" w:rsidRPr="00AA3639" w14:paraId="0666E9F8" w14:textId="77777777" w:rsidTr="0FF6BC1D">
        <w:trPr>
          <w:trHeight w:val="663"/>
        </w:trPr>
        <w:tc>
          <w:tcPr>
            <w:tcW w:w="4427" w:type="dxa"/>
          </w:tcPr>
          <w:p w14:paraId="5179DFD3" w14:textId="77777777" w:rsidR="00B00487" w:rsidRPr="00AA3639" w:rsidRDefault="00B00487" w:rsidP="00B00487">
            <w:pPr>
              <w:pStyle w:val="Pa19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Te whai kanohi i ngā taumata katoa</w:t>
            </w:r>
          </w:p>
          <w:p w14:paraId="4B8C86A8" w14:textId="77777777" w:rsidR="00B00487" w:rsidRDefault="00B00487" w:rsidP="00B00487">
            <w:pPr>
              <w:pStyle w:val="Pa14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Leadership and representation</w:t>
            </w:r>
          </w:p>
          <w:p w14:paraId="264B2A84" w14:textId="77777777" w:rsidR="00B00487" w:rsidRPr="00304576" w:rsidRDefault="00B00487" w:rsidP="00B00487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0457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By the end of April 2023 agencies/entities have plans and targets to improve gender and ethnic representation in their work force and leadership. </w:t>
            </w:r>
          </w:p>
          <w:p w14:paraId="2CAAC346" w14:textId="77777777" w:rsidR="00B00487" w:rsidRPr="00304576" w:rsidRDefault="00B00487" w:rsidP="00B00487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14:paraId="5852EAF5" w14:textId="2E122C8C" w:rsidR="00B00487" w:rsidRPr="00AA3639" w:rsidRDefault="00B00487" w:rsidP="00B00487">
            <w:pPr>
              <w:pStyle w:val="Pa19"/>
              <w:spacing w:after="80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30457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By the </w:t>
            </w:r>
            <w:proofErr w:type="gramStart"/>
            <w:r w:rsidRPr="00304576">
              <w:rPr>
                <w:rFonts w:ascii="Segoe UI" w:hAnsi="Segoe UI" w:cs="Segoe UI"/>
                <w:i/>
                <w:iCs/>
                <w:sz w:val="22"/>
                <w:szCs w:val="22"/>
              </w:rPr>
              <w:t>end of 2024</w:t>
            </w:r>
            <w:proofErr w:type="gramEnd"/>
            <w:r w:rsidRPr="00304576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the Public Service workforce and leadership are substantially more representative of society.</w:t>
            </w:r>
          </w:p>
        </w:tc>
        <w:tc>
          <w:tcPr>
            <w:tcW w:w="5916" w:type="dxa"/>
          </w:tcPr>
          <w:p w14:paraId="0A43C1B7" w14:textId="68C78CA0" w:rsidR="00B00487" w:rsidRPr="00145AE6" w:rsidRDefault="00B00487" w:rsidP="00B00487">
            <w:pPr>
              <w:pStyle w:val="Default"/>
              <w:numPr>
                <w:ilvl w:val="0"/>
                <w:numId w:val="17"/>
              </w:numPr>
              <w:tabs>
                <w:tab w:val="left" w:pos="390"/>
              </w:tabs>
              <w:ind w:left="390" w:right="135" w:hanging="390"/>
              <w:rPr>
                <w:rFonts w:ascii="Segoe UI" w:hAnsi="Segoe UI" w:cs="Segoe UI"/>
                <w:sz w:val="22"/>
                <w:szCs w:val="22"/>
              </w:rPr>
            </w:pPr>
            <w:r w:rsidRPr="008A4FA8">
              <w:rPr>
                <w:rFonts w:ascii="Segoe UI" w:hAnsi="Segoe UI" w:cs="Segoe UI"/>
                <w:sz w:val="22"/>
                <w:szCs w:val="22"/>
              </w:rPr>
              <w:t xml:space="preserve">Continued to meet the target of gender balanced leadership with at least </w:t>
            </w:r>
            <w:r w:rsidRPr="00145AE6">
              <w:rPr>
                <w:rFonts w:ascii="Segoe UI" w:hAnsi="Segoe UI" w:cs="Segoe UI"/>
                <w:sz w:val="22"/>
                <w:szCs w:val="22"/>
              </w:rPr>
              <w:t xml:space="preserve">50% of tier </w:t>
            </w:r>
            <w:proofErr w:type="gramStart"/>
            <w:r w:rsidRPr="00145AE6">
              <w:rPr>
                <w:rFonts w:ascii="Segoe UI" w:hAnsi="Segoe UI" w:cs="Segoe UI"/>
                <w:sz w:val="22"/>
                <w:szCs w:val="22"/>
              </w:rPr>
              <w:t>2/3</w:t>
            </w:r>
            <w:proofErr w:type="gramEnd"/>
            <w:r w:rsidRPr="00145AE6">
              <w:rPr>
                <w:rFonts w:ascii="Segoe UI" w:hAnsi="Segoe UI" w:cs="Segoe UI"/>
                <w:sz w:val="22"/>
                <w:szCs w:val="22"/>
              </w:rPr>
              <w:t xml:space="preserve"> leadership roles held by females. As </w:t>
            </w:r>
            <w:proofErr w:type="gramStart"/>
            <w:r w:rsidRPr="00145AE6">
              <w:rPr>
                <w:rFonts w:ascii="Segoe UI" w:hAnsi="Segoe UI" w:cs="Segoe UI"/>
                <w:sz w:val="22"/>
                <w:szCs w:val="22"/>
              </w:rPr>
              <w:t>at</w:t>
            </w:r>
            <w:proofErr w:type="gramEnd"/>
            <w:r w:rsidRPr="00145AE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934F6A" w:rsidRPr="00145AE6">
              <w:rPr>
                <w:rFonts w:ascii="Segoe UI" w:hAnsi="Segoe UI" w:cs="Segoe UI"/>
                <w:sz w:val="22"/>
                <w:szCs w:val="22"/>
              </w:rPr>
              <w:t xml:space="preserve">30 June </w:t>
            </w:r>
            <w:r w:rsidRPr="00145AE6">
              <w:rPr>
                <w:rFonts w:ascii="Segoe UI" w:hAnsi="Segoe UI" w:cs="Segoe UI"/>
                <w:sz w:val="22"/>
                <w:szCs w:val="22"/>
              </w:rPr>
              <w:t xml:space="preserve">2023, </w:t>
            </w:r>
            <w:r w:rsidR="00145AE6" w:rsidRPr="00145AE6">
              <w:rPr>
                <w:rFonts w:ascii="Segoe UI" w:hAnsi="Segoe UI" w:cs="Segoe UI"/>
                <w:sz w:val="22"/>
                <w:szCs w:val="22"/>
              </w:rPr>
              <w:t>61.8</w:t>
            </w:r>
            <w:r w:rsidRPr="00145AE6">
              <w:rPr>
                <w:rFonts w:ascii="Segoe UI" w:hAnsi="Segoe UI" w:cs="Segoe UI"/>
                <w:sz w:val="22"/>
                <w:szCs w:val="22"/>
              </w:rPr>
              <w:t xml:space="preserve">% of </w:t>
            </w:r>
            <w:r w:rsidR="00AE67F0">
              <w:rPr>
                <w:rFonts w:ascii="Segoe UI" w:hAnsi="Segoe UI" w:cs="Segoe UI"/>
                <w:sz w:val="22"/>
                <w:szCs w:val="22"/>
              </w:rPr>
              <w:t xml:space="preserve">our </w:t>
            </w:r>
            <w:r w:rsidR="00145AE6">
              <w:rPr>
                <w:rFonts w:ascii="Segoe UI" w:hAnsi="Segoe UI" w:cs="Segoe UI"/>
                <w:sz w:val="22"/>
                <w:szCs w:val="22"/>
              </w:rPr>
              <w:t>tier 2/</w:t>
            </w:r>
            <w:r w:rsidR="00AE67F0">
              <w:rPr>
                <w:rFonts w:ascii="Segoe UI" w:hAnsi="Segoe UI" w:cs="Segoe UI"/>
                <w:sz w:val="22"/>
                <w:szCs w:val="22"/>
              </w:rPr>
              <w:t>3 leadership roles</w:t>
            </w:r>
            <w:r w:rsidRPr="00145AE6">
              <w:rPr>
                <w:rFonts w:ascii="Segoe UI" w:hAnsi="Segoe UI" w:cs="Segoe UI"/>
                <w:sz w:val="22"/>
                <w:szCs w:val="22"/>
              </w:rPr>
              <w:t xml:space="preserve"> were held by female </w:t>
            </w:r>
            <w:r w:rsidR="00AE1E19">
              <w:rPr>
                <w:rFonts w:ascii="Segoe UI" w:hAnsi="Segoe UI" w:cs="Segoe UI"/>
                <w:sz w:val="22"/>
                <w:szCs w:val="22"/>
              </w:rPr>
              <w:t>leaders</w:t>
            </w:r>
            <w:r w:rsidRPr="00145AE6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646B4E90" w14:textId="3AFE5FAC" w:rsidR="00B00487" w:rsidRPr="008A4FA8" w:rsidRDefault="00245E26" w:rsidP="00B00487">
            <w:pPr>
              <w:pStyle w:val="Default"/>
              <w:numPr>
                <w:ilvl w:val="0"/>
                <w:numId w:val="17"/>
              </w:numPr>
              <w:tabs>
                <w:tab w:val="left" w:pos="390"/>
              </w:tabs>
              <w:ind w:left="390" w:right="135" w:hanging="39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</w:t>
            </w:r>
            <w:r w:rsidR="00B00487" w:rsidRPr="008A4FA8">
              <w:rPr>
                <w:rFonts w:ascii="Segoe UI" w:hAnsi="Segoe UI" w:cs="Segoe UI"/>
                <w:sz w:val="22"/>
                <w:szCs w:val="22"/>
              </w:rPr>
              <w:t>mplement</w:t>
            </w:r>
            <w:r w:rsidR="00932FC2">
              <w:rPr>
                <w:rFonts w:ascii="Segoe UI" w:hAnsi="Segoe UI" w:cs="Segoe UI"/>
                <w:sz w:val="22"/>
                <w:szCs w:val="22"/>
              </w:rPr>
              <w:t>ed</w:t>
            </w:r>
            <w:r w:rsidR="00B00487" w:rsidRPr="008A4FA8">
              <w:rPr>
                <w:rFonts w:ascii="Segoe UI" w:hAnsi="Segoe UI" w:cs="Segoe UI"/>
                <w:sz w:val="22"/>
                <w:szCs w:val="22"/>
              </w:rPr>
              <w:t xml:space="preserve"> our leadership development and progression programme. </w:t>
            </w:r>
          </w:p>
          <w:p w14:paraId="03B1D64A" w14:textId="77777777" w:rsidR="00B00487" w:rsidRPr="008A4FA8" w:rsidRDefault="00B00487" w:rsidP="00B00487">
            <w:pPr>
              <w:pStyle w:val="Default"/>
              <w:numPr>
                <w:ilvl w:val="0"/>
                <w:numId w:val="17"/>
              </w:numPr>
              <w:tabs>
                <w:tab w:val="left" w:pos="390"/>
              </w:tabs>
              <w:ind w:left="390" w:right="135" w:hanging="390"/>
              <w:rPr>
                <w:rFonts w:ascii="Segoe UI" w:hAnsi="Segoe UI" w:cs="Segoe UI"/>
                <w:sz w:val="22"/>
                <w:szCs w:val="22"/>
              </w:rPr>
            </w:pPr>
            <w:r w:rsidRPr="008A4FA8">
              <w:rPr>
                <w:rFonts w:ascii="Segoe UI" w:hAnsi="Segoe UI" w:cs="Segoe UI"/>
                <w:sz w:val="22"/>
                <w:szCs w:val="22"/>
              </w:rPr>
              <w:t>Measured and analysed trends of our leadership development and progression programme.</w:t>
            </w:r>
          </w:p>
          <w:p w14:paraId="000CA581" w14:textId="77777777" w:rsidR="00B00487" w:rsidRDefault="00B00487" w:rsidP="00932FC2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8767E8B" w14:textId="7449CE24" w:rsidR="00B00487" w:rsidRPr="00C93E33" w:rsidRDefault="00B00487" w:rsidP="00B00487">
            <w:pPr>
              <w:pStyle w:val="Default"/>
              <w:numPr>
                <w:ilvl w:val="0"/>
                <w:numId w:val="17"/>
              </w:numPr>
              <w:ind w:left="354" w:hanging="28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F665A6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Continue to implement our leadership development and progression </w:t>
            </w:r>
            <w:r w:rsidRPr="00C93E33">
              <w:rPr>
                <w:rFonts w:ascii="Segoe UI" w:hAnsi="Segoe UI" w:cs="Segoe UI"/>
                <w:color w:val="auto"/>
                <w:sz w:val="22"/>
                <w:szCs w:val="22"/>
              </w:rPr>
              <w:t>programme</w:t>
            </w:r>
            <w:r w:rsidR="002E3304">
              <w:rPr>
                <w:rFonts w:ascii="Segoe UI" w:hAnsi="Segoe UI" w:cs="Segoe UI"/>
                <w:color w:val="auto"/>
                <w:sz w:val="22"/>
                <w:szCs w:val="22"/>
              </w:rPr>
              <w:t>.</w:t>
            </w:r>
          </w:p>
          <w:p w14:paraId="0035F9F1" w14:textId="1334DAA3" w:rsidR="00B00487" w:rsidRPr="00932FC2" w:rsidRDefault="00B00487" w:rsidP="00932FC2">
            <w:pPr>
              <w:pStyle w:val="Default"/>
              <w:numPr>
                <w:ilvl w:val="0"/>
                <w:numId w:val="17"/>
              </w:numPr>
              <w:ind w:left="354" w:hanging="283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F665A6">
              <w:rPr>
                <w:rFonts w:ascii="Segoe UI" w:hAnsi="Segoe UI" w:cs="Segoe UI"/>
                <w:color w:val="auto"/>
                <w:sz w:val="22"/>
                <w:szCs w:val="22"/>
              </w:rPr>
              <w:t>Continue to measure and analyse trends of our leadership development and progression programme.</w:t>
            </w:r>
          </w:p>
        </w:tc>
        <w:tc>
          <w:tcPr>
            <w:tcW w:w="4394" w:type="dxa"/>
          </w:tcPr>
          <w:p w14:paraId="165CF8A9" w14:textId="69E8A1B9" w:rsidR="00B00487" w:rsidRPr="00AA3639" w:rsidRDefault="00B00487" w:rsidP="002E1C72">
            <w:pPr>
              <w:pStyle w:val="Pa14"/>
              <w:numPr>
                <w:ilvl w:val="0"/>
                <w:numId w:val="24"/>
              </w:numPr>
              <w:ind w:left="329" w:hanging="329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Increased representation of women, Māori,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Pacific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Ethnic </w:t>
            </w:r>
            <w:r w:rsidR="00AC303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and people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with disabilities </w:t>
            </w: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across all leadership groups.</w:t>
            </w:r>
          </w:p>
          <w:p w14:paraId="31C24F3F" w14:textId="5DB60F33" w:rsidR="00B00487" w:rsidRPr="007D31DC" w:rsidRDefault="00B00487" w:rsidP="00B00487">
            <w:pPr>
              <w:pStyle w:val="Default"/>
              <w:numPr>
                <w:ilvl w:val="0"/>
                <w:numId w:val="16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sz w:val="22"/>
                <w:szCs w:val="22"/>
              </w:rPr>
              <w:t>Reduction in gender</w:t>
            </w:r>
            <w:r w:rsidR="00701D6F">
              <w:rPr>
                <w:rFonts w:ascii="Segoe UI" w:hAnsi="Segoe UI" w:cs="Segoe UI"/>
                <w:sz w:val="22"/>
                <w:szCs w:val="22"/>
              </w:rPr>
              <w:t>, Māori, Pacific</w:t>
            </w:r>
            <w:r w:rsidRPr="00AA3639">
              <w:rPr>
                <w:rFonts w:ascii="Segoe UI" w:hAnsi="Segoe UI" w:cs="Segoe UI"/>
                <w:sz w:val="22"/>
                <w:szCs w:val="22"/>
              </w:rPr>
              <w:t xml:space="preserve"> and ethnic pay gaps.</w:t>
            </w:r>
          </w:p>
        </w:tc>
      </w:tr>
      <w:tr w:rsidR="00B00487" w:rsidRPr="00AA3639" w14:paraId="281976EC" w14:textId="77777777" w:rsidTr="0FF6BC1D">
        <w:trPr>
          <w:trHeight w:val="663"/>
        </w:trPr>
        <w:tc>
          <w:tcPr>
            <w:tcW w:w="4427" w:type="dxa"/>
          </w:tcPr>
          <w:p w14:paraId="5AAAD822" w14:textId="77777777" w:rsidR="00B00487" w:rsidRPr="00AA3639" w:rsidRDefault="00B00487" w:rsidP="00B00487">
            <w:pPr>
              <w:pStyle w:val="Pa19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Te Whakawhanaketanga i te Aramahi</w:t>
            </w:r>
          </w:p>
          <w:p w14:paraId="673282FD" w14:textId="77777777" w:rsidR="00B00487" w:rsidRDefault="00B00487" w:rsidP="00B00487">
            <w:pPr>
              <w:pStyle w:val="Pa14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Effective career and leadership development</w:t>
            </w:r>
          </w:p>
          <w:p w14:paraId="7FF82951" w14:textId="7F14163B" w:rsidR="00B00487" w:rsidRPr="00AA3639" w:rsidRDefault="00B00487" w:rsidP="00B00487">
            <w:pPr>
              <w:pStyle w:val="Pa19"/>
              <w:spacing w:after="80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3D3B29"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  <w:t>By mid</w:t>
            </w:r>
            <w:r w:rsidR="001E16C7"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  <w:t>-</w:t>
            </w:r>
            <w:r w:rsidRPr="003D3B29">
              <w:rPr>
                <w:rFonts w:ascii="Segoe UI" w:hAnsi="Segoe UI" w:cs="Segoe UI"/>
                <w:i/>
                <w:color w:val="000000" w:themeColor="text1"/>
                <w:sz w:val="22"/>
                <w:szCs w:val="22"/>
              </w:rPr>
              <w:t>2023 agencies/entities have career pathways and equitable progression opportunities that support women, Māori, Pacific and ethnic employees to achieve their career aspirations.</w:t>
            </w:r>
          </w:p>
        </w:tc>
        <w:tc>
          <w:tcPr>
            <w:tcW w:w="5916" w:type="dxa"/>
          </w:tcPr>
          <w:p w14:paraId="31CD2ED7" w14:textId="2494E28A" w:rsidR="00B00487" w:rsidRPr="008A4FA8" w:rsidRDefault="00B00487" w:rsidP="00CB13B0">
            <w:pPr>
              <w:pStyle w:val="Default"/>
              <w:numPr>
                <w:ilvl w:val="0"/>
                <w:numId w:val="16"/>
              </w:numPr>
              <w:ind w:left="418" w:hanging="418"/>
              <w:rPr>
                <w:rFonts w:ascii="Segoe UI" w:hAnsi="Segoe UI" w:cs="Segoe UI"/>
                <w:sz w:val="22"/>
                <w:szCs w:val="22"/>
              </w:rPr>
            </w:pPr>
            <w:r w:rsidRPr="008A4FA8">
              <w:rPr>
                <w:rFonts w:ascii="Segoe UI" w:hAnsi="Segoe UI" w:cs="Segoe UI"/>
                <w:sz w:val="22"/>
                <w:szCs w:val="22"/>
              </w:rPr>
              <w:t xml:space="preserve">Continued with our summer internship programme – increasing our internships with our partner agencies Tupu Toa </w:t>
            </w:r>
            <w:r w:rsidR="008A128C">
              <w:rPr>
                <w:rFonts w:ascii="Segoe UI" w:hAnsi="Segoe UI" w:cs="Segoe UI"/>
                <w:sz w:val="22"/>
                <w:szCs w:val="22"/>
              </w:rPr>
              <w:t xml:space="preserve">(five interns) </w:t>
            </w:r>
            <w:r w:rsidRPr="008A4FA8">
              <w:rPr>
                <w:rFonts w:ascii="Segoe UI" w:hAnsi="Segoe UI" w:cs="Segoe UI"/>
                <w:sz w:val="22"/>
                <w:szCs w:val="22"/>
              </w:rPr>
              <w:t>and Tupu Tai (</w:t>
            </w:r>
            <w:r w:rsidR="00D45136">
              <w:rPr>
                <w:rFonts w:ascii="Segoe UI" w:hAnsi="Segoe UI" w:cs="Segoe UI"/>
                <w:sz w:val="22"/>
                <w:szCs w:val="22"/>
              </w:rPr>
              <w:t>two interns).</w:t>
            </w:r>
          </w:p>
          <w:p w14:paraId="278AC267" w14:textId="51717927" w:rsidR="00B00487" w:rsidRPr="008A4FA8" w:rsidRDefault="00B00487" w:rsidP="00CB13B0">
            <w:pPr>
              <w:pStyle w:val="Default"/>
              <w:numPr>
                <w:ilvl w:val="0"/>
                <w:numId w:val="16"/>
              </w:numPr>
              <w:ind w:left="418" w:hanging="418"/>
              <w:rPr>
                <w:rFonts w:ascii="Segoe UI" w:hAnsi="Segoe UI" w:cs="Segoe UI"/>
                <w:sz w:val="22"/>
                <w:szCs w:val="22"/>
              </w:rPr>
            </w:pPr>
            <w:r w:rsidRPr="008A4FA8">
              <w:rPr>
                <w:rFonts w:ascii="Segoe UI" w:hAnsi="Segoe UI" w:cs="Segoe UI"/>
                <w:sz w:val="22"/>
                <w:szCs w:val="22"/>
              </w:rPr>
              <w:t xml:space="preserve">Continued to deliver on </w:t>
            </w:r>
            <w:r w:rsidRPr="00A3094B">
              <w:rPr>
                <w:rFonts w:ascii="Segoe UI" w:hAnsi="Segoe UI" w:cs="Segoe UI"/>
                <w:sz w:val="22"/>
                <w:szCs w:val="22"/>
              </w:rPr>
              <w:t>Kia Mau Rā</w:t>
            </w:r>
            <w:r w:rsidRPr="008A4FA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96C07">
              <w:rPr>
                <w:rFonts w:ascii="Segoe UI" w:hAnsi="Segoe UI" w:cs="Segoe UI"/>
                <w:sz w:val="22"/>
                <w:szCs w:val="22"/>
              </w:rPr>
              <w:t xml:space="preserve">- </w:t>
            </w:r>
            <w:r w:rsidR="00A3094B">
              <w:rPr>
                <w:rFonts w:ascii="Segoe UI" w:hAnsi="Segoe UI" w:cs="Segoe UI"/>
                <w:sz w:val="22"/>
                <w:szCs w:val="22"/>
              </w:rPr>
              <w:t>o</w:t>
            </w:r>
            <w:r w:rsidRPr="008A4FA8">
              <w:rPr>
                <w:rFonts w:ascii="Segoe UI" w:hAnsi="Segoe UI" w:cs="Segoe UI"/>
                <w:sz w:val="22"/>
                <w:szCs w:val="22"/>
              </w:rPr>
              <w:t xml:space="preserve">ur </w:t>
            </w:r>
            <w:r w:rsidR="00A3094B">
              <w:rPr>
                <w:rFonts w:ascii="Segoe UI" w:hAnsi="Segoe UI" w:cs="Segoe UI"/>
                <w:sz w:val="22"/>
                <w:szCs w:val="22"/>
              </w:rPr>
              <w:t>R</w:t>
            </w:r>
            <w:r w:rsidRPr="008A4FA8">
              <w:rPr>
                <w:rFonts w:ascii="Segoe UI" w:hAnsi="Segoe UI" w:cs="Segoe UI"/>
                <w:sz w:val="22"/>
                <w:szCs w:val="22"/>
              </w:rPr>
              <w:t xml:space="preserve">etention </w:t>
            </w:r>
            <w:r w:rsidR="00A3094B">
              <w:rPr>
                <w:rFonts w:ascii="Segoe UI" w:hAnsi="Segoe UI" w:cs="Segoe UI"/>
                <w:sz w:val="22"/>
                <w:szCs w:val="22"/>
              </w:rPr>
              <w:t>S</w:t>
            </w:r>
            <w:r w:rsidRPr="008A4FA8">
              <w:rPr>
                <w:rFonts w:ascii="Segoe UI" w:hAnsi="Segoe UI" w:cs="Segoe UI"/>
                <w:sz w:val="22"/>
                <w:szCs w:val="22"/>
              </w:rPr>
              <w:t>trategy</w:t>
            </w:r>
            <w:r w:rsidR="00D45136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1150AA29" w14:textId="2747F71A" w:rsidR="00B00487" w:rsidRPr="008A4FA8" w:rsidRDefault="00CB13B0" w:rsidP="00CB13B0">
            <w:pPr>
              <w:pStyle w:val="Default"/>
              <w:numPr>
                <w:ilvl w:val="0"/>
                <w:numId w:val="16"/>
              </w:numPr>
              <w:ind w:left="418" w:hanging="418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Reviewed and</w:t>
            </w:r>
            <w:r w:rsidR="00B00487" w:rsidRPr="008A4FA8">
              <w:rPr>
                <w:rFonts w:ascii="Segoe UI" w:hAnsi="Segoe UI" w:cs="Segoe UI"/>
                <w:sz w:val="22"/>
                <w:szCs w:val="22"/>
              </w:rPr>
              <w:t xml:space="preserve"> deliver</w:t>
            </w:r>
            <w:r>
              <w:rPr>
                <w:rFonts w:ascii="Segoe UI" w:hAnsi="Segoe UI" w:cs="Segoe UI"/>
                <w:sz w:val="22"/>
                <w:szCs w:val="22"/>
              </w:rPr>
              <w:t>ed</w:t>
            </w:r>
            <w:r w:rsidR="00B00487" w:rsidRPr="008A4FA8">
              <w:rPr>
                <w:rFonts w:ascii="Segoe UI" w:hAnsi="Segoe UI" w:cs="Segoe UI"/>
                <w:sz w:val="22"/>
                <w:szCs w:val="22"/>
              </w:rPr>
              <w:t xml:space="preserve"> on Whiria te Tangata which links closely to Kia Toipoto.</w:t>
            </w:r>
          </w:p>
          <w:p w14:paraId="6E55FC30" w14:textId="7F10C7BD" w:rsidR="00B00487" w:rsidRPr="00CB13B0" w:rsidRDefault="00B00487" w:rsidP="00CB13B0">
            <w:pPr>
              <w:pStyle w:val="Default"/>
              <w:numPr>
                <w:ilvl w:val="0"/>
                <w:numId w:val="16"/>
              </w:numPr>
              <w:ind w:left="418" w:hanging="418"/>
              <w:rPr>
                <w:rFonts w:ascii="Segoe UI" w:hAnsi="Segoe UI" w:cs="Segoe UI"/>
                <w:sz w:val="22"/>
                <w:szCs w:val="22"/>
              </w:rPr>
            </w:pPr>
            <w:r w:rsidRPr="008A4FA8">
              <w:rPr>
                <w:rFonts w:ascii="Segoe UI" w:hAnsi="Segoe UI" w:cs="Segoe UI"/>
                <w:sz w:val="22"/>
                <w:szCs w:val="22"/>
              </w:rPr>
              <w:t>Continued to support our internal employee led networks.</w:t>
            </w:r>
          </w:p>
        </w:tc>
        <w:tc>
          <w:tcPr>
            <w:tcW w:w="5954" w:type="dxa"/>
          </w:tcPr>
          <w:p w14:paraId="6B48AFFB" w14:textId="77777777" w:rsidR="00B00487" w:rsidRPr="00A45586" w:rsidRDefault="00B00487" w:rsidP="00A45586">
            <w:pPr>
              <w:pStyle w:val="Default"/>
              <w:numPr>
                <w:ilvl w:val="0"/>
                <w:numId w:val="23"/>
              </w:numPr>
              <w:suppressAutoHyphens/>
              <w:spacing w:before="120" w:line="280" w:lineRule="atLeast"/>
              <w:ind w:left="354" w:right="169" w:hanging="354"/>
              <w:textAlignment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sz w:val="22"/>
                <w:szCs w:val="22"/>
              </w:rPr>
              <w:t xml:space="preserve">Continue to provide development for </w:t>
            </w:r>
            <w:r>
              <w:rPr>
                <w:rFonts w:ascii="Segoe UI" w:hAnsi="Segoe UI" w:cs="Segoe UI"/>
                <w:sz w:val="22"/>
                <w:szCs w:val="22"/>
              </w:rPr>
              <w:t>kaimahi</w:t>
            </w:r>
            <w:r w:rsidRPr="00AA3639">
              <w:rPr>
                <w:rFonts w:ascii="Segoe UI" w:hAnsi="Segoe UI" w:cs="Segoe UI"/>
                <w:sz w:val="22"/>
                <w:szCs w:val="22"/>
              </w:rPr>
              <w:t xml:space="preserve"> Māori through Te </w:t>
            </w:r>
            <w:r>
              <w:rPr>
                <w:rFonts w:ascii="Segoe UI" w:hAnsi="Segoe UI" w:cs="Segoe UI"/>
                <w:sz w:val="22"/>
                <w:szCs w:val="22"/>
              </w:rPr>
              <w:t>Tupuranga</w:t>
            </w:r>
            <w:r w:rsidRPr="00AA363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1FD47206" w14:textId="78302D59" w:rsidR="007A48C6" w:rsidRPr="00A45586" w:rsidRDefault="00A45586" w:rsidP="00A45586">
            <w:pPr>
              <w:pStyle w:val="Default"/>
              <w:numPr>
                <w:ilvl w:val="0"/>
                <w:numId w:val="23"/>
              </w:numPr>
              <w:suppressAutoHyphens/>
              <w:spacing w:line="280" w:lineRule="atLeast"/>
              <w:ind w:left="352" w:right="170" w:hanging="352"/>
              <w:textAlignment w:val="center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A45586">
              <w:rPr>
                <w:rFonts w:ascii="Segoe UI" w:hAnsi="Segoe UI" w:cs="Segoe UI"/>
                <w:sz w:val="22"/>
                <w:szCs w:val="22"/>
              </w:rPr>
              <w:t>Explore development options and leadership pathways for kaimahi Māori and Pacific.</w:t>
            </w:r>
          </w:p>
          <w:p w14:paraId="4E9970F7" w14:textId="294C3936" w:rsidR="00B00487" w:rsidRDefault="00B00487" w:rsidP="00B00487">
            <w:pPr>
              <w:pStyle w:val="Default"/>
              <w:numPr>
                <w:ilvl w:val="0"/>
                <w:numId w:val="23"/>
              </w:numPr>
              <w:ind w:left="354" w:right="169" w:hanging="35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Collaborate with Te Kawa Mataaho </w:t>
            </w:r>
            <w:r w:rsidRPr="2426CE86">
              <w:rPr>
                <w:rFonts w:ascii="Segoe UI" w:hAnsi="Segoe UI" w:cs="Segoe UI"/>
                <w:sz w:val="22"/>
                <w:szCs w:val="22"/>
              </w:rPr>
              <w:t xml:space="preserve">to </w:t>
            </w:r>
            <w:r w:rsidRPr="25488B1A">
              <w:rPr>
                <w:rFonts w:ascii="Segoe UI" w:hAnsi="Segoe UI" w:cs="Segoe UI"/>
                <w:sz w:val="22"/>
                <w:szCs w:val="22"/>
              </w:rPr>
              <w:t>support their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work on a feasibility study for </w:t>
            </w:r>
            <w:r w:rsidR="00CF45C9">
              <w:rPr>
                <w:rFonts w:ascii="Segoe UI" w:hAnsi="Segoe UI" w:cs="Segoe UI"/>
                <w:sz w:val="22"/>
                <w:szCs w:val="22"/>
              </w:rPr>
              <w:t xml:space="preserve">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Asian </w:t>
            </w:r>
            <w:r w:rsidRPr="2E5B99BE">
              <w:rPr>
                <w:rFonts w:ascii="Segoe UI" w:hAnsi="Segoe UI" w:cs="Segoe UI"/>
                <w:sz w:val="22"/>
                <w:szCs w:val="22"/>
              </w:rPr>
              <w:t xml:space="preserve">leadership </w:t>
            </w:r>
            <w:r w:rsidRPr="7BFFE59A">
              <w:rPr>
                <w:rFonts w:ascii="Segoe UI" w:hAnsi="Segoe UI" w:cs="Segoe UI"/>
                <w:sz w:val="22"/>
                <w:szCs w:val="22"/>
              </w:rPr>
              <w:t xml:space="preserve">and mentoring </w:t>
            </w:r>
            <w:r w:rsidRPr="50CBC01C">
              <w:rPr>
                <w:rFonts w:ascii="Segoe UI" w:hAnsi="Segoe UI" w:cs="Segoe UI"/>
                <w:sz w:val="22"/>
                <w:szCs w:val="22"/>
              </w:rPr>
              <w:t>programme.</w:t>
            </w:r>
          </w:p>
          <w:p w14:paraId="6F8FA372" w14:textId="6072A750" w:rsidR="00B00487" w:rsidRDefault="00B00487" w:rsidP="00B00487">
            <w:pPr>
              <w:pStyle w:val="Default"/>
              <w:numPr>
                <w:ilvl w:val="0"/>
                <w:numId w:val="23"/>
              </w:numPr>
              <w:ind w:left="354" w:right="169" w:hanging="35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Offer leadership development opportunities to the leaders of our Employee-led Networks through </w:t>
            </w:r>
            <w:r w:rsidR="00CF45C9">
              <w:rPr>
                <w:rFonts w:ascii="Segoe UI" w:hAnsi="Segoe UI" w:cs="Segoe UI"/>
                <w:sz w:val="22"/>
                <w:szCs w:val="22"/>
              </w:rPr>
              <w:t>our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Aspiring Leaders Programme – Leading Edge.</w:t>
            </w:r>
          </w:p>
          <w:p w14:paraId="747E45F2" w14:textId="7241314A" w:rsidR="00B00487" w:rsidRPr="00AA3639" w:rsidRDefault="00B00487" w:rsidP="00B00487">
            <w:pPr>
              <w:pStyle w:val="Default"/>
              <w:numPr>
                <w:ilvl w:val="0"/>
                <w:numId w:val="23"/>
              </w:numPr>
              <w:ind w:left="354" w:hanging="354"/>
              <w:rPr>
                <w:rFonts w:ascii="Segoe UI" w:hAnsi="Segoe UI" w:cs="Segoe UI"/>
                <w:sz w:val="22"/>
                <w:szCs w:val="22"/>
              </w:rPr>
            </w:pPr>
            <w:r w:rsidRPr="50988F7C">
              <w:rPr>
                <w:rFonts w:ascii="Segoe UI" w:hAnsi="Segoe UI" w:cs="Segoe UI"/>
                <w:sz w:val="22"/>
                <w:szCs w:val="22"/>
              </w:rPr>
              <w:t xml:space="preserve">Support our people to participate in targeted development opportunities, including Public Service Emerging Māori Leadership Programme. Tū Mau Mana Moana, Public Service Pacific Mentoring Programme. </w:t>
            </w:r>
          </w:p>
          <w:p w14:paraId="73B8AFB3" w14:textId="77777777" w:rsidR="00B00487" w:rsidRDefault="00B00487" w:rsidP="003419F4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B4E46BB" w14:textId="45BD3542" w:rsidR="00B00487" w:rsidRPr="00AA3639" w:rsidRDefault="00B00487" w:rsidP="002E1C72">
            <w:pPr>
              <w:pStyle w:val="Pa14"/>
              <w:numPr>
                <w:ilvl w:val="0"/>
                <w:numId w:val="20"/>
              </w:numPr>
              <w:ind w:left="331" w:hanging="331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Increased representation of women, Māori, Pacific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&amp; Ethnic </w:t>
            </w:r>
            <w:r w:rsidR="003419F4">
              <w:rPr>
                <w:rFonts w:ascii="Segoe UI" w:hAnsi="Segoe UI" w:cs="Segoe UI"/>
                <w:color w:val="000000"/>
                <w:sz w:val="22"/>
                <w:szCs w:val="22"/>
              </w:rPr>
              <w:t>communities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across all leadership.</w:t>
            </w:r>
          </w:p>
          <w:p w14:paraId="4081828C" w14:textId="77777777" w:rsidR="00B00487" w:rsidRDefault="00B00487" w:rsidP="002E1C72">
            <w:pPr>
              <w:pStyle w:val="Default"/>
              <w:numPr>
                <w:ilvl w:val="0"/>
                <w:numId w:val="16"/>
              </w:numPr>
              <w:ind w:left="363" w:hanging="363"/>
              <w:rPr>
                <w:rFonts w:ascii="Segoe UI" w:hAnsi="Segoe UI" w:cs="Segoe UI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sz w:val="22"/>
                <w:szCs w:val="22"/>
              </w:rPr>
              <w:t>Reduction in gender</w:t>
            </w:r>
            <w:r w:rsidR="00701D6F">
              <w:rPr>
                <w:rFonts w:ascii="Segoe UI" w:hAnsi="Segoe UI" w:cs="Segoe UI"/>
                <w:sz w:val="22"/>
                <w:szCs w:val="22"/>
              </w:rPr>
              <w:t>, Māori, Pacific</w:t>
            </w:r>
            <w:r w:rsidRPr="00AA3639">
              <w:rPr>
                <w:rFonts w:ascii="Segoe UI" w:hAnsi="Segoe UI" w:cs="Segoe UI"/>
                <w:sz w:val="22"/>
                <w:szCs w:val="22"/>
              </w:rPr>
              <w:t xml:space="preserve"> and ethnic pay gaps.</w:t>
            </w:r>
          </w:p>
          <w:p w14:paraId="0F396662" w14:textId="0B6CC590" w:rsidR="00B00487" w:rsidRPr="007D31DC" w:rsidRDefault="52B538A3" w:rsidP="00B00487">
            <w:pPr>
              <w:pStyle w:val="Default"/>
              <w:numPr>
                <w:ilvl w:val="0"/>
                <w:numId w:val="16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0FF6BC1D">
              <w:rPr>
                <w:rFonts w:ascii="Segoe UI" w:hAnsi="Segoe UI" w:cs="Segoe UI"/>
                <w:sz w:val="22"/>
                <w:szCs w:val="22"/>
              </w:rPr>
              <w:t>Increased p</w:t>
            </w:r>
            <w:r w:rsidR="7A889160" w:rsidRPr="0FF6BC1D">
              <w:rPr>
                <w:rFonts w:ascii="Segoe UI" w:hAnsi="Segoe UI" w:cs="Segoe UI"/>
                <w:sz w:val="22"/>
                <w:szCs w:val="22"/>
              </w:rPr>
              <w:t xml:space="preserve">articipation </w:t>
            </w:r>
            <w:r w:rsidRPr="0FF6BC1D">
              <w:rPr>
                <w:rFonts w:ascii="Segoe UI" w:hAnsi="Segoe UI" w:cs="Segoe UI"/>
                <w:sz w:val="22"/>
                <w:szCs w:val="22"/>
              </w:rPr>
              <w:t xml:space="preserve">rates </w:t>
            </w:r>
            <w:r w:rsidR="7A889160" w:rsidRPr="0FF6BC1D">
              <w:rPr>
                <w:rFonts w:ascii="Segoe UI" w:hAnsi="Segoe UI" w:cs="Segoe UI"/>
                <w:sz w:val="22"/>
                <w:szCs w:val="22"/>
              </w:rPr>
              <w:t>of our people accessing</w:t>
            </w:r>
            <w:r w:rsidRPr="0FF6BC1D">
              <w:rPr>
                <w:rFonts w:ascii="Segoe UI" w:hAnsi="Segoe UI" w:cs="Segoe UI"/>
                <w:sz w:val="22"/>
                <w:szCs w:val="22"/>
              </w:rPr>
              <w:t xml:space="preserve"> targeted development opportunities</w:t>
            </w:r>
            <w:r w:rsidR="00310312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282E61" w:rsidRPr="00AA3639" w14:paraId="384993D9" w14:textId="77777777" w:rsidTr="3E391AA0">
        <w:trPr>
          <w:trHeight w:val="663"/>
        </w:trPr>
        <w:tc>
          <w:tcPr>
            <w:tcW w:w="4427" w:type="dxa"/>
          </w:tcPr>
          <w:p w14:paraId="75B1F5D8" w14:textId="4B96C5FF" w:rsidR="00282E61" w:rsidRPr="00AA3639" w:rsidRDefault="00282E61" w:rsidP="00CD3026">
            <w:pPr>
              <w:pStyle w:val="Pa19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Te Pono |</w:t>
            </w: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Transparency</w:t>
            </w:r>
          </w:p>
          <w:p w14:paraId="7187E0DA" w14:textId="026F3E3C" w:rsidR="00282E61" w:rsidRPr="00254ED9" w:rsidRDefault="000A0442" w:rsidP="00C55E45">
            <w:pPr>
              <w:pStyle w:val="Default"/>
              <w:ind w:right="9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P</w:t>
            </w:r>
            <w:r w:rsidR="00282E61" w:rsidRPr="00254ED9">
              <w:rPr>
                <w:rFonts w:ascii="Segoe UI" w:hAnsi="Segoe UI" w:cs="Segoe UI"/>
                <w:i/>
                <w:iCs/>
                <w:sz w:val="22"/>
                <w:szCs w:val="22"/>
              </w:rPr>
              <w:t>ublish annual action plans based on gender and ethnicity data and union/employee feedback.</w:t>
            </w:r>
          </w:p>
          <w:p w14:paraId="54806CAF" w14:textId="77777777" w:rsidR="00282E61" w:rsidRPr="00254ED9" w:rsidRDefault="00282E61" w:rsidP="00007A8A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14:paraId="506E91DC" w14:textId="09947AE0" w:rsidR="00282E61" w:rsidRPr="00AA3639" w:rsidRDefault="000A0442" w:rsidP="00007A8A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</w:rPr>
              <w:t>Ensure</w:t>
            </w:r>
            <w:r w:rsidR="00282E61" w:rsidRPr="003D2B42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easy access to HR and remuneration policies, including salary bands.</w:t>
            </w:r>
          </w:p>
        </w:tc>
        <w:tc>
          <w:tcPr>
            <w:tcW w:w="5916" w:type="dxa"/>
          </w:tcPr>
          <w:p w14:paraId="4AA5FC48" w14:textId="29233533" w:rsidR="00C14C2B" w:rsidRPr="006E356E" w:rsidRDefault="00B00487" w:rsidP="00C14C2B">
            <w:pPr>
              <w:pStyle w:val="Default"/>
              <w:numPr>
                <w:ilvl w:val="0"/>
                <w:numId w:val="14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Published our </w:t>
            </w:r>
            <w:r w:rsidR="004D6CFF" w:rsidRPr="006E356E">
              <w:rPr>
                <w:rFonts w:ascii="Segoe UI" w:hAnsi="Segoe UI" w:cs="Segoe UI"/>
                <w:sz w:val="22"/>
                <w:szCs w:val="22"/>
              </w:rPr>
              <w:t xml:space="preserve">Gender, Māori, Pacific and Ethnic pay gap data action plan </w:t>
            </w:r>
            <w:r w:rsidR="00FB0DB9">
              <w:rPr>
                <w:rFonts w:ascii="Segoe UI" w:hAnsi="Segoe UI" w:cs="Segoe UI"/>
                <w:sz w:val="22"/>
                <w:szCs w:val="22"/>
              </w:rPr>
              <w:t>-</w:t>
            </w:r>
            <w:r w:rsidR="004D6CFF" w:rsidRPr="006E356E">
              <w:rPr>
                <w:rFonts w:ascii="Segoe UI" w:hAnsi="Segoe UI" w:cs="Segoe UI"/>
                <w:sz w:val="22"/>
                <w:szCs w:val="22"/>
              </w:rPr>
              <w:t xml:space="preserve"> available to kaimahi on the Intranet</w:t>
            </w:r>
            <w:r w:rsidR="006E356E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34C26D53" w14:textId="3FFE7FD6" w:rsidR="00515F66" w:rsidRDefault="00D8085E" w:rsidP="00D8085E">
            <w:pPr>
              <w:pStyle w:val="Default"/>
              <w:numPr>
                <w:ilvl w:val="0"/>
                <w:numId w:val="14"/>
              </w:numPr>
              <w:ind w:right="135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</w:t>
            </w:r>
            <w:r w:rsidR="00515F66" w:rsidRPr="00BC36DF">
              <w:rPr>
                <w:rFonts w:ascii="Segoe UI" w:hAnsi="Segoe UI" w:cs="Segoe UI"/>
                <w:sz w:val="22"/>
                <w:szCs w:val="22"/>
              </w:rPr>
              <w:t xml:space="preserve">emuneration </w:t>
            </w:r>
            <w:r w:rsidR="005C7EB0">
              <w:rPr>
                <w:rFonts w:ascii="Segoe UI" w:hAnsi="Segoe UI" w:cs="Segoe UI"/>
                <w:sz w:val="22"/>
                <w:szCs w:val="22"/>
              </w:rPr>
              <w:t>framework information</w:t>
            </w:r>
            <w:r w:rsidR="00515F66" w:rsidRPr="00BC36DF">
              <w:rPr>
                <w:rFonts w:ascii="Segoe UI" w:hAnsi="Segoe UI" w:cs="Segoe UI"/>
                <w:sz w:val="22"/>
                <w:szCs w:val="22"/>
              </w:rPr>
              <w:t xml:space="preserve"> and </w:t>
            </w:r>
            <w:r w:rsidR="00524668">
              <w:rPr>
                <w:rFonts w:ascii="Segoe UI" w:hAnsi="Segoe UI" w:cs="Segoe UI"/>
                <w:sz w:val="22"/>
                <w:szCs w:val="22"/>
              </w:rPr>
              <w:t>salary</w:t>
            </w:r>
            <w:r w:rsidR="00515F66" w:rsidRPr="00BC36D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57DAB" w:rsidRPr="00BC36DF">
              <w:rPr>
                <w:rFonts w:ascii="Segoe UI" w:hAnsi="Segoe UI" w:cs="Segoe UI"/>
                <w:sz w:val="22"/>
                <w:szCs w:val="22"/>
              </w:rPr>
              <w:t xml:space="preserve">bands </w:t>
            </w:r>
            <w:r w:rsidR="00515F66" w:rsidRPr="00BC36DF">
              <w:rPr>
                <w:rFonts w:ascii="Segoe UI" w:hAnsi="Segoe UI" w:cs="Segoe UI"/>
                <w:sz w:val="22"/>
                <w:szCs w:val="22"/>
              </w:rPr>
              <w:t xml:space="preserve">available </w:t>
            </w:r>
            <w:r w:rsidR="00BC36DF" w:rsidRPr="00BC36DF">
              <w:rPr>
                <w:rFonts w:ascii="Segoe UI" w:hAnsi="Segoe UI" w:cs="Segoe UI"/>
                <w:sz w:val="22"/>
                <w:szCs w:val="22"/>
              </w:rPr>
              <w:t xml:space="preserve">to kaimahi to access </w:t>
            </w:r>
            <w:r w:rsidR="00515F66" w:rsidRPr="00BC36DF">
              <w:rPr>
                <w:rFonts w:ascii="Segoe UI" w:hAnsi="Segoe UI" w:cs="Segoe UI"/>
                <w:sz w:val="22"/>
                <w:szCs w:val="22"/>
              </w:rPr>
              <w:t xml:space="preserve">on our </w:t>
            </w:r>
            <w:r w:rsidR="00262CE6">
              <w:rPr>
                <w:rFonts w:ascii="Segoe UI" w:hAnsi="Segoe UI" w:cs="Segoe UI"/>
                <w:sz w:val="22"/>
                <w:szCs w:val="22"/>
              </w:rPr>
              <w:t>I</w:t>
            </w:r>
            <w:r w:rsidR="00515F66" w:rsidRPr="00BC36DF">
              <w:rPr>
                <w:rFonts w:ascii="Segoe UI" w:hAnsi="Segoe UI" w:cs="Segoe UI"/>
                <w:sz w:val="22"/>
                <w:szCs w:val="22"/>
              </w:rPr>
              <w:t>ntranet.</w:t>
            </w:r>
          </w:p>
          <w:p w14:paraId="6EAF5FCC" w14:textId="3E2F8C9A" w:rsidR="003B57A1" w:rsidRDefault="00B00487" w:rsidP="00D8085E">
            <w:pPr>
              <w:pStyle w:val="Default"/>
              <w:numPr>
                <w:ilvl w:val="0"/>
                <w:numId w:val="14"/>
              </w:numPr>
              <w:ind w:right="135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Published midpoint</w:t>
            </w:r>
            <w:r w:rsidR="005756CC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r w:rsidR="006F213A">
              <w:rPr>
                <w:rFonts w:ascii="Segoe UI" w:hAnsi="Segoe UI" w:cs="Segoe UI"/>
                <w:sz w:val="22"/>
                <w:szCs w:val="22"/>
              </w:rPr>
              <w:t>p</w:t>
            </w:r>
            <w:r w:rsidR="00515F66" w:rsidRPr="00FC3379">
              <w:rPr>
                <w:rFonts w:ascii="Segoe UI" w:hAnsi="Segoe UI" w:cs="Segoe UI"/>
                <w:sz w:val="22"/>
                <w:szCs w:val="22"/>
              </w:rPr>
              <w:t xml:space="preserve">ay </w:t>
            </w:r>
            <w:r w:rsidR="00783E7F">
              <w:rPr>
                <w:rFonts w:ascii="Segoe UI" w:hAnsi="Segoe UI" w:cs="Segoe UI"/>
                <w:sz w:val="22"/>
                <w:szCs w:val="22"/>
              </w:rPr>
              <w:t>band</w:t>
            </w:r>
            <w:r w:rsidR="005756CC">
              <w:rPr>
                <w:rFonts w:ascii="Segoe UI" w:hAnsi="Segoe UI" w:cs="Segoe UI"/>
                <w:sz w:val="22"/>
                <w:szCs w:val="22"/>
              </w:rPr>
              <w:t>s</w:t>
            </w:r>
            <w:r w:rsidR="00515F66" w:rsidRPr="00FC3379">
              <w:rPr>
                <w:rFonts w:ascii="Segoe UI" w:hAnsi="Segoe UI" w:cs="Segoe UI"/>
                <w:sz w:val="22"/>
                <w:szCs w:val="22"/>
              </w:rPr>
              <w:t xml:space="preserve"> in job advertisements</w:t>
            </w:r>
            <w:r w:rsidR="00262CE6">
              <w:rPr>
                <w:rFonts w:ascii="Segoe UI" w:hAnsi="Segoe UI" w:cs="Segoe UI"/>
                <w:sz w:val="22"/>
                <w:szCs w:val="22"/>
              </w:rPr>
              <w:t>.</w:t>
            </w:r>
            <w:r w:rsidR="00515F66" w:rsidRPr="00FC337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44687AFD" w14:textId="77777777" w:rsidR="00282E61" w:rsidRPr="00AA3639" w:rsidRDefault="00282E61" w:rsidP="00524668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EAE1517" w14:textId="24097797" w:rsidR="00282E61" w:rsidRDefault="00B00487" w:rsidP="00B52651">
            <w:pPr>
              <w:pStyle w:val="Default"/>
              <w:numPr>
                <w:ilvl w:val="0"/>
                <w:numId w:val="16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Continue</w:t>
            </w:r>
            <w:r w:rsidR="004340A9">
              <w:rPr>
                <w:rFonts w:ascii="Segoe UI" w:hAnsi="Segoe UI" w:cs="Segoe UI"/>
                <w:sz w:val="22"/>
                <w:szCs w:val="22"/>
              </w:rPr>
              <w:t xml:space="preserve"> to </w:t>
            </w:r>
            <w:r w:rsidR="00282E61" w:rsidRPr="00AA3639">
              <w:rPr>
                <w:rFonts w:ascii="Segoe UI" w:hAnsi="Segoe UI" w:cs="Segoe UI"/>
                <w:sz w:val="22"/>
                <w:szCs w:val="22"/>
              </w:rPr>
              <w:t xml:space="preserve">engage with </w:t>
            </w:r>
            <w:r w:rsidR="008A5D16">
              <w:rPr>
                <w:rFonts w:ascii="Segoe UI" w:hAnsi="Segoe UI" w:cs="Segoe UI"/>
                <w:sz w:val="22"/>
                <w:szCs w:val="22"/>
              </w:rPr>
              <w:t>our</w:t>
            </w:r>
            <w:r w:rsidR="00DF2198">
              <w:rPr>
                <w:rFonts w:ascii="Segoe UI" w:hAnsi="Segoe UI" w:cs="Segoe UI"/>
                <w:sz w:val="22"/>
                <w:szCs w:val="22"/>
              </w:rPr>
              <w:t xml:space="preserve"> PSA </w:t>
            </w:r>
            <w:r w:rsidR="00C14C2B">
              <w:rPr>
                <w:rFonts w:ascii="Segoe UI" w:hAnsi="Segoe UI" w:cs="Segoe UI"/>
                <w:sz w:val="22"/>
                <w:szCs w:val="22"/>
              </w:rPr>
              <w:t xml:space="preserve">delegate </w:t>
            </w:r>
            <w:r w:rsidR="00DF2198">
              <w:rPr>
                <w:rFonts w:ascii="Segoe UI" w:hAnsi="Segoe UI" w:cs="Segoe UI"/>
                <w:sz w:val="22"/>
                <w:szCs w:val="22"/>
              </w:rPr>
              <w:t xml:space="preserve">and </w:t>
            </w:r>
            <w:r w:rsidR="00282E61" w:rsidRPr="00AA3639">
              <w:rPr>
                <w:rFonts w:ascii="Segoe UI" w:hAnsi="Segoe UI" w:cs="Segoe UI"/>
                <w:sz w:val="22"/>
                <w:szCs w:val="22"/>
              </w:rPr>
              <w:t>our people as we develop and deliver on our action plan.</w:t>
            </w:r>
          </w:p>
          <w:p w14:paraId="1B389001" w14:textId="3E82B55D" w:rsidR="004923D7" w:rsidRDefault="004923D7" w:rsidP="00B52651">
            <w:pPr>
              <w:pStyle w:val="Default"/>
              <w:numPr>
                <w:ilvl w:val="0"/>
                <w:numId w:val="16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Develop a </w:t>
            </w:r>
            <w:r w:rsidR="00B00487">
              <w:rPr>
                <w:rFonts w:ascii="Segoe UI" w:hAnsi="Segoe UI" w:cs="Segoe UI"/>
                <w:sz w:val="22"/>
                <w:szCs w:val="22"/>
              </w:rPr>
              <w:t>comm</w:t>
            </w:r>
            <w:r w:rsidR="00AD6174">
              <w:rPr>
                <w:rFonts w:ascii="Segoe UI" w:hAnsi="Segoe UI" w:cs="Segoe UI"/>
                <w:sz w:val="22"/>
                <w:szCs w:val="22"/>
              </w:rPr>
              <w:t>unication</w:t>
            </w:r>
            <w:r w:rsidR="00B00487">
              <w:rPr>
                <w:rFonts w:ascii="Segoe UI" w:hAnsi="Segoe UI" w:cs="Segoe UI"/>
                <w:sz w:val="22"/>
                <w:szCs w:val="22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plan to increase awareness of the pay gap action plan</w:t>
            </w:r>
            <w:r w:rsidR="000B157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476BC4F5" w14:textId="3A28930F" w:rsidR="00940617" w:rsidRPr="00AA3639" w:rsidRDefault="00E11D5C" w:rsidP="00E11D5C">
            <w:pPr>
              <w:pStyle w:val="Default"/>
              <w:numPr>
                <w:ilvl w:val="0"/>
                <w:numId w:val="16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50988F7C">
              <w:rPr>
                <w:rFonts w:ascii="Segoe UI" w:hAnsi="Segoe UI" w:cs="Segoe UI"/>
                <w:sz w:val="22"/>
                <w:szCs w:val="22"/>
              </w:rPr>
              <w:t xml:space="preserve">Create a culture where </w:t>
            </w:r>
            <w:r w:rsidR="00B00487" w:rsidRPr="50988F7C">
              <w:rPr>
                <w:rFonts w:ascii="Segoe UI" w:hAnsi="Segoe UI" w:cs="Segoe UI"/>
                <w:sz w:val="22"/>
                <w:szCs w:val="22"/>
              </w:rPr>
              <w:t>kaimahi feel</w:t>
            </w:r>
            <w:r w:rsidRPr="50988F7C">
              <w:rPr>
                <w:rFonts w:ascii="Segoe UI" w:hAnsi="Segoe UI" w:cs="Segoe UI"/>
                <w:sz w:val="22"/>
                <w:szCs w:val="22"/>
              </w:rPr>
              <w:t xml:space="preserve"> safe to share </w:t>
            </w:r>
            <w:r w:rsidR="001A503A">
              <w:rPr>
                <w:rFonts w:ascii="Segoe UI" w:hAnsi="Segoe UI" w:cs="Segoe UI"/>
                <w:sz w:val="22"/>
                <w:szCs w:val="22"/>
              </w:rPr>
              <w:t>disability</w:t>
            </w:r>
            <w:r w:rsidR="00B00487" w:rsidRPr="50988F7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50988F7C">
              <w:rPr>
                <w:rFonts w:ascii="Segoe UI" w:hAnsi="Segoe UI" w:cs="Segoe UI"/>
                <w:sz w:val="22"/>
                <w:szCs w:val="22"/>
              </w:rPr>
              <w:t>information</w:t>
            </w:r>
            <w:r w:rsidR="00DB39B7">
              <w:rPr>
                <w:rFonts w:ascii="Segoe UI" w:hAnsi="Segoe UI" w:cs="Segoe UI"/>
                <w:sz w:val="22"/>
                <w:szCs w:val="22"/>
              </w:rPr>
              <w:t>,</w:t>
            </w:r>
            <w:r w:rsidR="00B00487" w:rsidRPr="50988F7C">
              <w:rPr>
                <w:rFonts w:ascii="Segoe UI" w:hAnsi="Segoe UI" w:cs="Segoe UI"/>
                <w:sz w:val="22"/>
                <w:szCs w:val="22"/>
              </w:rPr>
              <w:t xml:space="preserve"> enabling</w:t>
            </w:r>
            <w:r w:rsidR="0082570B" w:rsidRPr="50988F7C">
              <w:rPr>
                <w:rFonts w:ascii="Segoe UI" w:hAnsi="Segoe UI" w:cs="Segoe UI"/>
                <w:sz w:val="22"/>
                <w:szCs w:val="22"/>
              </w:rPr>
              <w:t xml:space="preserve"> more accurate</w:t>
            </w:r>
            <w:r w:rsidR="00B52651" w:rsidRPr="50988F7C">
              <w:rPr>
                <w:rFonts w:ascii="Segoe UI" w:hAnsi="Segoe UI" w:cs="Segoe UI"/>
                <w:sz w:val="22"/>
                <w:szCs w:val="22"/>
              </w:rPr>
              <w:t xml:space="preserve"> data on our </w:t>
            </w:r>
            <w:r w:rsidR="00B00487" w:rsidRPr="50988F7C">
              <w:rPr>
                <w:rFonts w:ascii="Segoe UI" w:hAnsi="Segoe UI" w:cs="Segoe UI"/>
                <w:sz w:val="22"/>
                <w:szCs w:val="22"/>
              </w:rPr>
              <w:t xml:space="preserve">people </w:t>
            </w:r>
            <w:r w:rsidRPr="50988F7C">
              <w:rPr>
                <w:rFonts w:ascii="Segoe UI" w:hAnsi="Segoe UI" w:cs="Segoe UI"/>
                <w:sz w:val="22"/>
                <w:szCs w:val="22"/>
              </w:rPr>
              <w:t>who have a disability</w:t>
            </w:r>
            <w:proofErr w:type="gramStart"/>
            <w:r w:rsidR="00B00487" w:rsidRPr="50988F7C">
              <w:rPr>
                <w:rFonts w:ascii="Segoe UI" w:hAnsi="Segoe UI" w:cs="Segoe UI"/>
                <w:sz w:val="22"/>
                <w:szCs w:val="22"/>
              </w:rPr>
              <w:t xml:space="preserve">.  </w:t>
            </w:r>
            <w:proofErr w:type="gramEnd"/>
            <w:r w:rsidR="00B00487" w:rsidRPr="50988F7C">
              <w:rPr>
                <w:rFonts w:ascii="Segoe UI" w:hAnsi="Segoe UI" w:cs="Segoe UI"/>
                <w:sz w:val="22"/>
                <w:szCs w:val="22"/>
              </w:rPr>
              <w:t>This will help to create support programmes to address any disability pay gap.</w:t>
            </w:r>
          </w:p>
        </w:tc>
        <w:tc>
          <w:tcPr>
            <w:tcW w:w="4394" w:type="dxa"/>
          </w:tcPr>
          <w:p w14:paraId="58341224" w14:textId="77777777" w:rsidR="00B00487" w:rsidRDefault="0084769B" w:rsidP="00B00487">
            <w:pPr>
              <w:pStyle w:val="Default"/>
              <w:numPr>
                <w:ilvl w:val="0"/>
                <w:numId w:val="16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007D31DC">
              <w:rPr>
                <w:rFonts w:ascii="Segoe UI" w:hAnsi="Segoe UI" w:cs="Segoe UI"/>
                <w:sz w:val="22"/>
                <w:szCs w:val="22"/>
              </w:rPr>
              <w:t>Feedback from PSA and our people</w:t>
            </w:r>
          </w:p>
          <w:p w14:paraId="0C6FCE4A" w14:textId="2172BAEC" w:rsidR="0084769B" w:rsidRPr="007D31DC" w:rsidRDefault="173C8217" w:rsidP="00B00487">
            <w:pPr>
              <w:pStyle w:val="Default"/>
              <w:numPr>
                <w:ilvl w:val="0"/>
                <w:numId w:val="16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0FF6BC1D">
              <w:rPr>
                <w:rFonts w:ascii="Segoe UI" w:hAnsi="Segoe UI" w:cs="Segoe UI"/>
                <w:sz w:val="22"/>
                <w:szCs w:val="22"/>
              </w:rPr>
              <w:t xml:space="preserve">% of our people who share </w:t>
            </w:r>
            <w:r w:rsidR="2A280E10" w:rsidRPr="0FF6BC1D">
              <w:rPr>
                <w:rFonts w:ascii="Segoe UI" w:hAnsi="Segoe UI" w:cs="Segoe UI"/>
                <w:sz w:val="22"/>
                <w:szCs w:val="22"/>
              </w:rPr>
              <w:t xml:space="preserve">disability </w:t>
            </w:r>
            <w:r w:rsidRPr="0FF6BC1D">
              <w:rPr>
                <w:rFonts w:ascii="Segoe UI" w:hAnsi="Segoe UI" w:cs="Segoe UI"/>
                <w:sz w:val="22"/>
                <w:szCs w:val="22"/>
              </w:rPr>
              <w:t>information</w:t>
            </w:r>
            <w:r w:rsidR="5BC9443E" w:rsidRPr="0FF6BC1D">
              <w:rPr>
                <w:rFonts w:ascii="Segoe UI" w:hAnsi="Segoe UI" w:cs="Segoe UI"/>
                <w:sz w:val="22"/>
                <w:szCs w:val="22"/>
              </w:rPr>
              <w:t xml:space="preserve"> has</w:t>
            </w:r>
            <w:r w:rsidRPr="0FF6BC1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2A280E10" w:rsidRPr="0FF6BC1D">
              <w:rPr>
                <w:rFonts w:ascii="Segoe UI" w:hAnsi="Segoe UI" w:cs="Segoe UI"/>
                <w:sz w:val="22"/>
                <w:szCs w:val="22"/>
              </w:rPr>
              <w:t>increase</w:t>
            </w:r>
            <w:r w:rsidR="5BC9443E" w:rsidRPr="0FF6BC1D">
              <w:rPr>
                <w:rFonts w:ascii="Segoe UI" w:hAnsi="Segoe UI" w:cs="Segoe UI"/>
                <w:sz w:val="22"/>
                <w:szCs w:val="22"/>
              </w:rPr>
              <w:t>d</w:t>
            </w:r>
            <w:r w:rsidR="2A280E10" w:rsidRPr="0FF6BC1D">
              <w:rPr>
                <w:rFonts w:ascii="Segoe UI" w:hAnsi="Segoe UI" w:cs="Segoe UI"/>
                <w:sz w:val="22"/>
                <w:szCs w:val="22"/>
              </w:rPr>
              <w:t xml:space="preserve"> from 5% and </w:t>
            </w:r>
            <w:r w:rsidR="7A9C0160" w:rsidRPr="0FF6BC1D">
              <w:rPr>
                <w:rFonts w:ascii="Segoe UI" w:hAnsi="Segoe UI" w:cs="Segoe UI"/>
                <w:sz w:val="22"/>
                <w:szCs w:val="22"/>
              </w:rPr>
              <w:t xml:space="preserve">is on a trajectory to better </w:t>
            </w:r>
            <w:r w:rsidR="2A280E10" w:rsidRPr="0FF6BC1D">
              <w:rPr>
                <w:rFonts w:ascii="Segoe UI" w:hAnsi="Segoe UI" w:cs="Segoe UI"/>
                <w:sz w:val="22"/>
                <w:szCs w:val="22"/>
              </w:rPr>
              <w:t>reflect the NZ populatio</w:t>
            </w:r>
            <w:r w:rsidR="00FC5B3B">
              <w:rPr>
                <w:rFonts w:ascii="Segoe UI" w:hAnsi="Segoe UI" w:cs="Segoe UI"/>
                <w:sz w:val="22"/>
                <w:szCs w:val="22"/>
              </w:rPr>
              <w:t>n</w:t>
            </w:r>
            <w:r w:rsidR="042412FD" w:rsidRPr="0FF6BC1D">
              <w:rPr>
                <w:rFonts w:ascii="Segoe UI" w:hAnsi="Segoe UI" w:cs="Segoe UI"/>
                <w:sz w:val="22"/>
                <w:szCs w:val="22"/>
              </w:rPr>
              <w:t xml:space="preserve"> (25%)</w:t>
            </w:r>
          </w:p>
        </w:tc>
      </w:tr>
      <w:tr w:rsidR="00282E61" w:rsidRPr="00AA3639" w14:paraId="27969563" w14:textId="77777777" w:rsidTr="3E391AA0">
        <w:trPr>
          <w:trHeight w:val="4549"/>
        </w:trPr>
        <w:tc>
          <w:tcPr>
            <w:tcW w:w="4427" w:type="dxa"/>
          </w:tcPr>
          <w:p w14:paraId="6260CCCB" w14:textId="77777777" w:rsidR="00282E61" w:rsidRDefault="00282E61" w:rsidP="00CD3026">
            <w:pPr>
              <w:pStyle w:val="Pa19"/>
              <w:spacing w:after="80"/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lastRenderedPageBreak/>
              <w:t xml:space="preserve">Ngā Hua Tōkeke mō te Utu </w:t>
            </w:r>
          </w:p>
          <w:p w14:paraId="5E53D2F2" w14:textId="77777777" w:rsidR="00282E61" w:rsidRDefault="00282E61" w:rsidP="00CD3026">
            <w:pPr>
              <w:pStyle w:val="Pa19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Equitable pay outcomes</w:t>
            </w:r>
          </w:p>
          <w:p w14:paraId="175BF19A" w14:textId="74F68356" w:rsidR="00282E61" w:rsidRPr="000A0442" w:rsidRDefault="000A0442" w:rsidP="007F1505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0442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Ensure </w:t>
            </w:r>
            <w:r w:rsidR="00282E61" w:rsidRPr="000A0442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starting salaries and salaries for the same or similar roles </w:t>
            </w:r>
            <w:proofErr w:type="gramStart"/>
            <w:r w:rsidR="00282E61" w:rsidRPr="000A0442">
              <w:rPr>
                <w:rFonts w:ascii="Segoe UI" w:hAnsi="Segoe UI" w:cs="Segoe UI"/>
                <w:i/>
                <w:iCs/>
                <w:sz w:val="22"/>
                <w:szCs w:val="22"/>
              </w:rPr>
              <w:t>are not influenced</w:t>
            </w:r>
            <w:proofErr w:type="gramEnd"/>
            <w:r w:rsidR="00282E61" w:rsidRPr="000A0442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by bias. </w:t>
            </w:r>
          </w:p>
          <w:p w14:paraId="4DD4C421" w14:textId="77777777" w:rsidR="00282E61" w:rsidRPr="000A0442" w:rsidRDefault="00282E61" w:rsidP="007F1505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14:paraId="18685B81" w14:textId="5C083E55" w:rsidR="00282E61" w:rsidRPr="000A0442" w:rsidRDefault="000A0442" w:rsidP="007F1505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0442">
              <w:rPr>
                <w:rFonts w:ascii="Segoe UI" w:hAnsi="Segoe UI" w:cs="Segoe UI"/>
                <w:i/>
                <w:iCs/>
                <w:sz w:val="22"/>
                <w:szCs w:val="22"/>
              </w:rPr>
              <w:t>M</w:t>
            </w:r>
            <w:r w:rsidR="00282E61" w:rsidRPr="000A0442">
              <w:rPr>
                <w:rFonts w:ascii="Segoe UI" w:hAnsi="Segoe UI" w:cs="Segoe UI"/>
                <w:i/>
                <w:iCs/>
                <w:sz w:val="22"/>
                <w:szCs w:val="22"/>
              </w:rPr>
              <w:t>onitor starting salaries and salaries for the same or similar roles to ensure gender and ethnic pay gaps do not reopen.</w:t>
            </w:r>
          </w:p>
          <w:p w14:paraId="51C60DDF" w14:textId="77777777" w:rsidR="00282E61" w:rsidRPr="000A0442" w:rsidRDefault="00282E61" w:rsidP="007F1505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14:paraId="1CE7CFCA" w14:textId="77777777" w:rsidR="00282E61" w:rsidRDefault="00282E61" w:rsidP="007F1505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0A0442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Pay equity processes </w:t>
            </w:r>
            <w:proofErr w:type="gramStart"/>
            <w:r w:rsidRPr="000A0442">
              <w:rPr>
                <w:rFonts w:ascii="Segoe UI" w:hAnsi="Segoe UI" w:cs="Segoe UI"/>
                <w:i/>
                <w:iCs/>
                <w:sz w:val="22"/>
                <w:szCs w:val="22"/>
              </w:rPr>
              <w:t>are used</w:t>
            </w:r>
            <w:proofErr w:type="gramEnd"/>
            <w:r w:rsidRPr="000A0442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to address claims and reduce the impact of occupational segregation.</w:t>
            </w:r>
          </w:p>
          <w:p w14:paraId="0CA8B381" w14:textId="2B392290" w:rsidR="00534570" w:rsidRPr="00534570" w:rsidRDefault="00534570" w:rsidP="00534570">
            <w:pPr>
              <w:tabs>
                <w:tab w:val="left" w:pos="2746"/>
              </w:tabs>
            </w:pPr>
          </w:p>
        </w:tc>
        <w:tc>
          <w:tcPr>
            <w:tcW w:w="5916" w:type="dxa"/>
          </w:tcPr>
          <w:p w14:paraId="43FD31E4" w14:textId="0D987C4B" w:rsidR="00CC0084" w:rsidRPr="000A0442" w:rsidRDefault="00513AA0" w:rsidP="000A0442">
            <w:pPr>
              <w:pStyle w:val="Default"/>
              <w:numPr>
                <w:ilvl w:val="0"/>
                <w:numId w:val="15"/>
              </w:numPr>
              <w:ind w:left="390" w:hanging="39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Completed</w:t>
            </w:r>
            <w:r w:rsidR="00CC0084" w:rsidRPr="000A0442">
              <w:rPr>
                <w:rFonts w:ascii="Segoe UI" w:hAnsi="Segoe UI" w:cs="Segoe UI"/>
                <w:sz w:val="22"/>
                <w:szCs w:val="22"/>
              </w:rPr>
              <w:t xml:space="preserve"> our annual ‘like for like’ job analysis</w:t>
            </w:r>
            <w:r w:rsidR="00330CE3">
              <w:rPr>
                <w:rFonts w:ascii="Segoe UI" w:hAnsi="Segoe UI" w:cs="Segoe UI"/>
                <w:sz w:val="22"/>
                <w:szCs w:val="22"/>
              </w:rPr>
              <w:t xml:space="preserve"> as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C0084" w:rsidRPr="000A0442">
              <w:rPr>
                <w:rFonts w:ascii="Segoe UI" w:hAnsi="Segoe UI" w:cs="Segoe UI"/>
                <w:sz w:val="22"/>
                <w:szCs w:val="22"/>
              </w:rPr>
              <w:t>part</w:t>
            </w:r>
            <w:r w:rsidR="000A044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C0084" w:rsidRPr="000A0442">
              <w:rPr>
                <w:rFonts w:ascii="Segoe UI" w:hAnsi="Segoe UI" w:cs="Segoe UI"/>
                <w:sz w:val="22"/>
                <w:szCs w:val="22"/>
              </w:rPr>
              <w:t>of our annual performance and remuneration review process.</w:t>
            </w:r>
          </w:p>
          <w:p w14:paraId="72D5D750" w14:textId="2B58C9AE" w:rsidR="00CC0084" w:rsidRPr="00C2766F" w:rsidRDefault="00506A57" w:rsidP="00FD111C">
            <w:pPr>
              <w:pStyle w:val="Default"/>
              <w:numPr>
                <w:ilvl w:val="0"/>
                <w:numId w:val="15"/>
              </w:numPr>
              <w:ind w:left="390" w:hanging="39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</w:t>
            </w:r>
            <w:r w:rsidR="00F93112">
              <w:rPr>
                <w:rFonts w:ascii="Segoe UI" w:hAnsi="Segoe UI" w:cs="Segoe UI"/>
                <w:sz w:val="22"/>
                <w:szCs w:val="22"/>
              </w:rPr>
              <w:t>ontinued</w:t>
            </w:r>
            <w:r w:rsidR="00CC0084" w:rsidRPr="00CC008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93112">
              <w:rPr>
                <w:rFonts w:ascii="Segoe UI" w:hAnsi="Segoe UI" w:cs="Segoe UI"/>
                <w:sz w:val="22"/>
                <w:szCs w:val="22"/>
              </w:rPr>
              <w:t>to</w:t>
            </w:r>
            <w:r w:rsidR="00CC0084" w:rsidRPr="00CC0084">
              <w:rPr>
                <w:rFonts w:ascii="Segoe UI" w:hAnsi="Segoe UI" w:cs="Segoe UI"/>
                <w:sz w:val="22"/>
                <w:szCs w:val="22"/>
              </w:rPr>
              <w:t xml:space="preserve"> implement our</w:t>
            </w:r>
            <w:r w:rsidR="00633DD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C0084" w:rsidRPr="00CC0084">
              <w:rPr>
                <w:rFonts w:ascii="Segoe UI" w:hAnsi="Segoe UI" w:cs="Segoe UI"/>
                <w:sz w:val="22"/>
                <w:szCs w:val="22"/>
              </w:rPr>
              <w:t xml:space="preserve">gender pay gap analysis tool which </w:t>
            </w:r>
            <w:r w:rsidR="00CC0084" w:rsidRPr="00633DD5">
              <w:rPr>
                <w:rFonts w:ascii="Segoe UI" w:hAnsi="Segoe UI" w:cs="Segoe UI"/>
                <w:sz w:val="22"/>
                <w:szCs w:val="22"/>
              </w:rPr>
              <w:t xml:space="preserve">allows our People and Capability team to review live gender pay gaps by </w:t>
            </w:r>
            <w:r w:rsidR="00CC0084" w:rsidRPr="00C2766F">
              <w:rPr>
                <w:rFonts w:ascii="Segoe UI" w:hAnsi="Segoe UI" w:cs="Segoe UI"/>
                <w:sz w:val="22"/>
                <w:szCs w:val="22"/>
              </w:rPr>
              <w:t>pay band and directorate.</w:t>
            </w:r>
          </w:p>
          <w:p w14:paraId="10B6A24B" w14:textId="4AAFB774" w:rsidR="001A3A07" w:rsidRDefault="00546707" w:rsidP="00FD111C">
            <w:pPr>
              <w:pStyle w:val="Default"/>
              <w:numPr>
                <w:ilvl w:val="0"/>
                <w:numId w:val="15"/>
              </w:numPr>
              <w:ind w:left="390" w:hanging="390"/>
              <w:rPr>
                <w:rFonts w:ascii="Segoe UI" w:hAnsi="Segoe UI" w:cs="Segoe UI"/>
                <w:sz w:val="22"/>
                <w:szCs w:val="22"/>
              </w:rPr>
            </w:pPr>
            <w:r w:rsidRPr="00165941">
              <w:rPr>
                <w:rFonts w:ascii="Segoe UI" w:hAnsi="Segoe UI" w:cs="Segoe UI"/>
                <w:sz w:val="22"/>
                <w:szCs w:val="22"/>
              </w:rPr>
              <w:t>Reviewed p</w:t>
            </w:r>
            <w:r w:rsidR="00B16A5D" w:rsidRPr="00165941">
              <w:rPr>
                <w:rFonts w:ascii="Segoe UI" w:hAnsi="Segoe UI" w:cs="Segoe UI"/>
                <w:sz w:val="22"/>
                <w:szCs w:val="22"/>
              </w:rPr>
              <w:t xml:space="preserve">ay </w:t>
            </w:r>
            <w:r w:rsidR="00B00487" w:rsidRPr="00165941">
              <w:rPr>
                <w:rFonts w:ascii="Segoe UI" w:hAnsi="Segoe UI" w:cs="Segoe UI"/>
                <w:sz w:val="22"/>
                <w:szCs w:val="22"/>
              </w:rPr>
              <w:t>bands as part of</w:t>
            </w:r>
            <w:r w:rsidR="00CC0084" w:rsidRPr="00165941">
              <w:rPr>
                <w:rFonts w:ascii="Segoe UI" w:hAnsi="Segoe UI" w:cs="Segoe UI"/>
                <w:sz w:val="22"/>
                <w:szCs w:val="22"/>
              </w:rPr>
              <w:t xml:space="preserve"> our annual performance and remuneration </w:t>
            </w:r>
            <w:r w:rsidR="00B00487" w:rsidRPr="005332C3">
              <w:rPr>
                <w:rFonts w:ascii="Segoe UI" w:hAnsi="Segoe UI" w:cs="Segoe UI"/>
                <w:sz w:val="22"/>
                <w:szCs w:val="22"/>
              </w:rPr>
              <w:t>round</w:t>
            </w:r>
            <w:r w:rsidR="00B00487">
              <w:rPr>
                <w:rFonts w:ascii="Segoe UI" w:hAnsi="Segoe UI" w:cs="Segoe UI"/>
                <w:sz w:val="22"/>
                <w:szCs w:val="22"/>
              </w:rPr>
              <w:t xml:space="preserve">. The </w:t>
            </w:r>
            <w:r w:rsidR="00CC0084">
              <w:rPr>
                <w:rFonts w:ascii="Segoe UI" w:hAnsi="Segoe UI" w:cs="Segoe UI"/>
                <w:sz w:val="22"/>
                <w:szCs w:val="22"/>
              </w:rPr>
              <w:t xml:space="preserve">review </w:t>
            </w:r>
            <w:proofErr w:type="gramStart"/>
            <w:r w:rsidR="00551D49">
              <w:rPr>
                <w:rFonts w:ascii="Segoe UI" w:hAnsi="Segoe UI" w:cs="Segoe UI"/>
                <w:sz w:val="22"/>
                <w:szCs w:val="22"/>
              </w:rPr>
              <w:t>was</w:t>
            </w:r>
            <w:r w:rsidR="00B00487">
              <w:rPr>
                <w:rFonts w:ascii="Segoe UI" w:hAnsi="Segoe UI" w:cs="Segoe UI"/>
                <w:sz w:val="22"/>
                <w:szCs w:val="22"/>
              </w:rPr>
              <w:t xml:space="preserve"> aligned</w:t>
            </w:r>
            <w:proofErr w:type="gramEnd"/>
            <w:r w:rsidR="00B00487">
              <w:rPr>
                <w:rFonts w:ascii="Segoe UI" w:hAnsi="Segoe UI" w:cs="Segoe UI"/>
                <w:sz w:val="22"/>
                <w:szCs w:val="22"/>
              </w:rPr>
              <w:t xml:space="preserve"> with the Public Service Pay Adjustment (PSPA) movements. A review </w:t>
            </w:r>
            <w:proofErr w:type="gramStart"/>
            <w:r w:rsidR="00B00487">
              <w:rPr>
                <w:rFonts w:ascii="Segoe UI" w:hAnsi="Segoe UI" w:cs="Segoe UI"/>
                <w:sz w:val="22"/>
                <w:szCs w:val="22"/>
              </w:rPr>
              <w:t>is included</w:t>
            </w:r>
            <w:proofErr w:type="gramEnd"/>
            <w:r w:rsidR="00B00487">
              <w:rPr>
                <w:rFonts w:ascii="Segoe UI" w:hAnsi="Segoe UI" w:cs="Segoe UI"/>
                <w:sz w:val="22"/>
                <w:szCs w:val="22"/>
              </w:rPr>
              <w:t xml:space="preserve"> in our remuneration framework undertaken </w:t>
            </w:r>
            <w:r w:rsidR="00CC0084">
              <w:rPr>
                <w:rFonts w:ascii="Segoe UI" w:hAnsi="Segoe UI" w:cs="Segoe UI"/>
                <w:sz w:val="22"/>
                <w:szCs w:val="22"/>
              </w:rPr>
              <w:t>each year</w:t>
            </w:r>
            <w:r w:rsidR="00CC0084" w:rsidRPr="00C2766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4ECBCEB1" w14:textId="185327C3" w:rsidR="00990613" w:rsidRDefault="00614A12" w:rsidP="00FD111C">
            <w:pPr>
              <w:pStyle w:val="Default"/>
              <w:numPr>
                <w:ilvl w:val="0"/>
                <w:numId w:val="15"/>
              </w:numPr>
              <w:ind w:left="390" w:hanging="39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Investigated adding</w:t>
            </w:r>
            <w:r w:rsidR="001A3A07" w:rsidRPr="000F43C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24563">
              <w:rPr>
                <w:rFonts w:ascii="Segoe UI" w:hAnsi="Segoe UI" w:cs="Segoe UI"/>
                <w:sz w:val="22"/>
                <w:szCs w:val="22"/>
              </w:rPr>
              <w:t xml:space="preserve">ethnicity to </w:t>
            </w:r>
            <w:r w:rsidR="001A3A07" w:rsidRPr="000F43CA">
              <w:rPr>
                <w:rFonts w:ascii="Segoe UI" w:hAnsi="Segoe UI" w:cs="Segoe UI"/>
                <w:sz w:val="22"/>
                <w:szCs w:val="22"/>
              </w:rPr>
              <w:t>our starting salary tool and add</w:t>
            </w:r>
            <w:r w:rsidR="00D315AD">
              <w:rPr>
                <w:rFonts w:ascii="Segoe UI" w:hAnsi="Segoe UI" w:cs="Segoe UI"/>
                <w:sz w:val="22"/>
                <w:szCs w:val="22"/>
              </w:rPr>
              <w:t>ed</w:t>
            </w:r>
            <w:r w:rsidR="001A3A07" w:rsidRPr="000F43CA">
              <w:rPr>
                <w:rFonts w:ascii="Segoe UI" w:hAnsi="Segoe UI" w:cs="Segoe UI"/>
                <w:sz w:val="22"/>
                <w:szCs w:val="22"/>
              </w:rPr>
              <w:t xml:space="preserve"> functionality to view the impact of a new starter’s salary on their pay band/directorate</w:t>
            </w:r>
            <w:r w:rsidR="004B7A2A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6A0E1F47" w14:textId="5DD70131" w:rsidR="00282E61" w:rsidRPr="00C2766F" w:rsidRDefault="006225A4" w:rsidP="00FD111C">
            <w:pPr>
              <w:pStyle w:val="Default"/>
              <w:numPr>
                <w:ilvl w:val="0"/>
                <w:numId w:val="15"/>
              </w:numPr>
              <w:ind w:left="390" w:hanging="39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Reviewed and updated</w:t>
            </w:r>
            <w:r w:rsidR="00CC0084" w:rsidRPr="00CC0084">
              <w:rPr>
                <w:rFonts w:ascii="Segoe UI" w:hAnsi="Segoe UI" w:cs="Segoe UI"/>
                <w:sz w:val="22"/>
                <w:szCs w:val="22"/>
              </w:rPr>
              <w:t xml:space="preserve"> Whiria te Tangata – our </w:t>
            </w:r>
            <w:r w:rsidR="00B16A5D">
              <w:rPr>
                <w:rFonts w:ascii="Segoe UI" w:hAnsi="Segoe UI" w:cs="Segoe UI"/>
                <w:sz w:val="22"/>
                <w:szCs w:val="22"/>
              </w:rPr>
              <w:t>C</w:t>
            </w:r>
            <w:r w:rsidR="00CC0084" w:rsidRPr="00CC0084">
              <w:rPr>
                <w:rFonts w:ascii="Segoe UI" w:hAnsi="Segoe UI" w:cs="Segoe UI"/>
                <w:sz w:val="22"/>
                <w:szCs w:val="22"/>
              </w:rPr>
              <w:t xml:space="preserve">ulture and </w:t>
            </w:r>
            <w:r w:rsidR="00B16A5D">
              <w:rPr>
                <w:rFonts w:ascii="Segoe UI" w:hAnsi="Segoe UI" w:cs="Segoe UI"/>
                <w:sz w:val="22"/>
                <w:szCs w:val="22"/>
              </w:rPr>
              <w:t>I</w:t>
            </w:r>
            <w:r w:rsidR="00CC0084" w:rsidRPr="00CC0084">
              <w:rPr>
                <w:rFonts w:ascii="Segoe UI" w:hAnsi="Segoe UI" w:cs="Segoe UI"/>
                <w:sz w:val="22"/>
                <w:szCs w:val="22"/>
              </w:rPr>
              <w:t xml:space="preserve">nclusion </w:t>
            </w:r>
            <w:r w:rsidR="00CC0084" w:rsidRPr="00C2766F">
              <w:rPr>
                <w:rFonts w:ascii="Segoe UI" w:hAnsi="Segoe UI" w:cs="Segoe UI"/>
                <w:sz w:val="22"/>
                <w:szCs w:val="22"/>
              </w:rPr>
              <w:t>strategy.</w:t>
            </w:r>
            <w:r w:rsidR="00C2766F" w:rsidRPr="00C2766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00487" w:rsidRPr="00C2766F">
              <w:rPr>
                <w:rFonts w:ascii="Segoe UI" w:hAnsi="Segoe UI" w:cs="Segoe UI"/>
                <w:sz w:val="22"/>
                <w:szCs w:val="22"/>
              </w:rPr>
              <w:t xml:space="preserve">This </w:t>
            </w:r>
            <w:r w:rsidR="00305C11">
              <w:rPr>
                <w:rFonts w:ascii="Segoe UI" w:hAnsi="Segoe UI" w:cs="Segoe UI"/>
                <w:sz w:val="22"/>
                <w:szCs w:val="22"/>
              </w:rPr>
              <w:t>strategy</w:t>
            </w:r>
            <w:r w:rsidR="00CC0084" w:rsidRPr="00C2766F">
              <w:rPr>
                <w:rFonts w:ascii="Segoe UI" w:hAnsi="Segoe UI" w:cs="Segoe UI"/>
                <w:sz w:val="22"/>
                <w:szCs w:val="22"/>
              </w:rPr>
              <w:t xml:space="preserve"> has </w:t>
            </w:r>
            <w:r w:rsidR="00B16A5D">
              <w:rPr>
                <w:rFonts w:ascii="Segoe UI" w:hAnsi="Segoe UI" w:cs="Segoe UI"/>
                <w:sz w:val="22"/>
                <w:szCs w:val="22"/>
              </w:rPr>
              <w:t>both</w:t>
            </w:r>
            <w:r w:rsidR="00CC0084" w:rsidRPr="00C2766F">
              <w:rPr>
                <w:rFonts w:ascii="Segoe UI" w:hAnsi="Segoe UI" w:cs="Segoe UI"/>
                <w:sz w:val="22"/>
                <w:szCs w:val="22"/>
              </w:rPr>
              <w:t xml:space="preserve"> Papa Pounamu</w:t>
            </w:r>
            <w:r w:rsidR="00C2766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and Kia Toipoto </w:t>
            </w:r>
            <w:r w:rsidR="00CC0084" w:rsidRPr="00C2766F">
              <w:rPr>
                <w:rFonts w:ascii="Segoe UI" w:hAnsi="Segoe UI" w:cs="Segoe UI"/>
                <w:sz w:val="22"/>
                <w:szCs w:val="22"/>
              </w:rPr>
              <w:t>at its</w:t>
            </w:r>
            <w:r w:rsidR="00C2766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C0084" w:rsidRPr="00C2766F">
              <w:rPr>
                <w:rFonts w:ascii="Segoe UI" w:hAnsi="Segoe UI" w:cs="Segoe UI"/>
                <w:sz w:val="22"/>
                <w:szCs w:val="22"/>
              </w:rPr>
              <w:t>foundation</w:t>
            </w:r>
            <w:r w:rsidR="00561DED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14:paraId="1B5BA49B" w14:textId="4C1DD0C2" w:rsidR="008A585D" w:rsidRDefault="00282E61" w:rsidP="008B0EDD">
            <w:pPr>
              <w:pStyle w:val="Default"/>
              <w:numPr>
                <w:ilvl w:val="0"/>
                <w:numId w:val="15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00DF5A4E">
              <w:rPr>
                <w:rFonts w:ascii="Segoe UI" w:hAnsi="Segoe UI" w:cs="Segoe UI"/>
                <w:sz w:val="22"/>
                <w:szCs w:val="22"/>
              </w:rPr>
              <w:t>Monitor and report on gender</w:t>
            </w:r>
            <w:r w:rsidR="00376A26" w:rsidRPr="00DF5A4E">
              <w:rPr>
                <w:rFonts w:ascii="Segoe UI" w:hAnsi="Segoe UI" w:cs="Segoe UI"/>
                <w:sz w:val="22"/>
                <w:szCs w:val="22"/>
              </w:rPr>
              <w:t>, Māori, Pacific</w:t>
            </w:r>
            <w:r w:rsidRPr="00DF5A4E">
              <w:rPr>
                <w:rFonts w:ascii="Segoe UI" w:hAnsi="Segoe UI" w:cs="Segoe UI"/>
                <w:sz w:val="22"/>
                <w:szCs w:val="22"/>
              </w:rPr>
              <w:t xml:space="preserve"> and ethnic pay gaps </w:t>
            </w:r>
            <w:r w:rsidR="00376A26" w:rsidRPr="00DF5A4E">
              <w:rPr>
                <w:rFonts w:ascii="Segoe UI" w:hAnsi="Segoe UI" w:cs="Segoe UI"/>
                <w:sz w:val="22"/>
                <w:szCs w:val="22"/>
              </w:rPr>
              <w:t xml:space="preserve">monthly - include the pay gap data in </w:t>
            </w:r>
            <w:r w:rsidR="00B84B5D">
              <w:rPr>
                <w:rFonts w:ascii="Segoe UI" w:hAnsi="Segoe UI" w:cs="Segoe UI"/>
                <w:sz w:val="22"/>
                <w:szCs w:val="22"/>
              </w:rPr>
              <w:t xml:space="preserve">the </w:t>
            </w:r>
            <w:r w:rsidR="00376A26" w:rsidRPr="00DF5A4E">
              <w:rPr>
                <w:rFonts w:ascii="Segoe UI" w:hAnsi="Segoe UI" w:cs="Segoe UI"/>
                <w:sz w:val="22"/>
                <w:szCs w:val="22"/>
              </w:rPr>
              <w:t>ELT dashboard</w:t>
            </w:r>
            <w:r w:rsidR="008A585D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0C60E806" w14:textId="00B7FCAE" w:rsidR="00376A26" w:rsidRPr="00DF5A4E" w:rsidRDefault="009572F4" w:rsidP="008B0EDD">
            <w:pPr>
              <w:pStyle w:val="Default"/>
              <w:numPr>
                <w:ilvl w:val="0"/>
                <w:numId w:val="15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1F30605D">
              <w:rPr>
                <w:rFonts w:ascii="Segoe UI" w:hAnsi="Segoe UI" w:cs="Segoe UI"/>
                <w:sz w:val="22"/>
                <w:szCs w:val="22"/>
              </w:rPr>
              <w:t xml:space="preserve">HR Business Partners to share </w:t>
            </w:r>
            <w:r w:rsidR="008A585D" w:rsidRPr="1F30605D">
              <w:rPr>
                <w:rFonts w:ascii="Segoe UI" w:hAnsi="Segoe UI" w:cs="Segoe UI"/>
                <w:sz w:val="22"/>
                <w:szCs w:val="22"/>
              </w:rPr>
              <w:t xml:space="preserve">pay </w:t>
            </w:r>
            <w:r w:rsidR="00B00487" w:rsidRPr="1F30605D">
              <w:rPr>
                <w:rFonts w:ascii="Segoe UI" w:hAnsi="Segoe UI" w:cs="Segoe UI"/>
                <w:sz w:val="22"/>
                <w:szCs w:val="22"/>
              </w:rPr>
              <w:t>gap</w:t>
            </w:r>
            <w:r w:rsidR="007A659B">
              <w:rPr>
                <w:rFonts w:ascii="Segoe UI" w:hAnsi="Segoe UI" w:cs="Segoe UI"/>
                <w:sz w:val="22"/>
                <w:szCs w:val="22"/>
              </w:rPr>
              <w:t>s</w:t>
            </w:r>
            <w:r w:rsidR="008A585D" w:rsidRPr="1F30605D">
              <w:rPr>
                <w:rFonts w:ascii="Segoe UI" w:hAnsi="Segoe UI" w:cs="Segoe UI"/>
                <w:sz w:val="22"/>
                <w:szCs w:val="22"/>
              </w:rPr>
              <w:t xml:space="preserve"> das</w:t>
            </w:r>
            <w:r w:rsidR="602C99DB" w:rsidRPr="1F30605D">
              <w:rPr>
                <w:rFonts w:ascii="Segoe UI" w:hAnsi="Segoe UI" w:cs="Segoe UI"/>
                <w:sz w:val="22"/>
                <w:szCs w:val="22"/>
              </w:rPr>
              <w:t>h</w:t>
            </w:r>
            <w:r w:rsidR="008A585D" w:rsidRPr="1F30605D">
              <w:rPr>
                <w:rFonts w:ascii="Segoe UI" w:hAnsi="Segoe UI" w:cs="Segoe UI"/>
                <w:sz w:val="22"/>
                <w:szCs w:val="22"/>
              </w:rPr>
              <w:t>board</w:t>
            </w:r>
            <w:r w:rsidRPr="1F30605D">
              <w:rPr>
                <w:rFonts w:ascii="Segoe UI" w:hAnsi="Segoe UI" w:cs="Segoe UI"/>
                <w:sz w:val="22"/>
                <w:szCs w:val="22"/>
              </w:rPr>
              <w:t xml:space="preserve"> information at SLT hui.</w:t>
            </w:r>
          </w:p>
          <w:p w14:paraId="4BC58F6D" w14:textId="0886D9C0" w:rsidR="00BB2C8C" w:rsidRDefault="00447345" w:rsidP="00BB2C8C">
            <w:pPr>
              <w:pStyle w:val="Default"/>
              <w:numPr>
                <w:ilvl w:val="0"/>
                <w:numId w:val="15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00292163">
              <w:rPr>
                <w:rFonts w:ascii="Segoe UI" w:hAnsi="Segoe UI" w:cs="Segoe UI"/>
                <w:sz w:val="22"/>
                <w:szCs w:val="22"/>
              </w:rPr>
              <w:t xml:space="preserve">Increase awareness of the </w:t>
            </w:r>
            <w:r w:rsidR="00376A26" w:rsidRPr="00292163">
              <w:rPr>
                <w:rFonts w:ascii="Segoe UI" w:hAnsi="Segoe UI" w:cs="Segoe UI"/>
                <w:sz w:val="22"/>
                <w:szCs w:val="22"/>
              </w:rPr>
              <w:t xml:space="preserve">pay </w:t>
            </w:r>
            <w:r w:rsidR="00B00487" w:rsidRPr="00292163">
              <w:rPr>
                <w:rFonts w:ascii="Segoe UI" w:hAnsi="Segoe UI" w:cs="Segoe UI"/>
                <w:sz w:val="22"/>
                <w:szCs w:val="22"/>
              </w:rPr>
              <w:t>gaps</w:t>
            </w:r>
            <w:r w:rsidR="00376A26" w:rsidRPr="0029216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92163">
              <w:rPr>
                <w:rFonts w:ascii="Segoe UI" w:hAnsi="Segoe UI" w:cs="Segoe UI"/>
                <w:sz w:val="22"/>
                <w:szCs w:val="22"/>
              </w:rPr>
              <w:t xml:space="preserve">by including </w:t>
            </w:r>
            <w:r w:rsidR="00BB2C8C" w:rsidRPr="00292163">
              <w:rPr>
                <w:rFonts w:ascii="Segoe UI" w:hAnsi="Segoe UI" w:cs="Segoe UI"/>
                <w:sz w:val="22"/>
                <w:szCs w:val="22"/>
              </w:rPr>
              <w:t xml:space="preserve">pay gap </w:t>
            </w:r>
            <w:r w:rsidR="00376A26" w:rsidRPr="00292163">
              <w:rPr>
                <w:rFonts w:ascii="Segoe UI" w:hAnsi="Segoe UI" w:cs="Segoe UI"/>
                <w:sz w:val="22"/>
                <w:szCs w:val="22"/>
              </w:rPr>
              <w:t xml:space="preserve">data as part of the hiring </w:t>
            </w:r>
            <w:r w:rsidR="00BA499E" w:rsidRPr="00292163">
              <w:rPr>
                <w:rFonts w:ascii="Segoe UI" w:hAnsi="Segoe UI" w:cs="Segoe UI"/>
                <w:sz w:val="22"/>
                <w:szCs w:val="22"/>
              </w:rPr>
              <w:t>manager’s</w:t>
            </w:r>
            <w:r w:rsidR="00376A26" w:rsidRPr="00292163">
              <w:rPr>
                <w:rFonts w:ascii="Segoe UI" w:hAnsi="Segoe UI" w:cs="Segoe UI"/>
                <w:sz w:val="22"/>
                <w:szCs w:val="22"/>
              </w:rPr>
              <w:t xml:space="preserve"> pack</w:t>
            </w:r>
            <w:r w:rsidR="0003398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129401FF" w14:textId="77777777" w:rsidR="00552208" w:rsidRDefault="00B90E44" w:rsidP="00BB2C8C">
            <w:pPr>
              <w:pStyle w:val="Default"/>
              <w:numPr>
                <w:ilvl w:val="0"/>
                <w:numId w:val="15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0E97FE1A">
              <w:rPr>
                <w:rFonts w:ascii="Segoe UI" w:hAnsi="Segoe UI" w:cs="Segoe UI"/>
                <w:sz w:val="22"/>
                <w:szCs w:val="22"/>
              </w:rPr>
              <w:t>Provide training to</w:t>
            </w:r>
            <w:r w:rsidR="00552208" w:rsidRPr="0E97FE1A">
              <w:rPr>
                <w:rFonts w:ascii="Segoe UI" w:hAnsi="Segoe UI" w:cs="Segoe UI"/>
                <w:sz w:val="22"/>
                <w:szCs w:val="22"/>
              </w:rPr>
              <w:t xml:space="preserve"> the recruitment advisors </w:t>
            </w:r>
            <w:r w:rsidR="00033989" w:rsidRPr="0E97FE1A">
              <w:rPr>
                <w:rFonts w:ascii="Segoe UI" w:hAnsi="Segoe UI" w:cs="Segoe UI"/>
                <w:sz w:val="22"/>
                <w:szCs w:val="22"/>
              </w:rPr>
              <w:t>on the</w:t>
            </w:r>
            <w:r w:rsidR="00552208" w:rsidRPr="0E97FE1A">
              <w:rPr>
                <w:rFonts w:ascii="Segoe UI" w:hAnsi="Segoe UI" w:cs="Segoe UI"/>
                <w:sz w:val="22"/>
                <w:szCs w:val="22"/>
              </w:rPr>
              <w:t xml:space="preserve"> use </w:t>
            </w:r>
            <w:r w:rsidR="00033989" w:rsidRPr="0E97FE1A">
              <w:rPr>
                <w:rFonts w:ascii="Segoe UI" w:hAnsi="Segoe UI" w:cs="Segoe UI"/>
                <w:sz w:val="22"/>
                <w:szCs w:val="22"/>
              </w:rPr>
              <w:t xml:space="preserve">of </w:t>
            </w:r>
            <w:r w:rsidR="00552208" w:rsidRPr="0E97FE1A">
              <w:rPr>
                <w:rFonts w:ascii="Segoe UI" w:hAnsi="Segoe UI" w:cs="Segoe UI"/>
                <w:sz w:val="22"/>
                <w:szCs w:val="22"/>
              </w:rPr>
              <w:t>the HRIS</w:t>
            </w:r>
            <w:r w:rsidRPr="0E97FE1A">
              <w:rPr>
                <w:rFonts w:ascii="Segoe UI" w:hAnsi="Segoe UI" w:cs="Segoe UI"/>
                <w:sz w:val="22"/>
                <w:szCs w:val="22"/>
              </w:rPr>
              <w:t xml:space="preserve"> pay gap tool</w:t>
            </w:r>
            <w:r w:rsidR="00B00487">
              <w:rPr>
                <w:rFonts w:ascii="Segoe UI" w:hAnsi="Segoe UI" w:cs="Segoe UI"/>
                <w:sz w:val="22"/>
                <w:szCs w:val="22"/>
              </w:rPr>
              <w:t>.</w:t>
            </w:r>
            <w:r w:rsidR="00B00487" w:rsidRPr="0E97FE1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00487">
              <w:rPr>
                <w:rFonts w:ascii="Segoe UI" w:hAnsi="Segoe UI" w:cs="Segoe UI"/>
                <w:sz w:val="22"/>
                <w:szCs w:val="22"/>
              </w:rPr>
              <w:t>This will</w:t>
            </w:r>
            <w:r w:rsidR="00295F1A" w:rsidRPr="0E97FE1A">
              <w:rPr>
                <w:rFonts w:ascii="Segoe UI" w:hAnsi="Segoe UI" w:cs="Segoe UI"/>
                <w:sz w:val="22"/>
                <w:szCs w:val="22"/>
              </w:rPr>
              <w:t xml:space="preserve"> enable them to advise Hiring Managers of</w:t>
            </w:r>
            <w:r w:rsidR="00B00487">
              <w:rPr>
                <w:rFonts w:ascii="Segoe UI" w:hAnsi="Segoe UI" w:cs="Segoe UI"/>
                <w:sz w:val="22"/>
                <w:szCs w:val="22"/>
              </w:rPr>
              <w:t xml:space="preserve"> consideration of current ethnic and gender pay gaps when offering starting salaries</w:t>
            </w:r>
            <w:r w:rsidR="003F1B79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925706E" w14:textId="79754721" w:rsidR="00552208" w:rsidRPr="00AA3639" w:rsidRDefault="00114F64" w:rsidP="00BB2C8C">
            <w:pPr>
              <w:pStyle w:val="Default"/>
              <w:numPr>
                <w:ilvl w:val="0"/>
                <w:numId w:val="15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Continue to explore </w:t>
            </w:r>
            <w:r w:rsidR="00FD161A">
              <w:rPr>
                <w:rFonts w:ascii="Segoe UI" w:hAnsi="Segoe UI" w:cs="Segoe UI"/>
                <w:sz w:val="22"/>
                <w:szCs w:val="22"/>
              </w:rPr>
              <w:t xml:space="preserve">adding ethnicity </w:t>
            </w:r>
            <w:r w:rsidR="006309B6">
              <w:rPr>
                <w:rFonts w:ascii="Segoe UI" w:hAnsi="Segoe UI" w:cs="Segoe UI"/>
                <w:sz w:val="22"/>
                <w:szCs w:val="22"/>
              </w:rPr>
              <w:t>to our starting salary tool.</w:t>
            </w:r>
          </w:p>
        </w:tc>
        <w:tc>
          <w:tcPr>
            <w:tcW w:w="4394" w:type="dxa"/>
          </w:tcPr>
          <w:p w14:paraId="2C572E43" w14:textId="2AD05BB4" w:rsidR="00282E61" w:rsidRPr="00AA3639" w:rsidRDefault="00701D6F" w:rsidP="00701D6F">
            <w:pPr>
              <w:pStyle w:val="Pa14"/>
              <w:numPr>
                <w:ilvl w:val="0"/>
                <w:numId w:val="16"/>
              </w:numPr>
              <w:spacing w:after="80"/>
              <w:ind w:left="323" w:hanging="32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sz w:val="22"/>
                <w:szCs w:val="22"/>
              </w:rPr>
              <w:t>Reduction in gender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Māori, Pacific </w:t>
            </w:r>
            <w:r w:rsidRPr="00AA3639">
              <w:rPr>
                <w:rFonts w:ascii="Segoe UI" w:hAnsi="Segoe UI" w:cs="Segoe UI"/>
                <w:sz w:val="22"/>
                <w:szCs w:val="22"/>
              </w:rPr>
              <w:t>and ethnic pay gaps.</w:t>
            </w:r>
          </w:p>
        </w:tc>
      </w:tr>
      <w:tr w:rsidR="00282E61" w:rsidRPr="00AA3639" w14:paraId="47767BD1" w14:textId="77777777" w:rsidTr="3E391AA0">
        <w:trPr>
          <w:trHeight w:val="1354"/>
        </w:trPr>
        <w:tc>
          <w:tcPr>
            <w:tcW w:w="4427" w:type="dxa"/>
          </w:tcPr>
          <w:p w14:paraId="29A9E8BD" w14:textId="77777777" w:rsidR="00282E61" w:rsidRPr="00AA3639" w:rsidRDefault="00282E61" w:rsidP="006317AD">
            <w:pPr>
              <w:pStyle w:val="Pa19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Te whakakore i te katoa o ngā momo whakatoihara, haukume anō hoki</w:t>
            </w:r>
          </w:p>
          <w:p w14:paraId="646AD757" w14:textId="6C8F68DE" w:rsidR="00282E61" w:rsidRDefault="00282E61" w:rsidP="006317AD">
            <w:pPr>
              <w:pStyle w:val="Pa14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Eliminating all forms of bias and discrimination</w:t>
            </w:r>
          </w:p>
          <w:p w14:paraId="471701F1" w14:textId="3FD93941" w:rsidR="00282E61" w:rsidRPr="003E7F65" w:rsidRDefault="00CD1F65" w:rsidP="000704EE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D1F65">
              <w:rPr>
                <w:rFonts w:ascii="Segoe UI" w:hAnsi="Segoe UI" w:cs="Segoe UI"/>
                <w:i/>
                <w:iCs/>
                <w:sz w:val="22"/>
                <w:szCs w:val="22"/>
              </w:rPr>
              <w:t>E</w:t>
            </w:r>
            <w:r w:rsidR="00B00487" w:rsidRPr="00CD1F65">
              <w:rPr>
                <w:rFonts w:ascii="Segoe UI" w:hAnsi="Segoe UI" w:cs="Segoe UI"/>
                <w:i/>
                <w:iCs/>
                <w:sz w:val="22"/>
                <w:szCs w:val="22"/>
              </w:rPr>
              <w:t>ntities</w:t>
            </w:r>
            <w:r w:rsidR="00282E61" w:rsidRPr="00CD1F65">
              <w:rPr>
                <w:rFonts w:ascii="Segoe UI" w:hAnsi="Segoe UI" w:cs="Segoe UI"/>
                <w:i/>
                <w:sz w:val="22"/>
                <w:szCs w:val="22"/>
              </w:rPr>
              <w:t xml:space="preserve"> have</w:t>
            </w:r>
            <w:r w:rsidR="00282E61" w:rsidRPr="003E7F6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remuneration and HR systems, policies and practices designed to remove all forms of bias and discrimination. </w:t>
            </w:r>
          </w:p>
          <w:p w14:paraId="4D87448D" w14:textId="77777777" w:rsidR="00282E61" w:rsidRPr="003E7F65" w:rsidRDefault="00282E61" w:rsidP="000704EE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14:paraId="6D2A8C4B" w14:textId="12F8BB5B" w:rsidR="00282E61" w:rsidRPr="003E7F65" w:rsidRDefault="00051F64" w:rsidP="00C55E45">
            <w:pPr>
              <w:pStyle w:val="Default"/>
              <w:ind w:right="9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3E7F65">
              <w:rPr>
                <w:rFonts w:ascii="Segoe UI" w:hAnsi="Segoe UI" w:cs="Segoe UI"/>
                <w:i/>
                <w:iCs/>
                <w:sz w:val="22"/>
                <w:szCs w:val="22"/>
              </w:rPr>
              <w:t>E</w:t>
            </w:r>
            <w:r w:rsidR="00282E61" w:rsidRPr="003E7F65">
              <w:rPr>
                <w:rFonts w:ascii="Segoe UI" w:hAnsi="Segoe UI" w:cs="Segoe UI"/>
                <w:i/>
                <w:iCs/>
                <w:sz w:val="22"/>
                <w:szCs w:val="22"/>
              </w:rPr>
              <w:t>mbed and monitor the impact of bias-free HR and remuneration policies and practices.</w:t>
            </w:r>
          </w:p>
          <w:p w14:paraId="469B9348" w14:textId="77777777" w:rsidR="003E7F65" w:rsidRPr="003E7F65" w:rsidRDefault="003E7F65" w:rsidP="000704EE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  <w:p w14:paraId="765270E6" w14:textId="4CADE79F" w:rsidR="00282E61" w:rsidRPr="000704EE" w:rsidRDefault="003E7F65" w:rsidP="000704EE">
            <w:pPr>
              <w:pStyle w:val="Default"/>
            </w:pPr>
            <w:r w:rsidRPr="003E7F65">
              <w:rPr>
                <w:rFonts w:ascii="Segoe UI" w:hAnsi="Segoe UI" w:cs="Segoe UI"/>
                <w:i/>
                <w:iCs/>
                <w:sz w:val="22"/>
                <w:szCs w:val="22"/>
              </w:rPr>
              <w:t>Ensure</w:t>
            </w:r>
            <w:r w:rsidR="00282E61" w:rsidRPr="003E7F65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leaders and employees learn about and demonstrate cultural competence.</w:t>
            </w:r>
          </w:p>
        </w:tc>
        <w:tc>
          <w:tcPr>
            <w:tcW w:w="5916" w:type="dxa"/>
          </w:tcPr>
          <w:p w14:paraId="54E95D44" w14:textId="7B7B91BC" w:rsidR="00282E61" w:rsidRPr="00AA3639" w:rsidRDefault="00B00487" w:rsidP="00C63B7D">
            <w:pPr>
              <w:pStyle w:val="Default"/>
              <w:numPr>
                <w:ilvl w:val="0"/>
                <w:numId w:val="18"/>
              </w:numPr>
              <w:ind w:left="390" w:hanging="39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Designed</w:t>
            </w:r>
            <w:r w:rsidR="00282E61" w:rsidRPr="00AA3639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E4BB0">
              <w:rPr>
                <w:rFonts w:ascii="Segoe UI" w:hAnsi="Segoe UI" w:cs="Segoe UI"/>
                <w:sz w:val="22"/>
                <w:szCs w:val="22"/>
              </w:rPr>
              <w:t>an I</w:t>
            </w:r>
            <w:r w:rsidR="00282E61" w:rsidRPr="00AA3639">
              <w:rPr>
                <w:rFonts w:ascii="Segoe UI" w:hAnsi="Segoe UI" w:cs="Segoe UI"/>
                <w:sz w:val="22"/>
                <w:szCs w:val="22"/>
              </w:rPr>
              <w:t xml:space="preserve">nclusive leadership </w:t>
            </w:r>
            <w:r w:rsidR="00FE4BB0">
              <w:rPr>
                <w:rFonts w:ascii="Segoe UI" w:hAnsi="Segoe UI" w:cs="Segoe UI"/>
                <w:sz w:val="22"/>
                <w:szCs w:val="22"/>
              </w:rPr>
              <w:t xml:space="preserve">module </w:t>
            </w:r>
            <w:r>
              <w:rPr>
                <w:rFonts w:ascii="Segoe UI" w:hAnsi="Segoe UI" w:cs="Segoe UI"/>
                <w:sz w:val="22"/>
                <w:szCs w:val="22"/>
              </w:rPr>
              <w:t>for</w:t>
            </w:r>
            <w:r w:rsidR="00FE4BB0">
              <w:rPr>
                <w:rFonts w:ascii="Segoe UI" w:hAnsi="Segoe UI" w:cs="Segoe UI"/>
                <w:sz w:val="22"/>
                <w:szCs w:val="22"/>
              </w:rPr>
              <w:t xml:space="preserve"> our Aspiring Leaders programme.</w:t>
            </w:r>
          </w:p>
          <w:p w14:paraId="40ED8EBB" w14:textId="2EDE9172" w:rsidR="003B6418" w:rsidRDefault="00B00487" w:rsidP="00C63B7D">
            <w:pPr>
              <w:pStyle w:val="Default"/>
              <w:numPr>
                <w:ilvl w:val="0"/>
                <w:numId w:val="18"/>
              </w:numPr>
              <w:ind w:left="390" w:hanging="39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Reported</w:t>
            </w:r>
            <w:r w:rsidR="00231A1F" w:rsidRPr="00231A1F">
              <w:rPr>
                <w:rFonts w:ascii="Segoe UI" w:hAnsi="Segoe UI" w:cs="Segoe UI"/>
                <w:sz w:val="22"/>
                <w:szCs w:val="22"/>
              </w:rPr>
              <w:t xml:space="preserve"> on the percentage of </w:t>
            </w:r>
            <w:r w:rsidR="00A84509">
              <w:rPr>
                <w:rFonts w:ascii="Segoe UI" w:hAnsi="Segoe UI" w:cs="Segoe UI"/>
                <w:sz w:val="22"/>
                <w:szCs w:val="22"/>
              </w:rPr>
              <w:t>kaimahi</w:t>
            </w:r>
            <w:r w:rsidR="00231A1F" w:rsidRPr="00231A1F">
              <w:rPr>
                <w:rFonts w:ascii="Segoe UI" w:hAnsi="Segoe UI" w:cs="Segoe UI"/>
                <w:sz w:val="22"/>
                <w:szCs w:val="22"/>
              </w:rPr>
              <w:t xml:space="preserve"> who have completed </w:t>
            </w:r>
            <w:r w:rsidR="00231A1F" w:rsidRPr="003B6418">
              <w:rPr>
                <w:rFonts w:ascii="Segoe UI" w:hAnsi="Segoe UI" w:cs="Segoe UI"/>
                <w:sz w:val="22"/>
                <w:szCs w:val="22"/>
              </w:rPr>
              <w:t>unconscious bias e-learning module</w:t>
            </w:r>
            <w:r w:rsidR="0051387F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722221E3" w14:textId="265F470E" w:rsidR="00C63B7D" w:rsidRDefault="003B6418" w:rsidP="00C63B7D">
            <w:pPr>
              <w:pStyle w:val="Default"/>
              <w:numPr>
                <w:ilvl w:val="0"/>
                <w:numId w:val="18"/>
              </w:numPr>
              <w:ind w:left="390" w:hanging="39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</w:t>
            </w:r>
            <w:r w:rsidR="00231A1F" w:rsidRPr="003B6418">
              <w:rPr>
                <w:rFonts w:ascii="Segoe UI" w:hAnsi="Segoe UI" w:cs="Segoe UI"/>
                <w:sz w:val="22"/>
                <w:szCs w:val="22"/>
              </w:rPr>
              <w:t>rack</w:t>
            </w:r>
            <w:r>
              <w:rPr>
                <w:rFonts w:ascii="Segoe UI" w:hAnsi="Segoe UI" w:cs="Segoe UI"/>
                <w:sz w:val="22"/>
                <w:szCs w:val="22"/>
              </w:rPr>
              <w:t>ed</w:t>
            </w:r>
            <w:r w:rsidR="00231A1F" w:rsidRPr="003B6418">
              <w:rPr>
                <w:rFonts w:ascii="Segoe UI" w:hAnsi="Segoe UI" w:cs="Segoe UI"/>
                <w:sz w:val="22"/>
                <w:szCs w:val="22"/>
              </w:rPr>
              <w:t xml:space="preserve"> our progress on our commitment to Whāinga Amorangi</w:t>
            </w:r>
            <w:r w:rsidR="00C63B7D">
              <w:rPr>
                <w:rFonts w:ascii="Segoe UI" w:hAnsi="Segoe UI" w:cs="Segoe UI"/>
                <w:sz w:val="22"/>
                <w:szCs w:val="22"/>
              </w:rPr>
              <w:t xml:space="preserve"> through our annual survey</w:t>
            </w:r>
            <w:r w:rsidR="00183FB1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2E971193" w14:textId="56BFEF3D" w:rsidR="00A84509" w:rsidRPr="00AA3639" w:rsidRDefault="00A84509" w:rsidP="00C63B7D">
            <w:pPr>
              <w:pStyle w:val="Default"/>
              <w:numPr>
                <w:ilvl w:val="0"/>
                <w:numId w:val="18"/>
              </w:numPr>
              <w:ind w:left="390" w:hanging="39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Delivered </w:t>
            </w:r>
            <w:r w:rsidR="005A0824">
              <w:rPr>
                <w:rFonts w:ascii="Segoe UI" w:hAnsi="Segoe UI" w:cs="Segoe UI"/>
                <w:sz w:val="22"/>
                <w:szCs w:val="22"/>
              </w:rPr>
              <w:t xml:space="preserve">Disability Awareness Training to </w:t>
            </w:r>
            <w:r w:rsidR="003B6418">
              <w:rPr>
                <w:rFonts w:ascii="Segoe UI" w:hAnsi="Segoe UI" w:cs="Segoe UI"/>
                <w:sz w:val="22"/>
                <w:szCs w:val="22"/>
              </w:rPr>
              <w:t xml:space="preserve">our </w:t>
            </w:r>
            <w:r w:rsidR="00183FB1">
              <w:rPr>
                <w:rFonts w:ascii="Segoe UI" w:hAnsi="Segoe UI" w:cs="Segoe UI"/>
                <w:sz w:val="22"/>
                <w:szCs w:val="22"/>
              </w:rPr>
              <w:t>kaimahi, including people leaders.</w:t>
            </w:r>
          </w:p>
        </w:tc>
        <w:tc>
          <w:tcPr>
            <w:tcW w:w="5954" w:type="dxa"/>
          </w:tcPr>
          <w:p w14:paraId="2924FECB" w14:textId="3E3AAC2C" w:rsidR="002C1595" w:rsidRPr="00AA3639" w:rsidRDefault="002C1595" w:rsidP="00102498">
            <w:pPr>
              <w:pStyle w:val="Default"/>
              <w:numPr>
                <w:ilvl w:val="0"/>
                <w:numId w:val="19"/>
              </w:numPr>
              <w:ind w:left="390" w:hanging="39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Deliver the </w:t>
            </w:r>
            <w:r w:rsidR="000F3E6C">
              <w:rPr>
                <w:rFonts w:ascii="Segoe UI" w:hAnsi="Segoe UI" w:cs="Segoe UI"/>
                <w:sz w:val="22"/>
                <w:szCs w:val="22"/>
              </w:rPr>
              <w:t>I</w:t>
            </w:r>
            <w:r w:rsidRPr="00AA3639">
              <w:rPr>
                <w:rFonts w:ascii="Segoe UI" w:hAnsi="Segoe UI" w:cs="Segoe UI"/>
                <w:sz w:val="22"/>
                <w:szCs w:val="22"/>
              </w:rPr>
              <w:t xml:space="preserve">nclusive </w:t>
            </w:r>
            <w:r w:rsidR="000F3E6C">
              <w:rPr>
                <w:rFonts w:ascii="Segoe UI" w:hAnsi="Segoe UI" w:cs="Segoe UI"/>
                <w:sz w:val="22"/>
                <w:szCs w:val="22"/>
              </w:rPr>
              <w:t>L</w:t>
            </w:r>
            <w:r w:rsidRPr="00AA3639">
              <w:rPr>
                <w:rFonts w:ascii="Segoe UI" w:hAnsi="Segoe UI" w:cs="Segoe UI"/>
                <w:sz w:val="22"/>
                <w:szCs w:val="22"/>
              </w:rPr>
              <w:t xml:space="preserve">eadership </w:t>
            </w:r>
            <w:r>
              <w:rPr>
                <w:rFonts w:ascii="Segoe UI" w:hAnsi="Segoe UI" w:cs="Segoe UI"/>
                <w:sz w:val="22"/>
                <w:szCs w:val="22"/>
              </w:rPr>
              <w:t>module at our Aspiring Leaders programme.</w:t>
            </w:r>
          </w:p>
          <w:p w14:paraId="50C22BAC" w14:textId="473E7115" w:rsidR="00B16A5D" w:rsidRPr="003B521F" w:rsidRDefault="004A01DF" w:rsidP="008732B3">
            <w:pPr>
              <w:pStyle w:val="Default"/>
              <w:numPr>
                <w:ilvl w:val="0"/>
                <w:numId w:val="19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Review</w:t>
            </w:r>
            <w:r w:rsidR="00CE647A" w:rsidRPr="003B521F">
              <w:rPr>
                <w:rFonts w:ascii="Segoe UI" w:hAnsi="Segoe UI" w:cs="Segoe UI"/>
                <w:sz w:val="22"/>
                <w:szCs w:val="22"/>
              </w:rPr>
              <w:t xml:space="preserve"> data from the first </w:t>
            </w:r>
            <w:r w:rsidR="003B521F" w:rsidRPr="003B521F">
              <w:rPr>
                <w:rFonts w:ascii="Segoe UI" w:hAnsi="Segoe UI" w:cs="Segoe UI"/>
                <w:sz w:val="22"/>
                <w:szCs w:val="22"/>
              </w:rPr>
              <w:t>90 days survey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to capture any themes </w:t>
            </w:r>
            <w:r w:rsidR="00B00487">
              <w:rPr>
                <w:rFonts w:ascii="Segoe UI" w:hAnsi="Segoe UI" w:cs="Segoe UI"/>
                <w:sz w:val="22"/>
                <w:szCs w:val="22"/>
              </w:rPr>
              <w:t>on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bias or discrimination.</w:t>
            </w:r>
            <w:r w:rsidR="003B521F" w:rsidRPr="003B521F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2DF0D519" w14:textId="0B175B71" w:rsidR="00282E61" w:rsidRDefault="00282E61" w:rsidP="008732B3">
            <w:pPr>
              <w:pStyle w:val="Default"/>
              <w:numPr>
                <w:ilvl w:val="0"/>
                <w:numId w:val="19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sz w:val="22"/>
                <w:szCs w:val="22"/>
              </w:rPr>
              <w:t xml:space="preserve">Continue to support our Employee-Led Networks to be </w:t>
            </w:r>
            <w:r w:rsidR="00EA0C57">
              <w:rPr>
                <w:rFonts w:ascii="Segoe UI" w:hAnsi="Segoe UI" w:cs="Segoe UI"/>
                <w:sz w:val="22"/>
                <w:szCs w:val="22"/>
              </w:rPr>
              <w:t>sustainable</w:t>
            </w:r>
            <w:r w:rsidR="005A0824">
              <w:rPr>
                <w:rFonts w:ascii="Segoe UI" w:hAnsi="Segoe UI" w:cs="Segoe UI"/>
                <w:sz w:val="22"/>
                <w:szCs w:val="22"/>
              </w:rPr>
              <w:t xml:space="preserve"> and successful.</w:t>
            </w:r>
          </w:p>
          <w:p w14:paraId="0B485A9B" w14:textId="77777777" w:rsidR="00B00487" w:rsidRDefault="00B00487" w:rsidP="00102498">
            <w:pPr>
              <w:pStyle w:val="Default"/>
              <w:numPr>
                <w:ilvl w:val="0"/>
                <w:numId w:val="19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Continue to deliver and evaluate</w:t>
            </w:r>
            <w:r w:rsidR="00FC1266">
              <w:rPr>
                <w:rFonts w:ascii="Segoe UI" w:hAnsi="Segoe UI" w:cs="Segoe UI"/>
                <w:sz w:val="22"/>
                <w:szCs w:val="22"/>
              </w:rPr>
              <w:t xml:space="preserve"> the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Disability Awareness Training.</w:t>
            </w:r>
          </w:p>
          <w:p w14:paraId="0CDF9233" w14:textId="6B3CAB1F" w:rsidR="00E203C2" w:rsidRPr="00CF4B43" w:rsidRDefault="005A3503" w:rsidP="00102498">
            <w:pPr>
              <w:pStyle w:val="Default"/>
              <w:numPr>
                <w:ilvl w:val="0"/>
                <w:numId w:val="19"/>
              </w:numPr>
              <w:ind w:left="364" w:hanging="364"/>
              <w:rPr>
                <w:rFonts w:ascii="Segoe UI" w:hAnsi="Segoe UI" w:cs="Segoe UI"/>
                <w:sz w:val="22"/>
                <w:szCs w:val="22"/>
              </w:rPr>
            </w:pPr>
            <w:r w:rsidRPr="00CF4B43">
              <w:rPr>
                <w:rFonts w:ascii="Segoe UI" w:hAnsi="Segoe UI" w:cs="Segoe UI"/>
                <w:sz w:val="22"/>
                <w:szCs w:val="22"/>
              </w:rPr>
              <w:t xml:space="preserve">Deliver on actions detailed in </w:t>
            </w:r>
            <w:r w:rsidRPr="005C48B1">
              <w:rPr>
                <w:rFonts w:ascii="Segoe UI" w:hAnsi="Segoe UI" w:cs="Segoe UI"/>
                <w:sz w:val="22"/>
                <w:szCs w:val="22"/>
              </w:rPr>
              <w:t>Whiria te Tangata</w:t>
            </w:r>
            <w:r w:rsidRPr="00CF4B43">
              <w:rPr>
                <w:rFonts w:ascii="Segoe UI" w:hAnsi="Segoe UI" w:cs="Segoe UI"/>
                <w:sz w:val="22"/>
                <w:szCs w:val="22"/>
              </w:rPr>
              <w:t xml:space="preserve"> – our Culture and inclusion strategy</w:t>
            </w:r>
            <w:r w:rsidR="00102498" w:rsidRPr="00CF4B43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14:paraId="0ED1B5FC" w14:textId="0D8BFB03" w:rsidR="00CF4B43" w:rsidRPr="00CF4B43" w:rsidRDefault="005A3503" w:rsidP="00CF4B43">
            <w:pPr>
              <w:pStyle w:val="Default"/>
              <w:numPr>
                <w:ilvl w:val="0"/>
                <w:numId w:val="19"/>
              </w:numPr>
              <w:ind w:left="743" w:hanging="360"/>
              <w:rPr>
                <w:rFonts w:ascii="Segoe UI" w:hAnsi="Segoe UI" w:cs="Segoe UI"/>
                <w:sz w:val="22"/>
                <w:szCs w:val="22"/>
              </w:rPr>
            </w:pPr>
            <w:r w:rsidRPr="00CF4B43">
              <w:rPr>
                <w:rFonts w:ascii="Segoe UI" w:hAnsi="Segoe UI" w:cs="Segoe UI"/>
                <w:sz w:val="22"/>
                <w:szCs w:val="22"/>
              </w:rPr>
              <w:t>Review end to end recruitment practices with a diversity and inclusion lens</w:t>
            </w:r>
            <w:r w:rsidR="00191362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30594D55" w14:textId="357CBDD9" w:rsidR="00282E61" w:rsidRPr="00CF4B43" w:rsidRDefault="00102498" w:rsidP="00CF4B43">
            <w:pPr>
              <w:pStyle w:val="Default"/>
              <w:numPr>
                <w:ilvl w:val="0"/>
                <w:numId w:val="19"/>
              </w:numPr>
              <w:ind w:left="743" w:hanging="360"/>
              <w:rPr>
                <w:rFonts w:ascii="Segoe UI" w:hAnsi="Segoe UI" w:cs="Segoe UI"/>
              </w:rPr>
            </w:pPr>
            <w:r w:rsidRPr="00CF4B43">
              <w:rPr>
                <w:rFonts w:ascii="Segoe UI" w:hAnsi="Segoe UI" w:cs="Segoe UI"/>
                <w:sz w:val="22"/>
                <w:szCs w:val="22"/>
              </w:rPr>
              <w:t xml:space="preserve">Track the demographics on who is applying, </w:t>
            </w:r>
            <w:proofErr w:type="gramStart"/>
            <w:r w:rsidRPr="00CF4B43">
              <w:rPr>
                <w:rFonts w:ascii="Segoe UI" w:hAnsi="Segoe UI" w:cs="Segoe UI"/>
                <w:sz w:val="22"/>
                <w:szCs w:val="22"/>
              </w:rPr>
              <w:t>interviewed</w:t>
            </w:r>
            <w:proofErr w:type="gramEnd"/>
            <w:r w:rsidRPr="00CF4B43">
              <w:rPr>
                <w:rFonts w:ascii="Segoe UI" w:hAnsi="Segoe UI" w:cs="Segoe UI"/>
                <w:sz w:val="22"/>
                <w:szCs w:val="22"/>
              </w:rPr>
              <w:t xml:space="preserve"> and appointed to roles</w:t>
            </w:r>
            <w:r w:rsidR="00191362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14:paraId="7AEF3FFB" w14:textId="32D877E8" w:rsidR="00282E61" w:rsidRPr="00AA3639" w:rsidRDefault="004443CD" w:rsidP="004443CD">
            <w:pPr>
              <w:pStyle w:val="Pa14"/>
              <w:numPr>
                <w:ilvl w:val="0"/>
                <w:numId w:val="15"/>
              </w:numPr>
              <w:spacing w:after="80"/>
              <w:ind w:left="331" w:hanging="283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Kōrero Mai survey - </w:t>
            </w:r>
            <w:r w:rsidR="0089342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I </w:t>
            </w:r>
            <w:r w:rsidR="00893429" w:rsidRPr="00893429">
              <w:rPr>
                <w:rFonts w:ascii="Segoe UI" w:hAnsi="Segoe UI" w:cs="Segoe UI"/>
                <w:color w:val="000000"/>
                <w:sz w:val="22"/>
                <w:szCs w:val="22"/>
              </w:rPr>
              <w:t>feel welcomed and included at the Ministry</w:t>
            </w:r>
            <w:r w:rsidR="0089342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–</w:t>
            </w:r>
            <w:r w:rsidR="00893429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filter by </w:t>
            </w:r>
            <w:r w:rsidR="00701D6F">
              <w:rPr>
                <w:rFonts w:ascii="Segoe UI" w:hAnsi="Segoe UI" w:cs="Segoe UI"/>
                <w:color w:val="000000"/>
                <w:sz w:val="22"/>
                <w:szCs w:val="22"/>
              </w:rPr>
              <w:t>e</w:t>
            </w:r>
            <w:r w:rsidR="00B00487">
              <w:rPr>
                <w:rFonts w:ascii="Segoe UI" w:hAnsi="Segoe UI" w:cs="Segoe UI"/>
                <w:color w:val="000000"/>
                <w:sz w:val="22"/>
                <w:szCs w:val="22"/>
              </w:rPr>
              <w:t>thnicity</w:t>
            </w:r>
            <w:r w:rsidR="00245BA2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and</w:t>
            </w:r>
            <w:r w:rsidR="00B00487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gender identification</w:t>
            </w:r>
            <w:r w:rsidR="00191362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</w:tr>
      <w:tr w:rsidR="00282E61" w:rsidRPr="00AA3639" w14:paraId="24FBF808" w14:textId="77777777" w:rsidTr="3E391AA0">
        <w:trPr>
          <w:trHeight w:val="719"/>
        </w:trPr>
        <w:tc>
          <w:tcPr>
            <w:tcW w:w="4427" w:type="dxa"/>
          </w:tcPr>
          <w:p w14:paraId="4164A86E" w14:textId="77777777" w:rsidR="00282E61" w:rsidRPr="00AA3639" w:rsidRDefault="00282E61" w:rsidP="006317AD">
            <w:pPr>
              <w:pStyle w:val="Pa19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Te Taunoa o te Mahi Pīngore </w:t>
            </w:r>
          </w:p>
          <w:p w14:paraId="2F89C11D" w14:textId="77777777" w:rsidR="00282E61" w:rsidRDefault="00282E61" w:rsidP="006317AD">
            <w:pPr>
              <w:pStyle w:val="Pa14"/>
              <w:spacing w:after="8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color w:val="000000"/>
                <w:sz w:val="22"/>
                <w:szCs w:val="22"/>
              </w:rPr>
              <w:t>Flexible-work-by-default</w:t>
            </w:r>
          </w:p>
          <w:p w14:paraId="4D9E54F5" w14:textId="2598404A" w:rsidR="00282E61" w:rsidRPr="00C04E6D" w:rsidRDefault="00282E61" w:rsidP="000F43B8">
            <w:pPr>
              <w:pStyle w:val="Default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C04E6D">
              <w:rPr>
                <w:rFonts w:ascii="Segoe UI" w:hAnsi="Segoe UI" w:cs="Segoe UI"/>
                <w:i/>
                <w:iCs/>
                <w:sz w:val="22"/>
                <w:szCs w:val="22"/>
              </w:rPr>
              <w:t>By the end of 2024 agencies and entities offer equitable access to flexible-by-default working and ensure it does not undermine career progression or pay.</w:t>
            </w:r>
          </w:p>
        </w:tc>
        <w:tc>
          <w:tcPr>
            <w:tcW w:w="5916" w:type="dxa"/>
          </w:tcPr>
          <w:p w14:paraId="48740EE9" w14:textId="7CEE279C" w:rsidR="00282E61" w:rsidRPr="00AA3639" w:rsidRDefault="005B418B" w:rsidP="005B418B">
            <w:pPr>
              <w:pStyle w:val="Default"/>
              <w:numPr>
                <w:ilvl w:val="0"/>
                <w:numId w:val="15"/>
              </w:numPr>
              <w:tabs>
                <w:tab w:val="left" w:pos="405"/>
              </w:tabs>
              <w:ind w:left="428" w:hanging="426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Developed our</w:t>
            </w:r>
            <w:r w:rsidR="00552BD0" w:rsidRPr="00552BD0">
              <w:rPr>
                <w:rFonts w:ascii="Segoe UI" w:hAnsi="Segoe UI" w:cs="Segoe UI"/>
                <w:sz w:val="22"/>
                <w:szCs w:val="22"/>
              </w:rPr>
              <w:t xml:space="preserve"> Flexible First policy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C25F8">
              <w:rPr>
                <w:rFonts w:ascii="Segoe UI" w:hAnsi="Segoe UI" w:cs="Segoe UI"/>
                <w:sz w:val="22"/>
                <w:szCs w:val="22"/>
              </w:rPr>
              <w:t xml:space="preserve">(2020)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to </w:t>
            </w:r>
            <w:r w:rsidR="00552BD0" w:rsidRPr="00552BD0">
              <w:rPr>
                <w:rFonts w:ascii="Segoe UI" w:hAnsi="Segoe UI" w:cs="Segoe UI"/>
                <w:sz w:val="22"/>
                <w:szCs w:val="22"/>
              </w:rPr>
              <w:t xml:space="preserve">ensure flexible first practices are applied fairly and consistently across the </w:t>
            </w:r>
            <w:r w:rsidR="00552BD0" w:rsidRPr="009018EF">
              <w:rPr>
                <w:rFonts w:ascii="Segoe UI" w:hAnsi="Segoe UI" w:cs="Segoe UI"/>
                <w:sz w:val="22"/>
                <w:szCs w:val="22"/>
              </w:rPr>
              <w:t>Ministry</w:t>
            </w:r>
            <w:proofErr w:type="gramStart"/>
            <w:r w:rsidR="00552BD0" w:rsidRPr="009018EF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="005C48B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gramEnd"/>
            <w:r w:rsidR="005C48B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552BD0" w:rsidRPr="009018EF">
              <w:rPr>
                <w:rFonts w:ascii="Segoe UI" w:hAnsi="Segoe UI" w:cs="Segoe UI"/>
                <w:sz w:val="22"/>
                <w:szCs w:val="22"/>
              </w:rPr>
              <w:t xml:space="preserve">The policy applies to </w:t>
            </w:r>
            <w:r w:rsidR="005C48B1">
              <w:rPr>
                <w:rFonts w:ascii="Segoe UI" w:hAnsi="Segoe UI" w:cs="Segoe UI"/>
                <w:sz w:val="22"/>
                <w:szCs w:val="22"/>
              </w:rPr>
              <w:t>all</w:t>
            </w:r>
            <w:r w:rsidR="00552BD0" w:rsidRPr="009018EF">
              <w:rPr>
                <w:rFonts w:ascii="Segoe UI" w:hAnsi="Segoe UI" w:cs="Segoe UI"/>
                <w:sz w:val="22"/>
                <w:szCs w:val="22"/>
              </w:rPr>
              <w:t xml:space="preserve"> staff and </w:t>
            </w:r>
            <w:r w:rsidR="00DC286E" w:rsidRPr="009018EF">
              <w:rPr>
                <w:rFonts w:ascii="Segoe UI" w:hAnsi="Segoe UI" w:cs="Segoe UI"/>
                <w:sz w:val="22"/>
                <w:szCs w:val="22"/>
              </w:rPr>
              <w:t>recognises</w:t>
            </w:r>
            <w:r w:rsidR="00552BD0" w:rsidRPr="009018EF">
              <w:rPr>
                <w:rFonts w:ascii="Segoe UI" w:hAnsi="Segoe UI" w:cs="Segoe UI"/>
                <w:sz w:val="22"/>
                <w:szCs w:val="22"/>
              </w:rPr>
              <w:t xml:space="preserve"> that the Ministry is committed to treating all roles as suitable for flexible working and exploring </w:t>
            </w:r>
            <w:r w:rsidR="00552BD0" w:rsidRPr="00552BD0">
              <w:rPr>
                <w:rFonts w:ascii="Segoe UI" w:hAnsi="Segoe UI" w:cs="Segoe UI"/>
                <w:sz w:val="22"/>
                <w:szCs w:val="22"/>
              </w:rPr>
              <w:t>how flexibility can work</w:t>
            </w:r>
            <w:r w:rsidR="007C4A48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5954" w:type="dxa"/>
          </w:tcPr>
          <w:p w14:paraId="6EDBF470" w14:textId="1DDC6E51" w:rsidR="00B00487" w:rsidRPr="00AA3639" w:rsidRDefault="00B00487" w:rsidP="00B00487">
            <w:pPr>
              <w:pStyle w:val="Default"/>
              <w:numPr>
                <w:ilvl w:val="0"/>
                <w:numId w:val="25"/>
              </w:numPr>
              <w:ind w:left="390" w:hanging="284"/>
              <w:rPr>
                <w:rFonts w:ascii="Segoe UI" w:hAnsi="Segoe UI" w:cs="Segoe UI"/>
                <w:sz w:val="22"/>
                <w:szCs w:val="22"/>
              </w:rPr>
            </w:pPr>
            <w:r w:rsidRPr="647A1D93">
              <w:rPr>
                <w:rFonts w:ascii="Segoe UI" w:hAnsi="Segoe UI" w:cs="Segoe UI"/>
                <w:sz w:val="22"/>
                <w:szCs w:val="22"/>
              </w:rPr>
              <w:t xml:space="preserve">Review and update our </w:t>
            </w:r>
            <w:r w:rsidR="00FD4336">
              <w:rPr>
                <w:rFonts w:ascii="Segoe UI" w:hAnsi="Segoe UI" w:cs="Segoe UI"/>
                <w:sz w:val="22"/>
                <w:szCs w:val="22"/>
              </w:rPr>
              <w:t>F</w:t>
            </w:r>
            <w:r w:rsidRPr="647A1D93">
              <w:rPr>
                <w:rFonts w:ascii="Segoe UI" w:hAnsi="Segoe UI" w:cs="Segoe UI"/>
                <w:sz w:val="22"/>
                <w:szCs w:val="22"/>
              </w:rPr>
              <w:t xml:space="preserve">lexible </w:t>
            </w:r>
            <w:r w:rsidR="00FD4336">
              <w:rPr>
                <w:rFonts w:ascii="Segoe UI" w:hAnsi="Segoe UI" w:cs="Segoe UI"/>
                <w:sz w:val="22"/>
                <w:szCs w:val="22"/>
              </w:rPr>
              <w:t>F</w:t>
            </w:r>
            <w:r w:rsidR="00552BD0">
              <w:rPr>
                <w:rFonts w:ascii="Segoe UI" w:hAnsi="Segoe UI" w:cs="Segoe UI"/>
                <w:sz w:val="22"/>
                <w:szCs w:val="22"/>
              </w:rPr>
              <w:t>irs</w:t>
            </w:r>
            <w:r w:rsidR="00FD4336">
              <w:rPr>
                <w:rFonts w:ascii="Segoe UI" w:hAnsi="Segoe UI" w:cs="Segoe UI"/>
                <w:sz w:val="22"/>
                <w:szCs w:val="22"/>
              </w:rPr>
              <w:t>t</w:t>
            </w:r>
            <w:r w:rsidRPr="647A1D93">
              <w:rPr>
                <w:rFonts w:ascii="Segoe UI" w:hAnsi="Segoe UI" w:cs="Segoe UI"/>
                <w:sz w:val="22"/>
                <w:szCs w:val="22"/>
              </w:rPr>
              <w:t xml:space="preserve"> policy to enable our people to access flexible-by-default. </w:t>
            </w:r>
          </w:p>
          <w:p w14:paraId="17B00595" w14:textId="2915FC7B" w:rsidR="00282E61" w:rsidRDefault="00282E61" w:rsidP="00B00487">
            <w:pPr>
              <w:pStyle w:val="Default"/>
              <w:numPr>
                <w:ilvl w:val="0"/>
                <w:numId w:val="25"/>
              </w:numPr>
              <w:ind w:left="354" w:hanging="283"/>
              <w:rPr>
                <w:rFonts w:ascii="Segoe UI" w:hAnsi="Segoe UI" w:cs="Segoe UI"/>
                <w:sz w:val="22"/>
                <w:szCs w:val="22"/>
              </w:rPr>
            </w:pPr>
            <w:r w:rsidRPr="00AA3639">
              <w:rPr>
                <w:rFonts w:ascii="Segoe UI" w:hAnsi="Segoe UI" w:cs="Segoe UI"/>
                <w:sz w:val="22"/>
                <w:szCs w:val="22"/>
              </w:rPr>
              <w:t xml:space="preserve">Monitor the effectiveness of our flexible </w:t>
            </w:r>
            <w:r w:rsidR="00FD4336">
              <w:rPr>
                <w:rFonts w:ascii="Segoe UI" w:hAnsi="Segoe UI" w:cs="Segoe UI"/>
                <w:sz w:val="22"/>
                <w:szCs w:val="22"/>
              </w:rPr>
              <w:t>first</w:t>
            </w:r>
            <w:r w:rsidRPr="00AA3639">
              <w:rPr>
                <w:rFonts w:ascii="Segoe UI" w:hAnsi="Segoe UI" w:cs="Segoe UI"/>
                <w:sz w:val="22"/>
                <w:szCs w:val="22"/>
              </w:rPr>
              <w:t xml:space="preserve"> policy to ensure access remains equitable.</w:t>
            </w:r>
          </w:p>
          <w:p w14:paraId="7972D897" w14:textId="082A7214" w:rsidR="00DC0E9E" w:rsidRPr="00231A1F" w:rsidRDefault="00DC0E9E" w:rsidP="00B00487">
            <w:pPr>
              <w:pStyle w:val="Default"/>
              <w:numPr>
                <w:ilvl w:val="0"/>
                <w:numId w:val="25"/>
              </w:numPr>
              <w:ind w:left="354" w:hanging="2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</w:t>
            </w:r>
            <w:r w:rsidRPr="00231A1F">
              <w:rPr>
                <w:rFonts w:ascii="Segoe UI" w:hAnsi="Segoe UI" w:cs="Segoe UI"/>
                <w:sz w:val="22"/>
                <w:szCs w:val="22"/>
              </w:rPr>
              <w:t>ublish real life examples of flexible working at the Ministry</w:t>
            </w:r>
            <w:r w:rsidR="00B06525">
              <w:rPr>
                <w:rFonts w:ascii="Segoe UI" w:hAnsi="Segoe UI" w:cs="Segoe UI"/>
                <w:sz w:val="22"/>
                <w:szCs w:val="22"/>
              </w:rPr>
              <w:t xml:space="preserve"> and </w:t>
            </w:r>
            <w:r w:rsidR="00B00487">
              <w:rPr>
                <w:rFonts w:ascii="Segoe UI" w:hAnsi="Segoe UI" w:cs="Segoe UI"/>
                <w:sz w:val="22"/>
                <w:szCs w:val="22"/>
              </w:rPr>
              <w:t>illustrate</w:t>
            </w:r>
            <w:r w:rsidR="0032603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B06525">
              <w:rPr>
                <w:rFonts w:ascii="Segoe UI" w:hAnsi="Segoe UI" w:cs="Segoe UI"/>
                <w:sz w:val="22"/>
                <w:szCs w:val="22"/>
              </w:rPr>
              <w:t xml:space="preserve">the connection to </w:t>
            </w:r>
            <w:r w:rsidR="00BF1347">
              <w:rPr>
                <w:rFonts w:ascii="Segoe UI" w:hAnsi="Segoe UI" w:cs="Segoe UI"/>
                <w:sz w:val="22"/>
                <w:szCs w:val="22"/>
              </w:rPr>
              <w:t>gender</w:t>
            </w:r>
            <w:r w:rsidR="00B00487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gramStart"/>
            <w:r w:rsidR="00BF1347">
              <w:rPr>
                <w:rFonts w:ascii="Segoe UI" w:hAnsi="Segoe UI" w:cs="Segoe UI"/>
                <w:sz w:val="22"/>
                <w:szCs w:val="22"/>
              </w:rPr>
              <w:t>culture</w:t>
            </w:r>
            <w:proofErr w:type="gramEnd"/>
            <w:r w:rsidR="00B00487">
              <w:rPr>
                <w:rFonts w:ascii="Segoe UI" w:hAnsi="Segoe UI" w:cs="Segoe UI"/>
                <w:sz w:val="22"/>
                <w:szCs w:val="22"/>
              </w:rPr>
              <w:t xml:space="preserve"> and disability</w:t>
            </w:r>
            <w:r w:rsidR="009E3FA1"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14:paraId="4A87F665" w14:textId="5C7EC47B" w:rsidR="0026526F" w:rsidRPr="00AA3639" w:rsidRDefault="006A21C4" w:rsidP="00F665A6">
            <w:pPr>
              <w:pStyle w:val="Default"/>
              <w:numPr>
                <w:ilvl w:val="0"/>
                <w:numId w:val="25"/>
              </w:numPr>
              <w:ind w:left="354" w:hanging="28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="00282E61" w:rsidRPr="00AA3639">
              <w:rPr>
                <w:rFonts w:ascii="Segoe UI" w:hAnsi="Segoe UI" w:cs="Segoe UI"/>
                <w:sz w:val="22"/>
                <w:szCs w:val="22"/>
              </w:rPr>
              <w:t>upport our People Leaders to enable flexible work.</w:t>
            </w:r>
          </w:p>
          <w:p w14:paraId="7250BE07" w14:textId="77777777" w:rsidR="00282E61" w:rsidRPr="00AA3639" w:rsidRDefault="00282E61" w:rsidP="006317AD">
            <w:pPr>
              <w:pStyle w:val="Default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E97148C" w14:textId="2EC7F2DF" w:rsidR="00702810" w:rsidRPr="00702810" w:rsidRDefault="004876F9" w:rsidP="004876F9">
            <w:pPr>
              <w:pStyle w:val="Default"/>
              <w:numPr>
                <w:ilvl w:val="0"/>
                <w:numId w:val="22"/>
              </w:numPr>
              <w:ind w:left="331" w:hanging="283"/>
            </w:pPr>
            <w:r w:rsidRPr="004876F9">
              <w:rPr>
                <w:rFonts w:ascii="Segoe UI" w:hAnsi="Segoe UI" w:cs="Segoe UI"/>
                <w:sz w:val="22"/>
                <w:szCs w:val="22"/>
              </w:rPr>
              <w:t xml:space="preserve">Korero Mai survey - I regularly </w:t>
            </w:r>
            <w:proofErr w:type="gramStart"/>
            <w:r w:rsidRPr="004876F9">
              <w:rPr>
                <w:rFonts w:ascii="Segoe UI" w:hAnsi="Segoe UI" w:cs="Segoe UI"/>
                <w:sz w:val="22"/>
                <w:szCs w:val="22"/>
              </w:rPr>
              <w:t>have the opportunity to</w:t>
            </w:r>
            <w:proofErr w:type="gramEnd"/>
            <w:r w:rsidRPr="004876F9">
              <w:rPr>
                <w:rFonts w:ascii="Segoe UI" w:hAnsi="Segoe UI" w:cs="Segoe UI"/>
                <w:sz w:val="22"/>
                <w:szCs w:val="22"/>
              </w:rPr>
              <w:t xml:space="preserve"> work flexibly</w:t>
            </w:r>
            <w:r w:rsidR="00701D6F">
              <w:rPr>
                <w:rFonts w:ascii="Segoe UI" w:hAnsi="Segoe UI" w:cs="Segoe UI"/>
                <w:sz w:val="22"/>
                <w:szCs w:val="22"/>
              </w:rPr>
              <w:t>, filter by ethnicity and gender identification</w:t>
            </w:r>
            <w:r w:rsidR="00702810" w:rsidRPr="004876F9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</w:tbl>
    <w:p w14:paraId="0B153845" w14:textId="77777777" w:rsidR="009E3867" w:rsidRPr="00AA3639" w:rsidRDefault="009E3867">
      <w:pPr>
        <w:rPr>
          <w:rFonts w:ascii="Segoe UI" w:hAnsi="Segoe UI" w:cs="Segoe UI"/>
        </w:rPr>
      </w:pPr>
    </w:p>
    <w:sectPr w:rsidR="009E3867" w:rsidRPr="00AA3639" w:rsidSect="00534570">
      <w:pgSz w:w="23811" w:h="16838" w:orient="landscape" w:code="8"/>
      <w:pgMar w:top="144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E6A0" w14:textId="77777777" w:rsidR="00154565" w:rsidRDefault="00154565" w:rsidP="00671237">
      <w:pPr>
        <w:spacing w:after="0" w:line="240" w:lineRule="auto"/>
      </w:pPr>
      <w:r>
        <w:separator/>
      </w:r>
    </w:p>
  </w:endnote>
  <w:endnote w:type="continuationSeparator" w:id="0">
    <w:p w14:paraId="78D675F3" w14:textId="77777777" w:rsidR="00154565" w:rsidRDefault="00154565" w:rsidP="00671237">
      <w:pPr>
        <w:spacing w:after="0" w:line="240" w:lineRule="auto"/>
      </w:pPr>
      <w:r>
        <w:continuationSeparator/>
      </w:r>
    </w:p>
  </w:endnote>
  <w:endnote w:type="continuationNotice" w:id="1">
    <w:p w14:paraId="4DDD0A1B" w14:textId="77777777" w:rsidR="00154565" w:rsidRDefault="001545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e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BB0D" w14:textId="77777777" w:rsidR="00154565" w:rsidRDefault="00154565" w:rsidP="00671237">
      <w:pPr>
        <w:spacing w:after="0" w:line="240" w:lineRule="auto"/>
      </w:pPr>
      <w:r>
        <w:separator/>
      </w:r>
    </w:p>
  </w:footnote>
  <w:footnote w:type="continuationSeparator" w:id="0">
    <w:p w14:paraId="293DAF6E" w14:textId="77777777" w:rsidR="00154565" w:rsidRDefault="00154565" w:rsidP="00671237">
      <w:pPr>
        <w:spacing w:after="0" w:line="240" w:lineRule="auto"/>
      </w:pPr>
      <w:r>
        <w:continuationSeparator/>
      </w:r>
    </w:p>
  </w:footnote>
  <w:footnote w:type="continuationNotice" w:id="1">
    <w:p w14:paraId="48EB167C" w14:textId="77777777" w:rsidR="00154565" w:rsidRDefault="001545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29B386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83FAFF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DAC5D7D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F93FF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C70895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FE7D0C"/>
    <w:multiLevelType w:val="hybridMultilevel"/>
    <w:tmpl w:val="E24891BE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2758DF"/>
    <w:multiLevelType w:val="hybridMultilevel"/>
    <w:tmpl w:val="599E9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58FF51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C8337E6"/>
    <w:multiLevelType w:val="hybridMultilevel"/>
    <w:tmpl w:val="DFB49ED0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E4B1FC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F3D204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5336BC2"/>
    <w:multiLevelType w:val="hybridMultilevel"/>
    <w:tmpl w:val="A15CDF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2C9F8">
      <w:numFmt w:val="bullet"/>
      <w:lvlText w:val="•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E61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881920"/>
    <w:multiLevelType w:val="hybridMultilevel"/>
    <w:tmpl w:val="744C043A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1E96EB1"/>
    <w:multiLevelType w:val="hybridMultilevel"/>
    <w:tmpl w:val="8BF24C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B0014"/>
    <w:multiLevelType w:val="hybridMultilevel"/>
    <w:tmpl w:val="AF3E76D8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80A1E53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B6301B"/>
    <w:multiLevelType w:val="hybridMultilevel"/>
    <w:tmpl w:val="2C2A8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4C0A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F085DBA"/>
    <w:multiLevelType w:val="hybridMultilevel"/>
    <w:tmpl w:val="4106EF5A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7D28D2"/>
    <w:multiLevelType w:val="hybridMultilevel"/>
    <w:tmpl w:val="964A3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2287C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4B0B5C"/>
    <w:multiLevelType w:val="hybridMultilevel"/>
    <w:tmpl w:val="AAB807FE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5710EE2"/>
    <w:multiLevelType w:val="hybridMultilevel"/>
    <w:tmpl w:val="5AF833F0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7521AFF"/>
    <w:multiLevelType w:val="hybridMultilevel"/>
    <w:tmpl w:val="C262C2B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CF2745"/>
    <w:multiLevelType w:val="hybridMultilevel"/>
    <w:tmpl w:val="CE88B6E0"/>
    <w:lvl w:ilvl="0" w:tplc="1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D59032F"/>
    <w:multiLevelType w:val="hybridMultilevel"/>
    <w:tmpl w:val="C7963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274582">
    <w:abstractNumId w:val="16"/>
  </w:num>
  <w:num w:numId="2" w16cid:durableId="1918053461">
    <w:abstractNumId w:val="21"/>
  </w:num>
  <w:num w:numId="3" w16cid:durableId="1843741324">
    <w:abstractNumId w:val="10"/>
  </w:num>
  <w:num w:numId="4" w16cid:durableId="1015814630">
    <w:abstractNumId w:val="3"/>
  </w:num>
  <w:num w:numId="5" w16cid:durableId="1079789637">
    <w:abstractNumId w:val="4"/>
  </w:num>
  <w:num w:numId="6" w16cid:durableId="837185235">
    <w:abstractNumId w:val="0"/>
  </w:num>
  <w:num w:numId="7" w16cid:durableId="1488010364">
    <w:abstractNumId w:val="12"/>
  </w:num>
  <w:num w:numId="8" w16cid:durableId="522476896">
    <w:abstractNumId w:val="9"/>
  </w:num>
  <w:num w:numId="9" w16cid:durableId="2092771548">
    <w:abstractNumId w:val="1"/>
  </w:num>
  <w:num w:numId="10" w16cid:durableId="970598828">
    <w:abstractNumId w:val="7"/>
  </w:num>
  <w:num w:numId="11" w16cid:durableId="1685983611">
    <w:abstractNumId w:val="18"/>
  </w:num>
  <w:num w:numId="12" w16cid:durableId="1591304955">
    <w:abstractNumId w:val="2"/>
  </w:num>
  <w:num w:numId="13" w16cid:durableId="993921034">
    <w:abstractNumId w:val="11"/>
  </w:num>
  <w:num w:numId="14" w16cid:durableId="895623039">
    <w:abstractNumId w:val="6"/>
  </w:num>
  <w:num w:numId="15" w16cid:durableId="1690912553">
    <w:abstractNumId w:val="19"/>
  </w:num>
  <w:num w:numId="16" w16cid:durableId="489520854">
    <w:abstractNumId w:val="17"/>
  </w:num>
  <w:num w:numId="17" w16cid:durableId="796140177">
    <w:abstractNumId w:val="25"/>
  </w:num>
  <w:num w:numId="18" w16cid:durableId="1020858724">
    <w:abstractNumId w:val="15"/>
  </w:num>
  <w:num w:numId="19" w16cid:durableId="1761026857">
    <w:abstractNumId w:val="22"/>
  </w:num>
  <w:num w:numId="20" w16cid:durableId="1324629360">
    <w:abstractNumId w:val="20"/>
  </w:num>
  <w:num w:numId="21" w16cid:durableId="349573625">
    <w:abstractNumId w:val="23"/>
  </w:num>
  <w:num w:numId="22" w16cid:durableId="2035767801">
    <w:abstractNumId w:val="5"/>
  </w:num>
  <w:num w:numId="23" w16cid:durableId="798062809">
    <w:abstractNumId w:val="8"/>
  </w:num>
  <w:num w:numId="24" w16cid:durableId="1090616454">
    <w:abstractNumId w:val="26"/>
  </w:num>
  <w:num w:numId="25" w16cid:durableId="2003073535">
    <w:abstractNumId w:val="13"/>
  </w:num>
  <w:num w:numId="26" w16cid:durableId="174734631">
    <w:abstractNumId w:val="24"/>
  </w:num>
  <w:num w:numId="27" w16cid:durableId="9399447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55"/>
    <w:rsid w:val="00004A41"/>
    <w:rsid w:val="00007A8A"/>
    <w:rsid w:val="0001063A"/>
    <w:rsid w:val="00010F06"/>
    <w:rsid w:val="000142C9"/>
    <w:rsid w:val="000225DF"/>
    <w:rsid w:val="00033989"/>
    <w:rsid w:val="000433FA"/>
    <w:rsid w:val="0004635B"/>
    <w:rsid w:val="00047A1B"/>
    <w:rsid w:val="00047BD2"/>
    <w:rsid w:val="00051F64"/>
    <w:rsid w:val="000660DA"/>
    <w:rsid w:val="00067402"/>
    <w:rsid w:val="000704EE"/>
    <w:rsid w:val="00074E9D"/>
    <w:rsid w:val="000800E5"/>
    <w:rsid w:val="00087FC4"/>
    <w:rsid w:val="00092EEC"/>
    <w:rsid w:val="000938A2"/>
    <w:rsid w:val="00095323"/>
    <w:rsid w:val="000A0442"/>
    <w:rsid w:val="000A633A"/>
    <w:rsid w:val="000B1572"/>
    <w:rsid w:val="000B6BFC"/>
    <w:rsid w:val="000C58A8"/>
    <w:rsid w:val="000C67C1"/>
    <w:rsid w:val="000C75E5"/>
    <w:rsid w:val="000D3F3F"/>
    <w:rsid w:val="000D48F6"/>
    <w:rsid w:val="000E4778"/>
    <w:rsid w:val="000F05B9"/>
    <w:rsid w:val="000F1CF6"/>
    <w:rsid w:val="000F3E6C"/>
    <w:rsid w:val="000F43B8"/>
    <w:rsid w:val="000F43CA"/>
    <w:rsid w:val="00102498"/>
    <w:rsid w:val="00103276"/>
    <w:rsid w:val="00107BCE"/>
    <w:rsid w:val="0011378D"/>
    <w:rsid w:val="00114F64"/>
    <w:rsid w:val="001215F7"/>
    <w:rsid w:val="00137053"/>
    <w:rsid w:val="001456AF"/>
    <w:rsid w:val="00145AE6"/>
    <w:rsid w:val="00146793"/>
    <w:rsid w:val="00154565"/>
    <w:rsid w:val="001555DE"/>
    <w:rsid w:val="001572DA"/>
    <w:rsid w:val="00162FCC"/>
    <w:rsid w:val="00163452"/>
    <w:rsid w:val="001634E1"/>
    <w:rsid w:val="00165941"/>
    <w:rsid w:val="00180E40"/>
    <w:rsid w:val="00183FB1"/>
    <w:rsid w:val="00191362"/>
    <w:rsid w:val="001919E6"/>
    <w:rsid w:val="001953E7"/>
    <w:rsid w:val="00196C07"/>
    <w:rsid w:val="001A0FB5"/>
    <w:rsid w:val="001A32F7"/>
    <w:rsid w:val="001A3A07"/>
    <w:rsid w:val="001A503A"/>
    <w:rsid w:val="001B47CA"/>
    <w:rsid w:val="001C68FA"/>
    <w:rsid w:val="001D2422"/>
    <w:rsid w:val="001D3F88"/>
    <w:rsid w:val="001D7CC6"/>
    <w:rsid w:val="001E0B22"/>
    <w:rsid w:val="001E0ECF"/>
    <w:rsid w:val="001E16C7"/>
    <w:rsid w:val="001E3735"/>
    <w:rsid w:val="001E4B20"/>
    <w:rsid w:val="001F3204"/>
    <w:rsid w:val="001F50E7"/>
    <w:rsid w:val="00211903"/>
    <w:rsid w:val="002129D7"/>
    <w:rsid w:val="002147CA"/>
    <w:rsid w:val="00224131"/>
    <w:rsid w:val="00231A1F"/>
    <w:rsid w:val="00245BA2"/>
    <w:rsid w:val="00245E26"/>
    <w:rsid w:val="00246837"/>
    <w:rsid w:val="00247871"/>
    <w:rsid w:val="002510AB"/>
    <w:rsid w:val="00254ED9"/>
    <w:rsid w:val="00257C2D"/>
    <w:rsid w:val="00262CE6"/>
    <w:rsid w:val="00263528"/>
    <w:rsid w:val="0026526F"/>
    <w:rsid w:val="00266767"/>
    <w:rsid w:val="00274D06"/>
    <w:rsid w:val="00282E61"/>
    <w:rsid w:val="00283EBC"/>
    <w:rsid w:val="00284EFF"/>
    <w:rsid w:val="0028690B"/>
    <w:rsid w:val="00287477"/>
    <w:rsid w:val="00292163"/>
    <w:rsid w:val="002955DD"/>
    <w:rsid w:val="00295F1A"/>
    <w:rsid w:val="002A22A9"/>
    <w:rsid w:val="002A2698"/>
    <w:rsid w:val="002A424D"/>
    <w:rsid w:val="002A7103"/>
    <w:rsid w:val="002B157B"/>
    <w:rsid w:val="002C1595"/>
    <w:rsid w:val="002D0691"/>
    <w:rsid w:val="002D405D"/>
    <w:rsid w:val="002D5FB0"/>
    <w:rsid w:val="002D748B"/>
    <w:rsid w:val="002E15FB"/>
    <w:rsid w:val="002E1C72"/>
    <w:rsid w:val="002E3304"/>
    <w:rsid w:val="002E3CCE"/>
    <w:rsid w:val="002E7D04"/>
    <w:rsid w:val="002F7BC3"/>
    <w:rsid w:val="00304576"/>
    <w:rsid w:val="00305A8E"/>
    <w:rsid w:val="00305C11"/>
    <w:rsid w:val="00310312"/>
    <w:rsid w:val="00317F64"/>
    <w:rsid w:val="00324154"/>
    <w:rsid w:val="00324A7B"/>
    <w:rsid w:val="0032603E"/>
    <w:rsid w:val="00330CE3"/>
    <w:rsid w:val="00333F62"/>
    <w:rsid w:val="003419F4"/>
    <w:rsid w:val="00353915"/>
    <w:rsid w:val="003641F9"/>
    <w:rsid w:val="003671FF"/>
    <w:rsid w:val="00370853"/>
    <w:rsid w:val="00376A26"/>
    <w:rsid w:val="003807BA"/>
    <w:rsid w:val="00382ED4"/>
    <w:rsid w:val="003870B9"/>
    <w:rsid w:val="0039659C"/>
    <w:rsid w:val="003B38E5"/>
    <w:rsid w:val="003B521F"/>
    <w:rsid w:val="003B57A1"/>
    <w:rsid w:val="003B6418"/>
    <w:rsid w:val="003D2B42"/>
    <w:rsid w:val="003D3B29"/>
    <w:rsid w:val="003D7CF1"/>
    <w:rsid w:val="003E15C8"/>
    <w:rsid w:val="003E38A8"/>
    <w:rsid w:val="003E6D07"/>
    <w:rsid w:val="003E7F65"/>
    <w:rsid w:val="003F1B79"/>
    <w:rsid w:val="003F1FEE"/>
    <w:rsid w:val="003F397B"/>
    <w:rsid w:val="00400E3D"/>
    <w:rsid w:val="00404237"/>
    <w:rsid w:val="0040426A"/>
    <w:rsid w:val="00415AEB"/>
    <w:rsid w:val="00425A70"/>
    <w:rsid w:val="004340A9"/>
    <w:rsid w:val="004443CD"/>
    <w:rsid w:val="00444AF2"/>
    <w:rsid w:val="00447345"/>
    <w:rsid w:val="004706EF"/>
    <w:rsid w:val="00470794"/>
    <w:rsid w:val="00470938"/>
    <w:rsid w:val="00476F25"/>
    <w:rsid w:val="00485D17"/>
    <w:rsid w:val="004876F9"/>
    <w:rsid w:val="00490DCE"/>
    <w:rsid w:val="004923D7"/>
    <w:rsid w:val="004957F3"/>
    <w:rsid w:val="00497BB1"/>
    <w:rsid w:val="004A01DF"/>
    <w:rsid w:val="004A373F"/>
    <w:rsid w:val="004B1545"/>
    <w:rsid w:val="004B6908"/>
    <w:rsid w:val="004B7A2A"/>
    <w:rsid w:val="004C1CDE"/>
    <w:rsid w:val="004C3527"/>
    <w:rsid w:val="004C41F3"/>
    <w:rsid w:val="004D6CFF"/>
    <w:rsid w:val="004D7340"/>
    <w:rsid w:val="004E1466"/>
    <w:rsid w:val="004E1B5F"/>
    <w:rsid w:val="004E4508"/>
    <w:rsid w:val="004E617D"/>
    <w:rsid w:val="004F4821"/>
    <w:rsid w:val="004F7A78"/>
    <w:rsid w:val="00500F1D"/>
    <w:rsid w:val="005049FD"/>
    <w:rsid w:val="00506A57"/>
    <w:rsid w:val="00510AEB"/>
    <w:rsid w:val="0051387F"/>
    <w:rsid w:val="00513AA0"/>
    <w:rsid w:val="00514CDA"/>
    <w:rsid w:val="00515F66"/>
    <w:rsid w:val="00516A00"/>
    <w:rsid w:val="00522808"/>
    <w:rsid w:val="00524668"/>
    <w:rsid w:val="0053065D"/>
    <w:rsid w:val="005332C3"/>
    <w:rsid w:val="00534570"/>
    <w:rsid w:val="00536FB0"/>
    <w:rsid w:val="00544C48"/>
    <w:rsid w:val="0054504F"/>
    <w:rsid w:val="00546707"/>
    <w:rsid w:val="0054671B"/>
    <w:rsid w:val="0055141C"/>
    <w:rsid w:val="00551D49"/>
    <w:rsid w:val="00552208"/>
    <w:rsid w:val="00552BD0"/>
    <w:rsid w:val="005538E2"/>
    <w:rsid w:val="00556A63"/>
    <w:rsid w:val="00561DED"/>
    <w:rsid w:val="00565034"/>
    <w:rsid w:val="0057137E"/>
    <w:rsid w:val="00574E61"/>
    <w:rsid w:val="005756CC"/>
    <w:rsid w:val="005775DC"/>
    <w:rsid w:val="00585B89"/>
    <w:rsid w:val="00590862"/>
    <w:rsid w:val="005937C6"/>
    <w:rsid w:val="00594790"/>
    <w:rsid w:val="005A0824"/>
    <w:rsid w:val="005A3503"/>
    <w:rsid w:val="005B418B"/>
    <w:rsid w:val="005B5B65"/>
    <w:rsid w:val="005C48B1"/>
    <w:rsid w:val="005C7EB0"/>
    <w:rsid w:val="005D6CA2"/>
    <w:rsid w:val="005E1CEC"/>
    <w:rsid w:val="005E2630"/>
    <w:rsid w:val="005E30B1"/>
    <w:rsid w:val="005F005B"/>
    <w:rsid w:val="005F6D88"/>
    <w:rsid w:val="00607D32"/>
    <w:rsid w:val="006145AE"/>
    <w:rsid w:val="00614A12"/>
    <w:rsid w:val="00615EC3"/>
    <w:rsid w:val="006225A4"/>
    <w:rsid w:val="006309B6"/>
    <w:rsid w:val="006317AD"/>
    <w:rsid w:val="00633DD5"/>
    <w:rsid w:val="006412B2"/>
    <w:rsid w:val="00645A91"/>
    <w:rsid w:val="00645FF6"/>
    <w:rsid w:val="00656885"/>
    <w:rsid w:val="00671237"/>
    <w:rsid w:val="006738C4"/>
    <w:rsid w:val="00681623"/>
    <w:rsid w:val="00683317"/>
    <w:rsid w:val="006A202D"/>
    <w:rsid w:val="006A21C4"/>
    <w:rsid w:val="006B2AF4"/>
    <w:rsid w:val="006C0441"/>
    <w:rsid w:val="006C31E0"/>
    <w:rsid w:val="006C68B5"/>
    <w:rsid w:val="006E1F9C"/>
    <w:rsid w:val="006E356E"/>
    <w:rsid w:val="006F1EB2"/>
    <w:rsid w:val="006F213A"/>
    <w:rsid w:val="006F344C"/>
    <w:rsid w:val="00701D6F"/>
    <w:rsid w:val="00702810"/>
    <w:rsid w:val="00710E9C"/>
    <w:rsid w:val="00714B1A"/>
    <w:rsid w:val="007709F0"/>
    <w:rsid w:val="00775C85"/>
    <w:rsid w:val="00780B66"/>
    <w:rsid w:val="00783E7F"/>
    <w:rsid w:val="00796025"/>
    <w:rsid w:val="00797532"/>
    <w:rsid w:val="007A48C6"/>
    <w:rsid w:val="007A659B"/>
    <w:rsid w:val="007B1C83"/>
    <w:rsid w:val="007B211D"/>
    <w:rsid w:val="007B2FB9"/>
    <w:rsid w:val="007C29B5"/>
    <w:rsid w:val="007C4A48"/>
    <w:rsid w:val="007D31DC"/>
    <w:rsid w:val="007D7F03"/>
    <w:rsid w:val="007E40ED"/>
    <w:rsid w:val="007E5FF6"/>
    <w:rsid w:val="007F1505"/>
    <w:rsid w:val="007F192D"/>
    <w:rsid w:val="007F3110"/>
    <w:rsid w:val="00810A2A"/>
    <w:rsid w:val="0082570B"/>
    <w:rsid w:val="00832C78"/>
    <w:rsid w:val="00843E21"/>
    <w:rsid w:val="0084754C"/>
    <w:rsid w:val="0084769B"/>
    <w:rsid w:val="008528BD"/>
    <w:rsid w:val="00854846"/>
    <w:rsid w:val="00857F34"/>
    <w:rsid w:val="008620F4"/>
    <w:rsid w:val="008732B3"/>
    <w:rsid w:val="00882BC0"/>
    <w:rsid w:val="0088546E"/>
    <w:rsid w:val="00893429"/>
    <w:rsid w:val="008A128C"/>
    <w:rsid w:val="008A4FA8"/>
    <w:rsid w:val="008A585D"/>
    <w:rsid w:val="008A5D16"/>
    <w:rsid w:val="008A603A"/>
    <w:rsid w:val="008B0EDD"/>
    <w:rsid w:val="008B2081"/>
    <w:rsid w:val="008B40EC"/>
    <w:rsid w:val="008C1EDF"/>
    <w:rsid w:val="008C73D5"/>
    <w:rsid w:val="008D29A9"/>
    <w:rsid w:val="008D6F64"/>
    <w:rsid w:val="008E4B22"/>
    <w:rsid w:val="008E5B78"/>
    <w:rsid w:val="008F19E8"/>
    <w:rsid w:val="008F234F"/>
    <w:rsid w:val="009018EF"/>
    <w:rsid w:val="00901B20"/>
    <w:rsid w:val="00902647"/>
    <w:rsid w:val="009038C3"/>
    <w:rsid w:val="00907404"/>
    <w:rsid w:val="00912766"/>
    <w:rsid w:val="009130ED"/>
    <w:rsid w:val="00915A1E"/>
    <w:rsid w:val="00917B1B"/>
    <w:rsid w:val="0092101F"/>
    <w:rsid w:val="00923AD3"/>
    <w:rsid w:val="00925741"/>
    <w:rsid w:val="00932FC2"/>
    <w:rsid w:val="00934706"/>
    <w:rsid w:val="00934F6A"/>
    <w:rsid w:val="0093619F"/>
    <w:rsid w:val="00940617"/>
    <w:rsid w:val="0094064C"/>
    <w:rsid w:val="00954004"/>
    <w:rsid w:val="00954F7F"/>
    <w:rsid w:val="009572F4"/>
    <w:rsid w:val="009606CF"/>
    <w:rsid w:val="00961D4F"/>
    <w:rsid w:val="00965AE4"/>
    <w:rsid w:val="00971949"/>
    <w:rsid w:val="00971AE9"/>
    <w:rsid w:val="00982990"/>
    <w:rsid w:val="00990613"/>
    <w:rsid w:val="00993996"/>
    <w:rsid w:val="0099463C"/>
    <w:rsid w:val="009A1D86"/>
    <w:rsid w:val="009A25F4"/>
    <w:rsid w:val="009B79DE"/>
    <w:rsid w:val="009C356A"/>
    <w:rsid w:val="009C4E07"/>
    <w:rsid w:val="009E3867"/>
    <w:rsid w:val="009E3FA1"/>
    <w:rsid w:val="009E6CB7"/>
    <w:rsid w:val="009F0608"/>
    <w:rsid w:val="009F19F5"/>
    <w:rsid w:val="00A0063E"/>
    <w:rsid w:val="00A01635"/>
    <w:rsid w:val="00A02555"/>
    <w:rsid w:val="00A035D7"/>
    <w:rsid w:val="00A17B1C"/>
    <w:rsid w:val="00A17E49"/>
    <w:rsid w:val="00A2544F"/>
    <w:rsid w:val="00A3094B"/>
    <w:rsid w:val="00A3210F"/>
    <w:rsid w:val="00A37780"/>
    <w:rsid w:val="00A41EEC"/>
    <w:rsid w:val="00A4528A"/>
    <w:rsid w:val="00A45586"/>
    <w:rsid w:val="00A53351"/>
    <w:rsid w:val="00A56523"/>
    <w:rsid w:val="00A56E5E"/>
    <w:rsid w:val="00A57DAB"/>
    <w:rsid w:val="00A60A48"/>
    <w:rsid w:val="00A6506C"/>
    <w:rsid w:val="00A70BFE"/>
    <w:rsid w:val="00A84509"/>
    <w:rsid w:val="00A856D4"/>
    <w:rsid w:val="00A8614B"/>
    <w:rsid w:val="00A90F1A"/>
    <w:rsid w:val="00A9419D"/>
    <w:rsid w:val="00A949AD"/>
    <w:rsid w:val="00AA3639"/>
    <w:rsid w:val="00AA3D68"/>
    <w:rsid w:val="00AB4EFE"/>
    <w:rsid w:val="00AC3037"/>
    <w:rsid w:val="00AC47D9"/>
    <w:rsid w:val="00AC5349"/>
    <w:rsid w:val="00AD31A2"/>
    <w:rsid w:val="00AD6174"/>
    <w:rsid w:val="00AD692B"/>
    <w:rsid w:val="00AE04F9"/>
    <w:rsid w:val="00AE1E19"/>
    <w:rsid w:val="00AE67F0"/>
    <w:rsid w:val="00AF4621"/>
    <w:rsid w:val="00B00487"/>
    <w:rsid w:val="00B06525"/>
    <w:rsid w:val="00B07079"/>
    <w:rsid w:val="00B077A4"/>
    <w:rsid w:val="00B133DE"/>
    <w:rsid w:val="00B16A5D"/>
    <w:rsid w:val="00B24563"/>
    <w:rsid w:val="00B2575B"/>
    <w:rsid w:val="00B3652E"/>
    <w:rsid w:val="00B52651"/>
    <w:rsid w:val="00B60816"/>
    <w:rsid w:val="00B61F73"/>
    <w:rsid w:val="00B63DF7"/>
    <w:rsid w:val="00B64931"/>
    <w:rsid w:val="00B841B1"/>
    <w:rsid w:val="00B84B5D"/>
    <w:rsid w:val="00B90E44"/>
    <w:rsid w:val="00BA255C"/>
    <w:rsid w:val="00BA2881"/>
    <w:rsid w:val="00BA499E"/>
    <w:rsid w:val="00BB2C8C"/>
    <w:rsid w:val="00BC36DF"/>
    <w:rsid w:val="00BD66D1"/>
    <w:rsid w:val="00BE06CD"/>
    <w:rsid w:val="00BE09C9"/>
    <w:rsid w:val="00BF1347"/>
    <w:rsid w:val="00C04E6D"/>
    <w:rsid w:val="00C1038E"/>
    <w:rsid w:val="00C1238A"/>
    <w:rsid w:val="00C13F28"/>
    <w:rsid w:val="00C14C2B"/>
    <w:rsid w:val="00C21742"/>
    <w:rsid w:val="00C2766F"/>
    <w:rsid w:val="00C32753"/>
    <w:rsid w:val="00C36A3C"/>
    <w:rsid w:val="00C4107F"/>
    <w:rsid w:val="00C42CED"/>
    <w:rsid w:val="00C457CF"/>
    <w:rsid w:val="00C528EF"/>
    <w:rsid w:val="00C55E45"/>
    <w:rsid w:val="00C63B7D"/>
    <w:rsid w:val="00C65986"/>
    <w:rsid w:val="00C75649"/>
    <w:rsid w:val="00C817D3"/>
    <w:rsid w:val="00C81B69"/>
    <w:rsid w:val="00C83165"/>
    <w:rsid w:val="00C84B89"/>
    <w:rsid w:val="00C8688F"/>
    <w:rsid w:val="00C879C7"/>
    <w:rsid w:val="00C93E33"/>
    <w:rsid w:val="00CA4543"/>
    <w:rsid w:val="00CA7A0F"/>
    <w:rsid w:val="00CB13B0"/>
    <w:rsid w:val="00CB14DC"/>
    <w:rsid w:val="00CB17C1"/>
    <w:rsid w:val="00CB5CA2"/>
    <w:rsid w:val="00CB6A0B"/>
    <w:rsid w:val="00CC0084"/>
    <w:rsid w:val="00CC1512"/>
    <w:rsid w:val="00CC25F8"/>
    <w:rsid w:val="00CD1F65"/>
    <w:rsid w:val="00CD3026"/>
    <w:rsid w:val="00CE4837"/>
    <w:rsid w:val="00CE647A"/>
    <w:rsid w:val="00CF45C9"/>
    <w:rsid w:val="00CF4B43"/>
    <w:rsid w:val="00D02D68"/>
    <w:rsid w:val="00D14B44"/>
    <w:rsid w:val="00D31583"/>
    <w:rsid w:val="00D315AD"/>
    <w:rsid w:val="00D37DC1"/>
    <w:rsid w:val="00D4318D"/>
    <w:rsid w:val="00D45136"/>
    <w:rsid w:val="00D52FDF"/>
    <w:rsid w:val="00D57F3C"/>
    <w:rsid w:val="00D602F3"/>
    <w:rsid w:val="00D62DD8"/>
    <w:rsid w:val="00D7750A"/>
    <w:rsid w:val="00D8085E"/>
    <w:rsid w:val="00D827D6"/>
    <w:rsid w:val="00DA0AF1"/>
    <w:rsid w:val="00DA5136"/>
    <w:rsid w:val="00DA63DC"/>
    <w:rsid w:val="00DA7E31"/>
    <w:rsid w:val="00DB066C"/>
    <w:rsid w:val="00DB1280"/>
    <w:rsid w:val="00DB39B7"/>
    <w:rsid w:val="00DB4D2D"/>
    <w:rsid w:val="00DC0E9E"/>
    <w:rsid w:val="00DC17FA"/>
    <w:rsid w:val="00DC286E"/>
    <w:rsid w:val="00DD5E37"/>
    <w:rsid w:val="00DE126E"/>
    <w:rsid w:val="00DE6B35"/>
    <w:rsid w:val="00DE7EEF"/>
    <w:rsid w:val="00DF2198"/>
    <w:rsid w:val="00DF31A6"/>
    <w:rsid w:val="00DF4BC2"/>
    <w:rsid w:val="00DF57FA"/>
    <w:rsid w:val="00DF5A4E"/>
    <w:rsid w:val="00E020A5"/>
    <w:rsid w:val="00E02F0D"/>
    <w:rsid w:val="00E11D5C"/>
    <w:rsid w:val="00E1202B"/>
    <w:rsid w:val="00E146AD"/>
    <w:rsid w:val="00E1514E"/>
    <w:rsid w:val="00E203C2"/>
    <w:rsid w:val="00E2592E"/>
    <w:rsid w:val="00E26763"/>
    <w:rsid w:val="00E324A7"/>
    <w:rsid w:val="00E42F72"/>
    <w:rsid w:val="00E46274"/>
    <w:rsid w:val="00E528C1"/>
    <w:rsid w:val="00E654CC"/>
    <w:rsid w:val="00E66E6F"/>
    <w:rsid w:val="00E67453"/>
    <w:rsid w:val="00E70B53"/>
    <w:rsid w:val="00E713CC"/>
    <w:rsid w:val="00E73E54"/>
    <w:rsid w:val="00E83AC8"/>
    <w:rsid w:val="00E85513"/>
    <w:rsid w:val="00E8661A"/>
    <w:rsid w:val="00E866DB"/>
    <w:rsid w:val="00E97081"/>
    <w:rsid w:val="00EA0C57"/>
    <w:rsid w:val="00EA4B74"/>
    <w:rsid w:val="00EA6AA9"/>
    <w:rsid w:val="00EC2F30"/>
    <w:rsid w:val="00EE62D2"/>
    <w:rsid w:val="00EE7BCF"/>
    <w:rsid w:val="00EE7BFB"/>
    <w:rsid w:val="00EF0D4A"/>
    <w:rsid w:val="00F02BF4"/>
    <w:rsid w:val="00F1405E"/>
    <w:rsid w:val="00F2289F"/>
    <w:rsid w:val="00F30300"/>
    <w:rsid w:val="00F33406"/>
    <w:rsid w:val="00F3617A"/>
    <w:rsid w:val="00F37688"/>
    <w:rsid w:val="00F533B3"/>
    <w:rsid w:val="00F53DD5"/>
    <w:rsid w:val="00F665A6"/>
    <w:rsid w:val="00F70A79"/>
    <w:rsid w:val="00F808F9"/>
    <w:rsid w:val="00F85DB7"/>
    <w:rsid w:val="00F92909"/>
    <w:rsid w:val="00F92A53"/>
    <w:rsid w:val="00F93112"/>
    <w:rsid w:val="00F93EFE"/>
    <w:rsid w:val="00F9646D"/>
    <w:rsid w:val="00FA063A"/>
    <w:rsid w:val="00FA38FE"/>
    <w:rsid w:val="00FA55D8"/>
    <w:rsid w:val="00FA7E86"/>
    <w:rsid w:val="00FB011B"/>
    <w:rsid w:val="00FB0DB9"/>
    <w:rsid w:val="00FB335A"/>
    <w:rsid w:val="00FC1266"/>
    <w:rsid w:val="00FC3379"/>
    <w:rsid w:val="00FC5B3B"/>
    <w:rsid w:val="00FD00E5"/>
    <w:rsid w:val="00FD111C"/>
    <w:rsid w:val="00FD15AF"/>
    <w:rsid w:val="00FD161A"/>
    <w:rsid w:val="00FD16B1"/>
    <w:rsid w:val="00FD34F4"/>
    <w:rsid w:val="00FD4150"/>
    <w:rsid w:val="00FD4336"/>
    <w:rsid w:val="00FE4BB0"/>
    <w:rsid w:val="00FF0685"/>
    <w:rsid w:val="00FF5455"/>
    <w:rsid w:val="01279046"/>
    <w:rsid w:val="042412FD"/>
    <w:rsid w:val="08139C1E"/>
    <w:rsid w:val="0E97FE1A"/>
    <w:rsid w:val="0FF6BC1D"/>
    <w:rsid w:val="12050D5E"/>
    <w:rsid w:val="173C8217"/>
    <w:rsid w:val="188827A2"/>
    <w:rsid w:val="1F30605D"/>
    <w:rsid w:val="2426CE86"/>
    <w:rsid w:val="25488B1A"/>
    <w:rsid w:val="2A280E10"/>
    <w:rsid w:val="2B90C369"/>
    <w:rsid w:val="2D38DE3C"/>
    <w:rsid w:val="2D888F75"/>
    <w:rsid w:val="2E5B99BE"/>
    <w:rsid w:val="333E4D7A"/>
    <w:rsid w:val="3347371F"/>
    <w:rsid w:val="3E391AA0"/>
    <w:rsid w:val="3F0AEDFF"/>
    <w:rsid w:val="44C2192D"/>
    <w:rsid w:val="50988F7C"/>
    <w:rsid w:val="50CBC01C"/>
    <w:rsid w:val="52B538A3"/>
    <w:rsid w:val="5AA7B59B"/>
    <w:rsid w:val="5BC9443E"/>
    <w:rsid w:val="602C99DB"/>
    <w:rsid w:val="6034DB69"/>
    <w:rsid w:val="60402F6C"/>
    <w:rsid w:val="60FAC9F1"/>
    <w:rsid w:val="62C48C7D"/>
    <w:rsid w:val="647A1D93"/>
    <w:rsid w:val="6C147500"/>
    <w:rsid w:val="760D82D3"/>
    <w:rsid w:val="77A95334"/>
    <w:rsid w:val="79452395"/>
    <w:rsid w:val="7A889160"/>
    <w:rsid w:val="7A9C0160"/>
    <w:rsid w:val="7BFFE59A"/>
    <w:rsid w:val="7E8A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20728"/>
  <w15:chartTrackingRefBased/>
  <w15:docId w15:val="{8C826149-AC2D-4028-8C00-46C686F9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F5455"/>
    <w:pPr>
      <w:keepNext/>
      <w:keepLines/>
      <w:spacing w:before="360" w:after="120" w:line="240" w:lineRule="auto"/>
      <w:contextualSpacing/>
      <w:outlineLvl w:val="1"/>
    </w:pPr>
    <w:rPr>
      <w:rFonts w:ascii="Calibri" w:eastAsia="Times New Roman" w:hAnsi="Calibri" w:cs="Arial"/>
      <w:b/>
      <w:bCs/>
      <w:iCs/>
      <w:color w:val="1F546B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455"/>
    <w:pPr>
      <w:autoSpaceDE w:val="0"/>
      <w:autoSpaceDN w:val="0"/>
      <w:adjustRightInd w:val="0"/>
      <w:spacing w:after="0" w:line="240" w:lineRule="auto"/>
    </w:pPr>
    <w:rPr>
      <w:rFonts w:ascii="Calibre Semibold" w:hAnsi="Calibre Semibold" w:cs="Calibre Semi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F5455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FF5455"/>
    <w:pPr>
      <w:spacing w:line="2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FF5455"/>
    <w:pPr>
      <w:spacing w:line="25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FF5455"/>
    <w:pPr>
      <w:spacing w:line="22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semiHidden/>
    <w:rsid w:val="00FF5455"/>
    <w:rPr>
      <w:rFonts w:ascii="Calibri" w:eastAsia="Times New Roman" w:hAnsi="Calibri" w:cs="Arial"/>
      <w:b/>
      <w:bCs/>
      <w:iCs/>
      <w:color w:val="1F546B"/>
      <w:sz w:val="36"/>
      <w:szCs w:val="28"/>
    </w:rPr>
  </w:style>
  <w:style w:type="paragraph" w:customStyle="1" w:styleId="Tinyline">
    <w:name w:val="Tiny line"/>
    <w:basedOn w:val="Normal"/>
    <w:qFormat/>
    <w:rsid w:val="00FF5455"/>
    <w:pPr>
      <w:keepLines/>
      <w:spacing w:after="0" w:line="240" w:lineRule="auto"/>
    </w:pPr>
    <w:rPr>
      <w:rFonts w:ascii="Calibri" w:hAnsi="Calibri" w:cs="Times New Roman"/>
      <w:sz w:val="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7E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A7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7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E8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7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E86"/>
    <w:rPr>
      <w:color w:val="605E5C"/>
      <w:shd w:val="clear" w:color="auto" w:fill="E1DFDD"/>
    </w:rPr>
  </w:style>
  <w:style w:type="character" w:customStyle="1" w:styleId="A4">
    <w:name w:val="A4"/>
    <w:uiPriority w:val="99"/>
    <w:rsid w:val="00515F66"/>
    <w:rPr>
      <w:rFonts w:cs="Calibre Regular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14C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237"/>
  </w:style>
  <w:style w:type="paragraph" w:styleId="Footer">
    <w:name w:val="footer"/>
    <w:basedOn w:val="Normal"/>
    <w:link w:val="FooterChar"/>
    <w:uiPriority w:val="99"/>
    <w:unhideWhenUsed/>
    <w:rsid w:val="0067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237"/>
  </w:style>
  <w:style w:type="table" w:styleId="TableGrid">
    <w:name w:val="Table Grid"/>
    <w:basedOn w:val="TableNormal"/>
    <w:uiPriority w:val="39"/>
    <w:rsid w:val="000D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92101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2A4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f9c820c-e7e2-444d-97ee-45f2b3485c1d">NA</Project>
    <PRAText2 xmlns="4f9c820c-e7e2-444d-97ee-45f2b3485c1d" xsi:nil="true"/>
    <Activity xmlns="4f9c820c-e7e2-444d-97ee-45f2b3485c1d">Organisational Development</Activity>
    <CategoryName xmlns="4f9c820c-e7e2-444d-97ee-45f2b3485c1d">Diversity, Inclusion &amp; Equity</CategoryName>
    <FunctionGroup xmlns="4f9c820c-e7e2-444d-97ee-45f2b3485c1d">Corporate Support</FunctionGroup>
    <_dlc_DocId xmlns="a92161ee-a867-43fa-afc4-ef021add4eae">MOHECM-2021350337-15411</_dlc_DocId>
    <Endorsements xmlns="184c05c4-c568-455d-94a4-7e009b164348">N/A</Endorsements>
    <SecurityClassification xmlns="15ffb055-6eb4-45a1-bc20-bf2ac0d420da">UNCLASSIFIED</SecurityClassification>
    <zLegacyJSON xmlns="184c05c4-c568-455d-94a4-7e009b164348" xsi:nil="true"/>
    <Narrative xmlns="4f9c820c-e7e2-444d-97ee-45f2b3485c1d" xsi:nil="true"/>
    <PRADate1 xmlns="4f9c820c-e7e2-444d-97ee-45f2b3485c1d" xsi:nil="true"/>
    <PRADateTrigger xmlns="4f9c820c-e7e2-444d-97ee-45f2b3485c1d" xsi:nil="true"/>
    <PRAText3 xmlns="4f9c820c-e7e2-444d-97ee-45f2b3485c1d" xsi:nil="true"/>
    <OverrideLabel xmlns="d0b61010-d6f3-4072-b934-7bbb13e97771" xsi:nil="true"/>
    <Case xmlns="4f9c820c-e7e2-444d-97ee-45f2b3485c1d">NA</Case>
    <PRADateDisposal xmlns="4f9c820c-e7e2-444d-97ee-45f2b3485c1d" xsi:nil="true"/>
    <CategoryValue xmlns="4f9c820c-e7e2-444d-97ee-45f2b3485c1d">Kia Toipoto - Pay Gap Action Plan</CategoryValue>
    <PRADate2 xmlns="4f9c820c-e7e2-444d-97ee-45f2b3485c1d" xsi:nil="true"/>
    <PRAText4 xmlns="4f9c820c-e7e2-444d-97ee-45f2b3485c1d" xsi:nil="true"/>
    <_dlc_DocIdUrl xmlns="a92161ee-a867-43fa-afc4-ef021add4eae">
      <Url>https://mohgovtnz.sharepoint.com/sites/moh-ecm-OrgDev/_layouts/15/DocIdRedir.aspx?ID=MOHECM-2021350337-15411</Url>
      <Description>MOHECM-2021350337-15411</Description>
    </_dlc_DocIdUrl>
    <Level2 xmlns="c91a514c-9034-4fa3-897a-8352025b26ed">NA</Level2>
    <Channel xmlns="c91a514c-9034-4fa3-897a-8352025b26ed">General</Channel>
    <PRAType xmlns="4f9c820c-e7e2-444d-97ee-45f2b3485c1d">Doc</PRAType>
    <KeyWords xmlns="15ffb055-6eb4-45a1-bc20-bf2ac0d420da" xsi:nil="true"/>
    <PRADate3 xmlns="4f9c820c-e7e2-444d-97ee-45f2b3485c1d" xsi:nil="true"/>
    <zLegacyID xmlns="184c05c4-c568-455d-94a4-7e009b164348" xsi:nil="true"/>
    <Year xmlns="c91a514c-9034-4fa3-897a-8352025b26ed">NA</Year>
    <HasNHI xmlns="184c05c4-c568-455d-94a4-7e009b164348">false</HasNHI>
    <SharedWithUsers xmlns="a92161ee-a867-43fa-afc4-ef021add4eae">
      <UserInfo>
        <DisplayName>Therese Handscomb</DisplayName>
        <AccountId>109</AccountId>
        <AccountType/>
      </UserInfo>
      <UserInfo>
        <DisplayName>Tania Siwatibau</DisplayName>
        <AccountId>972</AccountId>
        <AccountType/>
      </UserInfo>
      <UserInfo>
        <DisplayName>Annabel Buxton</DisplayName>
        <AccountId>580</AccountId>
        <AccountType/>
      </UserInfo>
      <UserInfo>
        <DisplayName>Braydon Mahoney</DisplayName>
        <AccountId>116</AccountId>
        <AccountType/>
      </UserInfo>
      <UserInfo>
        <DisplayName>Genevieve Mersi</DisplayName>
        <AccountId>450</AccountId>
        <AccountType/>
      </UserInfo>
      <UserInfo>
        <DisplayName>Jing You</DisplayName>
        <AccountId>505</AccountId>
        <AccountType/>
      </UserInfo>
      <UserInfo>
        <DisplayName>Millie Houghton</DisplayName>
        <AccountId>455</AccountId>
        <AccountType/>
      </UserInfo>
      <UserInfo>
        <DisplayName>Lorraine Kent</DisplayName>
        <AccountId>985</AccountId>
        <AccountType/>
      </UserInfo>
      <UserInfo>
        <DisplayName>Fergus Welsh</DisplayName>
        <AccountId>244</AccountId>
        <AccountType/>
      </UserInfo>
      <UserInfo>
        <DisplayName>Claire McMahon</DisplayName>
        <AccountId>165</AccountId>
        <AccountType/>
      </UserInfo>
      <UserInfo>
        <DisplayName>Keita Holmes</DisplayName>
        <AccountId>111</AccountId>
        <AccountType/>
      </UserInfo>
    </SharedWithUsers>
    <PRAText5 xmlns="4f9c820c-e7e2-444d-97ee-45f2b3485c1d" xsi:nil="true"/>
    <Level3 xmlns="c91a514c-9034-4fa3-897a-8352025b26ed">NA</Level3>
    <BusinessValue xmlns="4f9c820c-e7e2-444d-97ee-45f2b3485c1d" xsi:nil="true"/>
    <lcf76f155ced4ddcb4097134ff3c332f xmlns="77fc9259-9bdd-4436-bdca-cbe80b037127">
      <Terms xmlns="http://schemas.microsoft.com/office/infopath/2007/PartnerControls"/>
    </lcf76f155ced4ddcb4097134ff3c332f>
    <Team xmlns="c91a514c-9034-4fa3-897a-8352025b26ed">Organisational Development</Team>
    <TaxCatchAll xmlns="a92161ee-a867-43fa-afc4-ef021add4eae" xsi:nil="true"/>
    <RelatedPeople xmlns="4f9c820c-e7e2-444d-97ee-45f2b3485c1d">
      <UserInfo>
        <DisplayName/>
        <AccountId xsi:nil="true"/>
        <AccountType/>
      </UserInfo>
    </RelatedPeople>
    <SetLabel xmlns="d0b61010-d6f3-4072-b934-7bbb13e97771">T10M</SetLabel>
    <Function xmlns="4f9c820c-e7e2-444d-97ee-45f2b3485c1d">Human Resources</Function>
    <CopiedFrom xmlns="184c05c4-c568-455d-94a4-7e009b164348" xsi:nil="true"/>
    <AggregationNarrative xmlns="725c79e5-42ce-4aa0-ac78-b6418001f0d2" xsi:nil="true"/>
    <AggregationStatus xmlns="4f9c820c-e7e2-444d-97ee-45f2b3485c1d">Normal</AggregationStatus>
    <zLegacy xmlns="184c05c4-c568-455d-94a4-7e009b164348" xsi:nil="true"/>
    <PRAText1 xmlns="4f9c820c-e7e2-444d-97ee-45f2b3485c1d" xsi:nil="true"/>
    <DocumentType xmlns="4f9c820c-e7e2-444d-97ee-45f2b3485c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7BA1164CF1528342A046E742A1DEEBFB" ma:contentTypeVersion="207" ma:contentTypeDescription="Create a new document." ma:contentTypeScope="" ma:versionID="7af7bfd83de98d1357a689147795a231">
  <xsd:schema xmlns:xsd="http://www.w3.org/2001/XMLSchema" xmlns:xs="http://www.w3.org/2001/XMLSchema" xmlns:p="http://schemas.microsoft.com/office/2006/metadata/properties" xmlns:ns2="a92161ee-a867-43fa-afc4-ef021add4eae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77fc9259-9bdd-4436-bdca-cbe80b037127" targetNamespace="http://schemas.microsoft.com/office/2006/metadata/properties" ma:root="true" ma:fieldsID="3eb2d603fabba6e26f189f51cb50e6c2" ns2:_="" ns3:_="" ns4:_="" ns5:_="" ns6:_="" ns7:_="" ns8:_="" ns9:_="">
    <xsd:import namespace="a92161ee-a867-43fa-afc4-ef021add4eae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77fc9259-9bdd-4436-bdca-cbe80b037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lcf76f155ced4ddcb4097134ff3c332f" minOccurs="0"/>
                <xsd:element ref="ns2:TaxCatchAll" minOccurs="0"/>
                <xsd:element ref="ns9:MediaServiceOCR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9:MediaLengthInSeconds" minOccurs="0"/>
                <xsd:element ref="ns9:MediaServiceLocation" minOccurs="0"/>
                <xsd:element ref="ns2:SharedWithUsers" minOccurs="0"/>
                <xsd:element ref="ns2:SharedWithDetails" minOccurs="0"/>
                <xsd:element ref="ns9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61ee-a867-43fa-afc4-ef021add4ea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5" nillable="true" ma:displayName="Taxonomy Catch All Column" ma:hidden="true" ma:list="{acb46e23-52de-455a-a5ca-0d7fd63f09f0}" ma:internalName="TaxCatchAll" ma:showField="CatchAllData" ma:web="a92161ee-a867-43fa-afc4-ef021add4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Corporate Support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Human Resourc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Organisational Development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Organisational Development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T10M" ma:hidden="true" ma:indexed="true" ma:internalName="SetLabel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9259-9bdd-4436-bdca-cbe80b037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4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9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6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6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73756-61E7-4AA6-A78B-3035AF768E34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a92161ee-a867-43fa-afc4-ef021add4eae"/>
    <ds:schemaRef ds:uri="184c05c4-c568-455d-94a4-7e009b164348"/>
    <ds:schemaRef ds:uri="15ffb055-6eb4-45a1-bc20-bf2ac0d420da"/>
    <ds:schemaRef ds:uri="d0b61010-d6f3-4072-b934-7bbb13e97771"/>
    <ds:schemaRef ds:uri="c91a514c-9034-4fa3-897a-8352025b26ed"/>
    <ds:schemaRef ds:uri="77fc9259-9bdd-4436-bdca-cbe80b037127"/>
    <ds:schemaRef ds:uri="725c79e5-42ce-4aa0-ac78-b6418001f0d2"/>
  </ds:schemaRefs>
</ds:datastoreItem>
</file>

<file path=customXml/itemProps2.xml><?xml version="1.0" encoding="utf-8"?>
<ds:datastoreItem xmlns:ds="http://schemas.openxmlformats.org/officeDocument/2006/customXml" ds:itemID="{BA466733-A476-4806-9F44-647EC6D55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161ee-a867-43fa-afc4-ef021add4eae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0b61010-d6f3-4072-b934-7bbb13e97771"/>
    <ds:schemaRef ds:uri="184c05c4-c568-455d-94a4-7e009b164348"/>
    <ds:schemaRef ds:uri="77fc9259-9bdd-4436-bdca-cbe80b03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32070-CE41-4DA6-B7F8-7D488E2B3C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2F6263-E5E6-4976-B28F-0FDA7DB30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 Toipoto – Closing Gender, Māori, Pacific, and Ethnic Pay Gaps Action Plan to reduce workplace inequities 2023-2024</dc:title>
  <dc:subject/>
  <dc:creator>Ministry of Health</dc:creator>
  <cp:keywords/>
  <dc:description/>
  <cp:lastModifiedBy>Jared Wilkinson</cp:lastModifiedBy>
  <cp:revision>3</cp:revision>
  <dcterms:created xsi:type="dcterms:W3CDTF">2023-11-15T01:19:00Z</dcterms:created>
  <dcterms:modified xsi:type="dcterms:W3CDTF">2023-12-13T01:01:00Z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0x0101007BA1164CF1528342A046E742A1DEEBFB</vt:lpwstr>
  </property>
  <property fmtid="{D5CDD505-2E9C-101B-9397-08002B2CF9AE}" pid="4" name="_dlc_DocIdItemGuid">
    <vt:lpwstr>0398db91-f5c1-4807-8823-6922050b039f</vt:lpwstr>
  </property>
</Properties>
</file>