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D0A5C" w14:textId="77777777" w:rsidR="00F703C1" w:rsidRPr="00EB494B" w:rsidRDefault="00EB494B">
      <w:pPr>
        <w:rPr>
          <w:rFonts w:ascii="Arial" w:hAnsi="Arial" w:cs="Arial"/>
          <w:b/>
          <w:sz w:val="24"/>
          <w:szCs w:val="24"/>
        </w:rPr>
      </w:pPr>
      <w:bookmarkStart w:id="0" w:name="_GoBack"/>
      <w:r w:rsidRPr="00EB494B">
        <w:rPr>
          <w:rFonts w:ascii="Arial" w:hAnsi="Arial" w:cs="Arial"/>
          <w:b/>
          <w:sz w:val="24"/>
          <w:szCs w:val="24"/>
        </w:rPr>
        <w:t xml:space="preserve">Interest in </w:t>
      </w:r>
      <w:r>
        <w:rPr>
          <w:rFonts w:ascii="Arial" w:hAnsi="Arial" w:cs="Arial"/>
          <w:b/>
          <w:sz w:val="24"/>
          <w:szCs w:val="24"/>
        </w:rPr>
        <w:t>‘</w:t>
      </w:r>
      <w:r w:rsidRPr="00EB494B">
        <w:rPr>
          <w:rFonts w:ascii="Arial" w:hAnsi="Arial" w:cs="Arial"/>
          <w:b/>
          <w:sz w:val="24"/>
          <w:szCs w:val="24"/>
        </w:rPr>
        <w:t>Medicinal Cannabis</w:t>
      </w:r>
      <w:r>
        <w:rPr>
          <w:rFonts w:ascii="Arial" w:hAnsi="Arial" w:cs="Arial"/>
          <w:b/>
          <w:sz w:val="24"/>
          <w:szCs w:val="24"/>
        </w:rPr>
        <w:t>’</w:t>
      </w:r>
      <w:r w:rsidRPr="00EB494B">
        <w:rPr>
          <w:rFonts w:ascii="Arial" w:hAnsi="Arial" w:cs="Arial"/>
          <w:b/>
          <w:sz w:val="24"/>
          <w:szCs w:val="24"/>
        </w:rPr>
        <w:t xml:space="preserve"> and the Classification of Cannabidiol</w:t>
      </w:r>
    </w:p>
    <w:bookmarkEnd w:id="0"/>
    <w:p w14:paraId="5AB32A83" w14:textId="77777777" w:rsidR="00EB494B" w:rsidRDefault="00EB494B">
      <w:pPr>
        <w:rPr>
          <w:rFonts w:ascii="Arial" w:hAnsi="Arial" w:cs="Arial"/>
        </w:rPr>
      </w:pPr>
      <w:r>
        <w:rPr>
          <w:rFonts w:ascii="Arial" w:hAnsi="Arial" w:cs="Arial"/>
        </w:rPr>
        <w:t xml:space="preserve">Recent public debate and media comment about access to ‘medicinal cannabis’ has been clouded by use of </w:t>
      </w:r>
      <w:r w:rsidR="00D50807">
        <w:rPr>
          <w:rFonts w:ascii="Arial" w:hAnsi="Arial" w:cs="Arial"/>
        </w:rPr>
        <w:t xml:space="preserve">the use of </w:t>
      </w:r>
      <w:r>
        <w:rPr>
          <w:rFonts w:ascii="Arial" w:hAnsi="Arial" w:cs="Arial"/>
        </w:rPr>
        <w:t>imprecise term</w:t>
      </w:r>
      <w:r w:rsidR="00D50807">
        <w:rPr>
          <w:rFonts w:ascii="Arial" w:hAnsi="Arial" w:cs="Arial"/>
        </w:rPr>
        <w:t>inology</w:t>
      </w:r>
      <w:r>
        <w:rPr>
          <w:rFonts w:ascii="Arial" w:hAnsi="Arial" w:cs="Arial"/>
        </w:rPr>
        <w:t>.</w:t>
      </w:r>
    </w:p>
    <w:p w14:paraId="2672BB2F" w14:textId="1242244C" w:rsidR="00EB494B" w:rsidRDefault="003F1796">
      <w:pPr>
        <w:rPr>
          <w:rFonts w:ascii="Arial" w:hAnsi="Arial" w:cs="Arial"/>
        </w:rPr>
      </w:pPr>
      <w:r>
        <w:rPr>
          <w:rFonts w:ascii="Arial" w:hAnsi="Arial" w:cs="Arial"/>
        </w:rPr>
        <w:t>‘</w:t>
      </w:r>
      <w:r w:rsidR="00EB494B">
        <w:rPr>
          <w:rFonts w:ascii="Arial" w:hAnsi="Arial" w:cs="Arial"/>
        </w:rPr>
        <w:t>Cannabis</w:t>
      </w:r>
      <w:r>
        <w:rPr>
          <w:rFonts w:ascii="Arial" w:hAnsi="Arial" w:cs="Arial"/>
        </w:rPr>
        <w:t>’</w:t>
      </w:r>
      <w:r w:rsidR="00EB494B">
        <w:rPr>
          <w:rFonts w:ascii="Arial" w:hAnsi="Arial" w:cs="Arial"/>
        </w:rPr>
        <w:t xml:space="preserve"> </w:t>
      </w:r>
      <w:r w:rsidR="00667323">
        <w:rPr>
          <w:rFonts w:ascii="Arial" w:hAnsi="Arial" w:cs="Arial"/>
        </w:rPr>
        <w:t xml:space="preserve">commonly refers to the plant or plant material, but it may also refer to preparations derived from the plant. Cannabis plant is named in the Misuse of Drugs Act </w:t>
      </w:r>
      <w:r>
        <w:rPr>
          <w:rFonts w:ascii="Arial" w:hAnsi="Arial" w:cs="Arial"/>
        </w:rPr>
        <w:t xml:space="preserve">(MoDA) </w:t>
      </w:r>
      <w:r w:rsidR="00667323">
        <w:rPr>
          <w:rFonts w:ascii="Arial" w:hAnsi="Arial" w:cs="Arial"/>
        </w:rPr>
        <w:t>1975 as a Class C controlled drug. Cannabis preparations, derived from cannabis plant are listed in MoDA as Class B controlled drugs (e</w:t>
      </w:r>
      <w:r>
        <w:rPr>
          <w:rFonts w:ascii="Arial" w:hAnsi="Arial" w:cs="Arial"/>
        </w:rPr>
        <w:t>.</w:t>
      </w:r>
      <w:r w:rsidR="00667323">
        <w:rPr>
          <w:rFonts w:ascii="Arial" w:hAnsi="Arial" w:cs="Arial"/>
        </w:rPr>
        <w:t>g. hashish, hash oil). The plant itself and the various preparations can show considerable variability in chemical content</w:t>
      </w:r>
      <w:r w:rsidR="00EB494B">
        <w:rPr>
          <w:rFonts w:ascii="Arial" w:hAnsi="Arial" w:cs="Arial"/>
        </w:rPr>
        <w:t xml:space="preserve">. There is debate in the literature as to whether there is more than one species of </w:t>
      </w:r>
      <w:r w:rsidR="00667323">
        <w:rPr>
          <w:rFonts w:ascii="Arial" w:hAnsi="Arial" w:cs="Arial"/>
        </w:rPr>
        <w:t>c</w:t>
      </w:r>
      <w:r w:rsidR="00EB494B">
        <w:rPr>
          <w:rFonts w:ascii="Arial" w:hAnsi="Arial" w:cs="Arial"/>
        </w:rPr>
        <w:t xml:space="preserve">annabis plant. While some distinguish between species such as </w:t>
      </w:r>
      <w:r w:rsidR="00EB494B" w:rsidRPr="00EB494B">
        <w:rPr>
          <w:rFonts w:ascii="Arial" w:hAnsi="Arial" w:cs="Arial"/>
          <w:i/>
        </w:rPr>
        <w:t>cannabis sativa</w:t>
      </w:r>
      <w:r w:rsidR="00EB494B">
        <w:rPr>
          <w:rFonts w:ascii="Arial" w:hAnsi="Arial" w:cs="Arial"/>
        </w:rPr>
        <w:t xml:space="preserve"> and </w:t>
      </w:r>
      <w:r w:rsidR="00EB494B" w:rsidRPr="00EB494B">
        <w:rPr>
          <w:rFonts w:ascii="Arial" w:hAnsi="Arial" w:cs="Arial"/>
          <w:i/>
        </w:rPr>
        <w:t>cannabis indica</w:t>
      </w:r>
      <w:r w:rsidR="00EB494B">
        <w:rPr>
          <w:rFonts w:ascii="Arial" w:hAnsi="Arial" w:cs="Arial"/>
        </w:rPr>
        <w:t xml:space="preserve">, other authorities treat cannabis as a single variable species with </w:t>
      </w:r>
      <w:r w:rsidR="00165BB6">
        <w:rPr>
          <w:rFonts w:ascii="Arial" w:hAnsi="Arial" w:cs="Arial"/>
        </w:rPr>
        <w:t xml:space="preserve">particular </w:t>
      </w:r>
      <w:r w:rsidR="00EB494B">
        <w:rPr>
          <w:rFonts w:ascii="Arial" w:hAnsi="Arial" w:cs="Arial"/>
        </w:rPr>
        <w:t>characteristics that can be enhanced by selective breeding and horticultural practices.</w:t>
      </w:r>
    </w:p>
    <w:p w14:paraId="1A83D185" w14:textId="33F8EE34" w:rsidR="00E60381" w:rsidRPr="00961A08" w:rsidRDefault="00EB494B">
      <w:pPr>
        <w:rPr>
          <w:rFonts w:ascii="Arial" w:hAnsi="Arial" w:cs="Arial"/>
        </w:rPr>
      </w:pPr>
      <w:r>
        <w:rPr>
          <w:rFonts w:ascii="Arial" w:hAnsi="Arial" w:cs="Arial"/>
        </w:rPr>
        <w:t xml:space="preserve">Cannabis is known to contain </w:t>
      </w:r>
      <w:r w:rsidR="00C23340">
        <w:rPr>
          <w:rFonts w:ascii="Arial" w:hAnsi="Arial" w:cs="Arial"/>
        </w:rPr>
        <w:t xml:space="preserve">more than a hundred distinctive chemicals, known as cannabinoids. The principal psychoactive constituent is tetrahydrocannabinol (THC). Another </w:t>
      </w:r>
      <w:r w:rsidR="00165BB6">
        <w:rPr>
          <w:rFonts w:ascii="Arial" w:hAnsi="Arial" w:cs="Arial"/>
        </w:rPr>
        <w:t xml:space="preserve">major </w:t>
      </w:r>
      <w:r w:rsidR="00C23340">
        <w:rPr>
          <w:rFonts w:ascii="Arial" w:hAnsi="Arial" w:cs="Arial"/>
        </w:rPr>
        <w:t xml:space="preserve">cannabinoid is cannabidiol (CBD). </w:t>
      </w:r>
      <w:r w:rsidR="00D50807">
        <w:rPr>
          <w:rFonts w:ascii="Arial" w:hAnsi="Arial" w:cs="Arial"/>
        </w:rPr>
        <w:t>This constituent is not psychoactive.</w:t>
      </w:r>
      <w:r w:rsidR="00667323">
        <w:rPr>
          <w:rFonts w:ascii="Arial" w:hAnsi="Arial" w:cs="Arial"/>
        </w:rPr>
        <w:t xml:space="preserve"> </w:t>
      </w:r>
      <w:r w:rsidR="00C23340">
        <w:rPr>
          <w:rFonts w:ascii="Arial" w:hAnsi="Arial" w:cs="Arial"/>
        </w:rPr>
        <w:t>Strains of cannabis developed for their psychoactive potency contain high levels of THC and</w:t>
      </w:r>
      <w:r w:rsidR="00E60381">
        <w:rPr>
          <w:rFonts w:ascii="Arial" w:hAnsi="Arial" w:cs="Arial"/>
        </w:rPr>
        <w:t>,</w:t>
      </w:r>
      <w:r w:rsidR="00C23340">
        <w:rPr>
          <w:rFonts w:ascii="Arial" w:hAnsi="Arial" w:cs="Arial"/>
        </w:rPr>
        <w:t xml:space="preserve"> usually, low levels of CBD. Strains of cannabis developed for hemp fibre </w:t>
      </w:r>
      <w:r w:rsidR="00E60381">
        <w:rPr>
          <w:rFonts w:ascii="Arial" w:hAnsi="Arial" w:cs="Arial"/>
        </w:rPr>
        <w:t xml:space="preserve">and/or hemp seed production </w:t>
      </w:r>
      <w:r w:rsidR="00C23340">
        <w:rPr>
          <w:rFonts w:ascii="Arial" w:hAnsi="Arial" w:cs="Arial"/>
        </w:rPr>
        <w:t>generally contain high levels of CBD but low levels of THC. In many countries</w:t>
      </w:r>
      <w:r w:rsidR="00165BB6">
        <w:rPr>
          <w:rFonts w:ascii="Arial" w:hAnsi="Arial" w:cs="Arial"/>
        </w:rPr>
        <w:t>, including NZ,</w:t>
      </w:r>
      <w:r w:rsidR="00C23340">
        <w:rPr>
          <w:rFonts w:ascii="Arial" w:hAnsi="Arial" w:cs="Arial"/>
        </w:rPr>
        <w:t xml:space="preserve"> cannabis plant</w:t>
      </w:r>
      <w:r w:rsidR="00D50807">
        <w:rPr>
          <w:rFonts w:ascii="Arial" w:hAnsi="Arial" w:cs="Arial"/>
        </w:rPr>
        <w:t>s</w:t>
      </w:r>
      <w:r w:rsidR="00C23340">
        <w:rPr>
          <w:rFonts w:ascii="Arial" w:hAnsi="Arial" w:cs="Arial"/>
        </w:rPr>
        <w:t xml:space="preserve"> used </w:t>
      </w:r>
      <w:r w:rsidR="000774E6">
        <w:rPr>
          <w:rFonts w:ascii="Arial" w:hAnsi="Arial" w:cs="Arial"/>
        </w:rPr>
        <w:t>for hemp fibre or hemp seed production</w:t>
      </w:r>
      <w:r w:rsidR="00E60381">
        <w:rPr>
          <w:rFonts w:ascii="Arial" w:hAnsi="Arial" w:cs="Arial"/>
        </w:rPr>
        <w:t xml:space="preserve"> </w:t>
      </w:r>
      <w:r w:rsidR="00D50807">
        <w:rPr>
          <w:rFonts w:ascii="Arial" w:hAnsi="Arial" w:cs="Arial"/>
        </w:rPr>
        <w:t>are</w:t>
      </w:r>
      <w:r w:rsidR="007C5063">
        <w:rPr>
          <w:rFonts w:ascii="Arial" w:hAnsi="Arial" w:cs="Arial"/>
        </w:rPr>
        <w:t xml:space="preserve"> subject to </w:t>
      </w:r>
      <w:r w:rsidR="00E60381">
        <w:rPr>
          <w:rFonts w:ascii="Arial" w:hAnsi="Arial" w:cs="Arial"/>
        </w:rPr>
        <w:t xml:space="preserve">a regulatory limit </w:t>
      </w:r>
      <w:r w:rsidR="007C5063">
        <w:rPr>
          <w:rFonts w:ascii="Arial" w:hAnsi="Arial" w:cs="Arial"/>
        </w:rPr>
        <w:t>on</w:t>
      </w:r>
      <w:r w:rsidR="00E60381">
        <w:rPr>
          <w:rFonts w:ascii="Arial" w:hAnsi="Arial" w:cs="Arial"/>
        </w:rPr>
        <w:t xml:space="preserve"> the level of THC they may contain. </w:t>
      </w:r>
      <w:r w:rsidR="00667323">
        <w:rPr>
          <w:rFonts w:ascii="Arial" w:hAnsi="Arial" w:cs="Arial"/>
        </w:rPr>
        <w:t>The NZ</w:t>
      </w:r>
      <w:r w:rsidR="00E60381">
        <w:rPr>
          <w:rFonts w:ascii="Arial" w:hAnsi="Arial" w:cs="Arial"/>
        </w:rPr>
        <w:t xml:space="preserve"> hemp industry</w:t>
      </w:r>
      <w:r w:rsidR="00667323">
        <w:rPr>
          <w:rFonts w:ascii="Arial" w:hAnsi="Arial" w:cs="Arial"/>
        </w:rPr>
        <w:t xml:space="preserve"> </w:t>
      </w:r>
      <w:r w:rsidR="00667323" w:rsidRPr="00961A08">
        <w:rPr>
          <w:rFonts w:ascii="Arial" w:hAnsi="Arial" w:cs="Arial"/>
        </w:rPr>
        <w:t>is small</w:t>
      </w:r>
      <w:r w:rsidR="00E60381" w:rsidRPr="00961A08">
        <w:rPr>
          <w:rFonts w:ascii="Arial" w:hAnsi="Arial" w:cs="Arial"/>
        </w:rPr>
        <w:t xml:space="preserve">. </w:t>
      </w:r>
    </w:p>
    <w:p w14:paraId="4E098DD1" w14:textId="5F95172E" w:rsidR="00961A08" w:rsidRPr="00F669BE" w:rsidRDefault="00961A08" w:rsidP="00961A08">
      <w:pPr>
        <w:pStyle w:val="text5"/>
        <w:shd w:val="clear" w:color="auto" w:fill="FFFFFF"/>
        <w:rPr>
          <w:rFonts w:ascii="Arial" w:hAnsi="Arial" w:cs="Arial"/>
          <w:color w:val="333333"/>
          <w:sz w:val="22"/>
          <w:szCs w:val="22"/>
        </w:rPr>
      </w:pPr>
      <w:r w:rsidRPr="00F669BE">
        <w:rPr>
          <w:rStyle w:val="HTMLDefinition"/>
          <w:rFonts w:ascii="Arial" w:hAnsi="Arial" w:cs="Arial"/>
          <w:bCs/>
          <w:i w:val="0"/>
          <w:iCs w:val="0"/>
          <w:color w:val="333333"/>
          <w:sz w:val="22"/>
          <w:szCs w:val="22"/>
        </w:rPr>
        <w:t>Any “medicinal cannabis”</w:t>
      </w:r>
      <w:r>
        <w:rPr>
          <w:rStyle w:val="HTMLDefinition"/>
          <w:rFonts w:ascii="Arial" w:hAnsi="Arial" w:cs="Arial"/>
          <w:bCs/>
          <w:i w:val="0"/>
          <w:iCs w:val="0"/>
          <w:color w:val="333333"/>
          <w:sz w:val="22"/>
          <w:szCs w:val="22"/>
        </w:rPr>
        <w:t xml:space="preserve"> that is produced by processing cannabis plant will very likely fall within the classification of a </w:t>
      </w:r>
      <w:r w:rsidR="00AE02A3">
        <w:rPr>
          <w:rStyle w:val="HTMLDefinition"/>
          <w:rFonts w:ascii="Arial" w:hAnsi="Arial" w:cs="Arial"/>
          <w:bCs/>
          <w:i w:val="0"/>
          <w:iCs w:val="0"/>
          <w:color w:val="333333"/>
          <w:sz w:val="22"/>
          <w:szCs w:val="22"/>
        </w:rPr>
        <w:t xml:space="preserve">Class B Controlled Drug, being a </w:t>
      </w:r>
      <w:r>
        <w:rPr>
          <w:rStyle w:val="HTMLDefinition"/>
          <w:rFonts w:ascii="Arial" w:hAnsi="Arial" w:cs="Arial"/>
          <w:bCs/>
          <w:i w:val="0"/>
          <w:iCs w:val="0"/>
          <w:color w:val="333333"/>
          <w:sz w:val="22"/>
          <w:szCs w:val="22"/>
        </w:rPr>
        <w:t>“</w:t>
      </w:r>
      <w:r w:rsidR="001420C1">
        <w:rPr>
          <w:rStyle w:val="HTMLDefinition"/>
          <w:rFonts w:ascii="Arial" w:hAnsi="Arial" w:cs="Arial"/>
          <w:bCs/>
          <w:i w:val="0"/>
          <w:iCs w:val="0"/>
          <w:color w:val="333333"/>
          <w:sz w:val="22"/>
          <w:szCs w:val="22"/>
        </w:rPr>
        <w:t>c</w:t>
      </w:r>
      <w:r>
        <w:rPr>
          <w:rStyle w:val="HTMLDefinition"/>
          <w:rFonts w:ascii="Arial" w:hAnsi="Arial" w:cs="Arial"/>
          <w:bCs/>
          <w:i w:val="0"/>
          <w:iCs w:val="0"/>
          <w:color w:val="333333"/>
          <w:sz w:val="22"/>
          <w:szCs w:val="22"/>
        </w:rPr>
        <w:t>annabis preparation”, which is “</w:t>
      </w:r>
      <w:r w:rsidRPr="00F669BE">
        <w:rPr>
          <w:rFonts w:ascii="Arial" w:hAnsi="Arial" w:cs="Arial"/>
          <w:color w:val="333333"/>
          <w:sz w:val="22"/>
          <w:szCs w:val="22"/>
        </w:rPr>
        <w:t>any preparation containing any tetrahydrocannabinols</w:t>
      </w:r>
      <w:r>
        <w:rPr>
          <w:rFonts w:ascii="Arial" w:hAnsi="Arial" w:cs="Arial"/>
          <w:color w:val="333333"/>
          <w:sz w:val="22"/>
          <w:szCs w:val="22"/>
        </w:rPr>
        <w:t xml:space="preserve"> …. </w:t>
      </w:r>
      <w:r w:rsidRPr="00F669BE">
        <w:rPr>
          <w:rFonts w:ascii="Arial" w:hAnsi="Arial" w:cs="Arial"/>
          <w:color w:val="333333"/>
          <w:sz w:val="22"/>
          <w:szCs w:val="22"/>
        </w:rPr>
        <w:t>produced by subjecting cannabis plant material to any kind of processing</w:t>
      </w:r>
      <w:r w:rsidR="003F1796">
        <w:rPr>
          <w:rFonts w:ascii="Arial" w:hAnsi="Arial" w:cs="Arial"/>
          <w:color w:val="333333"/>
          <w:sz w:val="22"/>
          <w:szCs w:val="22"/>
        </w:rPr>
        <w:t>”</w:t>
      </w:r>
      <w:r>
        <w:rPr>
          <w:rFonts w:ascii="Arial" w:hAnsi="Arial" w:cs="Arial"/>
          <w:color w:val="333333"/>
          <w:sz w:val="22"/>
          <w:szCs w:val="22"/>
        </w:rPr>
        <w:t xml:space="preserve">.  </w:t>
      </w:r>
      <w:r w:rsidR="003F1796">
        <w:rPr>
          <w:rFonts w:ascii="Arial" w:hAnsi="Arial" w:cs="Arial"/>
          <w:color w:val="333333"/>
          <w:sz w:val="22"/>
          <w:szCs w:val="22"/>
        </w:rPr>
        <w:t xml:space="preserve">Cannabis plant is, nevertheless, ‘prescribed’ in certain jurisdictions in the USA.  At the other extreme, </w:t>
      </w:r>
      <w:r>
        <w:rPr>
          <w:rFonts w:ascii="Arial" w:hAnsi="Arial" w:cs="Arial"/>
          <w:color w:val="333333"/>
          <w:sz w:val="22"/>
          <w:szCs w:val="22"/>
        </w:rPr>
        <w:t xml:space="preserve">if “medicinal cannabis” refers to </w:t>
      </w:r>
      <w:r w:rsidRPr="00961A08">
        <w:rPr>
          <w:rFonts w:ascii="Arial" w:hAnsi="Arial" w:cs="Arial"/>
          <w:color w:val="333333"/>
          <w:sz w:val="22"/>
          <w:szCs w:val="22"/>
        </w:rPr>
        <w:t xml:space="preserve">a </w:t>
      </w:r>
      <w:r>
        <w:rPr>
          <w:rFonts w:ascii="Arial" w:hAnsi="Arial" w:cs="Arial"/>
          <w:color w:val="333333"/>
          <w:sz w:val="22"/>
          <w:szCs w:val="22"/>
        </w:rPr>
        <w:t xml:space="preserve">‘pure’ (THC-free) </w:t>
      </w:r>
      <w:r w:rsidRPr="00F669BE">
        <w:rPr>
          <w:rFonts w:ascii="Arial" w:hAnsi="Arial" w:cs="Arial"/>
          <w:sz w:val="22"/>
          <w:szCs w:val="22"/>
        </w:rPr>
        <w:t>pharmaceutical-type preparation</w:t>
      </w:r>
      <w:r w:rsidR="00670DA6">
        <w:rPr>
          <w:rFonts w:ascii="Arial" w:hAnsi="Arial" w:cs="Arial"/>
          <w:sz w:val="22"/>
          <w:szCs w:val="22"/>
        </w:rPr>
        <w:t xml:space="preserve"> </w:t>
      </w:r>
      <w:r w:rsidRPr="00F669BE">
        <w:rPr>
          <w:rFonts w:ascii="Arial" w:hAnsi="Arial" w:cs="Arial"/>
          <w:sz w:val="22"/>
          <w:szCs w:val="22"/>
        </w:rPr>
        <w:t>made from extracted cannabis plants</w:t>
      </w:r>
      <w:r w:rsidR="00670DA6">
        <w:rPr>
          <w:rFonts w:ascii="Arial" w:hAnsi="Arial" w:cs="Arial"/>
          <w:sz w:val="22"/>
          <w:szCs w:val="22"/>
        </w:rPr>
        <w:t xml:space="preserve"> (e</w:t>
      </w:r>
      <w:r w:rsidR="003F1796">
        <w:rPr>
          <w:rFonts w:ascii="Arial" w:hAnsi="Arial" w:cs="Arial"/>
          <w:sz w:val="22"/>
          <w:szCs w:val="22"/>
        </w:rPr>
        <w:t>.</w:t>
      </w:r>
      <w:r w:rsidR="00670DA6">
        <w:rPr>
          <w:rFonts w:ascii="Arial" w:hAnsi="Arial" w:cs="Arial"/>
          <w:sz w:val="22"/>
          <w:szCs w:val="22"/>
        </w:rPr>
        <w:t>g. containing the chemical CBD)</w:t>
      </w:r>
      <w:r>
        <w:rPr>
          <w:rFonts w:ascii="Arial" w:hAnsi="Arial" w:cs="Arial"/>
          <w:sz w:val="22"/>
          <w:szCs w:val="22"/>
        </w:rPr>
        <w:t xml:space="preserve">, </w:t>
      </w:r>
      <w:r w:rsidR="003F1796">
        <w:rPr>
          <w:rFonts w:ascii="Arial" w:hAnsi="Arial" w:cs="Arial"/>
          <w:sz w:val="22"/>
          <w:szCs w:val="22"/>
        </w:rPr>
        <w:t xml:space="preserve">arguably </w:t>
      </w:r>
      <w:r w:rsidR="00470EAC">
        <w:rPr>
          <w:rFonts w:ascii="Arial" w:hAnsi="Arial" w:cs="Arial"/>
          <w:sz w:val="22"/>
          <w:szCs w:val="22"/>
        </w:rPr>
        <w:t xml:space="preserve">this would not be considered a cannabis preparation. </w:t>
      </w:r>
    </w:p>
    <w:p w14:paraId="1F4A9FA2" w14:textId="4514FA3F" w:rsidR="00C23340" w:rsidRDefault="00E60381">
      <w:pPr>
        <w:rPr>
          <w:rFonts w:ascii="Arial" w:hAnsi="Arial" w:cs="Arial"/>
        </w:rPr>
      </w:pPr>
      <w:r>
        <w:rPr>
          <w:rFonts w:ascii="Arial" w:hAnsi="Arial" w:cs="Arial"/>
        </w:rPr>
        <w:t>Last year the Associate Minister of Health, Hon Peter D</w:t>
      </w:r>
      <w:r w:rsidR="00165BB6">
        <w:rPr>
          <w:rFonts w:ascii="Arial" w:hAnsi="Arial" w:cs="Arial"/>
        </w:rPr>
        <w:t>u</w:t>
      </w:r>
      <w:r>
        <w:rPr>
          <w:rFonts w:ascii="Arial" w:hAnsi="Arial" w:cs="Arial"/>
        </w:rPr>
        <w:t xml:space="preserve">nne, approved the use of ‘Elixinol’ a product </w:t>
      </w:r>
      <w:r w:rsidR="007C5063">
        <w:rPr>
          <w:rFonts w:ascii="Arial" w:hAnsi="Arial" w:cs="Arial"/>
        </w:rPr>
        <w:t xml:space="preserve">from the USA </w:t>
      </w:r>
      <w:r>
        <w:rPr>
          <w:rFonts w:ascii="Arial" w:hAnsi="Arial" w:cs="Arial"/>
        </w:rPr>
        <w:t xml:space="preserve">containing CBD, to be administered by clinicians treating Wellington patient, Alex Renton, in an attempt to help control </w:t>
      </w:r>
      <w:r w:rsidR="00165BB6">
        <w:rPr>
          <w:rFonts w:ascii="Arial" w:hAnsi="Arial" w:cs="Arial"/>
        </w:rPr>
        <w:t>his</w:t>
      </w:r>
      <w:r>
        <w:rPr>
          <w:rFonts w:ascii="Arial" w:hAnsi="Arial" w:cs="Arial"/>
        </w:rPr>
        <w:t xml:space="preserve"> </w:t>
      </w:r>
      <w:r w:rsidR="007C5063">
        <w:rPr>
          <w:rFonts w:ascii="Arial" w:hAnsi="Arial" w:cs="Arial"/>
        </w:rPr>
        <w:t xml:space="preserve">severe </w:t>
      </w:r>
      <w:r w:rsidR="00165BB6">
        <w:rPr>
          <w:rFonts w:ascii="Arial" w:hAnsi="Arial" w:cs="Arial"/>
        </w:rPr>
        <w:t>condition</w:t>
      </w:r>
      <w:r>
        <w:rPr>
          <w:rFonts w:ascii="Arial" w:hAnsi="Arial" w:cs="Arial"/>
        </w:rPr>
        <w:t xml:space="preserve">, status epilepticus. Although evidence </w:t>
      </w:r>
      <w:r w:rsidR="007C5063">
        <w:rPr>
          <w:rFonts w:ascii="Arial" w:hAnsi="Arial" w:cs="Arial"/>
        </w:rPr>
        <w:t>from controlled clinical trials in humans is limited, there is some support for the use of CBD as an anticonvulsant and in treatment of Dravet syndrome (a rare form of epilepsy). Mr D</w:t>
      </w:r>
      <w:r w:rsidR="00691891">
        <w:rPr>
          <w:rFonts w:ascii="Arial" w:hAnsi="Arial" w:cs="Arial"/>
        </w:rPr>
        <w:t>u</w:t>
      </w:r>
      <w:r w:rsidR="007C5063">
        <w:rPr>
          <w:rFonts w:ascii="Arial" w:hAnsi="Arial" w:cs="Arial"/>
        </w:rPr>
        <w:t>nne’s approval was considered necessary because of a view that CBD is a Class B1 controlled drug.</w:t>
      </w:r>
      <w:r w:rsidR="00667323" w:rsidRPr="00667323">
        <w:rPr>
          <w:rFonts w:ascii="Arial" w:hAnsi="Arial" w:cs="Arial"/>
        </w:rPr>
        <w:t xml:space="preserve"> </w:t>
      </w:r>
      <w:r w:rsidR="00667323">
        <w:rPr>
          <w:rFonts w:ascii="Arial" w:hAnsi="Arial" w:cs="Arial"/>
        </w:rPr>
        <w:t xml:space="preserve">I disagree with that view and return to the topic later in this paper. </w:t>
      </w:r>
      <w:r w:rsidR="007C5063">
        <w:rPr>
          <w:rFonts w:ascii="Arial" w:hAnsi="Arial" w:cs="Arial"/>
        </w:rPr>
        <w:t xml:space="preserve">This instance has been referred to in recent discussions </w:t>
      </w:r>
      <w:r w:rsidR="003F1796">
        <w:rPr>
          <w:rFonts w:ascii="Arial" w:hAnsi="Arial" w:cs="Arial"/>
        </w:rPr>
        <w:t xml:space="preserve">and in the media </w:t>
      </w:r>
      <w:r w:rsidR="007C5063">
        <w:rPr>
          <w:rFonts w:ascii="Arial" w:hAnsi="Arial" w:cs="Arial"/>
        </w:rPr>
        <w:t>as an example of the legal use of ‘medicinal cannabis’. I consider this to be misleading. CBD is but one of the constituents of cannabis</w:t>
      </w:r>
      <w:r w:rsidR="00A3571E">
        <w:rPr>
          <w:rFonts w:ascii="Arial" w:hAnsi="Arial" w:cs="Arial"/>
        </w:rPr>
        <w:t>. To use a</w:t>
      </w:r>
      <w:r w:rsidR="00D50807">
        <w:rPr>
          <w:rFonts w:ascii="Arial" w:hAnsi="Arial" w:cs="Arial"/>
        </w:rPr>
        <w:t>n</w:t>
      </w:r>
      <w:r w:rsidR="00A3571E">
        <w:rPr>
          <w:rFonts w:ascii="Arial" w:hAnsi="Arial" w:cs="Arial"/>
        </w:rPr>
        <w:t xml:space="preserve"> </w:t>
      </w:r>
      <w:r w:rsidR="00691891">
        <w:rPr>
          <w:rFonts w:ascii="Arial" w:hAnsi="Arial" w:cs="Arial"/>
        </w:rPr>
        <w:t>analogy</w:t>
      </w:r>
      <w:r w:rsidR="00A3571E">
        <w:rPr>
          <w:rFonts w:ascii="Arial" w:hAnsi="Arial" w:cs="Arial"/>
        </w:rPr>
        <w:t>, codeine is found in the opium poppy (along with morphine and other opiate alkaloids)</w:t>
      </w:r>
      <w:r w:rsidR="00D50807">
        <w:rPr>
          <w:rFonts w:ascii="Arial" w:hAnsi="Arial" w:cs="Arial"/>
        </w:rPr>
        <w:t xml:space="preserve"> but we</w:t>
      </w:r>
      <w:r w:rsidR="00A3571E">
        <w:rPr>
          <w:rFonts w:ascii="Arial" w:hAnsi="Arial" w:cs="Arial"/>
        </w:rPr>
        <w:t xml:space="preserve"> do not refer to someone using codeine as using ‘medicinal opium’.</w:t>
      </w:r>
    </w:p>
    <w:p w14:paraId="0CDAD528" w14:textId="50D109C5" w:rsidR="00A3571E" w:rsidRDefault="00A3571E">
      <w:pPr>
        <w:rPr>
          <w:rFonts w:ascii="Arial" w:hAnsi="Arial" w:cs="Arial"/>
        </w:rPr>
      </w:pPr>
      <w:r>
        <w:rPr>
          <w:rFonts w:ascii="Arial" w:hAnsi="Arial" w:cs="Arial"/>
        </w:rPr>
        <w:t xml:space="preserve">There is considerable interest in the use of </w:t>
      </w:r>
      <w:r w:rsidR="00D50807">
        <w:rPr>
          <w:rFonts w:ascii="Arial" w:hAnsi="Arial" w:cs="Arial"/>
        </w:rPr>
        <w:t xml:space="preserve">cannabis or </w:t>
      </w:r>
      <w:r>
        <w:rPr>
          <w:rFonts w:ascii="Arial" w:hAnsi="Arial" w:cs="Arial"/>
        </w:rPr>
        <w:t xml:space="preserve">cannabinoids in medical treatment or to improve symptoms. </w:t>
      </w:r>
      <w:r w:rsidR="00691891">
        <w:rPr>
          <w:rFonts w:ascii="Arial" w:hAnsi="Arial" w:cs="Arial"/>
        </w:rPr>
        <w:t xml:space="preserve">Pharmacological </w:t>
      </w:r>
      <w:r>
        <w:rPr>
          <w:rFonts w:ascii="Arial" w:hAnsi="Arial" w:cs="Arial"/>
        </w:rPr>
        <w:t xml:space="preserve">research has been undertaken over recent years to </w:t>
      </w:r>
      <w:r w:rsidR="00691891">
        <w:rPr>
          <w:rFonts w:ascii="Arial" w:hAnsi="Arial" w:cs="Arial"/>
        </w:rPr>
        <w:t>explore</w:t>
      </w:r>
      <w:r>
        <w:rPr>
          <w:rFonts w:ascii="Arial" w:hAnsi="Arial" w:cs="Arial"/>
        </w:rPr>
        <w:t xml:space="preserve"> the role that constituents or combination</w:t>
      </w:r>
      <w:r w:rsidR="00D50807">
        <w:rPr>
          <w:rFonts w:ascii="Arial" w:hAnsi="Arial" w:cs="Arial"/>
        </w:rPr>
        <w:t>s</w:t>
      </w:r>
      <w:r>
        <w:rPr>
          <w:rFonts w:ascii="Arial" w:hAnsi="Arial" w:cs="Arial"/>
        </w:rPr>
        <w:t xml:space="preserve"> of constituents found in cannabis </w:t>
      </w:r>
      <w:r w:rsidR="00691891">
        <w:rPr>
          <w:rFonts w:ascii="Arial" w:hAnsi="Arial" w:cs="Arial"/>
        </w:rPr>
        <w:t>might</w:t>
      </w:r>
      <w:r>
        <w:rPr>
          <w:rFonts w:ascii="Arial" w:hAnsi="Arial" w:cs="Arial"/>
        </w:rPr>
        <w:t xml:space="preserve"> offer in a variety of medical conditions. There is some limited evidence suggesting that can</w:t>
      </w:r>
      <w:r w:rsidR="00691891">
        <w:rPr>
          <w:rFonts w:ascii="Arial" w:hAnsi="Arial" w:cs="Arial"/>
        </w:rPr>
        <w:t>n</w:t>
      </w:r>
      <w:r>
        <w:rPr>
          <w:rFonts w:ascii="Arial" w:hAnsi="Arial" w:cs="Arial"/>
        </w:rPr>
        <w:t>abis can be used to reduce</w:t>
      </w:r>
      <w:r w:rsidR="002F300D">
        <w:rPr>
          <w:rFonts w:ascii="Arial" w:hAnsi="Arial" w:cs="Arial"/>
        </w:rPr>
        <w:t xml:space="preserve"> medical treatment side effects, such as</w:t>
      </w:r>
      <w:r>
        <w:rPr>
          <w:rFonts w:ascii="Arial" w:hAnsi="Arial" w:cs="Arial"/>
        </w:rPr>
        <w:t xml:space="preserve"> nausea and </w:t>
      </w:r>
      <w:r>
        <w:rPr>
          <w:rFonts w:ascii="Arial" w:hAnsi="Arial" w:cs="Arial"/>
        </w:rPr>
        <w:lastRenderedPageBreak/>
        <w:t>vomiting during chemotherapy, improve</w:t>
      </w:r>
      <w:r w:rsidR="002F300D">
        <w:rPr>
          <w:rFonts w:ascii="Arial" w:hAnsi="Arial" w:cs="Arial"/>
        </w:rPr>
        <w:t>d</w:t>
      </w:r>
      <w:r>
        <w:rPr>
          <w:rFonts w:ascii="Arial" w:hAnsi="Arial" w:cs="Arial"/>
        </w:rPr>
        <w:t xml:space="preserve"> appetite in people with HIV/AIDS</w:t>
      </w:r>
      <w:r w:rsidR="002F300D">
        <w:rPr>
          <w:rFonts w:ascii="Arial" w:hAnsi="Arial" w:cs="Arial"/>
        </w:rPr>
        <w:t>,</w:t>
      </w:r>
      <w:r>
        <w:rPr>
          <w:rFonts w:ascii="Arial" w:hAnsi="Arial" w:cs="Arial"/>
        </w:rPr>
        <w:t xml:space="preserve"> and </w:t>
      </w:r>
      <w:r w:rsidR="003F1796">
        <w:rPr>
          <w:rFonts w:ascii="Arial" w:hAnsi="Arial" w:cs="Arial"/>
        </w:rPr>
        <w:t xml:space="preserve">in </w:t>
      </w:r>
      <w:r w:rsidR="002F300D">
        <w:rPr>
          <w:rFonts w:ascii="Arial" w:hAnsi="Arial" w:cs="Arial"/>
        </w:rPr>
        <w:t xml:space="preserve">the </w:t>
      </w:r>
      <w:r>
        <w:rPr>
          <w:rFonts w:ascii="Arial" w:hAnsi="Arial" w:cs="Arial"/>
        </w:rPr>
        <w:t>treat</w:t>
      </w:r>
      <w:r w:rsidR="002F300D">
        <w:rPr>
          <w:rFonts w:ascii="Arial" w:hAnsi="Arial" w:cs="Arial"/>
        </w:rPr>
        <w:t>ment of</w:t>
      </w:r>
      <w:r>
        <w:rPr>
          <w:rFonts w:ascii="Arial" w:hAnsi="Arial" w:cs="Arial"/>
        </w:rPr>
        <w:t xml:space="preserve"> chronic pain and </w:t>
      </w:r>
      <w:r w:rsidR="00691891">
        <w:rPr>
          <w:rFonts w:ascii="Arial" w:hAnsi="Arial" w:cs="Arial"/>
        </w:rPr>
        <w:t>muscle</w:t>
      </w:r>
      <w:r>
        <w:rPr>
          <w:rFonts w:ascii="Arial" w:hAnsi="Arial" w:cs="Arial"/>
        </w:rPr>
        <w:t xml:space="preserve"> spasms. </w:t>
      </w:r>
    </w:p>
    <w:p w14:paraId="42302810" w14:textId="77777777" w:rsidR="00165BB6" w:rsidRDefault="00165BB6">
      <w:pPr>
        <w:rPr>
          <w:rFonts w:ascii="Arial" w:hAnsi="Arial" w:cs="Arial"/>
        </w:rPr>
      </w:pPr>
      <w:r>
        <w:rPr>
          <w:rFonts w:ascii="Arial" w:hAnsi="Arial" w:cs="Arial"/>
        </w:rPr>
        <w:t xml:space="preserve">A synthetic THC equivalent, dronabinol, and a synthetic cannabinoid, nabilone are marketed in branded pharmaceutical products in the US and </w:t>
      </w:r>
      <w:r w:rsidR="00691891">
        <w:rPr>
          <w:rFonts w:ascii="Arial" w:hAnsi="Arial" w:cs="Arial"/>
        </w:rPr>
        <w:t>some other countries</w:t>
      </w:r>
      <w:r>
        <w:rPr>
          <w:rFonts w:ascii="Arial" w:hAnsi="Arial" w:cs="Arial"/>
        </w:rPr>
        <w:t>.</w:t>
      </w:r>
    </w:p>
    <w:p w14:paraId="13B56EF1" w14:textId="2182B3E2" w:rsidR="009614E6" w:rsidRPr="009614E6" w:rsidRDefault="00D50807">
      <w:pPr>
        <w:rPr>
          <w:rFonts w:ascii="Arial" w:hAnsi="Arial" w:cs="Arial"/>
        </w:rPr>
      </w:pPr>
      <w:r w:rsidRPr="009614E6">
        <w:rPr>
          <w:rFonts w:ascii="Arial" w:hAnsi="Arial" w:cs="Arial"/>
        </w:rPr>
        <w:t>An</w:t>
      </w:r>
      <w:r w:rsidR="00165BB6" w:rsidRPr="009614E6">
        <w:rPr>
          <w:rFonts w:ascii="Arial" w:hAnsi="Arial" w:cs="Arial"/>
        </w:rPr>
        <w:t xml:space="preserve"> oromucosal spray derived from strains of cannabis containing a mixture of THC and CBD has been approved for use in NZ under the product brand name </w:t>
      </w:r>
      <w:r w:rsidRPr="009614E6">
        <w:rPr>
          <w:rFonts w:ascii="Arial" w:hAnsi="Arial" w:cs="Arial"/>
        </w:rPr>
        <w:t>‘</w:t>
      </w:r>
      <w:r w:rsidR="00165BB6" w:rsidRPr="009614E6">
        <w:rPr>
          <w:rFonts w:ascii="Arial" w:hAnsi="Arial" w:cs="Arial"/>
        </w:rPr>
        <w:t>Sativex</w:t>
      </w:r>
      <w:r w:rsidRPr="009614E6">
        <w:rPr>
          <w:rFonts w:ascii="Arial" w:hAnsi="Arial" w:cs="Arial"/>
        </w:rPr>
        <w:t>’</w:t>
      </w:r>
      <w:r w:rsidR="00165BB6" w:rsidRPr="009614E6">
        <w:rPr>
          <w:rFonts w:ascii="Arial" w:hAnsi="Arial" w:cs="Arial"/>
        </w:rPr>
        <w:t>.</w:t>
      </w:r>
      <w:r w:rsidR="00691891" w:rsidRPr="009614E6">
        <w:rPr>
          <w:rFonts w:ascii="Arial" w:hAnsi="Arial" w:cs="Arial"/>
        </w:rPr>
        <w:t xml:space="preserve"> </w:t>
      </w:r>
      <w:r w:rsidR="009614E6" w:rsidRPr="009614E6">
        <w:rPr>
          <w:rFonts w:ascii="Arial" w:hAnsi="Arial" w:cs="Arial"/>
        </w:rPr>
        <w:t>Sativex</w:t>
      </w:r>
      <w:r w:rsidR="009614E6" w:rsidRPr="009614E6">
        <w:rPr>
          <w:rFonts w:ascii="Arial" w:hAnsi="Arial" w:cs="Arial"/>
          <w:vertAlign w:val="superscript"/>
        </w:rPr>
        <w:t>®</w:t>
      </w:r>
      <w:r w:rsidR="009614E6" w:rsidRPr="009614E6">
        <w:rPr>
          <w:rFonts w:ascii="Arial" w:hAnsi="Arial" w:cs="Arial"/>
        </w:rPr>
        <w:t xml:space="preserve"> </w:t>
      </w:r>
      <w:r w:rsidR="00691891" w:rsidRPr="009614E6">
        <w:rPr>
          <w:rFonts w:ascii="Arial" w:hAnsi="Arial" w:cs="Arial"/>
        </w:rPr>
        <w:t xml:space="preserve">is approved by Medsafe as an add-on treatment for improvement </w:t>
      </w:r>
      <w:r w:rsidRPr="009614E6">
        <w:rPr>
          <w:rFonts w:ascii="Arial" w:hAnsi="Arial" w:cs="Arial"/>
        </w:rPr>
        <w:t xml:space="preserve">of symptoms </w:t>
      </w:r>
      <w:r w:rsidR="00691891" w:rsidRPr="009614E6">
        <w:rPr>
          <w:rFonts w:ascii="Arial" w:hAnsi="Arial" w:cs="Arial"/>
        </w:rPr>
        <w:t>in patents with moderate to severe spasticity due to MS who have not responded adequately to other anti-spasticity medication.</w:t>
      </w:r>
      <w:r w:rsidR="006A1092" w:rsidRPr="009614E6">
        <w:rPr>
          <w:rFonts w:ascii="Arial" w:hAnsi="Arial" w:cs="Arial"/>
        </w:rPr>
        <w:t xml:space="preserve">  </w:t>
      </w:r>
      <w:r w:rsidR="009614E6" w:rsidRPr="009614E6">
        <w:rPr>
          <w:rFonts w:ascii="Arial" w:hAnsi="Arial" w:cs="Arial"/>
        </w:rPr>
        <w:t>Because it is a cannabis preparation, Sativex</w:t>
      </w:r>
      <w:r w:rsidR="009614E6" w:rsidRPr="009614E6">
        <w:rPr>
          <w:rFonts w:ascii="Arial" w:hAnsi="Arial" w:cs="Arial"/>
          <w:vertAlign w:val="superscript"/>
        </w:rPr>
        <w:t>®</w:t>
      </w:r>
      <w:r w:rsidR="009614E6" w:rsidRPr="009614E6">
        <w:rPr>
          <w:rFonts w:ascii="Arial" w:hAnsi="Arial" w:cs="Arial"/>
        </w:rPr>
        <w:t xml:space="preserve"> is classified as a </w:t>
      </w:r>
      <w:r w:rsidR="009614E6">
        <w:rPr>
          <w:rFonts w:ascii="Arial" w:hAnsi="Arial" w:cs="Arial"/>
        </w:rPr>
        <w:t>Class B</w:t>
      </w:r>
      <w:r w:rsidR="009614E6" w:rsidRPr="009614E6">
        <w:rPr>
          <w:rFonts w:ascii="Arial" w:hAnsi="Arial" w:cs="Arial"/>
        </w:rPr>
        <w:t>(1) drug product under Misuse of Drugs Act 1975.</w:t>
      </w:r>
    </w:p>
    <w:p w14:paraId="0F642EB9" w14:textId="6EE0CDE5" w:rsidR="0024396F" w:rsidRDefault="00165BB6">
      <w:pPr>
        <w:rPr>
          <w:rFonts w:ascii="Arial" w:hAnsi="Arial" w:cs="Arial"/>
        </w:rPr>
      </w:pPr>
      <w:r>
        <w:rPr>
          <w:rFonts w:ascii="Arial" w:hAnsi="Arial" w:cs="Arial"/>
        </w:rPr>
        <w:t>There is interest from hemp growers in NZ to</w:t>
      </w:r>
      <w:r w:rsidR="004142A1">
        <w:rPr>
          <w:rFonts w:ascii="Arial" w:hAnsi="Arial" w:cs="Arial"/>
        </w:rPr>
        <w:t xml:space="preserve"> seek information pertaining to the CBD content of the hemp plants they grow and harvest. Their desire</w:t>
      </w:r>
      <w:r w:rsidR="009614E6">
        <w:rPr>
          <w:rFonts w:ascii="Arial" w:hAnsi="Arial" w:cs="Arial"/>
        </w:rPr>
        <w:t xml:space="preserve"> may be</w:t>
      </w:r>
      <w:r w:rsidR="004142A1">
        <w:rPr>
          <w:rFonts w:ascii="Arial" w:hAnsi="Arial" w:cs="Arial"/>
        </w:rPr>
        <w:t xml:space="preserve"> to</w:t>
      </w:r>
      <w:r>
        <w:rPr>
          <w:rFonts w:ascii="Arial" w:hAnsi="Arial" w:cs="Arial"/>
        </w:rPr>
        <w:t xml:space="preserve"> be able to extract CBD from </w:t>
      </w:r>
      <w:r w:rsidR="004142A1">
        <w:rPr>
          <w:rFonts w:ascii="Arial" w:hAnsi="Arial" w:cs="Arial"/>
        </w:rPr>
        <w:t xml:space="preserve">these </w:t>
      </w:r>
      <w:r>
        <w:rPr>
          <w:rFonts w:ascii="Arial" w:hAnsi="Arial" w:cs="Arial"/>
        </w:rPr>
        <w:t xml:space="preserve">hemp plants and </w:t>
      </w:r>
      <w:r w:rsidR="00691891">
        <w:rPr>
          <w:rFonts w:ascii="Arial" w:hAnsi="Arial" w:cs="Arial"/>
        </w:rPr>
        <w:t>hemp fibre</w:t>
      </w:r>
      <w:r w:rsidR="004142A1">
        <w:rPr>
          <w:rFonts w:ascii="Arial" w:hAnsi="Arial" w:cs="Arial"/>
        </w:rPr>
        <w:t xml:space="preserve"> for therapeutic use and/or as an alternative to the imported ‘Elixinol”. In addition the hemp industry is wanting to utilise their hemp plant waste material, which potentially contains high levels of CBD with concomitant low levels of THC.</w:t>
      </w:r>
      <w:r w:rsidR="009614E6">
        <w:rPr>
          <w:rFonts w:ascii="Arial" w:hAnsi="Arial" w:cs="Arial"/>
        </w:rPr>
        <w:t xml:space="preserve"> </w:t>
      </w:r>
      <w:r w:rsidR="00AE02A3">
        <w:rPr>
          <w:rFonts w:ascii="Arial" w:hAnsi="Arial" w:cs="Arial"/>
        </w:rPr>
        <w:t>However they may unwittingly be preparing “cannabis preparations” with the associated Class B classification.</w:t>
      </w:r>
      <w:r w:rsidR="009614E6">
        <w:rPr>
          <w:rFonts w:ascii="Arial" w:hAnsi="Arial" w:cs="Arial"/>
        </w:rPr>
        <w:t xml:space="preserve"> </w:t>
      </w:r>
      <w:r w:rsidR="00691891">
        <w:rPr>
          <w:rFonts w:ascii="Arial" w:hAnsi="Arial" w:cs="Arial"/>
        </w:rPr>
        <w:t>Note that the classification of a substance under legislation is one thing but approval to market a product containing a substance</w:t>
      </w:r>
      <w:r w:rsidR="0024396F">
        <w:rPr>
          <w:rFonts w:ascii="Arial" w:hAnsi="Arial" w:cs="Arial"/>
        </w:rPr>
        <w:t xml:space="preserve"> for therapeutic use</w:t>
      </w:r>
      <w:r w:rsidR="00691891">
        <w:rPr>
          <w:rFonts w:ascii="Arial" w:hAnsi="Arial" w:cs="Arial"/>
        </w:rPr>
        <w:t xml:space="preserve"> is </w:t>
      </w:r>
      <w:r w:rsidR="0024396F">
        <w:rPr>
          <w:rFonts w:ascii="Arial" w:hAnsi="Arial" w:cs="Arial"/>
        </w:rPr>
        <w:t>a different question</w:t>
      </w:r>
      <w:r w:rsidR="00D50807">
        <w:rPr>
          <w:rFonts w:ascii="Arial" w:hAnsi="Arial" w:cs="Arial"/>
        </w:rPr>
        <w:t xml:space="preserve"> </w:t>
      </w:r>
      <w:r w:rsidR="009614E6">
        <w:rPr>
          <w:rFonts w:ascii="Arial" w:hAnsi="Arial" w:cs="Arial"/>
        </w:rPr>
        <w:t xml:space="preserve">altogether </w:t>
      </w:r>
      <w:r w:rsidR="00D50807">
        <w:rPr>
          <w:rFonts w:ascii="Arial" w:hAnsi="Arial" w:cs="Arial"/>
        </w:rPr>
        <w:t>that is not discussed in this paper</w:t>
      </w:r>
      <w:r w:rsidR="0024396F">
        <w:rPr>
          <w:rFonts w:ascii="Arial" w:hAnsi="Arial" w:cs="Arial"/>
        </w:rPr>
        <w:t>.</w:t>
      </w:r>
    </w:p>
    <w:p w14:paraId="59060804" w14:textId="13DA6AB7" w:rsidR="00165BB6" w:rsidRDefault="00691891">
      <w:pPr>
        <w:rPr>
          <w:rFonts w:ascii="Arial" w:hAnsi="Arial" w:cs="Arial"/>
        </w:rPr>
      </w:pPr>
      <w:r>
        <w:rPr>
          <w:rFonts w:ascii="Arial" w:hAnsi="Arial" w:cs="Arial"/>
        </w:rPr>
        <w:t xml:space="preserve">The classification of </w:t>
      </w:r>
      <w:r w:rsidR="0024396F">
        <w:rPr>
          <w:rFonts w:ascii="Arial" w:hAnsi="Arial" w:cs="Arial"/>
        </w:rPr>
        <w:t xml:space="preserve">CBD as a Class B1 controlled drug, requiring Ministerial approval for use, is based on advice provided to the Ministry of Health. That advice treats CBD as an isomer of THC. </w:t>
      </w:r>
      <w:r w:rsidR="00D50807">
        <w:rPr>
          <w:rFonts w:ascii="Arial" w:hAnsi="Arial" w:cs="Arial"/>
        </w:rPr>
        <w:t>The</w:t>
      </w:r>
      <w:r w:rsidR="0024396F">
        <w:rPr>
          <w:rFonts w:ascii="Arial" w:hAnsi="Arial" w:cs="Arial"/>
        </w:rPr>
        <w:t xml:space="preserve"> Drug</w:t>
      </w:r>
      <w:r w:rsidR="004142A1">
        <w:rPr>
          <w:rFonts w:ascii="Arial" w:hAnsi="Arial" w:cs="Arial"/>
        </w:rPr>
        <w:t xml:space="preserve"> Chemistry</w:t>
      </w:r>
      <w:r w:rsidR="0024396F">
        <w:rPr>
          <w:rFonts w:ascii="Arial" w:hAnsi="Arial" w:cs="Arial"/>
        </w:rPr>
        <w:t xml:space="preserve"> Team at ESR </w:t>
      </w:r>
      <w:r w:rsidR="00D50807">
        <w:rPr>
          <w:rFonts w:ascii="Arial" w:hAnsi="Arial" w:cs="Arial"/>
        </w:rPr>
        <w:t xml:space="preserve">and I </w:t>
      </w:r>
      <w:r w:rsidR="0024396F">
        <w:rPr>
          <w:rFonts w:ascii="Arial" w:hAnsi="Arial" w:cs="Arial"/>
        </w:rPr>
        <w:t xml:space="preserve">disagree with that advice, not on chemical grounds but on the basis of the application of the ‘fine print’ of the </w:t>
      </w:r>
      <w:r w:rsidR="004142A1">
        <w:rPr>
          <w:rFonts w:ascii="Arial" w:hAnsi="Arial" w:cs="Arial"/>
        </w:rPr>
        <w:t xml:space="preserve">Misuse of Drugs </w:t>
      </w:r>
      <w:r w:rsidR="0024396F">
        <w:rPr>
          <w:rFonts w:ascii="Arial" w:hAnsi="Arial" w:cs="Arial"/>
        </w:rPr>
        <w:t>Act</w:t>
      </w:r>
      <w:r w:rsidR="004142A1">
        <w:rPr>
          <w:rFonts w:ascii="Arial" w:hAnsi="Arial" w:cs="Arial"/>
        </w:rPr>
        <w:t xml:space="preserve"> legislation</w:t>
      </w:r>
      <w:r w:rsidR="0024396F">
        <w:rPr>
          <w:rFonts w:ascii="Arial" w:hAnsi="Arial" w:cs="Arial"/>
        </w:rPr>
        <w:t xml:space="preserve">, </w:t>
      </w:r>
      <w:r w:rsidR="009A1D2F">
        <w:rPr>
          <w:rFonts w:ascii="Arial" w:hAnsi="Arial" w:cs="Arial"/>
        </w:rPr>
        <w:t xml:space="preserve">which </w:t>
      </w:r>
      <w:r w:rsidR="0024396F">
        <w:rPr>
          <w:rFonts w:ascii="Arial" w:hAnsi="Arial" w:cs="Arial"/>
        </w:rPr>
        <w:t xml:space="preserve">limits the inclusion of isomers ‘within the specific chemical designation’. In my opinion, THC and CBD do not have the same chemical designation. </w:t>
      </w:r>
      <w:r w:rsidR="004142A1">
        <w:rPr>
          <w:rFonts w:ascii="Arial" w:hAnsi="Arial" w:cs="Arial"/>
        </w:rPr>
        <w:t xml:space="preserve">By virtue of CBD being listed as a prescription medicine in the Medicines Regulations, </w:t>
      </w:r>
      <w:r w:rsidR="009614E6">
        <w:rPr>
          <w:rFonts w:ascii="Arial" w:hAnsi="Arial" w:cs="Arial"/>
        </w:rPr>
        <w:t>a</w:t>
      </w:r>
      <w:r w:rsidR="0024396F">
        <w:rPr>
          <w:rFonts w:ascii="Arial" w:hAnsi="Arial" w:cs="Arial"/>
        </w:rPr>
        <w:t xml:space="preserve">pproved products containing CBD would then not require Ministerial approval for use. </w:t>
      </w:r>
      <w:r w:rsidR="00D50807">
        <w:rPr>
          <w:rFonts w:ascii="Arial" w:hAnsi="Arial" w:cs="Arial"/>
        </w:rPr>
        <w:t>Please note that this should be considered to be a separate issue to access to</w:t>
      </w:r>
      <w:r w:rsidR="00E26C82">
        <w:rPr>
          <w:rFonts w:ascii="Arial" w:hAnsi="Arial" w:cs="Arial"/>
        </w:rPr>
        <w:t xml:space="preserve"> access to</w:t>
      </w:r>
      <w:r w:rsidR="00D50807">
        <w:rPr>
          <w:rFonts w:ascii="Arial" w:hAnsi="Arial" w:cs="Arial"/>
        </w:rPr>
        <w:t xml:space="preserve"> ‘medicinal cannabis</w:t>
      </w:r>
      <w:r w:rsidR="00E26C82">
        <w:rPr>
          <w:rFonts w:ascii="Arial" w:hAnsi="Arial" w:cs="Arial"/>
        </w:rPr>
        <w:t>’</w:t>
      </w:r>
      <w:r w:rsidR="00D50807">
        <w:rPr>
          <w:rFonts w:ascii="Arial" w:hAnsi="Arial" w:cs="Arial"/>
        </w:rPr>
        <w:t>.</w:t>
      </w:r>
    </w:p>
    <w:p w14:paraId="576E7691" w14:textId="77777777" w:rsidR="009A1D2F" w:rsidRDefault="009A1D2F" w:rsidP="009A1D2F">
      <w:pPr>
        <w:rPr>
          <w:rFonts w:ascii="Arial" w:hAnsi="Arial" w:cs="Arial"/>
        </w:rPr>
      </w:pPr>
      <w:r>
        <w:rPr>
          <w:rFonts w:ascii="Arial" w:hAnsi="Arial" w:cs="Arial"/>
        </w:rPr>
        <w:t>Summary</w:t>
      </w:r>
    </w:p>
    <w:p w14:paraId="43C76ED8" w14:textId="3809FC5F" w:rsidR="009A1D2F" w:rsidRDefault="009A1D2F" w:rsidP="009A1D2F">
      <w:pPr>
        <w:rPr>
          <w:rFonts w:ascii="Arial" w:hAnsi="Arial" w:cs="Arial"/>
        </w:rPr>
      </w:pPr>
      <w:r>
        <w:rPr>
          <w:rFonts w:ascii="Arial" w:hAnsi="Arial" w:cs="Arial"/>
        </w:rPr>
        <w:t xml:space="preserve">1.  In discussions, there needs to be a clear mutual understanding of the </w:t>
      </w:r>
      <w:r w:rsidR="009614E6">
        <w:rPr>
          <w:rFonts w:ascii="Arial" w:hAnsi="Arial" w:cs="Arial"/>
        </w:rPr>
        <w:t>meaning intended by use of the phrase</w:t>
      </w:r>
      <w:r>
        <w:rPr>
          <w:rFonts w:ascii="Arial" w:hAnsi="Arial" w:cs="Arial"/>
        </w:rPr>
        <w:t xml:space="preserve"> </w:t>
      </w:r>
      <w:r w:rsidR="009614E6">
        <w:rPr>
          <w:rFonts w:ascii="Arial" w:hAnsi="Arial" w:cs="Arial"/>
        </w:rPr>
        <w:t>‘</w:t>
      </w:r>
      <w:r>
        <w:rPr>
          <w:rFonts w:ascii="Arial" w:hAnsi="Arial" w:cs="Arial"/>
        </w:rPr>
        <w:t>medicinal cannabis</w:t>
      </w:r>
      <w:r w:rsidR="009614E6">
        <w:rPr>
          <w:rFonts w:ascii="Arial" w:hAnsi="Arial" w:cs="Arial"/>
        </w:rPr>
        <w:t>’</w:t>
      </w:r>
      <w:r>
        <w:rPr>
          <w:rFonts w:ascii="Arial" w:hAnsi="Arial" w:cs="Arial"/>
        </w:rPr>
        <w:t xml:space="preserve">, but preferably it should not be used at all as its definition is too broad and not well accepted.  Subsequent discussion of cannabis-derived medicinal preparations should clearly indicate whether the product referred to is indeed a </w:t>
      </w:r>
      <w:r w:rsidR="009614E6">
        <w:rPr>
          <w:rFonts w:ascii="Arial" w:hAnsi="Arial" w:cs="Arial"/>
        </w:rPr>
        <w:t xml:space="preserve">purified </w:t>
      </w:r>
      <w:r>
        <w:rPr>
          <w:rFonts w:ascii="Arial" w:hAnsi="Arial" w:cs="Arial"/>
        </w:rPr>
        <w:t xml:space="preserve">chemical </w:t>
      </w:r>
      <w:r w:rsidR="009614E6">
        <w:rPr>
          <w:rFonts w:ascii="Arial" w:hAnsi="Arial" w:cs="Arial"/>
        </w:rPr>
        <w:t>substance</w:t>
      </w:r>
      <w:r>
        <w:rPr>
          <w:rFonts w:ascii="Arial" w:hAnsi="Arial" w:cs="Arial"/>
        </w:rPr>
        <w:t xml:space="preserve"> such as CBD, or some form of (extracted) plant material.</w:t>
      </w:r>
    </w:p>
    <w:p w14:paraId="54F429F6" w14:textId="06896AD9" w:rsidR="009A1D2F" w:rsidRDefault="009A1D2F" w:rsidP="009A1D2F">
      <w:pPr>
        <w:rPr>
          <w:rFonts w:ascii="Arial" w:hAnsi="Arial" w:cs="Arial"/>
        </w:rPr>
      </w:pPr>
      <w:r>
        <w:rPr>
          <w:rFonts w:ascii="Arial" w:hAnsi="Arial" w:cs="Arial"/>
        </w:rPr>
        <w:t xml:space="preserve">2.  In my opinion, the classification of </w:t>
      </w:r>
      <w:r w:rsidR="009614E6">
        <w:rPr>
          <w:rFonts w:ascii="Arial" w:hAnsi="Arial" w:cs="Arial"/>
        </w:rPr>
        <w:t xml:space="preserve">purified </w:t>
      </w:r>
      <w:r>
        <w:rPr>
          <w:rFonts w:ascii="Arial" w:hAnsi="Arial" w:cs="Arial"/>
        </w:rPr>
        <w:t xml:space="preserve">CBD as a Class B1 controlled drug, requiring Ministerial approval for use, is incorrect. Instead, </w:t>
      </w:r>
      <w:r w:rsidR="009614E6">
        <w:rPr>
          <w:rFonts w:ascii="Arial" w:hAnsi="Arial" w:cs="Arial"/>
        </w:rPr>
        <w:t xml:space="preserve">as </w:t>
      </w:r>
      <w:r>
        <w:rPr>
          <w:rFonts w:ascii="Arial" w:hAnsi="Arial" w:cs="Arial"/>
        </w:rPr>
        <w:t>CBD is listed as a prescription medicine in the Medicines Regulations, its use should not need Ministerial approval.</w:t>
      </w:r>
    </w:p>
    <w:p w14:paraId="35FAA5DF" w14:textId="77777777" w:rsidR="009A1D2F" w:rsidRDefault="009A1D2F">
      <w:pPr>
        <w:rPr>
          <w:rFonts w:ascii="Arial" w:hAnsi="Arial" w:cs="Arial"/>
        </w:rPr>
      </w:pPr>
    </w:p>
    <w:p w14:paraId="6BBA3E3E" w14:textId="77777777" w:rsidR="00165BB6" w:rsidRDefault="00165BB6">
      <w:pPr>
        <w:rPr>
          <w:rFonts w:ascii="Arial" w:hAnsi="Arial" w:cs="Arial"/>
        </w:rPr>
      </w:pPr>
      <w:r>
        <w:rPr>
          <w:rFonts w:ascii="Arial" w:hAnsi="Arial" w:cs="Arial"/>
        </w:rPr>
        <w:t xml:space="preserve"> </w:t>
      </w:r>
      <w:r w:rsidR="00D50807">
        <w:rPr>
          <w:rFonts w:ascii="Arial" w:hAnsi="Arial" w:cs="Arial"/>
        </w:rPr>
        <w:t>Dr Keith Bedford</w:t>
      </w:r>
    </w:p>
    <w:p w14:paraId="62F2AF62" w14:textId="50AC25B3" w:rsidR="007C5063" w:rsidRDefault="009A1D2F">
      <w:pPr>
        <w:rPr>
          <w:rFonts w:ascii="Arial" w:hAnsi="Arial" w:cs="Arial"/>
        </w:rPr>
      </w:pPr>
      <w:r>
        <w:rPr>
          <w:rFonts w:ascii="Arial" w:hAnsi="Arial" w:cs="Arial"/>
        </w:rPr>
        <w:t xml:space="preserve">12 </w:t>
      </w:r>
      <w:r w:rsidR="00D50807">
        <w:rPr>
          <w:rFonts w:ascii="Arial" w:hAnsi="Arial" w:cs="Arial"/>
        </w:rPr>
        <w:t>April 2016</w:t>
      </w:r>
    </w:p>
    <w:p w14:paraId="35BCBCAD" w14:textId="77777777" w:rsidR="00734CE3" w:rsidRDefault="00734CE3">
      <w:pPr>
        <w:rPr>
          <w:rFonts w:ascii="Arial" w:hAnsi="Arial" w:cs="Arial"/>
        </w:rPr>
      </w:pPr>
    </w:p>
    <w:p w14:paraId="133F1AF2" w14:textId="249F16A9" w:rsidR="00EB494B" w:rsidRPr="00EB494B" w:rsidRDefault="009614E6">
      <w:pPr>
        <w:rPr>
          <w:rFonts w:ascii="Arial" w:hAnsi="Arial" w:cs="Arial"/>
        </w:rPr>
      </w:pPr>
      <w:r>
        <w:rPr>
          <w:rFonts w:ascii="Arial" w:hAnsi="Arial" w:cs="Arial"/>
        </w:rPr>
        <w:t xml:space="preserve">Acknowledgement: </w:t>
      </w:r>
      <w:r w:rsidR="00EB494B">
        <w:rPr>
          <w:rFonts w:ascii="Arial" w:hAnsi="Arial" w:cs="Arial"/>
        </w:rPr>
        <w:t xml:space="preserve"> </w:t>
      </w:r>
      <w:r w:rsidR="00734CE3">
        <w:rPr>
          <w:rFonts w:ascii="Arial" w:hAnsi="Arial" w:cs="Arial"/>
        </w:rPr>
        <w:t>I acknowledge helpful discussions with members of the Drug Chemistry Team in the writing of this paper.</w:t>
      </w:r>
    </w:p>
    <w:sectPr w:rsidR="00EB494B" w:rsidRPr="00EB4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4B"/>
    <w:rsid w:val="000774E6"/>
    <w:rsid w:val="001420C1"/>
    <w:rsid w:val="00165BB6"/>
    <w:rsid w:val="001B2570"/>
    <w:rsid w:val="0024396F"/>
    <w:rsid w:val="002F300D"/>
    <w:rsid w:val="003F1796"/>
    <w:rsid w:val="004142A1"/>
    <w:rsid w:val="00470EAC"/>
    <w:rsid w:val="004D7C9B"/>
    <w:rsid w:val="00667323"/>
    <w:rsid w:val="00670DA6"/>
    <w:rsid w:val="00691891"/>
    <w:rsid w:val="006A1092"/>
    <w:rsid w:val="00734CE3"/>
    <w:rsid w:val="007C5063"/>
    <w:rsid w:val="009614E6"/>
    <w:rsid w:val="00961A08"/>
    <w:rsid w:val="00965D34"/>
    <w:rsid w:val="009A1D2F"/>
    <w:rsid w:val="00A3571E"/>
    <w:rsid w:val="00AA3D7C"/>
    <w:rsid w:val="00AE02A3"/>
    <w:rsid w:val="00BC0525"/>
    <w:rsid w:val="00C23340"/>
    <w:rsid w:val="00D50807"/>
    <w:rsid w:val="00E26C82"/>
    <w:rsid w:val="00E60381"/>
    <w:rsid w:val="00EB494B"/>
    <w:rsid w:val="00F669BE"/>
    <w:rsid w:val="00F703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7561"/>
  <w15:chartTrackingRefBased/>
  <w15:docId w15:val="{27566C1F-B2D0-4D45-BDF2-A3A36157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323"/>
    <w:rPr>
      <w:rFonts w:ascii="Segoe UI" w:hAnsi="Segoe UI" w:cs="Segoe UI"/>
      <w:sz w:val="18"/>
      <w:szCs w:val="18"/>
    </w:rPr>
  </w:style>
  <w:style w:type="character" w:styleId="CommentReference">
    <w:name w:val="annotation reference"/>
    <w:basedOn w:val="DefaultParagraphFont"/>
    <w:uiPriority w:val="99"/>
    <w:semiHidden/>
    <w:unhideWhenUsed/>
    <w:rsid w:val="002F300D"/>
    <w:rPr>
      <w:sz w:val="16"/>
      <w:szCs w:val="16"/>
    </w:rPr>
  </w:style>
  <w:style w:type="paragraph" w:styleId="CommentText">
    <w:name w:val="annotation text"/>
    <w:basedOn w:val="Normal"/>
    <w:link w:val="CommentTextChar"/>
    <w:uiPriority w:val="99"/>
    <w:semiHidden/>
    <w:unhideWhenUsed/>
    <w:rsid w:val="002F300D"/>
    <w:pPr>
      <w:spacing w:line="240" w:lineRule="auto"/>
    </w:pPr>
    <w:rPr>
      <w:sz w:val="20"/>
      <w:szCs w:val="20"/>
    </w:rPr>
  </w:style>
  <w:style w:type="character" w:customStyle="1" w:styleId="CommentTextChar">
    <w:name w:val="Comment Text Char"/>
    <w:basedOn w:val="DefaultParagraphFont"/>
    <w:link w:val="CommentText"/>
    <w:uiPriority w:val="99"/>
    <w:semiHidden/>
    <w:rsid w:val="002F300D"/>
    <w:rPr>
      <w:sz w:val="20"/>
      <w:szCs w:val="20"/>
    </w:rPr>
  </w:style>
  <w:style w:type="paragraph" w:styleId="CommentSubject">
    <w:name w:val="annotation subject"/>
    <w:basedOn w:val="CommentText"/>
    <w:next w:val="CommentText"/>
    <w:link w:val="CommentSubjectChar"/>
    <w:uiPriority w:val="99"/>
    <w:semiHidden/>
    <w:unhideWhenUsed/>
    <w:rsid w:val="002F300D"/>
    <w:rPr>
      <w:b/>
      <w:bCs/>
    </w:rPr>
  </w:style>
  <w:style w:type="character" w:customStyle="1" w:styleId="CommentSubjectChar">
    <w:name w:val="Comment Subject Char"/>
    <w:basedOn w:val="CommentTextChar"/>
    <w:link w:val="CommentSubject"/>
    <w:uiPriority w:val="99"/>
    <w:semiHidden/>
    <w:rsid w:val="002F300D"/>
    <w:rPr>
      <w:b/>
      <w:bCs/>
      <w:sz w:val="20"/>
      <w:szCs w:val="20"/>
    </w:rPr>
  </w:style>
  <w:style w:type="character" w:styleId="HTMLDefinition">
    <w:name w:val="HTML Definition"/>
    <w:basedOn w:val="DefaultParagraphFont"/>
    <w:uiPriority w:val="99"/>
    <w:semiHidden/>
    <w:unhideWhenUsed/>
    <w:rsid w:val="00961A08"/>
    <w:rPr>
      <w:i/>
      <w:iCs/>
    </w:rPr>
  </w:style>
  <w:style w:type="paragraph" w:customStyle="1" w:styleId="text5">
    <w:name w:val="text5"/>
    <w:basedOn w:val="Normal"/>
    <w:rsid w:val="00961A08"/>
    <w:pPr>
      <w:spacing w:before="83" w:after="216" w:line="288" w:lineRule="atLeast"/>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86474">
      <w:bodyDiv w:val="1"/>
      <w:marLeft w:val="0"/>
      <w:marRight w:val="0"/>
      <w:marTop w:val="0"/>
      <w:marBottom w:val="0"/>
      <w:divBdr>
        <w:top w:val="none" w:sz="0" w:space="0" w:color="auto"/>
        <w:left w:val="none" w:sz="0" w:space="0" w:color="auto"/>
        <w:bottom w:val="none" w:sz="0" w:space="0" w:color="auto"/>
        <w:right w:val="none" w:sz="0" w:space="0" w:color="auto"/>
      </w:divBdr>
      <w:divsChild>
        <w:div w:id="822745627">
          <w:marLeft w:val="0"/>
          <w:marRight w:val="0"/>
          <w:marTop w:val="0"/>
          <w:marBottom w:val="0"/>
          <w:divBdr>
            <w:top w:val="none" w:sz="0" w:space="0" w:color="auto"/>
            <w:left w:val="none" w:sz="0" w:space="0" w:color="auto"/>
            <w:bottom w:val="none" w:sz="0" w:space="0" w:color="auto"/>
            <w:right w:val="none" w:sz="0" w:space="0" w:color="auto"/>
          </w:divBdr>
          <w:divsChild>
            <w:div w:id="2128426763">
              <w:marLeft w:val="0"/>
              <w:marRight w:val="0"/>
              <w:marTop w:val="0"/>
              <w:marBottom w:val="0"/>
              <w:divBdr>
                <w:top w:val="none" w:sz="0" w:space="0" w:color="auto"/>
                <w:left w:val="none" w:sz="0" w:space="0" w:color="auto"/>
                <w:bottom w:val="none" w:sz="0" w:space="0" w:color="auto"/>
                <w:right w:val="none" w:sz="0" w:space="0" w:color="auto"/>
              </w:divBdr>
              <w:divsChild>
                <w:div w:id="1894193988">
                  <w:marLeft w:val="0"/>
                  <w:marRight w:val="0"/>
                  <w:marTop w:val="105"/>
                  <w:marBottom w:val="0"/>
                  <w:divBdr>
                    <w:top w:val="none" w:sz="0" w:space="0" w:color="auto"/>
                    <w:left w:val="none" w:sz="0" w:space="0" w:color="auto"/>
                    <w:bottom w:val="none" w:sz="0" w:space="0" w:color="auto"/>
                    <w:right w:val="none" w:sz="0" w:space="0" w:color="auto"/>
                  </w:divBdr>
                  <w:divsChild>
                    <w:div w:id="505024262">
                      <w:marLeft w:val="450"/>
                      <w:marRight w:val="225"/>
                      <w:marTop w:val="0"/>
                      <w:marBottom w:val="0"/>
                      <w:divBdr>
                        <w:top w:val="none" w:sz="0" w:space="0" w:color="auto"/>
                        <w:left w:val="none" w:sz="0" w:space="0" w:color="auto"/>
                        <w:bottom w:val="none" w:sz="0" w:space="0" w:color="auto"/>
                        <w:right w:val="none" w:sz="0" w:space="0" w:color="auto"/>
                      </w:divBdr>
                      <w:divsChild>
                        <w:div w:id="898326562">
                          <w:marLeft w:val="0"/>
                          <w:marRight w:val="0"/>
                          <w:marTop w:val="0"/>
                          <w:marBottom w:val="600"/>
                          <w:divBdr>
                            <w:top w:val="single" w:sz="6" w:space="0" w:color="314664"/>
                            <w:left w:val="single" w:sz="6" w:space="0" w:color="314664"/>
                            <w:bottom w:val="single" w:sz="6" w:space="0" w:color="314664"/>
                            <w:right w:val="single" w:sz="6" w:space="0" w:color="314664"/>
                          </w:divBdr>
                          <w:divsChild>
                            <w:div w:id="1024870436">
                              <w:marLeft w:val="0"/>
                              <w:marRight w:val="0"/>
                              <w:marTop w:val="0"/>
                              <w:marBottom w:val="0"/>
                              <w:divBdr>
                                <w:top w:val="none" w:sz="0" w:space="0" w:color="auto"/>
                                <w:left w:val="none" w:sz="0" w:space="0" w:color="auto"/>
                                <w:bottom w:val="none" w:sz="0" w:space="0" w:color="auto"/>
                                <w:right w:val="none" w:sz="0" w:space="0" w:color="auto"/>
                              </w:divBdr>
                              <w:divsChild>
                                <w:div w:id="1178498568">
                                  <w:marLeft w:val="0"/>
                                  <w:marRight w:val="0"/>
                                  <w:marTop w:val="0"/>
                                  <w:marBottom w:val="0"/>
                                  <w:divBdr>
                                    <w:top w:val="none" w:sz="0" w:space="0" w:color="auto"/>
                                    <w:left w:val="none" w:sz="0" w:space="0" w:color="auto"/>
                                    <w:bottom w:val="none" w:sz="0" w:space="0" w:color="auto"/>
                                    <w:right w:val="none" w:sz="0" w:space="0" w:color="auto"/>
                                  </w:divBdr>
                                  <w:divsChild>
                                    <w:div w:id="1960716226">
                                      <w:marLeft w:val="0"/>
                                      <w:marRight w:val="0"/>
                                      <w:marTop w:val="0"/>
                                      <w:marBottom w:val="0"/>
                                      <w:divBdr>
                                        <w:top w:val="none" w:sz="0" w:space="0" w:color="auto"/>
                                        <w:left w:val="none" w:sz="0" w:space="0" w:color="auto"/>
                                        <w:bottom w:val="none" w:sz="0" w:space="0" w:color="auto"/>
                                        <w:right w:val="none" w:sz="0" w:space="0" w:color="auto"/>
                                      </w:divBdr>
                                      <w:divsChild>
                                        <w:div w:id="1072699353">
                                          <w:marLeft w:val="0"/>
                                          <w:marRight w:val="0"/>
                                          <w:marTop w:val="0"/>
                                          <w:marBottom w:val="0"/>
                                          <w:divBdr>
                                            <w:top w:val="none" w:sz="0" w:space="0" w:color="auto"/>
                                            <w:left w:val="none" w:sz="0" w:space="0" w:color="auto"/>
                                            <w:bottom w:val="none" w:sz="0" w:space="0" w:color="auto"/>
                                            <w:right w:val="none" w:sz="0" w:space="0" w:color="auto"/>
                                          </w:divBdr>
                                          <w:divsChild>
                                            <w:div w:id="1335186343">
                                              <w:marLeft w:val="0"/>
                                              <w:marRight w:val="0"/>
                                              <w:marTop w:val="0"/>
                                              <w:marBottom w:val="0"/>
                                              <w:divBdr>
                                                <w:top w:val="none" w:sz="0" w:space="0" w:color="auto"/>
                                                <w:left w:val="none" w:sz="0" w:space="0" w:color="auto"/>
                                                <w:bottom w:val="none" w:sz="0" w:space="0" w:color="auto"/>
                                                <w:right w:val="none" w:sz="0" w:space="0" w:color="auto"/>
                                              </w:divBdr>
                                              <w:divsChild>
                                                <w:div w:id="761879033">
                                                  <w:marLeft w:val="0"/>
                                                  <w:marRight w:val="0"/>
                                                  <w:marTop w:val="0"/>
                                                  <w:marBottom w:val="0"/>
                                                  <w:divBdr>
                                                    <w:top w:val="none" w:sz="0" w:space="0" w:color="auto"/>
                                                    <w:left w:val="none" w:sz="0" w:space="0" w:color="auto"/>
                                                    <w:bottom w:val="none" w:sz="0" w:space="0" w:color="auto"/>
                                                    <w:right w:val="none" w:sz="0" w:space="0" w:color="auto"/>
                                                  </w:divBdr>
                                                  <w:divsChild>
                                                    <w:div w:id="930433898">
                                                      <w:marLeft w:val="0"/>
                                                      <w:marRight w:val="0"/>
                                                      <w:marTop w:val="0"/>
                                                      <w:marBottom w:val="0"/>
                                                      <w:divBdr>
                                                        <w:top w:val="none" w:sz="0" w:space="0" w:color="auto"/>
                                                        <w:left w:val="none" w:sz="0" w:space="0" w:color="auto"/>
                                                        <w:bottom w:val="none" w:sz="0" w:space="0" w:color="auto"/>
                                                        <w:right w:val="none" w:sz="0" w:space="0" w:color="auto"/>
                                                      </w:divBdr>
                                                      <w:divsChild>
                                                        <w:div w:id="671031573">
                                                          <w:marLeft w:val="0"/>
                                                          <w:marRight w:val="0"/>
                                                          <w:marTop w:val="0"/>
                                                          <w:marBottom w:val="0"/>
                                                          <w:divBdr>
                                                            <w:top w:val="none" w:sz="0" w:space="0" w:color="auto"/>
                                                            <w:left w:val="none" w:sz="0" w:space="0" w:color="auto"/>
                                                            <w:bottom w:val="none" w:sz="0" w:space="0" w:color="auto"/>
                                                            <w:right w:val="none" w:sz="0" w:space="0" w:color="auto"/>
                                                          </w:divBdr>
                                                          <w:divsChild>
                                                            <w:div w:id="1597595646">
                                                              <w:marLeft w:val="0"/>
                                                              <w:marRight w:val="0"/>
                                                              <w:marTop w:val="0"/>
                                                              <w:marBottom w:val="0"/>
                                                              <w:divBdr>
                                                                <w:top w:val="none" w:sz="0" w:space="0" w:color="auto"/>
                                                                <w:left w:val="none" w:sz="0" w:space="0" w:color="auto"/>
                                                                <w:bottom w:val="none" w:sz="0" w:space="0" w:color="auto"/>
                                                                <w:right w:val="none" w:sz="0" w:space="0" w:color="auto"/>
                                                              </w:divBdr>
                                                              <w:divsChild>
                                                                <w:div w:id="341324225">
                                                                  <w:marLeft w:val="0"/>
                                                                  <w:marRight w:val="0"/>
                                                                  <w:marTop w:val="0"/>
                                                                  <w:marBottom w:val="0"/>
                                                                  <w:divBdr>
                                                                    <w:top w:val="none" w:sz="0" w:space="0" w:color="auto"/>
                                                                    <w:left w:val="none" w:sz="0" w:space="0" w:color="auto"/>
                                                                    <w:bottom w:val="none" w:sz="0" w:space="0" w:color="auto"/>
                                                                    <w:right w:val="none" w:sz="0" w:space="0" w:color="auto"/>
                                                                  </w:divBdr>
                                                                  <w:divsChild>
                                                                    <w:div w:id="1485856858">
                                                                      <w:marLeft w:val="0"/>
                                                                      <w:marRight w:val="0"/>
                                                                      <w:marTop w:val="83"/>
                                                                      <w:marBottom w:val="0"/>
                                                                      <w:divBdr>
                                                                        <w:top w:val="none" w:sz="0" w:space="0" w:color="auto"/>
                                                                        <w:left w:val="none" w:sz="0" w:space="0" w:color="auto"/>
                                                                        <w:bottom w:val="none" w:sz="0" w:space="0" w:color="auto"/>
                                                                        <w:right w:val="none" w:sz="0" w:space="0" w:color="auto"/>
                                                                      </w:divBdr>
                                                                      <w:divsChild>
                                                                        <w:div w:id="1252085401">
                                                                          <w:marLeft w:val="0"/>
                                                                          <w:marRight w:val="0"/>
                                                                          <w:marTop w:val="0"/>
                                                                          <w:marBottom w:val="0"/>
                                                                          <w:divBdr>
                                                                            <w:top w:val="none" w:sz="0" w:space="0" w:color="auto"/>
                                                                            <w:left w:val="none" w:sz="0" w:space="0" w:color="auto"/>
                                                                            <w:bottom w:val="none" w:sz="0" w:space="0" w:color="auto"/>
                                                                            <w:right w:val="none" w:sz="0" w:space="0" w:color="auto"/>
                                                                          </w:divBdr>
                                                                          <w:divsChild>
                                                                            <w:div w:id="13487555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E35161E3</Template>
  <TotalTime>2</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Institute of Environmental Science and Research Ltd</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in ‘Medicinal Cannabis’ and the Classification of Cannabidiol</dc:title>
  <dc:subject/>
  <dc:creator/>
  <cp:keywords/>
  <dc:description/>
  <cp:lastModifiedBy>Andrew Michael Leggott</cp:lastModifiedBy>
  <cp:revision>3</cp:revision>
  <cp:lastPrinted>2016-04-10T21:54:00Z</cp:lastPrinted>
  <dcterms:created xsi:type="dcterms:W3CDTF">2016-09-23T03:33:00Z</dcterms:created>
  <dcterms:modified xsi:type="dcterms:W3CDTF">2016-09-23T03:41:00Z</dcterms:modified>
</cp:coreProperties>
</file>