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E0D5" w14:textId="0C29AFB8" w:rsidR="007A6931" w:rsidRPr="0004661F" w:rsidRDefault="00DA2A1D" w:rsidP="006771B7">
      <w:pPr>
        <w:pStyle w:val="Title"/>
        <w:ind w:right="1133"/>
        <w:rPr>
          <w:sz w:val="56"/>
          <w:szCs w:val="56"/>
        </w:rPr>
      </w:pPr>
      <w:r w:rsidRPr="00DA2A1D">
        <w:rPr>
          <w:sz w:val="56"/>
          <w:szCs w:val="56"/>
        </w:rPr>
        <w:t>Guideline on the Role and F</w:t>
      </w:r>
      <w:r>
        <w:rPr>
          <w:sz w:val="56"/>
          <w:szCs w:val="56"/>
        </w:rPr>
        <w:t>unction of A</w:t>
      </w:r>
      <w:r w:rsidR="00183B96" w:rsidRPr="00DA2A1D">
        <w:rPr>
          <w:sz w:val="56"/>
          <w:szCs w:val="56"/>
        </w:rPr>
        <w:t xml:space="preserve">pproved </w:t>
      </w:r>
      <w:r>
        <w:rPr>
          <w:sz w:val="56"/>
          <w:szCs w:val="56"/>
        </w:rPr>
        <w:t>Specialists and Responsible Clinicians A</w:t>
      </w:r>
      <w:r w:rsidR="00183B96" w:rsidRPr="00DA2A1D">
        <w:rPr>
          <w:sz w:val="56"/>
          <w:szCs w:val="56"/>
        </w:rPr>
        <w:t>ppointed under the Substance Addiction (Compulsory</w:t>
      </w:r>
      <w:r w:rsidR="00183B96" w:rsidRPr="0004661F">
        <w:rPr>
          <w:sz w:val="56"/>
          <w:szCs w:val="56"/>
        </w:rPr>
        <w:t xml:space="preserve"> Assessment and Treatment) </w:t>
      </w:r>
      <w:r w:rsidR="007A6931" w:rsidRPr="0004661F">
        <w:rPr>
          <w:sz w:val="56"/>
          <w:szCs w:val="56"/>
        </w:rPr>
        <w:t>Act 2017</w:t>
      </w:r>
    </w:p>
    <w:p w14:paraId="12E7420D" w14:textId="77777777" w:rsidR="00C86248" w:rsidRDefault="00C86248" w:rsidP="00343365">
      <w:pPr>
        <w:pStyle w:val="Subhead"/>
      </w:pPr>
    </w:p>
    <w:p w14:paraId="4CDDA764" w14:textId="3DBA5A2C" w:rsidR="00633590" w:rsidRDefault="00633590">
      <w:pPr>
        <w:spacing w:line="240" w:lineRule="auto"/>
      </w:pPr>
      <w:r>
        <w:br w:type="page"/>
      </w:r>
    </w:p>
    <w:p w14:paraId="31221D4E"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6E6B89C8" w14:textId="77777777" w:rsidR="00B822E8" w:rsidRDefault="00B822E8" w:rsidP="0056632E">
      <w:pPr>
        <w:pStyle w:val="Heading2"/>
      </w:pPr>
      <w:bookmarkStart w:id="0" w:name="_Toc497297372"/>
      <w:bookmarkStart w:id="1" w:name="_Toc497477902"/>
      <w:r>
        <w:lastRenderedPageBreak/>
        <w:t>Disclaimer</w:t>
      </w:r>
      <w:bookmarkEnd w:id="0"/>
      <w:bookmarkEnd w:id="1"/>
    </w:p>
    <w:p w14:paraId="2E91B16C" w14:textId="77777777" w:rsidR="00B822E8" w:rsidRDefault="00B822E8" w:rsidP="00B822E8">
      <w:r w:rsidRPr="00B07553">
        <w:t>While every care has been taken in the preparation of the information in this document, users are reminded that the Ministry of Health cannot accept legal liability for any errors or omissions or damages resulting from reliance on the information contained</w:t>
      </w:r>
      <w:r>
        <w:t xml:space="preserve"> in this document.</w:t>
      </w:r>
    </w:p>
    <w:p w14:paraId="26504823" w14:textId="77777777" w:rsidR="00B822E8" w:rsidRPr="00B07553" w:rsidRDefault="00B822E8" w:rsidP="00B822E8"/>
    <w:p w14:paraId="70EC40A0" w14:textId="77777777" w:rsidR="00B822E8" w:rsidRDefault="00B822E8" w:rsidP="00B822E8">
      <w:pPr>
        <w:rPr>
          <w:b/>
        </w:rPr>
      </w:pPr>
      <w:r w:rsidRPr="00B07553">
        <w:t xml:space="preserve">Please note that these guidelines are not intended as a substitute for informed legal opinion. Any concerns </w:t>
      </w:r>
      <w:r>
        <w:t xml:space="preserve">you </w:t>
      </w:r>
      <w:r w:rsidRPr="00B07553">
        <w:t xml:space="preserve">may have should be discussed with </w:t>
      </w:r>
      <w:r>
        <w:t xml:space="preserve">your </w:t>
      </w:r>
      <w:r w:rsidRPr="00B07553">
        <w:t>legal advisors.</w:t>
      </w:r>
    </w:p>
    <w:p w14:paraId="32783921" w14:textId="77777777" w:rsidR="00B822E8" w:rsidRDefault="00B822E8" w:rsidP="00B822E8"/>
    <w:p w14:paraId="6444B4EA" w14:textId="2EFAB2B5" w:rsidR="00183B96" w:rsidRPr="00183B96" w:rsidRDefault="006771B7" w:rsidP="00B822E8">
      <w:pPr>
        <w:rPr>
          <w:rFonts w:cs="Georgia"/>
          <w:color w:val="000000"/>
          <w:szCs w:val="24"/>
        </w:rPr>
      </w:pPr>
      <w:r>
        <w:rPr>
          <w:rFonts w:cs="Georgia"/>
          <w:color w:val="000000"/>
          <w:szCs w:val="24"/>
        </w:rPr>
        <w:t>Published with the permission of the Director-General of Health, pursuant to section 116 of the Substance Addiction (Compulsory Assessment and Treatment) Act 2017.</w:t>
      </w:r>
    </w:p>
    <w:p w14:paraId="7CD565E2" w14:textId="347485F9" w:rsidR="00A80363" w:rsidRPr="00442C1C" w:rsidRDefault="00A80363" w:rsidP="00B822E8">
      <w:pPr>
        <w:pStyle w:val="Imprint"/>
        <w:spacing w:before="4000"/>
      </w:pPr>
      <w:r>
        <w:t xml:space="preserve">Citation: </w:t>
      </w:r>
      <w:r w:rsidR="00442C1C">
        <w:t xml:space="preserve">Ministry of Health. </w:t>
      </w:r>
      <w:r w:rsidR="00B822E8">
        <w:t>2017</w:t>
      </w:r>
      <w:r w:rsidR="00442C1C">
        <w:t xml:space="preserve">. </w:t>
      </w:r>
      <w:r w:rsidR="00DA2A1D">
        <w:rPr>
          <w:i/>
        </w:rPr>
        <w:t>Guideline on the Role and Function of Approved S</w:t>
      </w:r>
      <w:r w:rsidR="00183B96" w:rsidRPr="00183B96">
        <w:rPr>
          <w:i/>
        </w:rPr>
        <w:t>pecialists an</w:t>
      </w:r>
      <w:r w:rsidR="00DA2A1D">
        <w:rPr>
          <w:i/>
        </w:rPr>
        <w:t>d Responsible Clinicians A</w:t>
      </w:r>
      <w:r w:rsidR="00183B96" w:rsidRPr="00183B96">
        <w:rPr>
          <w:i/>
        </w:rPr>
        <w:t>ppointed under the Substance Addiction (Compulsory Assessment and Treatment) Act 2017</w:t>
      </w:r>
      <w:r w:rsidR="00183B96">
        <w:rPr>
          <w:i/>
        </w:rPr>
        <w:t xml:space="preserve"> </w:t>
      </w:r>
      <w:r w:rsidR="00442C1C">
        <w:t>Wellington: Ministry of Health.</w:t>
      </w:r>
    </w:p>
    <w:p w14:paraId="21B293A7" w14:textId="26A62CD3" w:rsidR="00C86248" w:rsidRDefault="00C86248">
      <w:pPr>
        <w:pStyle w:val="Imprint"/>
      </w:pPr>
      <w:r>
        <w:t xml:space="preserve">Published in </w:t>
      </w:r>
      <w:r w:rsidR="00421A12">
        <w:t>November</w:t>
      </w:r>
      <w:r w:rsidR="000F63DF">
        <w:t xml:space="preserve"> </w:t>
      </w:r>
      <w:r w:rsidR="00B822E8">
        <w:t>2017</w:t>
      </w:r>
      <w:r w:rsidR="005019AE">
        <w:br/>
      </w:r>
      <w:r>
        <w:t>by the</w:t>
      </w:r>
      <w:r w:rsidR="00442C1C">
        <w:t xml:space="preserve"> </w:t>
      </w:r>
      <w:r>
        <w:t>Ministry of Health</w:t>
      </w:r>
      <w:r>
        <w:br/>
        <w:t>PO Box 5013, Wellington</w:t>
      </w:r>
      <w:r w:rsidR="00A80363">
        <w:t xml:space="preserve"> 614</w:t>
      </w:r>
      <w:r w:rsidR="006041F0">
        <w:t>0</w:t>
      </w:r>
      <w:r>
        <w:t>, New Zealand</w:t>
      </w:r>
    </w:p>
    <w:p w14:paraId="5AD72D95" w14:textId="7D912DA7" w:rsidR="00082CD6" w:rsidRPr="009C0F2D" w:rsidRDefault="00D863D0" w:rsidP="00082CD6">
      <w:pPr>
        <w:pStyle w:val="Imprint"/>
      </w:pPr>
      <w:r>
        <w:t>ISBN</w:t>
      </w:r>
      <w:r w:rsidR="00442C1C">
        <w:t xml:space="preserve"> </w:t>
      </w:r>
      <w:r w:rsidR="00415034" w:rsidRPr="00415034">
        <w:rPr>
          <w:rFonts w:eastAsia="Arial" w:cs="Arial"/>
          <w:color w:val="000000"/>
          <w:szCs w:val="22"/>
        </w:rPr>
        <w:t>978-1-98-853923-2</w:t>
      </w:r>
      <w:r w:rsidR="00415034">
        <w:rPr>
          <w:rFonts w:ascii="Arial" w:eastAsia="Arial" w:hAnsi="Arial" w:cs="Arial"/>
          <w:color w:val="000000"/>
          <w:szCs w:val="22"/>
        </w:rPr>
        <w:t xml:space="preserve"> </w:t>
      </w:r>
      <w:r>
        <w:t>(</w:t>
      </w:r>
      <w:r w:rsidR="00442C1C">
        <w:t>online</w:t>
      </w:r>
      <w:proofErr w:type="gramStart"/>
      <w:r>
        <w:t>)</w:t>
      </w:r>
      <w:proofErr w:type="gramEnd"/>
      <w:r w:rsidR="00082CD6">
        <w:br/>
      </w:r>
      <w:r w:rsidR="00082CD6" w:rsidRPr="009C0F2D">
        <w:t xml:space="preserve">HP </w:t>
      </w:r>
      <w:r w:rsidR="009E5D0D">
        <w:t>6728</w:t>
      </w:r>
    </w:p>
    <w:p w14:paraId="0BFC84A6" w14:textId="5EC745D9" w:rsidR="00C86248" w:rsidRDefault="00C86248">
      <w:pPr>
        <w:pStyle w:val="Imprint"/>
      </w:pPr>
      <w:r>
        <w:t xml:space="preserve">This document is available </w:t>
      </w:r>
      <w:r w:rsidR="0071741C">
        <w:t xml:space="preserve">at </w:t>
      </w:r>
      <w:r>
        <w:t>h</w:t>
      </w:r>
      <w:r w:rsidR="00A80363">
        <w:t>ealth</w:t>
      </w:r>
      <w:r>
        <w:t>.govt.nz</w:t>
      </w:r>
    </w:p>
    <w:p w14:paraId="71798DC6" w14:textId="77777777" w:rsidR="00C86248" w:rsidRDefault="008C64C4">
      <w:pPr>
        <w:jc w:val="center"/>
      </w:pPr>
      <w:r>
        <w:rPr>
          <w:noProof/>
          <w:lang w:eastAsia="en-NZ"/>
        </w:rPr>
        <w:drawing>
          <wp:inline distT="0" distB="0" distL="0" distR="0" wp14:anchorId="04365D9D" wp14:editId="34B2153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5F40CAFB"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2EE3EBBE" wp14:editId="78D7A3E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14:paraId="53B7E84F"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44F4BAFC" w14:textId="77777777" w:rsidR="003F0A03" w:rsidRDefault="003F0A03" w:rsidP="003F0A03">
      <w:pPr>
        <w:pStyle w:val="IntroHead"/>
      </w:pPr>
      <w:bookmarkStart w:id="2" w:name="_Toc497297373"/>
      <w:bookmarkStart w:id="3" w:name="_Toc405792991"/>
      <w:bookmarkStart w:id="4" w:name="_Toc405793224"/>
      <w:r>
        <w:lastRenderedPageBreak/>
        <w:t>Contents</w:t>
      </w:r>
    </w:p>
    <w:p w14:paraId="18950B82" w14:textId="77777777" w:rsidR="003F0A03" w:rsidRPr="00EE46D9" w:rsidRDefault="003F0A03" w:rsidP="003F0A03">
      <w:pPr>
        <w:pStyle w:val="TOC1"/>
        <w:rPr>
          <w:rFonts w:asciiTheme="minorHAnsi" w:eastAsiaTheme="minorEastAsia" w:hAnsiTheme="minorHAnsi" w:cstheme="minorBidi"/>
          <w:noProof/>
          <w:szCs w:val="22"/>
          <w:lang w:eastAsia="en-NZ"/>
        </w:rPr>
      </w:pPr>
      <w:r>
        <w:fldChar w:fldCharType="begin"/>
      </w:r>
      <w:r>
        <w:instrText xml:space="preserve"> TOC \o "1-1" \h \z \u </w:instrText>
      </w:r>
      <w:r>
        <w:fldChar w:fldCharType="separate"/>
      </w:r>
      <w:hyperlink w:anchor="_Toc497478389" w:history="1">
        <w:r w:rsidRPr="00EE46D9">
          <w:rPr>
            <w:rStyle w:val="Hyperlink"/>
            <w:noProof/>
          </w:rPr>
          <w:t>Introduction</w:t>
        </w:r>
        <w:r w:rsidRPr="00EE46D9">
          <w:rPr>
            <w:noProof/>
            <w:webHidden/>
          </w:rPr>
          <w:tab/>
        </w:r>
        <w:r w:rsidRPr="00EE46D9">
          <w:rPr>
            <w:noProof/>
            <w:webHidden/>
          </w:rPr>
          <w:fldChar w:fldCharType="begin"/>
        </w:r>
        <w:r w:rsidRPr="00EE46D9">
          <w:rPr>
            <w:noProof/>
            <w:webHidden/>
          </w:rPr>
          <w:instrText xml:space="preserve"> PAGEREF _Toc497478389 \h </w:instrText>
        </w:r>
        <w:r w:rsidRPr="00EE46D9">
          <w:rPr>
            <w:noProof/>
            <w:webHidden/>
          </w:rPr>
        </w:r>
        <w:r w:rsidRPr="00EE46D9">
          <w:rPr>
            <w:noProof/>
            <w:webHidden/>
          </w:rPr>
          <w:fldChar w:fldCharType="separate"/>
        </w:r>
        <w:r w:rsidR="008D5478">
          <w:rPr>
            <w:noProof/>
            <w:webHidden/>
          </w:rPr>
          <w:t>1</w:t>
        </w:r>
        <w:r w:rsidRPr="00EE46D9">
          <w:rPr>
            <w:noProof/>
            <w:webHidden/>
          </w:rPr>
          <w:fldChar w:fldCharType="end"/>
        </w:r>
      </w:hyperlink>
    </w:p>
    <w:p w14:paraId="28E73DE3" w14:textId="77777777" w:rsidR="003F0A03" w:rsidRPr="00EE46D9" w:rsidRDefault="00521220" w:rsidP="003F0A03">
      <w:pPr>
        <w:pStyle w:val="TOC1"/>
        <w:rPr>
          <w:rFonts w:asciiTheme="minorHAnsi" w:eastAsiaTheme="minorEastAsia" w:hAnsiTheme="minorHAnsi" w:cstheme="minorBidi"/>
          <w:noProof/>
          <w:szCs w:val="22"/>
          <w:lang w:eastAsia="en-NZ"/>
        </w:rPr>
      </w:pPr>
      <w:hyperlink w:anchor="_Toc497478390" w:history="1">
        <w:r w:rsidR="003F0A03" w:rsidRPr="00EE46D9">
          <w:rPr>
            <w:rStyle w:val="Hyperlink"/>
            <w:noProof/>
          </w:rPr>
          <w:t>Purpose of the Substance Addiction (Compulsory Assessment and Treatment) Act</w:t>
        </w:r>
        <w:r w:rsidR="003F0A03" w:rsidRPr="00EE46D9">
          <w:rPr>
            <w:noProof/>
            <w:webHidden/>
          </w:rPr>
          <w:tab/>
        </w:r>
        <w:r w:rsidR="003F0A03" w:rsidRPr="00EE46D9">
          <w:rPr>
            <w:noProof/>
            <w:webHidden/>
          </w:rPr>
          <w:fldChar w:fldCharType="begin"/>
        </w:r>
        <w:r w:rsidR="003F0A03" w:rsidRPr="00EE46D9">
          <w:rPr>
            <w:noProof/>
            <w:webHidden/>
          </w:rPr>
          <w:instrText xml:space="preserve"> PAGEREF _Toc497478390 \h </w:instrText>
        </w:r>
        <w:r w:rsidR="003F0A03" w:rsidRPr="00EE46D9">
          <w:rPr>
            <w:noProof/>
            <w:webHidden/>
          </w:rPr>
        </w:r>
        <w:r w:rsidR="003F0A03" w:rsidRPr="00EE46D9">
          <w:rPr>
            <w:noProof/>
            <w:webHidden/>
          </w:rPr>
          <w:fldChar w:fldCharType="separate"/>
        </w:r>
        <w:r w:rsidR="008D5478">
          <w:rPr>
            <w:noProof/>
            <w:webHidden/>
          </w:rPr>
          <w:t>2</w:t>
        </w:r>
        <w:r w:rsidR="003F0A03" w:rsidRPr="00EE46D9">
          <w:rPr>
            <w:noProof/>
            <w:webHidden/>
          </w:rPr>
          <w:fldChar w:fldCharType="end"/>
        </w:r>
      </w:hyperlink>
    </w:p>
    <w:p w14:paraId="4A3E0821" w14:textId="77777777" w:rsidR="003F0A03" w:rsidRPr="00EE46D9" w:rsidRDefault="00521220" w:rsidP="003F0A03">
      <w:pPr>
        <w:pStyle w:val="TOC1"/>
        <w:rPr>
          <w:rFonts w:asciiTheme="minorHAnsi" w:eastAsiaTheme="minorEastAsia" w:hAnsiTheme="minorHAnsi" w:cstheme="minorBidi"/>
          <w:noProof/>
          <w:szCs w:val="22"/>
          <w:lang w:eastAsia="en-NZ"/>
        </w:rPr>
      </w:pPr>
      <w:hyperlink w:anchor="_Toc497478391" w:history="1">
        <w:r w:rsidR="003F0A03" w:rsidRPr="00EE46D9">
          <w:rPr>
            <w:rStyle w:val="Hyperlink"/>
            <w:noProof/>
          </w:rPr>
          <w:t>Approved specialists</w:t>
        </w:r>
        <w:r w:rsidR="003F0A03" w:rsidRPr="00EE46D9">
          <w:rPr>
            <w:noProof/>
            <w:webHidden/>
          </w:rPr>
          <w:tab/>
        </w:r>
        <w:r w:rsidR="003F0A03" w:rsidRPr="00EE46D9">
          <w:rPr>
            <w:noProof/>
            <w:webHidden/>
          </w:rPr>
          <w:fldChar w:fldCharType="begin"/>
        </w:r>
        <w:r w:rsidR="003F0A03" w:rsidRPr="00EE46D9">
          <w:rPr>
            <w:noProof/>
            <w:webHidden/>
          </w:rPr>
          <w:instrText xml:space="preserve"> PAGEREF _Toc497478391 \h </w:instrText>
        </w:r>
        <w:r w:rsidR="003F0A03" w:rsidRPr="00EE46D9">
          <w:rPr>
            <w:noProof/>
            <w:webHidden/>
          </w:rPr>
        </w:r>
        <w:r w:rsidR="003F0A03" w:rsidRPr="00EE46D9">
          <w:rPr>
            <w:noProof/>
            <w:webHidden/>
          </w:rPr>
          <w:fldChar w:fldCharType="separate"/>
        </w:r>
        <w:r w:rsidR="008D5478">
          <w:rPr>
            <w:noProof/>
            <w:webHidden/>
          </w:rPr>
          <w:t>3</w:t>
        </w:r>
        <w:r w:rsidR="003F0A03" w:rsidRPr="00EE46D9">
          <w:rPr>
            <w:noProof/>
            <w:webHidden/>
          </w:rPr>
          <w:fldChar w:fldCharType="end"/>
        </w:r>
      </w:hyperlink>
    </w:p>
    <w:p w14:paraId="48CAAB96" w14:textId="77777777" w:rsidR="003F0A03" w:rsidRPr="00EE46D9" w:rsidRDefault="00521220" w:rsidP="003F0A03">
      <w:pPr>
        <w:pStyle w:val="TOC1"/>
        <w:rPr>
          <w:rFonts w:asciiTheme="minorHAnsi" w:eastAsiaTheme="minorEastAsia" w:hAnsiTheme="minorHAnsi" w:cstheme="minorBidi"/>
          <w:noProof/>
          <w:szCs w:val="22"/>
          <w:lang w:eastAsia="en-NZ"/>
        </w:rPr>
      </w:pPr>
      <w:hyperlink w:anchor="_Toc497478392" w:history="1">
        <w:r w:rsidR="003F0A03" w:rsidRPr="00EE46D9">
          <w:rPr>
            <w:rStyle w:val="Hyperlink"/>
            <w:noProof/>
          </w:rPr>
          <w:t>Duties of approved specialists</w:t>
        </w:r>
        <w:r w:rsidR="003F0A03" w:rsidRPr="00EE46D9">
          <w:rPr>
            <w:noProof/>
            <w:webHidden/>
          </w:rPr>
          <w:tab/>
        </w:r>
        <w:r w:rsidR="003F0A03" w:rsidRPr="00EE46D9">
          <w:rPr>
            <w:noProof/>
            <w:webHidden/>
          </w:rPr>
          <w:fldChar w:fldCharType="begin"/>
        </w:r>
        <w:r w:rsidR="003F0A03" w:rsidRPr="00EE46D9">
          <w:rPr>
            <w:noProof/>
            <w:webHidden/>
          </w:rPr>
          <w:instrText xml:space="preserve"> PAGEREF _Toc497478392 \h </w:instrText>
        </w:r>
        <w:r w:rsidR="003F0A03" w:rsidRPr="00EE46D9">
          <w:rPr>
            <w:noProof/>
            <w:webHidden/>
          </w:rPr>
        </w:r>
        <w:r w:rsidR="003F0A03" w:rsidRPr="00EE46D9">
          <w:rPr>
            <w:noProof/>
            <w:webHidden/>
          </w:rPr>
          <w:fldChar w:fldCharType="separate"/>
        </w:r>
        <w:r w:rsidR="008D5478">
          <w:rPr>
            <w:noProof/>
            <w:webHidden/>
          </w:rPr>
          <w:t>5</w:t>
        </w:r>
        <w:r w:rsidR="003F0A03" w:rsidRPr="00EE46D9">
          <w:rPr>
            <w:noProof/>
            <w:webHidden/>
          </w:rPr>
          <w:fldChar w:fldCharType="end"/>
        </w:r>
      </w:hyperlink>
    </w:p>
    <w:p w14:paraId="22256BEA" w14:textId="77777777" w:rsidR="003F0A03" w:rsidRPr="00EE46D9" w:rsidRDefault="00521220" w:rsidP="003F0A03">
      <w:pPr>
        <w:pStyle w:val="TOC1"/>
        <w:rPr>
          <w:rFonts w:asciiTheme="minorHAnsi" w:eastAsiaTheme="minorEastAsia" w:hAnsiTheme="minorHAnsi" w:cstheme="minorBidi"/>
          <w:noProof/>
          <w:szCs w:val="22"/>
          <w:lang w:eastAsia="en-NZ"/>
        </w:rPr>
      </w:pPr>
      <w:hyperlink w:anchor="_Toc497478393" w:history="1">
        <w:r w:rsidR="003F0A03" w:rsidRPr="00EE46D9">
          <w:rPr>
            <w:rStyle w:val="Hyperlink"/>
            <w:noProof/>
          </w:rPr>
          <w:t>Duties of responsible clinicians</w:t>
        </w:r>
        <w:r w:rsidR="003F0A03" w:rsidRPr="00EE46D9">
          <w:rPr>
            <w:noProof/>
            <w:webHidden/>
          </w:rPr>
          <w:tab/>
        </w:r>
        <w:r w:rsidR="003F0A03" w:rsidRPr="00EE46D9">
          <w:rPr>
            <w:noProof/>
            <w:webHidden/>
          </w:rPr>
          <w:fldChar w:fldCharType="begin"/>
        </w:r>
        <w:r w:rsidR="003F0A03" w:rsidRPr="00EE46D9">
          <w:rPr>
            <w:noProof/>
            <w:webHidden/>
          </w:rPr>
          <w:instrText xml:space="preserve"> PAGEREF _Toc497478393 \h </w:instrText>
        </w:r>
        <w:r w:rsidR="003F0A03" w:rsidRPr="00EE46D9">
          <w:rPr>
            <w:noProof/>
            <w:webHidden/>
          </w:rPr>
        </w:r>
        <w:r w:rsidR="003F0A03" w:rsidRPr="00EE46D9">
          <w:rPr>
            <w:noProof/>
            <w:webHidden/>
          </w:rPr>
          <w:fldChar w:fldCharType="separate"/>
        </w:r>
        <w:r w:rsidR="008D5478">
          <w:rPr>
            <w:noProof/>
            <w:webHidden/>
          </w:rPr>
          <w:t>10</w:t>
        </w:r>
        <w:r w:rsidR="003F0A03" w:rsidRPr="00EE46D9">
          <w:rPr>
            <w:noProof/>
            <w:webHidden/>
          </w:rPr>
          <w:fldChar w:fldCharType="end"/>
        </w:r>
      </w:hyperlink>
    </w:p>
    <w:p w14:paraId="10A9C25B" w14:textId="77777777" w:rsidR="003F0A03" w:rsidRPr="00EE46D9" w:rsidRDefault="00521220" w:rsidP="003F0A03">
      <w:pPr>
        <w:pStyle w:val="TOC1"/>
        <w:rPr>
          <w:rFonts w:asciiTheme="minorHAnsi" w:eastAsiaTheme="minorEastAsia" w:hAnsiTheme="minorHAnsi" w:cstheme="minorBidi"/>
          <w:b w:val="0"/>
          <w:noProof/>
          <w:szCs w:val="22"/>
          <w:lang w:eastAsia="en-NZ"/>
        </w:rPr>
      </w:pPr>
      <w:hyperlink w:anchor="_Toc497478394" w:history="1">
        <w:r w:rsidR="003F0A03" w:rsidRPr="00EE46D9">
          <w:rPr>
            <w:rStyle w:val="Hyperlink"/>
            <w:noProof/>
          </w:rPr>
          <w:t>The Director of Addiction Services’ protocol for appointment of approved specialists and responsible clinicians</w:t>
        </w:r>
        <w:r w:rsidR="003F0A03" w:rsidRPr="00EE46D9">
          <w:rPr>
            <w:noProof/>
            <w:webHidden/>
          </w:rPr>
          <w:tab/>
        </w:r>
        <w:r w:rsidR="003F0A03" w:rsidRPr="00EE46D9">
          <w:rPr>
            <w:noProof/>
            <w:webHidden/>
          </w:rPr>
          <w:fldChar w:fldCharType="begin"/>
        </w:r>
        <w:r w:rsidR="003F0A03" w:rsidRPr="00EE46D9">
          <w:rPr>
            <w:noProof/>
            <w:webHidden/>
          </w:rPr>
          <w:instrText xml:space="preserve"> PAGEREF _Toc497478394 \h </w:instrText>
        </w:r>
        <w:r w:rsidR="003F0A03" w:rsidRPr="00EE46D9">
          <w:rPr>
            <w:noProof/>
            <w:webHidden/>
          </w:rPr>
        </w:r>
        <w:r w:rsidR="003F0A03" w:rsidRPr="00EE46D9">
          <w:rPr>
            <w:noProof/>
            <w:webHidden/>
          </w:rPr>
          <w:fldChar w:fldCharType="separate"/>
        </w:r>
        <w:r w:rsidR="008D5478">
          <w:rPr>
            <w:noProof/>
            <w:webHidden/>
          </w:rPr>
          <w:t>13</w:t>
        </w:r>
        <w:r w:rsidR="003F0A03" w:rsidRPr="00EE46D9">
          <w:rPr>
            <w:noProof/>
            <w:webHidden/>
          </w:rPr>
          <w:fldChar w:fldCharType="end"/>
        </w:r>
      </w:hyperlink>
    </w:p>
    <w:p w14:paraId="7D530C40" w14:textId="76D8BDD7" w:rsidR="003F0A03" w:rsidRDefault="003F0A03" w:rsidP="0009788C">
      <w:pPr>
        <w:pStyle w:val="Heading3"/>
        <w:rPr>
          <w:b w:val="0"/>
        </w:rPr>
      </w:pPr>
      <w:r>
        <w:fldChar w:fldCharType="end"/>
      </w:r>
      <w:r>
        <w:br w:type="page"/>
      </w:r>
    </w:p>
    <w:p w14:paraId="5157F278" w14:textId="73F446F5" w:rsidR="00032C0A" w:rsidRDefault="007A6931" w:rsidP="003F0A03">
      <w:pPr>
        <w:pStyle w:val="Heading3"/>
      </w:pPr>
      <w:r>
        <w:lastRenderedPageBreak/>
        <w:t>Use of the word ‘patient’</w:t>
      </w:r>
      <w:bookmarkEnd w:id="2"/>
    </w:p>
    <w:p w14:paraId="1C292DC8" w14:textId="05D4B9B8" w:rsidR="007A6931" w:rsidRDefault="007A6931" w:rsidP="007A6931">
      <w:r w:rsidRPr="00FA1C4E">
        <w:t xml:space="preserve">The preferred language for referring to someone receiving addiction treatment is ‘person’. The </w:t>
      </w:r>
      <w:r w:rsidR="0007739D" w:rsidRPr="001E18A5">
        <w:t>Substance Addiction (Compulsory Assessment and Treatment</w:t>
      </w:r>
      <w:r w:rsidR="0007739D" w:rsidRPr="00FA1C4E">
        <w:t xml:space="preserve"> </w:t>
      </w:r>
      <w:r w:rsidRPr="00FA1C4E">
        <w:t xml:space="preserve">Act uses the word ‘person’ to refer to an individual prior to a compulsory treatment certificate being issued. </w:t>
      </w:r>
    </w:p>
    <w:p w14:paraId="7D6385D3" w14:textId="77777777" w:rsidR="007A6931" w:rsidRPr="00FA1C4E" w:rsidRDefault="007A6931" w:rsidP="007A6931"/>
    <w:p w14:paraId="72CE1FBB" w14:textId="77777777" w:rsidR="007A6931" w:rsidRDefault="007A6931" w:rsidP="007A6931">
      <w:r w:rsidRPr="00FA1C4E">
        <w:t xml:space="preserve">Once a compulsory treatment certificate is issued, the Act uses the word ‘patient’. </w:t>
      </w:r>
    </w:p>
    <w:p w14:paraId="6E11FD1D" w14:textId="77777777" w:rsidR="007A6931" w:rsidRPr="00FA1C4E" w:rsidRDefault="007A6931" w:rsidP="007A6931"/>
    <w:p w14:paraId="3C4D4C50" w14:textId="5403BA95" w:rsidR="009E2A6C" w:rsidRDefault="007A6931" w:rsidP="002246B4">
      <w:pPr>
        <w:rPr>
          <w:b/>
        </w:rPr>
      </w:pPr>
      <w:r w:rsidRPr="00FA1C4E">
        <w:t>This guideline uses the language of the Act, while acknowledging that people who use or provide addiction treatment services rarely use the term ‘patient’.</w:t>
      </w:r>
    </w:p>
    <w:bookmarkEnd w:id="3"/>
    <w:bookmarkEnd w:id="4"/>
    <w:p w14:paraId="351C29D1" w14:textId="722E7846" w:rsidR="0084161D" w:rsidRDefault="0084161D" w:rsidP="0084161D"/>
    <w:p w14:paraId="7BC90658" w14:textId="77777777" w:rsidR="00343A2B" w:rsidRPr="0084161D" w:rsidRDefault="00343A2B" w:rsidP="0084161D">
      <w:pPr>
        <w:sectPr w:rsidR="00343A2B" w:rsidRPr="0084161D" w:rsidSect="00EE46D9">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0C41EDB5" w14:textId="77777777" w:rsidR="00CB4B37" w:rsidRPr="00366C29" w:rsidRDefault="00CB4B37" w:rsidP="00CB4B37">
      <w:pPr>
        <w:pStyle w:val="Heading1"/>
        <w:spacing w:after="120"/>
        <w:rPr>
          <w:b w:val="0"/>
        </w:rPr>
      </w:pPr>
      <w:bookmarkStart w:id="5" w:name="_Toc497477903"/>
      <w:bookmarkStart w:id="6" w:name="_Toc497478389"/>
      <w:r w:rsidRPr="00366C29">
        <w:lastRenderedPageBreak/>
        <w:t>Introduction</w:t>
      </w:r>
      <w:bookmarkEnd w:id="5"/>
      <w:bookmarkEnd w:id="6"/>
      <w:r w:rsidRPr="00366C29">
        <w:t xml:space="preserve"> </w:t>
      </w:r>
    </w:p>
    <w:p w14:paraId="5848F9B7" w14:textId="77777777" w:rsidR="00CB4B37" w:rsidRDefault="00CB4B37" w:rsidP="00CB4B37">
      <w:r w:rsidRPr="00366C29">
        <w:t xml:space="preserve">An approved specialist has a critical role in determining whether a person should be subject to compulsory treatment under the Substance Addiction (Compulsory Assessment and Treatment) Act (the Act). </w:t>
      </w:r>
    </w:p>
    <w:p w14:paraId="51606DEF" w14:textId="77777777" w:rsidR="00CB4B37" w:rsidRPr="00366C29" w:rsidRDefault="00CB4B37" w:rsidP="00CB4B37"/>
    <w:p w14:paraId="02A0CDD5" w14:textId="77777777" w:rsidR="00CB4B37" w:rsidRPr="00366C29" w:rsidRDefault="00CB4B37" w:rsidP="00CB4B37">
      <w:r w:rsidRPr="00366C29">
        <w:t xml:space="preserve">Section 28(2) of the Act requires that wherever practicable, the </w:t>
      </w:r>
      <w:r>
        <w:t>Director of Area Addiction Services (</w:t>
      </w:r>
      <w:r w:rsidRPr="00366C29">
        <w:t>Area Director</w:t>
      </w:r>
      <w:r>
        <w:t>)</w:t>
      </w:r>
      <w:r w:rsidRPr="00366C29">
        <w:t xml:space="preserve"> must not assign the approved specialist to be the responsible clinician who signed the compulsory certificate for the patient. However, </w:t>
      </w:r>
      <w:r>
        <w:t>the</w:t>
      </w:r>
      <w:r w:rsidRPr="00366C29">
        <w:t xml:space="preserve"> approved specialist may also be assigned as</w:t>
      </w:r>
      <w:r>
        <w:t xml:space="preserve"> the </w:t>
      </w:r>
      <w:r w:rsidRPr="00366C29">
        <w:t xml:space="preserve">patient’s responsible clinician if this is the only feasible option. The responsible clinician will be the person who develops and arranges treatment plans and ensures patients receive appropriate care while subject to the Act and when returned to their homes </w:t>
      </w:r>
      <w:r>
        <w:t>f</w:t>
      </w:r>
      <w:r w:rsidRPr="00366C29">
        <w:t xml:space="preserve">or ongoing treatment or care. </w:t>
      </w:r>
    </w:p>
    <w:p w14:paraId="6E050A84" w14:textId="77777777" w:rsidR="00CB4B37" w:rsidRDefault="00CB4B37" w:rsidP="00CB4B37">
      <w:r w:rsidRPr="00366C29">
        <w:t xml:space="preserve">The purpose of this guideline is to set out the tasks required to fulfil the duties of an approved specialist and responsible clinician, and to provide guidance on the key skills, knowledge and attitudes needed for these roles. </w:t>
      </w:r>
    </w:p>
    <w:p w14:paraId="7B664E00" w14:textId="77777777" w:rsidR="00CB4B37" w:rsidRPr="00366C29" w:rsidRDefault="00CB4B37" w:rsidP="00CB4B37"/>
    <w:p w14:paraId="52715541" w14:textId="77777777" w:rsidR="00CB4B37" w:rsidRDefault="00CB4B37" w:rsidP="00CB4B37">
      <w:r w:rsidRPr="00366C29">
        <w:t xml:space="preserve">The guideline is not intended to be a position description, but may be useful in assisting Area Directors in nominating health professionals for approval by the Director of Addiction Services, and for assigning responsible clinicians. </w:t>
      </w:r>
    </w:p>
    <w:p w14:paraId="1ECB5096" w14:textId="77777777" w:rsidR="00CB4B37" w:rsidRPr="00366C29" w:rsidRDefault="00CB4B37" w:rsidP="00CB4B37"/>
    <w:p w14:paraId="60E06D5C" w14:textId="77777777" w:rsidR="00CB4B37" w:rsidRPr="00366C29" w:rsidRDefault="00CB4B37" w:rsidP="00CB4B37">
      <w:pPr>
        <w:rPr>
          <w:szCs w:val="24"/>
        </w:rPr>
      </w:pPr>
      <w:r w:rsidRPr="00366C29">
        <w:rPr>
          <w:szCs w:val="24"/>
        </w:rPr>
        <w:t>This guideline sits alongside the other guidance relating to the Act, including:</w:t>
      </w:r>
    </w:p>
    <w:p w14:paraId="1CD05EF5" w14:textId="77777777" w:rsidR="00CB4B37" w:rsidRPr="008C38A9" w:rsidRDefault="00CB4B37" w:rsidP="002C5B07">
      <w:pPr>
        <w:pStyle w:val="Bullet"/>
        <w:numPr>
          <w:ilvl w:val="0"/>
          <w:numId w:val="46"/>
        </w:numPr>
        <w:tabs>
          <w:tab w:val="num" w:pos="284"/>
        </w:tabs>
        <w:ind w:left="284" w:hanging="284"/>
        <w:rPr>
          <w:i/>
        </w:rPr>
      </w:pPr>
      <w:r w:rsidRPr="008C38A9">
        <w:rPr>
          <w:i/>
        </w:rPr>
        <w:t>Introductory Guideline to the Substance Addiction (Compulsory Assessment and Treatment) Act 2017</w:t>
      </w:r>
    </w:p>
    <w:p w14:paraId="00D78C23" w14:textId="77777777" w:rsidR="00CB4B37" w:rsidRPr="008C38A9" w:rsidRDefault="00CB4B37" w:rsidP="002C5B07">
      <w:pPr>
        <w:pStyle w:val="Bullet"/>
        <w:numPr>
          <w:ilvl w:val="0"/>
          <w:numId w:val="46"/>
        </w:numPr>
        <w:tabs>
          <w:tab w:val="num" w:pos="284"/>
        </w:tabs>
        <w:ind w:left="284" w:hanging="284"/>
        <w:rPr>
          <w:i/>
        </w:rPr>
      </w:pPr>
      <w:r w:rsidRPr="008C38A9">
        <w:rPr>
          <w:i/>
        </w:rPr>
        <w:t>Guideline on Assessing Capacity to Make Decisions about Treatment for Severe Substance Addiction</w:t>
      </w:r>
    </w:p>
    <w:p w14:paraId="6827D7DB" w14:textId="77777777" w:rsidR="00CB4B37" w:rsidRPr="008C38A9" w:rsidRDefault="00CB4B37" w:rsidP="002C5B07">
      <w:pPr>
        <w:pStyle w:val="Bullet"/>
        <w:numPr>
          <w:ilvl w:val="0"/>
          <w:numId w:val="46"/>
        </w:numPr>
        <w:tabs>
          <w:tab w:val="num" w:pos="284"/>
        </w:tabs>
        <w:ind w:left="284" w:hanging="284"/>
        <w:rPr>
          <w:i/>
        </w:rPr>
      </w:pPr>
      <w:r w:rsidRPr="008C38A9">
        <w:rPr>
          <w:i/>
        </w:rPr>
        <w:t>Guideline on the Role and Function of Directors of Area Addiction Services appointed under the Substance Addiction (Compulsory Assessment and Treatment) Act 2017</w:t>
      </w:r>
    </w:p>
    <w:p w14:paraId="5B90CECA" w14:textId="77777777" w:rsidR="00CB4B37" w:rsidRPr="008C38A9" w:rsidRDefault="00CB4B37" w:rsidP="002C5B07">
      <w:pPr>
        <w:pStyle w:val="Bullet"/>
        <w:numPr>
          <w:ilvl w:val="0"/>
          <w:numId w:val="46"/>
        </w:numPr>
        <w:tabs>
          <w:tab w:val="num" w:pos="284"/>
        </w:tabs>
        <w:ind w:left="284" w:hanging="284"/>
        <w:rPr>
          <w:i/>
        </w:rPr>
      </w:pPr>
      <w:r w:rsidRPr="008C38A9">
        <w:rPr>
          <w:i/>
        </w:rPr>
        <w:t>Guideline on the Role and Function of Authorised Officers appointed under the Substance Addiction (Compulsory Assessment and Treatment) Act 2017</w:t>
      </w:r>
    </w:p>
    <w:p w14:paraId="5D5A05B4" w14:textId="72F82AA3" w:rsidR="00CB4B37" w:rsidRPr="008C38A9" w:rsidRDefault="00CB4B37" w:rsidP="002C5B07">
      <w:pPr>
        <w:pStyle w:val="Bullet"/>
        <w:numPr>
          <w:ilvl w:val="0"/>
          <w:numId w:val="46"/>
        </w:numPr>
        <w:tabs>
          <w:tab w:val="num" w:pos="284"/>
        </w:tabs>
        <w:ind w:left="284" w:hanging="284"/>
        <w:rPr>
          <w:i/>
        </w:rPr>
      </w:pPr>
      <w:r w:rsidRPr="008C38A9">
        <w:rPr>
          <w:i/>
        </w:rPr>
        <w:t>Criteria for Approved Providers designated under the Substance Addiction (Compulsory Ass</w:t>
      </w:r>
      <w:r w:rsidR="002C5B07" w:rsidRPr="008C38A9">
        <w:rPr>
          <w:i/>
        </w:rPr>
        <w:t>essment and Treatment) Act 2017</w:t>
      </w:r>
    </w:p>
    <w:p w14:paraId="010C3373" w14:textId="210C393E" w:rsidR="00520615" w:rsidRPr="00520615" w:rsidRDefault="00CB4B37" w:rsidP="00C34F85">
      <w:pPr>
        <w:pStyle w:val="Bullet"/>
        <w:numPr>
          <w:ilvl w:val="0"/>
          <w:numId w:val="46"/>
        </w:numPr>
        <w:tabs>
          <w:tab w:val="num" w:pos="284"/>
        </w:tabs>
        <w:spacing w:line="240" w:lineRule="auto"/>
        <w:ind w:left="284" w:hanging="284"/>
        <w:rPr>
          <w:rFonts w:cs="Helvetica"/>
          <w:i/>
          <w:szCs w:val="24"/>
          <w:lang w:val="en"/>
        </w:rPr>
      </w:pPr>
      <w:proofErr w:type="spellStart"/>
      <w:r w:rsidRPr="008C38A9">
        <w:rPr>
          <w:i/>
        </w:rPr>
        <w:t>Manaaki</w:t>
      </w:r>
      <w:proofErr w:type="spellEnd"/>
      <w:r w:rsidRPr="008C38A9">
        <w:rPr>
          <w:i/>
        </w:rPr>
        <w:t xml:space="preserve"> </w:t>
      </w:r>
      <w:proofErr w:type="spellStart"/>
      <w:r w:rsidRPr="008C38A9">
        <w:rPr>
          <w:i/>
        </w:rPr>
        <w:t>Mana</w:t>
      </w:r>
      <w:proofErr w:type="spellEnd"/>
      <w:r w:rsidRPr="008C38A9">
        <w:rPr>
          <w:i/>
        </w:rPr>
        <w:t xml:space="preserve"> Enhancing and </w:t>
      </w:r>
      <w:proofErr w:type="spellStart"/>
      <w:r w:rsidRPr="008C38A9">
        <w:rPr>
          <w:i/>
        </w:rPr>
        <w:t>Mana</w:t>
      </w:r>
      <w:proofErr w:type="spellEnd"/>
      <w:r w:rsidRPr="008C38A9">
        <w:rPr>
          <w:i/>
        </w:rPr>
        <w:t xml:space="preserve"> Protecting, a practitioner resource</w:t>
      </w:r>
      <w:r w:rsidRPr="00520615">
        <w:rPr>
          <w:rFonts w:cs="Helvetica"/>
          <w:i/>
          <w:szCs w:val="24"/>
          <w:lang w:val="en"/>
        </w:rPr>
        <w:t>.</w:t>
      </w:r>
      <w:r>
        <w:rPr>
          <w:rStyle w:val="FootnoteReference"/>
          <w:rFonts w:cs="Helvetica"/>
          <w:i/>
          <w:szCs w:val="24"/>
          <w:lang w:val="en"/>
        </w:rPr>
        <w:footnoteReference w:id="1"/>
      </w:r>
      <w:r w:rsidRPr="00520615">
        <w:rPr>
          <w:rFonts w:cs="Helvetica"/>
          <w:i/>
          <w:szCs w:val="24"/>
          <w:lang w:val="en"/>
        </w:rPr>
        <w:t xml:space="preserve"> </w:t>
      </w:r>
      <w:r w:rsidR="00520615" w:rsidRPr="00520615">
        <w:rPr>
          <w:rFonts w:cs="Helvetica"/>
          <w:i/>
          <w:szCs w:val="24"/>
          <w:lang w:val="en"/>
        </w:rPr>
        <w:br w:type="page"/>
      </w:r>
    </w:p>
    <w:p w14:paraId="628B2B92" w14:textId="1FDF7DDF" w:rsidR="00CB4B37" w:rsidRPr="00520615" w:rsidRDefault="00520615" w:rsidP="00520615">
      <w:pPr>
        <w:pStyle w:val="Heading1"/>
        <w:ind w:left="0" w:firstLine="0"/>
      </w:pPr>
      <w:bookmarkStart w:id="7" w:name="_Toc497477904"/>
      <w:bookmarkStart w:id="8" w:name="_Toc497478390"/>
      <w:r w:rsidRPr="00520615">
        <w:lastRenderedPageBreak/>
        <w:t xml:space="preserve">Purpose of the Substance </w:t>
      </w:r>
      <w:r w:rsidR="00CB4B37" w:rsidRPr="00520615">
        <w:t>Addiction (Compulsory Assessment and Treatment) Act</w:t>
      </w:r>
      <w:bookmarkEnd w:id="7"/>
      <w:bookmarkEnd w:id="8"/>
      <w:r w:rsidR="00CB4B37" w:rsidRPr="00520615">
        <w:t xml:space="preserve"> </w:t>
      </w:r>
    </w:p>
    <w:p w14:paraId="10137A53" w14:textId="77777777" w:rsidR="00CB4B37" w:rsidRDefault="00CB4B37" w:rsidP="00CB4B37">
      <w:pPr>
        <w:rPr>
          <w:szCs w:val="24"/>
        </w:rPr>
      </w:pPr>
      <w:r w:rsidRPr="00366C29">
        <w:rPr>
          <w:szCs w:val="24"/>
        </w:rPr>
        <w:t>The Act replaces the Alcoholism and Drug Addiction Act 1966 and is designed to require people to received compulsory assessment</w:t>
      </w:r>
      <w:r>
        <w:rPr>
          <w:szCs w:val="24"/>
        </w:rPr>
        <w:t xml:space="preserve"> and</w:t>
      </w:r>
      <w:r w:rsidRPr="00366C29">
        <w:rPr>
          <w:szCs w:val="24"/>
        </w:rPr>
        <w:t xml:space="preserve"> treatment if they have a severe substance addiction and their capacity to make decisions about treatment for that addiction is severely impaired</w:t>
      </w:r>
      <w:r>
        <w:rPr>
          <w:szCs w:val="24"/>
        </w:rPr>
        <w:t>,</w:t>
      </w:r>
      <w:r w:rsidRPr="00366C29">
        <w:rPr>
          <w:szCs w:val="24"/>
        </w:rPr>
        <w:t xml:space="preserve"> in order to:</w:t>
      </w:r>
    </w:p>
    <w:p w14:paraId="56F6438F" w14:textId="77777777" w:rsidR="00520615" w:rsidRPr="00366C29" w:rsidRDefault="00520615" w:rsidP="00CB4B37">
      <w:pPr>
        <w:rPr>
          <w:szCs w:val="24"/>
        </w:rPr>
      </w:pPr>
    </w:p>
    <w:p w14:paraId="56488669" w14:textId="77777777" w:rsidR="00CB4B37" w:rsidRPr="00520615" w:rsidRDefault="00CB4B37" w:rsidP="00520615">
      <w:pPr>
        <w:pStyle w:val="Bullet"/>
        <w:numPr>
          <w:ilvl w:val="0"/>
          <w:numId w:val="46"/>
        </w:numPr>
        <w:tabs>
          <w:tab w:val="num" w:pos="284"/>
        </w:tabs>
        <w:ind w:left="284" w:hanging="284"/>
      </w:pPr>
      <w:r w:rsidRPr="00520615">
        <w:t>protect them from harm</w:t>
      </w:r>
    </w:p>
    <w:p w14:paraId="37595631" w14:textId="77777777" w:rsidR="00CB4B37" w:rsidRPr="00520615" w:rsidRDefault="00CB4B37" w:rsidP="00520615">
      <w:pPr>
        <w:pStyle w:val="Bullet"/>
        <w:numPr>
          <w:ilvl w:val="0"/>
          <w:numId w:val="46"/>
        </w:numPr>
        <w:tabs>
          <w:tab w:val="num" w:pos="284"/>
        </w:tabs>
        <w:ind w:left="284" w:hanging="284"/>
      </w:pPr>
      <w:r w:rsidRPr="00520615">
        <w:t>facilitate a comprehensive assessment of their addiction</w:t>
      </w:r>
    </w:p>
    <w:p w14:paraId="794C6CCA" w14:textId="77777777" w:rsidR="00CB4B37" w:rsidRPr="00520615" w:rsidRDefault="00CB4B37" w:rsidP="00520615">
      <w:pPr>
        <w:pStyle w:val="Bullet"/>
        <w:numPr>
          <w:ilvl w:val="0"/>
          <w:numId w:val="46"/>
        </w:numPr>
        <w:tabs>
          <w:tab w:val="num" w:pos="284"/>
        </w:tabs>
        <w:ind w:left="284" w:hanging="284"/>
      </w:pPr>
      <w:r w:rsidRPr="00520615">
        <w:t xml:space="preserve">stabilise their health through the application of medical treatment (including medically managed withdrawal) </w:t>
      </w:r>
    </w:p>
    <w:p w14:paraId="03F67D2B" w14:textId="77777777" w:rsidR="00CB4B37" w:rsidRPr="00520615" w:rsidRDefault="00CB4B37" w:rsidP="00520615">
      <w:pPr>
        <w:pStyle w:val="Bullet"/>
        <w:numPr>
          <w:ilvl w:val="0"/>
          <w:numId w:val="46"/>
        </w:numPr>
        <w:tabs>
          <w:tab w:val="num" w:pos="284"/>
        </w:tabs>
        <w:ind w:left="284" w:hanging="284"/>
      </w:pPr>
      <w:r w:rsidRPr="00520615">
        <w:t xml:space="preserve">protect and enhance their </w:t>
      </w:r>
      <w:proofErr w:type="spellStart"/>
      <w:r w:rsidRPr="00520615">
        <w:t>mana</w:t>
      </w:r>
      <w:proofErr w:type="spellEnd"/>
      <w:r w:rsidRPr="00520615">
        <w:t xml:space="preserve"> and dignity and restore their capacity to make informed decisions about further treatment and substance use</w:t>
      </w:r>
    </w:p>
    <w:p w14:paraId="222C90CC" w14:textId="77777777" w:rsidR="00CB4B37" w:rsidRPr="00520615" w:rsidRDefault="00CB4B37" w:rsidP="00520615">
      <w:pPr>
        <w:pStyle w:val="Bullet"/>
        <w:numPr>
          <w:ilvl w:val="0"/>
          <w:numId w:val="46"/>
        </w:numPr>
        <w:tabs>
          <w:tab w:val="num" w:pos="284"/>
        </w:tabs>
        <w:ind w:left="284" w:hanging="284"/>
      </w:pPr>
      <w:r w:rsidRPr="00520615">
        <w:t>facilitate planning for their treatment and care to continue on a voluntary basis</w:t>
      </w:r>
    </w:p>
    <w:p w14:paraId="22BBA21A" w14:textId="77777777" w:rsidR="00CB4B37" w:rsidRPr="00520615" w:rsidRDefault="00CB4B37" w:rsidP="00520615">
      <w:pPr>
        <w:pStyle w:val="Bullet"/>
        <w:numPr>
          <w:ilvl w:val="0"/>
          <w:numId w:val="46"/>
        </w:numPr>
        <w:tabs>
          <w:tab w:val="num" w:pos="284"/>
        </w:tabs>
        <w:ind w:left="284" w:hanging="284"/>
      </w:pPr>
      <w:proofErr w:type="gramStart"/>
      <w:r w:rsidRPr="00520615">
        <w:t>give</w:t>
      </w:r>
      <w:proofErr w:type="gramEnd"/>
      <w:r w:rsidRPr="00520615">
        <w:t xml:space="preserve"> them an opportunity to engage in voluntary treatment. </w:t>
      </w:r>
    </w:p>
    <w:p w14:paraId="13467792" w14:textId="77777777" w:rsidR="00CB4B37" w:rsidRPr="00366C29" w:rsidRDefault="00CB4B37" w:rsidP="00CB4B37">
      <w:pPr>
        <w:pStyle w:val="Heading1"/>
        <w:spacing w:after="120"/>
        <w:rPr>
          <w:b w:val="0"/>
        </w:rPr>
      </w:pPr>
      <w:bookmarkStart w:id="9" w:name="_Toc497477905"/>
      <w:bookmarkStart w:id="10" w:name="_Toc497478391"/>
      <w:r w:rsidRPr="00366C29">
        <w:lastRenderedPageBreak/>
        <w:t>Approved specialists</w:t>
      </w:r>
      <w:bookmarkEnd w:id="9"/>
      <w:bookmarkEnd w:id="10"/>
    </w:p>
    <w:p w14:paraId="1165D164" w14:textId="77777777" w:rsidR="00CB4B37" w:rsidRDefault="00CB4B37" w:rsidP="00CB4B37">
      <w:pPr>
        <w:rPr>
          <w:szCs w:val="24"/>
        </w:rPr>
      </w:pPr>
      <w:r w:rsidRPr="00366C29">
        <w:rPr>
          <w:szCs w:val="24"/>
        </w:rPr>
        <w:t xml:space="preserve">Approved specialists are health professionals designated for the purposes of the Act by the Director of Addiction Services under section 95. </w:t>
      </w:r>
    </w:p>
    <w:p w14:paraId="3E14FE37" w14:textId="77777777" w:rsidR="00520615" w:rsidRPr="00366C29" w:rsidRDefault="00520615" w:rsidP="00CB4B37">
      <w:pPr>
        <w:rPr>
          <w:szCs w:val="24"/>
        </w:rPr>
      </w:pPr>
    </w:p>
    <w:p w14:paraId="0A1EA965" w14:textId="77777777" w:rsidR="00CB4B37" w:rsidRDefault="00CB4B37" w:rsidP="00CB4B37">
      <w:pPr>
        <w:rPr>
          <w:szCs w:val="24"/>
        </w:rPr>
      </w:pPr>
      <w:r w:rsidRPr="00366C29">
        <w:rPr>
          <w:szCs w:val="24"/>
        </w:rPr>
        <w:t>Approved specialists are crucial in ensuring that appropriate clinical decisions are made in respect of persons for whom an application for assessment has been made under section 14 of the Act. Approved specialists may also be assigned to patients as responsible clinicians by the Area Director, where this</w:t>
      </w:r>
      <w:r>
        <w:rPr>
          <w:szCs w:val="24"/>
        </w:rPr>
        <w:t xml:space="preserve"> is</w:t>
      </w:r>
      <w:r w:rsidRPr="00366C29">
        <w:rPr>
          <w:szCs w:val="24"/>
        </w:rPr>
        <w:t xml:space="preserve"> the only feasible option. </w:t>
      </w:r>
    </w:p>
    <w:p w14:paraId="6CFCECCA" w14:textId="77777777" w:rsidR="00520615" w:rsidRPr="00366C29" w:rsidRDefault="00520615" w:rsidP="00CB4B37">
      <w:pPr>
        <w:rPr>
          <w:szCs w:val="24"/>
        </w:rPr>
      </w:pPr>
    </w:p>
    <w:p w14:paraId="555546C8" w14:textId="77777777" w:rsidR="00CB4B37" w:rsidRPr="00366C29" w:rsidRDefault="00CB4B37" w:rsidP="00CB4B37">
      <w:pPr>
        <w:rPr>
          <w:szCs w:val="24"/>
        </w:rPr>
      </w:pPr>
      <w:r w:rsidRPr="00366C29">
        <w:rPr>
          <w:szCs w:val="24"/>
        </w:rPr>
        <w:t xml:space="preserve">In summary, a health professional is defined in section 4 of the Act as: </w:t>
      </w:r>
    </w:p>
    <w:p w14:paraId="43893E3F" w14:textId="77777777" w:rsidR="00CB4B37" w:rsidRPr="00520615" w:rsidRDefault="00CB4B37" w:rsidP="00520615">
      <w:pPr>
        <w:pStyle w:val="Bullet"/>
        <w:numPr>
          <w:ilvl w:val="0"/>
          <w:numId w:val="46"/>
        </w:numPr>
        <w:tabs>
          <w:tab w:val="num" w:pos="284"/>
        </w:tabs>
        <w:ind w:left="284" w:hanging="284"/>
      </w:pPr>
      <w:r w:rsidRPr="00520615">
        <w:t>a medical practitioner</w:t>
      </w:r>
    </w:p>
    <w:p w14:paraId="0325DDB1" w14:textId="77777777" w:rsidR="00CB4B37" w:rsidRPr="00520615" w:rsidRDefault="00CB4B37" w:rsidP="00520615">
      <w:pPr>
        <w:pStyle w:val="Bullet"/>
        <w:numPr>
          <w:ilvl w:val="0"/>
          <w:numId w:val="46"/>
        </w:numPr>
        <w:tabs>
          <w:tab w:val="num" w:pos="284"/>
        </w:tabs>
        <w:ind w:left="284" w:hanging="284"/>
      </w:pPr>
      <w:r w:rsidRPr="00520615">
        <w:t>a registered psychologist</w:t>
      </w:r>
    </w:p>
    <w:p w14:paraId="5EB68ADE" w14:textId="77777777" w:rsidR="00CB4B37" w:rsidRPr="00520615" w:rsidRDefault="00CB4B37" w:rsidP="00520615">
      <w:pPr>
        <w:pStyle w:val="Bullet"/>
        <w:numPr>
          <w:ilvl w:val="0"/>
          <w:numId w:val="46"/>
        </w:numPr>
        <w:tabs>
          <w:tab w:val="num" w:pos="284"/>
        </w:tabs>
        <w:ind w:left="284" w:hanging="284"/>
      </w:pPr>
      <w:r w:rsidRPr="00520615">
        <w:t>a registered nurse</w:t>
      </w:r>
    </w:p>
    <w:p w14:paraId="1BFA5001" w14:textId="77777777" w:rsidR="00CB4B37" w:rsidRPr="00520615" w:rsidRDefault="00CB4B37" w:rsidP="00520615">
      <w:pPr>
        <w:pStyle w:val="Bullet"/>
        <w:numPr>
          <w:ilvl w:val="0"/>
          <w:numId w:val="46"/>
        </w:numPr>
        <w:tabs>
          <w:tab w:val="num" w:pos="284"/>
        </w:tabs>
        <w:ind w:left="284" w:hanging="284"/>
      </w:pPr>
      <w:r w:rsidRPr="00520615">
        <w:t>a registered social worker or a social worker who has expertise in treating persons suffering from severe substance addiction and who is registered on account of that expertise with a body corporate designated under section 96(2) of the Act</w:t>
      </w:r>
      <w:r w:rsidRPr="00520615">
        <w:footnoteReference w:id="2"/>
      </w:r>
    </w:p>
    <w:p w14:paraId="6CDBE950" w14:textId="77777777" w:rsidR="00CB4B37" w:rsidRDefault="00CB4B37" w:rsidP="00520615">
      <w:pPr>
        <w:pStyle w:val="Bullet"/>
        <w:numPr>
          <w:ilvl w:val="0"/>
          <w:numId w:val="46"/>
        </w:numPr>
        <w:tabs>
          <w:tab w:val="num" w:pos="284"/>
        </w:tabs>
        <w:ind w:left="284" w:hanging="284"/>
      </w:pPr>
      <w:proofErr w:type="gramStart"/>
      <w:r w:rsidRPr="00520615">
        <w:t>a</w:t>
      </w:r>
      <w:proofErr w:type="gramEnd"/>
      <w:r w:rsidRPr="00520615">
        <w:t xml:space="preserve"> practitioner who has expertise in treating persons suffering from severe substance addiction and who is registered on account of that expertise with a body corporate designated under section 96(1) of the Act. </w:t>
      </w:r>
    </w:p>
    <w:p w14:paraId="6A72FBF2" w14:textId="77777777" w:rsidR="00520615" w:rsidRPr="00520615" w:rsidRDefault="00520615" w:rsidP="00520615">
      <w:pPr>
        <w:pStyle w:val="Bullet"/>
        <w:ind w:left="284"/>
      </w:pPr>
    </w:p>
    <w:p w14:paraId="4B928FAF" w14:textId="77777777" w:rsidR="00CB4B37" w:rsidRDefault="00CB4B37" w:rsidP="00CB4B37">
      <w:pPr>
        <w:rPr>
          <w:szCs w:val="24"/>
        </w:rPr>
      </w:pPr>
      <w:r w:rsidRPr="00366C29">
        <w:rPr>
          <w:szCs w:val="24"/>
        </w:rPr>
        <w:t xml:space="preserve">Section 96(1) of the Act enables the Minister of Health to designate a body corporate for the purposes of the definition of a health professional (as defined in section 4(d) and (e)) </w:t>
      </w:r>
      <w:r>
        <w:rPr>
          <w:szCs w:val="24"/>
        </w:rPr>
        <w:t>i</w:t>
      </w:r>
      <w:r w:rsidRPr="00366C29">
        <w:rPr>
          <w:szCs w:val="24"/>
        </w:rPr>
        <w:t xml:space="preserve">f the Minister is satisfied that the body sets appropriate standards for classes of practitioners who treat, or assist in the treatment of, persons who suffer from severe substance addiction and has reliable systems for identifying practitioners who meet the standards. </w:t>
      </w:r>
    </w:p>
    <w:p w14:paraId="583859B7" w14:textId="77777777" w:rsidR="00520615" w:rsidRPr="00366C29" w:rsidRDefault="00520615" w:rsidP="00CB4B37">
      <w:pPr>
        <w:rPr>
          <w:szCs w:val="24"/>
        </w:rPr>
      </w:pPr>
    </w:p>
    <w:p w14:paraId="509EFC86" w14:textId="77777777" w:rsidR="00CB4B37" w:rsidRDefault="00CB4B37" w:rsidP="00CB4B37">
      <w:pPr>
        <w:rPr>
          <w:szCs w:val="24"/>
        </w:rPr>
      </w:pPr>
      <w:r w:rsidRPr="00366C29">
        <w:rPr>
          <w:szCs w:val="24"/>
        </w:rPr>
        <w:t xml:space="preserve">The Minister may also designate a body corporate for the purposes of social worker membership if satisfied that the body sets appropriate standards for social workers and has reliable systems for identifying social workers who meet the standards. </w:t>
      </w:r>
    </w:p>
    <w:p w14:paraId="7B21F67E" w14:textId="77777777" w:rsidR="00520615" w:rsidRPr="00366C29" w:rsidRDefault="00520615" w:rsidP="00CB4B37">
      <w:pPr>
        <w:rPr>
          <w:szCs w:val="24"/>
        </w:rPr>
      </w:pPr>
    </w:p>
    <w:p w14:paraId="7E4A733F" w14:textId="77777777" w:rsidR="00CB4B37" w:rsidRPr="00520615" w:rsidRDefault="00CB4B37" w:rsidP="00520615">
      <w:pPr>
        <w:pStyle w:val="Heading2"/>
        <w:ind w:left="0" w:firstLine="0"/>
      </w:pPr>
      <w:bookmarkStart w:id="11" w:name="_Toc497477906"/>
      <w:r w:rsidRPr="00520615">
        <w:t>Principles applying to exercise of powers over patients</w:t>
      </w:r>
      <w:bookmarkEnd w:id="11"/>
      <w:r w:rsidRPr="00520615">
        <w:t xml:space="preserve">  </w:t>
      </w:r>
    </w:p>
    <w:p w14:paraId="09343E89" w14:textId="77777777" w:rsidR="00CB4B37" w:rsidRPr="00366C29" w:rsidRDefault="00CB4B37" w:rsidP="00CB4B37">
      <w:pPr>
        <w:rPr>
          <w:szCs w:val="24"/>
        </w:rPr>
      </w:pPr>
      <w:r w:rsidRPr="00366C29">
        <w:rPr>
          <w:szCs w:val="24"/>
        </w:rPr>
        <w:t xml:space="preserve">Section 12 of the Act sets out the guiding principles applying to the exercise of powers over patients. An approved specialist must be guided by these principles in all </w:t>
      </w:r>
      <w:r>
        <w:rPr>
          <w:szCs w:val="24"/>
        </w:rPr>
        <w:t xml:space="preserve">their </w:t>
      </w:r>
      <w:r w:rsidRPr="00366C29">
        <w:rPr>
          <w:szCs w:val="24"/>
        </w:rPr>
        <w:t xml:space="preserve">dealings with patients and be able to demonstrate that they have been considered. In summary, the principles are: </w:t>
      </w:r>
    </w:p>
    <w:p w14:paraId="344FD0FB" w14:textId="77777777" w:rsidR="00CB4B37" w:rsidRPr="00520615" w:rsidRDefault="00CB4B37" w:rsidP="00520615">
      <w:pPr>
        <w:pStyle w:val="Bullet"/>
        <w:numPr>
          <w:ilvl w:val="0"/>
          <w:numId w:val="46"/>
        </w:numPr>
        <w:tabs>
          <w:tab w:val="num" w:pos="284"/>
        </w:tabs>
        <w:ind w:left="284" w:hanging="284"/>
      </w:pPr>
      <w:r w:rsidRPr="00520615">
        <w:t>to use the least restrictive level of coercion possible to enable effective treatment</w:t>
      </w:r>
    </w:p>
    <w:p w14:paraId="75110466" w14:textId="77777777" w:rsidR="00CB4B37" w:rsidRPr="00520615" w:rsidRDefault="00CB4B37" w:rsidP="00520615">
      <w:pPr>
        <w:pStyle w:val="Bullet"/>
        <w:numPr>
          <w:ilvl w:val="0"/>
          <w:numId w:val="46"/>
        </w:numPr>
        <w:tabs>
          <w:tab w:val="num" w:pos="284"/>
        </w:tabs>
        <w:ind w:left="284" w:hanging="284"/>
      </w:pPr>
      <w:r w:rsidRPr="00520615">
        <w:t xml:space="preserve">to ascertain and take into account the views of the patient, their principal caregiver, welfare guardian (if the Court has appointed one) and nominated person (if the patient has nominated </w:t>
      </w:r>
      <w:r w:rsidRPr="00520615">
        <w:lastRenderedPageBreak/>
        <w:t>one), prior to exercising powers under the Act, unless it is not reasonably practicable</w:t>
      </w:r>
      <w:r w:rsidRPr="00520615">
        <w:footnoteReference w:id="3"/>
      </w:r>
      <w:r w:rsidRPr="00520615">
        <w:t xml:space="preserve"> or it is not in the best interests of the patient to do so </w:t>
      </w:r>
    </w:p>
    <w:p w14:paraId="28E2A761" w14:textId="77777777" w:rsidR="00CB4B37" w:rsidRPr="00520615" w:rsidRDefault="00CB4B37" w:rsidP="00520615">
      <w:pPr>
        <w:pStyle w:val="Bullet"/>
        <w:numPr>
          <w:ilvl w:val="0"/>
          <w:numId w:val="46"/>
        </w:numPr>
        <w:tabs>
          <w:tab w:val="num" w:pos="284"/>
        </w:tabs>
        <w:ind w:left="284" w:hanging="284"/>
      </w:pPr>
      <w:r w:rsidRPr="00520615">
        <w:t xml:space="preserve">interferences with the rights of patients should be kept at a minimum </w:t>
      </w:r>
    </w:p>
    <w:p w14:paraId="1A3C047D" w14:textId="77777777" w:rsidR="00CB4B37" w:rsidRPr="00520615" w:rsidRDefault="00CB4B37" w:rsidP="00520615">
      <w:pPr>
        <w:pStyle w:val="Bullet"/>
        <w:numPr>
          <w:ilvl w:val="0"/>
          <w:numId w:val="46"/>
        </w:numPr>
        <w:tabs>
          <w:tab w:val="num" w:pos="284"/>
        </w:tabs>
        <w:ind w:left="284" w:hanging="284"/>
      </w:pPr>
      <w:r w:rsidRPr="00520615">
        <w:t>the interests of patients should remain at the centre of any decision-making</w:t>
      </w:r>
    </w:p>
    <w:p w14:paraId="0B84F77F" w14:textId="77777777" w:rsidR="00CB4B37" w:rsidRDefault="00CB4B37" w:rsidP="00520615">
      <w:pPr>
        <w:pStyle w:val="Bullet"/>
        <w:numPr>
          <w:ilvl w:val="0"/>
          <w:numId w:val="46"/>
        </w:numPr>
        <w:tabs>
          <w:tab w:val="num" w:pos="284"/>
        </w:tabs>
        <w:ind w:left="284" w:hanging="284"/>
      </w:pPr>
      <w:r w:rsidRPr="00520615">
        <w:t xml:space="preserve">powers should be exercised with proper recognition of the importance and significance to the patient of their ties with family, </w:t>
      </w:r>
      <w:proofErr w:type="spellStart"/>
      <w:r w:rsidRPr="00520615">
        <w:t>whānau</w:t>
      </w:r>
      <w:proofErr w:type="spellEnd"/>
      <w:r w:rsidRPr="00520615">
        <w:t xml:space="preserve">, </w:t>
      </w:r>
      <w:proofErr w:type="spellStart"/>
      <w:r w:rsidRPr="00520615">
        <w:t>hapū</w:t>
      </w:r>
      <w:proofErr w:type="spellEnd"/>
      <w:r w:rsidRPr="00520615">
        <w:t xml:space="preserve">, </w:t>
      </w:r>
      <w:proofErr w:type="spellStart"/>
      <w:r w:rsidRPr="00520615">
        <w:t>iwi</w:t>
      </w:r>
      <w:proofErr w:type="spellEnd"/>
      <w:r w:rsidRPr="00520615">
        <w:t xml:space="preserve"> and family group and the contribution those ties make to the patient’s wellbeing, and proper respect for the patient’s cultural and ethnic identity, language and religious or ethical beliefs. </w:t>
      </w:r>
    </w:p>
    <w:p w14:paraId="0A7F7F49" w14:textId="77777777" w:rsidR="00520615" w:rsidRPr="00520615" w:rsidRDefault="00520615" w:rsidP="00520615">
      <w:pPr>
        <w:pStyle w:val="Bullet"/>
        <w:ind w:left="284"/>
      </w:pPr>
    </w:p>
    <w:p w14:paraId="07176C93" w14:textId="77777777" w:rsidR="00CB4B37" w:rsidRPr="00520615" w:rsidRDefault="00CB4B37" w:rsidP="00520615">
      <w:pPr>
        <w:pStyle w:val="Heading2"/>
        <w:ind w:left="0" w:firstLine="0"/>
      </w:pPr>
      <w:bookmarkStart w:id="12" w:name="_Toc497477907"/>
      <w:r w:rsidRPr="00520615">
        <w:t>Principles applying to the exercise of powers over children or young persons</w:t>
      </w:r>
      <w:bookmarkEnd w:id="12"/>
      <w:r w:rsidRPr="00520615">
        <w:t xml:space="preserve"> </w:t>
      </w:r>
    </w:p>
    <w:p w14:paraId="28AD080A" w14:textId="77777777" w:rsidR="00CB4B37" w:rsidRPr="00366C29" w:rsidRDefault="00CB4B37" w:rsidP="00CB4B37">
      <w:pPr>
        <w:rPr>
          <w:szCs w:val="24"/>
        </w:rPr>
      </w:pPr>
      <w:r w:rsidRPr="00366C29">
        <w:rPr>
          <w:szCs w:val="24"/>
        </w:rPr>
        <w:t xml:space="preserve">Section 13 of the Act sets out additional provisions in relation to the exercise of powers over children and young people. These are: </w:t>
      </w:r>
    </w:p>
    <w:p w14:paraId="111A29CC" w14:textId="77777777" w:rsidR="00CB4B37" w:rsidRPr="00520615" w:rsidRDefault="00CB4B37" w:rsidP="00520615">
      <w:pPr>
        <w:pStyle w:val="Bullet"/>
        <w:numPr>
          <w:ilvl w:val="0"/>
          <w:numId w:val="46"/>
        </w:numPr>
        <w:tabs>
          <w:tab w:val="num" w:pos="284"/>
        </w:tabs>
        <w:ind w:left="284" w:hanging="284"/>
      </w:pPr>
      <w:r w:rsidRPr="00520615">
        <w:t xml:space="preserve">to involve, and have due regard to, the views of the family, </w:t>
      </w:r>
      <w:proofErr w:type="spellStart"/>
      <w:r w:rsidRPr="00520615">
        <w:t>whānau</w:t>
      </w:r>
      <w:proofErr w:type="spellEnd"/>
      <w:r w:rsidRPr="00520615">
        <w:t xml:space="preserve">, </w:t>
      </w:r>
      <w:proofErr w:type="spellStart"/>
      <w:r w:rsidRPr="00520615">
        <w:t>hapū</w:t>
      </w:r>
      <w:proofErr w:type="spellEnd"/>
      <w:r w:rsidRPr="00520615">
        <w:t xml:space="preserve">, </w:t>
      </w:r>
      <w:proofErr w:type="spellStart"/>
      <w:r w:rsidRPr="00520615">
        <w:t>iwi</w:t>
      </w:r>
      <w:proofErr w:type="spellEnd"/>
      <w:r w:rsidRPr="00520615">
        <w:t xml:space="preserve"> and family group wherever possible in making decisions affecting the child or young person </w:t>
      </w:r>
    </w:p>
    <w:p w14:paraId="33C2397F" w14:textId="77777777" w:rsidR="00CB4B37" w:rsidRPr="00520615" w:rsidRDefault="00CB4B37" w:rsidP="00520615">
      <w:pPr>
        <w:pStyle w:val="Bullet"/>
        <w:numPr>
          <w:ilvl w:val="0"/>
          <w:numId w:val="46"/>
        </w:numPr>
        <w:tabs>
          <w:tab w:val="num" w:pos="284"/>
        </w:tabs>
        <w:ind w:left="284" w:hanging="284"/>
      </w:pPr>
      <w:r w:rsidRPr="00520615">
        <w:t xml:space="preserve">to maintain and strengthen, wherever possible, the ties of the child or young person with their family, </w:t>
      </w:r>
      <w:proofErr w:type="spellStart"/>
      <w:r w:rsidRPr="00520615">
        <w:t>whānau</w:t>
      </w:r>
      <w:proofErr w:type="spellEnd"/>
      <w:r w:rsidRPr="00520615">
        <w:t xml:space="preserve">, </w:t>
      </w:r>
      <w:proofErr w:type="spellStart"/>
      <w:r w:rsidRPr="00520615">
        <w:t>hapū</w:t>
      </w:r>
      <w:proofErr w:type="spellEnd"/>
      <w:r w:rsidRPr="00520615">
        <w:t xml:space="preserve">, </w:t>
      </w:r>
      <w:proofErr w:type="spellStart"/>
      <w:r w:rsidRPr="00520615">
        <w:t>iwi</w:t>
      </w:r>
      <w:proofErr w:type="spellEnd"/>
      <w:r w:rsidRPr="00520615">
        <w:t xml:space="preserve"> and family group </w:t>
      </w:r>
    </w:p>
    <w:p w14:paraId="3D24946E" w14:textId="77777777" w:rsidR="00CB4B37" w:rsidRPr="00520615" w:rsidRDefault="00CB4B37" w:rsidP="00520615">
      <w:pPr>
        <w:pStyle w:val="Bullet"/>
        <w:numPr>
          <w:ilvl w:val="0"/>
          <w:numId w:val="46"/>
        </w:numPr>
        <w:tabs>
          <w:tab w:val="num" w:pos="284"/>
        </w:tabs>
        <w:ind w:left="284" w:hanging="284"/>
      </w:pPr>
      <w:proofErr w:type="gramStart"/>
      <w:r w:rsidRPr="00520615">
        <w:t>decisions</w:t>
      </w:r>
      <w:proofErr w:type="gramEnd"/>
      <w:r w:rsidRPr="00520615">
        <w:t xml:space="preserve"> affecting the child or young person should be considered in light of the impact of the decision on the welfare of the child or young person, and the stability of the family or </w:t>
      </w:r>
      <w:proofErr w:type="spellStart"/>
      <w:r w:rsidRPr="00520615">
        <w:t>whānau</w:t>
      </w:r>
      <w:proofErr w:type="spellEnd"/>
      <w:r w:rsidRPr="00520615">
        <w:t xml:space="preserve">. </w:t>
      </w:r>
    </w:p>
    <w:p w14:paraId="3F5F0AE4" w14:textId="77777777" w:rsidR="00CB4B37" w:rsidRPr="00366C29" w:rsidRDefault="00CB4B37" w:rsidP="00CB4B37">
      <w:pPr>
        <w:pStyle w:val="Heading1"/>
        <w:spacing w:after="120"/>
        <w:rPr>
          <w:b w:val="0"/>
        </w:rPr>
      </w:pPr>
      <w:bookmarkStart w:id="13" w:name="_Toc497477908"/>
      <w:bookmarkStart w:id="14" w:name="_Toc497478392"/>
      <w:r w:rsidRPr="00366C29">
        <w:lastRenderedPageBreak/>
        <w:t>Duties of approved specialists</w:t>
      </w:r>
      <w:bookmarkEnd w:id="13"/>
      <w:bookmarkEnd w:id="14"/>
      <w:r w:rsidRPr="00366C29">
        <w:t xml:space="preserve"> </w:t>
      </w:r>
    </w:p>
    <w:p w14:paraId="3C3198E2" w14:textId="77777777" w:rsidR="00CB4B37" w:rsidRPr="00520615" w:rsidRDefault="00CB4B37" w:rsidP="00343A2B">
      <w:pPr>
        <w:pStyle w:val="Heading2"/>
        <w:spacing w:before="240"/>
      </w:pPr>
      <w:bookmarkStart w:id="15" w:name="_Toc497477909"/>
      <w:r w:rsidRPr="00520615">
        <w:t>Conducting assessments</w:t>
      </w:r>
      <w:bookmarkEnd w:id="15"/>
    </w:p>
    <w:p w14:paraId="55C2D796" w14:textId="77777777" w:rsidR="00CB4B37" w:rsidRPr="00366C29" w:rsidRDefault="00CB4B37" w:rsidP="00CB4B37">
      <w:pPr>
        <w:rPr>
          <w:szCs w:val="24"/>
        </w:rPr>
      </w:pPr>
      <w:r w:rsidRPr="00366C29">
        <w:rPr>
          <w:szCs w:val="24"/>
        </w:rPr>
        <w:t xml:space="preserve">Approved specialists have a pivotal role in assessing </w:t>
      </w:r>
      <w:r>
        <w:rPr>
          <w:szCs w:val="24"/>
        </w:rPr>
        <w:t>people</w:t>
      </w:r>
      <w:r w:rsidRPr="00366C29">
        <w:rPr>
          <w:szCs w:val="24"/>
        </w:rPr>
        <w:t xml:space="preserve"> who have been the subject of an application for compulsory assessment under the Act. This means that the assessment process must consider all the criteria for compulsory treatment set out in section 7 and section 10:  </w:t>
      </w:r>
    </w:p>
    <w:p w14:paraId="2ED58C41" w14:textId="77777777" w:rsidR="00CB4B37" w:rsidRPr="00520615" w:rsidRDefault="00CB4B37" w:rsidP="00520615">
      <w:pPr>
        <w:pStyle w:val="Bullet"/>
        <w:numPr>
          <w:ilvl w:val="0"/>
          <w:numId w:val="46"/>
        </w:numPr>
        <w:tabs>
          <w:tab w:val="num" w:pos="284"/>
        </w:tabs>
        <w:ind w:left="284" w:hanging="284"/>
      </w:pPr>
      <w:r w:rsidRPr="00520615">
        <w:t xml:space="preserve">the person has a severe substance addiction </w:t>
      </w:r>
    </w:p>
    <w:p w14:paraId="51726FA1" w14:textId="77777777" w:rsidR="00CB4B37" w:rsidRPr="00520615" w:rsidRDefault="00CB4B37" w:rsidP="00520615">
      <w:pPr>
        <w:pStyle w:val="Bullet"/>
        <w:numPr>
          <w:ilvl w:val="0"/>
          <w:numId w:val="46"/>
        </w:numPr>
        <w:tabs>
          <w:tab w:val="num" w:pos="284"/>
        </w:tabs>
        <w:ind w:left="284" w:hanging="284"/>
      </w:pPr>
      <w:r w:rsidRPr="00520615">
        <w:t>the person has severely impaired capacity to consent to treatment for that addiction</w:t>
      </w:r>
    </w:p>
    <w:p w14:paraId="2E316169" w14:textId="77777777" w:rsidR="00CB4B37" w:rsidRPr="00520615" w:rsidRDefault="00CB4B37" w:rsidP="00520615">
      <w:pPr>
        <w:pStyle w:val="Bullet"/>
        <w:numPr>
          <w:ilvl w:val="0"/>
          <w:numId w:val="46"/>
        </w:numPr>
        <w:tabs>
          <w:tab w:val="num" w:pos="284"/>
        </w:tabs>
        <w:ind w:left="284" w:hanging="284"/>
      </w:pPr>
      <w:r w:rsidRPr="00520615">
        <w:t>compulsory treatment is necessary</w:t>
      </w:r>
    </w:p>
    <w:p w14:paraId="3772BE87" w14:textId="77777777" w:rsidR="00CB4B37" w:rsidRPr="00520615" w:rsidRDefault="00CB4B37" w:rsidP="00520615">
      <w:pPr>
        <w:pStyle w:val="Bullet"/>
        <w:numPr>
          <w:ilvl w:val="0"/>
          <w:numId w:val="46"/>
        </w:numPr>
        <w:tabs>
          <w:tab w:val="num" w:pos="284"/>
        </w:tabs>
        <w:ind w:left="284" w:hanging="284"/>
      </w:pPr>
      <w:r w:rsidRPr="00520615">
        <w:t>appropriate treatment is available (for example, the person may be more appropriately placed in rest home care, or be admitted to hospital under the Mental Health (Compulsory Assessment and Treatment) Act 1992)</w:t>
      </w:r>
    </w:p>
    <w:p w14:paraId="48042286" w14:textId="77777777" w:rsidR="00CB4B37" w:rsidRDefault="00CB4B37" w:rsidP="00520615">
      <w:pPr>
        <w:pStyle w:val="Bullet"/>
        <w:numPr>
          <w:ilvl w:val="0"/>
          <w:numId w:val="46"/>
        </w:numPr>
        <w:tabs>
          <w:tab w:val="num" w:pos="284"/>
        </w:tabs>
        <w:ind w:left="284" w:hanging="284"/>
      </w:pPr>
      <w:proofErr w:type="gramStart"/>
      <w:r w:rsidRPr="00520615">
        <w:t>whether</w:t>
      </w:r>
      <w:proofErr w:type="gramEnd"/>
      <w:r w:rsidRPr="00520615">
        <w:t xml:space="preserve"> voluntary treatment is unlikely to be effective in addressing the substance addiction. </w:t>
      </w:r>
    </w:p>
    <w:p w14:paraId="7FA7F508" w14:textId="77777777" w:rsidR="009B0416" w:rsidRPr="00520615" w:rsidRDefault="009B0416" w:rsidP="009B0416">
      <w:pPr>
        <w:pStyle w:val="Bullet"/>
        <w:ind w:left="284"/>
      </w:pPr>
    </w:p>
    <w:p w14:paraId="61AD5495" w14:textId="77777777" w:rsidR="00CB4B37" w:rsidRDefault="00CB4B37" w:rsidP="00CB4B37">
      <w:pPr>
        <w:jc w:val="both"/>
        <w:rPr>
          <w:szCs w:val="24"/>
        </w:rPr>
      </w:pPr>
      <w:r w:rsidRPr="00366C29">
        <w:rPr>
          <w:szCs w:val="24"/>
        </w:rPr>
        <w:t xml:space="preserve">Assessing for the presence of severe substance addiction will include consideration of the definition set out in section 8 of the Act: </w:t>
      </w:r>
    </w:p>
    <w:p w14:paraId="3A544747" w14:textId="77777777" w:rsidR="009B0416" w:rsidRPr="00366C29" w:rsidRDefault="009B0416" w:rsidP="00CB4B37">
      <w:pPr>
        <w:jc w:val="both"/>
        <w:rPr>
          <w:szCs w:val="24"/>
        </w:rPr>
      </w:pPr>
    </w:p>
    <w:p w14:paraId="5192B32B" w14:textId="77777777" w:rsidR="00CB4B37" w:rsidRPr="00EB4549" w:rsidRDefault="00CB4B37" w:rsidP="00343A2B">
      <w:pPr>
        <w:pStyle w:val="ListParagraph"/>
        <w:numPr>
          <w:ilvl w:val="0"/>
          <w:numId w:val="37"/>
        </w:numPr>
        <w:ind w:left="360"/>
        <w:jc w:val="both"/>
        <w:rPr>
          <w:szCs w:val="24"/>
        </w:rPr>
      </w:pPr>
      <w:r w:rsidRPr="00EB4549">
        <w:rPr>
          <w:szCs w:val="24"/>
        </w:rPr>
        <w:t>A severe substance addiction is a continuous or an intermittent condition of a person that –</w:t>
      </w:r>
    </w:p>
    <w:p w14:paraId="03F046B3" w14:textId="77777777" w:rsidR="00CB4B37" w:rsidRPr="00EB4549" w:rsidRDefault="00CB4B37" w:rsidP="00343A2B">
      <w:pPr>
        <w:pStyle w:val="ListParagraph"/>
        <w:numPr>
          <w:ilvl w:val="0"/>
          <w:numId w:val="35"/>
        </w:numPr>
        <w:tabs>
          <w:tab w:val="left" w:pos="1134"/>
        </w:tabs>
        <w:ind w:left="709" w:hanging="426"/>
        <w:jc w:val="both"/>
        <w:rPr>
          <w:szCs w:val="24"/>
        </w:rPr>
      </w:pPr>
      <w:r w:rsidRPr="00EB4549">
        <w:rPr>
          <w:szCs w:val="24"/>
        </w:rPr>
        <w:t>manifests itself in the compulsive use of a substance and is characterised by at least 2 of the features listed in subsection (2); and</w:t>
      </w:r>
    </w:p>
    <w:p w14:paraId="33D4FED8" w14:textId="77777777" w:rsidR="00CB4B37" w:rsidRDefault="00CB4B37" w:rsidP="00343A2B">
      <w:pPr>
        <w:pStyle w:val="ListParagraph"/>
        <w:numPr>
          <w:ilvl w:val="0"/>
          <w:numId w:val="35"/>
        </w:numPr>
        <w:tabs>
          <w:tab w:val="left" w:pos="1134"/>
        </w:tabs>
        <w:ind w:left="709" w:hanging="426"/>
        <w:jc w:val="both"/>
        <w:rPr>
          <w:szCs w:val="24"/>
        </w:rPr>
      </w:pPr>
      <w:proofErr w:type="gramStart"/>
      <w:r w:rsidRPr="00EB4549">
        <w:rPr>
          <w:szCs w:val="24"/>
        </w:rPr>
        <w:t>is</w:t>
      </w:r>
      <w:proofErr w:type="gramEnd"/>
      <w:r w:rsidRPr="00EB4549">
        <w:rPr>
          <w:szCs w:val="24"/>
        </w:rPr>
        <w:t xml:space="preserve"> of such severity that it poses a serious danger to the health or safety of the person and seriously diminishes the person’s ability to care for himself or herself. </w:t>
      </w:r>
    </w:p>
    <w:p w14:paraId="274A48D5" w14:textId="77777777" w:rsidR="00343A2B" w:rsidRPr="00EB4549" w:rsidRDefault="00343A2B" w:rsidP="00343A2B">
      <w:pPr>
        <w:pStyle w:val="ListParagraph"/>
        <w:tabs>
          <w:tab w:val="left" w:pos="1134"/>
        </w:tabs>
        <w:ind w:left="709"/>
        <w:jc w:val="both"/>
        <w:rPr>
          <w:szCs w:val="24"/>
        </w:rPr>
      </w:pPr>
    </w:p>
    <w:p w14:paraId="0D4178B1" w14:textId="77777777" w:rsidR="00CB4B37" w:rsidRPr="00EB4549" w:rsidRDefault="00CB4B37" w:rsidP="00343A2B">
      <w:pPr>
        <w:pStyle w:val="ListParagraph"/>
        <w:numPr>
          <w:ilvl w:val="0"/>
          <w:numId w:val="37"/>
        </w:numPr>
        <w:ind w:left="360"/>
        <w:rPr>
          <w:szCs w:val="24"/>
        </w:rPr>
      </w:pPr>
      <w:r w:rsidRPr="00EB4549">
        <w:rPr>
          <w:szCs w:val="24"/>
        </w:rPr>
        <w:t xml:space="preserve">The features are – </w:t>
      </w:r>
    </w:p>
    <w:p w14:paraId="23BFD813" w14:textId="77777777" w:rsidR="00CB4B37" w:rsidRPr="009B0416" w:rsidRDefault="00CB4B37" w:rsidP="00343A2B">
      <w:pPr>
        <w:pStyle w:val="ListParagraph"/>
        <w:numPr>
          <w:ilvl w:val="0"/>
          <w:numId w:val="36"/>
        </w:numPr>
        <w:ind w:left="709"/>
        <w:rPr>
          <w:szCs w:val="24"/>
          <w:u w:val="single"/>
        </w:rPr>
      </w:pPr>
      <w:proofErr w:type="spellStart"/>
      <w:r w:rsidRPr="009B0416">
        <w:rPr>
          <w:szCs w:val="24"/>
          <w:u w:val="single"/>
        </w:rPr>
        <w:t>neuro</w:t>
      </w:r>
      <w:proofErr w:type="spellEnd"/>
      <w:r w:rsidRPr="009B0416">
        <w:rPr>
          <w:szCs w:val="24"/>
          <w:u w:val="single"/>
        </w:rPr>
        <w:t>-adaptation to the substance:</w:t>
      </w:r>
    </w:p>
    <w:p w14:paraId="11D1061B" w14:textId="77777777" w:rsidR="00CB4B37" w:rsidRPr="009B0416" w:rsidRDefault="00CB4B37" w:rsidP="00343A2B">
      <w:pPr>
        <w:pStyle w:val="ListParagraph"/>
        <w:numPr>
          <w:ilvl w:val="0"/>
          <w:numId w:val="36"/>
        </w:numPr>
        <w:ind w:left="709"/>
        <w:rPr>
          <w:szCs w:val="24"/>
          <w:u w:val="single"/>
        </w:rPr>
      </w:pPr>
      <w:r w:rsidRPr="009B0416">
        <w:rPr>
          <w:szCs w:val="24"/>
          <w:u w:val="single"/>
        </w:rPr>
        <w:t>craving for the substance:</w:t>
      </w:r>
    </w:p>
    <w:p w14:paraId="6AC47059" w14:textId="77777777" w:rsidR="009B0416" w:rsidRDefault="00CB4B37" w:rsidP="00343A2B">
      <w:pPr>
        <w:pStyle w:val="ListParagraph"/>
        <w:numPr>
          <w:ilvl w:val="0"/>
          <w:numId w:val="36"/>
        </w:numPr>
        <w:ind w:left="709"/>
        <w:rPr>
          <w:szCs w:val="24"/>
          <w:u w:val="single"/>
        </w:rPr>
      </w:pPr>
      <w:r w:rsidRPr="009B0416">
        <w:rPr>
          <w:szCs w:val="24"/>
          <w:u w:val="single"/>
        </w:rPr>
        <w:t>unsuccessful efforts to control the use of the substance:</w:t>
      </w:r>
    </w:p>
    <w:p w14:paraId="34DF1D85" w14:textId="0D17027E" w:rsidR="00CB4B37" w:rsidRPr="009B0416" w:rsidRDefault="00CB4B37" w:rsidP="00343A2B">
      <w:pPr>
        <w:pStyle w:val="ListParagraph"/>
        <w:numPr>
          <w:ilvl w:val="0"/>
          <w:numId w:val="36"/>
        </w:numPr>
        <w:ind w:left="709"/>
        <w:rPr>
          <w:szCs w:val="24"/>
          <w:u w:val="single"/>
        </w:rPr>
      </w:pPr>
      <w:proofErr w:type="gramStart"/>
      <w:r w:rsidRPr="009B0416">
        <w:rPr>
          <w:szCs w:val="24"/>
          <w:u w:val="single"/>
        </w:rPr>
        <w:t>use</w:t>
      </w:r>
      <w:proofErr w:type="gramEnd"/>
      <w:r w:rsidRPr="009B0416">
        <w:rPr>
          <w:szCs w:val="24"/>
          <w:u w:val="single"/>
        </w:rPr>
        <w:t xml:space="preserve"> of</w:t>
      </w:r>
      <w:r w:rsidRPr="009B0416">
        <w:rPr>
          <w:szCs w:val="24"/>
        </w:rPr>
        <w:t xml:space="preserve"> the substance despite suffering harmful consequences. </w:t>
      </w:r>
    </w:p>
    <w:p w14:paraId="6E7C4E28" w14:textId="77777777" w:rsidR="00CB4B37" w:rsidRDefault="00CB4B37" w:rsidP="00CB4B37">
      <w:pPr>
        <w:rPr>
          <w:szCs w:val="24"/>
        </w:rPr>
      </w:pPr>
      <w:r w:rsidRPr="00366C29">
        <w:rPr>
          <w:szCs w:val="24"/>
        </w:rPr>
        <w:t xml:space="preserve">Assessment tools (such as the comprehensive assessment template in </w:t>
      </w:r>
      <w:proofErr w:type="spellStart"/>
      <w:r w:rsidRPr="00366C29">
        <w:rPr>
          <w:szCs w:val="24"/>
        </w:rPr>
        <w:t>Matua</w:t>
      </w:r>
      <w:proofErr w:type="spellEnd"/>
      <w:r w:rsidRPr="00366C29">
        <w:rPr>
          <w:szCs w:val="24"/>
        </w:rPr>
        <w:t xml:space="preserve"> </w:t>
      </w:r>
      <w:proofErr w:type="spellStart"/>
      <w:r w:rsidRPr="00366C29">
        <w:rPr>
          <w:szCs w:val="24"/>
        </w:rPr>
        <w:t>Raki’s</w:t>
      </w:r>
      <w:proofErr w:type="spellEnd"/>
      <w:r w:rsidRPr="00366C29">
        <w:rPr>
          <w:szCs w:val="24"/>
        </w:rPr>
        <w:t xml:space="preserve"> 2016 </w:t>
      </w:r>
      <w:r w:rsidRPr="00366C29">
        <w:rPr>
          <w:i/>
          <w:szCs w:val="24"/>
        </w:rPr>
        <w:t>Mental Health and Addiction Screening and Assessment Guidelines</w:t>
      </w:r>
      <w:r w:rsidRPr="00EB4549">
        <w:rPr>
          <w:szCs w:val="24"/>
        </w:rPr>
        <w:t>)</w:t>
      </w:r>
      <w:r w:rsidRPr="00DC6718">
        <w:rPr>
          <w:rStyle w:val="FootnoteReference"/>
          <w:szCs w:val="24"/>
        </w:rPr>
        <w:footnoteReference w:id="4"/>
      </w:r>
      <w:r w:rsidRPr="00366C29">
        <w:rPr>
          <w:szCs w:val="24"/>
        </w:rPr>
        <w:t xml:space="preserve"> may be helpful. The record of the assessment should indicate the extent to which each of the elements of the statutory definition of severe substance addiction have been considered. </w:t>
      </w:r>
    </w:p>
    <w:p w14:paraId="1FD3E338" w14:textId="77777777" w:rsidR="009B0416" w:rsidRPr="00366C29" w:rsidRDefault="009B0416" w:rsidP="00CB4B37">
      <w:pPr>
        <w:rPr>
          <w:szCs w:val="24"/>
        </w:rPr>
      </w:pPr>
    </w:p>
    <w:p w14:paraId="08114F05" w14:textId="77777777" w:rsidR="00343A2B" w:rsidRDefault="00343A2B">
      <w:pPr>
        <w:spacing w:line="240" w:lineRule="auto"/>
        <w:rPr>
          <w:b/>
          <w:sz w:val="40"/>
        </w:rPr>
      </w:pPr>
      <w:bookmarkStart w:id="16" w:name="_Toc497477910"/>
      <w:r>
        <w:br w:type="page"/>
      </w:r>
    </w:p>
    <w:p w14:paraId="31CF4261" w14:textId="67D8ED37" w:rsidR="00CB4B37" w:rsidRPr="009B0416" w:rsidRDefault="00CB4B37" w:rsidP="00CB4B37">
      <w:pPr>
        <w:pStyle w:val="Heading2"/>
      </w:pPr>
      <w:r w:rsidRPr="009B0416">
        <w:lastRenderedPageBreak/>
        <w:t>Capacity to make informed decisions</w:t>
      </w:r>
      <w:bookmarkEnd w:id="16"/>
      <w:r w:rsidRPr="009B0416">
        <w:t xml:space="preserve"> </w:t>
      </w:r>
    </w:p>
    <w:p w14:paraId="773241CD" w14:textId="77777777" w:rsidR="00CB4B37" w:rsidRPr="00366C29" w:rsidRDefault="00CB4B37" w:rsidP="00CB4B37">
      <w:pPr>
        <w:rPr>
          <w:szCs w:val="24"/>
        </w:rPr>
      </w:pPr>
      <w:r w:rsidRPr="00366C29">
        <w:rPr>
          <w:szCs w:val="24"/>
        </w:rPr>
        <w:t>The definition of ‘capacity to make informed decisions’ in section 9 of the Act is defined in very specific terms, as follows:</w:t>
      </w:r>
    </w:p>
    <w:p w14:paraId="5E134903" w14:textId="77777777" w:rsidR="00CB4B37" w:rsidRPr="00EB4549" w:rsidRDefault="00CB4B37" w:rsidP="00343A2B">
      <w:pPr>
        <w:rPr>
          <w:szCs w:val="24"/>
        </w:rPr>
      </w:pPr>
      <w:r w:rsidRPr="00DC6718">
        <w:rPr>
          <w:szCs w:val="24"/>
        </w:rPr>
        <w:t xml:space="preserve">… </w:t>
      </w:r>
      <w:proofErr w:type="gramStart"/>
      <w:r w:rsidRPr="00EB4549">
        <w:rPr>
          <w:szCs w:val="24"/>
        </w:rPr>
        <w:t>a</w:t>
      </w:r>
      <w:proofErr w:type="gramEnd"/>
      <w:r w:rsidRPr="00EB4549">
        <w:rPr>
          <w:szCs w:val="24"/>
        </w:rPr>
        <w:t xml:space="preserve"> person’s capacity to make informed decisions about treatment for a severe substance addiction is severely impaired if the person is unable to </w:t>
      </w:r>
      <w:r>
        <w:rPr>
          <w:szCs w:val="24"/>
        </w:rPr>
        <w:t>–</w:t>
      </w:r>
    </w:p>
    <w:p w14:paraId="24E4D587" w14:textId="77777777" w:rsidR="00CB4B37" w:rsidRPr="00EB4549" w:rsidRDefault="00CB4B37" w:rsidP="00343A2B">
      <w:pPr>
        <w:pStyle w:val="ListParagraph"/>
        <w:numPr>
          <w:ilvl w:val="0"/>
          <w:numId w:val="38"/>
        </w:numPr>
        <w:rPr>
          <w:szCs w:val="24"/>
        </w:rPr>
      </w:pPr>
      <w:r w:rsidRPr="00EB4549">
        <w:rPr>
          <w:szCs w:val="24"/>
        </w:rPr>
        <w:t>understand the information relevant to the decisions; or</w:t>
      </w:r>
    </w:p>
    <w:p w14:paraId="79E062EC" w14:textId="77777777" w:rsidR="00CB4B37" w:rsidRPr="00EB4549" w:rsidRDefault="00CB4B37" w:rsidP="00343A2B">
      <w:pPr>
        <w:pStyle w:val="ListParagraph"/>
        <w:numPr>
          <w:ilvl w:val="0"/>
          <w:numId w:val="38"/>
        </w:numPr>
        <w:rPr>
          <w:szCs w:val="24"/>
        </w:rPr>
      </w:pPr>
      <w:r w:rsidRPr="00EB4549">
        <w:rPr>
          <w:szCs w:val="24"/>
        </w:rPr>
        <w:t>retain that information; or</w:t>
      </w:r>
    </w:p>
    <w:p w14:paraId="303FF17F" w14:textId="77777777" w:rsidR="00CB4B37" w:rsidRPr="00EB4549" w:rsidRDefault="00CB4B37" w:rsidP="00343A2B">
      <w:pPr>
        <w:pStyle w:val="ListParagraph"/>
        <w:numPr>
          <w:ilvl w:val="0"/>
          <w:numId w:val="38"/>
        </w:numPr>
        <w:rPr>
          <w:szCs w:val="24"/>
        </w:rPr>
      </w:pPr>
      <w:r w:rsidRPr="00EB4549">
        <w:rPr>
          <w:szCs w:val="24"/>
        </w:rPr>
        <w:t>use or weigh that information as part of the process of making the decisions; or</w:t>
      </w:r>
    </w:p>
    <w:p w14:paraId="20204F0F" w14:textId="77777777" w:rsidR="00CB4B37" w:rsidRPr="00EB4549" w:rsidRDefault="00CB4B37" w:rsidP="00343A2B">
      <w:pPr>
        <w:pStyle w:val="ListParagraph"/>
        <w:numPr>
          <w:ilvl w:val="0"/>
          <w:numId w:val="38"/>
        </w:numPr>
        <w:rPr>
          <w:szCs w:val="24"/>
        </w:rPr>
      </w:pPr>
      <w:proofErr w:type="gramStart"/>
      <w:r w:rsidRPr="00EB4549">
        <w:rPr>
          <w:szCs w:val="24"/>
        </w:rPr>
        <w:t>communicate</w:t>
      </w:r>
      <w:proofErr w:type="gramEnd"/>
      <w:r w:rsidRPr="00EB4549">
        <w:rPr>
          <w:szCs w:val="24"/>
        </w:rPr>
        <w:t xml:space="preserve"> the decisions. </w:t>
      </w:r>
    </w:p>
    <w:p w14:paraId="1285B597" w14:textId="77777777" w:rsidR="00CB4B37" w:rsidRDefault="00CB4B37" w:rsidP="00CB4B37">
      <w:pPr>
        <w:rPr>
          <w:szCs w:val="24"/>
        </w:rPr>
      </w:pPr>
      <w:r w:rsidRPr="00366C29">
        <w:rPr>
          <w:szCs w:val="24"/>
        </w:rPr>
        <w:t xml:space="preserve">Note that the ‘capacity test’ is not a </w:t>
      </w:r>
      <w:r w:rsidRPr="00366C29">
        <w:rPr>
          <w:i/>
          <w:szCs w:val="24"/>
        </w:rPr>
        <w:t xml:space="preserve">general </w:t>
      </w:r>
      <w:r w:rsidRPr="00366C29">
        <w:rPr>
          <w:szCs w:val="24"/>
        </w:rPr>
        <w:t>assessment of functional capacity, such as that used in making an application for an order under the Protection of Personal and Property Rights Act 1988 (the PPPR Act). While such an assessment may be needed to develop a treatment plan once someone has become a patient (section 29</w:t>
      </w:r>
      <w:r>
        <w:rPr>
          <w:szCs w:val="24"/>
        </w:rPr>
        <w:t xml:space="preserve"> of the Act</w:t>
      </w:r>
      <w:r w:rsidRPr="00366C29">
        <w:rPr>
          <w:szCs w:val="24"/>
        </w:rPr>
        <w:t>), it is unlikely to be adequate for the purposes of assessing an individual against the definition of ‘severely impaired capacity’ in the context of severe substance addiction.</w:t>
      </w:r>
    </w:p>
    <w:p w14:paraId="1EC0A5D3" w14:textId="77777777" w:rsidR="009B0416" w:rsidRDefault="009B0416" w:rsidP="00CB4B37">
      <w:pPr>
        <w:rPr>
          <w:szCs w:val="24"/>
        </w:rPr>
      </w:pPr>
    </w:p>
    <w:p w14:paraId="2E940BBE" w14:textId="77777777" w:rsidR="00CB4B37" w:rsidRPr="007C3797" w:rsidRDefault="00CB4B37" w:rsidP="009B0416">
      <w:pPr>
        <w:pStyle w:val="Heading2"/>
      </w:pPr>
      <w:bookmarkStart w:id="17" w:name="_Toc497477911"/>
      <w:r w:rsidRPr="007C3797">
        <w:t>Repeating capacity assessments</w:t>
      </w:r>
      <w:bookmarkEnd w:id="17"/>
    </w:p>
    <w:p w14:paraId="0093401C" w14:textId="77777777" w:rsidR="00CB4B37" w:rsidRPr="00745649" w:rsidRDefault="00CB4B37" w:rsidP="00CB4B37">
      <w:r w:rsidRPr="00745649">
        <w:rPr>
          <w:szCs w:val="24"/>
        </w:rPr>
        <w:t xml:space="preserve">A central feature of the Act is the expectation that treatment under the Act will contribute to </w:t>
      </w:r>
      <w:r>
        <w:rPr>
          <w:szCs w:val="24"/>
        </w:rPr>
        <w:t xml:space="preserve">restoring </w:t>
      </w:r>
      <w:r w:rsidRPr="00745649">
        <w:rPr>
          <w:szCs w:val="24"/>
        </w:rPr>
        <w:t>the person’s capacity to make informed decisions about treatment for severe substance addiction, with an emphasis on engaging the person in voluntary treatment if possible.</w:t>
      </w:r>
      <w:r w:rsidRPr="00745649">
        <w:rPr>
          <w:rStyle w:val="FootnoteReference"/>
          <w:szCs w:val="24"/>
        </w:rPr>
        <w:footnoteReference w:id="5"/>
      </w:r>
      <w:r w:rsidRPr="00745649">
        <w:rPr>
          <w:szCs w:val="24"/>
        </w:rPr>
        <w:t xml:space="preserve"> </w:t>
      </w:r>
      <w:r>
        <w:rPr>
          <w:szCs w:val="24"/>
        </w:rPr>
        <w:t>Once</w:t>
      </w:r>
      <w:r w:rsidRPr="00745649">
        <w:rPr>
          <w:szCs w:val="24"/>
        </w:rPr>
        <w:t xml:space="preserve"> a person’s capacity is restored</w:t>
      </w:r>
      <w:r>
        <w:rPr>
          <w:szCs w:val="24"/>
        </w:rPr>
        <w:t>,</w:t>
      </w:r>
      <w:r w:rsidRPr="00745649">
        <w:rPr>
          <w:szCs w:val="24"/>
        </w:rPr>
        <w:t xml:space="preserve"> they can no longer be held for compulsory assessment and treatment under the Act and must be discharged from the Act.</w:t>
      </w:r>
      <w:r w:rsidRPr="00745649">
        <w:rPr>
          <w:rStyle w:val="FootnoteReference"/>
          <w:szCs w:val="24"/>
        </w:rPr>
        <w:footnoteReference w:id="6"/>
      </w:r>
      <w:r w:rsidRPr="00745649">
        <w:rPr>
          <w:szCs w:val="24"/>
        </w:rPr>
        <w:t xml:space="preserve"> In practice</w:t>
      </w:r>
      <w:r>
        <w:rPr>
          <w:szCs w:val="24"/>
        </w:rPr>
        <w:t xml:space="preserve">, </w:t>
      </w:r>
      <w:r w:rsidRPr="00745649">
        <w:rPr>
          <w:szCs w:val="24"/>
        </w:rPr>
        <w:t xml:space="preserve">this means that repeated capacity assessments will need to be carried out when the </w:t>
      </w:r>
      <w:r>
        <w:rPr>
          <w:szCs w:val="24"/>
        </w:rPr>
        <w:t>patient</w:t>
      </w:r>
      <w:r w:rsidRPr="00745649">
        <w:rPr>
          <w:szCs w:val="24"/>
        </w:rPr>
        <w:t xml:space="preserve"> is in a treatment centre. </w:t>
      </w:r>
      <w:r w:rsidRPr="00745649">
        <w:t xml:space="preserve"> </w:t>
      </w:r>
    </w:p>
    <w:p w14:paraId="2C0F1B9C" w14:textId="77777777" w:rsidR="00CB4B37" w:rsidRPr="009B0416" w:rsidRDefault="00CB4B37" w:rsidP="00CB4B37">
      <w:pPr>
        <w:spacing w:before="120" w:after="120" w:line="259" w:lineRule="auto"/>
      </w:pPr>
      <w:r>
        <w:t xml:space="preserve">Detailed guidance for health professionals on capacity testing is provided in the document </w:t>
      </w:r>
      <w:r w:rsidRPr="009B0416">
        <w:rPr>
          <w:i/>
        </w:rPr>
        <w:t>Guideline on Assessing Capacity to Make Decisions about Treatment for Severe Substance Addiction.</w:t>
      </w:r>
    </w:p>
    <w:p w14:paraId="5AA2F44E" w14:textId="77777777" w:rsidR="00CB4B37" w:rsidRDefault="00CB4B37" w:rsidP="00CB4B37">
      <w:pPr>
        <w:pStyle w:val="Heading2"/>
        <w:rPr>
          <w:b w:val="0"/>
          <w:sz w:val="28"/>
          <w:szCs w:val="28"/>
        </w:rPr>
      </w:pPr>
    </w:p>
    <w:p w14:paraId="3883485D" w14:textId="77777777" w:rsidR="00CB4B37" w:rsidRPr="009B0416" w:rsidRDefault="00CB4B37" w:rsidP="009B0416">
      <w:pPr>
        <w:pStyle w:val="Heading2"/>
        <w:ind w:left="0" w:firstLine="0"/>
      </w:pPr>
      <w:bookmarkStart w:id="18" w:name="_Toc497477912"/>
      <w:r w:rsidRPr="009B0416">
        <w:t>Assessing capacity in children and young people</w:t>
      </w:r>
      <w:bookmarkEnd w:id="18"/>
      <w:r w:rsidRPr="009B0416">
        <w:t xml:space="preserve"> </w:t>
      </w:r>
    </w:p>
    <w:p w14:paraId="1F7BE8DC" w14:textId="77777777" w:rsidR="00CB4B37" w:rsidRDefault="00CB4B37" w:rsidP="00CB4B37">
      <w:pPr>
        <w:rPr>
          <w:rFonts w:cs="Arial"/>
          <w:szCs w:val="24"/>
        </w:rPr>
      </w:pPr>
      <w:r w:rsidRPr="000C7AE0">
        <w:rPr>
          <w:rFonts w:cs="Arial"/>
          <w:szCs w:val="24"/>
        </w:rPr>
        <w:t>The Guardianship Act 1968 states that people over</w:t>
      </w:r>
      <w:r>
        <w:rPr>
          <w:rFonts w:cs="Arial"/>
          <w:szCs w:val="24"/>
        </w:rPr>
        <w:t xml:space="preserve"> the age of</w:t>
      </w:r>
      <w:r w:rsidRPr="000C7AE0">
        <w:rPr>
          <w:rFonts w:cs="Arial"/>
          <w:szCs w:val="24"/>
        </w:rPr>
        <w:t xml:space="preserve"> 16 can consent (or withdraw consent) to health</w:t>
      </w:r>
      <w:r>
        <w:rPr>
          <w:rFonts w:cs="Arial"/>
          <w:szCs w:val="24"/>
        </w:rPr>
        <w:t>-</w:t>
      </w:r>
      <w:r w:rsidRPr="000C7AE0">
        <w:rPr>
          <w:rFonts w:cs="Arial"/>
          <w:szCs w:val="24"/>
        </w:rPr>
        <w:t>care procedures</w:t>
      </w:r>
      <w:r>
        <w:rPr>
          <w:rFonts w:cs="Arial"/>
          <w:szCs w:val="24"/>
        </w:rPr>
        <w:t>. H</w:t>
      </w:r>
      <w:r w:rsidRPr="000C7AE0">
        <w:rPr>
          <w:rFonts w:cs="Arial"/>
          <w:szCs w:val="24"/>
        </w:rPr>
        <w:t>owever</w:t>
      </w:r>
      <w:r>
        <w:rPr>
          <w:rFonts w:cs="Arial"/>
          <w:szCs w:val="24"/>
        </w:rPr>
        <w:t>,</w:t>
      </w:r>
      <w:r w:rsidRPr="000C7AE0">
        <w:rPr>
          <w:rFonts w:cs="Arial"/>
          <w:szCs w:val="24"/>
        </w:rPr>
        <w:t xml:space="preserve"> the converse of this (that those under 16 cannot consent) does not hold.</w:t>
      </w:r>
      <w:r w:rsidRPr="00D6771B">
        <w:rPr>
          <w:rFonts w:cs="Arial"/>
        </w:rPr>
        <w:t xml:space="preserve"> </w:t>
      </w:r>
      <w:r w:rsidRPr="0027698D">
        <w:rPr>
          <w:rFonts w:cs="Arial"/>
          <w:szCs w:val="24"/>
        </w:rPr>
        <w:t xml:space="preserve">Children’s competence to consent to treatment in New Zealand is regulated by the Code of Health and Disability Services Consumers’ Rights 1996 and case law, most notably the </w:t>
      </w:r>
      <w:proofErr w:type="spellStart"/>
      <w:r w:rsidRPr="00EB4549">
        <w:rPr>
          <w:rFonts w:cs="Arial"/>
          <w:i/>
          <w:szCs w:val="24"/>
        </w:rPr>
        <w:t>Gillick</w:t>
      </w:r>
      <w:proofErr w:type="spellEnd"/>
      <w:r w:rsidRPr="0027698D">
        <w:rPr>
          <w:rFonts w:cs="Arial"/>
          <w:szCs w:val="24"/>
        </w:rPr>
        <w:t xml:space="preserve"> case </w:t>
      </w:r>
      <w:r w:rsidRPr="0027698D">
        <w:rPr>
          <w:rFonts w:cs="Arial"/>
          <w:szCs w:val="24"/>
        </w:rPr>
        <w:fldChar w:fldCharType="begin"/>
      </w:r>
      <w:r w:rsidRPr="0027698D">
        <w:rPr>
          <w:rFonts w:cs="Arial"/>
          <w:szCs w:val="24"/>
        </w:rPr>
        <w:instrText xml:space="preserve"> ADDIN EN.CITE &lt;EndNote&gt;&lt;Cite&gt;&lt;Author&gt;House of Lords&lt;/Author&gt;&lt;Year&gt;1985&lt;/Year&gt;&lt;RecNum&gt;963&lt;/RecNum&gt;&lt;DisplayText&gt;(House of Lords, 1985)&lt;/DisplayText&gt;&lt;record&gt;&lt;rec-number&gt;963&lt;/rec-number&gt;&lt;foreign-keys&gt;&lt;key app="EN" db-id="we0fsez9qww0t9ere5vpe2t859epaefxrd9d" timestamp="1505119170"&gt;963&lt;/key&gt;&lt;/foreign-keys&gt;&lt;ref-type name="Legal Rule or Regulation"&gt;50&lt;/ref-type&gt;&lt;contributors&gt;&lt;authors&gt;&lt;author&gt;House of Lords,&lt;/author&gt;&lt;/authors&gt;&lt;/contributors&gt;&lt;titles&gt;&lt;title&gt;Gillick v Wisbech and West Norfolk Area Health Authority&lt;/title&gt;&lt;/titles&gt;&lt;dates&gt;&lt;year&gt;1985&lt;/year&gt;&lt;/dates&gt;&lt;urls&gt;&lt;related-urls&gt;&lt;url&gt;http://www.hrcr.org/safrica/childrens_rights/Gillick_WestNorfolk.htm&lt;/url&gt;&lt;/related-urls&gt;&lt;/urls&gt;&lt;access-date&gt;9 September 2017&lt;/access-date&gt;&lt;/record&gt;&lt;/Cite&gt;&lt;/EndNote&gt;</w:instrText>
      </w:r>
      <w:r w:rsidRPr="0027698D">
        <w:rPr>
          <w:rFonts w:cs="Arial"/>
          <w:szCs w:val="24"/>
        </w:rPr>
        <w:fldChar w:fldCharType="separate"/>
      </w:r>
      <w:r w:rsidRPr="0027698D">
        <w:rPr>
          <w:rFonts w:cs="Arial"/>
          <w:noProof/>
          <w:szCs w:val="24"/>
        </w:rPr>
        <w:t>(House of Lords, 1985)</w:t>
      </w:r>
      <w:r w:rsidRPr="0027698D">
        <w:rPr>
          <w:rFonts w:cs="Arial"/>
          <w:szCs w:val="24"/>
        </w:rPr>
        <w:fldChar w:fldCharType="end"/>
      </w:r>
      <w:r w:rsidRPr="0027698D">
        <w:rPr>
          <w:rFonts w:cs="Arial"/>
          <w:szCs w:val="24"/>
        </w:rPr>
        <w:t>.</w:t>
      </w:r>
      <w:r>
        <w:rPr>
          <w:rStyle w:val="FootnoteReference"/>
          <w:rFonts w:cs="Arial"/>
          <w:szCs w:val="24"/>
        </w:rPr>
        <w:footnoteReference w:id="7"/>
      </w:r>
      <w:r w:rsidRPr="0027698D">
        <w:rPr>
          <w:rFonts w:cs="Arial"/>
          <w:szCs w:val="24"/>
        </w:rPr>
        <w:t xml:space="preserve"> Together these represent what the Ministry of Health </w:t>
      </w:r>
      <w:r w:rsidRPr="0027698D">
        <w:rPr>
          <w:rFonts w:cs="Arial"/>
          <w:szCs w:val="24"/>
        </w:rPr>
        <w:fldChar w:fldCharType="begin"/>
      </w:r>
      <w:r w:rsidRPr="0027698D">
        <w:rPr>
          <w:rFonts w:cs="Arial"/>
          <w:szCs w:val="24"/>
        </w:rPr>
        <w:instrText xml:space="preserve"> ADDIN EN.CITE &lt;EndNote&gt;&lt;Cite&gt;&lt;Author&gt;Ministry of Health&lt;/Author&gt;&lt;Year&gt;1998&lt;/Year&gt;&lt;RecNum&gt;959&lt;/RecNum&gt;&lt;DisplayText&gt;(Ministry of Health, 1998)&lt;/DisplayText&gt;&lt;record&gt;&lt;rec-number&gt;959&lt;/rec-number&gt;&lt;foreign-keys&gt;&lt;key app="EN" db-id="we0fsez9qww0t9ere5vpe2t859epaefxrd9d" timestamp="1505116544"&gt;959&lt;/key&gt;&lt;/foreign-keys&gt;&lt;ref-type name="Report"&gt;27&lt;/ref-type&gt;&lt;contributors&gt;&lt;authors&gt;&lt;author&gt;Ministry of Health,&lt;/author&gt;&lt;/authors&gt;&lt;/contributors&gt;&lt;titles&gt;&lt;title&gt; Consent in child and youth health: Information for practitioners&lt;/title&gt;&lt;/titles&gt;&lt;dates&gt;&lt;year&gt;1998&lt;/year&gt;&lt;/dates&gt;&lt;publisher&gt;Ministry of Health&lt;/publisher&gt;&lt;urls&gt;&lt;related-urls&gt;&lt;url&gt;http://www.health.govt.nz/publication/consent-child-and-youth-health-information-practitioners&lt;/url&gt;&lt;/related-urls&gt;&lt;/urls&gt;&lt;access-date&gt;9 September 2017&lt;/access-date&gt;&lt;/record&gt;&lt;/Cite&gt;&lt;/EndNote&gt;</w:instrText>
      </w:r>
      <w:r w:rsidRPr="0027698D">
        <w:rPr>
          <w:rFonts w:cs="Arial"/>
          <w:szCs w:val="24"/>
        </w:rPr>
        <w:fldChar w:fldCharType="separate"/>
      </w:r>
      <w:r w:rsidRPr="0027698D">
        <w:rPr>
          <w:rFonts w:cs="Arial"/>
          <w:noProof/>
          <w:szCs w:val="24"/>
        </w:rPr>
        <w:t>(Ministry of Health, 1998)</w:t>
      </w:r>
      <w:r w:rsidRPr="0027698D">
        <w:rPr>
          <w:rFonts w:cs="Arial"/>
          <w:szCs w:val="24"/>
        </w:rPr>
        <w:fldChar w:fldCharType="end"/>
      </w:r>
      <w:r>
        <w:rPr>
          <w:rStyle w:val="FootnoteReference"/>
          <w:rFonts w:cs="Arial"/>
          <w:szCs w:val="24"/>
        </w:rPr>
        <w:footnoteReference w:id="8"/>
      </w:r>
      <w:r w:rsidRPr="0027698D">
        <w:rPr>
          <w:rFonts w:cs="Arial"/>
          <w:position w:val="8"/>
          <w:szCs w:val="24"/>
        </w:rPr>
        <w:t xml:space="preserve"> </w:t>
      </w:r>
      <w:r w:rsidRPr="0027698D">
        <w:rPr>
          <w:rFonts w:cs="Arial"/>
          <w:szCs w:val="24"/>
        </w:rPr>
        <w:t>refers to as a ‘maturity approach’ to consent.</w:t>
      </w:r>
    </w:p>
    <w:p w14:paraId="75E0A1B1" w14:textId="77777777" w:rsidR="009B0416" w:rsidRDefault="009B0416" w:rsidP="00CB4B37">
      <w:pPr>
        <w:rPr>
          <w:rFonts w:cs="Arial"/>
          <w:szCs w:val="24"/>
        </w:rPr>
      </w:pPr>
    </w:p>
    <w:p w14:paraId="6FA107ED" w14:textId="77777777" w:rsidR="00CB4B37" w:rsidRDefault="00CB4B37" w:rsidP="00CB4B37">
      <w:pPr>
        <w:rPr>
          <w:rFonts w:cs="Arial"/>
        </w:rPr>
      </w:pPr>
      <w:r w:rsidRPr="00DB10BE">
        <w:rPr>
          <w:rFonts w:cs="Arial"/>
        </w:rPr>
        <w:t>Young people who have used substances long and heavily enough to develop severe addiction will, in almost all cases, have life experience, maturity and understanding, such that they can normally be assumed to have capacity to make decisions about treatment for addiction.</w:t>
      </w:r>
    </w:p>
    <w:p w14:paraId="45A80A2C" w14:textId="77777777" w:rsidR="009B0416" w:rsidRDefault="009B0416" w:rsidP="00CB4B37">
      <w:pPr>
        <w:rPr>
          <w:rFonts w:cs="Arial"/>
        </w:rPr>
      </w:pPr>
    </w:p>
    <w:p w14:paraId="0FB9FE4B" w14:textId="77777777" w:rsidR="00CB4B37" w:rsidRDefault="00CB4B37" w:rsidP="00CB4B37">
      <w:pPr>
        <w:rPr>
          <w:rFonts w:cs="Arial"/>
          <w:szCs w:val="24"/>
        </w:rPr>
      </w:pPr>
      <w:r w:rsidRPr="00DB10BE">
        <w:rPr>
          <w:rFonts w:cs="Arial"/>
          <w:szCs w:val="24"/>
        </w:rPr>
        <w:t>However, there is potential for confusion as the legal framework in the area of capacity, and consent to treatment for children</w:t>
      </w:r>
      <w:r>
        <w:rPr>
          <w:rFonts w:cs="Arial"/>
          <w:szCs w:val="24"/>
        </w:rPr>
        <w:t>,</w:t>
      </w:r>
      <w:r w:rsidRPr="00DB10BE">
        <w:rPr>
          <w:rFonts w:cs="Arial"/>
          <w:szCs w:val="24"/>
        </w:rPr>
        <w:t xml:space="preserve"> is not straightforward. </w:t>
      </w:r>
      <w:r>
        <w:rPr>
          <w:rFonts w:cs="Arial"/>
          <w:szCs w:val="24"/>
        </w:rPr>
        <w:t>A</w:t>
      </w:r>
      <w:r w:rsidRPr="00DB10BE">
        <w:rPr>
          <w:rFonts w:cs="Arial"/>
          <w:szCs w:val="24"/>
        </w:rPr>
        <w:t>uthorised officers and approved specialists may find themselves in the situation of having to manage inappropriate applications for compulsory assessment and treatment from distressed parents</w:t>
      </w:r>
      <w:r>
        <w:rPr>
          <w:rFonts w:cs="Arial"/>
          <w:szCs w:val="24"/>
        </w:rPr>
        <w:t xml:space="preserve"> and </w:t>
      </w:r>
      <w:r w:rsidRPr="00DB10BE">
        <w:rPr>
          <w:rFonts w:cs="Arial"/>
          <w:szCs w:val="24"/>
        </w:rPr>
        <w:t xml:space="preserve">caregivers, desperate for their young person to get help. </w:t>
      </w:r>
    </w:p>
    <w:p w14:paraId="5A9B1206" w14:textId="77777777" w:rsidR="009B0416" w:rsidRDefault="009B0416" w:rsidP="00CB4B37">
      <w:pPr>
        <w:rPr>
          <w:rFonts w:cs="Arial"/>
          <w:szCs w:val="24"/>
        </w:rPr>
      </w:pPr>
    </w:p>
    <w:p w14:paraId="6D5D4C00" w14:textId="77777777" w:rsidR="00CB4B37" w:rsidRDefault="00CB4B37" w:rsidP="00CB4B37">
      <w:pPr>
        <w:rPr>
          <w:szCs w:val="24"/>
        </w:rPr>
      </w:pPr>
      <w:r w:rsidRPr="00366C29">
        <w:rPr>
          <w:szCs w:val="24"/>
        </w:rPr>
        <w:t xml:space="preserve">Wherever practicable, a specialist assessment of a child or young person must be conducted by an approved specialist who practises in the field of child or adolescent psychiatry or child or adolescent psychology. </w:t>
      </w:r>
    </w:p>
    <w:p w14:paraId="0A0F5A6E" w14:textId="77777777" w:rsidR="009B0416" w:rsidRDefault="009B0416" w:rsidP="00CB4B37">
      <w:pPr>
        <w:rPr>
          <w:szCs w:val="24"/>
        </w:rPr>
      </w:pPr>
    </w:p>
    <w:p w14:paraId="2F398427" w14:textId="77777777" w:rsidR="00CB4B37" w:rsidRDefault="00CB4B37" w:rsidP="00CB4B37">
      <w:pPr>
        <w:rPr>
          <w:rFonts w:cs="Arial"/>
          <w:szCs w:val="24"/>
        </w:rPr>
      </w:pPr>
      <w:r>
        <w:rPr>
          <w:rFonts w:cs="Arial"/>
          <w:szCs w:val="24"/>
        </w:rPr>
        <w:t xml:space="preserve">Guidance to assist authorised officers and approved specialists in applying the Act to young people under the age of 16 years has been developed and forms part of the general protocol on assessing capacity, Guideline on </w:t>
      </w:r>
      <w:r w:rsidRPr="000C7AE0">
        <w:rPr>
          <w:rFonts w:cs="Arial"/>
          <w:i/>
          <w:szCs w:val="24"/>
        </w:rPr>
        <w:t>Assessing Capacity to Make Decisions about Treatment for Severe Substance Addiction</w:t>
      </w:r>
      <w:r w:rsidRPr="000C7AE0">
        <w:rPr>
          <w:rFonts w:cs="Arial"/>
          <w:szCs w:val="24"/>
        </w:rPr>
        <w:t>.</w:t>
      </w:r>
      <w:r>
        <w:rPr>
          <w:rFonts w:cs="Arial"/>
          <w:szCs w:val="24"/>
        </w:rPr>
        <w:t xml:space="preserve">  </w:t>
      </w:r>
    </w:p>
    <w:p w14:paraId="0A0CF72B" w14:textId="77777777" w:rsidR="009B0416" w:rsidRPr="00DB10BE" w:rsidRDefault="009B0416" w:rsidP="00CB4B37">
      <w:pPr>
        <w:rPr>
          <w:rFonts w:cs="Arial"/>
          <w:szCs w:val="24"/>
        </w:rPr>
      </w:pPr>
    </w:p>
    <w:p w14:paraId="4C8F923A" w14:textId="77777777" w:rsidR="00CB4B37" w:rsidRPr="009B0416" w:rsidRDefault="00CB4B37" w:rsidP="009B0416">
      <w:pPr>
        <w:pStyle w:val="Heading2"/>
      </w:pPr>
      <w:bookmarkStart w:id="19" w:name="_Toc497477913"/>
      <w:r w:rsidRPr="009B0416">
        <w:t>‘Compulsory treatment is necessary’</w:t>
      </w:r>
      <w:bookmarkEnd w:id="19"/>
    </w:p>
    <w:p w14:paraId="3AE98E8B" w14:textId="77777777" w:rsidR="00CB4B37" w:rsidRDefault="00CB4B37" w:rsidP="00CB4B37">
      <w:pPr>
        <w:rPr>
          <w:szCs w:val="24"/>
        </w:rPr>
      </w:pPr>
      <w:r w:rsidRPr="00366C29">
        <w:rPr>
          <w:szCs w:val="24"/>
        </w:rPr>
        <w:t xml:space="preserve">The Act requires that consideration be given to whether ‘compulsory treatment is necessary’. This provision should be read together with section 10, which clarifies that compulsory treatment should be necessary only if voluntary treatment is unlikely to be effective in addressing the severe substance addiction. </w:t>
      </w:r>
    </w:p>
    <w:p w14:paraId="2E72F1DB" w14:textId="77777777" w:rsidR="009B0416" w:rsidRPr="00366C29" w:rsidRDefault="009B0416" w:rsidP="00CB4B37">
      <w:pPr>
        <w:rPr>
          <w:szCs w:val="24"/>
        </w:rPr>
      </w:pPr>
    </w:p>
    <w:p w14:paraId="2D0E2B50" w14:textId="77777777" w:rsidR="00CB4B37" w:rsidRPr="00366C29" w:rsidRDefault="00CB4B37" w:rsidP="00CB4B37">
      <w:pPr>
        <w:rPr>
          <w:szCs w:val="24"/>
        </w:rPr>
      </w:pPr>
      <w:r w:rsidRPr="00366C29">
        <w:rPr>
          <w:szCs w:val="24"/>
        </w:rPr>
        <w:t xml:space="preserve">The approved specialist should consider any record of previous treatment received by the person and any information provided by family and </w:t>
      </w:r>
      <w:proofErr w:type="spellStart"/>
      <w:r w:rsidRPr="00366C29">
        <w:rPr>
          <w:szCs w:val="24"/>
        </w:rPr>
        <w:t>wh</w:t>
      </w:r>
      <w:r w:rsidRPr="00366C29">
        <w:rPr>
          <w:rFonts w:cs="Arial"/>
          <w:szCs w:val="24"/>
        </w:rPr>
        <w:t>ā</w:t>
      </w:r>
      <w:r w:rsidRPr="00366C29">
        <w:rPr>
          <w:szCs w:val="24"/>
        </w:rPr>
        <w:t>nau</w:t>
      </w:r>
      <w:proofErr w:type="spellEnd"/>
      <w:r w:rsidRPr="00366C29">
        <w:rPr>
          <w:szCs w:val="24"/>
        </w:rPr>
        <w:t xml:space="preserve"> members about the person’s previous engagement with addiction treatment services. This should include:</w:t>
      </w:r>
    </w:p>
    <w:p w14:paraId="13A0541D" w14:textId="77777777" w:rsidR="00CB4B37" w:rsidRPr="00520615" w:rsidRDefault="00CB4B37" w:rsidP="00520615">
      <w:pPr>
        <w:pStyle w:val="Bullet"/>
        <w:numPr>
          <w:ilvl w:val="0"/>
          <w:numId w:val="46"/>
        </w:numPr>
        <w:tabs>
          <w:tab w:val="num" w:pos="284"/>
        </w:tabs>
        <w:ind w:left="284" w:hanging="284"/>
      </w:pPr>
      <w:r w:rsidRPr="00520615">
        <w:t>the nature and duration of previous treatment</w:t>
      </w:r>
    </w:p>
    <w:p w14:paraId="08C78AEB" w14:textId="77777777" w:rsidR="00CB4B37" w:rsidRPr="00520615" w:rsidRDefault="00CB4B37" w:rsidP="00520615">
      <w:pPr>
        <w:pStyle w:val="Bullet"/>
        <w:numPr>
          <w:ilvl w:val="0"/>
          <w:numId w:val="46"/>
        </w:numPr>
        <w:tabs>
          <w:tab w:val="num" w:pos="284"/>
        </w:tabs>
        <w:ind w:left="284" w:hanging="284"/>
      </w:pPr>
      <w:r w:rsidRPr="00520615">
        <w:t xml:space="preserve">location (residential or community) </w:t>
      </w:r>
    </w:p>
    <w:p w14:paraId="6A291D8E" w14:textId="77777777" w:rsidR="00CB4B37" w:rsidRPr="00520615" w:rsidRDefault="00CB4B37" w:rsidP="00520615">
      <w:pPr>
        <w:pStyle w:val="Bullet"/>
        <w:numPr>
          <w:ilvl w:val="0"/>
          <w:numId w:val="46"/>
        </w:numPr>
        <w:tabs>
          <w:tab w:val="num" w:pos="284"/>
        </w:tabs>
        <w:ind w:left="284" w:hanging="284"/>
      </w:pPr>
      <w:r w:rsidRPr="00520615">
        <w:t xml:space="preserve">whether treatment took place under the Alcoholism and Drug Addiction Act 1966 or as a result of a disposition by the Court </w:t>
      </w:r>
    </w:p>
    <w:p w14:paraId="465FB5AA" w14:textId="77777777" w:rsidR="00CB4B37" w:rsidRPr="00520615" w:rsidRDefault="00CB4B37" w:rsidP="00520615">
      <w:pPr>
        <w:pStyle w:val="Bullet"/>
        <w:numPr>
          <w:ilvl w:val="0"/>
          <w:numId w:val="46"/>
        </w:numPr>
        <w:tabs>
          <w:tab w:val="num" w:pos="284"/>
        </w:tabs>
        <w:ind w:left="284" w:hanging="284"/>
      </w:pPr>
      <w:r w:rsidRPr="00520615">
        <w:t>the willingness and ability of the person to engage in treatment</w:t>
      </w:r>
    </w:p>
    <w:p w14:paraId="60C915DE" w14:textId="77777777" w:rsidR="00CB4B37" w:rsidRPr="00520615" w:rsidRDefault="00CB4B37" w:rsidP="00520615">
      <w:pPr>
        <w:pStyle w:val="Bullet"/>
        <w:numPr>
          <w:ilvl w:val="0"/>
          <w:numId w:val="46"/>
        </w:numPr>
        <w:tabs>
          <w:tab w:val="num" w:pos="284"/>
        </w:tabs>
        <w:ind w:left="284" w:hanging="284"/>
      </w:pPr>
      <w:proofErr w:type="gramStart"/>
      <w:r w:rsidRPr="00520615">
        <w:t>evidence</w:t>
      </w:r>
      <w:proofErr w:type="gramEnd"/>
      <w:r w:rsidRPr="00520615">
        <w:t xml:space="preserve"> of periods of reduced severity of addiction and/or periods of abstinence and recovery. </w:t>
      </w:r>
    </w:p>
    <w:p w14:paraId="0AB5321B" w14:textId="77777777" w:rsidR="009B0416" w:rsidRDefault="009B0416" w:rsidP="00CB4B37">
      <w:pPr>
        <w:pStyle w:val="Heading2"/>
        <w:rPr>
          <w:sz w:val="28"/>
          <w:szCs w:val="28"/>
        </w:rPr>
      </w:pPr>
    </w:p>
    <w:p w14:paraId="1D58E10F" w14:textId="77777777" w:rsidR="00CB4B37" w:rsidRPr="009B0416" w:rsidRDefault="00CB4B37" w:rsidP="009B0416">
      <w:pPr>
        <w:pStyle w:val="Heading2"/>
        <w:ind w:left="0" w:firstLine="0"/>
      </w:pPr>
      <w:bookmarkStart w:id="20" w:name="_Toc497477914"/>
      <w:r w:rsidRPr="009B0416">
        <w:t>Appropriate treatment for that person is available</w:t>
      </w:r>
      <w:bookmarkEnd w:id="20"/>
      <w:r w:rsidRPr="009B0416">
        <w:t xml:space="preserve"> </w:t>
      </w:r>
    </w:p>
    <w:p w14:paraId="75BEB624" w14:textId="77777777" w:rsidR="00CB4B37" w:rsidRDefault="00CB4B37" w:rsidP="00CB4B37">
      <w:pPr>
        <w:rPr>
          <w:szCs w:val="24"/>
        </w:rPr>
      </w:pPr>
      <w:r w:rsidRPr="00366C29">
        <w:rPr>
          <w:szCs w:val="24"/>
        </w:rPr>
        <w:t xml:space="preserve">Section 7(d) requires that appropriate treatment be available for the person. This is not simply a reference to the availability of a place in a treatment centre, but is included in the Act with the intention of ensuring that the approved specialist considers whether the condition of the person requires treatment that </w:t>
      </w:r>
      <w:r>
        <w:rPr>
          <w:szCs w:val="24"/>
        </w:rPr>
        <w:t xml:space="preserve">could be better provided without using the Act. </w:t>
      </w:r>
    </w:p>
    <w:p w14:paraId="3372F6F4" w14:textId="77777777" w:rsidR="009B0416" w:rsidRPr="00366C29" w:rsidRDefault="009B0416" w:rsidP="00CB4B37">
      <w:pPr>
        <w:rPr>
          <w:szCs w:val="24"/>
        </w:rPr>
      </w:pPr>
    </w:p>
    <w:p w14:paraId="305E7E09" w14:textId="77777777" w:rsidR="00CB4B37" w:rsidRDefault="00CB4B37" w:rsidP="00CB4B37">
      <w:pPr>
        <w:rPr>
          <w:szCs w:val="24"/>
        </w:rPr>
      </w:pPr>
      <w:r w:rsidRPr="00366C29">
        <w:rPr>
          <w:szCs w:val="24"/>
        </w:rPr>
        <w:t xml:space="preserve">For example, a person may have a severe substance addiction and severely impaired capacity, but their condition may be such that the most appropriate way of managing their care is in a rest home environment, or through the provision of palliative care. Other people may need compulsory treatment for a mental health disorder under the Mental Health (Compulsory Assessment and Treatment) Act 1992, before treatment for severe substance addiction can be safely considered. </w:t>
      </w:r>
    </w:p>
    <w:p w14:paraId="548913D3" w14:textId="77777777" w:rsidR="009B0416" w:rsidRPr="00366C29" w:rsidRDefault="009B0416" w:rsidP="00CB4B37">
      <w:pPr>
        <w:rPr>
          <w:szCs w:val="24"/>
        </w:rPr>
      </w:pPr>
    </w:p>
    <w:p w14:paraId="3415FBF5" w14:textId="77777777" w:rsidR="00CB4B37" w:rsidRPr="009B0416" w:rsidRDefault="00CB4B37" w:rsidP="009B0416">
      <w:pPr>
        <w:pStyle w:val="Heading2"/>
        <w:ind w:left="0" w:firstLine="0"/>
      </w:pPr>
      <w:bookmarkStart w:id="21" w:name="_Toc497477915"/>
      <w:r w:rsidRPr="009B0416">
        <w:lastRenderedPageBreak/>
        <w:t>Compulsory treatment to be option of last resort</w:t>
      </w:r>
      <w:bookmarkEnd w:id="21"/>
      <w:r w:rsidRPr="009B0416">
        <w:t xml:space="preserve"> </w:t>
      </w:r>
    </w:p>
    <w:p w14:paraId="4A6FB3EE" w14:textId="77777777" w:rsidR="00CB4B37" w:rsidRDefault="00CB4B37" w:rsidP="00CB4B37">
      <w:pPr>
        <w:rPr>
          <w:szCs w:val="24"/>
        </w:rPr>
      </w:pPr>
      <w:r w:rsidRPr="00366C29">
        <w:rPr>
          <w:szCs w:val="24"/>
        </w:rPr>
        <w:t xml:space="preserve">As noted above, section 10 reinforces the requirement in section 7(c) that compulsory treatment is necessary where voluntary treatment is unlikely to be effective. Section 10 recognises that addiction is a chronic, relapsing condition and that most people with an addiction will have a better outcome if they are supported to engage in treatment on a voluntary basis. It also recognises the seriousness of placing people under compulsory treatment and the limits that such treatment place on the rights of the individual. </w:t>
      </w:r>
    </w:p>
    <w:p w14:paraId="29CA7B5E" w14:textId="77777777" w:rsidR="009B0416" w:rsidRPr="00366C29" w:rsidRDefault="009B0416" w:rsidP="00CB4B37">
      <w:pPr>
        <w:rPr>
          <w:szCs w:val="24"/>
        </w:rPr>
      </w:pPr>
    </w:p>
    <w:p w14:paraId="3A5687B4" w14:textId="77777777" w:rsidR="00CB4B37" w:rsidRPr="00366C29" w:rsidRDefault="00CB4B37" w:rsidP="00CB4B37">
      <w:pPr>
        <w:rPr>
          <w:szCs w:val="24"/>
        </w:rPr>
      </w:pPr>
      <w:r w:rsidRPr="00366C29">
        <w:rPr>
          <w:szCs w:val="24"/>
        </w:rPr>
        <w:t>In determining whether compulsory treatment is the option of last resort, the approved specialist should consider the individual’s history of contact and engagement with addiction treatment services, the steps that could be taken to support that person to engage with services and treatment on a voluntary basis</w:t>
      </w:r>
      <w:r>
        <w:rPr>
          <w:szCs w:val="24"/>
        </w:rPr>
        <w:t>,</w:t>
      </w:r>
      <w:r w:rsidRPr="00366C29">
        <w:rPr>
          <w:szCs w:val="24"/>
        </w:rPr>
        <w:t xml:space="preserve"> and the extent to which that person is able to be supported to remain engaged. </w:t>
      </w:r>
    </w:p>
    <w:p w14:paraId="24A0E0DB" w14:textId="77777777" w:rsidR="00CB4B37" w:rsidRPr="00366C29" w:rsidRDefault="00CB4B37" w:rsidP="009B0416">
      <w:pPr>
        <w:pStyle w:val="IntroHead"/>
        <w:ind w:left="0" w:firstLine="0"/>
      </w:pPr>
      <w:r w:rsidRPr="00366C29">
        <w:lastRenderedPageBreak/>
        <w:t>Appointment of approved specialists / responsible clinicians</w:t>
      </w:r>
    </w:p>
    <w:p w14:paraId="4ADEEA94" w14:textId="77777777" w:rsidR="00CB4B37" w:rsidRDefault="00CB4B37" w:rsidP="00CB4B37">
      <w:pPr>
        <w:rPr>
          <w:szCs w:val="24"/>
        </w:rPr>
      </w:pPr>
      <w:r w:rsidRPr="00366C29">
        <w:rPr>
          <w:szCs w:val="24"/>
        </w:rPr>
        <w:t xml:space="preserve">The Director of Addiction Services </w:t>
      </w:r>
      <w:r>
        <w:rPr>
          <w:szCs w:val="24"/>
        </w:rPr>
        <w:t xml:space="preserve">(the Director) </w:t>
      </w:r>
      <w:r w:rsidRPr="00366C29">
        <w:rPr>
          <w:szCs w:val="24"/>
        </w:rPr>
        <w:t>is responsible for designating health professionals to fulfil the role of approved specialists and for maintaining a register of approved specialists. This is published on the Ministry of Health’s website (</w:t>
      </w:r>
      <w:hyperlink r:id="rId18" w:history="1">
        <w:r w:rsidRPr="00366C29">
          <w:rPr>
            <w:rStyle w:val="Hyperlink"/>
            <w:szCs w:val="24"/>
          </w:rPr>
          <w:t>www.health.govt.nz</w:t>
        </w:r>
      </w:hyperlink>
      <w:r w:rsidRPr="00366C29">
        <w:rPr>
          <w:rStyle w:val="Hyperlink"/>
          <w:szCs w:val="24"/>
        </w:rPr>
        <w:t>/ to come</w:t>
      </w:r>
      <w:r w:rsidRPr="00366C29">
        <w:rPr>
          <w:szCs w:val="24"/>
        </w:rPr>
        <w:t>) and is updated on the appointment, change of location or resignation of an approved specialist.</w:t>
      </w:r>
    </w:p>
    <w:p w14:paraId="7E107254" w14:textId="77777777" w:rsidR="009B0416" w:rsidRPr="00366C29" w:rsidRDefault="009B0416" w:rsidP="00CB4B37">
      <w:pPr>
        <w:rPr>
          <w:szCs w:val="24"/>
        </w:rPr>
      </w:pPr>
    </w:p>
    <w:p w14:paraId="64DA125F" w14:textId="77777777" w:rsidR="00CB4B37" w:rsidRDefault="00CB4B37" w:rsidP="00CB4B37">
      <w:pPr>
        <w:rPr>
          <w:szCs w:val="24"/>
        </w:rPr>
      </w:pPr>
      <w:r w:rsidRPr="00366C29">
        <w:rPr>
          <w:szCs w:val="24"/>
        </w:rPr>
        <w:t xml:space="preserve">This section refers to approved specialists and responsible clinicians. However, not all approved specialists will be required to act as responsible clinicians. </w:t>
      </w:r>
    </w:p>
    <w:p w14:paraId="57FF07C3" w14:textId="77777777" w:rsidR="009B0416" w:rsidRPr="00366C29" w:rsidRDefault="009B0416" w:rsidP="00CB4B37">
      <w:pPr>
        <w:rPr>
          <w:szCs w:val="24"/>
        </w:rPr>
      </w:pPr>
    </w:p>
    <w:p w14:paraId="1CFFA1DA" w14:textId="77777777" w:rsidR="00CB4B37" w:rsidRDefault="00CB4B37" w:rsidP="00CB4B37">
      <w:pPr>
        <w:rPr>
          <w:szCs w:val="24"/>
        </w:rPr>
      </w:pPr>
      <w:r w:rsidRPr="00366C29">
        <w:rPr>
          <w:szCs w:val="24"/>
        </w:rPr>
        <w:t xml:space="preserve">The Area Director is responsible for recommending individuals to the Director for consideration for designation as approved specialists. </w:t>
      </w:r>
      <w:r>
        <w:rPr>
          <w:szCs w:val="24"/>
        </w:rPr>
        <w:t>T</w:t>
      </w:r>
      <w:r w:rsidRPr="00366C29">
        <w:rPr>
          <w:szCs w:val="24"/>
        </w:rPr>
        <w:t xml:space="preserve">o designate someone as an approved specialist, the Director must be satisfied that the health professional has significant experience in the treatment of severe substance addictions and is suitably qualified to conduct specialist assessments and to fulfil the duties of a responsible clinician as set out in the Act.  </w:t>
      </w:r>
    </w:p>
    <w:p w14:paraId="6DD9986E" w14:textId="77777777" w:rsidR="009B0416" w:rsidRPr="00366C29" w:rsidRDefault="009B0416" w:rsidP="00CB4B37">
      <w:pPr>
        <w:rPr>
          <w:szCs w:val="24"/>
        </w:rPr>
      </w:pPr>
    </w:p>
    <w:p w14:paraId="15F0EBC9" w14:textId="77777777" w:rsidR="00CB4B37" w:rsidRPr="00366C29" w:rsidRDefault="00CB4B37" w:rsidP="00CB4B37">
      <w:pPr>
        <w:rPr>
          <w:szCs w:val="24"/>
        </w:rPr>
      </w:pPr>
      <w:r w:rsidRPr="00366C29">
        <w:rPr>
          <w:szCs w:val="24"/>
        </w:rPr>
        <w:t xml:space="preserve">In making a recommendation to the Director, the Area Director should consider the extent to which the recommended individual meets the criteria set out in the Act and the competencies set out below: </w:t>
      </w:r>
    </w:p>
    <w:p w14:paraId="56922B5A" w14:textId="77777777" w:rsidR="00CB4B37" w:rsidRPr="00520615" w:rsidRDefault="00CB4B37" w:rsidP="00520615">
      <w:pPr>
        <w:pStyle w:val="Bullet"/>
        <w:numPr>
          <w:ilvl w:val="0"/>
          <w:numId w:val="46"/>
        </w:numPr>
        <w:tabs>
          <w:tab w:val="num" w:pos="284"/>
        </w:tabs>
        <w:ind w:left="284" w:hanging="284"/>
      </w:pPr>
      <w:r w:rsidRPr="00520615">
        <w:t xml:space="preserve">a specialist knowledge of substance addiction </w:t>
      </w:r>
    </w:p>
    <w:p w14:paraId="4095F16A" w14:textId="77777777" w:rsidR="00CB4B37" w:rsidRPr="00520615" w:rsidRDefault="00CB4B37" w:rsidP="00520615">
      <w:pPr>
        <w:pStyle w:val="Bullet"/>
        <w:numPr>
          <w:ilvl w:val="0"/>
          <w:numId w:val="46"/>
        </w:numPr>
        <w:tabs>
          <w:tab w:val="num" w:pos="284"/>
        </w:tabs>
        <w:ind w:left="284" w:hanging="284"/>
      </w:pPr>
      <w:r w:rsidRPr="00520615">
        <w:t xml:space="preserve">the ability to conduct an examination to determine capacity to consent to treatment for severe substance addiction </w:t>
      </w:r>
    </w:p>
    <w:p w14:paraId="535B418E" w14:textId="77777777" w:rsidR="00CB4B37" w:rsidRPr="00520615" w:rsidRDefault="00CB4B37" w:rsidP="00520615">
      <w:pPr>
        <w:pStyle w:val="Bullet"/>
        <w:numPr>
          <w:ilvl w:val="0"/>
          <w:numId w:val="46"/>
        </w:numPr>
        <w:tabs>
          <w:tab w:val="num" w:pos="284"/>
        </w:tabs>
        <w:ind w:left="284" w:hanging="284"/>
      </w:pPr>
      <w:r w:rsidRPr="00520615">
        <w:t xml:space="preserve">skills in engagement, conflict resolution, problem-solving, behaviour management, de-escalation and interpersonal skills </w:t>
      </w:r>
    </w:p>
    <w:p w14:paraId="6EEEBA74" w14:textId="77777777" w:rsidR="00CB4B37" w:rsidRPr="00520615" w:rsidRDefault="00CB4B37" w:rsidP="00520615">
      <w:pPr>
        <w:pStyle w:val="Bullet"/>
        <w:numPr>
          <w:ilvl w:val="0"/>
          <w:numId w:val="46"/>
        </w:numPr>
        <w:tabs>
          <w:tab w:val="num" w:pos="284"/>
        </w:tabs>
        <w:ind w:left="284" w:hanging="284"/>
      </w:pPr>
      <w:r w:rsidRPr="00520615">
        <w:t>highly developed communication skills (both written and oral)</w:t>
      </w:r>
    </w:p>
    <w:p w14:paraId="5773D41F" w14:textId="77777777" w:rsidR="00CB4B37" w:rsidRPr="00520615" w:rsidRDefault="00CB4B37" w:rsidP="00520615">
      <w:pPr>
        <w:pStyle w:val="Bullet"/>
        <w:numPr>
          <w:ilvl w:val="0"/>
          <w:numId w:val="46"/>
        </w:numPr>
        <w:tabs>
          <w:tab w:val="num" w:pos="284"/>
        </w:tabs>
        <w:ind w:left="284" w:hanging="284"/>
      </w:pPr>
      <w:r w:rsidRPr="00520615">
        <w:t xml:space="preserve">an ability to make decisions and act independently </w:t>
      </w:r>
    </w:p>
    <w:p w14:paraId="119D9D54" w14:textId="77777777" w:rsidR="00CB4B37" w:rsidRDefault="00CB4B37" w:rsidP="00520615">
      <w:pPr>
        <w:pStyle w:val="Bullet"/>
        <w:numPr>
          <w:ilvl w:val="0"/>
          <w:numId w:val="46"/>
        </w:numPr>
        <w:tabs>
          <w:tab w:val="num" w:pos="284"/>
        </w:tabs>
        <w:ind w:left="284" w:hanging="284"/>
      </w:pPr>
      <w:proofErr w:type="gramStart"/>
      <w:r w:rsidRPr="00520615">
        <w:t>an</w:t>
      </w:r>
      <w:proofErr w:type="gramEnd"/>
      <w:r w:rsidRPr="00520615">
        <w:t xml:space="preserve"> ability to consult and work with the family and </w:t>
      </w:r>
      <w:proofErr w:type="spellStart"/>
      <w:r w:rsidRPr="00520615">
        <w:t>whānau</w:t>
      </w:r>
      <w:proofErr w:type="spellEnd"/>
      <w:r w:rsidRPr="00520615">
        <w:t xml:space="preserve"> of individuals undergoing assessment and as patients.  </w:t>
      </w:r>
    </w:p>
    <w:p w14:paraId="4FB9B6EF" w14:textId="77777777" w:rsidR="009B0416" w:rsidRPr="00520615" w:rsidRDefault="009B0416" w:rsidP="009B0416">
      <w:pPr>
        <w:pStyle w:val="Bullet"/>
        <w:ind w:left="284"/>
      </w:pPr>
    </w:p>
    <w:p w14:paraId="66A960DA" w14:textId="77777777" w:rsidR="00CB4B37" w:rsidRPr="00366C29" w:rsidRDefault="00CB4B37" w:rsidP="00CB4B37">
      <w:pPr>
        <w:rPr>
          <w:szCs w:val="24"/>
        </w:rPr>
      </w:pPr>
      <w:r w:rsidRPr="00366C29">
        <w:rPr>
          <w:szCs w:val="24"/>
        </w:rPr>
        <w:t>Nomination does not mean automatic designation. District health boards and other providers need to be aware that if nominees do not meet the Director’s expectations for the role of approved specialists, they will not be appointed.</w:t>
      </w:r>
    </w:p>
    <w:p w14:paraId="0AF57406" w14:textId="77777777" w:rsidR="00CB4B37" w:rsidRPr="00366C29" w:rsidRDefault="00CB4B37" w:rsidP="009B0416">
      <w:pPr>
        <w:pStyle w:val="Heading1"/>
        <w:spacing w:after="120"/>
        <w:ind w:left="0" w:firstLine="0"/>
        <w:rPr>
          <w:b w:val="0"/>
        </w:rPr>
      </w:pPr>
      <w:bookmarkStart w:id="22" w:name="_Toc497477916"/>
      <w:bookmarkStart w:id="23" w:name="_Toc497478393"/>
      <w:r w:rsidRPr="00366C29">
        <w:lastRenderedPageBreak/>
        <w:t>Duties of responsible clinicians</w:t>
      </w:r>
      <w:bookmarkEnd w:id="22"/>
      <w:bookmarkEnd w:id="23"/>
      <w:r w:rsidRPr="00366C29">
        <w:t xml:space="preserve"> </w:t>
      </w:r>
    </w:p>
    <w:p w14:paraId="0570C215" w14:textId="77777777" w:rsidR="00CB4B37" w:rsidRDefault="00CB4B37" w:rsidP="00CB4B37">
      <w:pPr>
        <w:rPr>
          <w:szCs w:val="24"/>
        </w:rPr>
      </w:pPr>
      <w:r w:rsidRPr="00366C29">
        <w:rPr>
          <w:szCs w:val="24"/>
        </w:rPr>
        <w:t>Sections 28 and 94 of the Act requires the Area Director to ensure that a responsible clinician is assigned to every patient. Wherever practicable, the responsible clinician should not be the approved specialist who assessed the person and signed the compulsory treatment certificate in respect of the patient.</w:t>
      </w:r>
    </w:p>
    <w:p w14:paraId="21EA436E" w14:textId="77777777" w:rsidR="009B0416" w:rsidRPr="00366C29" w:rsidRDefault="009B0416" w:rsidP="00CB4B37">
      <w:pPr>
        <w:rPr>
          <w:szCs w:val="24"/>
        </w:rPr>
      </w:pPr>
    </w:p>
    <w:p w14:paraId="51D24012" w14:textId="77777777" w:rsidR="00CB4B37" w:rsidRDefault="00CB4B37" w:rsidP="00CB4B37">
      <w:pPr>
        <w:rPr>
          <w:szCs w:val="24"/>
        </w:rPr>
      </w:pPr>
      <w:r w:rsidRPr="00366C29">
        <w:rPr>
          <w:szCs w:val="24"/>
        </w:rPr>
        <w:t xml:space="preserve">Because a responsible clinician may not necessarily be employed by a treatment centre, the Act specifies that </w:t>
      </w:r>
      <w:r>
        <w:rPr>
          <w:szCs w:val="24"/>
        </w:rPr>
        <w:t>they</w:t>
      </w:r>
      <w:r w:rsidRPr="00366C29">
        <w:rPr>
          <w:szCs w:val="24"/>
        </w:rPr>
        <w:t xml:space="preserve"> may visit a patient in a treatment centre at any time and must be given access to the patient, to the patient’s records and any other information on that person that is held by the treatment centre (section 94(2) </w:t>
      </w:r>
      <w:r>
        <w:rPr>
          <w:szCs w:val="24"/>
        </w:rPr>
        <w:t>of the Act</w:t>
      </w:r>
      <w:r w:rsidRPr="00366C29">
        <w:rPr>
          <w:szCs w:val="24"/>
        </w:rPr>
        <w:t xml:space="preserve">).  </w:t>
      </w:r>
    </w:p>
    <w:p w14:paraId="33298623" w14:textId="77777777" w:rsidR="009B0416" w:rsidRPr="00366C29" w:rsidRDefault="009B0416" w:rsidP="00CB4B37">
      <w:pPr>
        <w:rPr>
          <w:szCs w:val="24"/>
        </w:rPr>
      </w:pPr>
    </w:p>
    <w:p w14:paraId="09F0E555" w14:textId="77777777" w:rsidR="00CB4B37" w:rsidRPr="00366C29" w:rsidRDefault="00CB4B37" w:rsidP="00CB4B37">
      <w:pPr>
        <w:rPr>
          <w:szCs w:val="24"/>
        </w:rPr>
      </w:pPr>
      <w:r w:rsidRPr="00366C29">
        <w:rPr>
          <w:szCs w:val="24"/>
        </w:rPr>
        <w:t xml:space="preserve">The duties of a responsible clinician include: </w:t>
      </w:r>
    </w:p>
    <w:p w14:paraId="799AABD7" w14:textId="77777777" w:rsidR="00CB4B37" w:rsidRPr="00520615" w:rsidRDefault="00CB4B37" w:rsidP="00520615">
      <w:pPr>
        <w:pStyle w:val="Bullet"/>
        <w:numPr>
          <w:ilvl w:val="0"/>
          <w:numId w:val="46"/>
        </w:numPr>
        <w:tabs>
          <w:tab w:val="num" w:pos="284"/>
        </w:tabs>
        <w:ind w:left="284" w:hanging="284"/>
      </w:pPr>
      <w:r w:rsidRPr="00520615">
        <w:t>developing a treatment plan</w:t>
      </w:r>
    </w:p>
    <w:p w14:paraId="3DBF5FA0" w14:textId="77777777" w:rsidR="00CB4B37" w:rsidRPr="00520615" w:rsidRDefault="00CB4B37" w:rsidP="00520615">
      <w:pPr>
        <w:pStyle w:val="Bullet"/>
        <w:numPr>
          <w:ilvl w:val="0"/>
          <w:numId w:val="46"/>
        </w:numPr>
        <w:tabs>
          <w:tab w:val="num" w:pos="284"/>
        </w:tabs>
        <w:ind w:left="284" w:hanging="284"/>
      </w:pPr>
      <w:r w:rsidRPr="00520615">
        <w:t xml:space="preserve">arranging for admission of the patient to a treatment centre </w:t>
      </w:r>
    </w:p>
    <w:p w14:paraId="71C4552A" w14:textId="77777777" w:rsidR="00CB4B37" w:rsidRPr="00520615" w:rsidRDefault="00CB4B37" w:rsidP="00520615">
      <w:pPr>
        <w:pStyle w:val="Bullet"/>
        <w:numPr>
          <w:ilvl w:val="0"/>
          <w:numId w:val="46"/>
        </w:numPr>
        <w:tabs>
          <w:tab w:val="num" w:pos="284"/>
        </w:tabs>
        <w:ind w:left="284" w:hanging="284"/>
      </w:pPr>
      <w:r w:rsidRPr="00520615">
        <w:t xml:space="preserve">applying to the Court for a compulsory treatment order and, if appropriate, an extension of a compulsory treatment order </w:t>
      </w:r>
    </w:p>
    <w:p w14:paraId="14041682" w14:textId="77777777" w:rsidR="00CB4B37" w:rsidRPr="00520615" w:rsidRDefault="00CB4B37" w:rsidP="00520615">
      <w:pPr>
        <w:pStyle w:val="Bullet"/>
        <w:numPr>
          <w:ilvl w:val="0"/>
          <w:numId w:val="46"/>
        </w:numPr>
        <w:tabs>
          <w:tab w:val="num" w:pos="284"/>
        </w:tabs>
        <w:ind w:left="284" w:hanging="284"/>
      </w:pPr>
      <w:r w:rsidRPr="00520615">
        <w:t xml:space="preserve">ensuring the patient’s wishes are taken into account in providing treatment </w:t>
      </w:r>
    </w:p>
    <w:p w14:paraId="7BE04294" w14:textId="77777777" w:rsidR="00CB4B37" w:rsidRPr="00520615" w:rsidRDefault="00CB4B37" w:rsidP="00520615">
      <w:pPr>
        <w:pStyle w:val="Bullet"/>
        <w:numPr>
          <w:ilvl w:val="0"/>
          <w:numId w:val="46"/>
        </w:numPr>
        <w:tabs>
          <w:tab w:val="num" w:pos="284"/>
        </w:tabs>
        <w:ind w:left="284" w:hanging="284"/>
      </w:pPr>
      <w:r w:rsidRPr="00520615">
        <w:t xml:space="preserve">ensuring families and </w:t>
      </w:r>
      <w:proofErr w:type="spellStart"/>
      <w:r w:rsidRPr="00520615">
        <w:t>whānau</w:t>
      </w:r>
      <w:proofErr w:type="spellEnd"/>
      <w:r w:rsidRPr="00520615">
        <w:t xml:space="preserve"> are actively included in the treatment process </w:t>
      </w:r>
    </w:p>
    <w:p w14:paraId="6567214C" w14:textId="77777777" w:rsidR="00CB4B37" w:rsidRPr="00520615" w:rsidRDefault="00CB4B37" w:rsidP="00520615">
      <w:pPr>
        <w:pStyle w:val="Bullet"/>
        <w:numPr>
          <w:ilvl w:val="0"/>
          <w:numId w:val="46"/>
        </w:numPr>
        <w:tabs>
          <w:tab w:val="num" w:pos="284"/>
        </w:tabs>
        <w:ind w:left="284" w:hanging="284"/>
      </w:pPr>
      <w:r w:rsidRPr="00520615">
        <w:t>keeping the condition of the patient under review</w:t>
      </w:r>
    </w:p>
    <w:p w14:paraId="4075526D" w14:textId="77777777" w:rsidR="00CB4B37" w:rsidRPr="00520615" w:rsidRDefault="00CB4B37" w:rsidP="00520615">
      <w:pPr>
        <w:pStyle w:val="Bullet"/>
        <w:numPr>
          <w:ilvl w:val="0"/>
          <w:numId w:val="46"/>
        </w:numPr>
        <w:tabs>
          <w:tab w:val="num" w:pos="284"/>
        </w:tabs>
        <w:ind w:left="284" w:hanging="284"/>
      </w:pPr>
      <w:r w:rsidRPr="00520615">
        <w:t>ongoing capacity testing</w:t>
      </w:r>
    </w:p>
    <w:p w14:paraId="6FE7F610" w14:textId="77777777" w:rsidR="00CB4B37" w:rsidRPr="00520615" w:rsidRDefault="00CB4B37" w:rsidP="00520615">
      <w:pPr>
        <w:pStyle w:val="Bullet"/>
        <w:numPr>
          <w:ilvl w:val="0"/>
          <w:numId w:val="46"/>
        </w:numPr>
        <w:tabs>
          <w:tab w:val="num" w:pos="284"/>
        </w:tabs>
        <w:ind w:left="284" w:hanging="284"/>
      </w:pPr>
      <w:proofErr w:type="gramStart"/>
      <w:r w:rsidRPr="00520615">
        <w:t>treatment</w:t>
      </w:r>
      <w:proofErr w:type="gramEnd"/>
      <w:r w:rsidRPr="00520615">
        <w:t xml:space="preserve"> plan review if capacity is restored or not restored. </w:t>
      </w:r>
    </w:p>
    <w:p w14:paraId="5B0BC8E0" w14:textId="77777777" w:rsidR="009B0416" w:rsidRDefault="009B0416" w:rsidP="00CB4B37">
      <w:pPr>
        <w:rPr>
          <w:szCs w:val="24"/>
        </w:rPr>
      </w:pPr>
    </w:p>
    <w:p w14:paraId="30D7B52E" w14:textId="77777777" w:rsidR="00CB4B37" w:rsidRDefault="00CB4B37" w:rsidP="00CB4B37">
      <w:pPr>
        <w:rPr>
          <w:szCs w:val="24"/>
        </w:rPr>
      </w:pPr>
      <w:r w:rsidRPr="00366C29">
        <w:rPr>
          <w:szCs w:val="24"/>
        </w:rPr>
        <w:t xml:space="preserve">In line with the purpose and objectives of the Act, the responsible clinician should also arrange for withdrawal management if the </w:t>
      </w:r>
      <w:r>
        <w:rPr>
          <w:szCs w:val="24"/>
        </w:rPr>
        <w:t>approved</w:t>
      </w:r>
      <w:r w:rsidRPr="00366C29">
        <w:rPr>
          <w:szCs w:val="24"/>
        </w:rPr>
        <w:t xml:space="preserve"> specialist has not done so. </w:t>
      </w:r>
    </w:p>
    <w:p w14:paraId="1B1125D8" w14:textId="77777777" w:rsidR="00343A2B" w:rsidRPr="00366C29" w:rsidRDefault="00343A2B" w:rsidP="00CB4B37">
      <w:pPr>
        <w:rPr>
          <w:szCs w:val="24"/>
        </w:rPr>
      </w:pPr>
    </w:p>
    <w:p w14:paraId="5E4E78CE" w14:textId="77777777" w:rsidR="00CB4B37" w:rsidRPr="009B0416" w:rsidRDefault="00CB4B37" w:rsidP="009B0416">
      <w:pPr>
        <w:pStyle w:val="Heading2"/>
      </w:pPr>
      <w:bookmarkStart w:id="24" w:name="_Toc497477917"/>
      <w:r w:rsidRPr="009B0416">
        <w:t>Developing a treatment plan</w:t>
      </w:r>
      <w:bookmarkEnd w:id="24"/>
      <w:r w:rsidRPr="009B0416">
        <w:t xml:space="preserve"> </w:t>
      </w:r>
    </w:p>
    <w:p w14:paraId="037D618A" w14:textId="77777777" w:rsidR="00CB4B37" w:rsidRDefault="00CB4B37" w:rsidP="00CB4B37">
      <w:pPr>
        <w:rPr>
          <w:szCs w:val="24"/>
        </w:rPr>
      </w:pPr>
      <w:r w:rsidRPr="00366C29">
        <w:rPr>
          <w:szCs w:val="24"/>
        </w:rPr>
        <w:t xml:space="preserve">Section 29 sets out the initial steps to be taken by the responsible clinician, within seven days of the dating of the compulsory treatment certificate. The first of these steps is the development a treatment plan. This should include (at a minimum), the proposed treatment of the patient including any medication, recognition and plans for engagement of family and </w:t>
      </w:r>
      <w:proofErr w:type="spellStart"/>
      <w:r w:rsidRPr="00366C29">
        <w:rPr>
          <w:szCs w:val="24"/>
        </w:rPr>
        <w:t>wh</w:t>
      </w:r>
      <w:r w:rsidRPr="00366C29">
        <w:rPr>
          <w:rFonts w:cs="Arial"/>
          <w:szCs w:val="24"/>
        </w:rPr>
        <w:t>ā</w:t>
      </w:r>
      <w:r w:rsidRPr="00366C29">
        <w:rPr>
          <w:szCs w:val="24"/>
        </w:rPr>
        <w:t>nau</w:t>
      </w:r>
      <w:proofErr w:type="spellEnd"/>
      <w:r w:rsidRPr="00366C29">
        <w:rPr>
          <w:szCs w:val="24"/>
        </w:rPr>
        <w:t xml:space="preserve">, a record of the patient’s wishes and interests and the steps that need to be taken to engage the patient in ongoing treatment once </w:t>
      </w:r>
      <w:r>
        <w:rPr>
          <w:szCs w:val="24"/>
        </w:rPr>
        <w:t>they are</w:t>
      </w:r>
      <w:r w:rsidRPr="00366C29">
        <w:rPr>
          <w:szCs w:val="24"/>
        </w:rPr>
        <w:t xml:space="preserve"> no longer subject to the Act. The treatment plan will be an active record of treatment, and should reflect the progress of the patient throughout the treatment period. </w:t>
      </w:r>
    </w:p>
    <w:p w14:paraId="7BE59DB1" w14:textId="77777777" w:rsidR="00343A2B" w:rsidRPr="00366C29" w:rsidRDefault="00343A2B" w:rsidP="00CB4B37">
      <w:pPr>
        <w:rPr>
          <w:szCs w:val="24"/>
        </w:rPr>
      </w:pPr>
    </w:p>
    <w:p w14:paraId="7C13916B" w14:textId="77777777" w:rsidR="00CB4B37" w:rsidRPr="009B0416" w:rsidRDefault="00CB4B37" w:rsidP="009B0416">
      <w:pPr>
        <w:pStyle w:val="Heading2"/>
      </w:pPr>
      <w:bookmarkStart w:id="25" w:name="_Toc497477918"/>
      <w:r w:rsidRPr="009B0416">
        <w:t>Arranging for admission to a treatment centre</w:t>
      </w:r>
      <w:bookmarkEnd w:id="25"/>
      <w:r w:rsidRPr="009B0416">
        <w:t xml:space="preserve"> </w:t>
      </w:r>
    </w:p>
    <w:p w14:paraId="15BEAF1C" w14:textId="77777777" w:rsidR="00CB4B37" w:rsidRPr="00366C29" w:rsidRDefault="00CB4B37" w:rsidP="00CB4B37">
      <w:pPr>
        <w:rPr>
          <w:szCs w:val="24"/>
        </w:rPr>
      </w:pPr>
      <w:r w:rsidRPr="00366C29">
        <w:rPr>
          <w:szCs w:val="24"/>
        </w:rPr>
        <w:t xml:space="preserve">Under section 30, the responsible clinician must arrange for a patient to be admitted to a treatment centre. This involves ensuring that: </w:t>
      </w:r>
    </w:p>
    <w:p w14:paraId="4F5074C0" w14:textId="77777777" w:rsidR="00CB4B37" w:rsidRPr="00520615" w:rsidRDefault="00CB4B37" w:rsidP="00520615">
      <w:pPr>
        <w:pStyle w:val="Bullet"/>
        <w:numPr>
          <w:ilvl w:val="0"/>
          <w:numId w:val="46"/>
        </w:numPr>
        <w:tabs>
          <w:tab w:val="num" w:pos="284"/>
        </w:tabs>
        <w:ind w:left="284" w:hanging="284"/>
      </w:pPr>
      <w:r w:rsidRPr="00520615">
        <w:t>the manager of the treatment centre agrees to the patient being admitted</w:t>
      </w:r>
    </w:p>
    <w:p w14:paraId="5C9BD0B3" w14:textId="77777777" w:rsidR="00CB4B37" w:rsidRDefault="00CB4B37" w:rsidP="00520615">
      <w:pPr>
        <w:pStyle w:val="Bullet"/>
        <w:numPr>
          <w:ilvl w:val="0"/>
          <w:numId w:val="46"/>
        </w:numPr>
        <w:tabs>
          <w:tab w:val="num" w:pos="284"/>
        </w:tabs>
        <w:ind w:left="284" w:hanging="284"/>
      </w:pPr>
      <w:proofErr w:type="gramStart"/>
      <w:r w:rsidRPr="00520615">
        <w:lastRenderedPageBreak/>
        <w:t>consideration</w:t>
      </w:r>
      <w:proofErr w:type="gramEnd"/>
      <w:r w:rsidRPr="00520615">
        <w:t xml:space="preserve"> of the wishes and preferences of the patient and the views of their principal caregiver, welfare guardian (if appointed) and nominated person (if the patient has made such a nomination). </w:t>
      </w:r>
    </w:p>
    <w:p w14:paraId="6EDA9295" w14:textId="77777777" w:rsidR="00343A2B" w:rsidRPr="00520615" w:rsidRDefault="00343A2B" w:rsidP="00343A2B">
      <w:pPr>
        <w:pStyle w:val="Bullet"/>
        <w:ind w:left="284"/>
      </w:pPr>
    </w:p>
    <w:p w14:paraId="60A252E5" w14:textId="77777777" w:rsidR="00CB4B37" w:rsidRDefault="00CB4B37" w:rsidP="00CB4B37">
      <w:pPr>
        <w:rPr>
          <w:szCs w:val="24"/>
        </w:rPr>
      </w:pPr>
      <w:r w:rsidRPr="00366C29">
        <w:rPr>
          <w:szCs w:val="24"/>
        </w:rPr>
        <w:t xml:space="preserve">Consideration of the wishes and preference of the patient and significant others does not oblige the responsible clinician to fulfil those wishes. However, that requirement emphasises the importance of engaging with the people who play a significant role in supporting a person on their recovery journey. </w:t>
      </w:r>
    </w:p>
    <w:p w14:paraId="6E26233F" w14:textId="77777777" w:rsidR="009B0416" w:rsidRPr="00366C29" w:rsidRDefault="009B0416" w:rsidP="00CB4B37">
      <w:pPr>
        <w:rPr>
          <w:szCs w:val="24"/>
        </w:rPr>
      </w:pPr>
    </w:p>
    <w:p w14:paraId="4E52FC4C" w14:textId="77777777" w:rsidR="00CB4B37" w:rsidRDefault="00CB4B37" w:rsidP="00CB4B37">
      <w:pPr>
        <w:rPr>
          <w:szCs w:val="24"/>
        </w:rPr>
      </w:pPr>
      <w:r w:rsidRPr="00366C29">
        <w:rPr>
          <w:szCs w:val="24"/>
        </w:rPr>
        <w:t xml:space="preserve">If the manager of the treatment centre does not agree to the patient being admitted, it may not be possible to continue to detain the person under the Act. In such an event, the responsible clinician must examine other options for treatment, and for support of the patient and </w:t>
      </w:r>
      <w:r>
        <w:rPr>
          <w:szCs w:val="24"/>
        </w:rPr>
        <w:t>their</w:t>
      </w:r>
      <w:r w:rsidRPr="00366C29">
        <w:rPr>
          <w:szCs w:val="24"/>
        </w:rPr>
        <w:t xml:space="preserve"> family and </w:t>
      </w:r>
      <w:proofErr w:type="spellStart"/>
      <w:r w:rsidRPr="00366C29">
        <w:rPr>
          <w:szCs w:val="24"/>
        </w:rPr>
        <w:t>wh</w:t>
      </w:r>
      <w:r w:rsidRPr="00366C29">
        <w:rPr>
          <w:rFonts w:cs="Arial"/>
          <w:szCs w:val="24"/>
        </w:rPr>
        <w:t>ā</w:t>
      </w:r>
      <w:r w:rsidRPr="00366C29">
        <w:rPr>
          <w:szCs w:val="24"/>
        </w:rPr>
        <w:t>nau</w:t>
      </w:r>
      <w:proofErr w:type="spellEnd"/>
      <w:r w:rsidRPr="00366C29">
        <w:rPr>
          <w:szCs w:val="24"/>
        </w:rPr>
        <w:t xml:space="preserve">. If the manager of a treatment centre does not agree to a patient being admitted, </w:t>
      </w:r>
      <w:r>
        <w:rPr>
          <w:szCs w:val="24"/>
        </w:rPr>
        <w:t>they</w:t>
      </w:r>
      <w:r w:rsidRPr="00366C29">
        <w:rPr>
          <w:szCs w:val="24"/>
        </w:rPr>
        <w:t xml:space="preserve"> should provide clear reasons for declining their admission. </w:t>
      </w:r>
    </w:p>
    <w:p w14:paraId="49EF2042" w14:textId="77777777" w:rsidR="00343A2B" w:rsidRPr="00366C29" w:rsidRDefault="00343A2B" w:rsidP="00CB4B37">
      <w:pPr>
        <w:rPr>
          <w:szCs w:val="24"/>
        </w:rPr>
      </w:pPr>
    </w:p>
    <w:p w14:paraId="60A5D908" w14:textId="77777777" w:rsidR="00CB4B37" w:rsidRPr="009B0416" w:rsidRDefault="00CB4B37" w:rsidP="009B0416">
      <w:pPr>
        <w:pStyle w:val="Heading2"/>
        <w:ind w:left="0" w:firstLine="0"/>
      </w:pPr>
      <w:bookmarkStart w:id="26" w:name="_Toc497477919"/>
      <w:r w:rsidRPr="009B0416">
        <w:t>Applications for review of the compulsory status of the patient</w:t>
      </w:r>
      <w:bookmarkEnd w:id="26"/>
      <w:r w:rsidRPr="009B0416">
        <w:t xml:space="preserve"> </w:t>
      </w:r>
    </w:p>
    <w:p w14:paraId="5583F78C" w14:textId="77777777" w:rsidR="00CB4B37" w:rsidRDefault="00CB4B37" w:rsidP="00CB4B37">
      <w:pPr>
        <w:rPr>
          <w:szCs w:val="24"/>
        </w:rPr>
      </w:pPr>
      <w:r w:rsidRPr="00366C29">
        <w:rPr>
          <w:szCs w:val="24"/>
        </w:rPr>
        <w:t xml:space="preserve">Section 29(c) requires the responsible clinician to apply to the </w:t>
      </w:r>
      <w:r>
        <w:rPr>
          <w:szCs w:val="24"/>
        </w:rPr>
        <w:t>C</w:t>
      </w:r>
      <w:r w:rsidRPr="00366C29">
        <w:rPr>
          <w:szCs w:val="24"/>
        </w:rPr>
        <w:t>ourt for a review of the compulsory status of the patient. Provisions detailing court procedure are set out in detail in Subpart 6 of the Act (sections 68</w:t>
      </w:r>
      <w:r>
        <w:rPr>
          <w:szCs w:val="24"/>
        </w:rPr>
        <w:t>–</w:t>
      </w:r>
      <w:r w:rsidRPr="00366C29">
        <w:rPr>
          <w:szCs w:val="24"/>
        </w:rPr>
        <w:t xml:space="preserve">85). </w:t>
      </w:r>
    </w:p>
    <w:p w14:paraId="589610E6" w14:textId="77777777" w:rsidR="009B0416" w:rsidRPr="00366C29" w:rsidRDefault="009B0416" w:rsidP="00CB4B37">
      <w:pPr>
        <w:rPr>
          <w:szCs w:val="24"/>
        </w:rPr>
      </w:pPr>
    </w:p>
    <w:p w14:paraId="42BCA86D" w14:textId="77777777" w:rsidR="00CB4B37" w:rsidRPr="00366C29" w:rsidRDefault="00CB4B37" w:rsidP="00CB4B37">
      <w:pPr>
        <w:rPr>
          <w:szCs w:val="24"/>
        </w:rPr>
      </w:pPr>
      <w:r w:rsidRPr="00366C29">
        <w:rPr>
          <w:szCs w:val="24"/>
        </w:rPr>
        <w:t xml:space="preserve">Section 72 identifies the requirements on a responsible clinician who has made an application to the </w:t>
      </w:r>
      <w:r>
        <w:rPr>
          <w:szCs w:val="24"/>
        </w:rPr>
        <w:t>C</w:t>
      </w:r>
      <w:r w:rsidRPr="00366C29">
        <w:rPr>
          <w:szCs w:val="24"/>
        </w:rPr>
        <w:t xml:space="preserve">ourt for a review of a patient’s compulsory status. In summary, those requirements include: </w:t>
      </w:r>
    </w:p>
    <w:p w14:paraId="5A962D05" w14:textId="77777777" w:rsidR="00CB4B37" w:rsidRPr="00520615" w:rsidRDefault="00CB4B37" w:rsidP="00520615">
      <w:pPr>
        <w:pStyle w:val="Bullet"/>
        <w:numPr>
          <w:ilvl w:val="0"/>
          <w:numId w:val="46"/>
        </w:numPr>
        <w:tabs>
          <w:tab w:val="num" w:pos="284"/>
        </w:tabs>
        <w:ind w:left="284" w:hanging="284"/>
      </w:pPr>
      <w:r w:rsidRPr="00520615">
        <w:t>as soon as practicable, serving the application and associated documents (see section 72(2))on the patient and the district inspector, and</w:t>
      </w:r>
    </w:p>
    <w:p w14:paraId="4E4A0756" w14:textId="77777777" w:rsidR="00CB4B37" w:rsidRDefault="00CB4B37" w:rsidP="00520615">
      <w:pPr>
        <w:pStyle w:val="Bullet"/>
        <w:numPr>
          <w:ilvl w:val="0"/>
          <w:numId w:val="46"/>
        </w:numPr>
        <w:tabs>
          <w:tab w:val="num" w:pos="284"/>
        </w:tabs>
        <w:ind w:left="284" w:hanging="284"/>
      </w:pPr>
      <w:proofErr w:type="gramStart"/>
      <w:r w:rsidRPr="00520615">
        <w:t>taking</w:t>
      </w:r>
      <w:proofErr w:type="gramEnd"/>
      <w:r w:rsidRPr="00520615">
        <w:t xml:space="preserve"> reasonable steps to provide the application and associated documents to every other person entitled to be heard in respect of the application (see section 72(1)). </w:t>
      </w:r>
    </w:p>
    <w:p w14:paraId="101339AC" w14:textId="77777777" w:rsidR="009B0416" w:rsidRPr="00520615" w:rsidRDefault="009B0416" w:rsidP="009B0416">
      <w:pPr>
        <w:pStyle w:val="Bullet"/>
        <w:ind w:left="284"/>
      </w:pPr>
    </w:p>
    <w:p w14:paraId="09084503" w14:textId="77777777" w:rsidR="00CB4B37" w:rsidRDefault="00CB4B37" w:rsidP="00CB4B37">
      <w:pPr>
        <w:rPr>
          <w:szCs w:val="24"/>
        </w:rPr>
      </w:pPr>
      <w:r w:rsidRPr="00366C29">
        <w:rPr>
          <w:szCs w:val="24"/>
        </w:rPr>
        <w:t xml:space="preserve">If the application to the </w:t>
      </w:r>
      <w:r>
        <w:rPr>
          <w:szCs w:val="24"/>
        </w:rPr>
        <w:t>C</w:t>
      </w:r>
      <w:r w:rsidRPr="00366C29">
        <w:rPr>
          <w:szCs w:val="24"/>
        </w:rPr>
        <w:t xml:space="preserve">ourt is accepted, the responsible clinician will be expected to provide any information required by the Judge and will be consulted by the Judge. Furthermore, section 78 empowers the </w:t>
      </w:r>
      <w:r>
        <w:rPr>
          <w:szCs w:val="24"/>
        </w:rPr>
        <w:t>C</w:t>
      </w:r>
      <w:r w:rsidRPr="00366C29">
        <w:rPr>
          <w:szCs w:val="24"/>
        </w:rPr>
        <w:t xml:space="preserve">ourt to call for a report on the patient. The report may only deal with </w:t>
      </w:r>
      <w:r>
        <w:rPr>
          <w:szCs w:val="24"/>
        </w:rPr>
        <w:t xml:space="preserve">the </w:t>
      </w:r>
      <w:r w:rsidRPr="00366C29">
        <w:rPr>
          <w:szCs w:val="24"/>
        </w:rPr>
        <w:t xml:space="preserve">question of the extent to which the patient meets the criteria for compulsory treatment, if that report is prepared by an approved specialist (section 78(2) </w:t>
      </w:r>
      <w:r>
        <w:rPr>
          <w:szCs w:val="24"/>
        </w:rPr>
        <w:t>of the Act</w:t>
      </w:r>
      <w:r w:rsidRPr="00366C29">
        <w:rPr>
          <w:szCs w:val="24"/>
        </w:rPr>
        <w:t xml:space="preserve">). </w:t>
      </w:r>
    </w:p>
    <w:p w14:paraId="75B56B99" w14:textId="77777777" w:rsidR="00343A2B" w:rsidRPr="00366C29" w:rsidRDefault="00343A2B" w:rsidP="00CB4B37">
      <w:pPr>
        <w:rPr>
          <w:szCs w:val="24"/>
        </w:rPr>
      </w:pPr>
    </w:p>
    <w:p w14:paraId="1D4C449B" w14:textId="77777777" w:rsidR="00CB4B37" w:rsidRPr="009B0416" w:rsidRDefault="00CB4B37" w:rsidP="009B0416">
      <w:pPr>
        <w:pStyle w:val="Heading2"/>
        <w:ind w:left="0" w:firstLine="0"/>
      </w:pPr>
      <w:bookmarkStart w:id="27" w:name="_Toc497477920"/>
      <w:r w:rsidRPr="009B0416">
        <w:t>Application for extension of a compulsory treatment order</w:t>
      </w:r>
      <w:bookmarkEnd w:id="27"/>
    </w:p>
    <w:p w14:paraId="11F0B0D9" w14:textId="77777777" w:rsidR="00CB4B37" w:rsidRDefault="00CB4B37" w:rsidP="00CB4B37">
      <w:pPr>
        <w:rPr>
          <w:szCs w:val="24"/>
        </w:rPr>
      </w:pPr>
      <w:r w:rsidRPr="00366C29">
        <w:rPr>
          <w:szCs w:val="24"/>
        </w:rPr>
        <w:t xml:space="preserve">A patient’s responsible clinician may apply to the </w:t>
      </w:r>
      <w:r>
        <w:rPr>
          <w:szCs w:val="24"/>
        </w:rPr>
        <w:t>C</w:t>
      </w:r>
      <w:r w:rsidRPr="00366C29">
        <w:rPr>
          <w:szCs w:val="24"/>
        </w:rPr>
        <w:t>ourt for an extension of a compulsory treatment order (sections 45, 46), if that clinician considers that there are reasonable grounds to believe that the patient has a brain injury (defined in section 4, as ‘an acquired, enduring neurocognitive impairment</w:t>
      </w:r>
      <w:r>
        <w:rPr>
          <w:szCs w:val="24"/>
        </w:rPr>
        <w:t>’</w:t>
      </w:r>
      <w:r w:rsidRPr="00366C29">
        <w:rPr>
          <w:szCs w:val="24"/>
        </w:rPr>
        <w:t xml:space="preserve">). </w:t>
      </w:r>
    </w:p>
    <w:p w14:paraId="5225BDBB" w14:textId="77777777" w:rsidR="00343A2B" w:rsidRPr="00366C29" w:rsidRDefault="00343A2B" w:rsidP="00CB4B37">
      <w:pPr>
        <w:rPr>
          <w:szCs w:val="24"/>
        </w:rPr>
      </w:pPr>
    </w:p>
    <w:p w14:paraId="59BD33B2" w14:textId="77777777" w:rsidR="00CB4B37" w:rsidRDefault="00CB4B37" w:rsidP="00CB4B37">
      <w:pPr>
        <w:rPr>
          <w:szCs w:val="24"/>
        </w:rPr>
      </w:pPr>
      <w:r w:rsidRPr="00366C29">
        <w:rPr>
          <w:szCs w:val="24"/>
        </w:rPr>
        <w:t xml:space="preserve">The purpose of this provision is to facilitate ongoing treatment for individuals who, because of brain injury, may take longer to regain capacity and for whom it can be more difficult to arrange ongoing care and treatment on a voluntary basis. Some of these </w:t>
      </w:r>
      <w:r>
        <w:rPr>
          <w:szCs w:val="24"/>
        </w:rPr>
        <w:t>people</w:t>
      </w:r>
      <w:r w:rsidRPr="00366C29">
        <w:rPr>
          <w:szCs w:val="24"/>
        </w:rPr>
        <w:t xml:space="preserve"> may need to be the subject of an order under the Protection of Personal and Property Rights Act 1988. </w:t>
      </w:r>
    </w:p>
    <w:p w14:paraId="788F2AA1" w14:textId="77777777" w:rsidR="009B0416" w:rsidRPr="00366C29" w:rsidRDefault="009B0416" w:rsidP="00CB4B37">
      <w:pPr>
        <w:rPr>
          <w:szCs w:val="24"/>
        </w:rPr>
      </w:pPr>
    </w:p>
    <w:p w14:paraId="4A751CB7" w14:textId="77777777" w:rsidR="00CB4B37" w:rsidRPr="009B0416" w:rsidRDefault="00CB4B37" w:rsidP="009B0416">
      <w:pPr>
        <w:pStyle w:val="Heading2"/>
        <w:ind w:left="0" w:firstLine="0"/>
      </w:pPr>
      <w:bookmarkStart w:id="28" w:name="_Toc497477921"/>
      <w:r w:rsidRPr="009B0416">
        <w:lastRenderedPageBreak/>
        <w:t>Condition of the patient to be kept under review</w:t>
      </w:r>
      <w:bookmarkEnd w:id="28"/>
      <w:r w:rsidRPr="009B0416">
        <w:t xml:space="preserve"> </w:t>
      </w:r>
    </w:p>
    <w:p w14:paraId="09DB6549" w14:textId="77777777" w:rsidR="00CB4B37" w:rsidRPr="00366C29" w:rsidRDefault="00CB4B37" w:rsidP="00CB4B37">
      <w:pPr>
        <w:rPr>
          <w:szCs w:val="24"/>
        </w:rPr>
      </w:pPr>
      <w:r w:rsidRPr="00366C29">
        <w:rPr>
          <w:szCs w:val="24"/>
        </w:rPr>
        <w:t xml:space="preserve">The Act does not specify intervals at which a patient must be reviewed, but section 42 requires that such reviews be ‘regular’. This points to the need for the responsible clinician to maintain active engagement with the patient and </w:t>
      </w:r>
      <w:r>
        <w:rPr>
          <w:szCs w:val="24"/>
        </w:rPr>
        <w:t>their</w:t>
      </w:r>
      <w:r w:rsidRPr="00366C29">
        <w:rPr>
          <w:szCs w:val="24"/>
        </w:rPr>
        <w:t xml:space="preserve"> care, as well as emphasising the importance of frequent consultation with other health professionals involved in the care and treatment of the patient. </w:t>
      </w:r>
    </w:p>
    <w:p w14:paraId="40C95BF7" w14:textId="77777777" w:rsidR="00CB4B37" w:rsidRDefault="00CB4B37" w:rsidP="00CB4B37">
      <w:pPr>
        <w:rPr>
          <w:szCs w:val="24"/>
        </w:rPr>
      </w:pPr>
      <w:r w:rsidRPr="00366C29">
        <w:rPr>
          <w:szCs w:val="24"/>
        </w:rPr>
        <w:t xml:space="preserve">The provisions of section 42 also reinforce the concept that the patient’s treatment plan is a dynamic document. </w:t>
      </w:r>
    </w:p>
    <w:p w14:paraId="3110A099" w14:textId="77777777" w:rsidR="00343A2B" w:rsidRPr="00366C29" w:rsidRDefault="00343A2B" w:rsidP="00CB4B37">
      <w:pPr>
        <w:rPr>
          <w:szCs w:val="24"/>
        </w:rPr>
      </w:pPr>
    </w:p>
    <w:p w14:paraId="07D9E049" w14:textId="77777777" w:rsidR="00CB4B37" w:rsidRPr="00C34F85" w:rsidRDefault="00CB4B37" w:rsidP="00C34F85">
      <w:pPr>
        <w:pStyle w:val="Heading2"/>
        <w:ind w:left="0" w:firstLine="0"/>
      </w:pPr>
      <w:bookmarkStart w:id="29" w:name="_Toc497477922"/>
      <w:r w:rsidRPr="00C34F85">
        <w:t>Leave and transfer to another treatment centre</w:t>
      </w:r>
      <w:bookmarkEnd w:id="29"/>
      <w:r w:rsidRPr="00C34F85">
        <w:t xml:space="preserve">  </w:t>
      </w:r>
    </w:p>
    <w:p w14:paraId="4C7E03EB" w14:textId="77777777" w:rsidR="00CB4B37" w:rsidRDefault="00CB4B37" w:rsidP="00CB4B37">
      <w:pPr>
        <w:rPr>
          <w:szCs w:val="24"/>
        </w:rPr>
      </w:pPr>
      <w:r w:rsidRPr="00366C29">
        <w:rPr>
          <w:szCs w:val="24"/>
        </w:rPr>
        <w:t xml:space="preserve">A patient’s responsible clinician can approve leave of absence from a treatment centre in certain circumstances (section 39) and transfer a patient to another treatment centre (section 41) and care of another responsible clinician if in a different area. </w:t>
      </w:r>
    </w:p>
    <w:p w14:paraId="65EDCEB1" w14:textId="77777777" w:rsidR="00343A2B" w:rsidRPr="00366C29" w:rsidRDefault="00343A2B" w:rsidP="00CB4B37">
      <w:pPr>
        <w:rPr>
          <w:szCs w:val="24"/>
        </w:rPr>
      </w:pPr>
    </w:p>
    <w:p w14:paraId="19693F71" w14:textId="77777777" w:rsidR="00CB4B37" w:rsidRPr="00C34F85" w:rsidRDefault="00CB4B37" w:rsidP="00C34F85">
      <w:pPr>
        <w:pStyle w:val="Heading2"/>
        <w:ind w:left="0" w:firstLine="0"/>
      </w:pPr>
      <w:bookmarkStart w:id="30" w:name="_Toc497477923"/>
      <w:r w:rsidRPr="00C34F85">
        <w:t>Release from compulsory status</w:t>
      </w:r>
      <w:bookmarkEnd w:id="30"/>
      <w:r w:rsidRPr="00C34F85">
        <w:t xml:space="preserve"> </w:t>
      </w:r>
    </w:p>
    <w:p w14:paraId="75B38932" w14:textId="77777777" w:rsidR="00CB4B37" w:rsidRDefault="00CB4B37" w:rsidP="00CB4B37">
      <w:pPr>
        <w:rPr>
          <w:szCs w:val="24"/>
        </w:rPr>
      </w:pPr>
      <w:r w:rsidRPr="00366C29">
        <w:rPr>
          <w:szCs w:val="24"/>
        </w:rPr>
        <w:t xml:space="preserve">A patient must be released from compulsory status if the responsible clinician is satisfied that the criteria for compulsory treatment are no longer met, or that no useful purpose would be served by further compulsory treatment of the patient. </w:t>
      </w:r>
    </w:p>
    <w:p w14:paraId="388FE42D" w14:textId="77777777" w:rsidR="00C34F85" w:rsidRPr="00366C29" w:rsidRDefault="00C34F85" w:rsidP="00CB4B37">
      <w:pPr>
        <w:rPr>
          <w:szCs w:val="24"/>
        </w:rPr>
      </w:pPr>
    </w:p>
    <w:p w14:paraId="03A33762" w14:textId="77777777" w:rsidR="00CB4B37" w:rsidRDefault="00CB4B37" w:rsidP="00CB4B37">
      <w:pPr>
        <w:rPr>
          <w:szCs w:val="24"/>
        </w:rPr>
      </w:pPr>
      <w:r w:rsidRPr="00366C29">
        <w:rPr>
          <w:szCs w:val="24"/>
        </w:rPr>
        <w:t>Such an order must be in writing (section 43).</w:t>
      </w:r>
    </w:p>
    <w:p w14:paraId="3E43BDDF" w14:textId="77777777" w:rsidR="00343A2B" w:rsidRPr="00366C29" w:rsidRDefault="00343A2B" w:rsidP="00CB4B37">
      <w:pPr>
        <w:rPr>
          <w:szCs w:val="24"/>
        </w:rPr>
      </w:pPr>
    </w:p>
    <w:p w14:paraId="27905397" w14:textId="77777777" w:rsidR="00CB4B37" w:rsidRPr="00C34F85" w:rsidRDefault="00CB4B37" w:rsidP="00C34F85">
      <w:pPr>
        <w:pStyle w:val="Heading2"/>
        <w:ind w:left="0" w:firstLine="0"/>
      </w:pPr>
      <w:bookmarkStart w:id="31" w:name="_Toc497477924"/>
      <w:r w:rsidRPr="00C34F85">
        <w:t>Plan for future treatment and care</w:t>
      </w:r>
      <w:bookmarkEnd w:id="31"/>
      <w:r w:rsidRPr="00C34F85">
        <w:t xml:space="preserve"> </w:t>
      </w:r>
    </w:p>
    <w:p w14:paraId="66E3890B" w14:textId="77777777" w:rsidR="00CB4B37" w:rsidRPr="00366C29" w:rsidRDefault="00CB4B37" w:rsidP="00CB4B37">
      <w:pPr>
        <w:rPr>
          <w:szCs w:val="24"/>
        </w:rPr>
      </w:pPr>
      <w:r w:rsidRPr="00366C29">
        <w:rPr>
          <w:szCs w:val="24"/>
        </w:rPr>
        <w:t xml:space="preserve">Section 44 states that where </w:t>
      </w:r>
      <w:proofErr w:type="spellStart"/>
      <w:r w:rsidRPr="00366C29">
        <w:rPr>
          <w:szCs w:val="24"/>
        </w:rPr>
        <w:t>racticable</w:t>
      </w:r>
      <w:proofErr w:type="spellEnd"/>
      <w:r w:rsidRPr="00366C29">
        <w:rPr>
          <w:szCs w:val="24"/>
        </w:rPr>
        <w:t>, the responsible clinician must prepare a plan for the patient’s release from compulsory treatment status. That plan must include the responsible clinician’s recommendation for future treatment, follow-up care and any other action that the clinician thinks appropriate. In developing the plan, the responsible clinician is required to take reasonable steps to ensure that key participants in</w:t>
      </w:r>
      <w:r>
        <w:rPr>
          <w:szCs w:val="24"/>
        </w:rPr>
        <w:t>,</w:t>
      </w:r>
      <w:r w:rsidRPr="00366C29">
        <w:rPr>
          <w:szCs w:val="24"/>
        </w:rPr>
        <w:t xml:space="preserve"> and potential providers of</w:t>
      </w:r>
      <w:r>
        <w:rPr>
          <w:szCs w:val="24"/>
        </w:rPr>
        <w:t>,</w:t>
      </w:r>
      <w:r w:rsidRPr="00366C29">
        <w:rPr>
          <w:szCs w:val="24"/>
        </w:rPr>
        <w:t xml:space="preserve"> the patient’s care are consulted (section 44(3) </w:t>
      </w:r>
      <w:r>
        <w:rPr>
          <w:szCs w:val="24"/>
        </w:rPr>
        <w:t>of the Act</w:t>
      </w:r>
      <w:r w:rsidRPr="00366C29">
        <w:rPr>
          <w:szCs w:val="24"/>
        </w:rPr>
        <w:t xml:space="preserve">) and to provide those individuals with appropriate information about future treatment and follow-up care. </w:t>
      </w:r>
    </w:p>
    <w:p w14:paraId="420D45E2" w14:textId="77777777" w:rsidR="00CB4B37" w:rsidRPr="00366C29" w:rsidRDefault="00CB4B37" w:rsidP="00CB4B37">
      <w:pPr>
        <w:rPr>
          <w:rFonts w:eastAsiaTheme="majorEastAsia" w:cstheme="majorBidi"/>
          <w:color w:val="365F91" w:themeColor="accent1" w:themeShade="BF"/>
          <w:szCs w:val="24"/>
        </w:rPr>
      </w:pPr>
      <w:r w:rsidRPr="00366C29">
        <w:rPr>
          <w:szCs w:val="24"/>
        </w:rPr>
        <w:br w:type="page"/>
      </w:r>
    </w:p>
    <w:p w14:paraId="123ED59B" w14:textId="77777777" w:rsidR="00CB4B37" w:rsidRPr="00C34F85" w:rsidRDefault="00CB4B37" w:rsidP="00C34F85">
      <w:pPr>
        <w:pStyle w:val="Heading1"/>
        <w:spacing w:after="120"/>
        <w:ind w:left="0" w:firstLine="0"/>
      </w:pPr>
      <w:bookmarkStart w:id="32" w:name="_Toc497477925"/>
      <w:bookmarkStart w:id="33" w:name="_Toc497478394"/>
      <w:r w:rsidRPr="00C34F85">
        <w:lastRenderedPageBreak/>
        <w:t>The Director of Addiction Services’ protocol for appointment of approved specialists and responsible clinicians</w:t>
      </w:r>
      <w:bookmarkEnd w:id="32"/>
      <w:bookmarkEnd w:id="33"/>
      <w:r w:rsidRPr="00C34F85">
        <w:t xml:space="preserve">  </w:t>
      </w:r>
    </w:p>
    <w:p w14:paraId="0F95615F" w14:textId="77777777" w:rsidR="00CB4B37" w:rsidRDefault="00CB4B37" w:rsidP="00CB4B37">
      <w:pPr>
        <w:rPr>
          <w:szCs w:val="24"/>
        </w:rPr>
      </w:pPr>
      <w:r w:rsidRPr="00366C29">
        <w:rPr>
          <w:szCs w:val="24"/>
        </w:rPr>
        <w:t xml:space="preserve">A nominee for appointment as an approved specialist must be a health professional with significant experience in the treatment of severe substance addictions and be suitably qualified to conduct specialist assessments and reviews under the Act. </w:t>
      </w:r>
    </w:p>
    <w:p w14:paraId="59C70BD4" w14:textId="77777777" w:rsidR="00C34F85" w:rsidRPr="00366C29" w:rsidRDefault="00C34F85" w:rsidP="00CB4B37">
      <w:pPr>
        <w:rPr>
          <w:szCs w:val="24"/>
        </w:rPr>
      </w:pPr>
    </w:p>
    <w:p w14:paraId="59C607EF" w14:textId="7BD5C6BB" w:rsidR="008C38A9" w:rsidRPr="00521220" w:rsidRDefault="00CB4B37" w:rsidP="008C38A9">
      <w:pPr>
        <w:rPr>
          <w:szCs w:val="22"/>
        </w:rPr>
      </w:pPr>
      <w:r w:rsidRPr="00521220">
        <w:rPr>
          <w:szCs w:val="22"/>
        </w:rPr>
        <w:t>Although the Act is silent on the qualifications required, such qualifications should be recognised by an organisation that specialises in the education of health professionals working with people with addictions (</w:t>
      </w:r>
      <w:r w:rsidR="00521220" w:rsidRPr="00521220">
        <w:rPr>
          <w:szCs w:val="22"/>
        </w:rPr>
        <w:t>such as</w:t>
      </w:r>
      <w:r w:rsidRPr="00521220">
        <w:rPr>
          <w:szCs w:val="22"/>
        </w:rPr>
        <w:t xml:space="preserve">, </w:t>
      </w:r>
      <w:r w:rsidR="002972B6" w:rsidRPr="00521220">
        <w:rPr>
          <w:szCs w:val="22"/>
        </w:rPr>
        <w:t xml:space="preserve">the Addiction Practitioners’ Association of </w:t>
      </w:r>
      <w:proofErr w:type="spellStart"/>
      <w:r w:rsidR="002972B6" w:rsidRPr="00521220">
        <w:rPr>
          <w:szCs w:val="22"/>
        </w:rPr>
        <w:t>Aotearoa</w:t>
      </w:r>
      <w:proofErr w:type="spellEnd"/>
      <w:r w:rsidR="002972B6" w:rsidRPr="00521220">
        <w:rPr>
          <w:szCs w:val="22"/>
        </w:rPr>
        <w:t xml:space="preserve"> New Zealand (</w:t>
      </w:r>
      <w:proofErr w:type="spellStart"/>
      <w:r w:rsidR="002972B6" w:rsidRPr="00521220">
        <w:rPr>
          <w:szCs w:val="22"/>
        </w:rPr>
        <w:t>dapaanz</w:t>
      </w:r>
      <w:proofErr w:type="spellEnd"/>
      <w:r w:rsidR="002972B6" w:rsidRPr="00521220">
        <w:rPr>
          <w:szCs w:val="22"/>
        </w:rPr>
        <w:t xml:space="preserve">) and the </w:t>
      </w:r>
      <w:r w:rsidR="002E07C5" w:rsidRPr="00521220">
        <w:rPr>
          <w:szCs w:val="22"/>
        </w:rPr>
        <w:t xml:space="preserve">Fellowship of the </w:t>
      </w:r>
      <w:r w:rsidR="002972B6" w:rsidRPr="00521220">
        <w:rPr>
          <w:szCs w:val="22"/>
        </w:rPr>
        <w:t>Australasian Chapter of Addi</w:t>
      </w:r>
      <w:r w:rsidR="002E07C5" w:rsidRPr="00521220">
        <w:rPr>
          <w:szCs w:val="22"/>
        </w:rPr>
        <w:t>ction Medicine</w:t>
      </w:r>
      <w:r w:rsidR="003939AC" w:rsidRPr="00521220">
        <w:rPr>
          <w:szCs w:val="22"/>
        </w:rPr>
        <w:t xml:space="preserve"> (</w:t>
      </w:r>
      <w:proofErr w:type="spellStart"/>
      <w:r w:rsidR="002E07C5" w:rsidRPr="00521220">
        <w:rPr>
          <w:szCs w:val="22"/>
        </w:rPr>
        <w:t>FAChAM</w:t>
      </w:r>
      <w:proofErr w:type="spellEnd"/>
      <w:r w:rsidR="003939AC" w:rsidRPr="00521220">
        <w:rPr>
          <w:szCs w:val="22"/>
        </w:rPr>
        <w:t>), member of the Faculty of Addiction Psychiatry (RANZCP)</w:t>
      </w:r>
      <w:r w:rsidRPr="00521220">
        <w:rPr>
          <w:szCs w:val="22"/>
        </w:rPr>
        <w:t xml:space="preserve">. </w:t>
      </w:r>
      <w:r w:rsidR="00511DD4" w:rsidRPr="00521220">
        <w:rPr>
          <w:szCs w:val="22"/>
        </w:rPr>
        <w:t xml:space="preserve"> </w:t>
      </w:r>
      <w:r w:rsidR="00521220" w:rsidRPr="00521220">
        <w:rPr>
          <w:color w:val="000000"/>
          <w:szCs w:val="22"/>
        </w:rPr>
        <w:t>Other registered health professionals (as defined in the Act) can be nominated as approved specialists where evidence of experience in the treatment of severe substance addictions can be provided.</w:t>
      </w:r>
      <w:bookmarkStart w:id="34" w:name="_GoBack"/>
      <w:bookmarkEnd w:id="34"/>
    </w:p>
    <w:p w14:paraId="21C71D9E" w14:textId="77777777" w:rsidR="008C38A9" w:rsidRDefault="008C38A9" w:rsidP="008C38A9">
      <w:pPr>
        <w:rPr>
          <w:szCs w:val="24"/>
        </w:rPr>
      </w:pPr>
    </w:p>
    <w:p w14:paraId="56676293" w14:textId="1D2B50CA" w:rsidR="00CB4B37" w:rsidRPr="00366C29" w:rsidRDefault="00CB4B37" w:rsidP="008C38A9">
      <w:pPr>
        <w:pStyle w:val="Heading2"/>
      </w:pPr>
      <w:bookmarkStart w:id="35" w:name="_Toc497477926"/>
      <w:r w:rsidRPr="00366C29">
        <w:t>Appointment criteria</w:t>
      </w:r>
      <w:bookmarkEnd w:id="35"/>
      <w:r w:rsidRPr="00366C29">
        <w:t xml:space="preserve"> </w:t>
      </w:r>
    </w:p>
    <w:p w14:paraId="573D7FE3" w14:textId="77777777" w:rsidR="00CB4B37" w:rsidRPr="00366C29" w:rsidRDefault="00CB4B37" w:rsidP="00CB4B37">
      <w:pPr>
        <w:rPr>
          <w:szCs w:val="24"/>
        </w:rPr>
      </w:pPr>
      <w:r w:rsidRPr="00366C29">
        <w:rPr>
          <w:szCs w:val="24"/>
        </w:rPr>
        <w:t xml:space="preserve">The criteria for appointment as an approved specialist can be viewed as comprising three broad categories: </w:t>
      </w:r>
    </w:p>
    <w:p w14:paraId="6D60032D" w14:textId="77777777" w:rsidR="00CB4B37" w:rsidRPr="00520615" w:rsidRDefault="00CB4B37" w:rsidP="00520615">
      <w:pPr>
        <w:pStyle w:val="Bullet"/>
        <w:numPr>
          <w:ilvl w:val="0"/>
          <w:numId w:val="46"/>
        </w:numPr>
        <w:tabs>
          <w:tab w:val="num" w:pos="284"/>
        </w:tabs>
        <w:ind w:left="284" w:hanging="284"/>
      </w:pPr>
      <w:r w:rsidRPr="00520615">
        <w:t>knowledge</w:t>
      </w:r>
    </w:p>
    <w:p w14:paraId="1766BBC7" w14:textId="77777777" w:rsidR="00CB4B37" w:rsidRPr="00520615" w:rsidRDefault="00CB4B37" w:rsidP="00520615">
      <w:pPr>
        <w:pStyle w:val="Bullet"/>
        <w:numPr>
          <w:ilvl w:val="0"/>
          <w:numId w:val="46"/>
        </w:numPr>
        <w:tabs>
          <w:tab w:val="num" w:pos="284"/>
        </w:tabs>
        <w:ind w:left="284" w:hanging="284"/>
      </w:pPr>
      <w:r w:rsidRPr="00520615">
        <w:t>skills</w:t>
      </w:r>
    </w:p>
    <w:p w14:paraId="5B3E8075" w14:textId="77777777" w:rsidR="00CB4B37" w:rsidRDefault="00CB4B37" w:rsidP="00520615">
      <w:pPr>
        <w:pStyle w:val="Bullet"/>
        <w:numPr>
          <w:ilvl w:val="0"/>
          <w:numId w:val="46"/>
        </w:numPr>
        <w:tabs>
          <w:tab w:val="num" w:pos="284"/>
        </w:tabs>
        <w:ind w:left="284" w:hanging="284"/>
      </w:pPr>
      <w:proofErr w:type="gramStart"/>
      <w:r w:rsidRPr="00520615">
        <w:t>attitudes</w:t>
      </w:r>
      <w:proofErr w:type="gramEnd"/>
      <w:r w:rsidRPr="00520615">
        <w:t xml:space="preserve">. </w:t>
      </w:r>
    </w:p>
    <w:p w14:paraId="0331769B" w14:textId="77777777" w:rsidR="00C34F85" w:rsidRPr="00520615" w:rsidRDefault="00C34F85" w:rsidP="00C34F85">
      <w:pPr>
        <w:pStyle w:val="Bullet"/>
        <w:ind w:left="284"/>
      </w:pPr>
    </w:p>
    <w:p w14:paraId="07D2E711" w14:textId="77777777" w:rsidR="00CB4B37" w:rsidRDefault="00CB4B37" w:rsidP="00CB4B37">
      <w:pPr>
        <w:rPr>
          <w:rFonts w:cs="Arial"/>
          <w:i/>
          <w:color w:val="000000" w:themeColor="text1"/>
          <w:szCs w:val="24"/>
        </w:rPr>
      </w:pPr>
      <w:r w:rsidRPr="00366C29">
        <w:rPr>
          <w:rFonts w:cs="Arial"/>
          <w:color w:val="000000" w:themeColor="text1"/>
          <w:szCs w:val="24"/>
        </w:rPr>
        <w:t xml:space="preserve">These criteria reflect national sector standards and guidelines informing the application of powers under the Act including </w:t>
      </w:r>
      <w:r w:rsidRPr="00366C29">
        <w:rPr>
          <w:rFonts w:cs="Arial"/>
          <w:i/>
          <w:color w:val="000000" w:themeColor="text1"/>
          <w:szCs w:val="24"/>
        </w:rPr>
        <w:t>Let’s Get Real</w:t>
      </w:r>
      <w:r w:rsidRPr="00EB4549">
        <w:rPr>
          <w:rStyle w:val="FootnoteReference"/>
          <w:rFonts w:cs="Arial"/>
          <w:color w:val="000000" w:themeColor="text1"/>
          <w:szCs w:val="24"/>
        </w:rPr>
        <w:footnoteReference w:id="9"/>
      </w:r>
      <w:r w:rsidRPr="00EB4549">
        <w:rPr>
          <w:rFonts w:cs="Arial"/>
          <w:color w:val="000000" w:themeColor="text1"/>
          <w:szCs w:val="24"/>
        </w:rPr>
        <w:t xml:space="preserve"> and</w:t>
      </w:r>
      <w:r w:rsidRPr="00366C29">
        <w:rPr>
          <w:rFonts w:cs="Arial"/>
          <w:i/>
          <w:color w:val="000000" w:themeColor="text1"/>
          <w:szCs w:val="24"/>
        </w:rPr>
        <w:t xml:space="preserve"> </w:t>
      </w:r>
      <w:proofErr w:type="spellStart"/>
      <w:r w:rsidRPr="00366C29">
        <w:rPr>
          <w:rFonts w:cs="Arial"/>
          <w:i/>
          <w:color w:val="000000" w:themeColor="text1"/>
          <w:szCs w:val="24"/>
        </w:rPr>
        <w:t>Te</w:t>
      </w:r>
      <w:proofErr w:type="spellEnd"/>
      <w:r w:rsidRPr="00366C29">
        <w:rPr>
          <w:rFonts w:cs="Arial"/>
          <w:i/>
          <w:color w:val="000000" w:themeColor="text1"/>
          <w:szCs w:val="24"/>
        </w:rPr>
        <w:t xml:space="preserve"> </w:t>
      </w:r>
      <w:proofErr w:type="spellStart"/>
      <w:r w:rsidRPr="00366C29">
        <w:rPr>
          <w:rFonts w:cs="Arial"/>
          <w:i/>
          <w:color w:val="000000" w:themeColor="text1"/>
          <w:szCs w:val="24"/>
        </w:rPr>
        <w:t>Whare</w:t>
      </w:r>
      <w:proofErr w:type="spellEnd"/>
      <w:r w:rsidRPr="00366C29">
        <w:rPr>
          <w:rFonts w:cs="Arial"/>
          <w:i/>
          <w:color w:val="000000" w:themeColor="text1"/>
          <w:szCs w:val="24"/>
        </w:rPr>
        <w:t xml:space="preserve"> o </w:t>
      </w:r>
      <w:proofErr w:type="spellStart"/>
      <w:r w:rsidRPr="00366C29">
        <w:rPr>
          <w:rFonts w:cs="Arial"/>
          <w:i/>
          <w:color w:val="000000" w:themeColor="text1"/>
          <w:szCs w:val="24"/>
        </w:rPr>
        <w:t>Tiki</w:t>
      </w:r>
      <w:proofErr w:type="spellEnd"/>
      <w:r w:rsidRPr="00366C29">
        <w:rPr>
          <w:rFonts w:cs="Arial"/>
          <w:i/>
          <w:color w:val="000000" w:themeColor="text1"/>
          <w:szCs w:val="24"/>
        </w:rPr>
        <w:t>.</w:t>
      </w:r>
      <w:r w:rsidRPr="00EB4549">
        <w:rPr>
          <w:rStyle w:val="FootnoteReference"/>
          <w:rFonts w:cs="Arial"/>
          <w:color w:val="000000" w:themeColor="text1"/>
          <w:szCs w:val="24"/>
        </w:rPr>
        <w:footnoteReference w:id="10"/>
      </w:r>
    </w:p>
    <w:p w14:paraId="637CF119" w14:textId="77777777" w:rsidR="0056632E" w:rsidRPr="00366C29" w:rsidRDefault="0056632E" w:rsidP="00CB4B37">
      <w:pPr>
        <w:rPr>
          <w:rFonts w:cs="Arial"/>
          <w:i/>
          <w:color w:val="000000" w:themeColor="text1"/>
          <w:szCs w:val="24"/>
        </w:rPr>
      </w:pPr>
    </w:p>
    <w:p w14:paraId="40F7337E" w14:textId="77777777" w:rsidR="00CB4B37" w:rsidRPr="0056632E" w:rsidRDefault="00CB4B37" w:rsidP="0056632E">
      <w:pPr>
        <w:pStyle w:val="Heading2"/>
      </w:pPr>
      <w:bookmarkStart w:id="36" w:name="_Toc497477927"/>
      <w:r w:rsidRPr="0056632E">
        <w:t>Knowledge</w:t>
      </w:r>
      <w:bookmarkEnd w:id="36"/>
      <w:r w:rsidRPr="0056632E">
        <w:t xml:space="preserve"> </w:t>
      </w:r>
    </w:p>
    <w:p w14:paraId="667F4B14" w14:textId="77777777" w:rsidR="00CB4B37" w:rsidRPr="00366C29" w:rsidRDefault="00CB4B37" w:rsidP="00CB4B37">
      <w:pPr>
        <w:rPr>
          <w:szCs w:val="24"/>
        </w:rPr>
      </w:pPr>
      <w:r w:rsidRPr="00366C29">
        <w:rPr>
          <w:szCs w:val="24"/>
        </w:rPr>
        <w:t xml:space="preserve">An approved specialist must have a sound knowledge and understanding of: </w:t>
      </w:r>
    </w:p>
    <w:p w14:paraId="3C702418" w14:textId="77777777" w:rsidR="00CB4B37" w:rsidRPr="00520615" w:rsidRDefault="00CB4B37" w:rsidP="00520615">
      <w:pPr>
        <w:pStyle w:val="Bullet"/>
        <w:numPr>
          <w:ilvl w:val="0"/>
          <w:numId w:val="46"/>
        </w:numPr>
        <w:tabs>
          <w:tab w:val="num" w:pos="284"/>
        </w:tabs>
        <w:ind w:left="284" w:hanging="284"/>
      </w:pPr>
      <w:r w:rsidRPr="00520615">
        <w:t xml:space="preserve">the development, implementation and practice of effective approaches to the assessment and treatment of people with severe substance addiction </w:t>
      </w:r>
    </w:p>
    <w:p w14:paraId="352580CA" w14:textId="77777777" w:rsidR="00CB4B37" w:rsidRPr="00520615" w:rsidRDefault="00CB4B37" w:rsidP="00520615">
      <w:pPr>
        <w:pStyle w:val="Bullet"/>
        <w:numPr>
          <w:ilvl w:val="0"/>
          <w:numId w:val="46"/>
        </w:numPr>
        <w:tabs>
          <w:tab w:val="num" w:pos="284"/>
        </w:tabs>
        <w:ind w:left="284" w:hanging="284"/>
      </w:pPr>
      <w:r w:rsidRPr="00520615">
        <w:t xml:space="preserve">the statutory definitions of ‘severe substance addiction’, ‘severely impaired capacity’ and ‘acquired brain injury’ </w:t>
      </w:r>
    </w:p>
    <w:p w14:paraId="7ACA9793" w14:textId="77777777" w:rsidR="00CB4B37" w:rsidRPr="00520615" w:rsidRDefault="00CB4B37" w:rsidP="00520615">
      <w:pPr>
        <w:pStyle w:val="Bullet"/>
        <w:numPr>
          <w:ilvl w:val="0"/>
          <w:numId w:val="46"/>
        </w:numPr>
        <w:tabs>
          <w:tab w:val="num" w:pos="284"/>
        </w:tabs>
        <w:ind w:left="284" w:hanging="284"/>
      </w:pPr>
      <w:r w:rsidRPr="00520615">
        <w:lastRenderedPageBreak/>
        <w:t>relevant practice guidelines, including those issued by professional organisations dealing with treatment of severe substance addiction</w:t>
      </w:r>
    </w:p>
    <w:p w14:paraId="4925EC92" w14:textId="77777777" w:rsidR="00CB4B37" w:rsidRPr="00520615" w:rsidRDefault="00CB4B37" w:rsidP="00520615">
      <w:pPr>
        <w:pStyle w:val="Bullet"/>
        <w:numPr>
          <w:ilvl w:val="0"/>
          <w:numId w:val="46"/>
        </w:numPr>
        <w:tabs>
          <w:tab w:val="num" w:pos="284"/>
        </w:tabs>
        <w:ind w:left="284" w:hanging="284"/>
      </w:pPr>
      <w:r w:rsidRPr="00520615">
        <w:t>issues of cultural perspectives, the principles of the Treaty of Waitangi and the implications of partnership, and a sensitivity to cultural identity and personal beliefs</w:t>
      </w:r>
    </w:p>
    <w:p w14:paraId="4EF174C8" w14:textId="77777777" w:rsidR="00CB4B37" w:rsidRPr="00520615" w:rsidRDefault="00CB4B37" w:rsidP="00520615">
      <w:pPr>
        <w:pStyle w:val="Bullet"/>
        <w:numPr>
          <w:ilvl w:val="0"/>
          <w:numId w:val="46"/>
        </w:numPr>
        <w:tabs>
          <w:tab w:val="num" w:pos="284"/>
        </w:tabs>
        <w:ind w:left="284" w:hanging="284"/>
      </w:pPr>
      <w:r w:rsidRPr="00520615">
        <w:t xml:space="preserve">Māori concepts of mental health and addiction </w:t>
      </w:r>
    </w:p>
    <w:p w14:paraId="2019EB09" w14:textId="77777777" w:rsidR="00CB4B37" w:rsidRPr="00520615" w:rsidRDefault="00CB4B37" w:rsidP="00520615">
      <w:pPr>
        <w:pStyle w:val="Bullet"/>
        <w:numPr>
          <w:ilvl w:val="0"/>
          <w:numId w:val="46"/>
        </w:numPr>
        <w:tabs>
          <w:tab w:val="num" w:pos="284"/>
        </w:tabs>
        <w:ind w:left="284" w:hanging="284"/>
      </w:pPr>
      <w:r w:rsidRPr="00520615">
        <w:t>an understanding of trauma-informed care</w:t>
      </w:r>
    </w:p>
    <w:p w14:paraId="1D5A6B99" w14:textId="77777777" w:rsidR="00CB4B37" w:rsidRPr="00520615" w:rsidRDefault="00CB4B37" w:rsidP="00520615">
      <w:pPr>
        <w:pStyle w:val="Bullet"/>
        <w:numPr>
          <w:ilvl w:val="0"/>
          <w:numId w:val="46"/>
        </w:numPr>
        <w:tabs>
          <w:tab w:val="num" w:pos="284"/>
        </w:tabs>
        <w:ind w:left="284" w:hanging="284"/>
      </w:pPr>
      <w:proofErr w:type="spellStart"/>
      <w:r w:rsidRPr="00520615">
        <w:t>mana</w:t>
      </w:r>
      <w:proofErr w:type="spellEnd"/>
      <w:r w:rsidRPr="00520615">
        <w:t>-enhancing practice</w:t>
      </w:r>
    </w:p>
    <w:p w14:paraId="30DE9052" w14:textId="77777777" w:rsidR="00CB4B37" w:rsidRPr="00520615" w:rsidRDefault="00CB4B37" w:rsidP="00520615">
      <w:pPr>
        <w:pStyle w:val="Bullet"/>
        <w:numPr>
          <w:ilvl w:val="0"/>
          <w:numId w:val="46"/>
        </w:numPr>
        <w:tabs>
          <w:tab w:val="num" w:pos="284"/>
        </w:tabs>
        <w:ind w:left="284" w:hanging="284"/>
      </w:pPr>
      <w:r w:rsidRPr="00520615">
        <w:t>the relationship between substance addiction and other mental health problems</w:t>
      </w:r>
    </w:p>
    <w:p w14:paraId="6553550E" w14:textId="77777777" w:rsidR="00CB4B37" w:rsidRPr="00520615" w:rsidRDefault="00CB4B37" w:rsidP="00520615">
      <w:pPr>
        <w:pStyle w:val="Bullet"/>
        <w:numPr>
          <w:ilvl w:val="0"/>
          <w:numId w:val="46"/>
        </w:numPr>
        <w:tabs>
          <w:tab w:val="num" w:pos="284"/>
        </w:tabs>
        <w:ind w:left="284" w:hanging="284"/>
      </w:pPr>
      <w:r w:rsidRPr="00520615">
        <w:t xml:space="preserve">the role of family and </w:t>
      </w:r>
      <w:proofErr w:type="spellStart"/>
      <w:r w:rsidRPr="00520615">
        <w:t>whānau</w:t>
      </w:r>
      <w:proofErr w:type="spellEnd"/>
      <w:r w:rsidRPr="00520615">
        <w:t xml:space="preserve"> in the assessment and treatment of people with substance addiction</w:t>
      </w:r>
    </w:p>
    <w:p w14:paraId="48F2EDED" w14:textId="77777777" w:rsidR="00CB4B37" w:rsidRPr="00520615" w:rsidRDefault="00CB4B37" w:rsidP="00520615">
      <w:pPr>
        <w:pStyle w:val="Bullet"/>
        <w:numPr>
          <w:ilvl w:val="0"/>
          <w:numId w:val="46"/>
        </w:numPr>
        <w:tabs>
          <w:tab w:val="num" w:pos="284"/>
        </w:tabs>
        <w:ind w:left="284" w:hanging="284"/>
      </w:pPr>
      <w:r w:rsidRPr="00520615">
        <w:t xml:space="preserve">all relevant aspects of the Act, including: </w:t>
      </w:r>
    </w:p>
    <w:p w14:paraId="2A9E6FE5" w14:textId="77777777" w:rsidR="00CB4B37" w:rsidRPr="00520615" w:rsidRDefault="00CB4B37" w:rsidP="008C38A9">
      <w:pPr>
        <w:pStyle w:val="Bullet"/>
        <w:numPr>
          <w:ilvl w:val="0"/>
          <w:numId w:val="47"/>
        </w:numPr>
      </w:pPr>
      <w:r w:rsidRPr="00520615">
        <w:t xml:space="preserve">the intent and meaning of relevant sections and the specific paperwork and records required of approved specialists/responsible clinicians by each part of the Act </w:t>
      </w:r>
    </w:p>
    <w:p w14:paraId="1B377305" w14:textId="77777777" w:rsidR="00CB4B37" w:rsidRPr="00520615" w:rsidRDefault="00CB4B37" w:rsidP="008C38A9">
      <w:pPr>
        <w:pStyle w:val="Bullet"/>
        <w:numPr>
          <w:ilvl w:val="0"/>
          <w:numId w:val="47"/>
        </w:numPr>
      </w:pPr>
      <w:r w:rsidRPr="00520615">
        <w:t xml:space="preserve">prescribed interactions with other roles designated in the Act, especially district inspectors, authorised officers, Area Directors, other approved specialists/responsible clinicians and the Director   </w:t>
      </w:r>
    </w:p>
    <w:p w14:paraId="39443D97" w14:textId="77777777" w:rsidR="00CB4B37" w:rsidRPr="00520615" w:rsidRDefault="00CB4B37" w:rsidP="00520615">
      <w:pPr>
        <w:pStyle w:val="Bullet"/>
        <w:numPr>
          <w:ilvl w:val="0"/>
          <w:numId w:val="46"/>
        </w:numPr>
        <w:tabs>
          <w:tab w:val="num" w:pos="284"/>
        </w:tabs>
        <w:ind w:left="284" w:hanging="284"/>
      </w:pPr>
      <w:r w:rsidRPr="00520615">
        <w:t>interfaces and familiarity with other legislation (</w:t>
      </w:r>
      <w:proofErr w:type="spellStart"/>
      <w:r w:rsidRPr="00520615">
        <w:t>eg</w:t>
      </w:r>
      <w:proofErr w:type="spellEnd"/>
      <w:r w:rsidRPr="00520615">
        <w:t xml:space="preserve">, the PPPR Act) </w:t>
      </w:r>
    </w:p>
    <w:p w14:paraId="09FB9B3B" w14:textId="77777777" w:rsidR="00CB4B37" w:rsidRDefault="00CB4B37" w:rsidP="00520615">
      <w:pPr>
        <w:pStyle w:val="Bullet"/>
        <w:numPr>
          <w:ilvl w:val="0"/>
          <w:numId w:val="46"/>
        </w:numPr>
        <w:tabs>
          <w:tab w:val="num" w:pos="284"/>
        </w:tabs>
        <w:ind w:left="284" w:hanging="284"/>
      </w:pPr>
      <w:proofErr w:type="gramStart"/>
      <w:r w:rsidRPr="00520615">
        <w:t>arrangements</w:t>
      </w:r>
      <w:proofErr w:type="gramEnd"/>
      <w:r w:rsidRPr="00520615">
        <w:t xml:space="preserve"> for supervision and peer review.</w:t>
      </w:r>
    </w:p>
    <w:p w14:paraId="1B9FCD23" w14:textId="77777777" w:rsidR="00C34F85" w:rsidRPr="00520615" w:rsidRDefault="00C34F85" w:rsidP="00C34F85">
      <w:pPr>
        <w:pStyle w:val="Bullet"/>
        <w:ind w:left="284"/>
      </w:pPr>
    </w:p>
    <w:p w14:paraId="147EE3F4" w14:textId="77777777" w:rsidR="00CB4B37" w:rsidRPr="00366C29" w:rsidRDefault="00CB4B37" w:rsidP="00CB4B37">
      <w:pPr>
        <w:rPr>
          <w:szCs w:val="24"/>
        </w:rPr>
      </w:pPr>
      <w:r w:rsidRPr="00366C29">
        <w:rPr>
          <w:szCs w:val="24"/>
        </w:rPr>
        <w:t xml:space="preserve">Approved specialists should have a general understanding of other legislation that impacts on the care of people with severe substance addiction, including: </w:t>
      </w:r>
    </w:p>
    <w:p w14:paraId="62FBBFFC" w14:textId="77777777" w:rsidR="00CB4B37" w:rsidRPr="00520615" w:rsidRDefault="00CB4B37" w:rsidP="00520615">
      <w:pPr>
        <w:pStyle w:val="Bullet"/>
        <w:numPr>
          <w:ilvl w:val="0"/>
          <w:numId w:val="46"/>
        </w:numPr>
        <w:tabs>
          <w:tab w:val="num" w:pos="284"/>
        </w:tabs>
        <w:ind w:left="284" w:hanging="284"/>
      </w:pPr>
      <w:r w:rsidRPr="00520615">
        <w:t>rights of health and disability service consumers (Code of Health and Disability Services Consumers’ Rights 1996)</w:t>
      </w:r>
    </w:p>
    <w:p w14:paraId="6F011729" w14:textId="77777777" w:rsidR="00CB4B37" w:rsidRPr="00520615" w:rsidRDefault="00CB4B37" w:rsidP="00520615">
      <w:pPr>
        <w:pStyle w:val="Bullet"/>
        <w:numPr>
          <w:ilvl w:val="0"/>
          <w:numId w:val="46"/>
        </w:numPr>
        <w:tabs>
          <w:tab w:val="num" w:pos="284"/>
        </w:tabs>
        <w:ind w:left="284" w:hanging="284"/>
      </w:pPr>
      <w:r w:rsidRPr="00520615">
        <w:t>constitutional rights and obligations (New Zealand Bill of Rights Act 1990, Human Rights Act 1993)</w:t>
      </w:r>
    </w:p>
    <w:p w14:paraId="17E28053" w14:textId="77777777" w:rsidR="00CB4B37" w:rsidRPr="00520615" w:rsidRDefault="00CB4B37" w:rsidP="00520615">
      <w:pPr>
        <w:pStyle w:val="Bullet"/>
        <w:numPr>
          <w:ilvl w:val="0"/>
          <w:numId w:val="46"/>
        </w:numPr>
        <w:tabs>
          <w:tab w:val="num" w:pos="284"/>
        </w:tabs>
        <w:ind w:left="284" w:hanging="284"/>
      </w:pPr>
      <w:r w:rsidRPr="00520615">
        <w:t>privacy and dealing with health information (Privacy Act 1993, Health Information Privacy Code 1994)</w:t>
      </w:r>
    </w:p>
    <w:p w14:paraId="6761B083" w14:textId="77777777" w:rsidR="00CB4B37" w:rsidRPr="00520615" w:rsidRDefault="00CB4B37" w:rsidP="00520615">
      <w:pPr>
        <w:pStyle w:val="Bullet"/>
        <w:numPr>
          <w:ilvl w:val="0"/>
          <w:numId w:val="46"/>
        </w:numPr>
        <w:tabs>
          <w:tab w:val="num" w:pos="284"/>
        </w:tabs>
        <w:ind w:left="284" w:hanging="284"/>
      </w:pPr>
      <w:r w:rsidRPr="00520615">
        <w:t xml:space="preserve">the provisions and use of the Mental Health (Compulsory Assessment and Treatment) Act 1992 </w:t>
      </w:r>
    </w:p>
    <w:p w14:paraId="29BD92EB" w14:textId="77777777" w:rsidR="00CB4B37" w:rsidRPr="00520615" w:rsidRDefault="00CB4B37" w:rsidP="00520615">
      <w:pPr>
        <w:pStyle w:val="Bullet"/>
        <w:numPr>
          <w:ilvl w:val="0"/>
          <w:numId w:val="46"/>
        </w:numPr>
        <w:tabs>
          <w:tab w:val="num" w:pos="284"/>
        </w:tabs>
        <w:ind w:left="284" w:hanging="284"/>
      </w:pPr>
      <w:r w:rsidRPr="00520615">
        <w:t>use of force and powers of arrest generally (Crimes Act 1961)</w:t>
      </w:r>
    </w:p>
    <w:p w14:paraId="68BA087A" w14:textId="77777777" w:rsidR="00CB4B37" w:rsidRPr="00520615" w:rsidRDefault="00CB4B37" w:rsidP="00520615">
      <w:pPr>
        <w:pStyle w:val="Bullet"/>
        <w:numPr>
          <w:ilvl w:val="0"/>
          <w:numId w:val="46"/>
        </w:numPr>
        <w:tabs>
          <w:tab w:val="num" w:pos="284"/>
        </w:tabs>
        <w:ind w:left="284" w:hanging="284"/>
      </w:pPr>
      <w:r w:rsidRPr="00520615">
        <w:t>adult guardianship (Protection of Personal and Property Rights Act 1988)</w:t>
      </w:r>
    </w:p>
    <w:p w14:paraId="43E4189F" w14:textId="77777777" w:rsidR="00CB4B37" w:rsidRPr="00520615" w:rsidRDefault="00CB4B37" w:rsidP="00520615">
      <w:pPr>
        <w:pStyle w:val="Bullet"/>
        <w:numPr>
          <w:ilvl w:val="0"/>
          <w:numId w:val="46"/>
        </w:numPr>
        <w:tabs>
          <w:tab w:val="num" w:pos="284"/>
        </w:tabs>
        <w:ind w:left="284" w:hanging="284"/>
      </w:pPr>
      <w:r w:rsidRPr="00520615">
        <w:t>care and protection of children, including treatment for substance use (</w:t>
      </w:r>
      <w:proofErr w:type="spellStart"/>
      <w:r w:rsidRPr="00520615">
        <w:t>Oranga</w:t>
      </w:r>
      <w:proofErr w:type="spellEnd"/>
      <w:r w:rsidRPr="00520615">
        <w:t xml:space="preserve"> </w:t>
      </w:r>
      <w:proofErr w:type="spellStart"/>
      <w:r w:rsidRPr="00520615">
        <w:t>Tamariki</w:t>
      </w:r>
      <w:proofErr w:type="spellEnd"/>
      <w:r w:rsidRPr="00520615">
        <w:t xml:space="preserve"> Act 1989</w:t>
      </w:r>
    </w:p>
    <w:p w14:paraId="20915F9C" w14:textId="77777777" w:rsidR="00CB4B37" w:rsidRPr="00520615" w:rsidRDefault="00CB4B37" w:rsidP="00520615">
      <w:pPr>
        <w:pStyle w:val="Bullet"/>
        <w:numPr>
          <w:ilvl w:val="0"/>
          <w:numId w:val="46"/>
        </w:numPr>
        <w:tabs>
          <w:tab w:val="num" w:pos="284"/>
        </w:tabs>
        <w:ind w:left="284" w:hanging="284"/>
      </w:pPr>
      <w:r w:rsidRPr="00520615">
        <w:t>suspension of the motor vehicle licences of certain patients (Land Transport Act 1998, section 19)</w:t>
      </w:r>
    </w:p>
    <w:p w14:paraId="040DA0F8" w14:textId="77777777" w:rsidR="00CB4B37" w:rsidRPr="00520615" w:rsidRDefault="00CB4B37" w:rsidP="00520615">
      <w:pPr>
        <w:pStyle w:val="Bullet"/>
        <w:numPr>
          <w:ilvl w:val="0"/>
          <w:numId w:val="46"/>
        </w:numPr>
        <w:tabs>
          <w:tab w:val="num" w:pos="284"/>
        </w:tabs>
        <w:ind w:left="284" w:hanging="284"/>
      </w:pPr>
      <w:r w:rsidRPr="00520615">
        <w:t>Health and Safety at Work Act 2015.</w:t>
      </w:r>
    </w:p>
    <w:p w14:paraId="19E4ED8A" w14:textId="77777777" w:rsidR="00CB4B37" w:rsidRPr="00520615" w:rsidRDefault="00CB4B37" w:rsidP="0056632E">
      <w:pPr>
        <w:pStyle w:val="Bullet"/>
        <w:ind w:left="284"/>
      </w:pPr>
    </w:p>
    <w:p w14:paraId="7E797762" w14:textId="77777777" w:rsidR="00CB4B37" w:rsidRPr="0056632E" w:rsidRDefault="00CB4B37" w:rsidP="0056632E">
      <w:pPr>
        <w:pStyle w:val="Heading2"/>
      </w:pPr>
      <w:bookmarkStart w:id="37" w:name="_Toc497477928"/>
      <w:r w:rsidRPr="0056632E">
        <w:t>Skills</w:t>
      </w:r>
      <w:bookmarkEnd w:id="37"/>
      <w:r w:rsidRPr="0056632E">
        <w:t xml:space="preserve"> </w:t>
      </w:r>
    </w:p>
    <w:p w14:paraId="14E5E9E8" w14:textId="77777777" w:rsidR="00CB4B37" w:rsidRPr="00366C29" w:rsidRDefault="00CB4B37" w:rsidP="00CB4B37">
      <w:pPr>
        <w:rPr>
          <w:szCs w:val="24"/>
        </w:rPr>
      </w:pPr>
      <w:r w:rsidRPr="00366C29">
        <w:rPr>
          <w:szCs w:val="24"/>
        </w:rPr>
        <w:t xml:space="preserve">Approved specialists/responsible clinicians must have the following skills: </w:t>
      </w:r>
    </w:p>
    <w:p w14:paraId="534B3422" w14:textId="77777777" w:rsidR="00CB4B37" w:rsidRPr="00520615" w:rsidRDefault="00CB4B37" w:rsidP="00520615">
      <w:pPr>
        <w:pStyle w:val="Bullet"/>
        <w:numPr>
          <w:ilvl w:val="0"/>
          <w:numId w:val="46"/>
        </w:numPr>
        <w:tabs>
          <w:tab w:val="num" w:pos="284"/>
        </w:tabs>
        <w:ind w:left="284" w:hanging="284"/>
      </w:pPr>
      <w:r w:rsidRPr="00520615">
        <w:t xml:space="preserve">the ability to carry out a comprehensive assessment for severe substance addiction </w:t>
      </w:r>
    </w:p>
    <w:p w14:paraId="071BE7CD" w14:textId="77777777" w:rsidR="00CB4B37" w:rsidRPr="00520615" w:rsidRDefault="00CB4B37" w:rsidP="00520615">
      <w:pPr>
        <w:pStyle w:val="Bullet"/>
        <w:numPr>
          <w:ilvl w:val="0"/>
          <w:numId w:val="46"/>
        </w:numPr>
        <w:tabs>
          <w:tab w:val="num" w:pos="284"/>
        </w:tabs>
        <w:ind w:left="284" w:hanging="284"/>
      </w:pPr>
      <w:r w:rsidRPr="00520615">
        <w:t>the ability to assess for capacity to consent to treatment for severe substance addiction and to determine the extent to which capacity is impaired</w:t>
      </w:r>
    </w:p>
    <w:p w14:paraId="54986915" w14:textId="77777777" w:rsidR="00CB4B37" w:rsidRPr="00520615" w:rsidRDefault="00CB4B37" w:rsidP="00520615">
      <w:pPr>
        <w:pStyle w:val="Bullet"/>
        <w:numPr>
          <w:ilvl w:val="0"/>
          <w:numId w:val="46"/>
        </w:numPr>
        <w:tabs>
          <w:tab w:val="num" w:pos="284"/>
        </w:tabs>
        <w:ind w:left="284" w:hanging="284"/>
      </w:pPr>
      <w:r w:rsidRPr="00520615">
        <w:lastRenderedPageBreak/>
        <w:t>the ability to carry out a mental status examination and to assess the extent to which the person requires treatment for co-existing mental and/or physical health problems and to facilitate appropriate treatment if necessary</w:t>
      </w:r>
    </w:p>
    <w:p w14:paraId="76041AA6" w14:textId="77777777" w:rsidR="00CB4B37" w:rsidRPr="00520615" w:rsidRDefault="00CB4B37" w:rsidP="00520615">
      <w:pPr>
        <w:pStyle w:val="Bullet"/>
        <w:numPr>
          <w:ilvl w:val="0"/>
          <w:numId w:val="46"/>
        </w:numPr>
        <w:tabs>
          <w:tab w:val="num" w:pos="284"/>
        </w:tabs>
        <w:ind w:left="284" w:hanging="284"/>
      </w:pPr>
      <w:r w:rsidRPr="00520615">
        <w:t xml:space="preserve">excellent interpersonal, </w:t>
      </w:r>
      <w:proofErr w:type="spellStart"/>
      <w:r w:rsidRPr="00520615">
        <w:t>mana</w:t>
      </w:r>
      <w:proofErr w:type="spellEnd"/>
      <w:r w:rsidRPr="00520615">
        <w:t>-enhancing and relationship skills</w:t>
      </w:r>
    </w:p>
    <w:p w14:paraId="167F5236" w14:textId="77777777" w:rsidR="00CB4B37" w:rsidRPr="00520615" w:rsidRDefault="00CB4B37" w:rsidP="00520615">
      <w:pPr>
        <w:pStyle w:val="Bullet"/>
        <w:numPr>
          <w:ilvl w:val="0"/>
          <w:numId w:val="46"/>
        </w:numPr>
        <w:tabs>
          <w:tab w:val="num" w:pos="284"/>
        </w:tabs>
        <w:ind w:left="284" w:hanging="284"/>
      </w:pPr>
      <w:r w:rsidRPr="00520615">
        <w:t>clinical skills in engagement, problem-solving and conflict resolution</w:t>
      </w:r>
    </w:p>
    <w:p w14:paraId="2D81977E" w14:textId="77777777" w:rsidR="00CB4B37" w:rsidRPr="00520615" w:rsidRDefault="00CB4B37" w:rsidP="00520615">
      <w:pPr>
        <w:pStyle w:val="Bullet"/>
        <w:numPr>
          <w:ilvl w:val="0"/>
          <w:numId w:val="46"/>
        </w:numPr>
        <w:tabs>
          <w:tab w:val="num" w:pos="284"/>
        </w:tabs>
        <w:ind w:left="284" w:hanging="284"/>
      </w:pPr>
      <w:r w:rsidRPr="00520615">
        <w:t>the ability to negotiate and discuss management plans with treatment centres and responsible clinicians</w:t>
      </w:r>
    </w:p>
    <w:p w14:paraId="5F9D8740" w14:textId="77777777" w:rsidR="00CB4B37" w:rsidRPr="00520615" w:rsidRDefault="00CB4B37" w:rsidP="00520615">
      <w:pPr>
        <w:pStyle w:val="Bullet"/>
        <w:numPr>
          <w:ilvl w:val="0"/>
          <w:numId w:val="46"/>
        </w:numPr>
        <w:tabs>
          <w:tab w:val="num" w:pos="284"/>
        </w:tabs>
        <w:ind w:left="284" w:hanging="284"/>
      </w:pPr>
      <w:r w:rsidRPr="00520615">
        <w:t xml:space="preserve">good written and oral presentation skills </w:t>
      </w:r>
    </w:p>
    <w:p w14:paraId="395A9138" w14:textId="77777777" w:rsidR="00CB4B37" w:rsidRPr="00520615" w:rsidRDefault="00CB4B37" w:rsidP="00520615">
      <w:pPr>
        <w:pStyle w:val="Bullet"/>
        <w:numPr>
          <w:ilvl w:val="0"/>
          <w:numId w:val="46"/>
        </w:numPr>
        <w:tabs>
          <w:tab w:val="num" w:pos="284"/>
        </w:tabs>
        <w:ind w:left="284" w:hanging="284"/>
      </w:pPr>
      <w:r w:rsidRPr="00520615">
        <w:t>cultural competency</w:t>
      </w:r>
    </w:p>
    <w:p w14:paraId="6281EB8E" w14:textId="77777777" w:rsidR="00CB4B37" w:rsidRPr="00520615" w:rsidRDefault="00CB4B37" w:rsidP="00520615">
      <w:pPr>
        <w:pStyle w:val="Bullet"/>
        <w:numPr>
          <w:ilvl w:val="0"/>
          <w:numId w:val="46"/>
        </w:numPr>
        <w:tabs>
          <w:tab w:val="num" w:pos="284"/>
        </w:tabs>
        <w:ind w:left="284" w:hanging="284"/>
      </w:pPr>
      <w:r w:rsidRPr="00520615">
        <w:t xml:space="preserve">the ability to liaise with community agencies including </w:t>
      </w:r>
      <w:proofErr w:type="spellStart"/>
      <w:r w:rsidRPr="00520615">
        <w:t>iwi</w:t>
      </w:r>
      <w:proofErr w:type="spellEnd"/>
      <w:r w:rsidRPr="00520615">
        <w:t xml:space="preserve">, </w:t>
      </w:r>
      <w:proofErr w:type="spellStart"/>
      <w:r w:rsidRPr="00520615">
        <w:t>marae</w:t>
      </w:r>
      <w:proofErr w:type="spellEnd"/>
      <w:r w:rsidRPr="00520615">
        <w:t xml:space="preserve"> committees, Pacific communities and church groups and to work with them in a cooperative manner</w:t>
      </w:r>
    </w:p>
    <w:p w14:paraId="2D369B1A" w14:textId="77777777" w:rsidR="00CB4B37" w:rsidRPr="00520615" w:rsidRDefault="00CB4B37" w:rsidP="00520615">
      <w:pPr>
        <w:pStyle w:val="Bullet"/>
        <w:numPr>
          <w:ilvl w:val="0"/>
          <w:numId w:val="46"/>
        </w:numPr>
        <w:tabs>
          <w:tab w:val="num" w:pos="284"/>
        </w:tabs>
        <w:ind w:left="284" w:hanging="284"/>
      </w:pPr>
      <w:r w:rsidRPr="00520615">
        <w:t xml:space="preserve">the ability to work collaboratively with a wide range of addiction and mental health services </w:t>
      </w:r>
    </w:p>
    <w:p w14:paraId="22E8F93B" w14:textId="77777777" w:rsidR="00CB4B37" w:rsidRPr="00520615" w:rsidRDefault="00CB4B37" w:rsidP="00520615">
      <w:pPr>
        <w:pStyle w:val="Bullet"/>
        <w:numPr>
          <w:ilvl w:val="0"/>
          <w:numId w:val="46"/>
        </w:numPr>
        <w:tabs>
          <w:tab w:val="num" w:pos="284"/>
        </w:tabs>
        <w:ind w:left="284" w:hanging="284"/>
      </w:pPr>
      <w:r w:rsidRPr="00520615">
        <w:t>the ability to work collaboratively with people who use or have accessed addiction services, including those employed as peer support workers or in similar roles</w:t>
      </w:r>
    </w:p>
    <w:p w14:paraId="5EAE1C88" w14:textId="77777777" w:rsidR="00CB4B37" w:rsidRPr="00520615" w:rsidRDefault="00CB4B37" w:rsidP="00520615">
      <w:pPr>
        <w:pStyle w:val="Bullet"/>
        <w:numPr>
          <w:ilvl w:val="0"/>
          <w:numId w:val="46"/>
        </w:numPr>
        <w:tabs>
          <w:tab w:val="num" w:pos="284"/>
        </w:tabs>
        <w:ind w:left="284" w:hanging="284"/>
      </w:pPr>
      <w:r w:rsidRPr="00520615">
        <w:t xml:space="preserve">the ability to deal appropriately with members of the public and with patients’ families and </w:t>
      </w:r>
      <w:proofErr w:type="spellStart"/>
      <w:r w:rsidRPr="00520615">
        <w:t>whānau</w:t>
      </w:r>
      <w:proofErr w:type="spellEnd"/>
    </w:p>
    <w:p w14:paraId="58896DEA" w14:textId="77777777" w:rsidR="00CB4B37" w:rsidRPr="00520615" w:rsidRDefault="00CB4B37" w:rsidP="00520615">
      <w:pPr>
        <w:pStyle w:val="Bullet"/>
        <w:numPr>
          <w:ilvl w:val="0"/>
          <w:numId w:val="46"/>
        </w:numPr>
        <w:tabs>
          <w:tab w:val="num" w:pos="284"/>
        </w:tabs>
        <w:ind w:left="284" w:hanging="284"/>
      </w:pPr>
      <w:r w:rsidRPr="00520615">
        <w:t>the ability to investigate complaints</w:t>
      </w:r>
    </w:p>
    <w:p w14:paraId="2B4A820D" w14:textId="77777777" w:rsidR="00CB4B37" w:rsidRPr="00520615" w:rsidRDefault="00CB4B37" w:rsidP="00520615">
      <w:pPr>
        <w:pStyle w:val="Bullet"/>
        <w:numPr>
          <w:ilvl w:val="0"/>
          <w:numId w:val="46"/>
        </w:numPr>
        <w:tabs>
          <w:tab w:val="num" w:pos="284"/>
        </w:tabs>
        <w:ind w:left="284" w:hanging="284"/>
      </w:pPr>
      <w:r w:rsidRPr="00520615">
        <w:t>the ability to educate other health professionals and allied workforces about the Act</w:t>
      </w:r>
    </w:p>
    <w:p w14:paraId="646BF09B" w14:textId="77777777" w:rsidR="00CB4B37" w:rsidRPr="00520615" w:rsidRDefault="00CB4B37" w:rsidP="00520615">
      <w:pPr>
        <w:pStyle w:val="Bullet"/>
        <w:numPr>
          <w:ilvl w:val="0"/>
          <w:numId w:val="46"/>
        </w:numPr>
        <w:tabs>
          <w:tab w:val="num" w:pos="284"/>
        </w:tabs>
        <w:ind w:left="284" w:hanging="284"/>
      </w:pPr>
      <w:r w:rsidRPr="00520615">
        <w:t xml:space="preserve">the initiative to seek specific and specialist advice when appropriate </w:t>
      </w:r>
    </w:p>
    <w:p w14:paraId="1BFA59E1" w14:textId="77777777" w:rsidR="00CB4B37" w:rsidRDefault="00CB4B37" w:rsidP="00520615">
      <w:pPr>
        <w:pStyle w:val="Bullet"/>
        <w:numPr>
          <w:ilvl w:val="0"/>
          <w:numId w:val="46"/>
        </w:numPr>
        <w:tabs>
          <w:tab w:val="num" w:pos="284"/>
        </w:tabs>
        <w:ind w:left="284" w:hanging="284"/>
      </w:pPr>
      <w:proofErr w:type="gramStart"/>
      <w:r w:rsidRPr="00520615">
        <w:t>the</w:t>
      </w:r>
      <w:proofErr w:type="gramEnd"/>
      <w:r w:rsidRPr="00520615">
        <w:t xml:space="preserve"> ability to prepare reports and other documentation for the Court and to provide evidence when required to do so by a judge.</w:t>
      </w:r>
    </w:p>
    <w:p w14:paraId="500FD7E5" w14:textId="77777777" w:rsidR="0056632E" w:rsidRPr="00520615" w:rsidRDefault="0056632E" w:rsidP="0056632E">
      <w:pPr>
        <w:pStyle w:val="Bullet"/>
        <w:ind w:left="284"/>
      </w:pPr>
    </w:p>
    <w:p w14:paraId="6E56D1F8" w14:textId="77777777" w:rsidR="00CB4B37" w:rsidRPr="0056632E" w:rsidRDefault="00CB4B37" w:rsidP="0056632E">
      <w:pPr>
        <w:pStyle w:val="Heading2"/>
      </w:pPr>
      <w:bookmarkStart w:id="38" w:name="_Toc497477929"/>
      <w:r w:rsidRPr="0056632E">
        <w:t>Attitude</w:t>
      </w:r>
      <w:bookmarkEnd w:id="38"/>
      <w:r w:rsidRPr="0056632E">
        <w:t xml:space="preserve"> </w:t>
      </w:r>
    </w:p>
    <w:p w14:paraId="13C21101" w14:textId="77777777" w:rsidR="00CB4B37" w:rsidRPr="00366C29" w:rsidRDefault="00CB4B37" w:rsidP="00CB4B37">
      <w:pPr>
        <w:rPr>
          <w:szCs w:val="24"/>
        </w:rPr>
      </w:pPr>
      <w:r w:rsidRPr="00366C29">
        <w:rPr>
          <w:szCs w:val="24"/>
        </w:rPr>
        <w:t>The following attitudes should be evident in an approved specialist/responsible clinician:</w:t>
      </w:r>
    </w:p>
    <w:p w14:paraId="17131B39" w14:textId="77777777" w:rsidR="00CB4B37" w:rsidRPr="00520615" w:rsidRDefault="00CB4B37" w:rsidP="00520615">
      <w:pPr>
        <w:pStyle w:val="Bullet"/>
        <w:numPr>
          <w:ilvl w:val="0"/>
          <w:numId w:val="46"/>
        </w:numPr>
        <w:tabs>
          <w:tab w:val="num" w:pos="284"/>
        </w:tabs>
        <w:ind w:left="284" w:hanging="284"/>
      </w:pPr>
      <w:r w:rsidRPr="00520615">
        <w:t xml:space="preserve">an understanding of how the principles set out in section 12 of the Act should be applied in all dealings with people subject to the Act and their families and </w:t>
      </w:r>
      <w:proofErr w:type="spellStart"/>
      <w:r w:rsidRPr="00520615">
        <w:t>whānau</w:t>
      </w:r>
      <w:proofErr w:type="spellEnd"/>
    </w:p>
    <w:p w14:paraId="5308149A" w14:textId="77777777" w:rsidR="00CB4B37" w:rsidRPr="00520615" w:rsidRDefault="00CB4B37" w:rsidP="00520615">
      <w:pPr>
        <w:pStyle w:val="Bullet"/>
        <w:numPr>
          <w:ilvl w:val="0"/>
          <w:numId w:val="46"/>
        </w:numPr>
        <w:tabs>
          <w:tab w:val="num" w:pos="284"/>
        </w:tabs>
        <w:ind w:left="284" w:hanging="284"/>
      </w:pPr>
      <w:r w:rsidRPr="00520615">
        <w:t>a strong recovery and wellbeing focus</w:t>
      </w:r>
    </w:p>
    <w:p w14:paraId="780B28F1" w14:textId="77777777" w:rsidR="00CB4B37" w:rsidRPr="00520615" w:rsidRDefault="00CB4B37" w:rsidP="00520615">
      <w:pPr>
        <w:pStyle w:val="Bullet"/>
        <w:numPr>
          <w:ilvl w:val="0"/>
          <w:numId w:val="46"/>
        </w:numPr>
        <w:tabs>
          <w:tab w:val="num" w:pos="284"/>
        </w:tabs>
        <w:ind w:left="284" w:hanging="284"/>
      </w:pPr>
      <w:r w:rsidRPr="00520615">
        <w:t>sensitivity to other people, their experience and their context</w:t>
      </w:r>
    </w:p>
    <w:p w14:paraId="5F2E8CF3" w14:textId="77777777" w:rsidR="00CB4B37" w:rsidRPr="00520615" w:rsidRDefault="00CB4B37" w:rsidP="00520615">
      <w:pPr>
        <w:pStyle w:val="Bullet"/>
        <w:numPr>
          <w:ilvl w:val="0"/>
          <w:numId w:val="46"/>
        </w:numPr>
        <w:tabs>
          <w:tab w:val="num" w:pos="284"/>
        </w:tabs>
        <w:ind w:left="284" w:hanging="284"/>
      </w:pPr>
      <w:r w:rsidRPr="00520615">
        <w:t>a focus on human and consumer rights</w:t>
      </w:r>
    </w:p>
    <w:p w14:paraId="17E23998" w14:textId="77777777" w:rsidR="00CB4B37" w:rsidRPr="00520615" w:rsidRDefault="00CB4B37" w:rsidP="00520615">
      <w:pPr>
        <w:pStyle w:val="Bullet"/>
        <w:numPr>
          <w:ilvl w:val="0"/>
          <w:numId w:val="46"/>
        </w:numPr>
        <w:tabs>
          <w:tab w:val="num" w:pos="284"/>
        </w:tabs>
        <w:ind w:left="284" w:hanging="284"/>
      </w:pPr>
      <w:r w:rsidRPr="00520615">
        <w:t>respect for and an understanding of the value of input from those in other roles including advocates, nominated persons and interpreters, and a willingness to enable people to gain access to such supports</w:t>
      </w:r>
    </w:p>
    <w:p w14:paraId="5CC84499" w14:textId="77777777" w:rsidR="00CB4B37" w:rsidRPr="00520615" w:rsidRDefault="00CB4B37" w:rsidP="00520615">
      <w:pPr>
        <w:pStyle w:val="Bullet"/>
        <w:numPr>
          <w:ilvl w:val="0"/>
          <w:numId w:val="46"/>
        </w:numPr>
        <w:tabs>
          <w:tab w:val="num" w:pos="284"/>
        </w:tabs>
        <w:ind w:left="284" w:hanging="284"/>
      </w:pPr>
      <w:r w:rsidRPr="00520615">
        <w:t>respect for privacy and confidentiality</w:t>
      </w:r>
    </w:p>
    <w:p w14:paraId="09FC8D42" w14:textId="77777777" w:rsidR="00CB4B37" w:rsidRPr="00520615" w:rsidRDefault="00CB4B37" w:rsidP="00520615">
      <w:pPr>
        <w:pStyle w:val="Bullet"/>
        <w:numPr>
          <w:ilvl w:val="0"/>
          <w:numId w:val="46"/>
        </w:numPr>
        <w:tabs>
          <w:tab w:val="num" w:pos="284"/>
        </w:tabs>
        <w:ind w:left="284" w:hanging="284"/>
      </w:pPr>
      <w:r w:rsidRPr="00520615">
        <w:t xml:space="preserve">a best-practice and purposive approach to compulsory treatment for severe substance addiction </w:t>
      </w:r>
    </w:p>
    <w:p w14:paraId="38C3D121" w14:textId="77777777" w:rsidR="00CB4B37" w:rsidRDefault="00CB4B37" w:rsidP="00520615">
      <w:pPr>
        <w:pStyle w:val="Bullet"/>
        <w:numPr>
          <w:ilvl w:val="0"/>
          <w:numId w:val="46"/>
        </w:numPr>
        <w:tabs>
          <w:tab w:val="num" w:pos="284"/>
        </w:tabs>
        <w:ind w:left="284" w:hanging="284"/>
      </w:pPr>
      <w:proofErr w:type="gramStart"/>
      <w:r w:rsidRPr="00520615">
        <w:t>respect</w:t>
      </w:r>
      <w:proofErr w:type="gramEnd"/>
      <w:r w:rsidRPr="00520615">
        <w:t xml:space="preserve"> for the intent of the Act. </w:t>
      </w:r>
    </w:p>
    <w:p w14:paraId="0ADA491B" w14:textId="77777777" w:rsidR="0056632E" w:rsidRPr="00520615" w:rsidRDefault="0056632E" w:rsidP="0056632E">
      <w:pPr>
        <w:pStyle w:val="Bullet"/>
        <w:ind w:left="284"/>
      </w:pPr>
    </w:p>
    <w:p w14:paraId="4B3AA2A6" w14:textId="77777777" w:rsidR="00CB4B37" w:rsidRPr="0056632E" w:rsidRDefault="00CB4B37" w:rsidP="0056632E">
      <w:pPr>
        <w:pStyle w:val="Heading2"/>
      </w:pPr>
      <w:bookmarkStart w:id="39" w:name="_Toc497477930"/>
      <w:r w:rsidRPr="0056632E">
        <w:t>Additional factors</w:t>
      </w:r>
      <w:bookmarkEnd w:id="39"/>
      <w:r w:rsidRPr="0056632E">
        <w:t xml:space="preserve"> </w:t>
      </w:r>
    </w:p>
    <w:p w14:paraId="237E94F8" w14:textId="77777777" w:rsidR="00CB4B37" w:rsidRPr="00366C29" w:rsidRDefault="00CB4B37" w:rsidP="00CB4B37">
      <w:pPr>
        <w:rPr>
          <w:szCs w:val="24"/>
        </w:rPr>
      </w:pPr>
      <w:r w:rsidRPr="00366C29">
        <w:rPr>
          <w:szCs w:val="24"/>
        </w:rPr>
        <w:t>The following additional factors may also be taken into account at the discretion of the Director of Addiction Services:</w:t>
      </w:r>
    </w:p>
    <w:p w14:paraId="4A25BFB1" w14:textId="77777777" w:rsidR="00CB4B37" w:rsidRPr="00520615" w:rsidRDefault="00CB4B37" w:rsidP="00520615">
      <w:pPr>
        <w:pStyle w:val="Bullet"/>
        <w:numPr>
          <w:ilvl w:val="0"/>
          <w:numId w:val="46"/>
        </w:numPr>
        <w:tabs>
          <w:tab w:val="num" w:pos="284"/>
        </w:tabs>
        <w:ind w:left="284" w:hanging="284"/>
      </w:pPr>
      <w:r w:rsidRPr="00520615">
        <w:t>length of time a nominee has resided in New Zealand</w:t>
      </w:r>
    </w:p>
    <w:p w14:paraId="2537BBB9" w14:textId="77777777" w:rsidR="00CB4B37" w:rsidRPr="00520615" w:rsidRDefault="00CB4B37" w:rsidP="00520615">
      <w:pPr>
        <w:pStyle w:val="Bullet"/>
        <w:numPr>
          <w:ilvl w:val="0"/>
          <w:numId w:val="46"/>
        </w:numPr>
        <w:tabs>
          <w:tab w:val="num" w:pos="284"/>
        </w:tabs>
        <w:ind w:left="284" w:hanging="284"/>
      </w:pPr>
      <w:r w:rsidRPr="00520615">
        <w:lastRenderedPageBreak/>
        <w:t>potential conflicts of interest</w:t>
      </w:r>
    </w:p>
    <w:p w14:paraId="66297A8D" w14:textId="77777777" w:rsidR="00CB4B37" w:rsidRPr="00520615" w:rsidRDefault="00CB4B37" w:rsidP="00520615">
      <w:pPr>
        <w:pStyle w:val="Bullet"/>
        <w:numPr>
          <w:ilvl w:val="0"/>
          <w:numId w:val="46"/>
        </w:numPr>
        <w:tabs>
          <w:tab w:val="num" w:pos="284"/>
        </w:tabs>
        <w:ind w:left="284" w:hanging="284"/>
      </w:pPr>
      <w:r w:rsidRPr="00520615">
        <w:t>a need to understand the broad New Zealand cultural landscape and understand New Zealand treatment arrangements, systems and legislation (</w:t>
      </w:r>
      <w:proofErr w:type="spellStart"/>
      <w:r w:rsidRPr="00520615">
        <w:t>eg</w:t>
      </w:r>
      <w:proofErr w:type="spellEnd"/>
      <w:r w:rsidRPr="00520615">
        <w:t xml:space="preserve">, demonstrated through duration of experience in an addictions treatment service in New Zealand – ideally a minimum of 36 months) </w:t>
      </w:r>
    </w:p>
    <w:p w14:paraId="604F64F6" w14:textId="77777777" w:rsidR="00CB4B37" w:rsidRPr="00520615" w:rsidRDefault="00CB4B37" w:rsidP="00520615">
      <w:pPr>
        <w:pStyle w:val="Bullet"/>
        <w:numPr>
          <w:ilvl w:val="0"/>
          <w:numId w:val="46"/>
        </w:numPr>
        <w:tabs>
          <w:tab w:val="num" w:pos="284"/>
        </w:tabs>
        <w:ind w:left="284" w:hanging="284"/>
      </w:pPr>
      <w:r w:rsidRPr="00520615">
        <w:t xml:space="preserve">demonstrated confidence from peers and others that the nominee could carry out the role of an approved specialist/responsible clinician </w:t>
      </w:r>
    </w:p>
    <w:p w14:paraId="60E1273A" w14:textId="77777777" w:rsidR="00CB4B37" w:rsidRPr="00520615" w:rsidRDefault="00CB4B37" w:rsidP="00520615">
      <w:pPr>
        <w:pStyle w:val="Bullet"/>
        <w:numPr>
          <w:ilvl w:val="0"/>
          <w:numId w:val="46"/>
        </w:numPr>
        <w:tabs>
          <w:tab w:val="num" w:pos="284"/>
        </w:tabs>
        <w:ind w:left="284" w:hanging="284"/>
      </w:pPr>
      <w:r w:rsidRPr="00520615">
        <w:t>demonstrated ability to develop key relationships</w:t>
      </w:r>
    </w:p>
    <w:p w14:paraId="38AAD18F" w14:textId="77777777" w:rsidR="00CB4B37" w:rsidRDefault="00CB4B37" w:rsidP="00520615">
      <w:pPr>
        <w:pStyle w:val="Bullet"/>
        <w:numPr>
          <w:ilvl w:val="0"/>
          <w:numId w:val="46"/>
        </w:numPr>
        <w:tabs>
          <w:tab w:val="num" w:pos="284"/>
        </w:tabs>
        <w:ind w:left="284" w:hanging="284"/>
      </w:pPr>
      <w:proofErr w:type="gramStart"/>
      <w:r w:rsidRPr="00520615">
        <w:t>references</w:t>
      </w:r>
      <w:proofErr w:type="gramEnd"/>
      <w:r w:rsidRPr="00520615">
        <w:t xml:space="preserve"> from at least two addiction specialists.</w:t>
      </w:r>
    </w:p>
    <w:p w14:paraId="32F7B239" w14:textId="77777777" w:rsidR="0056632E" w:rsidRPr="00520615" w:rsidRDefault="0056632E" w:rsidP="0056632E">
      <w:pPr>
        <w:pStyle w:val="Bullet"/>
        <w:ind w:left="284"/>
      </w:pPr>
    </w:p>
    <w:p w14:paraId="0C362D99" w14:textId="77777777" w:rsidR="00CB4B37" w:rsidRPr="005607C2" w:rsidRDefault="00CB4B37" w:rsidP="0056632E">
      <w:pPr>
        <w:pStyle w:val="Heading2"/>
      </w:pPr>
      <w:bookmarkStart w:id="40" w:name="_Toc497477931"/>
      <w:r w:rsidRPr="005607C2">
        <w:t>Review of appointees</w:t>
      </w:r>
      <w:bookmarkEnd w:id="40"/>
      <w:r w:rsidRPr="005607C2">
        <w:t xml:space="preserve"> </w:t>
      </w:r>
    </w:p>
    <w:p w14:paraId="15800779" w14:textId="77777777" w:rsidR="00CB4B37" w:rsidRPr="00366C29" w:rsidRDefault="00CB4B37" w:rsidP="00CB4B37">
      <w:pPr>
        <w:rPr>
          <w:szCs w:val="24"/>
        </w:rPr>
      </w:pPr>
      <w:r w:rsidRPr="00366C29">
        <w:rPr>
          <w:szCs w:val="24"/>
        </w:rPr>
        <w:t xml:space="preserve">The Director of Addiction Services may seek feedback on the performance of an approved specialist/responsible clinician. Feedback may be sought from other specialists, </w:t>
      </w:r>
      <w:r>
        <w:rPr>
          <w:szCs w:val="24"/>
        </w:rPr>
        <w:t>A</w:t>
      </w:r>
      <w:r w:rsidRPr="00366C29">
        <w:rPr>
          <w:szCs w:val="24"/>
        </w:rPr>
        <w:t xml:space="preserve">rea </w:t>
      </w:r>
      <w:r>
        <w:rPr>
          <w:szCs w:val="24"/>
        </w:rPr>
        <w:t>D</w:t>
      </w:r>
      <w:r w:rsidRPr="00366C29">
        <w:rPr>
          <w:szCs w:val="24"/>
        </w:rPr>
        <w:t xml:space="preserve">irectors, people who are or who have been patients under the Act and other office holders such as district inspectors. </w:t>
      </w:r>
    </w:p>
    <w:p w14:paraId="6BAB6BF8" w14:textId="77777777" w:rsidR="00CB4B37" w:rsidRPr="00366C29" w:rsidRDefault="00CB4B37" w:rsidP="00CB4B37">
      <w:pPr>
        <w:rPr>
          <w:szCs w:val="24"/>
        </w:rPr>
      </w:pPr>
      <w:r w:rsidRPr="00366C29">
        <w:rPr>
          <w:szCs w:val="24"/>
        </w:rPr>
        <w:t xml:space="preserve">An approved specialist can be removed or suspended from </w:t>
      </w:r>
      <w:r>
        <w:rPr>
          <w:szCs w:val="24"/>
        </w:rPr>
        <w:t>their</w:t>
      </w:r>
      <w:r w:rsidRPr="00366C29">
        <w:rPr>
          <w:szCs w:val="24"/>
        </w:rPr>
        <w:t xml:space="preserve"> position under section 95(4)</w:t>
      </w:r>
      <w:r>
        <w:rPr>
          <w:szCs w:val="24"/>
        </w:rPr>
        <w:t xml:space="preserve"> of the Act</w:t>
      </w:r>
      <w:r w:rsidRPr="00366C29">
        <w:rPr>
          <w:szCs w:val="24"/>
        </w:rPr>
        <w:t xml:space="preserve"> if </w:t>
      </w:r>
      <w:r>
        <w:rPr>
          <w:szCs w:val="24"/>
        </w:rPr>
        <w:t xml:space="preserve">any of the following </w:t>
      </w:r>
      <w:r w:rsidRPr="00366C29">
        <w:rPr>
          <w:szCs w:val="24"/>
        </w:rPr>
        <w:t>is proved to the satisfaction of the Director of Addiction Services</w:t>
      </w:r>
      <w:r>
        <w:rPr>
          <w:szCs w:val="24"/>
        </w:rPr>
        <w:t>:</w:t>
      </w:r>
      <w:r w:rsidRPr="00366C29">
        <w:rPr>
          <w:szCs w:val="24"/>
        </w:rPr>
        <w:t xml:space="preserve"> </w:t>
      </w:r>
    </w:p>
    <w:p w14:paraId="2A5A0015" w14:textId="77777777" w:rsidR="00CB4B37" w:rsidRPr="00520615" w:rsidRDefault="00CB4B37" w:rsidP="00520615">
      <w:pPr>
        <w:pStyle w:val="Bullet"/>
        <w:numPr>
          <w:ilvl w:val="0"/>
          <w:numId w:val="46"/>
        </w:numPr>
        <w:tabs>
          <w:tab w:val="num" w:pos="284"/>
        </w:tabs>
        <w:ind w:left="284" w:hanging="284"/>
      </w:pPr>
      <w:r w:rsidRPr="00520615">
        <w:t>failure to perform adequately the duties of the office</w:t>
      </w:r>
    </w:p>
    <w:p w14:paraId="59C1EA30" w14:textId="77777777" w:rsidR="00CB4B37" w:rsidRPr="00520615" w:rsidRDefault="00CB4B37" w:rsidP="00520615">
      <w:pPr>
        <w:pStyle w:val="Bullet"/>
        <w:numPr>
          <w:ilvl w:val="0"/>
          <w:numId w:val="46"/>
        </w:numPr>
        <w:tabs>
          <w:tab w:val="num" w:pos="284"/>
        </w:tabs>
        <w:ind w:left="284" w:hanging="284"/>
      </w:pPr>
      <w:r w:rsidRPr="00520615">
        <w:t>neglect of duty</w:t>
      </w:r>
    </w:p>
    <w:p w14:paraId="7F4214FE" w14:textId="77777777" w:rsidR="00CB4B37" w:rsidRPr="00520615" w:rsidRDefault="00CB4B37" w:rsidP="00520615">
      <w:pPr>
        <w:pStyle w:val="Bullet"/>
        <w:numPr>
          <w:ilvl w:val="0"/>
          <w:numId w:val="46"/>
        </w:numPr>
        <w:tabs>
          <w:tab w:val="num" w:pos="284"/>
        </w:tabs>
        <w:ind w:left="284" w:hanging="284"/>
      </w:pPr>
      <w:r w:rsidRPr="00520615">
        <w:t>misconduct</w:t>
      </w:r>
    </w:p>
    <w:p w14:paraId="252C4125" w14:textId="77777777" w:rsidR="00CB4B37" w:rsidRPr="00520615" w:rsidRDefault="00CB4B37" w:rsidP="00520615">
      <w:pPr>
        <w:pStyle w:val="Bullet"/>
        <w:numPr>
          <w:ilvl w:val="0"/>
          <w:numId w:val="46"/>
        </w:numPr>
        <w:tabs>
          <w:tab w:val="num" w:pos="284"/>
        </w:tabs>
        <w:ind w:left="284" w:hanging="284"/>
      </w:pPr>
      <w:proofErr w:type="gramStart"/>
      <w:r w:rsidRPr="00520615">
        <w:t>inability</w:t>
      </w:r>
      <w:proofErr w:type="gramEnd"/>
      <w:r w:rsidRPr="00520615">
        <w:t xml:space="preserve"> to perform the duties of the office.</w:t>
      </w:r>
    </w:p>
    <w:sectPr w:rsidR="00CB4B37" w:rsidRPr="00520615" w:rsidSect="00E03100">
      <w:footerReference w:type="default" r:id="rId19"/>
      <w:pgSz w:w="11907" w:h="16834" w:code="9"/>
      <w:pgMar w:top="851" w:right="1134" w:bottom="1134" w:left="850"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32F27" w14:textId="77777777" w:rsidR="00511DD4" w:rsidRDefault="00511DD4">
      <w:pPr>
        <w:spacing w:line="240" w:lineRule="auto"/>
      </w:pPr>
      <w:r>
        <w:separator/>
      </w:r>
    </w:p>
    <w:p w14:paraId="70D4C574" w14:textId="77777777" w:rsidR="00511DD4" w:rsidRDefault="00511DD4"/>
  </w:endnote>
  <w:endnote w:type="continuationSeparator" w:id="0">
    <w:p w14:paraId="1E7A30CA" w14:textId="77777777" w:rsidR="00511DD4" w:rsidRDefault="00511DD4">
      <w:pPr>
        <w:spacing w:line="240" w:lineRule="auto"/>
      </w:pPr>
      <w:r>
        <w:continuationSeparator/>
      </w:r>
    </w:p>
    <w:p w14:paraId="50AE85DB" w14:textId="77777777" w:rsidR="00511DD4" w:rsidRDefault="00511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B40D" w14:textId="77777777" w:rsidR="00511DD4" w:rsidRPr="00581136" w:rsidRDefault="00511DD4"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B3BA" w14:textId="77777777" w:rsidR="00511DD4" w:rsidRDefault="00511DD4"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9FDB" w14:textId="77777777" w:rsidR="00511DD4" w:rsidRDefault="00511D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D8B5" w14:textId="2A700E12" w:rsidR="00511DD4" w:rsidRPr="00275D08" w:rsidRDefault="00511DD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21220">
      <w:rPr>
        <w:rStyle w:val="PageNumber"/>
        <w:noProof/>
      </w:rPr>
      <w:t>14</w:t>
    </w:r>
    <w:r w:rsidRPr="00FC46E7">
      <w:rPr>
        <w:rStyle w:val="PageNumber"/>
      </w:rPr>
      <w:fldChar w:fldCharType="end"/>
    </w:r>
    <w:r>
      <w:tab/>
      <w:t>Guideline on the Role and Function of Approved Specialists and Responsible Clinicians A</w:t>
    </w:r>
    <w:r w:rsidRPr="00A226C6">
      <w:t>ppointed under the Substance Addiction (Compulsory Assessment and Treatment) Act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8BE9" w14:textId="07AFF464" w:rsidR="00511DD4" w:rsidRDefault="00511DD4" w:rsidP="00533B90">
    <w:pPr>
      <w:pStyle w:val="RectoFooter"/>
    </w:pPr>
    <w:r>
      <w:tab/>
      <w:t>Guideline on the Role and Function of Approved Specialists and Responsible Clinicians A</w:t>
    </w:r>
    <w:r w:rsidRPr="005B305E">
      <w:t>ppointed under the Substance Addiction (Compulsory Assessment and Treatment) Act 2017</w:t>
    </w:r>
    <w:r>
      <w:tab/>
    </w:r>
    <w:r>
      <w:rPr>
        <w:rStyle w:val="PageNumber"/>
      </w:rPr>
      <w:fldChar w:fldCharType="begin"/>
    </w:r>
    <w:r>
      <w:rPr>
        <w:rStyle w:val="PageNumber"/>
      </w:rPr>
      <w:instrText xml:space="preserve"> PAGE </w:instrText>
    </w:r>
    <w:r>
      <w:rPr>
        <w:rStyle w:val="PageNumber"/>
      </w:rPr>
      <w:fldChar w:fldCharType="separate"/>
    </w:r>
    <w:r w:rsidR="00521220">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CF7C" w14:textId="68B0B311" w:rsidR="00511DD4" w:rsidRDefault="00511DD4" w:rsidP="004E6F86">
    <w:pPr>
      <w:pStyle w:val="RectoFooter"/>
      <w:tabs>
        <w:tab w:val="clear" w:pos="8647"/>
        <w:tab w:val="clear" w:pos="9356"/>
        <w:tab w:val="right" w:pos="10065"/>
        <w:tab w:val="right" w:pos="10773"/>
      </w:tabs>
    </w:pPr>
    <w:r>
      <w:t>Criteria for Approved Providers Designated under the Substance Addictions (Compulsory Assessment and Treatment) Act 2017</w:t>
    </w:r>
    <w:r>
      <w:tab/>
    </w:r>
    <w:r>
      <w:rPr>
        <w:rStyle w:val="PageNumber"/>
      </w:rPr>
      <w:fldChar w:fldCharType="begin"/>
    </w:r>
    <w:r>
      <w:rPr>
        <w:rStyle w:val="PageNumber"/>
      </w:rPr>
      <w:instrText xml:space="preserve"> PAGE </w:instrText>
    </w:r>
    <w:r>
      <w:rPr>
        <w:rStyle w:val="PageNumber"/>
      </w:rPr>
      <w:fldChar w:fldCharType="separate"/>
    </w:r>
    <w:r w:rsidR="00521220">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67D7" w14:textId="77777777" w:rsidR="00511DD4" w:rsidRPr="00A26E6B" w:rsidRDefault="00511DD4" w:rsidP="00A26E6B"/>
  </w:footnote>
  <w:footnote w:type="continuationSeparator" w:id="0">
    <w:p w14:paraId="69ADE77A" w14:textId="77777777" w:rsidR="00511DD4" w:rsidRDefault="00511DD4">
      <w:pPr>
        <w:spacing w:line="240" w:lineRule="auto"/>
      </w:pPr>
      <w:r>
        <w:continuationSeparator/>
      </w:r>
    </w:p>
    <w:p w14:paraId="4F961EEB" w14:textId="77777777" w:rsidR="00511DD4" w:rsidRDefault="00511DD4"/>
  </w:footnote>
  <w:footnote w:id="1">
    <w:p w14:paraId="180CEA3D" w14:textId="77777777" w:rsidR="00511DD4" w:rsidRDefault="00511DD4" w:rsidP="00CB4B37">
      <w:pPr>
        <w:pStyle w:val="FootnoteText"/>
        <w:rPr>
          <w:rFonts w:ascii="Calibri" w:hAnsi="Calibri"/>
        </w:rPr>
      </w:pPr>
      <w:r>
        <w:rPr>
          <w:rStyle w:val="FootnoteReference"/>
        </w:rPr>
        <w:footnoteRef/>
      </w:r>
      <w:r>
        <w:t xml:space="preserve"> http://teraumatatini.com/manaaki-mana-enhancing-and-mana-protecting</w:t>
      </w:r>
    </w:p>
  </w:footnote>
  <w:footnote w:id="2">
    <w:p w14:paraId="4282D763" w14:textId="77777777" w:rsidR="00511DD4" w:rsidRDefault="00511DD4" w:rsidP="00CB4B37">
      <w:pPr>
        <w:pStyle w:val="FootnoteText"/>
      </w:pPr>
      <w:r>
        <w:rPr>
          <w:rStyle w:val="FootnoteReference"/>
        </w:rPr>
        <w:footnoteRef/>
      </w:r>
      <w:r>
        <w:t xml:space="preserve"> Note: At the time of publishing this guideline, no body corporate has applied to be designated under section 96 of the Act.</w:t>
      </w:r>
    </w:p>
  </w:footnote>
  <w:footnote w:id="3">
    <w:p w14:paraId="308DD7C5" w14:textId="77777777" w:rsidR="00511DD4" w:rsidRPr="00572E4C" w:rsidRDefault="00511DD4" w:rsidP="00CB4B37">
      <w:pPr>
        <w:pStyle w:val="FootnoteText"/>
        <w:rPr>
          <w:i/>
        </w:rPr>
      </w:pPr>
      <w:r>
        <w:rPr>
          <w:rStyle w:val="FootnoteReference"/>
        </w:rPr>
        <w:footnoteRef/>
      </w:r>
      <w:r>
        <w:t xml:space="preserve"> This term is further discussed in the </w:t>
      </w:r>
      <w:r w:rsidRPr="00EB4549">
        <w:rPr>
          <w:i/>
        </w:rPr>
        <w:t>Introductory</w:t>
      </w:r>
      <w:r>
        <w:t xml:space="preserve"> </w:t>
      </w:r>
      <w:r>
        <w:rPr>
          <w:i/>
        </w:rPr>
        <w:t>Guideline to the Substance Addiction (Compulsory Assessment and Treatment) Act 2017.</w:t>
      </w:r>
    </w:p>
  </w:footnote>
  <w:footnote w:id="4">
    <w:p w14:paraId="4C9B5C22" w14:textId="77777777" w:rsidR="00511DD4" w:rsidRDefault="00511DD4" w:rsidP="00CB4B37">
      <w:pPr>
        <w:pStyle w:val="FootnoteText"/>
      </w:pPr>
      <w:r>
        <w:rPr>
          <w:rStyle w:val="FootnoteReference"/>
        </w:rPr>
        <w:footnoteRef/>
      </w:r>
      <w:r>
        <w:t xml:space="preserve"> </w:t>
      </w:r>
      <w:hyperlink r:id="rId1" w:history="1">
        <w:r w:rsidRPr="005D2316">
          <w:rPr>
            <w:rStyle w:val="Hyperlink"/>
          </w:rPr>
          <w:t>https://www.matuaraki.org.nz/resources/mental-health-and-addiction-screening-and-assessment-guideline/363</w:t>
        </w:r>
      </w:hyperlink>
    </w:p>
    <w:p w14:paraId="7F2A6DB2" w14:textId="77777777" w:rsidR="00511DD4" w:rsidRDefault="00511DD4" w:rsidP="00CB4B37">
      <w:pPr>
        <w:pStyle w:val="FootnoteText"/>
      </w:pPr>
    </w:p>
  </w:footnote>
  <w:footnote w:id="5">
    <w:p w14:paraId="19BF54B4" w14:textId="77777777" w:rsidR="00511DD4" w:rsidRDefault="00511DD4" w:rsidP="00CB4B37">
      <w:pPr>
        <w:pStyle w:val="FootnoteText"/>
      </w:pPr>
      <w:r>
        <w:rPr>
          <w:rStyle w:val="FootnoteReference"/>
        </w:rPr>
        <w:footnoteRef/>
      </w:r>
      <w:r>
        <w:t xml:space="preserve"> Section 35 of the Substance Addiction (Compulsory Assessment and Treatment) Act 2017: ‘Objective of compulsory treatment … (b) if possible to restore the patient’s capacity to make informed decisions about the patient’s treatment and to give the patient an opportunity to engage in voluntary treatment’.</w:t>
      </w:r>
    </w:p>
  </w:footnote>
  <w:footnote w:id="6">
    <w:p w14:paraId="5C214DCA" w14:textId="77777777" w:rsidR="00511DD4" w:rsidRDefault="00511DD4" w:rsidP="00CB4B37">
      <w:pPr>
        <w:pStyle w:val="FootnoteText"/>
      </w:pPr>
      <w:r>
        <w:rPr>
          <w:rStyle w:val="FootnoteReference"/>
        </w:rPr>
        <w:footnoteRef/>
      </w:r>
      <w:r>
        <w:t xml:space="preserve"> Section 43 of the Substance Addiction (Compulsory Assessment and Treatment) Act 2017:</w:t>
      </w:r>
    </w:p>
  </w:footnote>
  <w:footnote w:id="7">
    <w:p w14:paraId="04B21468" w14:textId="77777777" w:rsidR="00511DD4" w:rsidRDefault="00511DD4" w:rsidP="00CB4B37">
      <w:pPr>
        <w:pStyle w:val="FootnoteText"/>
      </w:pPr>
      <w:r>
        <w:rPr>
          <w:rStyle w:val="FootnoteReference"/>
        </w:rPr>
        <w:footnoteRef/>
      </w:r>
      <w:r>
        <w:t xml:space="preserve"> </w:t>
      </w:r>
      <w:proofErr w:type="spellStart"/>
      <w:r w:rsidRPr="00EB4549">
        <w:rPr>
          <w:i/>
        </w:rPr>
        <w:t>Gillick</w:t>
      </w:r>
      <w:proofErr w:type="spellEnd"/>
      <w:r w:rsidRPr="00EB4549">
        <w:rPr>
          <w:i/>
        </w:rPr>
        <w:t xml:space="preserve"> v West Norfolk &amp; </w:t>
      </w:r>
      <w:proofErr w:type="spellStart"/>
      <w:r w:rsidRPr="00EB4549">
        <w:rPr>
          <w:i/>
        </w:rPr>
        <w:t>Wisbeck</w:t>
      </w:r>
      <w:proofErr w:type="spellEnd"/>
      <w:r w:rsidRPr="00EB4549">
        <w:rPr>
          <w:i/>
        </w:rPr>
        <w:t xml:space="preserve"> Area Health Authority</w:t>
      </w:r>
      <w:r>
        <w:t xml:space="preserve"> [1986] AC 112 House of Lords.</w:t>
      </w:r>
    </w:p>
  </w:footnote>
  <w:footnote w:id="8">
    <w:p w14:paraId="3EC57AFA" w14:textId="77777777" w:rsidR="00511DD4" w:rsidRDefault="00511DD4" w:rsidP="00CB4B37">
      <w:pPr>
        <w:pStyle w:val="FootnoteText"/>
      </w:pPr>
      <w:r>
        <w:rPr>
          <w:rStyle w:val="FootnoteReference"/>
        </w:rPr>
        <w:footnoteRef/>
      </w:r>
      <w:r>
        <w:t xml:space="preserve"> Ministry of Health. 1998. </w:t>
      </w:r>
      <w:r w:rsidRPr="00EB4549">
        <w:rPr>
          <w:i/>
        </w:rPr>
        <w:t>Consent in Child and Youth Health: Information for practitioners</w:t>
      </w:r>
      <w:r>
        <w:t xml:space="preserve">. </w:t>
      </w:r>
    </w:p>
  </w:footnote>
  <w:footnote w:id="9">
    <w:p w14:paraId="390B8E34" w14:textId="77777777" w:rsidR="00511DD4" w:rsidRDefault="00511DD4" w:rsidP="00CB4B37">
      <w:pPr>
        <w:pStyle w:val="FootnoteText"/>
      </w:pPr>
      <w:r>
        <w:rPr>
          <w:rStyle w:val="FootnoteReference"/>
        </w:rPr>
        <w:footnoteRef/>
      </w:r>
      <w:r>
        <w:t xml:space="preserve"> Ministry of Health. 2008. </w:t>
      </w:r>
      <w:r w:rsidRPr="00EB4549">
        <w:rPr>
          <w:i/>
        </w:rPr>
        <w:t xml:space="preserve">Let’s Get Real: Real skills for people working in mental health and </w:t>
      </w:r>
      <w:proofErr w:type="spellStart"/>
      <w:r w:rsidRPr="00EB4549">
        <w:rPr>
          <w:i/>
        </w:rPr>
        <w:t>addiction</w:t>
      </w:r>
      <w:r>
        <w:rPr>
          <w:i/>
        </w:rPr>
        <w:t>.</w:t>
      </w:r>
      <w:r w:rsidRPr="00EB4549">
        <w:rPr>
          <w:i/>
        </w:rPr>
        <w:t>l</w:t>
      </w:r>
      <w:proofErr w:type="spellEnd"/>
    </w:p>
  </w:footnote>
  <w:footnote w:id="10">
    <w:p w14:paraId="0B5B4260" w14:textId="77777777" w:rsidR="00511DD4" w:rsidRDefault="00511DD4" w:rsidP="00CB4B37">
      <w:pPr>
        <w:pStyle w:val="FootnoteText"/>
      </w:pPr>
      <w:r>
        <w:rPr>
          <w:rStyle w:val="FootnoteReference"/>
        </w:rPr>
        <w:footnoteRef/>
      </w:r>
      <w:r>
        <w:t xml:space="preserve"> </w:t>
      </w:r>
      <w:proofErr w:type="spellStart"/>
      <w:r>
        <w:t>Matua</w:t>
      </w:r>
      <w:proofErr w:type="spellEnd"/>
      <w:r>
        <w:t xml:space="preserve"> </w:t>
      </w:r>
      <w:proofErr w:type="spellStart"/>
      <w:r>
        <w:t>Raki</w:t>
      </w:r>
      <w:proofErr w:type="spellEnd"/>
      <w:r>
        <w:t xml:space="preserve"> and </w:t>
      </w:r>
      <w:proofErr w:type="spellStart"/>
      <w:r>
        <w:t>Te</w:t>
      </w:r>
      <w:proofErr w:type="spellEnd"/>
      <w:r>
        <w:t xml:space="preserve"> </w:t>
      </w:r>
      <w:proofErr w:type="spellStart"/>
      <w:r>
        <w:t>Pou</w:t>
      </w:r>
      <w:proofErr w:type="spellEnd"/>
      <w:r>
        <w:t xml:space="preserve"> o </w:t>
      </w:r>
      <w:proofErr w:type="spellStart"/>
      <w:proofErr w:type="gramStart"/>
      <w:r>
        <w:t>te</w:t>
      </w:r>
      <w:proofErr w:type="spellEnd"/>
      <w:proofErr w:type="gramEnd"/>
      <w:r>
        <w:t xml:space="preserve"> </w:t>
      </w:r>
      <w:proofErr w:type="spellStart"/>
      <w:r>
        <w:t>Whakaaro</w:t>
      </w:r>
      <w:proofErr w:type="spellEnd"/>
      <w:r>
        <w:t xml:space="preserve"> Nui. 2013. </w:t>
      </w:r>
      <w:proofErr w:type="spellStart"/>
      <w:r w:rsidRPr="00EB4549">
        <w:rPr>
          <w:i/>
        </w:rPr>
        <w:t>Te</w:t>
      </w:r>
      <w:proofErr w:type="spellEnd"/>
      <w:r w:rsidRPr="00EB4549">
        <w:rPr>
          <w:i/>
        </w:rPr>
        <w:t xml:space="preserve"> </w:t>
      </w:r>
      <w:proofErr w:type="spellStart"/>
      <w:r w:rsidRPr="00EB4549">
        <w:rPr>
          <w:i/>
        </w:rPr>
        <w:t>Whare</w:t>
      </w:r>
      <w:proofErr w:type="spellEnd"/>
      <w:r w:rsidRPr="00EB4549">
        <w:rPr>
          <w:i/>
        </w:rPr>
        <w:t xml:space="preserve"> o </w:t>
      </w:r>
      <w:proofErr w:type="spellStart"/>
      <w:r w:rsidRPr="00EB4549">
        <w:rPr>
          <w:i/>
        </w:rPr>
        <w:t>Tiki</w:t>
      </w:r>
      <w:proofErr w:type="spellEnd"/>
      <w:r w:rsidRPr="00EB4549">
        <w:rPr>
          <w:i/>
        </w:rPr>
        <w:t>: Co-existing Problems knowledge and skills framework.</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103B" w14:textId="77777777" w:rsidR="00511DD4" w:rsidRDefault="00511DD4" w:rsidP="009216CC">
    <w:pPr>
      <w:pStyle w:val="Header"/>
      <w:ind w:left="-1559"/>
    </w:pPr>
    <w:r>
      <w:rPr>
        <w:noProof/>
        <w:lang w:eastAsia="en-NZ"/>
      </w:rPr>
      <w:drawing>
        <wp:inline distT="0" distB="0" distL="0" distR="0" wp14:anchorId="030EF261" wp14:editId="6F75230A">
          <wp:extent cx="6467302" cy="53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D79A" w14:textId="77777777" w:rsidR="00511DD4" w:rsidRDefault="00511DD4"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647B" w14:textId="77777777" w:rsidR="00511DD4" w:rsidRDefault="00511DD4"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99A1205"/>
    <w:multiLevelType w:val="hybridMultilevel"/>
    <w:tmpl w:val="02E45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B93A38"/>
    <w:multiLevelType w:val="hybridMultilevel"/>
    <w:tmpl w:val="4C76C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750B91"/>
    <w:multiLevelType w:val="hybridMultilevel"/>
    <w:tmpl w:val="DE027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C89157E"/>
    <w:multiLevelType w:val="hybridMultilevel"/>
    <w:tmpl w:val="E9FAA09E"/>
    <w:lvl w:ilvl="0" w:tplc="8C9CBEA2">
      <w:start w:val="1"/>
      <w:numFmt w:val="lowerLetter"/>
      <w:lvlText w:val="(%1)"/>
      <w:lvlJc w:val="left"/>
      <w:pPr>
        <w:ind w:left="1635" w:hanging="360"/>
      </w:pPr>
      <w:rPr>
        <w:rFonts w:hint="default"/>
      </w:rPr>
    </w:lvl>
    <w:lvl w:ilvl="1" w:tplc="14090019" w:tentative="1">
      <w:start w:val="1"/>
      <w:numFmt w:val="lowerLetter"/>
      <w:lvlText w:val="%2."/>
      <w:lvlJc w:val="left"/>
      <w:pPr>
        <w:ind w:left="2289" w:hanging="360"/>
      </w:pPr>
    </w:lvl>
    <w:lvl w:ilvl="2" w:tplc="1409001B" w:tentative="1">
      <w:start w:val="1"/>
      <w:numFmt w:val="lowerRoman"/>
      <w:lvlText w:val="%3."/>
      <w:lvlJc w:val="right"/>
      <w:pPr>
        <w:ind w:left="3009" w:hanging="180"/>
      </w:pPr>
    </w:lvl>
    <w:lvl w:ilvl="3" w:tplc="1409000F" w:tentative="1">
      <w:start w:val="1"/>
      <w:numFmt w:val="decimal"/>
      <w:lvlText w:val="%4."/>
      <w:lvlJc w:val="left"/>
      <w:pPr>
        <w:ind w:left="3729" w:hanging="360"/>
      </w:pPr>
    </w:lvl>
    <w:lvl w:ilvl="4" w:tplc="14090019" w:tentative="1">
      <w:start w:val="1"/>
      <w:numFmt w:val="lowerLetter"/>
      <w:lvlText w:val="%5."/>
      <w:lvlJc w:val="left"/>
      <w:pPr>
        <w:ind w:left="4449" w:hanging="360"/>
      </w:pPr>
    </w:lvl>
    <w:lvl w:ilvl="5" w:tplc="1409001B" w:tentative="1">
      <w:start w:val="1"/>
      <w:numFmt w:val="lowerRoman"/>
      <w:lvlText w:val="%6."/>
      <w:lvlJc w:val="right"/>
      <w:pPr>
        <w:ind w:left="5169" w:hanging="180"/>
      </w:pPr>
    </w:lvl>
    <w:lvl w:ilvl="6" w:tplc="1409000F" w:tentative="1">
      <w:start w:val="1"/>
      <w:numFmt w:val="decimal"/>
      <w:lvlText w:val="%7."/>
      <w:lvlJc w:val="left"/>
      <w:pPr>
        <w:ind w:left="5889" w:hanging="360"/>
      </w:pPr>
    </w:lvl>
    <w:lvl w:ilvl="7" w:tplc="14090019" w:tentative="1">
      <w:start w:val="1"/>
      <w:numFmt w:val="lowerLetter"/>
      <w:lvlText w:val="%8."/>
      <w:lvlJc w:val="left"/>
      <w:pPr>
        <w:ind w:left="6609" w:hanging="360"/>
      </w:pPr>
    </w:lvl>
    <w:lvl w:ilvl="8" w:tplc="1409001B" w:tentative="1">
      <w:start w:val="1"/>
      <w:numFmt w:val="lowerRoman"/>
      <w:lvlText w:val="%9."/>
      <w:lvlJc w:val="right"/>
      <w:pPr>
        <w:ind w:left="7329" w:hanging="180"/>
      </w:pPr>
    </w:lvl>
  </w:abstractNum>
  <w:abstractNum w:abstractNumId="5">
    <w:nsid w:val="14692613"/>
    <w:multiLevelType w:val="hybridMultilevel"/>
    <w:tmpl w:val="CE8A0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C1057A"/>
    <w:multiLevelType w:val="hybridMultilevel"/>
    <w:tmpl w:val="F1D62684"/>
    <w:lvl w:ilvl="0" w:tplc="47F8871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91F7D10"/>
    <w:multiLevelType w:val="hybridMultilevel"/>
    <w:tmpl w:val="FB8CB4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A376C0A"/>
    <w:multiLevelType w:val="hybridMultilevel"/>
    <w:tmpl w:val="105E5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EAA0676"/>
    <w:multiLevelType w:val="hybridMultilevel"/>
    <w:tmpl w:val="8DFEE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9C5FCD"/>
    <w:multiLevelType w:val="hybridMultilevel"/>
    <w:tmpl w:val="F4C27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1725DC3"/>
    <w:multiLevelType w:val="hybridMultilevel"/>
    <w:tmpl w:val="32BCA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2276AFE"/>
    <w:multiLevelType w:val="hybridMultilevel"/>
    <w:tmpl w:val="B0CE4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23A4959"/>
    <w:multiLevelType w:val="hybridMultilevel"/>
    <w:tmpl w:val="2BA25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FE2566"/>
    <w:multiLevelType w:val="hybridMultilevel"/>
    <w:tmpl w:val="2514B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E4798E"/>
    <w:multiLevelType w:val="hybridMultilevel"/>
    <w:tmpl w:val="37F055A0"/>
    <w:lvl w:ilvl="0" w:tplc="8520C6C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5F14BE0"/>
    <w:multiLevelType w:val="hybridMultilevel"/>
    <w:tmpl w:val="4914DDA4"/>
    <w:lvl w:ilvl="0" w:tplc="BC1860F0">
      <w:start w:val="1"/>
      <w:numFmt w:val="decimal"/>
      <w:lvlText w:val="(%1)"/>
      <w:lvlJc w:val="left"/>
      <w:pPr>
        <w:ind w:left="-490" w:hanging="360"/>
      </w:pPr>
      <w:rPr>
        <w:rFonts w:hint="default"/>
      </w:rPr>
    </w:lvl>
    <w:lvl w:ilvl="1" w:tplc="14090019" w:tentative="1">
      <w:start w:val="1"/>
      <w:numFmt w:val="lowerLetter"/>
      <w:lvlText w:val="%2."/>
      <w:lvlJc w:val="left"/>
      <w:pPr>
        <w:ind w:left="230" w:hanging="360"/>
      </w:pPr>
    </w:lvl>
    <w:lvl w:ilvl="2" w:tplc="1409001B" w:tentative="1">
      <w:start w:val="1"/>
      <w:numFmt w:val="lowerRoman"/>
      <w:lvlText w:val="%3."/>
      <w:lvlJc w:val="right"/>
      <w:pPr>
        <w:ind w:left="950" w:hanging="180"/>
      </w:pPr>
    </w:lvl>
    <w:lvl w:ilvl="3" w:tplc="1409000F" w:tentative="1">
      <w:start w:val="1"/>
      <w:numFmt w:val="decimal"/>
      <w:lvlText w:val="%4."/>
      <w:lvlJc w:val="left"/>
      <w:pPr>
        <w:ind w:left="1670" w:hanging="360"/>
      </w:pPr>
    </w:lvl>
    <w:lvl w:ilvl="4" w:tplc="14090019" w:tentative="1">
      <w:start w:val="1"/>
      <w:numFmt w:val="lowerLetter"/>
      <w:lvlText w:val="%5."/>
      <w:lvlJc w:val="left"/>
      <w:pPr>
        <w:ind w:left="2390" w:hanging="360"/>
      </w:pPr>
    </w:lvl>
    <w:lvl w:ilvl="5" w:tplc="1409001B" w:tentative="1">
      <w:start w:val="1"/>
      <w:numFmt w:val="lowerRoman"/>
      <w:lvlText w:val="%6."/>
      <w:lvlJc w:val="right"/>
      <w:pPr>
        <w:ind w:left="3110" w:hanging="180"/>
      </w:pPr>
    </w:lvl>
    <w:lvl w:ilvl="6" w:tplc="1409000F" w:tentative="1">
      <w:start w:val="1"/>
      <w:numFmt w:val="decimal"/>
      <w:lvlText w:val="%7."/>
      <w:lvlJc w:val="left"/>
      <w:pPr>
        <w:ind w:left="3830" w:hanging="360"/>
      </w:pPr>
    </w:lvl>
    <w:lvl w:ilvl="7" w:tplc="14090019" w:tentative="1">
      <w:start w:val="1"/>
      <w:numFmt w:val="lowerLetter"/>
      <w:lvlText w:val="%8."/>
      <w:lvlJc w:val="left"/>
      <w:pPr>
        <w:ind w:left="4550" w:hanging="360"/>
      </w:pPr>
    </w:lvl>
    <w:lvl w:ilvl="8" w:tplc="1409001B" w:tentative="1">
      <w:start w:val="1"/>
      <w:numFmt w:val="lowerRoman"/>
      <w:lvlText w:val="%9."/>
      <w:lvlJc w:val="right"/>
      <w:pPr>
        <w:ind w:left="5270" w:hanging="180"/>
      </w:pPr>
    </w:lvl>
  </w:abstractNum>
  <w:abstractNum w:abstractNumId="17">
    <w:nsid w:val="28FD2946"/>
    <w:multiLevelType w:val="hybridMultilevel"/>
    <w:tmpl w:val="54745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B0B0898"/>
    <w:multiLevelType w:val="hybridMultilevel"/>
    <w:tmpl w:val="CAA2200C"/>
    <w:lvl w:ilvl="0" w:tplc="BC30F072">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9">
    <w:nsid w:val="314E3034"/>
    <w:multiLevelType w:val="hybridMultilevel"/>
    <w:tmpl w:val="1C7AF1EA"/>
    <w:lvl w:ilvl="0" w:tplc="0068CEEE">
      <w:start w:val="1"/>
      <w:numFmt w:val="lowerLetter"/>
      <w:lvlText w:val="(%1)"/>
      <w:lvlJc w:val="left"/>
      <w:pPr>
        <w:ind w:left="567" w:hanging="567"/>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37877B26"/>
    <w:multiLevelType w:val="hybridMultilevel"/>
    <w:tmpl w:val="7B8E7F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AF50846"/>
    <w:multiLevelType w:val="hybridMultilevel"/>
    <w:tmpl w:val="4ED22F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412FA7"/>
    <w:multiLevelType w:val="hybridMultilevel"/>
    <w:tmpl w:val="A0B02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EA32CF2"/>
    <w:multiLevelType w:val="hybridMultilevel"/>
    <w:tmpl w:val="0472F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79133A"/>
    <w:multiLevelType w:val="hybridMultilevel"/>
    <w:tmpl w:val="775EC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17C7714"/>
    <w:multiLevelType w:val="hybridMultilevel"/>
    <w:tmpl w:val="D316A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6957ADF"/>
    <w:multiLevelType w:val="hybridMultilevel"/>
    <w:tmpl w:val="712C411A"/>
    <w:lvl w:ilvl="0" w:tplc="0290B71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6CF3211"/>
    <w:multiLevelType w:val="hybridMultilevel"/>
    <w:tmpl w:val="DFC07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7ED091F"/>
    <w:multiLevelType w:val="hybridMultilevel"/>
    <w:tmpl w:val="43EC007A"/>
    <w:lvl w:ilvl="0" w:tplc="14090017">
      <w:start w:val="1"/>
      <w:numFmt w:val="lowerLetter"/>
      <w:lvlText w:val="%1)"/>
      <w:lvlJc w:val="left"/>
      <w:pPr>
        <w:ind w:left="1791" w:hanging="360"/>
      </w:pPr>
    </w:lvl>
    <w:lvl w:ilvl="1" w:tplc="14090019" w:tentative="1">
      <w:start w:val="1"/>
      <w:numFmt w:val="lowerLetter"/>
      <w:lvlText w:val="%2."/>
      <w:lvlJc w:val="left"/>
      <w:pPr>
        <w:ind w:left="2511" w:hanging="360"/>
      </w:pPr>
    </w:lvl>
    <w:lvl w:ilvl="2" w:tplc="1409001B" w:tentative="1">
      <w:start w:val="1"/>
      <w:numFmt w:val="lowerRoman"/>
      <w:lvlText w:val="%3."/>
      <w:lvlJc w:val="right"/>
      <w:pPr>
        <w:ind w:left="3231" w:hanging="180"/>
      </w:pPr>
    </w:lvl>
    <w:lvl w:ilvl="3" w:tplc="1409000F" w:tentative="1">
      <w:start w:val="1"/>
      <w:numFmt w:val="decimal"/>
      <w:lvlText w:val="%4."/>
      <w:lvlJc w:val="left"/>
      <w:pPr>
        <w:ind w:left="3951" w:hanging="360"/>
      </w:pPr>
    </w:lvl>
    <w:lvl w:ilvl="4" w:tplc="14090019" w:tentative="1">
      <w:start w:val="1"/>
      <w:numFmt w:val="lowerLetter"/>
      <w:lvlText w:val="%5."/>
      <w:lvlJc w:val="left"/>
      <w:pPr>
        <w:ind w:left="4671" w:hanging="360"/>
      </w:pPr>
    </w:lvl>
    <w:lvl w:ilvl="5" w:tplc="1409001B" w:tentative="1">
      <w:start w:val="1"/>
      <w:numFmt w:val="lowerRoman"/>
      <w:lvlText w:val="%6."/>
      <w:lvlJc w:val="right"/>
      <w:pPr>
        <w:ind w:left="5391" w:hanging="180"/>
      </w:pPr>
    </w:lvl>
    <w:lvl w:ilvl="6" w:tplc="1409000F" w:tentative="1">
      <w:start w:val="1"/>
      <w:numFmt w:val="decimal"/>
      <w:lvlText w:val="%7."/>
      <w:lvlJc w:val="left"/>
      <w:pPr>
        <w:ind w:left="6111" w:hanging="360"/>
      </w:pPr>
    </w:lvl>
    <w:lvl w:ilvl="7" w:tplc="14090019" w:tentative="1">
      <w:start w:val="1"/>
      <w:numFmt w:val="lowerLetter"/>
      <w:lvlText w:val="%8."/>
      <w:lvlJc w:val="left"/>
      <w:pPr>
        <w:ind w:left="6831" w:hanging="360"/>
      </w:pPr>
    </w:lvl>
    <w:lvl w:ilvl="8" w:tplc="1409001B" w:tentative="1">
      <w:start w:val="1"/>
      <w:numFmt w:val="lowerRoman"/>
      <w:lvlText w:val="%9."/>
      <w:lvlJc w:val="right"/>
      <w:pPr>
        <w:ind w:left="7551" w:hanging="180"/>
      </w:pPr>
    </w:lvl>
  </w:abstractNum>
  <w:abstractNum w:abstractNumId="31">
    <w:nsid w:val="49626E1F"/>
    <w:multiLevelType w:val="hybridMultilevel"/>
    <w:tmpl w:val="F224F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E7512E2"/>
    <w:multiLevelType w:val="hybridMultilevel"/>
    <w:tmpl w:val="0FD84A16"/>
    <w:lvl w:ilvl="0" w:tplc="5930018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00C33AD"/>
    <w:multiLevelType w:val="hybridMultilevel"/>
    <w:tmpl w:val="5D84E5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nsid w:val="504E73B2"/>
    <w:multiLevelType w:val="hybridMultilevel"/>
    <w:tmpl w:val="0F58E472"/>
    <w:lvl w:ilvl="0" w:tplc="4B6266D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55FA2AAE"/>
    <w:multiLevelType w:val="hybridMultilevel"/>
    <w:tmpl w:val="3F24B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9851C8A"/>
    <w:multiLevelType w:val="hybridMultilevel"/>
    <w:tmpl w:val="26B2D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DEE5054"/>
    <w:multiLevelType w:val="hybridMultilevel"/>
    <w:tmpl w:val="CEBE0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86371B9"/>
    <w:multiLevelType w:val="hybridMultilevel"/>
    <w:tmpl w:val="2806E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0">
    <w:nsid w:val="6A064103"/>
    <w:multiLevelType w:val="hybridMultilevel"/>
    <w:tmpl w:val="C1F6A40C"/>
    <w:lvl w:ilvl="0" w:tplc="E3083594">
      <w:start w:val="1"/>
      <w:numFmt w:val="lowerLetter"/>
      <w:lvlText w:val="(%1)"/>
      <w:lvlJc w:val="left"/>
      <w:pPr>
        <w:ind w:left="874" w:hanging="360"/>
      </w:pPr>
      <w:rPr>
        <w:rFonts w:hint="default"/>
      </w:rPr>
    </w:lvl>
    <w:lvl w:ilvl="1" w:tplc="14090019" w:tentative="1">
      <w:start w:val="1"/>
      <w:numFmt w:val="lowerLetter"/>
      <w:lvlText w:val="%2."/>
      <w:lvlJc w:val="left"/>
      <w:pPr>
        <w:ind w:left="1594" w:hanging="360"/>
      </w:pPr>
    </w:lvl>
    <w:lvl w:ilvl="2" w:tplc="1409001B" w:tentative="1">
      <w:start w:val="1"/>
      <w:numFmt w:val="lowerRoman"/>
      <w:lvlText w:val="%3."/>
      <w:lvlJc w:val="right"/>
      <w:pPr>
        <w:ind w:left="2314" w:hanging="180"/>
      </w:pPr>
    </w:lvl>
    <w:lvl w:ilvl="3" w:tplc="1409000F" w:tentative="1">
      <w:start w:val="1"/>
      <w:numFmt w:val="decimal"/>
      <w:lvlText w:val="%4."/>
      <w:lvlJc w:val="left"/>
      <w:pPr>
        <w:ind w:left="3034" w:hanging="360"/>
      </w:pPr>
    </w:lvl>
    <w:lvl w:ilvl="4" w:tplc="14090019" w:tentative="1">
      <w:start w:val="1"/>
      <w:numFmt w:val="lowerLetter"/>
      <w:lvlText w:val="%5."/>
      <w:lvlJc w:val="left"/>
      <w:pPr>
        <w:ind w:left="3754" w:hanging="360"/>
      </w:pPr>
    </w:lvl>
    <w:lvl w:ilvl="5" w:tplc="1409001B" w:tentative="1">
      <w:start w:val="1"/>
      <w:numFmt w:val="lowerRoman"/>
      <w:lvlText w:val="%6."/>
      <w:lvlJc w:val="right"/>
      <w:pPr>
        <w:ind w:left="4474" w:hanging="180"/>
      </w:pPr>
    </w:lvl>
    <w:lvl w:ilvl="6" w:tplc="1409000F" w:tentative="1">
      <w:start w:val="1"/>
      <w:numFmt w:val="decimal"/>
      <w:lvlText w:val="%7."/>
      <w:lvlJc w:val="left"/>
      <w:pPr>
        <w:ind w:left="5194" w:hanging="360"/>
      </w:pPr>
    </w:lvl>
    <w:lvl w:ilvl="7" w:tplc="14090019" w:tentative="1">
      <w:start w:val="1"/>
      <w:numFmt w:val="lowerLetter"/>
      <w:lvlText w:val="%8."/>
      <w:lvlJc w:val="left"/>
      <w:pPr>
        <w:ind w:left="5914" w:hanging="360"/>
      </w:pPr>
    </w:lvl>
    <w:lvl w:ilvl="8" w:tplc="1409001B" w:tentative="1">
      <w:start w:val="1"/>
      <w:numFmt w:val="lowerRoman"/>
      <w:lvlText w:val="%9."/>
      <w:lvlJc w:val="right"/>
      <w:pPr>
        <w:ind w:left="6634" w:hanging="180"/>
      </w:pPr>
    </w:lvl>
  </w:abstractNum>
  <w:abstractNum w:abstractNumId="41">
    <w:nsid w:val="6ABB4F0A"/>
    <w:multiLevelType w:val="hybridMultilevel"/>
    <w:tmpl w:val="F4CC01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nsid w:val="712613E7"/>
    <w:multiLevelType w:val="hybridMultilevel"/>
    <w:tmpl w:val="5B36B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17F5FB2"/>
    <w:multiLevelType w:val="hybridMultilevel"/>
    <w:tmpl w:val="0DB65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A36417D"/>
    <w:multiLevelType w:val="hybridMultilevel"/>
    <w:tmpl w:val="3E025804"/>
    <w:lvl w:ilvl="0" w:tplc="C3B69B9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abstractNum w:abstractNumId="46">
    <w:nsid w:val="7D6D144F"/>
    <w:multiLevelType w:val="hybridMultilevel"/>
    <w:tmpl w:val="82A0D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22"/>
  </w:num>
  <w:num w:numId="4">
    <w:abstractNumId w:val="25"/>
  </w:num>
  <w:num w:numId="5">
    <w:abstractNumId w:val="0"/>
  </w:num>
  <w:num w:numId="6">
    <w:abstractNumId w:val="19"/>
  </w:num>
  <w:num w:numId="7">
    <w:abstractNumId w:val="4"/>
  </w:num>
  <w:num w:numId="8">
    <w:abstractNumId w:val="30"/>
  </w:num>
  <w:num w:numId="9">
    <w:abstractNumId w:val="34"/>
  </w:num>
  <w:num w:numId="10">
    <w:abstractNumId w:val="28"/>
  </w:num>
  <w:num w:numId="11">
    <w:abstractNumId w:val="46"/>
  </w:num>
  <w:num w:numId="12">
    <w:abstractNumId w:val="5"/>
  </w:num>
  <w:num w:numId="13">
    <w:abstractNumId w:val="7"/>
  </w:num>
  <w:num w:numId="14">
    <w:abstractNumId w:val="21"/>
  </w:num>
  <w:num w:numId="15">
    <w:abstractNumId w:val="3"/>
  </w:num>
  <w:num w:numId="16">
    <w:abstractNumId w:val="31"/>
  </w:num>
  <w:num w:numId="17">
    <w:abstractNumId w:val="13"/>
  </w:num>
  <w:num w:numId="18">
    <w:abstractNumId w:val="29"/>
  </w:num>
  <w:num w:numId="19">
    <w:abstractNumId w:val="32"/>
  </w:num>
  <w:num w:numId="20">
    <w:abstractNumId w:val="15"/>
  </w:num>
  <w:num w:numId="21">
    <w:abstractNumId w:val="10"/>
  </w:num>
  <w:num w:numId="22">
    <w:abstractNumId w:val="42"/>
  </w:num>
  <w:num w:numId="23">
    <w:abstractNumId w:val="35"/>
  </w:num>
  <w:num w:numId="24">
    <w:abstractNumId w:val="17"/>
  </w:num>
  <w:num w:numId="25">
    <w:abstractNumId w:val="1"/>
  </w:num>
  <w:num w:numId="26">
    <w:abstractNumId w:val="12"/>
  </w:num>
  <w:num w:numId="27">
    <w:abstractNumId w:val="11"/>
  </w:num>
  <w:num w:numId="28">
    <w:abstractNumId w:val="23"/>
  </w:num>
  <w:num w:numId="29">
    <w:abstractNumId w:val="36"/>
  </w:num>
  <w:num w:numId="30">
    <w:abstractNumId w:val="20"/>
  </w:num>
  <w:num w:numId="31">
    <w:abstractNumId w:val="26"/>
  </w:num>
  <w:num w:numId="32">
    <w:abstractNumId w:val="24"/>
  </w:num>
  <w:num w:numId="33">
    <w:abstractNumId w:val="9"/>
  </w:num>
  <w:num w:numId="34">
    <w:abstractNumId w:val="27"/>
  </w:num>
  <w:num w:numId="35">
    <w:abstractNumId w:val="40"/>
  </w:num>
  <w:num w:numId="36">
    <w:abstractNumId w:val="18"/>
  </w:num>
  <w:num w:numId="37">
    <w:abstractNumId w:val="16"/>
  </w:num>
  <w:num w:numId="38">
    <w:abstractNumId w:val="6"/>
  </w:num>
  <w:num w:numId="39">
    <w:abstractNumId w:val="38"/>
  </w:num>
  <w:num w:numId="40">
    <w:abstractNumId w:val="43"/>
  </w:num>
  <w:num w:numId="41">
    <w:abstractNumId w:val="8"/>
  </w:num>
  <w:num w:numId="42">
    <w:abstractNumId w:val="2"/>
  </w:num>
  <w:num w:numId="43">
    <w:abstractNumId w:val="37"/>
  </w:num>
  <w:num w:numId="44">
    <w:abstractNumId w:val="33"/>
  </w:num>
  <w:num w:numId="45">
    <w:abstractNumId w:val="14"/>
  </w:num>
  <w:num w:numId="46">
    <w:abstractNumId w:val="41"/>
  </w:num>
  <w:num w:numId="47">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446"/>
    <w:rsid w:val="00030B26"/>
    <w:rsid w:val="00032C0A"/>
    <w:rsid w:val="00032C18"/>
    <w:rsid w:val="00035257"/>
    <w:rsid w:val="00045221"/>
    <w:rsid w:val="0004661F"/>
    <w:rsid w:val="0006228D"/>
    <w:rsid w:val="00064A94"/>
    <w:rsid w:val="00071487"/>
    <w:rsid w:val="00072BD6"/>
    <w:rsid w:val="00075B78"/>
    <w:rsid w:val="00076417"/>
    <w:rsid w:val="0007739D"/>
    <w:rsid w:val="00082CD6"/>
    <w:rsid w:val="00085AFE"/>
    <w:rsid w:val="0009788C"/>
    <w:rsid w:val="000B0730"/>
    <w:rsid w:val="000B2123"/>
    <w:rsid w:val="000C7C45"/>
    <w:rsid w:val="000F2AE2"/>
    <w:rsid w:val="000F50FF"/>
    <w:rsid w:val="000F600D"/>
    <w:rsid w:val="000F63DF"/>
    <w:rsid w:val="00102063"/>
    <w:rsid w:val="001022BE"/>
    <w:rsid w:val="0010541C"/>
    <w:rsid w:val="00106F93"/>
    <w:rsid w:val="00111D50"/>
    <w:rsid w:val="00113B8E"/>
    <w:rsid w:val="0012073B"/>
    <w:rsid w:val="001215C8"/>
    <w:rsid w:val="00130BF7"/>
    <w:rsid w:val="001342C7"/>
    <w:rsid w:val="0013585C"/>
    <w:rsid w:val="00142709"/>
    <w:rsid w:val="00142954"/>
    <w:rsid w:val="0014496E"/>
    <w:rsid w:val="001460E0"/>
    <w:rsid w:val="00147F71"/>
    <w:rsid w:val="00150A6E"/>
    <w:rsid w:val="00150E13"/>
    <w:rsid w:val="00151F03"/>
    <w:rsid w:val="001571A8"/>
    <w:rsid w:val="0016468A"/>
    <w:rsid w:val="001655F5"/>
    <w:rsid w:val="00172439"/>
    <w:rsid w:val="00183A9B"/>
    <w:rsid w:val="00183B96"/>
    <w:rsid w:val="001872FC"/>
    <w:rsid w:val="00193E57"/>
    <w:rsid w:val="00197375"/>
    <w:rsid w:val="00197960"/>
    <w:rsid w:val="001A1B24"/>
    <w:rsid w:val="001A21B4"/>
    <w:rsid w:val="001A34EE"/>
    <w:rsid w:val="001A5CF5"/>
    <w:rsid w:val="001B2AB8"/>
    <w:rsid w:val="001B39D2"/>
    <w:rsid w:val="001B3BD6"/>
    <w:rsid w:val="001B4BF8"/>
    <w:rsid w:val="001C4326"/>
    <w:rsid w:val="001C6505"/>
    <w:rsid w:val="001D0AFF"/>
    <w:rsid w:val="001D3541"/>
    <w:rsid w:val="001D739B"/>
    <w:rsid w:val="001E12E9"/>
    <w:rsid w:val="001F45A7"/>
    <w:rsid w:val="00201A01"/>
    <w:rsid w:val="0020696F"/>
    <w:rsid w:val="002104D3"/>
    <w:rsid w:val="00213A33"/>
    <w:rsid w:val="0021413D"/>
    <w:rsid w:val="0021763B"/>
    <w:rsid w:val="00221645"/>
    <w:rsid w:val="002246B4"/>
    <w:rsid w:val="00225462"/>
    <w:rsid w:val="0023681C"/>
    <w:rsid w:val="00243981"/>
    <w:rsid w:val="00246DB1"/>
    <w:rsid w:val="002476B5"/>
    <w:rsid w:val="00253ECF"/>
    <w:rsid w:val="002546A1"/>
    <w:rsid w:val="00273CA1"/>
    <w:rsid w:val="00274492"/>
    <w:rsid w:val="00275D08"/>
    <w:rsid w:val="00285130"/>
    <w:rsid w:val="002858E3"/>
    <w:rsid w:val="0029190A"/>
    <w:rsid w:val="00292C5A"/>
    <w:rsid w:val="00295241"/>
    <w:rsid w:val="002956C9"/>
    <w:rsid w:val="002972B6"/>
    <w:rsid w:val="002A4DFC"/>
    <w:rsid w:val="002B047D"/>
    <w:rsid w:val="002B5D63"/>
    <w:rsid w:val="002B732B"/>
    <w:rsid w:val="002C16D1"/>
    <w:rsid w:val="002C2219"/>
    <w:rsid w:val="002C5B07"/>
    <w:rsid w:val="002D0DF2"/>
    <w:rsid w:val="002D23BD"/>
    <w:rsid w:val="002E07C5"/>
    <w:rsid w:val="002E0B47"/>
    <w:rsid w:val="002E0F3E"/>
    <w:rsid w:val="002E4D7E"/>
    <w:rsid w:val="002E6098"/>
    <w:rsid w:val="002F7213"/>
    <w:rsid w:val="0030382F"/>
    <w:rsid w:val="0030408D"/>
    <w:rsid w:val="003060E4"/>
    <w:rsid w:val="003160E7"/>
    <w:rsid w:val="0031739E"/>
    <w:rsid w:val="00317D21"/>
    <w:rsid w:val="003200F6"/>
    <w:rsid w:val="0032023D"/>
    <w:rsid w:val="00321E0C"/>
    <w:rsid w:val="003221B6"/>
    <w:rsid w:val="00330059"/>
    <w:rsid w:val="003315B3"/>
    <w:rsid w:val="003325AB"/>
    <w:rsid w:val="003332D1"/>
    <w:rsid w:val="0033412B"/>
    <w:rsid w:val="00343365"/>
    <w:rsid w:val="00343A2B"/>
    <w:rsid w:val="00353501"/>
    <w:rsid w:val="00354C84"/>
    <w:rsid w:val="003606F8"/>
    <w:rsid w:val="003648EF"/>
    <w:rsid w:val="003673E6"/>
    <w:rsid w:val="00377264"/>
    <w:rsid w:val="003939AC"/>
    <w:rsid w:val="00394F07"/>
    <w:rsid w:val="003A26A5"/>
    <w:rsid w:val="003A3761"/>
    <w:rsid w:val="003A3F8A"/>
    <w:rsid w:val="003A5FEA"/>
    <w:rsid w:val="003B1D10"/>
    <w:rsid w:val="003B2EB2"/>
    <w:rsid w:val="003C4558"/>
    <w:rsid w:val="003C76D4"/>
    <w:rsid w:val="003D2CC5"/>
    <w:rsid w:val="003E2AC3"/>
    <w:rsid w:val="003E6060"/>
    <w:rsid w:val="003E7C46"/>
    <w:rsid w:val="003F0A03"/>
    <w:rsid w:val="003F4659"/>
    <w:rsid w:val="003F52A7"/>
    <w:rsid w:val="0040240C"/>
    <w:rsid w:val="00413021"/>
    <w:rsid w:val="00415034"/>
    <w:rsid w:val="00421A12"/>
    <w:rsid w:val="00425D12"/>
    <w:rsid w:val="004406D6"/>
    <w:rsid w:val="00440BE0"/>
    <w:rsid w:val="00442C1C"/>
    <w:rsid w:val="00443505"/>
    <w:rsid w:val="0044584B"/>
    <w:rsid w:val="00447CB7"/>
    <w:rsid w:val="00455CC9"/>
    <w:rsid w:val="00460826"/>
    <w:rsid w:val="00460EA7"/>
    <w:rsid w:val="0046195B"/>
    <w:rsid w:val="00461B1E"/>
    <w:rsid w:val="0046596D"/>
    <w:rsid w:val="00473648"/>
    <w:rsid w:val="004761E3"/>
    <w:rsid w:val="00482A46"/>
    <w:rsid w:val="00487C04"/>
    <w:rsid w:val="004907E1"/>
    <w:rsid w:val="00493951"/>
    <w:rsid w:val="004A035B"/>
    <w:rsid w:val="004A38D7"/>
    <w:rsid w:val="004A778C"/>
    <w:rsid w:val="004C2E6A"/>
    <w:rsid w:val="004C64B8"/>
    <w:rsid w:val="004D2A2D"/>
    <w:rsid w:val="004D4AA4"/>
    <w:rsid w:val="004D6689"/>
    <w:rsid w:val="004E1D1D"/>
    <w:rsid w:val="004E464D"/>
    <w:rsid w:val="004E6F86"/>
    <w:rsid w:val="004E7AC8"/>
    <w:rsid w:val="004F0C94"/>
    <w:rsid w:val="004F129F"/>
    <w:rsid w:val="004F1E49"/>
    <w:rsid w:val="004F2521"/>
    <w:rsid w:val="004F30D3"/>
    <w:rsid w:val="004F5E42"/>
    <w:rsid w:val="005019AE"/>
    <w:rsid w:val="00503749"/>
    <w:rsid w:val="00503D49"/>
    <w:rsid w:val="00504CF4"/>
    <w:rsid w:val="0050635B"/>
    <w:rsid w:val="00510FE3"/>
    <w:rsid w:val="00511DD4"/>
    <w:rsid w:val="005151C2"/>
    <w:rsid w:val="00520615"/>
    <w:rsid w:val="00521220"/>
    <w:rsid w:val="00530322"/>
    <w:rsid w:val="005316A4"/>
    <w:rsid w:val="0053199F"/>
    <w:rsid w:val="00533B90"/>
    <w:rsid w:val="00535111"/>
    <w:rsid w:val="005410F8"/>
    <w:rsid w:val="005448EC"/>
    <w:rsid w:val="00545963"/>
    <w:rsid w:val="00550256"/>
    <w:rsid w:val="00553958"/>
    <w:rsid w:val="0055763D"/>
    <w:rsid w:val="00560D42"/>
    <w:rsid w:val="005621F2"/>
    <w:rsid w:val="0056632E"/>
    <w:rsid w:val="00567B58"/>
    <w:rsid w:val="00572C23"/>
    <w:rsid w:val="005763E0"/>
    <w:rsid w:val="005770FA"/>
    <w:rsid w:val="00581136"/>
    <w:rsid w:val="00581981"/>
    <w:rsid w:val="0058620D"/>
    <w:rsid w:val="00593077"/>
    <w:rsid w:val="00595450"/>
    <w:rsid w:val="005A255E"/>
    <w:rsid w:val="005A27CA"/>
    <w:rsid w:val="005A2DD0"/>
    <w:rsid w:val="005A429E"/>
    <w:rsid w:val="005A43BD"/>
    <w:rsid w:val="005B305E"/>
    <w:rsid w:val="005B5DF3"/>
    <w:rsid w:val="005B6770"/>
    <w:rsid w:val="005C5AF1"/>
    <w:rsid w:val="005C75D9"/>
    <w:rsid w:val="005D1604"/>
    <w:rsid w:val="005D3990"/>
    <w:rsid w:val="005E226E"/>
    <w:rsid w:val="005E2636"/>
    <w:rsid w:val="005F0002"/>
    <w:rsid w:val="006015D7"/>
    <w:rsid w:val="00601B21"/>
    <w:rsid w:val="00601F77"/>
    <w:rsid w:val="006041F0"/>
    <w:rsid w:val="00604229"/>
    <w:rsid w:val="00604BD6"/>
    <w:rsid w:val="00620BFC"/>
    <w:rsid w:val="00625571"/>
    <w:rsid w:val="00626CF8"/>
    <w:rsid w:val="00633590"/>
    <w:rsid w:val="00634ED8"/>
    <w:rsid w:val="00636D7D"/>
    <w:rsid w:val="00637408"/>
    <w:rsid w:val="00642868"/>
    <w:rsid w:val="00647AFE"/>
    <w:rsid w:val="006512BC"/>
    <w:rsid w:val="00653A5A"/>
    <w:rsid w:val="00657548"/>
    <w:rsid w:val="006575F4"/>
    <w:rsid w:val="006579E6"/>
    <w:rsid w:val="00663EDC"/>
    <w:rsid w:val="00665316"/>
    <w:rsid w:val="00671078"/>
    <w:rsid w:val="006734DC"/>
    <w:rsid w:val="006758CA"/>
    <w:rsid w:val="006771B7"/>
    <w:rsid w:val="00680225"/>
    <w:rsid w:val="00680A04"/>
    <w:rsid w:val="00684F74"/>
    <w:rsid w:val="00686D80"/>
    <w:rsid w:val="0069383A"/>
    <w:rsid w:val="00694895"/>
    <w:rsid w:val="00697E2E"/>
    <w:rsid w:val="006A25A2"/>
    <w:rsid w:val="006B0E73"/>
    <w:rsid w:val="006B4A4D"/>
    <w:rsid w:val="006B5695"/>
    <w:rsid w:val="006C78EB"/>
    <w:rsid w:val="006D073C"/>
    <w:rsid w:val="006D1660"/>
    <w:rsid w:val="006E15E8"/>
    <w:rsid w:val="006E4CA0"/>
    <w:rsid w:val="006E6CC9"/>
    <w:rsid w:val="006F1B67"/>
    <w:rsid w:val="0070091D"/>
    <w:rsid w:val="00702854"/>
    <w:rsid w:val="00706B89"/>
    <w:rsid w:val="00706F3B"/>
    <w:rsid w:val="00711AA8"/>
    <w:rsid w:val="0071741C"/>
    <w:rsid w:val="00727610"/>
    <w:rsid w:val="00727809"/>
    <w:rsid w:val="00730A82"/>
    <w:rsid w:val="00734F69"/>
    <w:rsid w:val="00742B90"/>
    <w:rsid w:val="0074434D"/>
    <w:rsid w:val="00752326"/>
    <w:rsid w:val="00756CFD"/>
    <w:rsid w:val="007712A1"/>
    <w:rsid w:val="00771B1E"/>
    <w:rsid w:val="00773C95"/>
    <w:rsid w:val="00775A24"/>
    <w:rsid w:val="0078171E"/>
    <w:rsid w:val="00784F5A"/>
    <w:rsid w:val="00795B34"/>
    <w:rsid w:val="007A171A"/>
    <w:rsid w:val="007A46F8"/>
    <w:rsid w:val="007A5882"/>
    <w:rsid w:val="007A6931"/>
    <w:rsid w:val="007B1770"/>
    <w:rsid w:val="007B2362"/>
    <w:rsid w:val="007B4D3E"/>
    <w:rsid w:val="007B583F"/>
    <w:rsid w:val="007B7C70"/>
    <w:rsid w:val="007D2151"/>
    <w:rsid w:val="007D42CC"/>
    <w:rsid w:val="007D5DE4"/>
    <w:rsid w:val="007D6DBE"/>
    <w:rsid w:val="007E01C7"/>
    <w:rsid w:val="007E0777"/>
    <w:rsid w:val="007E1341"/>
    <w:rsid w:val="007E1B41"/>
    <w:rsid w:val="007E30B9"/>
    <w:rsid w:val="007E74F1"/>
    <w:rsid w:val="007F0F0C"/>
    <w:rsid w:val="007F1288"/>
    <w:rsid w:val="00800A8A"/>
    <w:rsid w:val="0080155C"/>
    <w:rsid w:val="00804C52"/>
    <w:rsid w:val="008052E1"/>
    <w:rsid w:val="00822F2C"/>
    <w:rsid w:val="008305E8"/>
    <w:rsid w:val="008325F6"/>
    <w:rsid w:val="0084161D"/>
    <w:rsid w:val="008458D8"/>
    <w:rsid w:val="00860826"/>
    <w:rsid w:val="00860E21"/>
    <w:rsid w:val="00863117"/>
    <w:rsid w:val="0086388B"/>
    <w:rsid w:val="008642E5"/>
    <w:rsid w:val="00870BE7"/>
    <w:rsid w:val="00872BE3"/>
    <w:rsid w:val="00872D93"/>
    <w:rsid w:val="00873803"/>
    <w:rsid w:val="00873E6E"/>
    <w:rsid w:val="00880470"/>
    <w:rsid w:val="008806D5"/>
    <w:rsid w:val="00880D94"/>
    <w:rsid w:val="00887635"/>
    <w:rsid w:val="008924DE"/>
    <w:rsid w:val="008A0CD6"/>
    <w:rsid w:val="008A3755"/>
    <w:rsid w:val="008A6296"/>
    <w:rsid w:val="008B019A"/>
    <w:rsid w:val="008B264F"/>
    <w:rsid w:val="008B2B59"/>
    <w:rsid w:val="008B6F83"/>
    <w:rsid w:val="008B7FD8"/>
    <w:rsid w:val="008C2973"/>
    <w:rsid w:val="008C38A9"/>
    <w:rsid w:val="008C6324"/>
    <w:rsid w:val="008C64C4"/>
    <w:rsid w:val="008D277E"/>
    <w:rsid w:val="008D5478"/>
    <w:rsid w:val="008D74D5"/>
    <w:rsid w:val="008E2E27"/>
    <w:rsid w:val="008E46D0"/>
    <w:rsid w:val="008E7961"/>
    <w:rsid w:val="008F29BE"/>
    <w:rsid w:val="008F3F0D"/>
    <w:rsid w:val="008F4AE5"/>
    <w:rsid w:val="008F51EB"/>
    <w:rsid w:val="00900197"/>
    <w:rsid w:val="00902F55"/>
    <w:rsid w:val="0090582B"/>
    <w:rsid w:val="009060C0"/>
    <w:rsid w:val="00906FB2"/>
    <w:rsid w:val="009133F5"/>
    <w:rsid w:val="00920A27"/>
    <w:rsid w:val="00921216"/>
    <w:rsid w:val="009216CC"/>
    <w:rsid w:val="0092179B"/>
    <w:rsid w:val="009278D3"/>
    <w:rsid w:val="00927BAD"/>
    <w:rsid w:val="00930D08"/>
    <w:rsid w:val="00932D69"/>
    <w:rsid w:val="00944647"/>
    <w:rsid w:val="00944767"/>
    <w:rsid w:val="00950C19"/>
    <w:rsid w:val="00965469"/>
    <w:rsid w:val="00977B8A"/>
    <w:rsid w:val="00982971"/>
    <w:rsid w:val="009845AD"/>
    <w:rsid w:val="009867FC"/>
    <w:rsid w:val="00986A6B"/>
    <w:rsid w:val="00991169"/>
    <w:rsid w:val="00995BA0"/>
    <w:rsid w:val="00996CE6"/>
    <w:rsid w:val="009A418B"/>
    <w:rsid w:val="009A4473"/>
    <w:rsid w:val="009B0416"/>
    <w:rsid w:val="009B63C9"/>
    <w:rsid w:val="009C063E"/>
    <w:rsid w:val="009C084E"/>
    <w:rsid w:val="009C151C"/>
    <w:rsid w:val="009C6113"/>
    <w:rsid w:val="009D4015"/>
    <w:rsid w:val="009D5125"/>
    <w:rsid w:val="009D60B8"/>
    <w:rsid w:val="009D7D4B"/>
    <w:rsid w:val="009E2A6C"/>
    <w:rsid w:val="009E36ED"/>
    <w:rsid w:val="009E3C8C"/>
    <w:rsid w:val="009E5D0D"/>
    <w:rsid w:val="009E6761"/>
    <w:rsid w:val="009E681C"/>
    <w:rsid w:val="009E6B77"/>
    <w:rsid w:val="009F13A1"/>
    <w:rsid w:val="009F3862"/>
    <w:rsid w:val="009F460A"/>
    <w:rsid w:val="00A043FB"/>
    <w:rsid w:val="00A0729C"/>
    <w:rsid w:val="00A07779"/>
    <w:rsid w:val="00A20B2E"/>
    <w:rsid w:val="00A226C6"/>
    <w:rsid w:val="00A25069"/>
    <w:rsid w:val="00A255E2"/>
    <w:rsid w:val="00A26E6B"/>
    <w:rsid w:val="00A3068F"/>
    <w:rsid w:val="00A3145B"/>
    <w:rsid w:val="00A339D0"/>
    <w:rsid w:val="00A34F8D"/>
    <w:rsid w:val="00A37105"/>
    <w:rsid w:val="00A41002"/>
    <w:rsid w:val="00A4201A"/>
    <w:rsid w:val="00A474D2"/>
    <w:rsid w:val="00A51BDE"/>
    <w:rsid w:val="00A553CE"/>
    <w:rsid w:val="00A5677A"/>
    <w:rsid w:val="00A6490D"/>
    <w:rsid w:val="00A672AA"/>
    <w:rsid w:val="00A755D5"/>
    <w:rsid w:val="00A80363"/>
    <w:rsid w:val="00A81705"/>
    <w:rsid w:val="00A83469"/>
    <w:rsid w:val="00A83E9D"/>
    <w:rsid w:val="00A9169D"/>
    <w:rsid w:val="00AA240C"/>
    <w:rsid w:val="00AA2F80"/>
    <w:rsid w:val="00AC101C"/>
    <w:rsid w:val="00AC26B4"/>
    <w:rsid w:val="00AD4CF1"/>
    <w:rsid w:val="00AD5988"/>
    <w:rsid w:val="00AE22AB"/>
    <w:rsid w:val="00AE316D"/>
    <w:rsid w:val="00AE5AC2"/>
    <w:rsid w:val="00AE612D"/>
    <w:rsid w:val="00AE7F50"/>
    <w:rsid w:val="00AF016E"/>
    <w:rsid w:val="00AF1BA2"/>
    <w:rsid w:val="00AF7800"/>
    <w:rsid w:val="00B043B2"/>
    <w:rsid w:val="00B072E0"/>
    <w:rsid w:val="00B253F6"/>
    <w:rsid w:val="00B305DB"/>
    <w:rsid w:val="00B332F8"/>
    <w:rsid w:val="00B3458A"/>
    <w:rsid w:val="00B3492B"/>
    <w:rsid w:val="00B36E45"/>
    <w:rsid w:val="00B4646F"/>
    <w:rsid w:val="00B47559"/>
    <w:rsid w:val="00B52D25"/>
    <w:rsid w:val="00B55C7D"/>
    <w:rsid w:val="00B55CBC"/>
    <w:rsid w:val="00B63038"/>
    <w:rsid w:val="00B64BD8"/>
    <w:rsid w:val="00B701D1"/>
    <w:rsid w:val="00B73AF2"/>
    <w:rsid w:val="00B7551A"/>
    <w:rsid w:val="00B773F1"/>
    <w:rsid w:val="00B813AA"/>
    <w:rsid w:val="00B822E8"/>
    <w:rsid w:val="00B84AA2"/>
    <w:rsid w:val="00B86AB1"/>
    <w:rsid w:val="00B93DD9"/>
    <w:rsid w:val="00B951F4"/>
    <w:rsid w:val="00BB2CBB"/>
    <w:rsid w:val="00BC59F1"/>
    <w:rsid w:val="00BC7F3B"/>
    <w:rsid w:val="00BE1962"/>
    <w:rsid w:val="00BF239C"/>
    <w:rsid w:val="00BF249B"/>
    <w:rsid w:val="00BF3DE1"/>
    <w:rsid w:val="00BF4843"/>
    <w:rsid w:val="00BF5205"/>
    <w:rsid w:val="00C02243"/>
    <w:rsid w:val="00C12508"/>
    <w:rsid w:val="00C22F63"/>
    <w:rsid w:val="00C23728"/>
    <w:rsid w:val="00C24AA8"/>
    <w:rsid w:val="00C3491D"/>
    <w:rsid w:val="00C34F85"/>
    <w:rsid w:val="00C45AA2"/>
    <w:rsid w:val="00C47C92"/>
    <w:rsid w:val="00C51C80"/>
    <w:rsid w:val="00C55BEF"/>
    <w:rsid w:val="00C66296"/>
    <w:rsid w:val="00C7582F"/>
    <w:rsid w:val="00C77282"/>
    <w:rsid w:val="00C8013C"/>
    <w:rsid w:val="00C84DE5"/>
    <w:rsid w:val="00C86248"/>
    <w:rsid w:val="00C952BE"/>
    <w:rsid w:val="00CA4C33"/>
    <w:rsid w:val="00CA63DC"/>
    <w:rsid w:val="00CA6F4A"/>
    <w:rsid w:val="00CB10B5"/>
    <w:rsid w:val="00CB4B37"/>
    <w:rsid w:val="00CC05FB"/>
    <w:rsid w:val="00CC4011"/>
    <w:rsid w:val="00CC5FF0"/>
    <w:rsid w:val="00CD02D2"/>
    <w:rsid w:val="00CD2119"/>
    <w:rsid w:val="00CD237A"/>
    <w:rsid w:val="00CD36AC"/>
    <w:rsid w:val="00CE13A3"/>
    <w:rsid w:val="00CF1747"/>
    <w:rsid w:val="00D106F1"/>
    <w:rsid w:val="00D23323"/>
    <w:rsid w:val="00D2392A"/>
    <w:rsid w:val="00D25504"/>
    <w:rsid w:val="00D25FFE"/>
    <w:rsid w:val="00D358B7"/>
    <w:rsid w:val="00D37AFF"/>
    <w:rsid w:val="00D4476F"/>
    <w:rsid w:val="00D5016C"/>
    <w:rsid w:val="00D50BD9"/>
    <w:rsid w:val="00D54D50"/>
    <w:rsid w:val="00D66797"/>
    <w:rsid w:val="00D7087C"/>
    <w:rsid w:val="00D70C3C"/>
    <w:rsid w:val="00D72BE5"/>
    <w:rsid w:val="00D732F5"/>
    <w:rsid w:val="00D82F26"/>
    <w:rsid w:val="00D8632E"/>
    <w:rsid w:val="00D863D0"/>
    <w:rsid w:val="00D87C87"/>
    <w:rsid w:val="00D87EA9"/>
    <w:rsid w:val="00D90E07"/>
    <w:rsid w:val="00D942D0"/>
    <w:rsid w:val="00DA1E6A"/>
    <w:rsid w:val="00DA2A1D"/>
    <w:rsid w:val="00DA2CBB"/>
    <w:rsid w:val="00DA413F"/>
    <w:rsid w:val="00DA4B3C"/>
    <w:rsid w:val="00DA655E"/>
    <w:rsid w:val="00DB3300"/>
    <w:rsid w:val="00DB3727"/>
    <w:rsid w:val="00DB39CF"/>
    <w:rsid w:val="00DB43C5"/>
    <w:rsid w:val="00DD06E9"/>
    <w:rsid w:val="00DD0BCD"/>
    <w:rsid w:val="00DD447A"/>
    <w:rsid w:val="00DE3B20"/>
    <w:rsid w:val="00DE4D81"/>
    <w:rsid w:val="00DE6C94"/>
    <w:rsid w:val="00DE6FD7"/>
    <w:rsid w:val="00DE78EF"/>
    <w:rsid w:val="00E03100"/>
    <w:rsid w:val="00E0462F"/>
    <w:rsid w:val="00E11F7E"/>
    <w:rsid w:val="00E12712"/>
    <w:rsid w:val="00E22B42"/>
    <w:rsid w:val="00E23271"/>
    <w:rsid w:val="00E24F80"/>
    <w:rsid w:val="00E25925"/>
    <w:rsid w:val="00E259F3"/>
    <w:rsid w:val="00E33238"/>
    <w:rsid w:val="00E42ABC"/>
    <w:rsid w:val="00E4486C"/>
    <w:rsid w:val="00E460B6"/>
    <w:rsid w:val="00E511D5"/>
    <w:rsid w:val="00E60249"/>
    <w:rsid w:val="00E65269"/>
    <w:rsid w:val="00E65941"/>
    <w:rsid w:val="00E76D66"/>
    <w:rsid w:val="00E875CC"/>
    <w:rsid w:val="00E96198"/>
    <w:rsid w:val="00EA649D"/>
    <w:rsid w:val="00EA796A"/>
    <w:rsid w:val="00EB1856"/>
    <w:rsid w:val="00EB47E4"/>
    <w:rsid w:val="00EC50CE"/>
    <w:rsid w:val="00EC5B34"/>
    <w:rsid w:val="00ED620B"/>
    <w:rsid w:val="00ED7E1D"/>
    <w:rsid w:val="00EE2D5C"/>
    <w:rsid w:val="00EE3925"/>
    <w:rsid w:val="00EE46D9"/>
    <w:rsid w:val="00EE4ADE"/>
    <w:rsid w:val="00EE5CB7"/>
    <w:rsid w:val="00EF6B2C"/>
    <w:rsid w:val="00F01918"/>
    <w:rsid w:val="00F024FE"/>
    <w:rsid w:val="00F05AD4"/>
    <w:rsid w:val="00F25970"/>
    <w:rsid w:val="00F31792"/>
    <w:rsid w:val="00F333B1"/>
    <w:rsid w:val="00F37F68"/>
    <w:rsid w:val="00F5180D"/>
    <w:rsid w:val="00F54524"/>
    <w:rsid w:val="00F55BB1"/>
    <w:rsid w:val="00F573AB"/>
    <w:rsid w:val="00F63781"/>
    <w:rsid w:val="00F660E4"/>
    <w:rsid w:val="00F67496"/>
    <w:rsid w:val="00F74208"/>
    <w:rsid w:val="00F801BA"/>
    <w:rsid w:val="00F9366A"/>
    <w:rsid w:val="00F946C9"/>
    <w:rsid w:val="00FA6144"/>
    <w:rsid w:val="00FA74EE"/>
    <w:rsid w:val="00FC1719"/>
    <w:rsid w:val="00FC3711"/>
    <w:rsid w:val="00FC46E7"/>
    <w:rsid w:val="00FC5D25"/>
    <w:rsid w:val="00FD041B"/>
    <w:rsid w:val="00FD0D7E"/>
    <w:rsid w:val="00FD2162"/>
    <w:rsid w:val="00FE6E13"/>
    <w:rsid w:val="00FF15F6"/>
    <w:rsid w:val="00FF494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BB1874"/>
  <w15:docId w15:val="{6C0398FC-9993-4F53-BC90-894A9A44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31"/>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3E2AC3"/>
    <w:pPr>
      <w:pageBreakBefore/>
      <w:pBdr>
        <w:top w:val="single" w:sz="48" w:space="16" w:color="auto"/>
      </w:pBdr>
      <w:spacing w:after="360"/>
      <w:ind w:left="992" w:hanging="992"/>
      <w:outlineLvl w:val="0"/>
    </w:pPr>
    <w:rPr>
      <w:b/>
      <w:sz w:val="60"/>
    </w:rPr>
  </w:style>
  <w:style w:type="paragraph" w:styleId="Heading2">
    <w:name w:val="heading 2"/>
    <w:basedOn w:val="Normal"/>
    <w:next w:val="Normal"/>
    <w:link w:val="Heading2Char"/>
    <w:uiPriority w:val="9"/>
    <w:qFormat/>
    <w:rsid w:val="003E2AC3"/>
    <w:pPr>
      <w:keepNext/>
      <w:spacing w:before="120" w:after="120"/>
      <w:ind w:left="992" w:hanging="992"/>
      <w:outlineLvl w:val="1"/>
    </w:pPr>
    <w:rPr>
      <w:b/>
      <w:sz w:val="40"/>
    </w:rPr>
  </w:style>
  <w:style w:type="paragraph" w:styleId="Heading3">
    <w:name w:val="heading 3"/>
    <w:basedOn w:val="Normal"/>
    <w:next w:val="Normal"/>
    <w:link w:val="Heading3Char"/>
    <w:uiPriority w:val="9"/>
    <w:qFormat/>
    <w:rsid w:val="00873803"/>
    <w:pPr>
      <w:keepNext/>
      <w:tabs>
        <w:tab w:val="left" w:pos="1985"/>
      </w:tabs>
      <w:spacing w:before="120" w:after="120"/>
      <w:ind w:left="992" w:hanging="992"/>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6632E"/>
    <w:pPr>
      <w:tabs>
        <w:tab w:val="right" w:pos="9356"/>
      </w:tabs>
      <w:spacing w:before="300"/>
      <w:ind w:right="567"/>
    </w:pPr>
    <w:rPr>
      <w:b/>
    </w:rPr>
  </w:style>
  <w:style w:type="paragraph" w:styleId="TOC2">
    <w:name w:val="toc 2"/>
    <w:basedOn w:val="Normal"/>
    <w:next w:val="Normal"/>
    <w:uiPriority w:val="39"/>
    <w:rsid w:val="0020696F"/>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9"/>
    <w:rsid w:val="003E2AC3"/>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3E2AC3"/>
    <w:rPr>
      <w:rFonts w:ascii="Georgia" w:hAnsi="Georgia"/>
      <w:b/>
      <w:sz w:val="40"/>
      <w:lang w:eastAsia="en-GB"/>
    </w:rPr>
  </w:style>
  <w:style w:type="character" w:customStyle="1" w:styleId="Heading3Char">
    <w:name w:val="Heading 3 Char"/>
    <w:link w:val="Heading3"/>
    <w:uiPriority w:val="9"/>
    <w:rsid w:val="00873803"/>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Heading4Char">
    <w:name w:val="Heading 4 Char"/>
    <w:link w:val="Heading4"/>
    <w:uiPriority w:val="9"/>
    <w:rsid w:val="00B822E8"/>
    <w:rPr>
      <w:rFonts w:ascii="Georgia" w:hAnsi="Georgia"/>
      <w:b/>
      <w:sz w:val="22"/>
      <w:lang w:eastAsia="en-GB"/>
    </w:rPr>
  </w:style>
  <w:style w:type="character" w:customStyle="1" w:styleId="Heading5Char">
    <w:name w:val="Heading 5 Char"/>
    <w:link w:val="Heading5"/>
    <w:uiPriority w:val="9"/>
    <w:rsid w:val="00B822E8"/>
    <w:rPr>
      <w:rFonts w:ascii="Georgia" w:hAnsi="Georgia"/>
      <w:sz w:val="22"/>
      <w:u w:val="single"/>
      <w:lang w:eastAsia="en-GB"/>
    </w:rPr>
  </w:style>
  <w:style w:type="character" w:customStyle="1" w:styleId="TitleChar">
    <w:name w:val="Title Char"/>
    <w:link w:val="Title"/>
    <w:uiPriority w:val="10"/>
    <w:rsid w:val="00B822E8"/>
    <w:rPr>
      <w:rFonts w:ascii="Georgia" w:hAnsi="Georgia"/>
      <w:b/>
      <w:sz w:val="80"/>
      <w:lang w:eastAsia="en-GB"/>
    </w:rPr>
  </w:style>
  <w:style w:type="paragraph" w:styleId="BalloonText">
    <w:name w:val="Balloon Text"/>
    <w:basedOn w:val="Normal"/>
    <w:link w:val="BalloonTextChar"/>
    <w:uiPriority w:val="99"/>
    <w:semiHidden/>
    <w:unhideWhenUsed/>
    <w:rsid w:val="00711A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A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11AA8"/>
    <w:rPr>
      <w:sz w:val="16"/>
      <w:szCs w:val="16"/>
    </w:rPr>
  </w:style>
  <w:style w:type="paragraph" w:styleId="CommentText">
    <w:name w:val="annotation text"/>
    <w:basedOn w:val="Normal"/>
    <w:link w:val="CommentTextChar"/>
    <w:uiPriority w:val="99"/>
    <w:unhideWhenUsed/>
    <w:rsid w:val="00711AA8"/>
    <w:pPr>
      <w:spacing w:line="240" w:lineRule="auto"/>
    </w:pPr>
    <w:rPr>
      <w:sz w:val="20"/>
    </w:rPr>
  </w:style>
  <w:style w:type="character" w:customStyle="1" w:styleId="CommentTextChar">
    <w:name w:val="Comment Text Char"/>
    <w:basedOn w:val="DefaultParagraphFont"/>
    <w:link w:val="CommentText"/>
    <w:uiPriority w:val="99"/>
    <w:rsid w:val="00711AA8"/>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711AA8"/>
    <w:rPr>
      <w:b/>
      <w:bCs/>
    </w:rPr>
  </w:style>
  <w:style w:type="character" w:customStyle="1" w:styleId="CommentSubjectChar">
    <w:name w:val="Comment Subject Char"/>
    <w:basedOn w:val="CommentTextChar"/>
    <w:link w:val="CommentSubject"/>
    <w:uiPriority w:val="99"/>
    <w:semiHidden/>
    <w:rsid w:val="00711AA8"/>
    <w:rPr>
      <w:rFonts w:ascii="Georgia" w:hAnsi="Georgia"/>
      <w:b/>
      <w:bCs/>
      <w:lang w:eastAsia="en-GB"/>
    </w:rPr>
  </w:style>
  <w:style w:type="paragraph" w:styleId="ListParagraph">
    <w:name w:val="List Paragraph"/>
    <w:basedOn w:val="Normal"/>
    <w:uiPriority w:val="34"/>
    <w:qFormat/>
    <w:rsid w:val="0021413D"/>
    <w:pPr>
      <w:spacing w:after="200" w:line="276" w:lineRule="auto"/>
      <w:ind w:left="720"/>
      <w:contextualSpacing/>
    </w:pPr>
    <w:rPr>
      <w:rFonts w:eastAsiaTheme="minorHAnsi" w:cstheme="minorBidi"/>
      <w:szCs w:val="22"/>
      <w:lang w:eastAsia="en-US"/>
    </w:rPr>
  </w:style>
  <w:style w:type="character" w:customStyle="1" w:styleId="label2">
    <w:name w:val="label2"/>
    <w:basedOn w:val="DefaultParagraphFont"/>
    <w:rsid w:val="00A474D2"/>
  </w:style>
  <w:style w:type="character" w:customStyle="1" w:styleId="label3">
    <w:name w:val="label3"/>
    <w:basedOn w:val="DefaultParagraphFont"/>
    <w:rsid w:val="00A474D2"/>
  </w:style>
  <w:style w:type="paragraph" w:customStyle="1" w:styleId="subprov1">
    <w:name w:val="subprov1"/>
    <w:basedOn w:val="Normal"/>
    <w:rsid w:val="00A474D2"/>
    <w:pPr>
      <w:spacing w:before="83" w:after="216" w:line="288" w:lineRule="atLeast"/>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3889">
      <w:bodyDiv w:val="1"/>
      <w:marLeft w:val="0"/>
      <w:marRight w:val="0"/>
      <w:marTop w:val="0"/>
      <w:marBottom w:val="0"/>
      <w:divBdr>
        <w:top w:val="none" w:sz="0" w:space="0" w:color="auto"/>
        <w:left w:val="none" w:sz="0" w:space="0" w:color="auto"/>
        <w:bottom w:val="none" w:sz="0" w:space="0" w:color="auto"/>
        <w:right w:val="none" w:sz="0" w:space="0" w:color="auto"/>
      </w:divBdr>
    </w:div>
    <w:div w:id="1711031287">
      <w:bodyDiv w:val="1"/>
      <w:marLeft w:val="0"/>
      <w:marRight w:val="0"/>
      <w:marTop w:val="0"/>
      <w:marBottom w:val="0"/>
      <w:divBdr>
        <w:top w:val="none" w:sz="0" w:space="0" w:color="auto"/>
        <w:left w:val="none" w:sz="0" w:space="0" w:color="auto"/>
        <w:bottom w:val="none" w:sz="0" w:space="0" w:color="auto"/>
        <w:right w:val="none" w:sz="0" w:space="0" w:color="auto"/>
      </w:divBdr>
      <w:divsChild>
        <w:div w:id="39062084">
          <w:marLeft w:val="0"/>
          <w:marRight w:val="0"/>
          <w:marTop w:val="0"/>
          <w:marBottom w:val="0"/>
          <w:divBdr>
            <w:top w:val="none" w:sz="0" w:space="0" w:color="auto"/>
            <w:left w:val="none" w:sz="0" w:space="0" w:color="auto"/>
            <w:bottom w:val="none" w:sz="0" w:space="0" w:color="auto"/>
            <w:right w:val="none" w:sz="0" w:space="0" w:color="auto"/>
          </w:divBdr>
          <w:divsChild>
            <w:div w:id="618493783">
              <w:marLeft w:val="0"/>
              <w:marRight w:val="0"/>
              <w:marTop w:val="0"/>
              <w:marBottom w:val="0"/>
              <w:divBdr>
                <w:top w:val="none" w:sz="0" w:space="0" w:color="auto"/>
                <w:left w:val="none" w:sz="0" w:space="0" w:color="auto"/>
                <w:bottom w:val="none" w:sz="0" w:space="0" w:color="auto"/>
                <w:right w:val="none" w:sz="0" w:space="0" w:color="auto"/>
              </w:divBdr>
              <w:divsChild>
                <w:div w:id="687365344">
                  <w:marLeft w:val="0"/>
                  <w:marRight w:val="0"/>
                  <w:marTop w:val="105"/>
                  <w:marBottom w:val="0"/>
                  <w:divBdr>
                    <w:top w:val="none" w:sz="0" w:space="0" w:color="auto"/>
                    <w:left w:val="none" w:sz="0" w:space="0" w:color="auto"/>
                    <w:bottom w:val="none" w:sz="0" w:space="0" w:color="auto"/>
                    <w:right w:val="none" w:sz="0" w:space="0" w:color="auto"/>
                  </w:divBdr>
                  <w:divsChild>
                    <w:div w:id="1723092288">
                      <w:marLeft w:val="450"/>
                      <w:marRight w:val="225"/>
                      <w:marTop w:val="0"/>
                      <w:marBottom w:val="0"/>
                      <w:divBdr>
                        <w:top w:val="none" w:sz="0" w:space="0" w:color="auto"/>
                        <w:left w:val="none" w:sz="0" w:space="0" w:color="auto"/>
                        <w:bottom w:val="none" w:sz="0" w:space="0" w:color="auto"/>
                        <w:right w:val="none" w:sz="0" w:space="0" w:color="auto"/>
                      </w:divBdr>
                      <w:divsChild>
                        <w:div w:id="304746319">
                          <w:marLeft w:val="0"/>
                          <w:marRight w:val="0"/>
                          <w:marTop w:val="0"/>
                          <w:marBottom w:val="600"/>
                          <w:divBdr>
                            <w:top w:val="single" w:sz="6" w:space="0" w:color="314664"/>
                            <w:left w:val="single" w:sz="6" w:space="0" w:color="314664"/>
                            <w:bottom w:val="single" w:sz="6" w:space="0" w:color="314664"/>
                            <w:right w:val="single" w:sz="6" w:space="0" w:color="314664"/>
                          </w:divBdr>
                          <w:divsChild>
                            <w:div w:id="859439858">
                              <w:marLeft w:val="0"/>
                              <w:marRight w:val="0"/>
                              <w:marTop w:val="0"/>
                              <w:marBottom w:val="0"/>
                              <w:divBdr>
                                <w:top w:val="none" w:sz="0" w:space="0" w:color="auto"/>
                                <w:left w:val="none" w:sz="0" w:space="0" w:color="auto"/>
                                <w:bottom w:val="none" w:sz="0" w:space="0" w:color="auto"/>
                                <w:right w:val="none" w:sz="0" w:space="0" w:color="auto"/>
                              </w:divBdr>
                              <w:divsChild>
                                <w:div w:id="1101027085">
                                  <w:marLeft w:val="0"/>
                                  <w:marRight w:val="0"/>
                                  <w:marTop w:val="0"/>
                                  <w:marBottom w:val="0"/>
                                  <w:divBdr>
                                    <w:top w:val="none" w:sz="0" w:space="0" w:color="auto"/>
                                    <w:left w:val="none" w:sz="0" w:space="0" w:color="auto"/>
                                    <w:bottom w:val="none" w:sz="0" w:space="0" w:color="auto"/>
                                    <w:right w:val="none" w:sz="0" w:space="0" w:color="auto"/>
                                  </w:divBdr>
                                  <w:divsChild>
                                    <w:div w:id="1067024224">
                                      <w:marLeft w:val="0"/>
                                      <w:marRight w:val="0"/>
                                      <w:marTop w:val="0"/>
                                      <w:marBottom w:val="0"/>
                                      <w:divBdr>
                                        <w:top w:val="none" w:sz="0" w:space="0" w:color="auto"/>
                                        <w:left w:val="none" w:sz="0" w:space="0" w:color="auto"/>
                                        <w:bottom w:val="none" w:sz="0" w:space="0" w:color="auto"/>
                                        <w:right w:val="none" w:sz="0" w:space="0" w:color="auto"/>
                                      </w:divBdr>
                                      <w:divsChild>
                                        <w:div w:id="436486337">
                                          <w:marLeft w:val="0"/>
                                          <w:marRight w:val="0"/>
                                          <w:marTop w:val="0"/>
                                          <w:marBottom w:val="0"/>
                                          <w:divBdr>
                                            <w:top w:val="none" w:sz="0" w:space="0" w:color="auto"/>
                                            <w:left w:val="none" w:sz="0" w:space="0" w:color="auto"/>
                                            <w:bottom w:val="none" w:sz="0" w:space="0" w:color="auto"/>
                                            <w:right w:val="none" w:sz="0" w:space="0" w:color="auto"/>
                                          </w:divBdr>
                                          <w:divsChild>
                                            <w:div w:id="526262018">
                                              <w:marLeft w:val="0"/>
                                              <w:marRight w:val="0"/>
                                              <w:marTop w:val="0"/>
                                              <w:marBottom w:val="0"/>
                                              <w:divBdr>
                                                <w:top w:val="none" w:sz="0" w:space="0" w:color="auto"/>
                                                <w:left w:val="none" w:sz="0" w:space="0" w:color="auto"/>
                                                <w:bottom w:val="none" w:sz="0" w:space="0" w:color="auto"/>
                                                <w:right w:val="none" w:sz="0" w:space="0" w:color="auto"/>
                                              </w:divBdr>
                                              <w:divsChild>
                                                <w:div w:id="1377503867">
                                                  <w:marLeft w:val="0"/>
                                                  <w:marRight w:val="0"/>
                                                  <w:marTop w:val="0"/>
                                                  <w:marBottom w:val="0"/>
                                                  <w:divBdr>
                                                    <w:top w:val="none" w:sz="0" w:space="0" w:color="auto"/>
                                                    <w:left w:val="none" w:sz="0" w:space="0" w:color="auto"/>
                                                    <w:bottom w:val="none" w:sz="0" w:space="0" w:color="auto"/>
                                                    <w:right w:val="none" w:sz="0" w:space="0" w:color="auto"/>
                                                  </w:divBdr>
                                                  <w:divsChild>
                                                    <w:div w:id="961228332">
                                                      <w:marLeft w:val="0"/>
                                                      <w:marRight w:val="0"/>
                                                      <w:marTop w:val="0"/>
                                                      <w:marBottom w:val="0"/>
                                                      <w:divBdr>
                                                        <w:top w:val="none" w:sz="0" w:space="0" w:color="auto"/>
                                                        <w:left w:val="none" w:sz="0" w:space="0" w:color="auto"/>
                                                        <w:bottom w:val="none" w:sz="0" w:space="0" w:color="auto"/>
                                                        <w:right w:val="none" w:sz="0" w:space="0" w:color="auto"/>
                                                      </w:divBdr>
                                                      <w:divsChild>
                                                        <w:div w:id="845248435">
                                                          <w:marLeft w:val="0"/>
                                                          <w:marRight w:val="0"/>
                                                          <w:marTop w:val="0"/>
                                                          <w:marBottom w:val="0"/>
                                                          <w:divBdr>
                                                            <w:top w:val="none" w:sz="0" w:space="0" w:color="auto"/>
                                                            <w:left w:val="none" w:sz="0" w:space="0" w:color="auto"/>
                                                            <w:bottom w:val="none" w:sz="0" w:space="0" w:color="auto"/>
                                                            <w:right w:val="none" w:sz="0" w:space="0" w:color="auto"/>
                                                          </w:divBdr>
                                                          <w:divsChild>
                                                            <w:div w:id="1388719167">
                                                              <w:marLeft w:val="0"/>
                                                              <w:marRight w:val="0"/>
                                                              <w:marTop w:val="0"/>
                                                              <w:marBottom w:val="0"/>
                                                              <w:divBdr>
                                                                <w:top w:val="none" w:sz="0" w:space="0" w:color="auto"/>
                                                                <w:left w:val="none" w:sz="0" w:space="0" w:color="auto"/>
                                                                <w:bottom w:val="none" w:sz="0" w:space="0" w:color="auto"/>
                                                                <w:right w:val="none" w:sz="0" w:space="0" w:color="auto"/>
                                                              </w:divBdr>
                                                              <w:divsChild>
                                                                <w:div w:id="1416198328">
                                                                  <w:marLeft w:val="0"/>
                                                                  <w:marRight w:val="0"/>
                                                                  <w:marTop w:val="83"/>
                                                                  <w:marBottom w:val="0"/>
                                                                  <w:divBdr>
                                                                    <w:top w:val="none" w:sz="0" w:space="0" w:color="auto"/>
                                                                    <w:left w:val="none" w:sz="0" w:space="0" w:color="auto"/>
                                                                    <w:bottom w:val="none" w:sz="0" w:space="0" w:color="auto"/>
                                                                    <w:right w:val="none" w:sz="0" w:space="0" w:color="auto"/>
                                                                  </w:divBdr>
                                                                  <w:divsChild>
                                                                    <w:div w:id="1181317923">
                                                                      <w:marLeft w:val="0"/>
                                                                      <w:marRight w:val="0"/>
                                                                      <w:marTop w:val="0"/>
                                                                      <w:marBottom w:val="0"/>
                                                                      <w:divBdr>
                                                                        <w:top w:val="none" w:sz="0" w:space="0" w:color="auto"/>
                                                                        <w:left w:val="none" w:sz="0" w:space="0" w:color="auto"/>
                                                                        <w:bottom w:val="none" w:sz="0" w:space="0" w:color="auto"/>
                                                                        <w:right w:val="none" w:sz="0" w:space="0" w:color="auto"/>
                                                                      </w:divBdr>
                                                                      <w:divsChild>
                                                                        <w:div w:id="1279995782">
                                                                          <w:marLeft w:val="0"/>
                                                                          <w:marRight w:val="0"/>
                                                                          <w:marTop w:val="83"/>
                                                                          <w:marBottom w:val="0"/>
                                                                          <w:divBdr>
                                                                            <w:top w:val="none" w:sz="0" w:space="0" w:color="auto"/>
                                                                            <w:left w:val="none" w:sz="0" w:space="0" w:color="auto"/>
                                                                            <w:bottom w:val="none" w:sz="0" w:space="0" w:color="auto"/>
                                                                            <w:right w:val="none" w:sz="0" w:space="0" w:color="auto"/>
                                                                          </w:divBdr>
                                                                        </w:div>
                                                                      </w:divsChild>
                                                                    </w:div>
                                                                    <w:div w:id="526599655">
                                                                      <w:marLeft w:val="0"/>
                                                                      <w:marRight w:val="0"/>
                                                                      <w:marTop w:val="0"/>
                                                                      <w:marBottom w:val="0"/>
                                                                      <w:divBdr>
                                                                        <w:top w:val="none" w:sz="0" w:space="0" w:color="auto"/>
                                                                        <w:left w:val="none" w:sz="0" w:space="0" w:color="auto"/>
                                                                        <w:bottom w:val="none" w:sz="0" w:space="0" w:color="auto"/>
                                                                        <w:right w:val="none" w:sz="0" w:space="0" w:color="auto"/>
                                                                      </w:divBdr>
                                                                      <w:divsChild>
                                                                        <w:div w:id="419526532">
                                                                          <w:marLeft w:val="0"/>
                                                                          <w:marRight w:val="0"/>
                                                                          <w:marTop w:val="83"/>
                                                                          <w:marBottom w:val="0"/>
                                                                          <w:divBdr>
                                                                            <w:top w:val="none" w:sz="0" w:space="0" w:color="auto"/>
                                                                            <w:left w:val="none" w:sz="0" w:space="0" w:color="auto"/>
                                                                            <w:bottom w:val="none" w:sz="0" w:space="0" w:color="auto"/>
                                                                            <w:right w:val="none" w:sz="0" w:space="0" w:color="auto"/>
                                                                          </w:divBdr>
                                                                        </w:div>
                                                                      </w:divsChild>
                                                                    </w:div>
                                                                    <w:div w:id="806819824">
                                                                      <w:marLeft w:val="0"/>
                                                                      <w:marRight w:val="0"/>
                                                                      <w:marTop w:val="0"/>
                                                                      <w:marBottom w:val="0"/>
                                                                      <w:divBdr>
                                                                        <w:top w:val="none" w:sz="0" w:space="0" w:color="auto"/>
                                                                        <w:left w:val="none" w:sz="0" w:space="0" w:color="auto"/>
                                                                        <w:bottom w:val="none" w:sz="0" w:space="0" w:color="auto"/>
                                                                        <w:right w:val="none" w:sz="0" w:space="0" w:color="auto"/>
                                                                      </w:divBdr>
                                                                      <w:divsChild>
                                                                        <w:div w:id="15185403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0918849">
                                                              <w:marLeft w:val="0"/>
                                                              <w:marRight w:val="0"/>
                                                              <w:marTop w:val="0"/>
                                                              <w:marBottom w:val="0"/>
                                                              <w:divBdr>
                                                                <w:top w:val="none" w:sz="0" w:space="0" w:color="auto"/>
                                                                <w:left w:val="none" w:sz="0" w:space="0" w:color="auto"/>
                                                                <w:bottom w:val="none" w:sz="0" w:space="0" w:color="auto"/>
                                                                <w:right w:val="none" w:sz="0" w:space="0" w:color="auto"/>
                                                              </w:divBdr>
                                                              <w:divsChild>
                                                                <w:div w:id="1040864276">
                                                                  <w:marLeft w:val="0"/>
                                                                  <w:marRight w:val="0"/>
                                                                  <w:marTop w:val="83"/>
                                                                  <w:marBottom w:val="0"/>
                                                                  <w:divBdr>
                                                                    <w:top w:val="none" w:sz="0" w:space="0" w:color="auto"/>
                                                                    <w:left w:val="none" w:sz="0" w:space="0" w:color="auto"/>
                                                                    <w:bottom w:val="none" w:sz="0" w:space="0" w:color="auto"/>
                                                                    <w:right w:val="none" w:sz="0" w:space="0" w:color="auto"/>
                                                                  </w:divBdr>
                                                                  <w:divsChild>
                                                                    <w:div w:id="2084570778">
                                                                      <w:marLeft w:val="0"/>
                                                                      <w:marRight w:val="0"/>
                                                                      <w:marTop w:val="0"/>
                                                                      <w:marBottom w:val="0"/>
                                                                      <w:divBdr>
                                                                        <w:top w:val="none" w:sz="0" w:space="0" w:color="auto"/>
                                                                        <w:left w:val="none" w:sz="0" w:space="0" w:color="auto"/>
                                                                        <w:bottom w:val="none" w:sz="0" w:space="0" w:color="auto"/>
                                                                        <w:right w:val="none" w:sz="0" w:space="0" w:color="auto"/>
                                                                      </w:divBdr>
                                                                      <w:divsChild>
                                                                        <w:div w:id="232663039">
                                                                          <w:marLeft w:val="0"/>
                                                                          <w:marRight w:val="0"/>
                                                                          <w:marTop w:val="83"/>
                                                                          <w:marBottom w:val="0"/>
                                                                          <w:divBdr>
                                                                            <w:top w:val="none" w:sz="0" w:space="0" w:color="auto"/>
                                                                            <w:left w:val="none" w:sz="0" w:space="0" w:color="auto"/>
                                                                            <w:bottom w:val="none" w:sz="0" w:space="0" w:color="auto"/>
                                                                            <w:right w:val="none" w:sz="0" w:space="0" w:color="auto"/>
                                                                          </w:divBdr>
                                                                        </w:div>
                                                                      </w:divsChild>
                                                                    </w:div>
                                                                    <w:div w:id="421536166">
                                                                      <w:marLeft w:val="0"/>
                                                                      <w:marRight w:val="0"/>
                                                                      <w:marTop w:val="0"/>
                                                                      <w:marBottom w:val="0"/>
                                                                      <w:divBdr>
                                                                        <w:top w:val="none" w:sz="0" w:space="0" w:color="auto"/>
                                                                        <w:left w:val="none" w:sz="0" w:space="0" w:color="auto"/>
                                                                        <w:bottom w:val="none" w:sz="0" w:space="0" w:color="auto"/>
                                                                        <w:right w:val="none" w:sz="0" w:space="0" w:color="auto"/>
                                                                      </w:divBdr>
                                                                      <w:divsChild>
                                                                        <w:div w:id="1268345861">
                                                                          <w:marLeft w:val="0"/>
                                                                          <w:marRight w:val="0"/>
                                                                          <w:marTop w:val="83"/>
                                                                          <w:marBottom w:val="0"/>
                                                                          <w:divBdr>
                                                                            <w:top w:val="none" w:sz="0" w:space="0" w:color="auto"/>
                                                                            <w:left w:val="none" w:sz="0" w:space="0" w:color="auto"/>
                                                                            <w:bottom w:val="none" w:sz="0" w:space="0" w:color="auto"/>
                                                                            <w:right w:val="none" w:sz="0" w:space="0" w:color="auto"/>
                                                                          </w:divBdr>
                                                                        </w:div>
                                                                      </w:divsChild>
                                                                    </w:div>
                                                                    <w:div w:id="17044800">
                                                                      <w:marLeft w:val="0"/>
                                                                      <w:marRight w:val="0"/>
                                                                      <w:marTop w:val="0"/>
                                                                      <w:marBottom w:val="0"/>
                                                                      <w:divBdr>
                                                                        <w:top w:val="none" w:sz="0" w:space="0" w:color="auto"/>
                                                                        <w:left w:val="none" w:sz="0" w:space="0" w:color="auto"/>
                                                                        <w:bottom w:val="none" w:sz="0" w:space="0" w:color="auto"/>
                                                                        <w:right w:val="none" w:sz="0" w:space="0" w:color="auto"/>
                                                                      </w:divBdr>
                                                                      <w:divsChild>
                                                                        <w:div w:id="17163527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4537939">
                                                              <w:marLeft w:val="0"/>
                                                              <w:marRight w:val="0"/>
                                                              <w:marTop w:val="0"/>
                                                              <w:marBottom w:val="0"/>
                                                              <w:divBdr>
                                                                <w:top w:val="none" w:sz="0" w:space="0" w:color="auto"/>
                                                                <w:left w:val="none" w:sz="0" w:space="0" w:color="auto"/>
                                                                <w:bottom w:val="none" w:sz="0" w:space="0" w:color="auto"/>
                                                                <w:right w:val="none" w:sz="0" w:space="0" w:color="auto"/>
                                                              </w:divBdr>
                                                              <w:divsChild>
                                                                <w:div w:id="11202270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0349907">
      <w:bodyDiv w:val="1"/>
      <w:marLeft w:val="0"/>
      <w:marRight w:val="0"/>
      <w:marTop w:val="0"/>
      <w:marBottom w:val="0"/>
      <w:divBdr>
        <w:top w:val="none" w:sz="0" w:space="0" w:color="auto"/>
        <w:left w:val="none" w:sz="0" w:space="0" w:color="auto"/>
        <w:bottom w:val="none" w:sz="0" w:space="0" w:color="auto"/>
        <w:right w:val="none" w:sz="0" w:space="0" w:color="auto"/>
      </w:divBdr>
      <w:divsChild>
        <w:div w:id="1456752174">
          <w:marLeft w:val="0"/>
          <w:marRight w:val="0"/>
          <w:marTop w:val="0"/>
          <w:marBottom w:val="0"/>
          <w:divBdr>
            <w:top w:val="none" w:sz="0" w:space="0" w:color="auto"/>
            <w:left w:val="none" w:sz="0" w:space="0" w:color="auto"/>
            <w:bottom w:val="none" w:sz="0" w:space="0" w:color="auto"/>
            <w:right w:val="none" w:sz="0" w:space="0" w:color="auto"/>
          </w:divBdr>
          <w:divsChild>
            <w:div w:id="573130305">
              <w:marLeft w:val="0"/>
              <w:marRight w:val="0"/>
              <w:marTop w:val="0"/>
              <w:marBottom w:val="0"/>
              <w:divBdr>
                <w:top w:val="none" w:sz="0" w:space="0" w:color="auto"/>
                <w:left w:val="none" w:sz="0" w:space="0" w:color="auto"/>
                <w:bottom w:val="none" w:sz="0" w:space="0" w:color="auto"/>
                <w:right w:val="none" w:sz="0" w:space="0" w:color="auto"/>
              </w:divBdr>
              <w:divsChild>
                <w:div w:id="965044069">
                  <w:marLeft w:val="0"/>
                  <w:marRight w:val="0"/>
                  <w:marTop w:val="105"/>
                  <w:marBottom w:val="0"/>
                  <w:divBdr>
                    <w:top w:val="none" w:sz="0" w:space="0" w:color="auto"/>
                    <w:left w:val="none" w:sz="0" w:space="0" w:color="auto"/>
                    <w:bottom w:val="none" w:sz="0" w:space="0" w:color="auto"/>
                    <w:right w:val="none" w:sz="0" w:space="0" w:color="auto"/>
                  </w:divBdr>
                  <w:divsChild>
                    <w:div w:id="941231647">
                      <w:marLeft w:val="450"/>
                      <w:marRight w:val="225"/>
                      <w:marTop w:val="0"/>
                      <w:marBottom w:val="0"/>
                      <w:divBdr>
                        <w:top w:val="none" w:sz="0" w:space="0" w:color="auto"/>
                        <w:left w:val="none" w:sz="0" w:space="0" w:color="auto"/>
                        <w:bottom w:val="none" w:sz="0" w:space="0" w:color="auto"/>
                        <w:right w:val="none" w:sz="0" w:space="0" w:color="auto"/>
                      </w:divBdr>
                      <w:divsChild>
                        <w:div w:id="1907762457">
                          <w:marLeft w:val="0"/>
                          <w:marRight w:val="0"/>
                          <w:marTop w:val="0"/>
                          <w:marBottom w:val="600"/>
                          <w:divBdr>
                            <w:top w:val="single" w:sz="6" w:space="0" w:color="314664"/>
                            <w:left w:val="single" w:sz="6" w:space="0" w:color="314664"/>
                            <w:bottom w:val="single" w:sz="6" w:space="0" w:color="314664"/>
                            <w:right w:val="single" w:sz="6" w:space="0" w:color="314664"/>
                          </w:divBdr>
                          <w:divsChild>
                            <w:div w:id="1888880773">
                              <w:marLeft w:val="0"/>
                              <w:marRight w:val="0"/>
                              <w:marTop w:val="0"/>
                              <w:marBottom w:val="0"/>
                              <w:divBdr>
                                <w:top w:val="none" w:sz="0" w:space="0" w:color="auto"/>
                                <w:left w:val="none" w:sz="0" w:space="0" w:color="auto"/>
                                <w:bottom w:val="none" w:sz="0" w:space="0" w:color="auto"/>
                                <w:right w:val="none" w:sz="0" w:space="0" w:color="auto"/>
                              </w:divBdr>
                              <w:divsChild>
                                <w:div w:id="1521579536">
                                  <w:marLeft w:val="0"/>
                                  <w:marRight w:val="0"/>
                                  <w:marTop w:val="0"/>
                                  <w:marBottom w:val="0"/>
                                  <w:divBdr>
                                    <w:top w:val="none" w:sz="0" w:space="0" w:color="auto"/>
                                    <w:left w:val="none" w:sz="0" w:space="0" w:color="auto"/>
                                    <w:bottom w:val="none" w:sz="0" w:space="0" w:color="auto"/>
                                    <w:right w:val="none" w:sz="0" w:space="0" w:color="auto"/>
                                  </w:divBdr>
                                  <w:divsChild>
                                    <w:div w:id="1901020487">
                                      <w:marLeft w:val="0"/>
                                      <w:marRight w:val="0"/>
                                      <w:marTop w:val="0"/>
                                      <w:marBottom w:val="0"/>
                                      <w:divBdr>
                                        <w:top w:val="none" w:sz="0" w:space="0" w:color="auto"/>
                                        <w:left w:val="none" w:sz="0" w:space="0" w:color="auto"/>
                                        <w:bottom w:val="none" w:sz="0" w:space="0" w:color="auto"/>
                                        <w:right w:val="none" w:sz="0" w:space="0" w:color="auto"/>
                                      </w:divBdr>
                                      <w:divsChild>
                                        <w:div w:id="1799489726">
                                          <w:marLeft w:val="0"/>
                                          <w:marRight w:val="0"/>
                                          <w:marTop w:val="0"/>
                                          <w:marBottom w:val="0"/>
                                          <w:divBdr>
                                            <w:top w:val="none" w:sz="0" w:space="0" w:color="auto"/>
                                            <w:left w:val="none" w:sz="0" w:space="0" w:color="auto"/>
                                            <w:bottom w:val="none" w:sz="0" w:space="0" w:color="auto"/>
                                            <w:right w:val="none" w:sz="0" w:space="0" w:color="auto"/>
                                          </w:divBdr>
                                          <w:divsChild>
                                            <w:div w:id="815296229">
                                              <w:marLeft w:val="0"/>
                                              <w:marRight w:val="0"/>
                                              <w:marTop w:val="0"/>
                                              <w:marBottom w:val="0"/>
                                              <w:divBdr>
                                                <w:top w:val="none" w:sz="0" w:space="0" w:color="auto"/>
                                                <w:left w:val="none" w:sz="0" w:space="0" w:color="auto"/>
                                                <w:bottom w:val="none" w:sz="0" w:space="0" w:color="auto"/>
                                                <w:right w:val="none" w:sz="0" w:space="0" w:color="auto"/>
                                              </w:divBdr>
                                              <w:divsChild>
                                                <w:div w:id="767700723">
                                                  <w:marLeft w:val="0"/>
                                                  <w:marRight w:val="0"/>
                                                  <w:marTop w:val="0"/>
                                                  <w:marBottom w:val="0"/>
                                                  <w:divBdr>
                                                    <w:top w:val="none" w:sz="0" w:space="0" w:color="auto"/>
                                                    <w:left w:val="none" w:sz="0" w:space="0" w:color="auto"/>
                                                    <w:bottom w:val="none" w:sz="0" w:space="0" w:color="auto"/>
                                                    <w:right w:val="none" w:sz="0" w:space="0" w:color="auto"/>
                                                  </w:divBdr>
                                                  <w:divsChild>
                                                    <w:div w:id="975448718">
                                                      <w:marLeft w:val="0"/>
                                                      <w:marRight w:val="0"/>
                                                      <w:marTop w:val="0"/>
                                                      <w:marBottom w:val="0"/>
                                                      <w:divBdr>
                                                        <w:top w:val="none" w:sz="0" w:space="0" w:color="auto"/>
                                                        <w:left w:val="none" w:sz="0" w:space="0" w:color="auto"/>
                                                        <w:bottom w:val="none" w:sz="0" w:space="0" w:color="auto"/>
                                                        <w:right w:val="none" w:sz="0" w:space="0" w:color="auto"/>
                                                      </w:divBdr>
                                                      <w:divsChild>
                                                        <w:div w:id="644816806">
                                                          <w:marLeft w:val="0"/>
                                                          <w:marRight w:val="0"/>
                                                          <w:marTop w:val="0"/>
                                                          <w:marBottom w:val="0"/>
                                                          <w:divBdr>
                                                            <w:top w:val="none" w:sz="0" w:space="0" w:color="auto"/>
                                                            <w:left w:val="none" w:sz="0" w:space="0" w:color="auto"/>
                                                            <w:bottom w:val="none" w:sz="0" w:space="0" w:color="auto"/>
                                                            <w:right w:val="none" w:sz="0" w:space="0" w:color="auto"/>
                                                          </w:divBdr>
                                                          <w:divsChild>
                                                            <w:div w:id="301154834">
                                                              <w:marLeft w:val="0"/>
                                                              <w:marRight w:val="0"/>
                                                              <w:marTop w:val="0"/>
                                                              <w:marBottom w:val="0"/>
                                                              <w:divBdr>
                                                                <w:top w:val="none" w:sz="0" w:space="0" w:color="auto"/>
                                                                <w:left w:val="none" w:sz="0" w:space="0" w:color="auto"/>
                                                                <w:bottom w:val="none" w:sz="0" w:space="0" w:color="auto"/>
                                                                <w:right w:val="none" w:sz="0" w:space="0" w:color="auto"/>
                                                              </w:divBdr>
                                                              <w:divsChild>
                                                                <w:div w:id="1131443479">
                                                                  <w:marLeft w:val="0"/>
                                                                  <w:marRight w:val="0"/>
                                                                  <w:marTop w:val="83"/>
                                                                  <w:marBottom w:val="0"/>
                                                                  <w:divBdr>
                                                                    <w:top w:val="none" w:sz="0" w:space="0" w:color="auto"/>
                                                                    <w:left w:val="none" w:sz="0" w:space="0" w:color="auto"/>
                                                                    <w:bottom w:val="none" w:sz="0" w:space="0" w:color="auto"/>
                                                                    <w:right w:val="none" w:sz="0" w:space="0" w:color="auto"/>
                                                                  </w:divBdr>
                                                                  <w:divsChild>
                                                                    <w:div w:id="46613225">
                                                                      <w:marLeft w:val="0"/>
                                                                      <w:marRight w:val="0"/>
                                                                      <w:marTop w:val="0"/>
                                                                      <w:marBottom w:val="0"/>
                                                                      <w:divBdr>
                                                                        <w:top w:val="none" w:sz="0" w:space="0" w:color="auto"/>
                                                                        <w:left w:val="none" w:sz="0" w:space="0" w:color="auto"/>
                                                                        <w:bottom w:val="none" w:sz="0" w:space="0" w:color="auto"/>
                                                                        <w:right w:val="none" w:sz="0" w:space="0" w:color="auto"/>
                                                                      </w:divBdr>
                                                                      <w:divsChild>
                                                                        <w:div w:id="1431700457">
                                                                          <w:marLeft w:val="0"/>
                                                                          <w:marRight w:val="0"/>
                                                                          <w:marTop w:val="83"/>
                                                                          <w:marBottom w:val="0"/>
                                                                          <w:divBdr>
                                                                            <w:top w:val="none" w:sz="0" w:space="0" w:color="auto"/>
                                                                            <w:left w:val="none" w:sz="0" w:space="0" w:color="auto"/>
                                                                            <w:bottom w:val="none" w:sz="0" w:space="0" w:color="auto"/>
                                                                            <w:right w:val="none" w:sz="0" w:space="0" w:color="auto"/>
                                                                          </w:divBdr>
                                                                        </w:div>
                                                                      </w:divsChild>
                                                                    </w:div>
                                                                    <w:div w:id="183444405">
                                                                      <w:marLeft w:val="0"/>
                                                                      <w:marRight w:val="0"/>
                                                                      <w:marTop w:val="0"/>
                                                                      <w:marBottom w:val="0"/>
                                                                      <w:divBdr>
                                                                        <w:top w:val="none" w:sz="0" w:space="0" w:color="auto"/>
                                                                        <w:left w:val="none" w:sz="0" w:space="0" w:color="auto"/>
                                                                        <w:bottom w:val="none" w:sz="0" w:space="0" w:color="auto"/>
                                                                        <w:right w:val="none" w:sz="0" w:space="0" w:color="auto"/>
                                                                      </w:divBdr>
                                                                      <w:divsChild>
                                                                        <w:div w:id="1966347866">
                                                                          <w:marLeft w:val="0"/>
                                                                          <w:marRight w:val="0"/>
                                                                          <w:marTop w:val="83"/>
                                                                          <w:marBottom w:val="0"/>
                                                                          <w:divBdr>
                                                                            <w:top w:val="none" w:sz="0" w:space="0" w:color="auto"/>
                                                                            <w:left w:val="none" w:sz="0" w:space="0" w:color="auto"/>
                                                                            <w:bottom w:val="none" w:sz="0" w:space="0" w:color="auto"/>
                                                                            <w:right w:val="none" w:sz="0" w:space="0" w:color="auto"/>
                                                                          </w:divBdr>
                                                                        </w:div>
                                                                      </w:divsChild>
                                                                    </w:div>
                                                                    <w:div w:id="1769543760">
                                                                      <w:marLeft w:val="0"/>
                                                                      <w:marRight w:val="0"/>
                                                                      <w:marTop w:val="0"/>
                                                                      <w:marBottom w:val="0"/>
                                                                      <w:divBdr>
                                                                        <w:top w:val="none" w:sz="0" w:space="0" w:color="auto"/>
                                                                        <w:left w:val="none" w:sz="0" w:space="0" w:color="auto"/>
                                                                        <w:bottom w:val="none" w:sz="0" w:space="0" w:color="auto"/>
                                                                        <w:right w:val="none" w:sz="0" w:space="0" w:color="auto"/>
                                                                      </w:divBdr>
                                                                      <w:divsChild>
                                                                        <w:div w:id="20287497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29606243">
                                                              <w:marLeft w:val="0"/>
                                                              <w:marRight w:val="0"/>
                                                              <w:marTop w:val="0"/>
                                                              <w:marBottom w:val="0"/>
                                                              <w:divBdr>
                                                                <w:top w:val="none" w:sz="0" w:space="0" w:color="auto"/>
                                                                <w:left w:val="none" w:sz="0" w:space="0" w:color="auto"/>
                                                                <w:bottom w:val="none" w:sz="0" w:space="0" w:color="auto"/>
                                                                <w:right w:val="none" w:sz="0" w:space="0" w:color="auto"/>
                                                              </w:divBdr>
                                                              <w:divsChild>
                                                                <w:div w:id="607857538">
                                                                  <w:marLeft w:val="0"/>
                                                                  <w:marRight w:val="0"/>
                                                                  <w:marTop w:val="83"/>
                                                                  <w:marBottom w:val="0"/>
                                                                  <w:divBdr>
                                                                    <w:top w:val="none" w:sz="0" w:space="0" w:color="auto"/>
                                                                    <w:left w:val="none" w:sz="0" w:space="0" w:color="auto"/>
                                                                    <w:bottom w:val="none" w:sz="0" w:space="0" w:color="auto"/>
                                                                    <w:right w:val="none" w:sz="0" w:space="0" w:color="auto"/>
                                                                  </w:divBdr>
                                                                  <w:divsChild>
                                                                    <w:div w:id="1197738266">
                                                                      <w:marLeft w:val="0"/>
                                                                      <w:marRight w:val="0"/>
                                                                      <w:marTop w:val="0"/>
                                                                      <w:marBottom w:val="0"/>
                                                                      <w:divBdr>
                                                                        <w:top w:val="none" w:sz="0" w:space="0" w:color="auto"/>
                                                                        <w:left w:val="none" w:sz="0" w:space="0" w:color="auto"/>
                                                                        <w:bottom w:val="none" w:sz="0" w:space="0" w:color="auto"/>
                                                                        <w:right w:val="none" w:sz="0" w:space="0" w:color="auto"/>
                                                                      </w:divBdr>
                                                                      <w:divsChild>
                                                                        <w:div w:id="1475878422">
                                                                          <w:marLeft w:val="0"/>
                                                                          <w:marRight w:val="0"/>
                                                                          <w:marTop w:val="83"/>
                                                                          <w:marBottom w:val="0"/>
                                                                          <w:divBdr>
                                                                            <w:top w:val="none" w:sz="0" w:space="0" w:color="auto"/>
                                                                            <w:left w:val="none" w:sz="0" w:space="0" w:color="auto"/>
                                                                            <w:bottom w:val="none" w:sz="0" w:space="0" w:color="auto"/>
                                                                            <w:right w:val="none" w:sz="0" w:space="0" w:color="auto"/>
                                                                          </w:divBdr>
                                                                        </w:div>
                                                                      </w:divsChild>
                                                                    </w:div>
                                                                    <w:div w:id="136069552">
                                                                      <w:marLeft w:val="0"/>
                                                                      <w:marRight w:val="0"/>
                                                                      <w:marTop w:val="0"/>
                                                                      <w:marBottom w:val="0"/>
                                                                      <w:divBdr>
                                                                        <w:top w:val="none" w:sz="0" w:space="0" w:color="auto"/>
                                                                        <w:left w:val="none" w:sz="0" w:space="0" w:color="auto"/>
                                                                        <w:bottom w:val="none" w:sz="0" w:space="0" w:color="auto"/>
                                                                        <w:right w:val="none" w:sz="0" w:space="0" w:color="auto"/>
                                                                      </w:divBdr>
                                                                      <w:divsChild>
                                                                        <w:div w:id="690304401">
                                                                          <w:marLeft w:val="0"/>
                                                                          <w:marRight w:val="0"/>
                                                                          <w:marTop w:val="83"/>
                                                                          <w:marBottom w:val="0"/>
                                                                          <w:divBdr>
                                                                            <w:top w:val="none" w:sz="0" w:space="0" w:color="auto"/>
                                                                            <w:left w:val="none" w:sz="0" w:space="0" w:color="auto"/>
                                                                            <w:bottom w:val="none" w:sz="0" w:space="0" w:color="auto"/>
                                                                            <w:right w:val="none" w:sz="0" w:space="0" w:color="auto"/>
                                                                          </w:divBdr>
                                                                        </w:div>
                                                                      </w:divsChild>
                                                                    </w:div>
                                                                    <w:div w:id="1574196791">
                                                                      <w:marLeft w:val="0"/>
                                                                      <w:marRight w:val="0"/>
                                                                      <w:marTop w:val="0"/>
                                                                      <w:marBottom w:val="0"/>
                                                                      <w:divBdr>
                                                                        <w:top w:val="none" w:sz="0" w:space="0" w:color="auto"/>
                                                                        <w:left w:val="none" w:sz="0" w:space="0" w:color="auto"/>
                                                                        <w:bottom w:val="none" w:sz="0" w:space="0" w:color="auto"/>
                                                                        <w:right w:val="none" w:sz="0" w:space="0" w:color="auto"/>
                                                                      </w:divBdr>
                                                                      <w:divsChild>
                                                                        <w:div w:id="4678172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65630210">
                                                              <w:marLeft w:val="0"/>
                                                              <w:marRight w:val="0"/>
                                                              <w:marTop w:val="0"/>
                                                              <w:marBottom w:val="0"/>
                                                              <w:divBdr>
                                                                <w:top w:val="none" w:sz="0" w:space="0" w:color="auto"/>
                                                                <w:left w:val="none" w:sz="0" w:space="0" w:color="auto"/>
                                                                <w:bottom w:val="none" w:sz="0" w:space="0" w:color="auto"/>
                                                                <w:right w:val="none" w:sz="0" w:space="0" w:color="auto"/>
                                                              </w:divBdr>
                                                              <w:divsChild>
                                                                <w:div w:id="70661217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lth.govt.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tuaraki.org.nz/resources/mental-health-and-addiction-screening-and-assessment-guideline/3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8BF7-B5CD-46CB-8832-819DB279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25</TotalTime>
  <Pages>20</Pages>
  <Words>5209</Words>
  <Characters>31002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Guideline on the role and function of approved specialists and responsible clinicians appointed under the Substance Addiction (Compulsory Assessment and Treatment) Act 2017</vt:lpstr>
    </vt:vector>
  </TitlesOfParts>
  <Company>Microsoft</Company>
  <LinksUpToDate>false</LinksUpToDate>
  <CharactersWithSpaces>36139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the role and function of approved specialists and responsible clinicians appointed under the Substance Addiction (Compulsory Assessment and Treatment) Act 2017</dc:title>
  <dc:creator>Ministry of Health</dc:creator>
  <cp:lastModifiedBy>Jenny Hawes</cp:lastModifiedBy>
  <cp:revision>4</cp:revision>
  <cp:lastPrinted>2017-11-16T20:08:00Z</cp:lastPrinted>
  <dcterms:created xsi:type="dcterms:W3CDTF">2018-02-22T03:17:00Z</dcterms:created>
  <dcterms:modified xsi:type="dcterms:W3CDTF">2018-02-22T04:06:00Z</dcterms:modified>
</cp:coreProperties>
</file>