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E0D5" w14:textId="56DAEDF2" w:rsidR="007A6931" w:rsidRPr="00D3090C" w:rsidRDefault="00D3090C" w:rsidP="00D3090C">
      <w:pPr>
        <w:pStyle w:val="Title"/>
        <w:tabs>
          <w:tab w:val="left" w:pos="7371"/>
        </w:tabs>
        <w:ind w:left="-284" w:right="1133"/>
        <w:rPr>
          <w:sz w:val="72"/>
        </w:rPr>
      </w:pPr>
      <w:bookmarkStart w:id="0" w:name="_GoBack"/>
      <w:r w:rsidRPr="00D3090C">
        <w:rPr>
          <w:sz w:val="72"/>
        </w:rPr>
        <w:t xml:space="preserve">Guideline on the </w:t>
      </w:r>
      <w:bookmarkEnd w:id="0"/>
      <w:r w:rsidRPr="00D3090C">
        <w:rPr>
          <w:sz w:val="72"/>
        </w:rPr>
        <w:t>Role of Directors of Area Addiction Services Appointed under</w:t>
      </w:r>
      <w:r w:rsidR="007A6931" w:rsidRPr="00D3090C">
        <w:rPr>
          <w:sz w:val="72"/>
        </w:rPr>
        <w:t xml:space="preserve"> the Substance Addiction (Compulsory Assessment and Treatment) Act 2017</w:t>
      </w:r>
    </w:p>
    <w:p w14:paraId="12E7420D" w14:textId="77777777" w:rsidR="00C86248" w:rsidRDefault="00C86248" w:rsidP="00343365">
      <w:pPr>
        <w:pStyle w:val="Subhead"/>
      </w:pPr>
    </w:p>
    <w:p w14:paraId="4CDDA764" w14:textId="3DBA5A2C" w:rsidR="00633590" w:rsidRDefault="00633590">
      <w:pPr>
        <w:spacing w:line="240" w:lineRule="auto"/>
      </w:pPr>
      <w:r>
        <w:br w:type="page"/>
      </w:r>
    </w:p>
    <w:p w14:paraId="31221D4E"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6E6B89C8" w14:textId="77777777" w:rsidR="00B822E8" w:rsidRDefault="00B822E8" w:rsidP="007A6931">
      <w:pPr>
        <w:pStyle w:val="Heading3"/>
      </w:pPr>
      <w:bookmarkStart w:id="1" w:name="_Toc497297372"/>
      <w:bookmarkStart w:id="2" w:name="_Toc497312835"/>
      <w:r>
        <w:lastRenderedPageBreak/>
        <w:t>Disclaimer</w:t>
      </w:r>
      <w:bookmarkEnd w:id="1"/>
      <w:bookmarkEnd w:id="2"/>
    </w:p>
    <w:p w14:paraId="2E91B16C" w14:textId="77777777" w:rsidR="00B822E8" w:rsidRDefault="00B822E8" w:rsidP="00B822E8">
      <w:r w:rsidRPr="00B07553">
        <w:t>While every care has been taken in the preparation of the information in this document, users are reminded that the Ministry of Health cannot accept legal liability for any errors or omissions or damages resulting from reliance on the information contained</w:t>
      </w:r>
      <w:r>
        <w:t xml:space="preserve"> in this document.</w:t>
      </w:r>
    </w:p>
    <w:p w14:paraId="26504823" w14:textId="77777777" w:rsidR="00B822E8" w:rsidRPr="00B07553" w:rsidRDefault="00B822E8" w:rsidP="00B822E8"/>
    <w:p w14:paraId="70EC40A0" w14:textId="77777777" w:rsidR="00B822E8" w:rsidRDefault="00B822E8" w:rsidP="00B822E8">
      <w:pPr>
        <w:rPr>
          <w:b/>
        </w:rPr>
      </w:pPr>
      <w:r w:rsidRPr="00B07553">
        <w:t xml:space="preserve">Please note that these guidelines are not intended as a substitute for informed legal opinion. Any concerns </w:t>
      </w:r>
      <w:r>
        <w:t xml:space="preserve">you </w:t>
      </w:r>
      <w:r w:rsidRPr="00B07553">
        <w:t xml:space="preserve">may have should be discussed with </w:t>
      </w:r>
      <w:r>
        <w:t xml:space="preserve">your </w:t>
      </w:r>
      <w:r w:rsidRPr="00B07553">
        <w:t>legal advisors.</w:t>
      </w:r>
    </w:p>
    <w:p w14:paraId="32783921" w14:textId="77777777" w:rsidR="00B822E8" w:rsidRDefault="00B822E8" w:rsidP="00B822E8"/>
    <w:p w14:paraId="4B641777" w14:textId="77777777" w:rsidR="00344B71" w:rsidRPr="001E18A5" w:rsidRDefault="00344B71" w:rsidP="00344B71">
      <w:r>
        <w:rPr>
          <w:rFonts w:cs="Georgia"/>
          <w:color w:val="000000"/>
          <w:szCs w:val="24"/>
        </w:rPr>
        <w:t>Published with the permission of the Director-General of Health, pursuant to section 116 of the Substance Addiction (Compulsory Assessment and Treatment) Act 2017.</w:t>
      </w:r>
    </w:p>
    <w:p w14:paraId="7D929E72" w14:textId="77777777" w:rsidR="00B822E8" w:rsidRDefault="00B822E8" w:rsidP="00B822E8"/>
    <w:p w14:paraId="7CD565E2" w14:textId="7DB391DC" w:rsidR="00A80363" w:rsidRPr="00442C1C" w:rsidRDefault="00A80363" w:rsidP="00B822E8">
      <w:pPr>
        <w:pStyle w:val="Imprint"/>
        <w:spacing w:before="4000"/>
      </w:pPr>
      <w:r>
        <w:t xml:space="preserve">Citation: </w:t>
      </w:r>
      <w:r w:rsidR="00442C1C">
        <w:t xml:space="preserve">Ministry of Health. </w:t>
      </w:r>
      <w:r w:rsidR="00B822E8">
        <w:t>2017</w:t>
      </w:r>
      <w:r w:rsidR="00442C1C">
        <w:t xml:space="preserve">. </w:t>
      </w:r>
      <w:r w:rsidR="0083147A">
        <w:rPr>
          <w:i/>
        </w:rPr>
        <w:t>Guideline on the Role and Function of Directors of Area Addiction Services Appointed under</w:t>
      </w:r>
      <w:r w:rsidR="00D87EA9">
        <w:rPr>
          <w:i/>
        </w:rPr>
        <w:t xml:space="preserve"> the Substance Addictions (Compulsory Assessment and Treatment) Act 2017</w:t>
      </w:r>
      <w:r w:rsidR="0083147A">
        <w:rPr>
          <w:i/>
        </w:rPr>
        <w:t>.</w:t>
      </w:r>
      <w:r w:rsidR="00442C1C">
        <w:t xml:space="preserve"> Wellington: Ministry of Health.</w:t>
      </w:r>
    </w:p>
    <w:p w14:paraId="21B293A7" w14:textId="26A62CD3" w:rsidR="00C86248" w:rsidRDefault="00C86248">
      <w:pPr>
        <w:pStyle w:val="Imprint"/>
      </w:pPr>
      <w:r>
        <w:t xml:space="preserve">Published in </w:t>
      </w:r>
      <w:r w:rsidR="00421A12">
        <w:t>November</w:t>
      </w:r>
      <w:r w:rsidR="000F63DF">
        <w:t xml:space="preserve"> </w:t>
      </w:r>
      <w:r w:rsidR="00B822E8">
        <w:t>2017</w:t>
      </w:r>
      <w:r w:rsidR="005019AE">
        <w:br/>
      </w:r>
      <w:r>
        <w:t>by the</w:t>
      </w:r>
      <w:r w:rsidR="00442C1C">
        <w:t xml:space="preserve"> </w:t>
      </w:r>
      <w:r>
        <w:t>Ministry of Health</w:t>
      </w:r>
      <w:r>
        <w:br/>
        <w:t>PO Box 5013, Wellington</w:t>
      </w:r>
      <w:r w:rsidR="00A80363">
        <w:t xml:space="preserve"> 614</w:t>
      </w:r>
      <w:r w:rsidR="006041F0">
        <w:t>0</w:t>
      </w:r>
      <w:r>
        <w:t>, New Zealand</w:t>
      </w:r>
    </w:p>
    <w:p w14:paraId="5AD72D95" w14:textId="393E5DE9" w:rsidR="00082CD6" w:rsidRPr="009C0F2D" w:rsidRDefault="00D863D0" w:rsidP="00082CD6">
      <w:pPr>
        <w:pStyle w:val="Imprint"/>
      </w:pPr>
      <w:r>
        <w:t>ISBN</w:t>
      </w:r>
      <w:r w:rsidR="00442C1C">
        <w:t xml:space="preserve"> </w:t>
      </w:r>
      <w:r w:rsidR="007C6C64" w:rsidRPr="007C6C64">
        <w:t>978-1-98-853931-7</w:t>
      </w:r>
      <w:r w:rsidR="008E46D0" w:rsidRPr="008E46D0">
        <w:t xml:space="preserve"> </w:t>
      </w:r>
      <w:r>
        <w:t>(</w:t>
      </w:r>
      <w:r w:rsidR="00442C1C">
        <w:t>online</w:t>
      </w:r>
      <w:proofErr w:type="gramStart"/>
      <w:r>
        <w:t>)</w:t>
      </w:r>
      <w:proofErr w:type="gramEnd"/>
      <w:r w:rsidR="00082CD6">
        <w:br/>
      </w:r>
      <w:r w:rsidR="00082CD6" w:rsidRPr="009C0F2D">
        <w:t xml:space="preserve">HP </w:t>
      </w:r>
      <w:r w:rsidR="007C6C64">
        <w:t>6741</w:t>
      </w:r>
    </w:p>
    <w:p w14:paraId="0BFC84A6" w14:textId="5EC745D9" w:rsidR="00C86248" w:rsidRDefault="00C86248">
      <w:pPr>
        <w:pStyle w:val="Imprint"/>
      </w:pPr>
      <w:r>
        <w:t xml:space="preserve">This document is available </w:t>
      </w:r>
      <w:r w:rsidR="0071741C">
        <w:t xml:space="preserve">at </w:t>
      </w:r>
      <w:r>
        <w:t>h</w:t>
      </w:r>
      <w:r w:rsidR="00A80363">
        <w:t>ealth</w:t>
      </w:r>
      <w:r>
        <w:t>.govt.nz</w:t>
      </w:r>
    </w:p>
    <w:p w14:paraId="71798DC6" w14:textId="77777777" w:rsidR="00C86248" w:rsidRDefault="008C64C4">
      <w:pPr>
        <w:jc w:val="center"/>
      </w:pPr>
      <w:r>
        <w:rPr>
          <w:noProof/>
          <w:lang w:eastAsia="en-NZ"/>
        </w:rPr>
        <w:drawing>
          <wp:inline distT="0" distB="0" distL="0" distR="0" wp14:anchorId="04365D9D" wp14:editId="34B2153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5F40CAFB" w14:textId="77777777"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2EE3EBBE" wp14:editId="78D7A3E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14:paraId="53B7E84F"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7F1034EB" w14:textId="14D32F34" w:rsidR="00094A92" w:rsidRDefault="00C86248" w:rsidP="00094A92">
      <w:pPr>
        <w:pStyle w:val="IntroHead"/>
      </w:pPr>
      <w:bookmarkStart w:id="3" w:name="_Toc405792991"/>
      <w:bookmarkStart w:id="4" w:name="_Toc405793224"/>
      <w:r>
        <w:lastRenderedPageBreak/>
        <w:t>Contents</w:t>
      </w:r>
      <w:bookmarkEnd w:id="3"/>
      <w:bookmarkEnd w:id="4"/>
    </w:p>
    <w:sdt>
      <w:sdtPr>
        <w:rPr>
          <w:rFonts w:asciiTheme="majorHAnsi" w:eastAsiaTheme="majorEastAsia" w:hAnsiTheme="majorHAnsi" w:cstheme="majorBidi"/>
          <w:b w:val="0"/>
          <w:color w:val="365F91" w:themeColor="accent1" w:themeShade="BF"/>
          <w:sz w:val="32"/>
          <w:szCs w:val="32"/>
          <w:lang w:val="en-US" w:eastAsia="en-US"/>
        </w:rPr>
        <w:id w:val="454301436"/>
        <w:docPartObj>
          <w:docPartGallery w:val="Table of Contents"/>
          <w:docPartUnique/>
        </w:docPartObj>
      </w:sdtPr>
      <w:sdtEndPr>
        <w:rPr>
          <w:bCs/>
          <w:noProof/>
        </w:rPr>
      </w:sdtEndPr>
      <w:sdtContent>
        <w:p w14:paraId="4A6D8AFB" w14:textId="77777777" w:rsidR="00094A92" w:rsidRDefault="00094A92">
          <w:pPr>
            <w:pStyle w:val="TOC1"/>
            <w:rPr>
              <w:rFonts w:asciiTheme="minorHAnsi" w:eastAsiaTheme="minorEastAsia" w:hAnsiTheme="minorHAnsi" w:cstheme="minorBidi"/>
              <w:b w:val="0"/>
              <w:noProof/>
              <w:szCs w:val="22"/>
              <w:lang w:eastAsia="en-NZ"/>
            </w:rPr>
          </w:pPr>
          <w:r>
            <w:fldChar w:fldCharType="begin"/>
          </w:r>
          <w:r>
            <w:instrText xml:space="preserve"> TOC \o "1-2" \h \z \u </w:instrText>
          </w:r>
          <w:r>
            <w:fldChar w:fldCharType="separate"/>
          </w:r>
          <w:hyperlink w:anchor="_Toc497312914" w:history="1">
            <w:r w:rsidRPr="008F530D">
              <w:rPr>
                <w:rStyle w:val="Hyperlink"/>
                <w:noProof/>
              </w:rPr>
              <w:t>Introduction</w:t>
            </w:r>
            <w:r>
              <w:rPr>
                <w:noProof/>
                <w:webHidden/>
              </w:rPr>
              <w:tab/>
            </w:r>
            <w:r>
              <w:rPr>
                <w:noProof/>
                <w:webHidden/>
              </w:rPr>
              <w:fldChar w:fldCharType="begin"/>
            </w:r>
            <w:r>
              <w:rPr>
                <w:noProof/>
                <w:webHidden/>
              </w:rPr>
              <w:instrText xml:space="preserve"> PAGEREF _Toc497312914 \h </w:instrText>
            </w:r>
            <w:r>
              <w:rPr>
                <w:noProof/>
                <w:webHidden/>
              </w:rPr>
            </w:r>
            <w:r>
              <w:rPr>
                <w:noProof/>
                <w:webHidden/>
              </w:rPr>
              <w:fldChar w:fldCharType="separate"/>
            </w:r>
            <w:r w:rsidR="00CA71E6">
              <w:rPr>
                <w:noProof/>
                <w:webHidden/>
              </w:rPr>
              <w:t>1</w:t>
            </w:r>
            <w:r>
              <w:rPr>
                <w:noProof/>
                <w:webHidden/>
              </w:rPr>
              <w:fldChar w:fldCharType="end"/>
            </w:r>
          </w:hyperlink>
        </w:p>
        <w:p w14:paraId="67798AEF" w14:textId="77777777" w:rsidR="00094A92" w:rsidRDefault="00CA71E6">
          <w:pPr>
            <w:pStyle w:val="TOC1"/>
            <w:rPr>
              <w:rFonts w:asciiTheme="minorHAnsi" w:eastAsiaTheme="minorEastAsia" w:hAnsiTheme="minorHAnsi" w:cstheme="minorBidi"/>
              <w:b w:val="0"/>
              <w:noProof/>
              <w:szCs w:val="22"/>
              <w:lang w:eastAsia="en-NZ"/>
            </w:rPr>
          </w:pPr>
          <w:hyperlink w:anchor="_Toc497312915" w:history="1">
            <w:r w:rsidR="00094A92" w:rsidRPr="008F530D">
              <w:rPr>
                <w:rStyle w:val="Hyperlink"/>
                <w:noProof/>
              </w:rPr>
              <w:t>1</w:t>
            </w:r>
            <w:r w:rsidR="00094A92">
              <w:rPr>
                <w:rFonts w:asciiTheme="minorHAnsi" w:eastAsiaTheme="minorEastAsia" w:hAnsiTheme="minorHAnsi" w:cstheme="minorBidi"/>
                <w:b w:val="0"/>
                <w:noProof/>
                <w:szCs w:val="22"/>
                <w:lang w:eastAsia="en-NZ"/>
              </w:rPr>
              <w:tab/>
            </w:r>
            <w:r w:rsidR="00094A92" w:rsidRPr="008F530D">
              <w:rPr>
                <w:rStyle w:val="Hyperlink"/>
                <w:noProof/>
              </w:rPr>
              <w:t>Role and general duties of Area Directors</w:t>
            </w:r>
            <w:r w:rsidR="00094A92">
              <w:rPr>
                <w:noProof/>
                <w:webHidden/>
              </w:rPr>
              <w:tab/>
            </w:r>
            <w:r w:rsidR="00094A92">
              <w:rPr>
                <w:noProof/>
                <w:webHidden/>
              </w:rPr>
              <w:fldChar w:fldCharType="begin"/>
            </w:r>
            <w:r w:rsidR="00094A92">
              <w:rPr>
                <w:noProof/>
                <w:webHidden/>
              </w:rPr>
              <w:instrText xml:space="preserve"> PAGEREF _Toc497312915 \h </w:instrText>
            </w:r>
            <w:r w:rsidR="00094A92">
              <w:rPr>
                <w:noProof/>
                <w:webHidden/>
              </w:rPr>
            </w:r>
            <w:r w:rsidR="00094A92">
              <w:rPr>
                <w:noProof/>
                <w:webHidden/>
              </w:rPr>
              <w:fldChar w:fldCharType="separate"/>
            </w:r>
            <w:r>
              <w:rPr>
                <w:noProof/>
                <w:webHidden/>
              </w:rPr>
              <w:t>2</w:t>
            </w:r>
            <w:r w:rsidR="00094A92">
              <w:rPr>
                <w:noProof/>
                <w:webHidden/>
              </w:rPr>
              <w:fldChar w:fldCharType="end"/>
            </w:r>
          </w:hyperlink>
        </w:p>
        <w:p w14:paraId="3CD3E52A" w14:textId="77777777" w:rsidR="00094A92" w:rsidRDefault="00CA71E6">
          <w:pPr>
            <w:pStyle w:val="TOC2"/>
            <w:rPr>
              <w:rFonts w:asciiTheme="minorHAnsi" w:eastAsiaTheme="minorEastAsia" w:hAnsiTheme="minorHAnsi" w:cstheme="minorBidi"/>
              <w:noProof/>
              <w:szCs w:val="22"/>
              <w:lang w:eastAsia="en-NZ"/>
            </w:rPr>
          </w:pPr>
          <w:hyperlink w:anchor="_Toc497312916" w:history="1">
            <w:r w:rsidR="00094A92" w:rsidRPr="008F530D">
              <w:rPr>
                <w:rStyle w:val="Hyperlink"/>
                <w:noProof/>
              </w:rPr>
              <w:t>Appointment of Area Directors</w:t>
            </w:r>
            <w:r w:rsidR="00094A92">
              <w:rPr>
                <w:noProof/>
                <w:webHidden/>
              </w:rPr>
              <w:tab/>
            </w:r>
            <w:r w:rsidR="00094A92">
              <w:rPr>
                <w:noProof/>
                <w:webHidden/>
              </w:rPr>
              <w:fldChar w:fldCharType="begin"/>
            </w:r>
            <w:r w:rsidR="00094A92">
              <w:rPr>
                <w:noProof/>
                <w:webHidden/>
              </w:rPr>
              <w:instrText xml:space="preserve"> PAGEREF _Toc497312916 \h </w:instrText>
            </w:r>
            <w:r w:rsidR="00094A92">
              <w:rPr>
                <w:noProof/>
                <w:webHidden/>
              </w:rPr>
            </w:r>
            <w:r w:rsidR="00094A92">
              <w:rPr>
                <w:noProof/>
                <w:webHidden/>
              </w:rPr>
              <w:fldChar w:fldCharType="separate"/>
            </w:r>
            <w:r>
              <w:rPr>
                <w:noProof/>
                <w:webHidden/>
              </w:rPr>
              <w:t>2</w:t>
            </w:r>
            <w:r w:rsidR="00094A92">
              <w:rPr>
                <w:noProof/>
                <w:webHidden/>
              </w:rPr>
              <w:fldChar w:fldCharType="end"/>
            </w:r>
          </w:hyperlink>
        </w:p>
        <w:p w14:paraId="280B5D24" w14:textId="77777777" w:rsidR="00094A92" w:rsidRDefault="00CA71E6">
          <w:pPr>
            <w:pStyle w:val="TOC2"/>
            <w:rPr>
              <w:rFonts w:asciiTheme="minorHAnsi" w:eastAsiaTheme="minorEastAsia" w:hAnsiTheme="minorHAnsi" w:cstheme="minorBidi"/>
              <w:noProof/>
              <w:szCs w:val="22"/>
              <w:lang w:eastAsia="en-NZ"/>
            </w:rPr>
          </w:pPr>
          <w:hyperlink w:anchor="_Toc497312917" w:history="1">
            <w:r w:rsidR="00094A92" w:rsidRPr="008F530D">
              <w:rPr>
                <w:rStyle w:val="Hyperlink"/>
                <w:noProof/>
              </w:rPr>
              <w:t>Role of Area Directors</w:t>
            </w:r>
            <w:r w:rsidR="00094A92">
              <w:rPr>
                <w:noProof/>
                <w:webHidden/>
              </w:rPr>
              <w:tab/>
            </w:r>
            <w:r w:rsidR="00094A92">
              <w:rPr>
                <w:noProof/>
                <w:webHidden/>
              </w:rPr>
              <w:fldChar w:fldCharType="begin"/>
            </w:r>
            <w:r w:rsidR="00094A92">
              <w:rPr>
                <w:noProof/>
                <w:webHidden/>
              </w:rPr>
              <w:instrText xml:space="preserve"> PAGEREF _Toc497312917 \h </w:instrText>
            </w:r>
            <w:r w:rsidR="00094A92">
              <w:rPr>
                <w:noProof/>
                <w:webHidden/>
              </w:rPr>
            </w:r>
            <w:r w:rsidR="00094A92">
              <w:rPr>
                <w:noProof/>
                <w:webHidden/>
              </w:rPr>
              <w:fldChar w:fldCharType="separate"/>
            </w:r>
            <w:r>
              <w:rPr>
                <w:noProof/>
                <w:webHidden/>
              </w:rPr>
              <w:t>2</w:t>
            </w:r>
            <w:r w:rsidR="00094A92">
              <w:rPr>
                <w:noProof/>
                <w:webHidden/>
              </w:rPr>
              <w:fldChar w:fldCharType="end"/>
            </w:r>
          </w:hyperlink>
        </w:p>
        <w:p w14:paraId="57010299" w14:textId="77777777" w:rsidR="00094A92" w:rsidRDefault="00CA71E6">
          <w:pPr>
            <w:pStyle w:val="TOC2"/>
            <w:rPr>
              <w:rFonts w:asciiTheme="minorHAnsi" w:eastAsiaTheme="minorEastAsia" w:hAnsiTheme="minorHAnsi" w:cstheme="minorBidi"/>
              <w:noProof/>
              <w:szCs w:val="22"/>
              <w:lang w:eastAsia="en-NZ"/>
            </w:rPr>
          </w:pPr>
          <w:hyperlink w:anchor="_Toc497312918" w:history="1">
            <w:r w:rsidR="00094A92" w:rsidRPr="008F530D">
              <w:rPr>
                <w:rStyle w:val="Hyperlink"/>
                <w:noProof/>
              </w:rPr>
              <w:t>Statutory administration</w:t>
            </w:r>
            <w:r w:rsidR="00094A92">
              <w:rPr>
                <w:noProof/>
                <w:webHidden/>
              </w:rPr>
              <w:tab/>
            </w:r>
            <w:r w:rsidR="00094A92">
              <w:rPr>
                <w:noProof/>
                <w:webHidden/>
              </w:rPr>
              <w:fldChar w:fldCharType="begin"/>
            </w:r>
            <w:r w:rsidR="00094A92">
              <w:rPr>
                <w:noProof/>
                <w:webHidden/>
              </w:rPr>
              <w:instrText xml:space="preserve"> PAGEREF _Toc497312918 \h </w:instrText>
            </w:r>
            <w:r w:rsidR="00094A92">
              <w:rPr>
                <w:noProof/>
                <w:webHidden/>
              </w:rPr>
            </w:r>
            <w:r w:rsidR="00094A92">
              <w:rPr>
                <w:noProof/>
                <w:webHidden/>
              </w:rPr>
              <w:fldChar w:fldCharType="separate"/>
            </w:r>
            <w:r>
              <w:rPr>
                <w:noProof/>
                <w:webHidden/>
              </w:rPr>
              <w:t>2</w:t>
            </w:r>
            <w:r w:rsidR="00094A92">
              <w:rPr>
                <w:noProof/>
                <w:webHidden/>
              </w:rPr>
              <w:fldChar w:fldCharType="end"/>
            </w:r>
          </w:hyperlink>
        </w:p>
        <w:p w14:paraId="5CCD7D39" w14:textId="77777777" w:rsidR="00094A92" w:rsidRDefault="00CA71E6">
          <w:pPr>
            <w:pStyle w:val="TOC2"/>
            <w:rPr>
              <w:rFonts w:asciiTheme="minorHAnsi" w:eastAsiaTheme="minorEastAsia" w:hAnsiTheme="minorHAnsi" w:cstheme="minorBidi"/>
              <w:noProof/>
              <w:szCs w:val="22"/>
              <w:lang w:eastAsia="en-NZ"/>
            </w:rPr>
          </w:pPr>
          <w:hyperlink w:anchor="_Toc497312919" w:history="1">
            <w:r w:rsidR="00094A92" w:rsidRPr="008F530D">
              <w:rPr>
                <w:rStyle w:val="Hyperlink"/>
                <w:noProof/>
              </w:rPr>
              <w:t>Clinical oversight</w:t>
            </w:r>
            <w:r w:rsidR="00094A92">
              <w:rPr>
                <w:noProof/>
                <w:webHidden/>
              </w:rPr>
              <w:tab/>
            </w:r>
            <w:r w:rsidR="00094A92">
              <w:rPr>
                <w:noProof/>
                <w:webHidden/>
              </w:rPr>
              <w:fldChar w:fldCharType="begin"/>
            </w:r>
            <w:r w:rsidR="00094A92">
              <w:rPr>
                <w:noProof/>
                <w:webHidden/>
              </w:rPr>
              <w:instrText xml:space="preserve"> PAGEREF _Toc497312919 \h </w:instrText>
            </w:r>
            <w:r w:rsidR="00094A92">
              <w:rPr>
                <w:noProof/>
                <w:webHidden/>
              </w:rPr>
            </w:r>
            <w:r w:rsidR="00094A92">
              <w:rPr>
                <w:noProof/>
                <w:webHidden/>
              </w:rPr>
              <w:fldChar w:fldCharType="separate"/>
            </w:r>
            <w:r>
              <w:rPr>
                <w:noProof/>
                <w:webHidden/>
              </w:rPr>
              <w:t>2</w:t>
            </w:r>
            <w:r w:rsidR="00094A92">
              <w:rPr>
                <w:noProof/>
                <w:webHidden/>
              </w:rPr>
              <w:fldChar w:fldCharType="end"/>
            </w:r>
          </w:hyperlink>
        </w:p>
        <w:p w14:paraId="5249E526" w14:textId="77777777" w:rsidR="00094A92" w:rsidRDefault="00CA71E6">
          <w:pPr>
            <w:pStyle w:val="TOC2"/>
            <w:rPr>
              <w:rFonts w:asciiTheme="minorHAnsi" w:eastAsiaTheme="minorEastAsia" w:hAnsiTheme="minorHAnsi" w:cstheme="minorBidi"/>
              <w:noProof/>
              <w:szCs w:val="22"/>
              <w:lang w:eastAsia="en-NZ"/>
            </w:rPr>
          </w:pPr>
          <w:hyperlink w:anchor="_Toc497312920" w:history="1">
            <w:r w:rsidR="00094A92" w:rsidRPr="008F530D">
              <w:rPr>
                <w:rStyle w:val="Hyperlink"/>
                <w:noProof/>
              </w:rPr>
              <w:t>Operational influence</w:t>
            </w:r>
            <w:r w:rsidR="00094A92">
              <w:rPr>
                <w:noProof/>
                <w:webHidden/>
              </w:rPr>
              <w:tab/>
            </w:r>
            <w:r w:rsidR="00094A92">
              <w:rPr>
                <w:noProof/>
                <w:webHidden/>
              </w:rPr>
              <w:fldChar w:fldCharType="begin"/>
            </w:r>
            <w:r w:rsidR="00094A92">
              <w:rPr>
                <w:noProof/>
                <w:webHidden/>
              </w:rPr>
              <w:instrText xml:space="preserve"> PAGEREF _Toc497312920 \h </w:instrText>
            </w:r>
            <w:r w:rsidR="00094A92">
              <w:rPr>
                <w:noProof/>
                <w:webHidden/>
              </w:rPr>
            </w:r>
            <w:r w:rsidR="00094A92">
              <w:rPr>
                <w:noProof/>
                <w:webHidden/>
              </w:rPr>
              <w:fldChar w:fldCharType="separate"/>
            </w:r>
            <w:r>
              <w:rPr>
                <w:noProof/>
                <w:webHidden/>
              </w:rPr>
              <w:t>3</w:t>
            </w:r>
            <w:r w:rsidR="00094A92">
              <w:rPr>
                <w:noProof/>
                <w:webHidden/>
              </w:rPr>
              <w:fldChar w:fldCharType="end"/>
            </w:r>
          </w:hyperlink>
        </w:p>
        <w:p w14:paraId="77E8BCCA" w14:textId="77777777" w:rsidR="00094A92" w:rsidRDefault="00CA71E6">
          <w:pPr>
            <w:pStyle w:val="TOC1"/>
            <w:rPr>
              <w:rFonts w:asciiTheme="minorHAnsi" w:eastAsiaTheme="minorEastAsia" w:hAnsiTheme="minorHAnsi" w:cstheme="minorBidi"/>
              <w:b w:val="0"/>
              <w:noProof/>
              <w:szCs w:val="22"/>
              <w:lang w:eastAsia="en-NZ"/>
            </w:rPr>
          </w:pPr>
          <w:hyperlink w:anchor="_Toc497312921" w:history="1">
            <w:r w:rsidR="00094A92" w:rsidRPr="008F530D">
              <w:rPr>
                <w:rStyle w:val="Hyperlink"/>
                <w:noProof/>
              </w:rPr>
              <w:t>2</w:t>
            </w:r>
            <w:r w:rsidR="00094A92">
              <w:rPr>
                <w:rFonts w:asciiTheme="minorHAnsi" w:eastAsiaTheme="minorEastAsia" w:hAnsiTheme="minorHAnsi" w:cstheme="minorBidi"/>
                <w:b w:val="0"/>
                <w:noProof/>
                <w:szCs w:val="22"/>
                <w:lang w:eastAsia="en-NZ"/>
              </w:rPr>
              <w:tab/>
            </w:r>
            <w:r w:rsidR="00094A92" w:rsidRPr="008F530D">
              <w:rPr>
                <w:rStyle w:val="Hyperlink"/>
                <w:noProof/>
              </w:rPr>
              <w:t>Appointment and management of statutory officers</w:t>
            </w:r>
            <w:r w:rsidR="00094A92">
              <w:rPr>
                <w:noProof/>
                <w:webHidden/>
              </w:rPr>
              <w:tab/>
            </w:r>
            <w:r w:rsidR="00094A92">
              <w:rPr>
                <w:noProof/>
                <w:webHidden/>
              </w:rPr>
              <w:fldChar w:fldCharType="begin"/>
            </w:r>
            <w:r w:rsidR="00094A92">
              <w:rPr>
                <w:noProof/>
                <w:webHidden/>
              </w:rPr>
              <w:instrText xml:space="preserve"> PAGEREF _Toc497312921 \h </w:instrText>
            </w:r>
            <w:r w:rsidR="00094A92">
              <w:rPr>
                <w:noProof/>
                <w:webHidden/>
              </w:rPr>
            </w:r>
            <w:r w:rsidR="00094A92">
              <w:rPr>
                <w:noProof/>
                <w:webHidden/>
              </w:rPr>
              <w:fldChar w:fldCharType="separate"/>
            </w:r>
            <w:r>
              <w:rPr>
                <w:noProof/>
                <w:webHidden/>
              </w:rPr>
              <w:t>4</w:t>
            </w:r>
            <w:r w:rsidR="00094A92">
              <w:rPr>
                <w:noProof/>
                <w:webHidden/>
              </w:rPr>
              <w:fldChar w:fldCharType="end"/>
            </w:r>
          </w:hyperlink>
        </w:p>
        <w:p w14:paraId="369F975B" w14:textId="77777777" w:rsidR="00094A92" w:rsidRDefault="00CA71E6">
          <w:pPr>
            <w:pStyle w:val="TOC2"/>
            <w:rPr>
              <w:rFonts w:asciiTheme="minorHAnsi" w:eastAsiaTheme="minorEastAsia" w:hAnsiTheme="minorHAnsi" w:cstheme="minorBidi"/>
              <w:noProof/>
              <w:szCs w:val="22"/>
              <w:lang w:eastAsia="en-NZ"/>
            </w:rPr>
          </w:pPr>
          <w:hyperlink w:anchor="_Toc497312922" w:history="1">
            <w:r w:rsidR="00094A92" w:rsidRPr="008F530D">
              <w:rPr>
                <w:rStyle w:val="Hyperlink"/>
                <w:noProof/>
              </w:rPr>
              <w:t>Assigning responsible clinicians – Section 94 of the Act</w:t>
            </w:r>
            <w:r w:rsidR="00094A92">
              <w:rPr>
                <w:noProof/>
                <w:webHidden/>
              </w:rPr>
              <w:tab/>
            </w:r>
            <w:r w:rsidR="00094A92">
              <w:rPr>
                <w:noProof/>
                <w:webHidden/>
              </w:rPr>
              <w:fldChar w:fldCharType="begin"/>
            </w:r>
            <w:r w:rsidR="00094A92">
              <w:rPr>
                <w:noProof/>
                <w:webHidden/>
              </w:rPr>
              <w:instrText xml:space="preserve"> PAGEREF _Toc497312922 \h </w:instrText>
            </w:r>
            <w:r w:rsidR="00094A92">
              <w:rPr>
                <w:noProof/>
                <w:webHidden/>
              </w:rPr>
            </w:r>
            <w:r w:rsidR="00094A92">
              <w:rPr>
                <w:noProof/>
                <w:webHidden/>
              </w:rPr>
              <w:fldChar w:fldCharType="separate"/>
            </w:r>
            <w:r>
              <w:rPr>
                <w:noProof/>
                <w:webHidden/>
              </w:rPr>
              <w:t>4</w:t>
            </w:r>
            <w:r w:rsidR="00094A92">
              <w:rPr>
                <w:noProof/>
                <w:webHidden/>
              </w:rPr>
              <w:fldChar w:fldCharType="end"/>
            </w:r>
          </w:hyperlink>
        </w:p>
        <w:p w14:paraId="237E4F35" w14:textId="77777777" w:rsidR="00094A92" w:rsidRDefault="00CA71E6">
          <w:pPr>
            <w:pStyle w:val="TOC2"/>
            <w:rPr>
              <w:rFonts w:asciiTheme="minorHAnsi" w:eastAsiaTheme="minorEastAsia" w:hAnsiTheme="minorHAnsi" w:cstheme="minorBidi"/>
              <w:noProof/>
              <w:szCs w:val="22"/>
              <w:lang w:eastAsia="en-NZ"/>
            </w:rPr>
          </w:pPr>
          <w:hyperlink w:anchor="_Toc497312923" w:history="1">
            <w:r w:rsidR="00094A92" w:rsidRPr="008F530D">
              <w:rPr>
                <w:rStyle w:val="Hyperlink"/>
                <w:noProof/>
              </w:rPr>
              <w:t>Designating and directing authorised officers</w:t>
            </w:r>
            <w:r w:rsidR="00094A92">
              <w:rPr>
                <w:noProof/>
                <w:webHidden/>
              </w:rPr>
              <w:tab/>
            </w:r>
            <w:r w:rsidR="00094A92">
              <w:rPr>
                <w:noProof/>
                <w:webHidden/>
              </w:rPr>
              <w:fldChar w:fldCharType="begin"/>
            </w:r>
            <w:r w:rsidR="00094A92">
              <w:rPr>
                <w:noProof/>
                <w:webHidden/>
              </w:rPr>
              <w:instrText xml:space="preserve"> PAGEREF _Toc497312923 \h </w:instrText>
            </w:r>
            <w:r w:rsidR="00094A92">
              <w:rPr>
                <w:noProof/>
                <w:webHidden/>
              </w:rPr>
            </w:r>
            <w:r w:rsidR="00094A92">
              <w:rPr>
                <w:noProof/>
                <w:webHidden/>
              </w:rPr>
              <w:fldChar w:fldCharType="separate"/>
            </w:r>
            <w:r>
              <w:rPr>
                <w:noProof/>
                <w:webHidden/>
              </w:rPr>
              <w:t>5</w:t>
            </w:r>
            <w:r w:rsidR="00094A92">
              <w:rPr>
                <w:noProof/>
                <w:webHidden/>
              </w:rPr>
              <w:fldChar w:fldCharType="end"/>
            </w:r>
          </w:hyperlink>
        </w:p>
        <w:p w14:paraId="3FB1733B" w14:textId="77777777" w:rsidR="00094A92" w:rsidRDefault="00CA71E6">
          <w:pPr>
            <w:pStyle w:val="TOC2"/>
            <w:rPr>
              <w:rFonts w:asciiTheme="minorHAnsi" w:eastAsiaTheme="minorEastAsia" w:hAnsiTheme="minorHAnsi" w:cstheme="minorBidi"/>
              <w:noProof/>
              <w:szCs w:val="22"/>
              <w:lang w:eastAsia="en-NZ"/>
            </w:rPr>
          </w:pPr>
          <w:hyperlink w:anchor="_Toc497312924" w:history="1">
            <w:r w:rsidR="00094A92" w:rsidRPr="008F530D">
              <w:rPr>
                <w:rStyle w:val="Hyperlink"/>
                <w:noProof/>
              </w:rPr>
              <w:t>Delegation by Area Director – section 89 of the Act</w:t>
            </w:r>
            <w:r w:rsidR="00094A92">
              <w:rPr>
                <w:noProof/>
                <w:webHidden/>
              </w:rPr>
              <w:tab/>
            </w:r>
            <w:r w:rsidR="00094A92">
              <w:rPr>
                <w:noProof/>
                <w:webHidden/>
              </w:rPr>
              <w:fldChar w:fldCharType="begin"/>
            </w:r>
            <w:r w:rsidR="00094A92">
              <w:rPr>
                <w:noProof/>
                <w:webHidden/>
              </w:rPr>
              <w:instrText xml:space="preserve"> PAGEREF _Toc497312924 \h </w:instrText>
            </w:r>
            <w:r w:rsidR="00094A92">
              <w:rPr>
                <w:noProof/>
                <w:webHidden/>
              </w:rPr>
            </w:r>
            <w:r w:rsidR="00094A92">
              <w:rPr>
                <w:noProof/>
                <w:webHidden/>
              </w:rPr>
              <w:fldChar w:fldCharType="separate"/>
            </w:r>
            <w:r>
              <w:rPr>
                <w:noProof/>
                <w:webHidden/>
              </w:rPr>
              <w:t>5</w:t>
            </w:r>
            <w:r w:rsidR="00094A92">
              <w:rPr>
                <w:noProof/>
                <w:webHidden/>
              </w:rPr>
              <w:fldChar w:fldCharType="end"/>
            </w:r>
          </w:hyperlink>
        </w:p>
        <w:p w14:paraId="159E6325" w14:textId="77777777" w:rsidR="00094A92" w:rsidRDefault="00CA71E6">
          <w:pPr>
            <w:pStyle w:val="TOC1"/>
            <w:rPr>
              <w:rFonts w:asciiTheme="minorHAnsi" w:eastAsiaTheme="minorEastAsia" w:hAnsiTheme="minorHAnsi" w:cstheme="minorBidi"/>
              <w:b w:val="0"/>
              <w:noProof/>
              <w:szCs w:val="22"/>
              <w:lang w:eastAsia="en-NZ"/>
            </w:rPr>
          </w:pPr>
          <w:hyperlink w:anchor="_Toc497312925" w:history="1">
            <w:r w:rsidR="00094A92" w:rsidRPr="008F530D">
              <w:rPr>
                <w:rStyle w:val="Hyperlink"/>
                <w:noProof/>
              </w:rPr>
              <w:t>3</w:t>
            </w:r>
            <w:r w:rsidR="00094A92">
              <w:rPr>
                <w:rFonts w:asciiTheme="minorHAnsi" w:eastAsiaTheme="minorEastAsia" w:hAnsiTheme="minorHAnsi" w:cstheme="minorBidi"/>
                <w:b w:val="0"/>
                <w:noProof/>
                <w:szCs w:val="22"/>
                <w:lang w:eastAsia="en-NZ"/>
              </w:rPr>
              <w:tab/>
            </w:r>
            <w:r w:rsidR="00094A92" w:rsidRPr="008F530D">
              <w:rPr>
                <w:rStyle w:val="Hyperlink"/>
                <w:noProof/>
              </w:rPr>
              <w:t>Area Administration of compulsory assessment and treatment processes</w:t>
            </w:r>
            <w:r w:rsidR="00094A92">
              <w:rPr>
                <w:noProof/>
                <w:webHidden/>
              </w:rPr>
              <w:tab/>
            </w:r>
            <w:r w:rsidR="00094A92">
              <w:rPr>
                <w:noProof/>
                <w:webHidden/>
              </w:rPr>
              <w:fldChar w:fldCharType="begin"/>
            </w:r>
            <w:r w:rsidR="00094A92">
              <w:rPr>
                <w:noProof/>
                <w:webHidden/>
              </w:rPr>
              <w:instrText xml:space="preserve"> PAGEREF _Toc497312925 \h </w:instrText>
            </w:r>
            <w:r w:rsidR="00094A92">
              <w:rPr>
                <w:noProof/>
                <w:webHidden/>
              </w:rPr>
            </w:r>
            <w:r w:rsidR="00094A92">
              <w:rPr>
                <w:noProof/>
                <w:webHidden/>
              </w:rPr>
              <w:fldChar w:fldCharType="separate"/>
            </w:r>
            <w:r>
              <w:rPr>
                <w:noProof/>
                <w:webHidden/>
              </w:rPr>
              <w:t>6</w:t>
            </w:r>
            <w:r w:rsidR="00094A92">
              <w:rPr>
                <w:noProof/>
                <w:webHidden/>
              </w:rPr>
              <w:fldChar w:fldCharType="end"/>
            </w:r>
          </w:hyperlink>
        </w:p>
        <w:p w14:paraId="784E4B91" w14:textId="77777777" w:rsidR="00094A92" w:rsidRDefault="00CA71E6">
          <w:pPr>
            <w:pStyle w:val="TOC2"/>
            <w:rPr>
              <w:rFonts w:asciiTheme="minorHAnsi" w:eastAsiaTheme="minorEastAsia" w:hAnsiTheme="minorHAnsi" w:cstheme="minorBidi"/>
              <w:noProof/>
              <w:szCs w:val="22"/>
              <w:lang w:eastAsia="en-NZ"/>
            </w:rPr>
          </w:pPr>
          <w:hyperlink w:anchor="_Toc497312926" w:history="1">
            <w:r w:rsidR="00094A92" w:rsidRPr="008F530D">
              <w:rPr>
                <w:rStyle w:val="Hyperlink"/>
                <w:noProof/>
              </w:rPr>
              <w:t>Section 15 of the Act: Application requirements</w:t>
            </w:r>
            <w:r w:rsidR="00094A92">
              <w:rPr>
                <w:noProof/>
                <w:webHidden/>
              </w:rPr>
              <w:tab/>
            </w:r>
            <w:r w:rsidR="00094A92">
              <w:rPr>
                <w:noProof/>
                <w:webHidden/>
              </w:rPr>
              <w:fldChar w:fldCharType="begin"/>
            </w:r>
            <w:r w:rsidR="00094A92">
              <w:rPr>
                <w:noProof/>
                <w:webHidden/>
              </w:rPr>
              <w:instrText xml:space="preserve"> PAGEREF _Toc497312926 \h </w:instrText>
            </w:r>
            <w:r w:rsidR="00094A92">
              <w:rPr>
                <w:noProof/>
                <w:webHidden/>
              </w:rPr>
            </w:r>
            <w:r w:rsidR="00094A92">
              <w:rPr>
                <w:noProof/>
                <w:webHidden/>
              </w:rPr>
              <w:fldChar w:fldCharType="separate"/>
            </w:r>
            <w:r>
              <w:rPr>
                <w:noProof/>
                <w:webHidden/>
              </w:rPr>
              <w:t>6</w:t>
            </w:r>
            <w:r w:rsidR="00094A92">
              <w:rPr>
                <w:noProof/>
                <w:webHidden/>
              </w:rPr>
              <w:fldChar w:fldCharType="end"/>
            </w:r>
          </w:hyperlink>
        </w:p>
        <w:p w14:paraId="6EB604AA" w14:textId="77777777" w:rsidR="00094A92" w:rsidRDefault="00CA71E6">
          <w:pPr>
            <w:pStyle w:val="TOC2"/>
            <w:rPr>
              <w:rFonts w:asciiTheme="minorHAnsi" w:eastAsiaTheme="minorEastAsia" w:hAnsiTheme="minorHAnsi" w:cstheme="minorBidi"/>
              <w:noProof/>
              <w:szCs w:val="22"/>
              <w:lang w:eastAsia="en-NZ"/>
            </w:rPr>
          </w:pPr>
          <w:hyperlink w:anchor="_Toc497312927" w:history="1">
            <w:r w:rsidR="00094A92" w:rsidRPr="008F530D">
              <w:rPr>
                <w:rStyle w:val="Hyperlink"/>
                <w:noProof/>
              </w:rPr>
              <w:t>Section 19 of the Act: Arrangements for specialist assessment</w:t>
            </w:r>
            <w:r w:rsidR="00094A92">
              <w:rPr>
                <w:noProof/>
                <w:webHidden/>
              </w:rPr>
              <w:tab/>
            </w:r>
            <w:r w:rsidR="00094A92">
              <w:rPr>
                <w:noProof/>
                <w:webHidden/>
              </w:rPr>
              <w:fldChar w:fldCharType="begin"/>
            </w:r>
            <w:r w:rsidR="00094A92">
              <w:rPr>
                <w:noProof/>
                <w:webHidden/>
              </w:rPr>
              <w:instrText xml:space="preserve"> PAGEREF _Toc497312927 \h </w:instrText>
            </w:r>
            <w:r w:rsidR="00094A92">
              <w:rPr>
                <w:noProof/>
                <w:webHidden/>
              </w:rPr>
            </w:r>
            <w:r w:rsidR="00094A92">
              <w:rPr>
                <w:noProof/>
                <w:webHidden/>
              </w:rPr>
              <w:fldChar w:fldCharType="separate"/>
            </w:r>
            <w:r>
              <w:rPr>
                <w:noProof/>
                <w:webHidden/>
              </w:rPr>
              <w:t>6</w:t>
            </w:r>
            <w:r w:rsidR="00094A92">
              <w:rPr>
                <w:noProof/>
                <w:webHidden/>
              </w:rPr>
              <w:fldChar w:fldCharType="end"/>
            </w:r>
          </w:hyperlink>
        </w:p>
        <w:p w14:paraId="57DDEBDC" w14:textId="77777777" w:rsidR="00094A92" w:rsidRDefault="00CA71E6">
          <w:pPr>
            <w:pStyle w:val="TOC1"/>
            <w:rPr>
              <w:rFonts w:asciiTheme="minorHAnsi" w:eastAsiaTheme="minorEastAsia" w:hAnsiTheme="minorHAnsi" w:cstheme="minorBidi"/>
              <w:b w:val="0"/>
              <w:noProof/>
              <w:szCs w:val="22"/>
              <w:lang w:eastAsia="en-NZ"/>
            </w:rPr>
          </w:pPr>
          <w:hyperlink w:anchor="_Toc497312928" w:history="1">
            <w:r w:rsidR="00094A92" w:rsidRPr="008F530D">
              <w:rPr>
                <w:rStyle w:val="Hyperlink"/>
                <w:noProof/>
              </w:rPr>
              <w:t>4</w:t>
            </w:r>
            <w:r w:rsidR="00094A92">
              <w:rPr>
                <w:rFonts w:asciiTheme="minorHAnsi" w:eastAsiaTheme="minorEastAsia" w:hAnsiTheme="minorHAnsi" w:cstheme="minorBidi"/>
                <w:b w:val="0"/>
                <w:noProof/>
                <w:szCs w:val="22"/>
                <w:lang w:eastAsia="en-NZ"/>
              </w:rPr>
              <w:tab/>
            </w:r>
            <w:r w:rsidR="00094A92" w:rsidRPr="008F530D">
              <w:rPr>
                <w:rStyle w:val="Hyperlink"/>
                <w:noProof/>
              </w:rPr>
              <w:t>Information to be given to, or sent by the Area Director</w:t>
            </w:r>
            <w:r w:rsidR="00094A92">
              <w:rPr>
                <w:noProof/>
                <w:webHidden/>
              </w:rPr>
              <w:tab/>
            </w:r>
            <w:r w:rsidR="00094A92">
              <w:rPr>
                <w:noProof/>
                <w:webHidden/>
              </w:rPr>
              <w:fldChar w:fldCharType="begin"/>
            </w:r>
            <w:r w:rsidR="00094A92">
              <w:rPr>
                <w:noProof/>
                <w:webHidden/>
              </w:rPr>
              <w:instrText xml:space="preserve"> PAGEREF _Toc497312928 \h </w:instrText>
            </w:r>
            <w:r w:rsidR="00094A92">
              <w:rPr>
                <w:noProof/>
                <w:webHidden/>
              </w:rPr>
            </w:r>
            <w:r w:rsidR="00094A92">
              <w:rPr>
                <w:noProof/>
                <w:webHidden/>
              </w:rPr>
              <w:fldChar w:fldCharType="separate"/>
            </w:r>
            <w:r>
              <w:rPr>
                <w:noProof/>
                <w:webHidden/>
              </w:rPr>
              <w:t>7</w:t>
            </w:r>
            <w:r w:rsidR="00094A92">
              <w:rPr>
                <w:noProof/>
                <w:webHidden/>
              </w:rPr>
              <w:fldChar w:fldCharType="end"/>
            </w:r>
          </w:hyperlink>
        </w:p>
        <w:p w14:paraId="77AE4BBB" w14:textId="77777777" w:rsidR="00094A92" w:rsidRDefault="00CA71E6">
          <w:pPr>
            <w:pStyle w:val="TOC2"/>
            <w:rPr>
              <w:rFonts w:asciiTheme="minorHAnsi" w:eastAsiaTheme="minorEastAsia" w:hAnsiTheme="minorHAnsi" w:cstheme="minorBidi"/>
              <w:noProof/>
              <w:szCs w:val="22"/>
              <w:lang w:eastAsia="en-NZ"/>
            </w:rPr>
          </w:pPr>
          <w:hyperlink w:anchor="_Toc497312929" w:history="1">
            <w:r w:rsidR="00094A92" w:rsidRPr="008F530D">
              <w:rPr>
                <w:rStyle w:val="Hyperlink"/>
                <w:noProof/>
              </w:rPr>
              <w:t>Receiving information</w:t>
            </w:r>
            <w:r w:rsidR="00094A92">
              <w:rPr>
                <w:noProof/>
                <w:webHidden/>
              </w:rPr>
              <w:tab/>
            </w:r>
            <w:r w:rsidR="00094A92">
              <w:rPr>
                <w:noProof/>
                <w:webHidden/>
              </w:rPr>
              <w:fldChar w:fldCharType="begin"/>
            </w:r>
            <w:r w:rsidR="00094A92">
              <w:rPr>
                <w:noProof/>
                <w:webHidden/>
              </w:rPr>
              <w:instrText xml:space="preserve"> PAGEREF _Toc497312929 \h </w:instrText>
            </w:r>
            <w:r w:rsidR="00094A92">
              <w:rPr>
                <w:noProof/>
                <w:webHidden/>
              </w:rPr>
            </w:r>
            <w:r w:rsidR="00094A92">
              <w:rPr>
                <w:noProof/>
                <w:webHidden/>
              </w:rPr>
              <w:fldChar w:fldCharType="separate"/>
            </w:r>
            <w:r>
              <w:rPr>
                <w:noProof/>
                <w:webHidden/>
              </w:rPr>
              <w:t>7</w:t>
            </w:r>
            <w:r w:rsidR="00094A92">
              <w:rPr>
                <w:noProof/>
                <w:webHidden/>
              </w:rPr>
              <w:fldChar w:fldCharType="end"/>
            </w:r>
          </w:hyperlink>
        </w:p>
        <w:p w14:paraId="749C4BF4" w14:textId="77777777" w:rsidR="00094A92" w:rsidRDefault="00CA71E6">
          <w:pPr>
            <w:pStyle w:val="TOC2"/>
            <w:rPr>
              <w:rFonts w:asciiTheme="minorHAnsi" w:eastAsiaTheme="minorEastAsia" w:hAnsiTheme="minorHAnsi" w:cstheme="minorBidi"/>
              <w:noProof/>
              <w:szCs w:val="22"/>
              <w:lang w:eastAsia="en-NZ"/>
            </w:rPr>
          </w:pPr>
          <w:hyperlink w:anchor="_Toc497312930" w:history="1">
            <w:r w:rsidR="00094A92" w:rsidRPr="008F530D">
              <w:rPr>
                <w:rStyle w:val="Hyperlink"/>
                <w:noProof/>
              </w:rPr>
              <w:t>Disseminating information</w:t>
            </w:r>
            <w:r w:rsidR="00094A92">
              <w:rPr>
                <w:noProof/>
                <w:webHidden/>
              </w:rPr>
              <w:tab/>
            </w:r>
            <w:r w:rsidR="00094A92">
              <w:rPr>
                <w:noProof/>
                <w:webHidden/>
              </w:rPr>
              <w:fldChar w:fldCharType="begin"/>
            </w:r>
            <w:r w:rsidR="00094A92">
              <w:rPr>
                <w:noProof/>
                <w:webHidden/>
              </w:rPr>
              <w:instrText xml:space="preserve"> PAGEREF _Toc497312930 \h </w:instrText>
            </w:r>
            <w:r w:rsidR="00094A92">
              <w:rPr>
                <w:noProof/>
                <w:webHidden/>
              </w:rPr>
            </w:r>
            <w:r w:rsidR="00094A92">
              <w:rPr>
                <w:noProof/>
                <w:webHidden/>
              </w:rPr>
              <w:fldChar w:fldCharType="separate"/>
            </w:r>
            <w:r>
              <w:rPr>
                <w:noProof/>
                <w:webHidden/>
              </w:rPr>
              <w:t>7</w:t>
            </w:r>
            <w:r w:rsidR="00094A92">
              <w:rPr>
                <w:noProof/>
                <w:webHidden/>
              </w:rPr>
              <w:fldChar w:fldCharType="end"/>
            </w:r>
          </w:hyperlink>
        </w:p>
        <w:p w14:paraId="2B1AB5C5" w14:textId="77777777" w:rsidR="00094A92" w:rsidRDefault="00CA71E6">
          <w:pPr>
            <w:pStyle w:val="TOC1"/>
            <w:rPr>
              <w:rFonts w:asciiTheme="minorHAnsi" w:eastAsiaTheme="minorEastAsia" w:hAnsiTheme="minorHAnsi" w:cstheme="minorBidi"/>
              <w:b w:val="0"/>
              <w:noProof/>
              <w:szCs w:val="22"/>
              <w:lang w:eastAsia="en-NZ"/>
            </w:rPr>
          </w:pPr>
          <w:hyperlink w:anchor="_Toc497312931" w:history="1">
            <w:r w:rsidR="00094A92" w:rsidRPr="008F530D">
              <w:rPr>
                <w:rStyle w:val="Hyperlink"/>
                <w:noProof/>
              </w:rPr>
              <w:t>5</w:t>
            </w:r>
            <w:r w:rsidR="00094A92">
              <w:rPr>
                <w:rFonts w:asciiTheme="minorHAnsi" w:eastAsiaTheme="minorEastAsia" w:hAnsiTheme="minorHAnsi" w:cstheme="minorBidi"/>
                <w:b w:val="0"/>
                <w:noProof/>
                <w:szCs w:val="22"/>
                <w:lang w:eastAsia="en-NZ"/>
              </w:rPr>
              <w:tab/>
            </w:r>
            <w:r w:rsidR="00094A92" w:rsidRPr="008F530D">
              <w:rPr>
                <w:rStyle w:val="Hyperlink"/>
                <w:noProof/>
              </w:rPr>
              <w:t>Oversight of the assessment and treatment process</w:t>
            </w:r>
            <w:r w:rsidR="00094A92">
              <w:rPr>
                <w:noProof/>
                <w:webHidden/>
              </w:rPr>
              <w:tab/>
            </w:r>
            <w:r w:rsidR="00094A92">
              <w:rPr>
                <w:noProof/>
                <w:webHidden/>
              </w:rPr>
              <w:fldChar w:fldCharType="begin"/>
            </w:r>
            <w:r w:rsidR="00094A92">
              <w:rPr>
                <w:noProof/>
                <w:webHidden/>
              </w:rPr>
              <w:instrText xml:space="preserve"> PAGEREF _Toc497312931 \h </w:instrText>
            </w:r>
            <w:r w:rsidR="00094A92">
              <w:rPr>
                <w:noProof/>
                <w:webHidden/>
              </w:rPr>
            </w:r>
            <w:r w:rsidR="00094A92">
              <w:rPr>
                <w:noProof/>
                <w:webHidden/>
              </w:rPr>
              <w:fldChar w:fldCharType="separate"/>
            </w:r>
            <w:r>
              <w:rPr>
                <w:noProof/>
                <w:webHidden/>
              </w:rPr>
              <w:t>9</w:t>
            </w:r>
            <w:r w:rsidR="00094A92">
              <w:rPr>
                <w:noProof/>
                <w:webHidden/>
              </w:rPr>
              <w:fldChar w:fldCharType="end"/>
            </w:r>
          </w:hyperlink>
        </w:p>
        <w:p w14:paraId="3ABC1039" w14:textId="77777777" w:rsidR="00094A92" w:rsidRDefault="00CA71E6">
          <w:pPr>
            <w:pStyle w:val="TOC1"/>
            <w:rPr>
              <w:rFonts w:asciiTheme="minorHAnsi" w:eastAsiaTheme="minorEastAsia" w:hAnsiTheme="minorHAnsi" w:cstheme="minorBidi"/>
              <w:b w:val="0"/>
              <w:noProof/>
              <w:szCs w:val="22"/>
              <w:lang w:eastAsia="en-NZ"/>
            </w:rPr>
          </w:pPr>
          <w:hyperlink w:anchor="_Toc497312932" w:history="1">
            <w:r w:rsidR="00094A92" w:rsidRPr="008F530D">
              <w:rPr>
                <w:rStyle w:val="Hyperlink"/>
                <w:noProof/>
              </w:rPr>
              <w:t>6</w:t>
            </w:r>
            <w:r w:rsidR="00094A92">
              <w:rPr>
                <w:rFonts w:asciiTheme="minorHAnsi" w:eastAsiaTheme="minorEastAsia" w:hAnsiTheme="minorHAnsi" w:cstheme="minorBidi"/>
                <w:b w:val="0"/>
                <w:noProof/>
                <w:szCs w:val="22"/>
                <w:lang w:eastAsia="en-NZ"/>
              </w:rPr>
              <w:tab/>
            </w:r>
            <w:r w:rsidR="00094A92" w:rsidRPr="008F530D">
              <w:rPr>
                <w:rStyle w:val="Hyperlink"/>
                <w:noProof/>
              </w:rPr>
              <w:t>Protecting the rights of patients</w:t>
            </w:r>
            <w:r w:rsidR="00094A92">
              <w:rPr>
                <w:noProof/>
                <w:webHidden/>
              </w:rPr>
              <w:tab/>
            </w:r>
            <w:r w:rsidR="00094A92">
              <w:rPr>
                <w:noProof/>
                <w:webHidden/>
              </w:rPr>
              <w:fldChar w:fldCharType="begin"/>
            </w:r>
            <w:r w:rsidR="00094A92">
              <w:rPr>
                <w:noProof/>
                <w:webHidden/>
              </w:rPr>
              <w:instrText xml:space="preserve"> PAGEREF _Toc497312932 \h </w:instrText>
            </w:r>
            <w:r w:rsidR="00094A92">
              <w:rPr>
                <w:noProof/>
                <w:webHidden/>
              </w:rPr>
            </w:r>
            <w:r w:rsidR="00094A92">
              <w:rPr>
                <w:noProof/>
                <w:webHidden/>
              </w:rPr>
              <w:fldChar w:fldCharType="separate"/>
            </w:r>
            <w:r>
              <w:rPr>
                <w:noProof/>
                <w:webHidden/>
              </w:rPr>
              <w:t>10</w:t>
            </w:r>
            <w:r w:rsidR="00094A92">
              <w:rPr>
                <w:noProof/>
                <w:webHidden/>
              </w:rPr>
              <w:fldChar w:fldCharType="end"/>
            </w:r>
          </w:hyperlink>
        </w:p>
        <w:p w14:paraId="5BC72363" w14:textId="77777777" w:rsidR="00094A92" w:rsidRDefault="00CA71E6">
          <w:pPr>
            <w:pStyle w:val="TOC2"/>
            <w:rPr>
              <w:rFonts w:asciiTheme="minorHAnsi" w:eastAsiaTheme="minorEastAsia" w:hAnsiTheme="minorHAnsi" w:cstheme="minorBidi"/>
              <w:noProof/>
              <w:szCs w:val="22"/>
              <w:lang w:eastAsia="en-NZ"/>
            </w:rPr>
          </w:pPr>
          <w:hyperlink w:anchor="_Toc497312933" w:history="1">
            <w:r w:rsidR="00094A92" w:rsidRPr="008F530D">
              <w:rPr>
                <w:rStyle w:val="Hyperlink"/>
                <w:noProof/>
              </w:rPr>
              <w:t>Section 49 of the Act: Right to nominate a person to protect the patient’s interests</w:t>
            </w:r>
            <w:r w:rsidR="00094A92">
              <w:rPr>
                <w:noProof/>
                <w:webHidden/>
              </w:rPr>
              <w:tab/>
            </w:r>
            <w:r w:rsidR="00094A92">
              <w:rPr>
                <w:noProof/>
                <w:webHidden/>
              </w:rPr>
              <w:fldChar w:fldCharType="begin"/>
            </w:r>
            <w:r w:rsidR="00094A92">
              <w:rPr>
                <w:noProof/>
                <w:webHidden/>
              </w:rPr>
              <w:instrText xml:space="preserve"> PAGEREF _Toc497312933 \h </w:instrText>
            </w:r>
            <w:r w:rsidR="00094A92">
              <w:rPr>
                <w:noProof/>
                <w:webHidden/>
              </w:rPr>
            </w:r>
            <w:r w:rsidR="00094A92">
              <w:rPr>
                <w:noProof/>
                <w:webHidden/>
              </w:rPr>
              <w:fldChar w:fldCharType="separate"/>
            </w:r>
            <w:r>
              <w:rPr>
                <w:noProof/>
                <w:webHidden/>
              </w:rPr>
              <w:t>10</w:t>
            </w:r>
            <w:r w:rsidR="00094A92">
              <w:rPr>
                <w:noProof/>
                <w:webHidden/>
              </w:rPr>
              <w:fldChar w:fldCharType="end"/>
            </w:r>
          </w:hyperlink>
        </w:p>
        <w:p w14:paraId="01A56E27" w14:textId="77777777" w:rsidR="00094A92" w:rsidRDefault="00CA71E6">
          <w:pPr>
            <w:pStyle w:val="TOC2"/>
            <w:rPr>
              <w:rFonts w:asciiTheme="minorHAnsi" w:eastAsiaTheme="minorEastAsia" w:hAnsiTheme="minorHAnsi" w:cstheme="minorBidi"/>
              <w:noProof/>
              <w:szCs w:val="22"/>
              <w:lang w:eastAsia="en-NZ"/>
            </w:rPr>
          </w:pPr>
          <w:hyperlink w:anchor="_Toc497312934" w:history="1">
            <w:r w:rsidR="00094A92" w:rsidRPr="008F530D">
              <w:rPr>
                <w:rStyle w:val="Hyperlink"/>
                <w:noProof/>
              </w:rPr>
              <w:t>Limits on right to receive and send mail and electronic communications</w:t>
            </w:r>
            <w:r w:rsidR="00094A92">
              <w:rPr>
                <w:noProof/>
                <w:webHidden/>
              </w:rPr>
              <w:tab/>
            </w:r>
            <w:r w:rsidR="00094A92">
              <w:rPr>
                <w:noProof/>
                <w:webHidden/>
              </w:rPr>
              <w:fldChar w:fldCharType="begin"/>
            </w:r>
            <w:r w:rsidR="00094A92">
              <w:rPr>
                <w:noProof/>
                <w:webHidden/>
              </w:rPr>
              <w:instrText xml:space="preserve"> PAGEREF _Toc497312934 \h </w:instrText>
            </w:r>
            <w:r w:rsidR="00094A92">
              <w:rPr>
                <w:noProof/>
                <w:webHidden/>
              </w:rPr>
            </w:r>
            <w:r w:rsidR="00094A92">
              <w:rPr>
                <w:noProof/>
                <w:webHidden/>
              </w:rPr>
              <w:fldChar w:fldCharType="separate"/>
            </w:r>
            <w:r>
              <w:rPr>
                <w:noProof/>
                <w:webHidden/>
              </w:rPr>
              <w:t>10</w:t>
            </w:r>
            <w:r w:rsidR="00094A92">
              <w:rPr>
                <w:noProof/>
                <w:webHidden/>
              </w:rPr>
              <w:fldChar w:fldCharType="end"/>
            </w:r>
          </w:hyperlink>
        </w:p>
        <w:p w14:paraId="427F71D6" w14:textId="77777777" w:rsidR="00094A92" w:rsidRDefault="00CA71E6">
          <w:pPr>
            <w:pStyle w:val="TOC2"/>
            <w:rPr>
              <w:rFonts w:asciiTheme="minorHAnsi" w:eastAsiaTheme="minorEastAsia" w:hAnsiTheme="minorHAnsi" w:cstheme="minorBidi"/>
              <w:noProof/>
              <w:szCs w:val="22"/>
              <w:lang w:eastAsia="en-NZ"/>
            </w:rPr>
          </w:pPr>
          <w:hyperlink w:anchor="_Toc497312935" w:history="1">
            <w:r w:rsidR="00094A92" w:rsidRPr="008F530D">
              <w:rPr>
                <w:rStyle w:val="Hyperlink"/>
                <w:noProof/>
              </w:rPr>
              <w:t>Applications for warrants</w:t>
            </w:r>
            <w:r w:rsidR="00094A92">
              <w:rPr>
                <w:noProof/>
                <w:webHidden/>
              </w:rPr>
              <w:tab/>
            </w:r>
            <w:r w:rsidR="00094A92">
              <w:rPr>
                <w:noProof/>
                <w:webHidden/>
              </w:rPr>
              <w:fldChar w:fldCharType="begin"/>
            </w:r>
            <w:r w:rsidR="00094A92">
              <w:rPr>
                <w:noProof/>
                <w:webHidden/>
              </w:rPr>
              <w:instrText xml:space="preserve"> PAGEREF _Toc497312935 \h </w:instrText>
            </w:r>
            <w:r w:rsidR="00094A92">
              <w:rPr>
                <w:noProof/>
                <w:webHidden/>
              </w:rPr>
            </w:r>
            <w:r w:rsidR="00094A92">
              <w:rPr>
                <w:noProof/>
                <w:webHidden/>
              </w:rPr>
              <w:fldChar w:fldCharType="separate"/>
            </w:r>
            <w:r>
              <w:rPr>
                <w:noProof/>
                <w:webHidden/>
              </w:rPr>
              <w:t>10</w:t>
            </w:r>
            <w:r w:rsidR="00094A92">
              <w:rPr>
                <w:noProof/>
                <w:webHidden/>
              </w:rPr>
              <w:fldChar w:fldCharType="end"/>
            </w:r>
          </w:hyperlink>
        </w:p>
        <w:p w14:paraId="2E3EE3E7" w14:textId="77777777" w:rsidR="00094A92" w:rsidRDefault="00CA71E6">
          <w:pPr>
            <w:pStyle w:val="TOC2"/>
            <w:rPr>
              <w:rFonts w:asciiTheme="minorHAnsi" w:eastAsiaTheme="minorEastAsia" w:hAnsiTheme="minorHAnsi" w:cstheme="minorBidi"/>
              <w:noProof/>
              <w:szCs w:val="22"/>
              <w:lang w:eastAsia="en-NZ"/>
            </w:rPr>
          </w:pPr>
          <w:hyperlink w:anchor="_Toc497312936" w:history="1">
            <w:r w:rsidR="00094A92" w:rsidRPr="008F530D">
              <w:rPr>
                <w:rStyle w:val="Hyperlink"/>
                <w:noProof/>
              </w:rPr>
              <w:t>Visits and inspections</w:t>
            </w:r>
            <w:r w:rsidR="00094A92">
              <w:rPr>
                <w:noProof/>
                <w:webHidden/>
              </w:rPr>
              <w:tab/>
            </w:r>
            <w:r w:rsidR="00094A92">
              <w:rPr>
                <w:noProof/>
                <w:webHidden/>
              </w:rPr>
              <w:fldChar w:fldCharType="begin"/>
            </w:r>
            <w:r w:rsidR="00094A92">
              <w:rPr>
                <w:noProof/>
                <w:webHidden/>
              </w:rPr>
              <w:instrText xml:space="preserve"> PAGEREF _Toc497312936 \h </w:instrText>
            </w:r>
            <w:r w:rsidR="00094A92">
              <w:rPr>
                <w:noProof/>
                <w:webHidden/>
              </w:rPr>
            </w:r>
            <w:r w:rsidR="00094A92">
              <w:rPr>
                <w:noProof/>
                <w:webHidden/>
              </w:rPr>
              <w:fldChar w:fldCharType="separate"/>
            </w:r>
            <w:r>
              <w:rPr>
                <w:noProof/>
                <w:webHidden/>
              </w:rPr>
              <w:t>11</w:t>
            </w:r>
            <w:r w:rsidR="00094A92">
              <w:rPr>
                <w:noProof/>
                <w:webHidden/>
              </w:rPr>
              <w:fldChar w:fldCharType="end"/>
            </w:r>
          </w:hyperlink>
        </w:p>
        <w:p w14:paraId="3DB9ECF6" w14:textId="77777777" w:rsidR="00094A92" w:rsidRDefault="00CA71E6">
          <w:pPr>
            <w:pStyle w:val="TOC2"/>
            <w:rPr>
              <w:rFonts w:asciiTheme="minorHAnsi" w:eastAsiaTheme="minorEastAsia" w:hAnsiTheme="minorHAnsi" w:cstheme="minorBidi"/>
              <w:noProof/>
              <w:szCs w:val="22"/>
              <w:lang w:eastAsia="en-NZ"/>
            </w:rPr>
          </w:pPr>
          <w:hyperlink w:anchor="_Toc497312937" w:history="1">
            <w:r w:rsidR="00094A92" w:rsidRPr="008F530D">
              <w:rPr>
                <w:rStyle w:val="Hyperlink"/>
                <w:noProof/>
              </w:rPr>
              <w:t>Reporting</w:t>
            </w:r>
            <w:r w:rsidR="00094A92">
              <w:rPr>
                <w:noProof/>
                <w:webHidden/>
              </w:rPr>
              <w:tab/>
            </w:r>
            <w:r w:rsidR="00094A92">
              <w:rPr>
                <w:noProof/>
                <w:webHidden/>
              </w:rPr>
              <w:fldChar w:fldCharType="begin"/>
            </w:r>
            <w:r w:rsidR="00094A92">
              <w:rPr>
                <w:noProof/>
                <w:webHidden/>
              </w:rPr>
              <w:instrText xml:space="preserve"> PAGEREF _Toc497312937 \h </w:instrText>
            </w:r>
            <w:r w:rsidR="00094A92">
              <w:rPr>
                <w:noProof/>
                <w:webHidden/>
              </w:rPr>
            </w:r>
            <w:r w:rsidR="00094A92">
              <w:rPr>
                <w:noProof/>
                <w:webHidden/>
              </w:rPr>
              <w:fldChar w:fldCharType="separate"/>
            </w:r>
            <w:r>
              <w:rPr>
                <w:noProof/>
                <w:webHidden/>
              </w:rPr>
              <w:t>11</w:t>
            </w:r>
            <w:r w:rsidR="00094A92">
              <w:rPr>
                <w:noProof/>
                <w:webHidden/>
              </w:rPr>
              <w:fldChar w:fldCharType="end"/>
            </w:r>
          </w:hyperlink>
        </w:p>
        <w:p w14:paraId="20C45D41" w14:textId="77777777" w:rsidR="00094A92" w:rsidRDefault="00CA71E6">
          <w:pPr>
            <w:pStyle w:val="TOC2"/>
            <w:rPr>
              <w:rFonts w:asciiTheme="minorHAnsi" w:eastAsiaTheme="minorEastAsia" w:hAnsiTheme="minorHAnsi" w:cstheme="minorBidi"/>
              <w:noProof/>
              <w:szCs w:val="22"/>
              <w:lang w:eastAsia="en-NZ"/>
            </w:rPr>
          </w:pPr>
          <w:hyperlink w:anchor="_Toc497312938" w:history="1">
            <w:r w:rsidR="00094A92" w:rsidRPr="008F530D">
              <w:rPr>
                <w:rStyle w:val="Hyperlink"/>
                <w:noProof/>
              </w:rPr>
              <w:t>Relationships with district inspectors</w:t>
            </w:r>
            <w:r w:rsidR="00094A92">
              <w:rPr>
                <w:noProof/>
                <w:webHidden/>
              </w:rPr>
              <w:tab/>
            </w:r>
            <w:r w:rsidR="00094A92">
              <w:rPr>
                <w:noProof/>
                <w:webHidden/>
              </w:rPr>
              <w:fldChar w:fldCharType="begin"/>
            </w:r>
            <w:r w:rsidR="00094A92">
              <w:rPr>
                <w:noProof/>
                <w:webHidden/>
              </w:rPr>
              <w:instrText xml:space="preserve"> PAGEREF _Toc497312938 \h </w:instrText>
            </w:r>
            <w:r w:rsidR="00094A92">
              <w:rPr>
                <w:noProof/>
                <w:webHidden/>
              </w:rPr>
            </w:r>
            <w:r w:rsidR="00094A92">
              <w:rPr>
                <w:noProof/>
                <w:webHidden/>
              </w:rPr>
              <w:fldChar w:fldCharType="separate"/>
            </w:r>
            <w:r>
              <w:rPr>
                <w:noProof/>
                <w:webHidden/>
              </w:rPr>
              <w:t>11</w:t>
            </w:r>
            <w:r w:rsidR="00094A92">
              <w:rPr>
                <w:noProof/>
                <w:webHidden/>
              </w:rPr>
              <w:fldChar w:fldCharType="end"/>
            </w:r>
          </w:hyperlink>
        </w:p>
        <w:p w14:paraId="283A4FD2" w14:textId="77777777" w:rsidR="00094A92" w:rsidRDefault="00CA71E6">
          <w:pPr>
            <w:pStyle w:val="TOC2"/>
            <w:rPr>
              <w:rFonts w:asciiTheme="minorHAnsi" w:eastAsiaTheme="minorEastAsia" w:hAnsiTheme="minorHAnsi" w:cstheme="minorBidi"/>
              <w:noProof/>
              <w:szCs w:val="22"/>
              <w:lang w:eastAsia="en-NZ"/>
            </w:rPr>
          </w:pPr>
          <w:hyperlink w:anchor="_Toc497312939" w:history="1">
            <w:r w:rsidR="00094A92" w:rsidRPr="008F530D">
              <w:rPr>
                <w:rStyle w:val="Hyperlink"/>
                <w:noProof/>
              </w:rPr>
              <w:t>Relationships with other statutory inspectors</w:t>
            </w:r>
            <w:r w:rsidR="00094A92">
              <w:rPr>
                <w:noProof/>
                <w:webHidden/>
              </w:rPr>
              <w:tab/>
            </w:r>
            <w:r w:rsidR="00094A92">
              <w:rPr>
                <w:noProof/>
                <w:webHidden/>
              </w:rPr>
              <w:fldChar w:fldCharType="begin"/>
            </w:r>
            <w:r w:rsidR="00094A92">
              <w:rPr>
                <w:noProof/>
                <w:webHidden/>
              </w:rPr>
              <w:instrText xml:space="preserve"> PAGEREF _Toc497312939 \h </w:instrText>
            </w:r>
            <w:r w:rsidR="00094A92">
              <w:rPr>
                <w:noProof/>
                <w:webHidden/>
              </w:rPr>
            </w:r>
            <w:r w:rsidR="00094A92">
              <w:rPr>
                <w:noProof/>
                <w:webHidden/>
              </w:rPr>
              <w:fldChar w:fldCharType="separate"/>
            </w:r>
            <w:r>
              <w:rPr>
                <w:noProof/>
                <w:webHidden/>
              </w:rPr>
              <w:t>11</w:t>
            </w:r>
            <w:r w:rsidR="00094A92">
              <w:rPr>
                <w:noProof/>
                <w:webHidden/>
              </w:rPr>
              <w:fldChar w:fldCharType="end"/>
            </w:r>
          </w:hyperlink>
        </w:p>
        <w:p w14:paraId="6014F085" w14:textId="77777777" w:rsidR="00094A92" w:rsidRDefault="00CA71E6">
          <w:pPr>
            <w:pStyle w:val="TOC2"/>
            <w:rPr>
              <w:rFonts w:asciiTheme="minorHAnsi" w:eastAsiaTheme="minorEastAsia" w:hAnsiTheme="minorHAnsi" w:cstheme="minorBidi"/>
              <w:noProof/>
              <w:szCs w:val="22"/>
              <w:lang w:eastAsia="en-NZ"/>
            </w:rPr>
          </w:pPr>
          <w:hyperlink w:anchor="_Toc497312940" w:history="1">
            <w:r w:rsidR="00094A92" w:rsidRPr="008F530D">
              <w:rPr>
                <w:rStyle w:val="Hyperlink"/>
                <w:noProof/>
              </w:rPr>
              <w:t>Complaints of breach of rights</w:t>
            </w:r>
            <w:r w:rsidR="00094A92">
              <w:rPr>
                <w:noProof/>
                <w:webHidden/>
              </w:rPr>
              <w:tab/>
            </w:r>
            <w:r w:rsidR="00094A92">
              <w:rPr>
                <w:noProof/>
                <w:webHidden/>
              </w:rPr>
              <w:fldChar w:fldCharType="begin"/>
            </w:r>
            <w:r w:rsidR="00094A92">
              <w:rPr>
                <w:noProof/>
                <w:webHidden/>
              </w:rPr>
              <w:instrText xml:space="preserve"> PAGEREF _Toc497312940 \h </w:instrText>
            </w:r>
            <w:r w:rsidR="00094A92">
              <w:rPr>
                <w:noProof/>
                <w:webHidden/>
              </w:rPr>
            </w:r>
            <w:r w:rsidR="00094A92">
              <w:rPr>
                <w:noProof/>
                <w:webHidden/>
              </w:rPr>
              <w:fldChar w:fldCharType="separate"/>
            </w:r>
            <w:r>
              <w:rPr>
                <w:noProof/>
                <w:webHidden/>
              </w:rPr>
              <w:t>12</w:t>
            </w:r>
            <w:r w:rsidR="00094A92">
              <w:rPr>
                <w:noProof/>
                <w:webHidden/>
              </w:rPr>
              <w:fldChar w:fldCharType="end"/>
            </w:r>
          </w:hyperlink>
        </w:p>
        <w:p w14:paraId="02C0C524" w14:textId="77777777" w:rsidR="00502498" w:rsidRDefault="00502498" w:rsidP="00094A92">
          <w:pPr>
            <w:pStyle w:val="TOC1"/>
            <w:ind w:left="0" w:firstLine="0"/>
          </w:pPr>
        </w:p>
        <w:p w14:paraId="1E5C183A" w14:textId="77777777" w:rsidR="00094A92" w:rsidRDefault="00CA71E6" w:rsidP="00094A92">
          <w:pPr>
            <w:pStyle w:val="TOC1"/>
            <w:ind w:left="0" w:firstLine="0"/>
            <w:rPr>
              <w:rFonts w:asciiTheme="minorHAnsi" w:eastAsiaTheme="minorEastAsia" w:hAnsiTheme="minorHAnsi" w:cstheme="minorBidi"/>
              <w:b w:val="0"/>
              <w:noProof/>
              <w:szCs w:val="22"/>
              <w:lang w:eastAsia="en-NZ"/>
            </w:rPr>
          </w:pPr>
          <w:hyperlink w:anchor="_Toc497312941" w:history="1">
            <w:r w:rsidR="00094A92" w:rsidRPr="008F530D">
              <w:rPr>
                <w:rStyle w:val="Hyperlink"/>
                <w:noProof/>
              </w:rPr>
              <w:t>Appendix: The Director of Addiction Services’ protocol for appointment of Area Directors</w:t>
            </w:r>
            <w:r w:rsidR="00094A92">
              <w:rPr>
                <w:noProof/>
                <w:webHidden/>
              </w:rPr>
              <w:tab/>
            </w:r>
            <w:r w:rsidR="00094A92">
              <w:rPr>
                <w:noProof/>
                <w:webHidden/>
              </w:rPr>
              <w:fldChar w:fldCharType="begin"/>
            </w:r>
            <w:r w:rsidR="00094A92">
              <w:rPr>
                <w:noProof/>
                <w:webHidden/>
              </w:rPr>
              <w:instrText xml:space="preserve"> PAGEREF _Toc497312941 \h </w:instrText>
            </w:r>
            <w:r w:rsidR="00094A92">
              <w:rPr>
                <w:noProof/>
                <w:webHidden/>
              </w:rPr>
            </w:r>
            <w:r w:rsidR="00094A92">
              <w:rPr>
                <w:noProof/>
                <w:webHidden/>
              </w:rPr>
              <w:fldChar w:fldCharType="separate"/>
            </w:r>
            <w:r>
              <w:rPr>
                <w:noProof/>
                <w:webHidden/>
              </w:rPr>
              <w:t>13</w:t>
            </w:r>
            <w:r w:rsidR="00094A92">
              <w:rPr>
                <w:noProof/>
                <w:webHidden/>
              </w:rPr>
              <w:fldChar w:fldCharType="end"/>
            </w:r>
          </w:hyperlink>
        </w:p>
        <w:p w14:paraId="4E1A30DA" w14:textId="77777777" w:rsidR="00094A92" w:rsidRDefault="00CA71E6">
          <w:pPr>
            <w:pStyle w:val="TOC2"/>
            <w:rPr>
              <w:rFonts w:asciiTheme="minorHAnsi" w:eastAsiaTheme="minorEastAsia" w:hAnsiTheme="minorHAnsi" w:cstheme="minorBidi"/>
              <w:noProof/>
              <w:szCs w:val="22"/>
              <w:lang w:eastAsia="en-NZ"/>
            </w:rPr>
          </w:pPr>
          <w:hyperlink w:anchor="_Toc497312942" w:history="1">
            <w:r w:rsidR="00094A92" w:rsidRPr="008F530D">
              <w:rPr>
                <w:rStyle w:val="Hyperlink"/>
                <w:noProof/>
              </w:rPr>
              <w:t>Prerequisite qualifications</w:t>
            </w:r>
            <w:r w:rsidR="00094A92">
              <w:rPr>
                <w:noProof/>
                <w:webHidden/>
              </w:rPr>
              <w:tab/>
            </w:r>
            <w:r w:rsidR="00094A92">
              <w:rPr>
                <w:noProof/>
                <w:webHidden/>
              </w:rPr>
              <w:fldChar w:fldCharType="begin"/>
            </w:r>
            <w:r w:rsidR="00094A92">
              <w:rPr>
                <w:noProof/>
                <w:webHidden/>
              </w:rPr>
              <w:instrText xml:space="preserve"> PAGEREF _Toc497312942 \h </w:instrText>
            </w:r>
            <w:r w:rsidR="00094A92">
              <w:rPr>
                <w:noProof/>
                <w:webHidden/>
              </w:rPr>
            </w:r>
            <w:r w:rsidR="00094A92">
              <w:rPr>
                <w:noProof/>
                <w:webHidden/>
              </w:rPr>
              <w:fldChar w:fldCharType="separate"/>
            </w:r>
            <w:r>
              <w:rPr>
                <w:noProof/>
                <w:webHidden/>
              </w:rPr>
              <w:t>13</w:t>
            </w:r>
            <w:r w:rsidR="00094A92">
              <w:rPr>
                <w:noProof/>
                <w:webHidden/>
              </w:rPr>
              <w:fldChar w:fldCharType="end"/>
            </w:r>
          </w:hyperlink>
        </w:p>
        <w:p w14:paraId="5DD0F57B" w14:textId="77777777" w:rsidR="00094A92" w:rsidRDefault="00CA71E6">
          <w:pPr>
            <w:pStyle w:val="TOC2"/>
            <w:rPr>
              <w:rFonts w:asciiTheme="minorHAnsi" w:eastAsiaTheme="minorEastAsia" w:hAnsiTheme="minorHAnsi" w:cstheme="minorBidi"/>
              <w:noProof/>
              <w:szCs w:val="22"/>
              <w:lang w:eastAsia="en-NZ"/>
            </w:rPr>
          </w:pPr>
          <w:hyperlink w:anchor="_Toc497312943" w:history="1">
            <w:r w:rsidR="00094A92" w:rsidRPr="008F530D">
              <w:rPr>
                <w:rStyle w:val="Hyperlink"/>
                <w:noProof/>
              </w:rPr>
              <w:t>Appointment criteria</w:t>
            </w:r>
            <w:r w:rsidR="00094A92">
              <w:rPr>
                <w:noProof/>
                <w:webHidden/>
              </w:rPr>
              <w:tab/>
            </w:r>
            <w:r w:rsidR="00094A92">
              <w:rPr>
                <w:noProof/>
                <w:webHidden/>
              </w:rPr>
              <w:fldChar w:fldCharType="begin"/>
            </w:r>
            <w:r w:rsidR="00094A92">
              <w:rPr>
                <w:noProof/>
                <w:webHidden/>
              </w:rPr>
              <w:instrText xml:space="preserve"> PAGEREF _Toc497312943 \h </w:instrText>
            </w:r>
            <w:r w:rsidR="00094A92">
              <w:rPr>
                <w:noProof/>
                <w:webHidden/>
              </w:rPr>
            </w:r>
            <w:r w:rsidR="00094A92">
              <w:rPr>
                <w:noProof/>
                <w:webHidden/>
              </w:rPr>
              <w:fldChar w:fldCharType="separate"/>
            </w:r>
            <w:r>
              <w:rPr>
                <w:noProof/>
                <w:webHidden/>
              </w:rPr>
              <w:t>13</w:t>
            </w:r>
            <w:r w:rsidR="00094A92">
              <w:rPr>
                <w:noProof/>
                <w:webHidden/>
              </w:rPr>
              <w:fldChar w:fldCharType="end"/>
            </w:r>
          </w:hyperlink>
        </w:p>
        <w:p w14:paraId="34666B2B" w14:textId="77777777" w:rsidR="00094A92" w:rsidRDefault="00CA71E6">
          <w:pPr>
            <w:pStyle w:val="TOC2"/>
            <w:rPr>
              <w:rFonts w:asciiTheme="minorHAnsi" w:eastAsiaTheme="minorEastAsia" w:hAnsiTheme="minorHAnsi" w:cstheme="minorBidi"/>
              <w:noProof/>
              <w:szCs w:val="22"/>
              <w:lang w:eastAsia="en-NZ"/>
            </w:rPr>
          </w:pPr>
          <w:hyperlink w:anchor="_Toc497312944" w:history="1">
            <w:r w:rsidR="00094A92" w:rsidRPr="008F530D">
              <w:rPr>
                <w:rStyle w:val="Hyperlink"/>
                <w:noProof/>
              </w:rPr>
              <w:t>Review of appointees</w:t>
            </w:r>
            <w:r w:rsidR="00094A92">
              <w:rPr>
                <w:noProof/>
                <w:webHidden/>
              </w:rPr>
              <w:tab/>
            </w:r>
            <w:r w:rsidR="00094A92">
              <w:rPr>
                <w:noProof/>
                <w:webHidden/>
              </w:rPr>
              <w:fldChar w:fldCharType="begin"/>
            </w:r>
            <w:r w:rsidR="00094A92">
              <w:rPr>
                <w:noProof/>
                <w:webHidden/>
              </w:rPr>
              <w:instrText xml:space="preserve"> PAGEREF _Toc497312944 \h </w:instrText>
            </w:r>
            <w:r w:rsidR="00094A92">
              <w:rPr>
                <w:noProof/>
                <w:webHidden/>
              </w:rPr>
            </w:r>
            <w:r w:rsidR="00094A92">
              <w:rPr>
                <w:noProof/>
                <w:webHidden/>
              </w:rPr>
              <w:fldChar w:fldCharType="separate"/>
            </w:r>
            <w:r>
              <w:rPr>
                <w:noProof/>
                <w:webHidden/>
              </w:rPr>
              <w:t>16</w:t>
            </w:r>
            <w:r w:rsidR="00094A92">
              <w:rPr>
                <w:noProof/>
                <w:webHidden/>
              </w:rPr>
              <w:fldChar w:fldCharType="end"/>
            </w:r>
          </w:hyperlink>
        </w:p>
        <w:p w14:paraId="582A1148" w14:textId="77777777" w:rsidR="00094A92" w:rsidRDefault="00CA71E6">
          <w:pPr>
            <w:pStyle w:val="TOC2"/>
            <w:rPr>
              <w:rFonts w:asciiTheme="minorHAnsi" w:eastAsiaTheme="minorEastAsia" w:hAnsiTheme="minorHAnsi" w:cstheme="minorBidi"/>
              <w:noProof/>
              <w:szCs w:val="22"/>
              <w:lang w:eastAsia="en-NZ"/>
            </w:rPr>
          </w:pPr>
          <w:hyperlink w:anchor="_Toc497312945" w:history="1">
            <w:r w:rsidR="00094A92" w:rsidRPr="008F530D">
              <w:rPr>
                <w:rStyle w:val="Hyperlink"/>
                <w:noProof/>
              </w:rPr>
              <w:t>Resignation</w:t>
            </w:r>
            <w:r w:rsidR="00094A92">
              <w:rPr>
                <w:noProof/>
                <w:webHidden/>
              </w:rPr>
              <w:tab/>
            </w:r>
            <w:r w:rsidR="00094A92">
              <w:rPr>
                <w:noProof/>
                <w:webHidden/>
              </w:rPr>
              <w:fldChar w:fldCharType="begin"/>
            </w:r>
            <w:r w:rsidR="00094A92">
              <w:rPr>
                <w:noProof/>
                <w:webHidden/>
              </w:rPr>
              <w:instrText xml:space="preserve"> PAGEREF _Toc497312945 \h </w:instrText>
            </w:r>
            <w:r w:rsidR="00094A92">
              <w:rPr>
                <w:noProof/>
                <w:webHidden/>
              </w:rPr>
            </w:r>
            <w:r w:rsidR="00094A92">
              <w:rPr>
                <w:noProof/>
                <w:webHidden/>
              </w:rPr>
              <w:fldChar w:fldCharType="separate"/>
            </w:r>
            <w:r>
              <w:rPr>
                <w:noProof/>
                <w:webHidden/>
              </w:rPr>
              <w:t>16</w:t>
            </w:r>
            <w:r w:rsidR="00094A92">
              <w:rPr>
                <w:noProof/>
                <w:webHidden/>
              </w:rPr>
              <w:fldChar w:fldCharType="end"/>
            </w:r>
          </w:hyperlink>
        </w:p>
        <w:p w14:paraId="10D84E06" w14:textId="457B47B1" w:rsidR="00094A92" w:rsidRDefault="00094A92" w:rsidP="00094A92">
          <w:pPr>
            <w:pStyle w:val="TOCHeading"/>
          </w:pPr>
          <w:r>
            <w:fldChar w:fldCharType="end"/>
          </w:r>
        </w:p>
      </w:sdtContent>
    </w:sdt>
    <w:p w14:paraId="5EE0557F" w14:textId="77777777" w:rsidR="006748E2" w:rsidRDefault="006748E2">
      <w:pPr>
        <w:spacing w:line="240" w:lineRule="auto"/>
        <w:rPr>
          <w:b/>
          <w:sz w:val="28"/>
        </w:rPr>
      </w:pPr>
      <w:bookmarkStart w:id="5" w:name="_Toc497297373"/>
      <w:bookmarkStart w:id="6" w:name="_Toc497312836"/>
      <w:r>
        <w:br w:type="page"/>
      </w:r>
    </w:p>
    <w:p w14:paraId="68E158FE" w14:textId="3C608BCF" w:rsidR="002931CD" w:rsidRDefault="002931CD" w:rsidP="002931CD">
      <w:pPr>
        <w:pStyle w:val="Heading3"/>
      </w:pPr>
      <w:r>
        <w:t>Use of the word ‘patient’</w:t>
      </w:r>
      <w:bookmarkEnd w:id="5"/>
      <w:bookmarkEnd w:id="6"/>
    </w:p>
    <w:p w14:paraId="281FFAFE" w14:textId="77777777" w:rsidR="002931CD" w:rsidRDefault="002931CD" w:rsidP="002931CD">
      <w:r w:rsidRPr="005133C1">
        <w:t xml:space="preserve">The preferred language for referring to someone receiving addiction treatment varies, and includes ‘client’, </w:t>
      </w:r>
      <w:r>
        <w:t>‘</w:t>
      </w:r>
      <w:r w:rsidRPr="005133C1">
        <w:t>service user</w:t>
      </w:r>
      <w:r>
        <w:t>’</w:t>
      </w:r>
      <w:r w:rsidRPr="005133C1">
        <w:t xml:space="preserve"> and ‘</w:t>
      </w:r>
      <w:proofErr w:type="spellStart"/>
      <w:r w:rsidRPr="005133C1">
        <w:t>tangata</w:t>
      </w:r>
      <w:proofErr w:type="spellEnd"/>
      <w:r w:rsidRPr="005133C1">
        <w:t xml:space="preserve"> </w:t>
      </w:r>
      <w:proofErr w:type="spellStart"/>
      <w:r w:rsidRPr="005133C1">
        <w:t>whaiora</w:t>
      </w:r>
      <w:proofErr w:type="spellEnd"/>
      <w:r w:rsidRPr="005133C1">
        <w:t xml:space="preserve">’. The Substance Addiction (Compulsory Assessment and Treatment) Act </w:t>
      </w:r>
      <w:r>
        <w:t xml:space="preserve">2017 </w:t>
      </w:r>
      <w:r w:rsidRPr="005133C1">
        <w:t xml:space="preserve">(the Act) uses the word ‘person’ to refer to an individual prior to a compulsory treatment certificate being issued. </w:t>
      </w:r>
    </w:p>
    <w:p w14:paraId="6DEC9945" w14:textId="77777777" w:rsidR="002931CD" w:rsidRPr="005133C1" w:rsidRDefault="002931CD" w:rsidP="002931CD"/>
    <w:p w14:paraId="28C0D258" w14:textId="77777777" w:rsidR="002931CD" w:rsidRDefault="002931CD" w:rsidP="002931CD">
      <w:r w:rsidRPr="005133C1">
        <w:t xml:space="preserve">Once a compulsory treatment certificate is issued, the Act uses the word ‘patient’. </w:t>
      </w:r>
    </w:p>
    <w:p w14:paraId="08525190" w14:textId="77777777" w:rsidR="002931CD" w:rsidRPr="005133C1" w:rsidRDefault="002931CD" w:rsidP="002931CD"/>
    <w:p w14:paraId="30431354" w14:textId="7211E2D3" w:rsidR="00C86248" w:rsidRDefault="002931CD" w:rsidP="002931CD">
      <w:r w:rsidRPr="005133C1">
        <w:t>This guideline uses the language of the Act, while acknowledging that people who use or provide addiction treatment services rarely use the term ‘patient’. Where the word ‘patient’ is used, it refers only to people subject to compulsory treatment.</w:t>
      </w:r>
    </w:p>
    <w:p w14:paraId="67A96700" w14:textId="77777777" w:rsidR="002931CD" w:rsidRPr="002931CD" w:rsidRDefault="002931CD" w:rsidP="002931CD">
      <w:pPr>
        <w:sectPr w:rsidR="002931CD" w:rsidRPr="002931CD" w:rsidSect="007A6931">
          <w:headerReference w:type="even" r:id="rId14"/>
          <w:headerReference w:type="default" r:id="rId15"/>
          <w:footerReference w:type="even" r:id="rId16"/>
          <w:footerReference w:type="default" r:id="rId17"/>
          <w:pgSz w:w="11907" w:h="16840" w:code="9"/>
          <w:pgMar w:top="2410" w:right="1134" w:bottom="1134" w:left="1134" w:header="284" w:footer="567" w:gutter="284"/>
          <w:pgNumType w:fmt="lowerRoman"/>
          <w:cols w:space="720"/>
        </w:sectPr>
      </w:pPr>
    </w:p>
    <w:p w14:paraId="5A66B7FC" w14:textId="3463809C" w:rsidR="008C2973" w:rsidRDefault="00032C0A" w:rsidP="00633590">
      <w:pPr>
        <w:pStyle w:val="Heading1"/>
        <w:ind w:left="0" w:firstLine="0"/>
      </w:pPr>
      <w:bookmarkStart w:id="7" w:name="_Toc497312728"/>
      <w:bookmarkStart w:id="8" w:name="_Toc497312914"/>
      <w:r>
        <w:t>Introduction</w:t>
      </w:r>
      <w:bookmarkEnd w:id="7"/>
      <w:bookmarkEnd w:id="8"/>
    </w:p>
    <w:p w14:paraId="2D96C363" w14:textId="77777777" w:rsidR="00C45AE0" w:rsidRDefault="00C45AE0" w:rsidP="00C45AE0">
      <w:r w:rsidRPr="005133C1">
        <w:t xml:space="preserve">This document provides guidance on the appointment and functions of Directors of Area Addiction Services (Area Directors) under the Substance Addiction (Compulsory Assessment and Treatment) Act 2017 (the Act). </w:t>
      </w:r>
    </w:p>
    <w:p w14:paraId="32C1950B" w14:textId="77777777" w:rsidR="00C45AE0" w:rsidRPr="005133C1" w:rsidRDefault="00C45AE0" w:rsidP="00C45AE0"/>
    <w:p w14:paraId="0BD26910" w14:textId="77777777" w:rsidR="00C45AE0" w:rsidRPr="005133C1" w:rsidRDefault="00C45AE0" w:rsidP="00C45AE0">
      <w:r w:rsidRPr="005133C1">
        <w:t xml:space="preserve">This guideline sits alongside the other supporting guidance on the Act, including: </w:t>
      </w:r>
    </w:p>
    <w:p w14:paraId="221531DA" w14:textId="3857B3AC" w:rsidR="00C45AE0" w:rsidRPr="00C45AE0" w:rsidRDefault="00502498" w:rsidP="00C45AE0">
      <w:pPr>
        <w:pStyle w:val="Bullet"/>
        <w:rPr>
          <w:i/>
        </w:rPr>
      </w:pPr>
      <w:r>
        <w:rPr>
          <w:i/>
        </w:rPr>
        <w:t xml:space="preserve">Introductory </w:t>
      </w:r>
      <w:r w:rsidR="00C45AE0" w:rsidRPr="00C45AE0">
        <w:rPr>
          <w:i/>
        </w:rPr>
        <w:t>Guideline to the Substance Addiction (Compulsory Assessment and Treatment) Act 2017</w:t>
      </w:r>
    </w:p>
    <w:p w14:paraId="310C6D20" w14:textId="6B312C13" w:rsidR="00C45AE0" w:rsidRDefault="00C45AE0" w:rsidP="00C45AE0">
      <w:pPr>
        <w:pStyle w:val="Bullet"/>
        <w:rPr>
          <w:i/>
        </w:rPr>
      </w:pPr>
      <w:r w:rsidRPr="00C45AE0">
        <w:rPr>
          <w:i/>
        </w:rPr>
        <w:t xml:space="preserve">Guideline </w:t>
      </w:r>
      <w:r w:rsidR="00502498">
        <w:rPr>
          <w:i/>
        </w:rPr>
        <w:t xml:space="preserve">on </w:t>
      </w:r>
      <w:r w:rsidRPr="00C45AE0">
        <w:rPr>
          <w:i/>
        </w:rPr>
        <w:t>the Role and Function of Authorised Officers appointed under the Substance Addiction (Compulsory Assessment and Treatment) Act 2017</w:t>
      </w:r>
    </w:p>
    <w:p w14:paraId="1269DD9D" w14:textId="77777777" w:rsidR="00502498" w:rsidRPr="00C45AE0" w:rsidRDefault="00502498" w:rsidP="00502498">
      <w:pPr>
        <w:pStyle w:val="Bullet"/>
        <w:rPr>
          <w:i/>
        </w:rPr>
      </w:pPr>
      <w:r w:rsidRPr="00C45AE0">
        <w:rPr>
          <w:i/>
        </w:rPr>
        <w:t xml:space="preserve">Guideline </w:t>
      </w:r>
      <w:r>
        <w:rPr>
          <w:i/>
        </w:rPr>
        <w:t>on</w:t>
      </w:r>
      <w:r w:rsidRPr="00C45AE0">
        <w:rPr>
          <w:i/>
        </w:rPr>
        <w:t xml:space="preserve"> the Role and Function of Approved Specialists and Responsible Clinicians appointed under the Substance Addiction (Compulsory Assessment and Treatment) Act 2017</w:t>
      </w:r>
    </w:p>
    <w:p w14:paraId="42112BF1" w14:textId="77777777" w:rsidR="00502498" w:rsidRPr="00366C29" w:rsidRDefault="00502498" w:rsidP="00502498">
      <w:pPr>
        <w:pStyle w:val="Bullet"/>
      </w:pPr>
      <w:r w:rsidRPr="00366C29">
        <w:t xml:space="preserve">Guideline on Assessing Capacity to Make Decisions about </w:t>
      </w:r>
      <w:r>
        <w:t xml:space="preserve">Treatment for </w:t>
      </w:r>
      <w:r w:rsidRPr="00366C29">
        <w:t>Severe Substance Addiction</w:t>
      </w:r>
    </w:p>
    <w:p w14:paraId="7FF693B8" w14:textId="77777777" w:rsidR="00502498" w:rsidRPr="00502498" w:rsidRDefault="00502498" w:rsidP="00502498">
      <w:pPr>
        <w:pStyle w:val="Bullet"/>
        <w:rPr>
          <w:i/>
        </w:rPr>
      </w:pPr>
      <w:proofErr w:type="spellStart"/>
      <w:r w:rsidRPr="00502498">
        <w:rPr>
          <w:i/>
          <w:lang w:val="en"/>
        </w:rPr>
        <w:t>Manaaki</w:t>
      </w:r>
      <w:proofErr w:type="spellEnd"/>
      <w:r w:rsidRPr="00502498">
        <w:rPr>
          <w:i/>
          <w:lang w:val="en"/>
        </w:rPr>
        <w:t xml:space="preserve"> </w:t>
      </w:r>
      <w:proofErr w:type="spellStart"/>
      <w:r w:rsidRPr="00502498">
        <w:rPr>
          <w:i/>
          <w:lang w:val="en"/>
        </w:rPr>
        <w:t>Mana</w:t>
      </w:r>
      <w:proofErr w:type="spellEnd"/>
      <w:r w:rsidRPr="00502498">
        <w:rPr>
          <w:i/>
          <w:lang w:val="en"/>
        </w:rPr>
        <w:t xml:space="preserve"> Enhancing and </w:t>
      </w:r>
      <w:proofErr w:type="spellStart"/>
      <w:r w:rsidRPr="00502498">
        <w:rPr>
          <w:i/>
          <w:lang w:val="en"/>
        </w:rPr>
        <w:t>Mana</w:t>
      </w:r>
      <w:proofErr w:type="spellEnd"/>
      <w:r w:rsidRPr="00502498">
        <w:rPr>
          <w:i/>
          <w:lang w:val="en"/>
        </w:rPr>
        <w:t xml:space="preserve"> Protecting, a practitioner resource.</w:t>
      </w:r>
      <w:r w:rsidRPr="00502498">
        <w:rPr>
          <w:rStyle w:val="FootnoteReference"/>
          <w:rFonts w:cs="Helvetica"/>
          <w:i/>
          <w:szCs w:val="24"/>
          <w:lang w:val="en"/>
        </w:rPr>
        <w:footnoteReference w:id="1"/>
      </w:r>
      <w:r w:rsidRPr="00502498">
        <w:rPr>
          <w:i/>
          <w:lang w:val="en"/>
        </w:rPr>
        <w:t xml:space="preserve"> </w:t>
      </w:r>
    </w:p>
    <w:p w14:paraId="643B88D6" w14:textId="77777777" w:rsidR="00502498" w:rsidRDefault="00502498" w:rsidP="00502498">
      <w:pPr>
        <w:pStyle w:val="Bullet"/>
        <w:rPr>
          <w:i/>
        </w:rPr>
      </w:pPr>
      <w:r w:rsidRPr="00C45AE0">
        <w:rPr>
          <w:i/>
        </w:rPr>
        <w:t>Criteria for Approved Providers designated under the Substance Addiction (Compulsory Assessment and Treatment) Act 2017</w:t>
      </w:r>
    </w:p>
    <w:p w14:paraId="781E5E2A" w14:textId="77777777" w:rsidR="00C45AE0" w:rsidRPr="005133C1" w:rsidRDefault="00C45AE0" w:rsidP="00C45AE0">
      <w:pPr>
        <w:pStyle w:val="Bullet"/>
        <w:numPr>
          <w:ilvl w:val="0"/>
          <w:numId w:val="0"/>
        </w:numPr>
      </w:pPr>
    </w:p>
    <w:p w14:paraId="11B047DD" w14:textId="77777777" w:rsidR="00C45AE0" w:rsidRPr="005133C1" w:rsidRDefault="00C45AE0" w:rsidP="00C45AE0">
      <w:r w:rsidRPr="005133C1">
        <w:t xml:space="preserve">This guideline describes the general duties of the Area Director and provides advice on the key skills and competencies required for this role.  </w:t>
      </w:r>
    </w:p>
    <w:p w14:paraId="56464345" w14:textId="77777777" w:rsidR="00B822E8" w:rsidRDefault="00B822E8" w:rsidP="00B822E8"/>
    <w:p w14:paraId="608F856F" w14:textId="0AB0D0F9" w:rsidR="00B822E8" w:rsidRDefault="00B822E8" w:rsidP="00B822E8">
      <w:pPr>
        <w:pStyle w:val="Heading1"/>
      </w:pPr>
      <w:bookmarkStart w:id="9" w:name="_Toc377543391"/>
      <w:bookmarkStart w:id="10" w:name="_Toc441658585"/>
      <w:bookmarkStart w:id="11" w:name="_Toc497312729"/>
      <w:bookmarkStart w:id="12" w:name="_Toc497312915"/>
      <w:r>
        <w:t>1</w:t>
      </w:r>
      <w:r>
        <w:tab/>
      </w:r>
      <w:bookmarkEnd w:id="9"/>
      <w:bookmarkEnd w:id="10"/>
      <w:r w:rsidR="00E200B5">
        <w:t>Role and general duties of Area Directors</w:t>
      </w:r>
      <w:bookmarkEnd w:id="11"/>
      <w:bookmarkEnd w:id="12"/>
    </w:p>
    <w:p w14:paraId="3E100557" w14:textId="77777777" w:rsidR="00E200B5" w:rsidRPr="005133C1" w:rsidRDefault="00E200B5" w:rsidP="00E200B5">
      <w:pPr>
        <w:pStyle w:val="Heading2"/>
      </w:pPr>
      <w:bookmarkStart w:id="13" w:name="_Toc497312730"/>
      <w:bookmarkStart w:id="14" w:name="_Toc497312916"/>
      <w:r w:rsidRPr="005133C1">
        <w:t>Appointment of Area Director</w:t>
      </w:r>
      <w:r>
        <w:t>s</w:t>
      </w:r>
      <w:bookmarkEnd w:id="13"/>
      <w:bookmarkEnd w:id="14"/>
      <w:r w:rsidRPr="005133C1">
        <w:t xml:space="preserve"> </w:t>
      </w:r>
    </w:p>
    <w:p w14:paraId="07A9A3AA" w14:textId="37572F83" w:rsidR="00E200B5" w:rsidRDefault="00E200B5" w:rsidP="00E200B5">
      <w:r w:rsidRPr="005133C1">
        <w:t xml:space="preserve">Area Directors are appointed by the Director of Addiction Services (the Director) under section 88 of the Act. Detailed appointment criteria are outlined in </w:t>
      </w:r>
      <w:r>
        <w:t xml:space="preserve">the Appendix of </w:t>
      </w:r>
      <w:r w:rsidRPr="005133C1">
        <w:t>th</w:t>
      </w:r>
      <w:r>
        <w:t>is</w:t>
      </w:r>
      <w:r w:rsidRPr="005133C1">
        <w:t xml:space="preserve"> </w:t>
      </w:r>
      <w:r>
        <w:t>guideline.</w:t>
      </w:r>
    </w:p>
    <w:p w14:paraId="1F8B1FFF" w14:textId="77777777" w:rsidR="00E200B5" w:rsidRPr="005133C1" w:rsidRDefault="00E200B5" w:rsidP="00E200B5"/>
    <w:p w14:paraId="11F8680F" w14:textId="77777777" w:rsidR="00E200B5" w:rsidRPr="00E200B5" w:rsidRDefault="00E200B5" w:rsidP="00E200B5">
      <w:pPr>
        <w:pStyle w:val="Heading2"/>
      </w:pPr>
      <w:bookmarkStart w:id="15" w:name="_Toc497312731"/>
      <w:bookmarkStart w:id="16" w:name="_Toc497312917"/>
      <w:r w:rsidRPr="00E200B5">
        <w:t>Role of Area Directors</w:t>
      </w:r>
      <w:bookmarkEnd w:id="15"/>
      <w:bookmarkEnd w:id="16"/>
    </w:p>
    <w:p w14:paraId="01BCBCE1" w14:textId="77777777" w:rsidR="00E200B5" w:rsidRDefault="00E200B5" w:rsidP="00E200B5">
      <w:r w:rsidRPr="00126002">
        <w:t xml:space="preserve">A person appointed as Area Director will be an experienced addiction treatment professional who also holds a senior role within a district health board (DHB) addiction treatment service. </w:t>
      </w:r>
    </w:p>
    <w:p w14:paraId="26C67F12" w14:textId="77777777" w:rsidR="00E200B5" w:rsidRPr="00126002" w:rsidRDefault="00E200B5" w:rsidP="00E200B5"/>
    <w:p w14:paraId="40A6A468" w14:textId="77777777" w:rsidR="00E200B5" w:rsidRDefault="00E200B5" w:rsidP="00E200B5">
      <w:r w:rsidRPr="00126002">
        <w:t>Appointment by the Director confers upon the Area Director a set of powers and responsibilities related to the administration of the Act in a specified area. These responsibilities include statutory administration and clinical oversight. In addition, the Area Director must be able to establish effective working relationships with a wide range of addiction treatment services and other health and social services needed to support individuals during compulsory treatment and following their release from compulsory status.</w:t>
      </w:r>
    </w:p>
    <w:p w14:paraId="28059E25" w14:textId="77777777" w:rsidR="00E200B5" w:rsidRPr="00126002" w:rsidRDefault="00E200B5" w:rsidP="00E200B5"/>
    <w:p w14:paraId="53FE0B1D" w14:textId="77777777" w:rsidR="00E200B5" w:rsidRDefault="00E200B5" w:rsidP="00E200B5">
      <w:r w:rsidRPr="00126002">
        <w:t xml:space="preserve">There is no requirement that an Area Director be appointed for each </w:t>
      </w:r>
      <w:r>
        <w:t>DHB</w:t>
      </w:r>
      <w:r w:rsidRPr="00126002">
        <w:t xml:space="preserve">. Depending on the number of people subject to compulsory treatment, it may be effective to make regional appointments. </w:t>
      </w:r>
    </w:p>
    <w:p w14:paraId="7A90CBA7" w14:textId="77777777" w:rsidR="00E200B5" w:rsidRPr="00126002" w:rsidRDefault="00E200B5" w:rsidP="00E200B5"/>
    <w:p w14:paraId="53FD4681" w14:textId="77777777" w:rsidR="00E200B5" w:rsidRPr="00E200B5" w:rsidRDefault="00E200B5" w:rsidP="00E200B5">
      <w:pPr>
        <w:pStyle w:val="Heading2"/>
      </w:pPr>
      <w:bookmarkStart w:id="17" w:name="_Toc497312732"/>
      <w:bookmarkStart w:id="18" w:name="_Toc497312918"/>
      <w:r w:rsidRPr="00E200B5">
        <w:t>Statutory administration</w:t>
      </w:r>
      <w:bookmarkEnd w:id="17"/>
      <w:bookmarkEnd w:id="18"/>
      <w:r w:rsidRPr="00E200B5">
        <w:t xml:space="preserve"> </w:t>
      </w:r>
    </w:p>
    <w:p w14:paraId="36869D14" w14:textId="77777777" w:rsidR="00E200B5" w:rsidRDefault="00E200B5" w:rsidP="00E200B5">
      <w:r w:rsidRPr="00126002">
        <w:t xml:space="preserve">An Area Director will normally act as the main point of contact between the Director and addiction treatment centres and/or facilities </w:t>
      </w:r>
      <w:r>
        <w:t xml:space="preserve">for treatment under the Act </w:t>
      </w:r>
      <w:r w:rsidRPr="00126002">
        <w:t xml:space="preserve">within a defined area or region. An Area Director reports to the Director in respect of </w:t>
      </w:r>
      <w:r>
        <w:t>their</w:t>
      </w:r>
      <w:r w:rsidRPr="00126002">
        <w:t xml:space="preserve"> statutory duties, but remains employed by a DHB or other service.</w:t>
      </w:r>
    </w:p>
    <w:p w14:paraId="1FE1BA2F" w14:textId="77777777" w:rsidR="00E200B5" w:rsidRPr="00126002" w:rsidRDefault="00E200B5" w:rsidP="00E200B5"/>
    <w:p w14:paraId="6544D66A" w14:textId="77777777" w:rsidR="00E200B5" w:rsidRDefault="00E200B5" w:rsidP="00E200B5">
      <w:r w:rsidRPr="00126002">
        <w:t xml:space="preserve">An Area Director has the authority to approve and direct authorised officers and must assign a responsible clinician to every patient. An Area Director also has a role in resolving disagreements about whether someone should come under the Act and in prioritising cases if there is pressure for beds. </w:t>
      </w:r>
    </w:p>
    <w:p w14:paraId="31B061EF" w14:textId="77777777" w:rsidR="00E200B5" w:rsidRPr="00126002" w:rsidRDefault="00E200B5" w:rsidP="00E200B5"/>
    <w:p w14:paraId="1CE28BA8" w14:textId="77777777" w:rsidR="00E200B5" w:rsidRPr="00E200B5" w:rsidRDefault="00E200B5" w:rsidP="00E200B5">
      <w:pPr>
        <w:pStyle w:val="Heading2"/>
      </w:pPr>
      <w:bookmarkStart w:id="19" w:name="_Toc497312733"/>
      <w:bookmarkStart w:id="20" w:name="_Toc497312919"/>
      <w:r w:rsidRPr="00E200B5">
        <w:t>Clinical oversight</w:t>
      </w:r>
      <w:bookmarkEnd w:id="19"/>
      <w:bookmarkEnd w:id="20"/>
      <w:r w:rsidRPr="00E200B5">
        <w:t xml:space="preserve"> </w:t>
      </w:r>
    </w:p>
    <w:p w14:paraId="3A147C21" w14:textId="77777777" w:rsidR="00E200B5" w:rsidRDefault="00E200B5" w:rsidP="00E200B5">
      <w:r w:rsidRPr="00126002">
        <w:t xml:space="preserve">An Area Director has </w:t>
      </w:r>
      <w:r>
        <w:t>various</w:t>
      </w:r>
      <w:r w:rsidRPr="00126002">
        <w:t xml:space="preserve"> clinical oversight responsibilities arising from </w:t>
      </w:r>
      <w:r>
        <w:t>their</w:t>
      </w:r>
      <w:r w:rsidRPr="00126002">
        <w:t xml:space="preserve"> statutory responsibilities. </w:t>
      </w:r>
    </w:p>
    <w:p w14:paraId="56A9E4E4" w14:textId="77777777" w:rsidR="00E200B5" w:rsidRPr="00126002" w:rsidRDefault="00E200B5" w:rsidP="00E200B5"/>
    <w:p w14:paraId="3EEADE7F" w14:textId="77777777" w:rsidR="00E200B5" w:rsidRPr="00126002" w:rsidRDefault="00E200B5" w:rsidP="00E200B5">
      <w:pPr>
        <w:spacing w:after="120"/>
      </w:pPr>
      <w:r w:rsidRPr="00126002">
        <w:t xml:space="preserve">The role includes: </w:t>
      </w:r>
    </w:p>
    <w:p w14:paraId="5366862D" w14:textId="77777777" w:rsidR="00E200B5" w:rsidRPr="00126002" w:rsidRDefault="00E200B5" w:rsidP="00E200B5">
      <w:pPr>
        <w:pStyle w:val="Bullet"/>
      </w:pPr>
      <w:r w:rsidRPr="00126002">
        <w:t>making recommendations to the Director for health professionals to be appointed as approved specialists</w:t>
      </w:r>
    </w:p>
    <w:p w14:paraId="1F365699" w14:textId="77777777" w:rsidR="00E200B5" w:rsidRPr="00126002" w:rsidRDefault="00E200B5" w:rsidP="00E200B5">
      <w:pPr>
        <w:pStyle w:val="Bullet"/>
      </w:pPr>
      <w:r w:rsidRPr="00126002">
        <w:t xml:space="preserve">ensuring that people who are subject to an application for compulsory assessment and treatment are properly assessed by an approved specialist </w:t>
      </w:r>
    </w:p>
    <w:p w14:paraId="02A4F4CB" w14:textId="77777777" w:rsidR="00E200B5" w:rsidRDefault="00E200B5" w:rsidP="00E200B5">
      <w:pPr>
        <w:pStyle w:val="Bullet"/>
      </w:pPr>
      <w:r w:rsidRPr="00072DF1">
        <w:t>ensuring that each patient is assigned a responsible clinician</w:t>
      </w:r>
      <w:r>
        <w:t xml:space="preserve"> </w:t>
      </w:r>
    </w:p>
    <w:p w14:paraId="0D4FAE9F" w14:textId="77777777" w:rsidR="00E200B5" w:rsidRDefault="00E200B5" w:rsidP="00E200B5">
      <w:pPr>
        <w:pStyle w:val="Bullet"/>
      </w:pPr>
      <w:proofErr w:type="gramStart"/>
      <w:r w:rsidRPr="00072DF1">
        <w:t>ensuring</w:t>
      </w:r>
      <w:proofErr w:type="gramEnd"/>
      <w:r w:rsidRPr="00072DF1">
        <w:t xml:space="preserve"> that treatment plans are developed for each patient in accordance with sections 29 and 44 of the Act.  </w:t>
      </w:r>
    </w:p>
    <w:p w14:paraId="078C99DA" w14:textId="77777777" w:rsidR="00E200B5" w:rsidRPr="007D7E77" w:rsidRDefault="00E200B5" w:rsidP="00E200B5">
      <w:pPr>
        <w:pStyle w:val="Bullet"/>
        <w:numPr>
          <w:ilvl w:val="0"/>
          <w:numId w:val="0"/>
        </w:numPr>
      </w:pPr>
    </w:p>
    <w:p w14:paraId="44EAB6F2" w14:textId="77777777" w:rsidR="00E200B5" w:rsidRDefault="00E200B5" w:rsidP="00E200B5">
      <w:r w:rsidRPr="00126002">
        <w:t xml:space="preserve">Section 91 of the Act specifies the responsibility of Area Directors for the appointment and operation of authorised officers. It also envisages that responsible clinicians will be accountable to the Area Director. </w:t>
      </w:r>
    </w:p>
    <w:p w14:paraId="37F70223" w14:textId="77777777" w:rsidR="00E200B5" w:rsidRPr="00126002" w:rsidRDefault="00E200B5" w:rsidP="00E200B5"/>
    <w:p w14:paraId="7B7940B0" w14:textId="77777777" w:rsidR="00E200B5" w:rsidRPr="00E200B5" w:rsidRDefault="00E200B5" w:rsidP="00E200B5">
      <w:pPr>
        <w:pStyle w:val="Heading2"/>
      </w:pPr>
      <w:bookmarkStart w:id="21" w:name="_Toc497312734"/>
      <w:bookmarkStart w:id="22" w:name="_Toc497312920"/>
      <w:r w:rsidRPr="00E200B5">
        <w:t>Operational influence</w:t>
      </w:r>
      <w:bookmarkEnd w:id="21"/>
      <w:bookmarkEnd w:id="22"/>
    </w:p>
    <w:p w14:paraId="75B3883C" w14:textId="77777777" w:rsidR="00E200B5" w:rsidRDefault="00E200B5" w:rsidP="00E200B5">
      <w:r w:rsidRPr="00126002">
        <w:t xml:space="preserve">Area Directors are expected to have influence on the delivery of care beyond the clinical management of patients. They are expected to have the authority to ensure adequate deployment of authorised officers, sufficient to meet the needs of a particular </w:t>
      </w:r>
      <w:r>
        <w:t>area</w:t>
      </w:r>
      <w:r w:rsidRPr="00126002">
        <w:t xml:space="preserve"> and to ensure that authorised officers are supported to do their job. </w:t>
      </w:r>
    </w:p>
    <w:p w14:paraId="1A19BD31" w14:textId="77777777" w:rsidR="00E200B5" w:rsidRPr="00126002" w:rsidRDefault="00E200B5" w:rsidP="00E200B5"/>
    <w:p w14:paraId="037E6002" w14:textId="77777777" w:rsidR="00E200B5" w:rsidRDefault="00E200B5" w:rsidP="00E200B5">
      <w:r w:rsidRPr="00126002">
        <w:t xml:space="preserve">Area Directors must also have the authority and expertise to make recommendations to the Director about health professionals who are suitable to be appointed as approved specialists, and to assign responsible clinicians to individual patients. </w:t>
      </w:r>
    </w:p>
    <w:p w14:paraId="236E1F4E" w14:textId="77777777" w:rsidR="00E200B5" w:rsidRPr="00126002" w:rsidRDefault="00E200B5" w:rsidP="00E200B5"/>
    <w:p w14:paraId="2235EA18" w14:textId="77777777" w:rsidR="00E200B5" w:rsidRDefault="00E200B5" w:rsidP="00E200B5">
      <w:r w:rsidRPr="00126002">
        <w:t xml:space="preserve">Finally, Area Directors should be able to work with a range of services to ensure sufficient resources are available for authorised officers and responsible clinicians to carry out their legislative roles. </w:t>
      </w:r>
    </w:p>
    <w:p w14:paraId="687BCC1A" w14:textId="77777777" w:rsidR="00E200B5" w:rsidRPr="00126002" w:rsidRDefault="00E200B5" w:rsidP="00E200B5"/>
    <w:p w14:paraId="09626B7F" w14:textId="77777777" w:rsidR="00E200B5" w:rsidRPr="00126002" w:rsidRDefault="00E200B5" w:rsidP="00E200B5">
      <w:r w:rsidRPr="00126002">
        <w:t xml:space="preserve">Area Directors should be able to establish strong and effective working relationships with: </w:t>
      </w:r>
    </w:p>
    <w:p w14:paraId="1FC29346" w14:textId="77777777" w:rsidR="00E200B5" w:rsidRPr="00126002" w:rsidRDefault="00E200B5" w:rsidP="00E200B5">
      <w:pPr>
        <w:pStyle w:val="Bullet"/>
      </w:pPr>
      <w:r w:rsidRPr="00126002">
        <w:t>DHB provider arm</w:t>
      </w:r>
      <w:r>
        <w:t>s (such as community addiction services and hospitals)</w:t>
      </w:r>
    </w:p>
    <w:p w14:paraId="06989762" w14:textId="77777777" w:rsidR="00E200B5" w:rsidRPr="00126002" w:rsidRDefault="00E200B5" w:rsidP="00E200B5">
      <w:pPr>
        <w:pStyle w:val="Bullet"/>
      </w:pPr>
      <w:r>
        <w:t>n</w:t>
      </w:r>
      <w:r w:rsidRPr="00126002">
        <w:t>on-government</w:t>
      </w:r>
      <w:r>
        <w:t>al</w:t>
      </w:r>
      <w:r w:rsidRPr="00126002">
        <w:t xml:space="preserve"> organisations </w:t>
      </w:r>
      <w:r>
        <w:t xml:space="preserve">(NGOs) </w:t>
      </w:r>
      <w:r w:rsidRPr="00126002">
        <w:t>providing addiction treatment services, as well as NGO mental health and disability support services</w:t>
      </w:r>
    </w:p>
    <w:p w14:paraId="26F451DC" w14:textId="77777777" w:rsidR="00E200B5" w:rsidRPr="00126002" w:rsidRDefault="00E200B5" w:rsidP="00E200B5">
      <w:pPr>
        <w:pStyle w:val="Bullet"/>
      </w:pPr>
      <w:r>
        <w:t>D</w:t>
      </w:r>
      <w:r w:rsidRPr="00126002">
        <w:t xml:space="preserve">HB planning and funding departments </w:t>
      </w:r>
    </w:p>
    <w:p w14:paraId="05F534CD" w14:textId="77777777" w:rsidR="00E200B5" w:rsidRPr="00126002" w:rsidRDefault="00E200B5" w:rsidP="00E200B5">
      <w:pPr>
        <w:pStyle w:val="Bullet"/>
        <w:rPr>
          <w:szCs w:val="24"/>
        </w:rPr>
      </w:pPr>
      <w:r w:rsidRPr="00126002">
        <w:rPr>
          <w:szCs w:val="24"/>
        </w:rPr>
        <w:t>Police districts within the area to which they are appointed</w:t>
      </w:r>
    </w:p>
    <w:p w14:paraId="5F518525" w14:textId="77777777" w:rsidR="00E200B5" w:rsidRDefault="00E200B5" w:rsidP="00E200B5">
      <w:pPr>
        <w:pStyle w:val="Bullet"/>
        <w:rPr>
          <w:szCs w:val="24"/>
        </w:rPr>
      </w:pPr>
      <w:r>
        <w:rPr>
          <w:szCs w:val="24"/>
        </w:rPr>
        <w:t>a</w:t>
      </w:r>
      <w:r w:rsidRPr="00126002">
        <w:rPr>
          <w:szCs w:val="24"/>
        </w:rPr>
        <w:t xml:space="preserve"> wide range of social services</w:t>
      </w:r>
    </w:p>
    <w:p w14:paraId="1E50C54E" w14:textId="142FF8E2" w:rsidR="007A5882" w:rsidRPr="006748E2" w:rsidRDefault="00E200B5" w:rsidP="007A5882">
      <w:pPr>
        <w:pStyle w:val="Bullet"/>
        <w:rPr>
          <w:szCs w:val="24"/>
        </w:rPr>
      </w:pPr>
      <w:proofErr w:type="gramStart"/>
      <w:r w:rsidRPr="00E200B5">
        <w:rPr>
          <w:szCs w:val="24"/>
        </w:rPr>
        <w:t>local</w:t>
      </w:r>
      <w:proofErr w:type="gramEnd"/>
      <w:r w:rsidRPr="00E200B5">
        <w:rPr>
          <w:szCs w:val="24"/>
        </w:rPr>
        <w:t xml:space="preserve"> </w:t>
      </w:r>
      <w:proofErr w:type="spellStart"/>
      <w:r w:rsidRPr="00E200B5">
        <w:rPr>
          <w:szCs w:val="24"/>
        </w:rPr>
        <w:t>iwi</w:t>
      </w:r>
      <w:proofErr w:type="spellEnd"/>
      <w:r w:rsidRPr="00E200B5">
        <w:rPr>
          <w:szCs w:val="24"/>
        </w:rPr>
        <w:t xml:space="preserve"> and community cultural organisations.</w:t>
      </w:r>
    </w:p>
    <w:p w14:paraId="22ADA6C6" w14:textId="771951D5" w:rsidR="00B822E8" w:rsidRPr="00D15CD8" w:rsidRDefault="00B822E8" w:rsidP="00B822E8">
      <w:pPr>
        <w:pStyle w:val="Heading1"/>
      </w:pPr>
      <w:bookmarkStart w:id="23" w:name="_Toc497312735"/>
      <w:bookmarkStart w:id="24" w:name="_Toc497312921"/>
      <w:bookmarkStart w:id="25" w:name="_Toc377543392"/>
      <w:bookmarkStart w:id="26" w:name="_Toc441658586"/>
      <w:r w:rsidRPr="00D15CD8">
        <w:t>2</w:t>
      </w:r>
      <w:r w:rsidR="003E2AC3">
        <w:tab/>
      </w:r>
      <w:r w:rsidR="00D46271">
        <w:t>Appointment and management of statutory officers</w:t>
      </w:r>
      <w:bookmarkEnd w:id="23"/>
      <w:bookmarkEnd w:id="24"/>
    </w:p>
    <w:p w14:paraId="00E903D4" w14:textId="77777777" w:rsidR="00D46271" w:rsidRPr="00D46271" w:rsidRDefault="00D46271" w:rsidP="00D46271">
      <w:pPr>
        <w:pStyle w:val="Heading2"/>
        <w:ind w:left="0" w:firstLine="0"/>
      </w:pPr>
      <w:bookmarkStart w:id="27" w:name="_Toc497312736"/>
      <w:bookmarkStart w:id="28" w:name="_Toc497312922"/>
      <w:r w:rsidRPr="00D46271">
        <w:t>Assigning responsible clinicians – Section 94 of the Act</w:t>
      </w:r>
      <w:bookmarkEnd w:id="27"/>
      <w:bookmarkEnd w:id="28"/>
      <w:r w:rsidRPr="00D46271">
        <w:t xml:space="preserve"> </w:t>
      </w:r>
    </w:p>
    <w:p w14:paraId="06447DD0" w14:textId="77777777" w:rsidR="00D46271" w:rsidRDefault="00D46271" w:rsidP="00D46271">
      <w:r w:rsidRPr="00126002">
        <w:t xml:space="preserve">Under section 94 of the Act, Area Directors are responsible for ensuring that a responsible clinician is assigned to every patient at all times. </w:t>
      </w:r>
    </w:p>
    <w:p w14:paraId="6A0AF231" w14:textId="77777777" w:rsidR="00D46271" w:rsidRPr="00126002" w:rsidRDefault="00D46271" w:rsidP="00D46271"/>
    <w:p w14:paraId="0C9B44F9" w14:textId="77777777" w:rsidR="00D46271" w:rsidRDefault="00D46271" w:rsidP="00D46271">
      <w:r w:rsidRPr="00126002">
        <w:t>Responsible clinicians are approved specialists, designated by the Director. They must be a health professional as defined in the Act</w:t>
      </w:r>
      <w:r>
        <w:t>. I</w:t>
      </w:r>
      <w:r w:rsidRPr="00126002">
        <w:t>n summary</w:t>
      </w:r>
      <w:r>
        <w:t>, a responsible clinician must be:</w:t>
      </w:r>
    </w:p>
    <w:p w14:paraId="3BB1AA1B" w14:textId="77777777" w:rsidR="00D46271" w:rsidRDefault="00D46271" w:rsidP="00D46271">
      <w:pPr>
        <w:pStyle w:val="Bullet"/>
      </w:pPr>
      <w:r w:rsidRPr="008348FE">
        <w:t>a medical practitioner</w:t>
      </w:r>
    </w:p>
    <w:p w14:paraId="29D7975F" w14:textId="77777777" w:rsidR="00D46271" w:rsidRDefault="00D46271" w:rsidP="00D46271">
      <w:pPr>
        <w:pStyle w:val="Bullet"/>
      </w:pPr>
      <w:r w:rsidRPr="008348FE">
        <w:t>a registered psychologist</w:t>
      </w:r>
    </w:p>
    <w:p w14:paraId="4ED6E117" w14:textId="77777777" w:rsidR="00D46271" w:rsidRDefault="00D46271" w:rsidP="00D46271">
      <w:pPr>
        <w:pStyle w:val="Bullet"/>
      </w:pPr>
      <w:r w:rsidRPr="008348FE">
        <w:t>a registered nurse</w:t>
      </w:r>
    </w:p>
    <w:p w14:paraId="2486176F" w14:textId="77777777" w:rsidR="00D46271" w:rsidRDefault="00D46271" w:rsidP="00D46271">
      <w:pPr>
        <w:pStyle w:val="Bullet"/>
      </w:pPr>
      <w:r w:rsidRPr="008348FE">
        <w:t xml:space="preserve"> a registered social worker</w:t>
      </w:r>
    </w:p>
    <w:p w14:paraId="473DBC44" w14:textId="77777777" w:rsidR="00D46271" w:rsidRDefault="00D46271" w:rsidP="00D46271">
      <w:pPr>
        <w:pStyle w:val="Bullet"/>
      </w:pPr>
      <w:proofErr w:type="gramStart"/>
      <w:r w:rsidRPr="008348FE">
        <w:t>or</w:t>
      </w:r>
      <w:proofErr w:type="gramEnd"/>
      <w:r w:rsidRPr="008348FE">
        <w:t xml:space="preserve"> a person registered with an organisation designated under section 96(1) of the Act.  </w:t>
      </w:r>
    </w:p>
    <w:p w14:paraId="6EB7EAA3" w14:textId="77777777" w:rsidR="00D46271" w:rsidRDefault="00D46271" w:rsidP="00D46271">
      <w:pPr>
        <w:pStyle w:val="Bullet"/>
        <w:numPr>
          <w:ilvl w:val="0"/>
          <w:numId w:val="0"/>
        </w:numPr>
      </w:pPr>
    </w:p>
    <w:p w14:paraId="266C465C" w14:textId="77777777" w:rsidR="00D46271" w:rsidRDefault="00D46271" w:rsidP="00D46271">
      <w:r w:rsidRPr="008348FE">
        <w:t xml:space="preserve">The Area Director must be able to demonstrate to the Director that the recommended individual has significant knowledge and experience in the treatment of severe substance addictions and is suitably experienced to conduct specialist assessments and reviews under the Act. </w:t>
      </w:r>
    </w:p>
    <w:p w14:paraId="20B16ED2" w14:textId="77777777" w:rsidR="00D46271" w:rsidRPr="008348FE" w:rsidRDefault="00D46271" w:rsidP="00D46271"/>
    <w:p w14:paraId="22D4001B" w14:textId="77777777" w:rsidR="00D46271" w:rsidRPr="00126002" w:rsidRDefault="00D46271" w:rsidP="00D46271">
      <w:r w:rsidRPr="00126002">
        <w:t xml:space="preserve">The Area Director is responsible for recommending individuals for the Director’s consideration for appointment as approved specialists. Recommendations should reflect the extent to which the recommended individual meets the criteria set out in the Act and the competencies set out below: </w:t>
      </w:r>
    </w:p>
    <w:p w14:paraId="3A14C6A1" w14:textId="77777777" w:rsidR="00D46271" w:rsidRPr="00126002" w:rsidRDefault="00D46271" w:rsidP="00D46271">
      <w:pPr>
        <w:pStyle w:val="Bullet"/>
      </w:pPr>
      <w:r>
        <w:t>a</w:t>
      </w:r>
      <w:r w:rsidRPr="00126002">
        <w:t xml:space="preserve"> specialist knowledge of substance addiction </w:t>
      </w:r>
    </w:p>
    <w:p w14:paraId="4A14D884" w14:textId="77777777" w:rsidR="00D46271" w:rsidRPr="00126002" w:rsidRDefault="00D46271" w:rsidP="00D46271">
      <w:pPr>
        <w:pStyle w:val="Bullet"/>
      </w:pPr>
      <w:r>
        <w:t>t</w:t>
      </w:r>
      <w:r w:rsidRPr="00126002">
        <w:t xml:space="preserve">he ability to conduct an examination to assess for severe substance addiction and to determine the capacity to consent to treatment for severe substance addiction </w:t>
      </w:r>
    </w:p>
    <w:p w14:paraId="1CC32B7A" w14:textId="77777777" w:rsidR="00D46271" w:rsidRPr="00126002" w:rsidRDefault="00D46271" w:rsidP="00D46271">
      <w:pPr>
        <w:pStyle w:val="Bullet"/>
      </w:pPr>
      <w:r>
        <w:t>s</w:t>
      </w:r>
      <w:r w:rsidRPr="00126002">
        <w:t xml:space="preserve">kills in engagement, conflict resolution, problem solving, behaviour management, de-escalation and interpersonal skills </w:t>
      </w:r>
    </w:p>
    <w:p w14:paraId="0667B3E7" w14:textId="77777777" w:rsidR="00D46271" w:rsidRPr="00126002" w:rsidRDefault="00D46271" w:rsidP="00D46271">
      <w:pPr>
        <w:pStyle w:val="Bullet"/>
      </w:pPr>
      <w:r>
        <w:t>h</w:t>
      </w:r>
      <w:r w:rsidRPr="00126002">
        <w:t xml:space="preserve">ighly developed communication skills </w:t>
      </w:r>
    </w:p>
    <w:p w14:paraId="536D4A75" w14:textId="77777777" w:rsidR="00D46271" w:rsidRPr="00126002" w:rsidRDefault="00D46271" w:rsidP="00D46271">
      <w:pPr>
        <w:pStyle w:val="Bullet"/>
      </w:pPr>
      <w:r>
        <w:t>a</w:t>
      </w:r>
      <w:r w:rsidRPr="00126002">
        <w:t xml:space="preserve">n ability to make decisions and act independently </w:t>
      </w:r>
    </w:p>
    <w:p w14:paraId="22CE446C" w14:textId="77777777" w:rsidR="00D46271" w:rsidRDefault="00D46271" w:rsidP="00D46271">
      <w:pPr>
        <w:pStyle w:val="Bullet"/>
      </w:pPr>
      <w:proofErr w:type="gramStart"/>
      <w:r>
        <w:t>a</w:t>
      </w:r>
      <w:r w:rsidRPr="00126002">
        <w:t>n</w:t>
      </w:r>
      <w:proofErr w:type="gramEnd"/>
      <w:r w:rsidRPr="00126002">
        <w:t xml:space="preserve"> ability to consult and work effectively with the family</w:t>
      </w:r>
      <w:r>
        <w:t xml:space="preserve"> and </w:t>
      </w:r>
      <w:proofErr w:type="spellStart"/>
      <w:r w:rsidRPr="00126002">
        <w:t>wh</w:t>
      </w:r>
      <w:r w:rsidRPr="00126002">
        <w:rPr>
          <w:rFonts w:cs="Arial"/>
        </w:rPr>
        <w:t>ā</w:t>
      </w:r>
      <w:r w:rsidRPr="00126002">
        <w:t>nau</w:t>
      </w:r>
      <w:proofErr w:type="spellEnd"/>
      <w:r w:rsidRPr="00126002">
        <w:t xml:space="preserve"> of individuals undergoing assessment and as patients. </w:t>
      </w:r>
    </w:p>
    <w:p w14:paraId="189B6F2F" w14:textId="77777777" w:rsidR="00D46271" w:rsidRPr="00126002" w:rsidRDefault="00D46271" w:rsidP="00D46271">
      <w:pPr>
        <w:pStyle w:val="Bullet"/>
        <w:numPr>
          <w:ilvl w:val="0"/>
          <w:numId w:val="0"/>
        </w:numPr>
      </w:pPr>
    </w:p>
    <w:p w14:paraId="5E239582" w14:textId="77777777" w:rsidR="00D46271" w:rsidRDefault="00D46271" w:rsidP="00D46271">
      <w:r w:rsidRPr="00126002">
        <w:t xml:space="preserve">The Act does not preclude an Area Director from being a responsible clinician, </w:t>
      </w:r>
      <w:r>
        <w:t>so long as they are</w:t>
      </w:r>
      <w:r w:rsidRPr="00126002">
        <w:t xml:space="preserve"> also an approved specialist. In such an event, the Area Director should arrange for another approved specialist to review </w:t>
      </w:r>
      <w:r>
        <w:t>their</w:t>
      </w:r>
      <w:r w:rsidRPr="00126002">
        <w:t xml:space="preserve"> decisions about whether to accept or decline an application for assessment.</w:t>
      </w:r>
    </w:p>
    <w:p w14:paraId="1E051B5E" w14:textId="77777777" w:rsidR="00D46271" w:rsidRPr="00126002" w:rsidRDefault="00D46271" w:rsidP="00D46271"/>
    <w:p w14:paraId="162B97DC" w14:textId="77777777" w:rsidR="00D46271" w:rsidRDefault="00D46271" w:rsidP="00D46271">
      <w:r w:rsidRPr="00126002">
        <w:t xml:space="preserve">Further advice about the requirements for approved specialists and responsible clinicians can be found in the Ministry of Health </w:t>
      </w:r>
      <w:r>
        <w:t>document</w:t>
      </w:r>
      <w:r w:rsidRPr="00126002">
        <w:t xml:space="preserve"> </w:t>
      </w:r>
      <w:r w:rsidRPr="00126002">
        <w:rPr>
          <w:i/>
        </w:rPr>
        <w:t xml:space="preserve">Guideline for the </w:t>
      </w:r>
      <w:r>
        <w:rPr>
          <w:i/>
        </w:rPr>
        <w:t>R</w:t>
      </w:r>
      <w:r w:rsidRPr="00126002">
        <w:rPr>
          <w:i/>
        </w:rPr>
        <w:t xml:space="preserve">ole and </w:t>
      </w:r>
      <w:r>
        <w:rPr>
          <w:i/>
        </w:rPr>
        <w:t>F</w:t>
      </w:r>
      <w:r w:rsidRPr="00126002">
        <w:rPr>
          <w:i/>
        </w:rPr>
        <w:t xml:space="preserve">unction of </w:t>
      </w:r>
      <w:r>
        <w:rPr>
          <w:i/>
        </w:rPr>
        <w:t>A</w:t>
      </w:r>
      <w:r w:rsidRPr="00126002">
        <w:rPr>
          <w:i/>
        </w:rPr>
        <w:t xml:space="preserve">pproved </w:t>
      </w:r>
      <w:r>
        <w:rPr>
          <w:i/>
        </w:rPr>
        <w:t>S</w:t>
      </w:r>
      <w:r w:rsidRPr="00126002">
        <w:rPr>
          <w:i/>
        </w:rPr>
        <w:t xml:space="preserve">pecialists and </w:t>
      </w:r>
      <w:r>
        <w:rPr>
          <w:i/>
        </w:rPr>
        <w:t>R</w:t>
      </w:r>
      <w:r w:rsidRPr="00126002">
        <w:rPr>
          <w:i/>
        </w:rPr>
        <w:t xml:space="preserve">esponsible </w:t>
      </w:r>
      <w:r>
        <w:rPr>
          <w:i/>
        </w:rPr>
        <w:t>C</w:t>
      </w:r>
      <w:r w:rsidRPr="00126002">
        <w:rPr>
          <w:i/>
        </w:rPr>
        <w:t xml:space="preserve">linicians </w:t>
      </w:r>
      <w:r>
        <w:rPr>
          <w:i/>
        </w:rPr>
        <w:t xml:space="preserve">appointed </w:t>
      </w:r>
      <w:r w:rsidRPr="00126002">
        <w:rPr>
          <w:i/>
        </w:rPr>
        <w:t xml:space="preserve">under the Substance Addiction (Compulsory Assessment and Treatment) Act 2017. </w:t>
      </w:r>
      <w:r w:rsidRPr="00126002">
        <w:t xml:space="preserve"> </w:t>
      </w:r>
    </w:p>
    <w:p w14:paraId="44F7AEF4" w14:textId="77777777" w:rsidR="00D46271" w:rsidRPr="00126002" w:rsidRDefault="00D46271" w:rsidP="00D46271"/>
    <w:p w14:paraId="216DA186" w14:textId="77777777" w:rsidR="00D46271" w:rsidRDefault="00D46271" w:rsidP="00D46271">
      <w:r w:rsidRPr="00126002">
        <w:t>The Director must maintain a list of approved specialists and must ensure that the list is available for public inspection. This list will be published on the Ministry of Health’s website (</w:t>
      </w:r>
      <w:hyperlink r:id="rId18" w:history="1">
        <w:r w:rsidRPr="00126002">
          <w:rPr>
            <w:rStyle w:val="Hyperlink"/>
          </w:rPr>
          <w:t>www.health.govt.nz</w:t>
        </w:r>
      </w:hyperlink>
      <w:r w:rsidRPr="00126002">
        <w:t xml:space="preserve">) and updated as necessary. </w:t>
      </w:r>
    </w:p>
    <w:p w14:paraId="6CFF9D41" w14:textId="77777777" w:rsidR="00D46271" w:rsidRPr="00126002" w:rsidRDefault="00D46271" w:rsidP="00D46271"/>
    <w:p w14:paraId="05DA59EA" w14:textId="77777777" w:rsidR="00D46271" w:rsidRPr="00D46271" w:rsidRDefault="00D46271" w:rsidP="00D46271">
      <w:pPr>
        <w:pStyle w:val="Heading2"/>
      </w:pPr>
      <w:bookmarkStart w:id="29" w:name="_Toc497312737"/>
      <w:bookmarkStart w:id="30" w:name="_Toc497312923"/>
      <w:r w:rsidRPr="00D46271">
        <w:t>Designating and directing authorised officers</w:t>
      </w:r>
      <w:bookmarkEnd w:id="29"/>
      <w:bookmarkEnd w:id="30"/>
      <w:r w:rsidRPr="00D46271">
        <w:t xml:space="preserve"> </w:t>
      </w:r>
    </w:p>
    <w:p w14:paraId="24B81D62" w14:textId="77777777" w:rsidR="00D46271" w:rsidRDefault="00D46271" w:rsidP="00D46271">
      <w:r w:rsidRPr="00126002">
        <w:t xml:space="preserve">Authorised officers are health professionals with the specific statutory responsibility to provide general advice and assistance to members of the public and to provide advice about the management of people with substance addiction. Authorised officers are appointed by the Area Director under section 91 of the Act. </w:t>
      </w:r>
    </w:p>
    <w:p w14:paraId="17E60D38" w14:textId="77777777" w:rsidR="00D46271" w:rsidRPr="00126002" w:rsidRDefault="00D46271" w:rsidP="00D46271"/>
    <w:p w14:paraId="464BF4FE" w14:textId="77777777" w:rsidR="00D46271" w:rsidRDefault="00D46271" w:rsidP="00D46271">
      <w:r w:rsidRPr="00126002">
        <w:t xml:space="preserve">Area Directors do not generally have a direct employment relationship with authorised officers. This means that the Area Director may need to ensure that the organisations employing authorised officers are familiar with the statutory role of the Area Director in respect of appointing and directing authorised officers.  </w:t>
      </w:r>
    </w:p>
    <w:p w14:paraId="6F95D0D1" w14:textId="77777777" w:rsidR="00D46271" w:rsidRPr="00126002" w:rsidRDefault="00D46271" w:rsidP="00D46271"/>
    <w:p w14:paraId="6B029D8C" w14:textId="77777777" w:rsidR="00D46271" w:rsidRDefault="00D46271" w:rsidP="00D46271">
      <w:pPr>
        <w:rPr>
          <w:i/>
        </w:rPr>
      </w:pPr>
      <w:r w:rsidRPr="00126002">
        <w:t xml:space="preserve">Detailed information about the role and appointment of authorised officers is </w:t>
      </w:r>
      <w:r>
        <w:t>set out</w:t>
      </w:r>
      <w:r w:rsidRPr="00126002">
        <w:t xml:space="preserve"> in the Ministry of Health </w:t>
      </w:r>
      <w:r>
        <w:t>document</w:t>
      </w:r>
      <w:r w:rsidRPr="00126002">
        <w:t xml:space="preserve"> </w:t>
      </w:r>
      <w:r w:rsidRPr="00126002">
        <w:rPr>
          <w:i/>
        </w:rPr>
        <w:t xml:space="preserve">Guidelines for the </w:t>
      </w:r>
      <w:r>
        <w:rPr>
          <w:i/>
        </w:rPr>
        <w:t>R</w:t>
      </w:r>
      <w:r w:rsidRPr="00126002">
        <w:rPr>
          <w:i/>
        </w:rPr>
        <w:t xml:space="preserve">ole and </w:t>
      </w:r>
      <w:r>
        <w:rPr>
          <w:i/>
        </w:rPr>
        <w:t>F</w:t>
      </w:r>
      <w:r w:rsidRPr="00126002">
        <w:rPr>
          <w:i/>
        </w:rPr>
        <w:t xml:space="preserve">unction of </w:t>
      </w:r>
      <w:r>
        <w:rPr>
          <w:i/>
        </w:rPr>
        <w:t>A</w:t>
      </w:r>
      <w:r w:rsidRPr="00126002">
        <w:rPr>
          <w:i/>
        </w:rPr>
        <w:t xml:space="preserve">uthorised </w:t>
      </w:r>
      <w:r>
        <w:rPr>
          <w:i/>
        </w:rPr>
        <w:t>O</w:t>
      </w:r>
      <w:r w:rsidRPr="00126002">
        <w:rPr>
          <w:i/>
        </w:rPr>
        <w:t xml:space="preserve">fficers appointed under the Substance Addiction (Compulsory Assessment and Treatment) Act 2017. </w:t>
      </w:r>
    </w:p>
    <w:p w14:paraId="6178D9F6" w14:textId="77777777" w:rsidR="00D46271" w:rsidRPr="00126002" w:rsidRDefault="00D46271" w:rsidP="00D46271">
      <w:pPr>
        <w:rPr>
          <w:i/>
        </w:rPr>
      </w:pPr>
    </w:p>
    <w:p w14:paraId="5E62E590" w14:textId="77777777" w:rsidR="00D46271" w:rsidRPr="00D46271" w:rsidRDefault="00D46271" w:rsidP="00D46271">
      <w:pPr>
        <w:pStyle w:val="Heading2"/>
        <w:ind w:left="0" w:firstLine="0"/>
      </w:pPr>
      <w:bookmarkStart w:id="31" w:name="_Toc497312738"/>
      <w:bookmarkStart w:id="32" w:name="_Toc497312924"/>
      <w:r w:rsidRPr="00D46271">
        <w:t>Delegation by Area Director – section 89 of the Act</w:t>
      </w:r>
      <w:bookmarkEnd w:id="31"/>
      <w:bookmarkEnd w:id="32"/>
    </w:p>
    <w:p w14:paraId="39FCA19B" w14:textId="130DC01F" w:rsidR="00197960" w:rsidRPr="00FA1C4E" w:rsidRDefault="00D46271" w:rsidP="00D46271">
      <w:pPr>
        <w:rPr>
          <w:rFonts w:cs="Arial"/>
          <w:szCs w:val="24"/>
        </w:rPr>
      </w:pPr>
      <w:r w:rsidRPr="00126002">
        <w:t xml:space="preserve">An Area Director can delegate powers, duties and functions under the Act to any suitably qualified person approved by the Director. The delegation must be signed and in writing and </w:t>
      </w:r>
      <w:proofErr w:type="gramStart"/>
      <w:r w:rsidRPr="00126002">
        <w:t>may</w:t>
      </w:r>
      <w:proofErr w:type="gramEnd"/>
      <w:r w:rsidRPr="00126002">
        <w:t xml:space="preserve"> only be relied upon when the Area Director is ill or on leave but otherwise as if the delegate had been appointed directly as an Area Director. The delegation</w:t>
      </w:r>
      <w:r>
        <w:t xml:space="preserve"> must specify the reason for the delegation</w:t>
      </w:r>
      <w:r w:rsidRPr="00126002">
        <w:t>.</w:t>
      </w:r>
    </w:p>
    <w:p w14:paraId="55FD6FAB" w14:textId="089EFBC4" w:rsidR="00B822E8" w:rsidRDefault="00F31792" w:rsidP="003E2AC3">
      <w:pPr>
        <w:pStyle w:val="Heading1"/>
      </w:pPr>
      <w:bookmarkStart w:id="33" w:name="_Toc497312739"/>
      <w:bookmarkStart w:id="34" w:name="_Toc497312925"/>
      <w:r>
        <w:t>3</w:t>
      </w:r>
      <w:r w:rsidR="00B822E8">
        <w:tab/>
      </w:r>
      <w:bookmarkEnd w:id="25"/>
      <w:bookmarkEnd w:id="26"/>
      <w:r w:rsidR="00160184">
        <w:t>Area Administration of compulsory assessment and treatment processes</w:t>
      </w:r>
      <w:bookmarkEnd w:id="33"/>
      <w:bookmarkEnd w:id="34"/>
    </w:p>
    <w:p w14:paraId="34D8DB36" w14:textId="77777777" w:rsidR="00160184" w:rsidRDefault="00160184" w:rsidP="00160184">
      <w:pPr>
        <w:rPr>
          <w:szCs w:val="24"/>
        </w:rPr>
      </w:pPr>
      <w:r w:rsidRPr="00126002">
        <w:rPr>
          <w:szCs w:val="24"/>
        </w:rPr>
        <w:t xml:space="preserve">An Area Director is likely to be involved in the administration of all aspects of the Act in the area to which </w:t>
      </w:r>
      <w:r>
        <w:rPr>
          <w:szCs w:val="24"/>
        </w:rPr>
        <w:t>they are</w:t>
      </w:r>
      <w:r w:rsidRPr="00126002">
        <w:rPr>
          <w:szCs w:val="24"/>
        </w:rPr>
        <w:t xml:space="preserve"> appointed. </w:t>
      </w:r>
      <w:r>
        <w:rPr>
          <w:szCs w:val="24"/>
        </w:rPr>
        <w:t xml:space="preserve"> Sections 15 and 19 of the Act require especial attention because of the</w:t>
      </w:r>
      <w:r w:rsidRPr="00126002">
        <w:rPr>
          <w:szCs w:val="24"/>
        </w:rPr>
        <w:t xml:space="preserve"> statutory requirements </w:t>
      </w:r>
      <w:r>
        <w:rPr>
          <w:szCs w:val="24"/>
        </w:rPr>
        <w:t>for</w:t>
      </w:r>
      <w:r w:rsidRPr="00126002">
        <w:rPr>
          <w:szCs w:val="24"/>
        </w:rPr>
        <w:t xml:space="preserve"> Area Directors </w:t>
      </w:r>
      <w:r>
        <w:rPr>
          <w:szCs w:val="24"/>
        </w:rPr>
        <w:t>to</w:t>
      </w:r>
      <w:r w:rsidRPr="00126002">
        <w:rPr>
          <w:szCs w:val="24"/>
        </w:rPr>
        <w:t xml:space="preserve"> be involved in the assessment and treatment process. </w:t>
      </w:r>
    </w:p>
    <w:p w14:paraId="1015F001" w14:textId="77777777" w:rsidR="00160184" w:rsidRPr="00126002" w:rsidRDefault="00160184" w:rsidP="00160184">
      <w:pPr>
        <w:rPr>
          <w:szCs w:val="24"/>
        </w:rPr>
      </w:pPr>
    </w:p>
    <w:p w14:paraId="7E5E645B" w14:textId="77777777" w:rsidR="00160184" w:rsidRPr="00160184" w:rsidRDefault="00160184" w:rsidP="00160184">
      <w:pPr>
        <w:pStyle w:val="Heading2"/>
        <w:ind w:left="0" w:firstLine="0"/>
      </w:pPr>
      <w:bookmarkStart w:id="35" w:name="_Toc497312740"/>
      <w:bookmarkStart w:id="36" w:name="_Toc497312926"/>
      <w:r w:rsidRPr="00160184">
        <w:t>Section 15 of the Act: Application requirements</w:t>
      </w:r>
      <w:bookmarkEnd w:id="35"/>
      <w:bookmarkEnd w:id="36"/>
      <w:r w:rsidRPr="00160184">
        <w:t xml:space="preserve"> </w:t>
      </w:r>
    </w:p>
    <w:p w14:paraId="063CEAAD" w14:textId="77777777" w:rsidR="00160184" w:rsidRPr="00126002" w:rsidRDefault="00160184" w:rsidP="00160184">
      <w:r w:rsidRPr="00126002">
        <w:t xml:space="preserve">An application for compulsory assessment is made when the Area Director receives an application that complies with the requirements of section 15. The Area Director must check that the following features of the application are complete:  </w:t>
      </w:r>
    </w:p>
    <w:p w14:paraId="6A03ACD0" w14:textId="77777777" w:rsidR="00160184" w:rsidRPr="00126002" w:rsidRDefault="00160184" w:rsidP="00160184">
      <w:pPr>
        <w:pStyle w:val="Bullet"/>
      </w:pPr>
      <w:r w:rsidRPr="00126002">
        <w:t>confirmation that the applicant is 18 years of age or over</w:t>
      </w:r>
    </w:p>
    <w:p w14:paraId="2A0989B8" w14:textId="77777777" w:rsidR="00160184" w:rsidRPr="00126002" w:rsidRDefault="00160184" w:rsidP="00160184">
      <w:pPr>
        <w:pStyle w:val="Bullet"/>
      </w:pPr>
      <w:r w:rsidRPr="00126002">
        <w:t>confirmation that the applicant has personally seen the person who is the subject of the application, within the five days immediately prior to the application</w:t>
      </w:r>
    </w:p>
    <w:p w14:paraId="4AF52FBC" w14:textId="77777777" w:rsidR="00160184" w:rsidRPr="00126002" w:rsidRDefault="00160184" w:rsidP="00160184">
      <w:pPr>
        <w:pStyle w:val="Bullet"/>
      </w:pPr>
      <w:r w:rsidRPr="00126002">
        <w:t>the grounds on which the applicant believes that the person has a severe substance addiction</w:t>
      </w:r>
    </w:p>
    <w:p w14:paraId="3B351B9C" w14:textId="77777777" w:rsidR="00160184" w:rsidRPr="00126002" w:rsidRDefault="00160184" w:rsidP="00160184">
      <w:pPr>
        <w:pStyle w:val="Bullet"/>
      </w:pPr>
      <w:r w:rsidRPr="00126002">
        <w:t xml:space="preserve">the applicant has dated and signed the application </w:t>
      </w:r>
    </w:p>
    <w:p w14:paraId="7F71011E" w14:textId="77777777" w:rsidR="00160184" w:rsidRDefault="00160184" w:rsidP="00160184">
      <w:pPr>
        <w:pStyle w:val="Bullet"/>
      </w:pPr>
      <w:proofErr w:type="gramStart"/>
      <w:r w:rsidRPr="00126002">
        <w:t>the</w:t>
      </w:r>
      <w:proofErr w:type="gramEnd"/>
      <w:r w:rsidRPr="00126002">
        <w:t xml:space="preserve"> application is accompanied by a medical certificate or a memorandum from an authorised officer. </w:t>
      </w:r>
    </w:p>
    <w:p w14:paraId="1590E9C6" w14:textId="77777777" w:rsidR="00160184" w:rsidRPr="00126002" w:rsidRDefault="00160184" w:rsidP="00160184">
      <w:pPr>
        <w:pStyle w:val="Bullet"/>
        <w:numPr>
          <w:ilvl w:val="0"/>
          <w:numId w:val="0"/>
        </w:numPr>
      </w:pPr>
    </w:p>
    <w:p w14:paraId="73651BDB" w14:textId="77777777" w:rsidR="00160184" w:rsidRDefault="00160184" w:rsidP="00160184">
      <w:r w:rsidRPr="00126002">
        <w:t>The Area Director should be able to query information provided in the application and be confident in accepting and rejecting applications, and in providing advice and assistance on other avenues through which an applicant can seek help for the person about whom they are concerned.</w:t>
      </w:r>
    </w:p>
    <w:p w14:paraId="2D44C6BF" w14:textId="08EA92FA" w:rsidR="00160184" w:rsidRPr="00126002" w:rsidRDefault="00160184" w:rsidP="00160184">
      <w:r w:rsidRPr="00126002">
        <w:t xml:space="preserve"> </w:t>
      </w:r>
    </w:p>
    <w:p w14:paraId="42896820" w14:textId="77777777" w:rsidR="00160184" w:rsidRPr="00160184" w:rsidRDefault="00160184" w:rsidP="00160184">
      <w:pPr>
        <w:pStyle w:val="Heading2"/>
        <w:ind w:left="0" w:firstLine="0"/>
      </w:pPr>
      <w:bookmarkStart w:id="37" w:name="_Toc497312741"/>
      <w:bookmarkStart w:id="38" w:name="_Toc497312927"/>
      <w:r w:rsidRPr="00160184">
        <w:t>Section 19 of the Act: Arrangements for specialist assessment</w:t>
      </w:r>
      <w:bookmarkEnd w:id="37"/>
      <w:bookmarkEnd w:id="38"/>
      <w:r w:rsidRPr="00160184">
        <w:t xml:space="preserve"> </w:t>
      </w:r>
    </w:p>
    <w:p w14:paraId="2C6C6C31" w14:textId="77777777" w:rsidR="00160184" w:rsidRPr="006756EB" w:rsidRDefault="00160184" w:rsidP="00160184">
      <w:pPr>
        <w:spacing w:after="120"/>
      </w:pPr>
      <w:r w:rsidRPr="006756EB">
        <w:t xml:space="preserve">The Area Director or an authorised officer acting with the authority of the Area Director must, as soon as practicable, make the necessary arrangements for the person to be assessed by an approved specialist. This process includes: </w:t>
      </w:r>
    </w:p>
    <w:p w14:paraId="567F621A" w14:textId="77777777" w:rsidR="00160184" w:rsidRPr="006756EB" w:rsidRDefault="00160184" w:rsidP="00160184">
      <w:pPr>
        <w:pStyle w:val="Bullet"/>
      </w:pPr>
      <w:r w:rsidRPr="006756EB">
        <w:t>nominating an approved specialist to assess the person</w:t>
      </w:r>
    </w:p>
    <w:p w14:paraId="6FE3522A" w14:textId="77777777" w:rsidR="00160184" w:rsidRPr="006756EB" w:rsidRDefault="00160184" w:rsidP="00160184">
      <w:pPr>
        <w:pStyle w:val="Bullet"/>
      </w:pPr>
      <w:r w:rsidRPr="006756EB">
        <w:t>determining where and when the assessment is to be made</w:t>
      </w:r>
    </w:p>
    <w:p w14:paraId="7ED40379" w14:textId="77777777" w:rsidR="00160184" w:rsidRPr="006756EB" w:rsidRDefault="00160184" w:rsidP="00160184">
      <w:pPr>
        <w:pStyle w:val="Bullet"/>
      </w:pPr>
      <w:r w:rsidRPr="006756EB">
        <w:t>giving the person to be assessed a written notice containing details of the assessment and its purpose</w:t>
      </w:r>
    </w:p>
    <w:p w14:paraId="269640A7" w14:textId="77777777" w:rsidR="00160184" w:rsidRPr="006756EB" w:rsidRDefault="00160184" w:rsidP="00160184">
      <w:pPr>
        <w:pStyle w:val="Bullet"/>
      </w:pPr>
      <w:r w:rsidRPr="006756EB">
        <w:t xml:space="preserve">ensuring that the contents of the written notice are explained to the person in the presence of a family member, a caregiver or anyone else concerned with the welfare of that person </w:t>
      </w:r>
    </w:p>
    <w:p w14:paraId="0E4430CE" w14:textId="6FBD0972" w:rsidR="00AF1BA2" w:rsidRPr="00160184" w:rsidRDefault="00160184" w:rsidP="00160184">
      <w:pPr>
        <w:pStyle w:val="Bullet"/>
        <w:rPr>
          <w:rFonts w:cs="Arial"/>
          <w:szCs w:val="24"/>
        </w:rPr>
      </w:pPr>
      <w:proofErr w:type="gramStart"/>
      <w:r w:rsidRPr="006756EB">
        <w:t>ensuring</w:t>
      </w:r>
      <w:proofErr w:type="gramEnd"/>
      <w:r>
        <w:t>,</w:t>
      </w:r>
      <w:r w:rsidRPr="006756EB">
        <w:t xml:space="preserve"> if necessary</w:t>
      </w:r>
      <w:r>
        <w:t xml:space="preserve">, </w:t>
      </w:r>
      <w:r w:rsidRPr="006756EB">
        <w:t>that arrangements are made to assist the person to be at the place where the assessment is to be conducted</w:t>
      </w:r>
      <w:r>
        <w:t>.</w:t>
      </w:r>
    </w:p>
    <w:p w14:paraId="6E1ADAB9" w14:textId="5641A4AC" w:rsidR="00160184" w:rsidRDefault="00160184" w:rsidP="00160184">
      <w:pPr>
        <w:pStyle w:val="Heading1"/>
      </w:pPr>
      <w:bookmarkStart w:id="39" w:name="_Toc497312742"/>
      <w:bookmarkStart w:id="40" w:name="_Toc497312928"/>
      <w:r>
        <w:t>4</w:t>
      </w:r>
      <w:r>
        <w:tab/>
        <w:t>Information to be given to, or sent by the Area Director</w:t>
      </w:r>
      <w:bookmarkEnd w:id="39"/>
      <w:bookmarkEnd w:id="40"/>
    </w:p>
    <w:p w14:paraId="01416253" w14:textId="77777777" w:rsidR="00160184" w:rsidRDefault="00160184" w:rsidP="00160184">
      <w:pPr>
        <w:rPr>
          <w:szCs w:val="24"/>
        </w:rPr>
      </w:pPr>
      <w:r w:rsidRPr="006756EB">
        <w:rPr>
          <w:szCs w:val="24"/>
        </w:rPr>
        <w:t xml:space="preserve">Following an application for assessment, the Area Director is responsible for receiving (and on occasions, acting upon) certain information.  </w:t>
      </w:r>
    </w:p>
    <w:p w14:paraId="6B4E3A7B" w14:textId="77777777" w:rsidR="00160184" w:rsidRPr="006756EB" w:rsidRDefault="00160184" w:rsidP="00160184">
      <w:pPr>
        <w:rPr>
          <w:szCs w:val="24"/>
        </w:rPr>
      </w:pPr>
    </w:p>
    <w:p w14:paraId="4465C366" w14:textId="77777777" w:rsidR="00160184" w:rsidRPr="00160184" w:rsidRDefault="00160184" w:rsidP="00160184">
      <w:pPr>
        <w:pStyle w:val="Heading2"/>
      </w:pPr>
      <w:bookmarkStart w:id="41" w:name="_Toc497312743"/>
      <w:bookmarkStart w:id="42" w:name="_Toc497312929"/>
      <w:r w:rsidRPr="00160184">
        <w:t>Receiving information</w:t>
      </w:r>
      <w:bookmarkEnd w:id="41"/>
      <w:bookmarkEnd w:id="42"/>
      <w:r w:rsidRPr="00160184">
        <w:t xml:space="preserve"> </w:t>
      </w:r>
    </w:p>
    <w:p w14:paraId="0F05F135" w14:textId="77777777" w:rsidR="00160184" w:rsidRPr="00380776" w:rsidRDefault="00160184" w:rsidP="00160184">
      <w:r w:rsidRPr="00380776">
        <w:t>Section 25 of the Act states when the Area Director must receive information from an approved specialist. Specifically, as soon as practicable after an approved specialist dates and signs a compulsory treatment certificate, the approved specialist must:</w:t>
      </w:r>
    </w:p>
    <w:p w14:paraId="72033254" w14:textId="77777777" w:rsidR="00160184" w:rsidRPr="00380776" w:rsidRDefault="00160184" w:rsidP="00160184">
      <w:pPr>
        <w:pStyle w:val="Bullet"/>
      </w:pPr>
      <w:r w:rsidRPr="00380776">
        <w:t>notify the Area Director of the identity of the patient</w:t>
      </w:r>
    </w:p>
    <w:p w14:paraId="7FAEA391" w14:textId="77777777" w:rsidR="00160184" w:rsidRDefault="00160184" w:rsidP="00160184">
      <w:pPr>
        <w:pStyle w:val="Bullet"/>
      </w:pPr>
      <w:r w:rsidRPr="00380776">
        <w:t xml:space="preserve">consult with the Area Director and arrange for the patient to be detained in a health facility (for example in a medical ward if the patient is undergoing medically managed withdrawal or has a physical condition that requires medical intervention) until the patient is admitted to a treatment centre. </w:t>
      </w:r>
    </w:p>
    <w:p w14:paraId="1364B66B" w14:textId="77777777" w:rsidR="00160184" w:rsidRPr="00380776" w:rsidRDefault="00160184" w:rsidP="00160184">
      <w:pPr>
        <w:pStyle w:val="Bullet"/>
        <w:numPr>
          <w:ilvl w:val="0"/>
          <w:numId w:val="0"/>
        </w:numPr>
      </w:pPr>
    </w:p>
    <w:p w14:paraId="69C5F6F9" w14:textId="77777777" w:rsidR="00160184" w:rsidRPr="00160184" w:rsidRDefault="00160184" w:rsidP="00160184">
      <w:pPr>
        <w:pStyle w:val="Heading2"/>
      </w:pPr>
      <w:bookmarkStart w:id="43" w:name="_Toc497312744"/>
      <w:bookmarkStart w:id="44" w:name="_Toc497312930"/>
      <w:r w:rsidRPr="00160184">
        <w:t>Disseminating information</w:t>
      </w:r>
      <w:bookmarkEnd w:id="43"/>
      <w:bookmarkEnd w:id="44"/>
      <w:r w:rsidRPr="00160184">
        <w:t xml:space="preserve"> </w:t>
      </w:r>
    </w:p>
    <w:p w14:paraId="6AA08DB0" w14:textId="77777777" w:rsidR="00160184" w:rsidRPr="00126002" w:rsidRDefault="00160184" w:rsidP="00160184">
      <w:pPr>
        <w:rPr>
          <w:i/>
        </w:rPr>
      </w:pPr>
      <w:r w:rsidRPr="00126002">
        <w:t>Section 26</w:t>
      </w:r>
      <w:r>
        <w:t xml:space="preserve"> of the Act </w:t>
      </w:r>
      <w:r w:rsidRPr="00126002">
        <w:t xml:space="preserve">requires that the Area Director arrange for the following people to be given a copy of the compulsory treatment certificate and a written statement of the patient’s rights and other entitlements under the Act: </w:t>
      </w:r>
    </w:p>
    <w:p w14:paraId="2C6893F9" w14:textId="77777777" w:rsidR="00160184" w:rsidRPr="00126002" w:rsidRDefault="00160184" w:rsidP="00160184">
      <w:pPr>
        <w:pStyle w:val="Bullet"/>
      </w:pPr>
      <w:r w:rsidRPr="00126002">
        <w:t>the patient</w:t>
      </w:r>
    </w:p>
    <w:p w14:paraId="430174AC" w14:textId="77777777" w:rsidR="00160184" w:rsidRPr="00126002" w:rsidRDefault="00160184" w:rsidP="00160184">
      <w:pPr>
        <w:pStyle w:val="Bullet"/>
      </w:pPr>
      <w:r w:rsidRPr="00126002">
        <w:t>the applicant</w:t>
      </w:r>
    </w:p>
    <w:p w14:paraId="29E5D3AF" w14:textId="77777777" w:rsidR="00160184" w:rsidRPr="00126002" w:rsidRDefault="00160184" w:rsidP="00160184">
      <w:pPr>
        <w:pStyle w:val="Bullet"/>
      </w:pPr>
      <w:r w:rsidRPr="00126002">
        <w:t>the patient’s principal caregiver</w:t>
      </w:r>
    </w:p>
    <w:p w14:paraId="70F6BB4F" w14:textId="77777777" w:rsidR="00160184" w:rsidRPr="00126002" w:rsidRDefault="00160184" w:rsidP="00160184">
      <w:pPr>
        <w:pStyle w:val="Bullet"/>
      </w:pPr>
      <w:r w:rsidRPr="00126002">
        <w:t xml:space="preserve">the patient’s welfare guardian (if appointed by the </w:t>
      </w:r>
      <w:r>
        <w:t>C</w:t>
      </w:r>
      <w:r w:rsidRPr="00126002">
        <w:t>ourt)</w:t>
      </w:r>
    </w:p>
    <w:p w14:paraId="447CC4A1" w14:textId="77777777" w:rsidR="00160184" w:rsidRPr="00126002" w:rsidRDefault="00160184" w:rsidP="00160184">
      <w:pPr>
        <w:pStyle w:val="Bullet"/>
      </w:pPr>
      <w:r w:rsidRPr="00126002">
        <w:t>the patient’s nominated person (if the patient has nominated one)</w:t>
      </w:r>
    </w:p>
    <w:p w14:paraId="019022F1" w14:textId="77777777" w:rsidR="00160184" w:rsidRPr="00126002" w:rsidRDefault="00160184" w:rsidP="00160184">
      <w:pPr>
        <w:pStyle w:val="Bullet"/>
      </w:pPr>
      <w:r w:rsidRPr="00126002">
        <w:t>the patient’s usual medical practitioner</w:t>
      </w:r>
    </w:p>
    <w:p w14:paraId="119931D9" w14:textId="77777777" w:rsidR="00160184" w:rsidRPr="00126002" w:rsidRDefault="00160184" w:rsidP="00160184">
      <w:pPr>
        <w:pStyle w:val="Bullet"/>
      </w:pPr>
      <w:r w:rsidRPr="00126002">
        <w:t>the district inspector</w:t>
      </w:r>
    </w:p>
    <w:p w14:paraId="3D1A1173" w14:textId="77777777" w:rsidR="00160184" w:rsidRDefault="00160184" w:rsidP="00160184">
      <w:pPr>
        <w:pStyle w:val="Bullet"/>
      </w:pPr>
      <w:proofErr w:type="gramStart"/>
      <w:r w:rsidRPr="00126002">
        <w:t>any</w:t>
      </w:r>
      <w:proofErr w:type="gramEnd"/>
      <w:r w:rsidRPr="00126002">
        <w:t xml:space="preserve"> person who is a guardian of a child of the patient.</w:t>
      </w:r>
    </w:p>
    <w:p w14:paraId="4B24B97F" w14:textId="77777777" w:rsidR="00160184" w:rsidRPr="00126002" w:rsidRDefault="00160184" w:rsidP="00160184">
      <w:pPr>
        <w:pStyle w:val="Bullet"/>
        <w:numPr>
          <w:ilvl w:val="0"/>
          <w:numId w:val="0"/>
        </w:numPr>
      </w:pPr>
    </w:p>
    <w:p w14:paraId="2C1C2FEC" w14:textId="77777777" w:rsidR="00160184" w:rsidRDefault="00160184" w:rsidP="00160184">
      <w:r>
        <w:t xml:space="preserve">If the patient is unable to communicate adequately in English but can communicate adequately in another language, then the Area Director must arrange for the oral explanation to be given in that other language (section 26(5)). </w:t>
      </w:r>
    </w:p>
    <w:p w14:paraId="5AED2031" w14:textId="77777777" w:rsidR="00160184" w:rsidRDefault="00160184" w:rsidP="00160184"/>
    <w:p w14:paraId="5067494D" w14:textId="77777777" w:rsidR="00160184" w:rsidRDefault="00160184" w:rsidP="00160184">
      <w:r w:rsidRPr="00126002">
        <w:t xml:space="preserve">The Area Director should consider who is best to give the oral explanation. Some patients will not be able to readily understand or remember an explanation of their rights and every effort should be made to reiterate the information as often as necessary. </w:t>
      </w:r>
      <w:r>
        <w:t>For some patients,</w:t>
      </w:r>
      <w:r w:rsidRPr="00126002">
        <w:t xml:space="preserve"> it may be worth considering whether there is another person (</w:t>
      </w:r>
      <w:proofErr w:type="spellStart"/>
      <w:r>
        <w:t>eg</w:t>
      </w:r>
      <w:proofErr w:type="spellEnd"/>
      <w:r>
        <w:t>,</w:t>
      </w:r>
      <w:r w:rsidRPr="00126002">
        <w:t xml:space="preserve"> a peer support worker) who is better able to provide that explanation.</w:t>
      </w:r>
    </w:p>
    <w:p w14:paraId="55F8D696" w14:textId="77777777" w:rsidR="00160184" w:rsidRPr="00126002" w:rsidRDefault="00160184" w:rsidP="00160184"/>
    <w:p w14:paraId="147A876D" w14:textId="77777777" w:rsidR="00160184" w:rsidRDefault="00160184" w:rsidP="00160184">
      <w:r w:rsidRPr="00126002">
        <w:t xml:space="preserve">Section 51 </w:t>
      </w:r>
      <w:r>
        <w:t>of the Act a</w:t>
      </w:r>
      <w:r w:rsidRPr="00126002">
        <w:t xml:space="preserve">lso requires that the principal caregiver, welfare guardian and nominated person and identified others be informed of certain events affecting the patient. </w:t>
      </w:r>
    </w:p>
    <w:p w14:paraId="68FC9926" w14:textId="3BAA2130" w:rsidR="00160184" w:rsidRPr="00380776" w:rsidRDefault="00160184" w:rsidP="00160184">
      <w:r w:rsidRPr="00380776">
        <w:t>The events are:</w:t>
      </w:r>
    </w:p>
    <w:p w14:paraId="3D8C3506" w14:textId="77777777" w:rsidR="00160184" w:rsidRPr="00380776" w:rsidRDefault="00160184" w:rsidP="00160184">
      <w:pPr>
        <w:pStyle w:val="Bullet"/>
      </w:pPr>
      <w:r>
        <w:t>t</w:t>
      </w:r>
      <w:r w:rsidRPr="00380776">
        <w:t>he patient is absent from the treatment centre without leave or fails to return after a period of leave ends</w:t>
      </w:r>
    </w:p>
    <w:p w14:paraId="46DB0870" w14:textId="77777777" w:rsidR="00160184" w:rsidRPr="00380776" w:rsidRDefault="00160184" w:rsidP="00160184">
      <w:pPr>
        <w:pStyle w:val="Bullet"/>
      </w:pPr>
      <w:r>
        <w:t>t</w:t>
      </w:r>
      <w:r w:rsidRPr="00380776">
        <w:t>he patient is transferred to another treatment centre</w:t>
      </w:r>
    </w:p>
    <w:p w14:paraId="5BDF81AF" w14:textId="77777777" w:rsidR="00160184" w:rsidRPr="00380776" w:rsidRDefault="00160184" w:rsidP="00160184">
      <w:pPr>
        <w:pStyle w:val="Bullet"/>
      </w:pPr>
      <w:r>
        <w:t>t</w:t>
      </w:r>
      <w:r w:rsidRPr="00380776">
        <w:t>he patient is released from compulsory status</w:t>
      </w:r>
    </w:p>
    <w:p w14:paraId="287EFDFA" w14:textId="77777777" w:rsidR="00160184" w:rsidRPr="00380776" w:rsidRDefault="00160184" w:rsidP="00160184">
      <w:pPr>
        <w:pStyle w:val="Bullet"/>
      </w:pPr>
      <w:proofErr w:type="gramStart"/>
      <w:r>
        <w:t>a</w:t>
      </w:r>
      <w:r w:rsidRPr="00380776">
        <w:t>n</w:t>
      </w:r>
      <w:proofErr w:type="gramEnd"/>
      <w:r w:rsidRPr="00380776">
        <w:t xml:space="preserve"> application is made under section 46(1) to extend the duration of the patient’s compulsory treatment order. </w:t>
      </w:r>
    </w:p>
    <w:p w14:paraId="73F04426" w14:textId="39E4AEAA" w:rsidR="00131136" w:rsidRDefault="00131136" w:rsidP="00131136">
      <w:pPr>
        <w:pStyle w:val="Heading1"/>
      </w:pPr>
      <w:bookmarkStart w:id="45" w:name="_Toc497312745"/>
      <w:bookmarkStart w:id="46" w:name="_Toc497312931"/>
      <w:r>
        <w:t>5</w:t>
      </w:r>
      <w:r>
        <w:tab/>
        <w:t>Oversight of the assessment and treatment process</w:t>
      </w:r>
      <w:bookmarkEnd w:id="45"/>
      <w:bookmarkEnd w:id="46"/>
    </w:p>
    <w:p w14:paraId="155C94D4" w14:textId="77777777" w:rsidR="00131136" w:rsidRDefault="00131136" w:rsidP="00131136">
      <w:r w:rsidRPr="00126002">
        <w:t xml:space="preserve">The Area Director is expected to ensure the integrity of the compulsory assessment and treatment process and provide clinical oversight of assessment and treatment.   </w:t>
      </w:r>
    </w:p>
    <w:p w14:paraId="088A616C" w14:textId="77777777" w:rsidR="00131136" w:rsidRPr="00126002" w:rsidRDefault="00131136" w:rsidP="00131136"/>
    <w:p w14:paraId="1BC650F3" w14:textId="77777777" w:rsidR="00131136" w:rsidRDefault="00131136" w:rsidP="00131136">
      <w:r w:rsidRPr="00126002">
        <w:t xml:space="preserve">Area Directors are tasked with receiving applications for assessment (section 15) and ensuring that appropriate arrangements are made for assessment examinations (section 19).  </w:t>
      </w:r>
    </w:p>
    <w:p w14:paraId="3FC80F4D" w14:textId="77777777" w:rsidR="00131136" w:rsidRPr="00126002" w:rsidRDefault="00131136" w:rsidP="00131136"/>
    <w:p w14:paraId="221C3C24" w14:textId="77777777" w:rsidR="00131136" w:rsidRDefault="00131136" w:rsidP="00131136">
      <w:r w:rsidRPr="00126002">
        <w:t xml:space="preserve">Section 41 requires that, if a patient is transferred out of area, the patient’s responsible clinician notify the Area Director of the area into which the patient has been transferred.  </w:t>
      </w:r>
    </w:p>
    <w:p w14:paraId="78FFD71C" w14:textId="77777777" w:rsidR="00131136" w:rsidRPr="00126002" w:rsidRDefault="00131136" w:rsidP="00131136"/>
    <w:p w14:paraId="303BFDF5" w14:textId="77777777" w:rsidR="00131136" w:rsidRPr="00126002" w:rsidRDefault="00131136" w:rsidP="00131136">
      <w:r w:rsidRPr="00126002">
        <w:t xml:space="preserve">Section 49 enables a patient to nominate someone (18 years or over) to protect </w:t>
      </w:r>
      <w:r>
        <w:t xml:space="preserve">their </w:t>
      </w:r>
      <w:r w:rsidRPr="00126002">
        <w:t xml:space="preserve">interests, and may vary or revoke that nomination at any time. Nomination may be </w:t>
      </w:r>
      <w:r>
        <w:t xml:space="preserve">in </w:t>
      </w:r>
      <w:r w:rsidRPr="00126002">
        <w:t xml:space="preserve">writing or orally, and may be made to a variety of individuals including the Area Director. Any person who is notified orally must record that information in writing and ensure the written notification or record is promptly given to the Area Director, the patient’s responsible clinician and the manager of the treatment centre. </w:t>
      </w:r>
    </w:p>
    <w:p w14:paraId="46956DE6" w14:textId="1D889FDE" w:rsidR="00131136" w:rsidRDefault="00131136" w:rsidP="00131136">
      <w:pPr>
        <w:pStyle w:val="Heading1"/>
      </w:pPr>
      <w:bookmarkStart w:id="47" w:name="_Toc497312746"/>
      <w:bookmarkStart w:id="48" w:name="_Toc497312932"/>
      <w:r>
        <w:t>6</w:t>
      </w:r>
      <w:r>
        <w:tab/>
        <w:t>Protecting the rights of patients</w:t>
      </w:r>
      <w:bookmarkEnd w:id="47"/>
      <w:bookmarkEnd w:id="48"/>
    </w:p>
    <w:p w14:paraId="45C34688" w14:textId="77777777" w:rsidR="00131136" w:rsidRDefault="00131136" w:rsidP="00131136">
      <w:r w:rsidRPr="00126002">
        <w:t xml:space="preserve">The rights of patients are set out in </w:t>
      </w:r>
      <w:r>
        <w:t>S</w:t>
      </w:r>
      <w:r w:rsidRPr="00126002">
        <w:t>ubpart 5 of the Act. The principles of the Act are set out in section 12 and assume an active process of supporting the rights of patients throughout compulsory assessment and treatment. The Area Director has an important role in ensuring that protecting patients’ rights is regarded as more than a ‘compliance’ activity.</w:t>
      </w:r>
    </w:p>
    <w:p w14:paraId="1DF98F05" w14:textId="77777777" w:rsidR="00131136" w:rsidRPr="00126002" w:rsidRDefault="00131136" w:rsidP="00131136"/>
    <w:p w14:paraId="6F759982" w14:textId="77777777" w:rsidR="00131136" w:rsidRDefault="00131136" w:rsidP="00131136">
      <w:r w:rsidRPr="00126002">
        <w:t xml:space="preserve">The Area Director is responsible for ensuring that these rights are fully met, and for ensuring that any breach is promptly rectified and brought to the attention of a </w:t>
      </w:r>
      <w:r>
        <w:t>d</w:t>
      </w:r>
      <w:r w:rsidRPr="00126002">
        <w:t xml:space="preserve">istrict </w:t>
      </w:r>
      <w:r>
        <w:t>i</w:t>
      </w:r>
      <w:r w:rsidRPr="00126002">
        <w:t>nspector.</w:t>
      </w:r>
    </w:p>
    <w:p w14:paraId="09F07296" w14:textId="77777777" w:rsidR="00131136" w:rsidRPr="00126002" w:rsidRDefault="00131136" w:rsidP="00131136"/>
    <w:p w14:paraId="0D8F02B8" w14:textId="77777777" w:rsidR="00131136" w:rsidRPr="00131136" w:rsidRDefault="00131136" w:rsidP="00BF7AA7">
      <w:pPr>
        <w:pStyle w:val="Heading2"/>
        <w:ind w:left="0" w:firstLine="0"/>
      </w:pPr>
      <w:bookmarkStart w:id="49" w:name="_Toc497312747"/>
      <w:bookmarkStart w:id="50" w:name="_Toc497312933"/>
      <w:r w:rsidRPr="00131136">
        <w:t>Section 49 of the Act: Right to nominate a person to protect the patient’s interests</w:t>
      </w:r>
      <w:bookmarkEnd w:id="49"/>
      <w:bookmarkEnd w:id="50"/>
      <w:r w:rsidRPr="00131136">
        <w:t xml:space="preserve"> </w:t>
      </w:r>
    </w:p>
    <w:p w14:paraId="686887B5" w14:textId="77777777" w:rsidR="00131136" w:rsidRDefault="00131136" w:rsidP="00131136">
      <w:r w:rsidRPr="00126002">
        <w:t xml:space="preserve">If the nomination is made orally, the person who has been notified must record this in writing. The nomination (or written record of the nomination) must be given to the </w:t>
      </w:r>
      <w:r>
        <w:t>A</w:t>
      </w:r>
      <w:r w:rsidRPr="00126002">
        <w:t xml:space="preserve">rea </w:t>
      </w:r>
      <w:r>
        <w:t>D</w:t>
      </w:r>
      <w:r w:rsidRPr="00126002">
        <w:t>irector, the patient’s responsible clinician and the manager of the treatment centre in which the patient is detained.</w:t>
      </w:r>
    </w:p>
    <w:p w14:paraId="4268154D" w14:textId="0D2B12D5" w:rsidR="00131136" w:rsidRPr="00126002" w:rsidRDefault="00131136" w:rsidP="00131136">
      <w:r w:rsidRPr="00126002">
        <w:t xml:space="preserve"> </w:t>
      </w:r>
    </w:p>
    <w:p w14:paraId="2E05F740" w14:textId="77777777" w:rsidR="00131136" w:rsidRDefault="00131136" w:rsidP="00131136">
      <w:r w:rsidRPr="00126002">
        <w:t>There is no provision for the Area Director or any other person to refuse to accept a nomination made by a patient. The exception would be if the nominated person declines to fulfil this role, or if the nomination is clearly unachievable (</w:t>
      </w:r>
      <w:proofErr w:type="spellStart"/>
      <w:r>
        <w:t>eg</w:t>
      </w:r>
      <w:proofErr w:type="spellEnd"/>
      <w:r>
        <w:t>,</w:t>
      </w:r>
      <w:r w:rsidRPr="00126002">
        <w:t xml:space="preserve"> the patient identifies a member of the Royal Family or a movie star as their nominated person). In such instances, the patient’s responsible clinician or another person (for example, a cultural advisor or peer support worker) should work with the patient to assist them in considering a more suitable person for nomination. </w:t>
      </w:r>
    </w:p>
    <w:p w14:paraId="3C884DDE" w14:textId="77777777" w:rsidR="00131136" w:rsidRPr="00126002" w:rsidRDefault="00131136" w:rsidP="00131136"/>
    <w:p w14:paraId="35EB28A5" w14:textId="77777777" w:rsidR="00131136" w:rsidRPr="00131136" w:rsidRDefault="00131136" w:rsidP="00BF7AA7">
      <w:pPr>
        <w:pStyle w:val="Heading2"/>
        <w:ind w:left="0" w:firstLine="0"/>
      </w:pPr>
      <w:bookmarkStart w:id="51" w:name="_Toc497312748"/>
      <w:bookmarkStart w:id="52" w:name="_Toc497312934"/>
      <w:r w:rsidRPr="00131136">
        <w:t>Limits on right to receive and send mail and electronic communications</w:t>
      </w:r>
      <w:bookmarkEnd w:id="51"/>
      <w:bookmarkEnd w:id="52"/>
      <w:r w:rsidRPr="00131136">
        <w:t xml:space="preserve"> </w:t>
      </w:r>
    </w:p>
    <w:p w14:paraId="198305FB" w14:textId="77777777" w:rsidR="00131136" w:rsidRDefault="00131136" w:rsidP="00131136">
      <w:r w:rsidRPr="00126002">
        <w:t>Patients generally have the right to receive and send mail and electronic communications. However, in some instances this may be detrimental to the interest</w:t>
      </w:r>
      <w:r>
        <w:t>s</w:t>
      </w:r>
      <w:r w:rsidRPr="00126002">
        <w:t xml:space="preserve"> and treatment of the patient or other persons in the treatment centre. Section 61 of the Act sets out the circumstances in which mail and electronic communication</w:t>
      </w:r>
      <w:r>
        <w:t>s</w:t>
      </w:r>
      <w:r w:rsidRPr="00126002">
        <w:t xml:space="preserve"> can be checked and if necessary, withheld. </w:t>
      </w:r>
    </w:p>
    <w:p w14:paraId="487E3452" w14:textId="77777777" w:rsidR="00131136" w:rsidRPr="00126002" w:rsidRDefault="00131136" w:rsidP="00131136"/>
    <w:p w14:paraId="52891EF6" w14:textId="77777777" w:rsidR="00131136" w:rsidRDefault="00131136" w:rsidP="00131136">
      <w:r w:rsidRPr="00126002">
        <w:t>Section 62 states that the approval of the Area Director is required before mail or electronic communications are checked or withheld.</w:t>
      </w:r>
    </w:p>
    <w:p w14:paraId="2CA9F772" w14:textId="77777777" w:rsidR="00131136" w:rsidRPr="00126002" w:rsidRDefault="00131136" w:rsidP="00131136"/>
    <w:p w14:paraId="7175A6B8" w14:textId="77777777" w:rsidR="00131136" w:rsidRPr="00026DA8" w:rsidRDefault="00131136" w:rsidP="00131136">
      <w:pPr>
        <w:pStyle w:val="Heading2"/>
      </w:pPr>
      <w:bookmarkStart w:id="53" w:name="_Toc497312749"/>
      <w:bookmarkStart w:id="54" w:name="_Toc497312935"/>
      <w:r w:rsidRPr="00026DA8">
        <w:t>Applications for warrants</w:t>
      </w:r>
      <w:bookmarkEnd w:id="53"/>
      <w:bookmarkEnd w:id="54"/>
      <w:r w:rsidRPr="00026DA8">
        <w:t xml:space="preserve"> </w:t>
      </w:r>
    </w:p>
    <w:p w14:paraId="4989DB80" w14:textId="0F869919" w:rsidR="00131136" w:rsidRPr="00126002" w:rsidRDefault="00131136" w:rsidP="00131136">
      <w:r w:rsidRPr="00126002">
        <w:t>In situations where an authorised officer cannot safely take or return a person to a place for treatment, the Area Director can apply to the District Court for a warrant authorising any constable to take the person to a place specified in the warrant.</w:t>
      </w:r>
    </w:p>
    <w:p w14:paraId="48B6A4AD" w14:textId="77777777" w:rsidR="00131136" w:rsidRPr="00026DA8" w:rsidRDefault="00131136" w:rsidP="00131136">
      <w:pPr>
        <w:pStyle w:val="Heading2"/>
      </w:pPr>
      <w:bookmarkStart w:id="55" w:name="_Toc497312750"/>
      <w:bookmarkStart w:id="56" w:name="_Toc497312936"/>
      <w:r w:rsidRPr="00026DA8">
        <w:t>Visits and inspections</w:t>
      </w:r>
      <w:bookmarkEnd w:id="55"/>
      <w:bookmarkEnd w:id="56"/>
      <w:r w:rsidRPr="00026DA8">
        <w:t xml:space="preserve"> </w:t>
      </w:r>
    </w:p>
    <w:p w14:paraId="21D85F42" w14:textId="77777777" w:rsidR="00131136" w:rsidRDefault="00131136" w:rsidP="00131136">
      <w:r w:rsidRPr="00126002">
        <w:t xml:space="preserve">Section 112 makes it an offence for anyone to obstruct an Area Director </w:t>
      </w:r>
      <w:r>
        <w:t>during t</w:t>
      </w:r>
      <w:r w:rsidRPr="00126002">
        <w:t xml:space="preserve">heir visit to a treatment centre, or to conceal or neglect to show information to the Area Director on request. </w:t>
      </w:r>
    </w:p>
    <w:p w14:paraId="39AC0EE7" w14:textId="77777777" w:rsidR="00131136" w:rsidRPr="00126002" w:rsidRDefault="00131136" w:rsidP="00131136"/>
    <w:p w14:paraId="04CB3BB9" w14:textId="77777777" w:rsidR="00131136" w:rsidRPr="00026DA8" w:rsidRDefault="00131136" w:rsidP="00131136">
      <w:pPr>
        <w:pStyle w:val="Heading2"/>
      </w:pPr>
      <w:bookmarkStart w:id="57" w:name="_Toc497312751"/>
      <w:bookmarkStart w:id="58" w:name="_Toc497312937"/>
      <w:r w:rsidRPr="00026DA8">
        <w:t>Reporting</w:t>
      </w:r>
      <w:bookmarkEnd w:id="57"/>
      <w:bookmarkEnd w:id="58"/>
      <w:r w:rsidRPr="00026DA8">
        <w:t xml:space="preserve"> </w:t>
      </w:r>
    </w:p>
    <w:p w14:paraId="03BEEC65" w14:textId="77777777" w:rsidR="00131136" w:rsidRDefault="00131136" w:rsidP="00131136">
      <w:r w:rsidRPr="00126002">
        <w:t>Area Director</w:t>
      </w:r>
      <w:r>
        <w:t>s are</w:t>
      </w:r>
      <w:r w:rsidRPr="00126002">
        <w:t xml:space="preserve"> responsible for ensuring that certain registers and records are kept</w:t>
      </w:r>
      <w:r>
        <w:t>. The A</w:t>
      </w:r>
      <w:r w:rsidRPr="00126002">
        <w:t>ct does not prescribe that records be kept, but section 118 enables regulations to be made to prescribe ‘forms, registers, records, particulars</w:t>
      </w:r>
      <w:r>
        <w:t>,</w:t>
      </w:r>
      <w:r w:rsidRPr="00126002">
        <w:t xml:space="preserve"> and notices for the purposes of this Act and the method of keeping such registers and records’. </w:t>
      </w:r>
    </w:p>
    <w:p w14:paraId="18C47DF3" w14:textId="77777777" w:rsidR="00131136" w:rsidRDefault="00131136" w:rsidP="00131136"/>
    <w:p w14:paraId="4E7F9D68" w14:textId="77777777" w:rsidR="00131136" w:rsidRDefault="00131136" w:rsidP="00131136">
      <w:r>
        <w:t xml:space="preserve">Under section 88(5), Area Directors must also </w:t>
      </w:r>
      <w:r w:rsidRPr="00126002">
        <w:t>provid</w:t>
      </w:r>
      <w:r>
        <w:t xml:space="preserve">e the Director of Addiction Services with a written report on the operation of the Act every three months. </w:t>
      </w:r>
      <w:r w:rsidRPr="00126002">
        <w:t>Th</w:t>
      </w:r>
      <w:r>
        <w:t>ese reports will inform the M</w:t>
      </w:r>
      <w:r w:rsidRPr="00126002">
        <w:t>inistry of Health</w:t>
      </w:r>
      <w:r>
        <w:t xml:space="preserve">’s annual report on the use of the Act (required under section 119). </w:t>
      </w:r>
    </w:p>
    <w:p w14:paraId="45209870" w14:textId="77777777" w:rsidR="00131136" w:rsidRDefault="00131136" w:rsidP="00131136"/>
    <w:p w14:paraId="10C679E6" w14:textId="77777777" w:rsidR="00131136" w:rsidRDefault="00131136" w:rsidP="00131136">
      <w:r>
        <w:t xml:space="preserve">The Ministry must </w:t>
      </w:r>
      <w:r w:rsidRPr="00126002">
        <w:t>review the operation and effectiveness of the Act (</w:t>
      </w:r>
      <w:r>
        <w:t xml:space="preserve">under </w:t>
      </w:r>
      <w:r w:rsidRPr="00126002">
        <w:t>section 120(a)) and prepare a report on the review for the Minister. Some information will be collected through PRIMHD</w:t>
      </w:r>
      <w:r>
        <w:rPr>
          <w:rStyle w:val="FootnoteReference"/>
        </w:rPr>
        <w:footnoteReference w:id="2"/>
      </w:r>
      <w:proofErr w:type="gramStart"/>
      <w:r>
        <w:t>,</w:t>
      </w:r>
      <w:proofErr w:type="gramEnd"/>
      <w:r w:rsidDel="00026DA8">
        <w:rPr>
          <w:rStyle w:val="EndnoteReference"/>
        </w:rPr>
        <w:t xml:space="preserve"> </w:t>
      </w:r>
      <w:r w:rsidRPr="00126002">
        <w:t xml:space="preserve">but the Director may seek additional information by means of regular narrative reporting. </w:t>
      </w:r>
    </w:p>
    <w:p w14:paraId="18F1E26E" w14:textId="77777777" w:rsidR="00831300" w:rsidRPr="00126002" w:rsidRDefault="00831300" w:rsidP="00131136"/>
    <w:p w14:paraId="293F1B3D" w14:textId="77777777" w:rsidR="00131136" w:rsidRPr="00026DA8" w:rsidRDefault="00131136" w:rsidP="00831300">
      <w:pPr>
        <w:pStyle w:val="Heading2"/>
      </w:pPr>
      <w:bookmarkStart w:id="59" w:name="_Toc497312752"/>
      <w:bookmarkStart w:id="60" w:name="_Toc497312938"/>
      <w:r w:rsidRPr="00026DA8">
        <w:t>Relationships with district inspectors</w:t>
      </w:r>
      <w:bookmarkEnd w:id="59"/>
      <w:bookmarkEnd w:id="60"/>
      <w:r w:rsidRPr="00026DA8">
        <w:t xml:space="preserve"> </w:t>
      </w:r>
    </w:p>
    <w:p w14:paraId="7504ACDA" w14:textId="77777777" w:rsidR="00131136" w:rsidRDefault="00131136" w:rsidP="00131136">
      <w:r w:rsidRPr="00126002">
        <w:t xml:space="preserve">District inspectors are statutory officers appointed by the Minister of Health to safeguard the rights of patients under the Act. They are required to regularly visit treatment centres (section 98) and to be given access to all parts of the service and all </w:t>
      </w:r>
      <w:r>
        <w:t xml:space="preserve"> </w:t>
      </w:r>
      <w:r w:rsidRPr="00126002">
        <w:t xml:space="preserve">records required to be kept by the Act or related to compulsory patients (section 99). The Area Director will receive the report of a district inspector’s visit under section 100, within 14 days of the visit. </w:t>
      </w:r>
    </w:p>
    <w:p w14:paraId="01FAED56" w14:textId="77777777" w:rsidR="00831300" w:rsidRPr="00126002" w:rsidRDefault="00831300" w:rsidP="00131136"/>
    <w:p w14:paraId="4F682227" w14:textId="77777777" w:rsidR="00131136" w:rsidRDefault="00131136" w:rsidP="00131136">
      <w:r w:rsidRPr="00126002">
        <w:t xml:space="preserve">Area Directors should have a close working relationship with district inspectors within their region, characterised by openness and goodwill. Area Directors should work with the managers of treatment centres to ensure that district inspectors have appropriate access to all relevant areas, patients and materials. It is an offence to obstruct, conceal or wilfully neglect to </w:t>
      </w:r>
      <w:r>
        <w:t>show to district inspectors any parts of a treatment centre,</w:t>
      </w:r>
      <w:r w:rsidRPr="00126002">
        <w:t xml:space="preserve"> patients or records.  </w:t>
      </w:r>
    </w:p>
    <w:p w14:paraId="1288652A" w14:textId="77777777" w:rsidR="00831300" w:rsidRPr="00126002" w:rsidRDefault="00831300" w:rsidP="00131136"/>
    <w:p w14:paraId="68F30EDA" w14:textId="77777777" w:rsidR="00131136" w:rsidRPr="00831300" w:rsidRDefault="00131136" w:rsidP="00831300">
      <w:pPr>
        <w:pStyle w:val="Heading2"/>
      </w:pPr>
      <w:bookmarkStart w:id="61" w:name="_Toc497312753"/>
      <w:bookmarkStart w:id="62" w:name="_Toc497312939"/>
      <w:r w:rsidRPr="00831300">
        <w:t>Relationships with other statutory inspectors</w:t>
      </w:r>
      <w:bookmarkEnd w:id="61"/>
      <w:bookmarkEnd w:id="62"/>
      <w:r w:rsidRPr="00831300">
        <w:t xml:space="preserve"> </w:t>
      </w:r>
    </w:p>
    <w:p w14:paraId="4F8DB57C" w14:textId="77777777" w:rsidR="00131136" w:rsidRDefault="00131136" w:rsidP="00131136">
      <w:pPr>
        <w:rPr>
          <w:szCs w:val="24"/>
        </w:rPr>
      </w:pPr>
      <w:r w:rsidRPr="00205FAB">
        <w:rPr>
          <w:szCs w:val="24"/>
        </w:rPr>
        <w:t xml:space="preserve">The Crimes of Torture Act 1989 provides for the inspection of places of detention by </w:t>
      </w:r>
      <w:r>
        <w:rPr>
          <w:szCs w:val="24"/>
        </w:rPr>
        <w:t xml:space="preserve">‘National </w:t>
      </w:r>
      <w:r w:rsidRPr="00205FAB">
        <w:rPr>
          <w:szCs w:val="24"/>
        </w:rPr>
        <w:t>Preventive Mechanisms</w:t>
      </w:r>
      <w:r>
        <w:rPr>
          <w:szCs w:val="24"/>
        </w:rPr>
        <w:t>’</w:t>
      </w:r>
      <w:r w:rsidRPr="00205FAB">
        <w:rPr>
          <w:szCs w:val="24"/>
        </w:rPr>
        <w:t xml:space="preserve"> (</w:t>
      </w:r>
      <w:r>
        <w:rPr>
          <w:szCs w:val="24"/>
        </w:rPr>
        <w:t>such as the Ombudsman</w:t>
      </w:r>
      <w:r w:rsidRPr="00205FAB">
        <w:rPr>
          <w:szCs w:val="24"/>
        </w:rPr>
        <w:t xml:space="preserve">) </w:t>
      </w:r>
      <w:r>
        <w:rPr>
          <w:szCs w:val="24"/>
        </w:rPr>
        <w:t>who may</w:t>
      </w:r>
      <w:r w:rsidRPr="00205FAB">
        <w:rPr>
          <w:szCs w:val="24"/>
        </w:rPr>
        <w:t xml:space="preserve"> visit any place of detention to ascertain compliance with the Optional Protocol on the Convention </w:t>
      </w:r>
      <w:proofErr w:type="gramStart"/>
      <w:r w:rsidRPr="00205FAB">
        <w:rPr>
          <w:szCs w:val="24"/>
        </w:rPr>
        <w:t>Against</w:t>
      </w:r>
      <w:proofErr w:type="gramEnd"/>
      <w:r w:rsidRPr="00205FAB">
        <w:rPr>
          <w:szCs w:val="24"/>
        </w:rPr>
        <w:t xml:space="preserve"> Torture (OPCAT). The powers under the Crimes of Torture Act will apply to treatment centres where people are detained under the Act, irrespective of whether patients are cared for in a locked environment.</w:t>
      </w:r>
    </w:p>
    <w:p w14:paraId="126FB125" w14:textId="77777777" w:rsidR="00831300" w:rsidRPr="00205FAB" w:rsidRDefault="00831300" w:rsidP="00131136">
      <w:pPr>
        <w:rPr>
          <w:szCs w:val="24"/>
        </w:rPr>
      </w:pPr>
    </w:p>
    <w:p w14:paraId="0A782C4B" w14:textId="77777777" w:rsidR="00131136" w:rsidRDefault="00131136" w:rsidP="00131136">
      <w:pPr>
        <w:rPr>
          <w:szCs w:val="24"/>
        </w:rPr>
      </w:pPr>
      <w:r>
        <w:rPr>
          <w:szCs w:val="24"/>
        </w:rPr>
        <w:t>National P</w:t>
      </w:r>
      <w:r w:rsidRPr="00205FAB">
        <w:rPr>
          <w:szCs w:val="24"/>
        </w:rPr>
        <w:t xml:space="preserve">reventive Mechanisms have wide-ranging powers of inspection, including the authority to make unannounced visits. </w:t>
      </w:r>
    </w:p>
    <w:p w14:paraId="1962E514" w14:textId="77777777" w:rsidR="00831300" w:rsidRPr="00205FAB" w:rsidRDefault="00831300" w:rsidP="00131136">
      <w:pPr>
        <w:rPr>
          <w:szCs w:val="24"/>
        </w:rPr>
      </w:pPr>
    </w:p>
    <w:p w14:paraId="3F47EF58" w14:textId="77777777" w:rsidR="00131136" w:rsidRPr="00831300" w:rsidRDefault="00131136" w:rsidP="00831300">
      <w:pPr>
        <w:pStyle w:val="Heading2"/>
      </w:pPr>
      <w:bookmarkStart w:id="63" w:name="_Toc497312754"/>
      <w:bookmarkStart w:id="64" w:name="_Toc497312940"/>
      <w:r w:rsidRPr="00831300">
        <w:t>Complaints of breach of rights</w:t>
      </w:r>
      <w:bookmarkEnd w:id="63"/>
      <w:bookmarkEnd w:id="64"/>
      <w:r w:rsidRPr="00831300">
        <w:t xml:space="preserve"> </w:t>
      </w:r>
    </w:p>
    <w:p w14:paraId="45B5E25A" w14:textId="77777777" w:rsidR="00131136" w:rsidRDefault="00131136" w:rsidP="00131136">
      <w:pPr>
        <w:rPr>
          <w:szCs w:val="24"/>
        </w:rPr>
      </w:pPr>
      <w:r w:rsidRPr="00126002">
        <w:rPr>
          <w:szCs w:val="24"/>
        </w:rPr>
        <w:t xml:space="preserve">Where a patient makes a complaint under section 67 </w:t>
      </w:r>
      <w:r>
        <w:rPr>
          <w:szCs w:val="24"/>
        </w:rPr>
        <w:t xml:space="preserve">of the Act </w:t>
      </w:r>
      <w:r w:rsidRPr="00126002">
        <w:rPr>
          <w:szCs w:val="24"/>
        </w:rPr>
        <w:t xml:space="preserve">that their rights under the Act have been breached, the complaint will be referred to a district inspector for investigation. The district inspector must provide a report on any substantial complaint to the Area Director, requiring them to take whatever steps are necessary to rectify the breach of rights. </w:t>
      </w:r>
    </w:p>
    <w:p w14:paraId="61EB950F" w14:textId="77777777" w:rsidR="00831300" w:rsidRPr="00126002" w:rsidRDefault="00831300" w:rsidP="00131136">
      <w:pPr>
        <w:rPr>
          <w:szCs w:val="24"/>
        </w:rPr>
      </w:pPr>
    </w:p>
    <w:p w14:paraId="6DB9794C" w14:textId="77777777" w:rsidR="00131136" w:rsidRPr="00126002" w:rsidRDefault="00131136" w:rsidP="00131136">
      <w:pPr>
        <w:rPr>
          <w:szCs w:val="24"/>
        </w:rPr>
      </w:pPr>
      <w:r w:rsidRPr="00126002">
        <w:rPr>
          <w:szCs w:val="24"/>
        </w:rPr>
        <w:t xml:space="preserve">Section 100(2) enables the Area Director to send a copy of the district inspector’s report to the manager of a treatment centre, if appropriate. It will generally be appropriate to do so where the manager is </w:t>
      </w:r>
      <w:r>
        <w:rPr>
          <w:szCs w:val="24"/>
        </w:rPr>
        <w:t>able</w:t>
      </w:r>
      <w:r w:rsidRPr="00126002">
        <w:rPr>
          <w:szCs w:val="24"/>
        </w:rPr>
        <w:t xml:space="preserve"> to rectify a certain matter such as the physical environment, or actions taken by employees of the treatment centre. </w:t>
      </w:r>
    </w:p>
    <w:p w14:paraId="2EFF91C9" w14:textId="77777777" w:rsidR="00131136" w:rsidRPr="00131136" w:rsidRDefault="00131136" w:rsidP="00131136"/>
    <w:p w14:paraId="0D1F7165" w14:textId="61210DE3" w:rsidR="00956EF7" w:rsidRDefault="00956EF7" w:rsidP="00956EF7">
      <w:pPr>
        <w:pStyle w:val="Heading1"/>
        <w:ind w:left="0" w:firstLine="0"/>
      </w:pPr>
      <w:bookmarkStart w:id="65" w:name="_Toc497312755"/>
      <w:bookmarkStart w:id="66" w:name="_Toc497312941"/>
      <w:r>
        <w:t>Appendix: The Director of Addiction Services’ protocol for appointment of Area Directors</w:t>
      </w:r>
      <w:bookmarkEnd w:id="65"/>
      <w:bookmarkEnd w:id="66"/>
    </w:p>
    <w:p w14:paraId="24A0185E" w14:textId="77777777" w:rsidR="00956EF7" w:rsidRPr="00956EF7" w:rsidRDefault="00956EF7" w:rsidP="00956EF7">
      <w:pPr>
        <w:pStyle w:val="Heading2"/>
      </w:pPr>
      <w:bookmarkStart w:id="67" w:name="_Toc497312756"/>
      <w:bookmarkStart w:id="68" w:name="_Toc497312942"/>
      <w:r w:rsidRPr="00956EF7">
        <w:t>Prerequisite qualifications</w:t>
      </w:r>
      <w:bookmarkEnd w:id="67"/>
      <w:bookmarkEnd w:id="68"/>
      <w:r w:rsidRPr="00956EF7">
        <w:t xml:space="preserve"> </w:t>
      </w:r>
    </w:p>
    <w:p w14:paraId="2CD39D80" w14:textId="77777777" w:rsidR="00956EF7" w:rsidRDefault="00956EF7" w:rsidP="00956EF7">
      <w:r w:rsidRPr="00205FAB">
        <w:t>A nominee for appointment as an Area Director must be a senior clinician who has undergone training in, and is competent in the assessment, treatment and care of people with severe substance addiction. The Act is silent as to nominees’ employment</w:t>
      </w:r>
      <w:r>
        <w:t>. H</w:t>
      </w:r>
      <w:r w:rsidRPr="00205FAB">
        <w:t>owever</w:t>
      </w:r>
      <w:r>
        <w:t xml:space="preserve">, </w:t>
      </w:r>
      <w:r w:rsidRPr="00205FAB">
        <w:t xml:space="preserve">it is anticipated that most Area Directors will be employees of </w:t>
      </w:r>
      <w:r>
        <w:t>d</w:t>
      </w:r>
      <w:r w:rsidRPr="00205FAB">
        <w:t xml:space="preserve">istrict health boards </w:t>
      </w:r>
      <w:r>
        <w:t>(</w:t>
      </w:r>
      <w:r w:rsidRPr="00205FAB">
        <w:t>DHBs</w:t>
      </w:r>
      <w:r>
        <w:t>)</w:t>
      </w:r>
      <w:r w:rsidRPr="00205FAB">
        <w:t xml:space="preserve">. </w:t>
      </w:r>
    </w:p>
    <w:p w14:paraId="1E7BB70B" w14:textId="77777777" w:rsidR="00956EF7" w:rsidRPr="00205FAB" w:rsidRDefault="00956EF7" w:rsidP="00956EF7"/>
    <w:p w14:paraId="4D4DF8B0" w14:textId="77777777" w:rsidR="00956EF7" w:rsidRDefault="00956EF7" w:rsidP="00956EF7">
      <w:r w:rsidRPr="00205FAB">
        <w:t>Nomination does not mean automatic appointment. D</w:t>
      </w:r>
      <w:r>
        <w:t>HBs</w:t>
      </w:r>
      <w:r w:rsidRPr="00205FAB">
        <w:t xml:space="preserve"> and other providers need to be aware that if nominees do not meet the Director’s expectations for the role of Area Director, they will not be appointed. </w:t>
      </w:r>
    </w:p>
    <w:p w14:paraId="0B29E20A" w14:textId="77777777" w:rsidR="00956EF7" w:rsidRPr="00205FAB" w:rsidRDefault="00956EF7" w:rsidP="00956EF7"/>
    <w:p w14:paraId="434A52D3" w14:textId="77777777" w:rsidR="00956EF7" w:rsidRPr="00205FAB" w:rsidRDefault="00956EF7" w:rsidP="00956EF7">
      <w:pPr>
        <w:pStyle w:val="Heading2"/>
      </w:pPr>
      <w:bookmarkStart w:id="69" w:name="_Toc497312757"/>
      <w:bookmarkStart w:id="70" w:name="_Toc497312943"/>
      <w:r w:rsidRPr="00205FAB">
        <w:t>Appointment criteria</w:t>
      </w:r>
      <w:bookmarkEnd w:id="69"/>
      <w:bookmarkEnd w:id="70"/>
      <w:r w:rsidRPr="00205FAB">
        <w:t xml:space="preserve"> </w:t>
      </w:r>
    </w:p>
    <w:p w14:paraId="15584F28" w14:textId="77777777" w:rsidR="00956EF7" w:rsidRPr="00205FAB" w:rsidRDefault="00956EF7" w:rsidP="00956EF7">
      <w:pPr>
        <w:rPr>
          <w:szCs w:val="24"/>
        </w:rPr>
      </w:pPr>
      <w:r w:rsidRPr="00205FAB">
        <w:rPr>
          <w:szCs w:val="24"/>
        </w:rPr>
        <w:t xml:space="preserve">The Area Director </w:t>
      </w:r>
      <w:proofErr w:type="gramStart"/>
      <w:r w:rsidRPr="00205FAB">
        <w:rPr>
          <w:szCs w:val="24"/>
        </w:rPr>
        <w:t>appointment</w:t>
      </w:r>
      <w:proofErr w:type="gramEnd"/>
      <w:r w:rsidRPr="00205FAB">
        <w:rPr>
          <w:szCs w:val="24"/>
        </w:rPr>
        <w:t xml:space="preserve"> criteria can be viewed as comprising three broad categories: </w:t>
      </w:r>
    </w:p>
    <w:p w14:paraId="77E17796" w14:textId="77777777" w:rsidR="00956EF7" w:rsidRPr="00205FAB" w:rsidRDefault="00956EF7" w:rsidP="00956EF7">
      <w:pPr>
        <w:pStyle w:val="Bullet"/>
      </w:pPr>
      <w:r w:rsidRPr="00205FAB">
        <w:t>knowledge</w:t>
      </w:r>
    </w:p>
    <w:p w14:paraId="1FB5AF54" w14:textId="77777777" w:rsidR="00956EF7" w:rsidRPr="00205FAB" w:rsidRDefault="00956EF7" w:rsidP="00956EF7">
      <w:pPr>
        <w:pStyle w:val="Bullet"/>
      </w:pPr>
      <w:r w:rsidRPr="00205FAB">
        <w:t>skills</w:t>
      </w:r>
    </w:p>
    <w:p w14:paraId="1813EA7B" w14:textId="77777777" w:rsidR="00956EF7" w:rsidRDefault="00956EF7" w:rsidP="00956EF7">
      <w:pPr>
        <w:pStyle w:val="Bullet"/>
      </w:pPr>
      <w:proofErr w:type="gramStart"/>
      <w:r w:rsidRPr="00205FAB">
        <w:t>attitudes</w:t>
      </w:r>
      <w:proofErr w:type="gramEnd"/>
      <w:r w:rsidRPr="00205FAB">
        <w:t xml:space="preserve">. </w:t>
      </w:r>
    </w:p>
    <w:p w14:paraId="5C853569" w14:textId="77777777" w:rsidR="00956EF7" w:rsidRPr="00205FAB" w:rsidRDefault="00956EF7" w:rsidP="00956EF7">
      <w:pPr>
        <w:pStyle w:val="Bullet"/>
        <w:numPr>
          <w:ilvl w:val="0"/>
          <w:numId w:val="0"/>
        </w:numPr>
      </w:pPr>
    </w:p>
    <w:p w14:paraId="4F1736AB" w14:textId="77777777" w:rsidR="00956EF7" w:rsidRDefault="00956EF7" w:rsidP="00956EF7">
      <w:pPr>
        <w:rPr>
          <w:szCs w:val="24"/>
        </w:rPr>
      </w:pPr>
      <w:r w:rsidRPr="00205FAB">
        <w:rPr>
          <w:szCs w:val="24"/>
        </w:rPr>
        <w:t>These criteria reflect national sector standards and guidelines informing the application of powers under the Act</w:t>
      </w:r>
      <w:r>
        <w:rPr>
          <w:szCs w:val="24"/>
        </w:rPr>
        <w:t>, including:</w:t>
      </w:r>
    </w:p>
    <w:p w14:paraId="48990A9F" w14:textId="77777777" w:rsidR="00956EF7" w:rsidRPr="00D75E68" w:rsidRDefault="00956EF7" w:rsidP="00956EF7">
      <w:pPr>
        <w:pStyle w:val="Bullet"/>
      </w:pPr>
      <w:r w:rsidRPr="00026DA8">
        <w:rPr>
          <w:i/>
        </w:rPr>
        <w:t>Addiction Intervention Competency Framework</w:t>
      </w:r>
      <w:r w:rsidRPr="00D75E68">
        <w:t xml:space="preserve"> (</w:t>
      </w:r>
      <w:proofErr w:type="spellStart"/>
      <w:r>
        <w:t>dapaanz</w:t>
      </w:r>
      <w:proofErr w:type="spellEnd"/>
      <w:r>
        <w:t>/</w:t>
      </w:r>
      <w:r w:rsidRPr="00D75E68">
        <w:t xml:space="preserve">Addiction Practitioners’ Association </w:t>
      </w:r>
      <w:proofErr w:type="spellStart"/>
      <w:r w:rsidRPr="00D75E68">
        <w:t>Aotearoa</w:t>
      </w:r>
      <w:proofErr w:type="spellEnd"/>
      <w:r w:rsidRPr="00D75E68">
        <w:t>-New Zealand, 2011)</w:t>
      </w:r>
    </w:p>
    <w:p w14:paraId="3239610F" w14:textId="77777777" w:rsidR="00956EF7" w:rsidRPr="00D75E68" w:rsidRDefault="00956EF7" w:rsidP="00956EF7">
      <w:pPr>
        <w:pStyle w:val="Bullet"/>
      </w:pPr>
      <w:r w:rsidRPr="00026DA8">
        <w:rPr>
          <w:i/>
        </w:rPr>
        <w:t xml:space="preserve">Let’s Get Real: Real skills for people working in mental health and addiction </w:t>
      </w:r>
      <w:r w:rsidRPr="00D75E68">
        <w:t>(Ministry of Health, 2008)</w:t>
      </w:r>
    </w:p>
    <w:p w14:paraId="5E4D5A7C" w14:textId="77777777" w:rsidR="00956EF7" w:rsidRPr="00D75E68" w:rsidRDefault="00956EF7" w:rsidP="00956EF7">
      <w:pPr>
        <w:pStyle w:val="Bullet"/>
      </w:pPr>
      <w:r w:rsidRPr="00026DA8">
        <w:rPr>
          <w:i/>
        </w:rPr>
        <w:t>Recovery Competencies for New Zealand Mental Health Worker</w:t>
      </w:r>
      <w:r>
        <w:t xml:space="preserve">s </w:t>
      </w:r>
      <w:r w:rsidRPr="00D75E68">
        <w:t>(O’Hagan, 2001)</w:t>
      </w:r>
    </w:p>
    <w:p w14:paraId="58951F50" w14:textId="77777777" w:rsidR="00956EF7" w:rsidRPr="00D75E68" w:rsidRDefault="00956EF7" w:rsidP="00956EF7">
      <w:pPr>
        <w:pStyle w:val="Bullet"/>
      </w:pPr>
      <w:r w:rsidRPr="00026DA8">
        <w:rPr>
          <w:i/>
        </w:rPr>
        <w:t xml:space="preserve">Addiction Specialty Nursing Competency Framework for </w:t>
      </w:r>
      <w:proofErr w:type="spellStart"/>
      <w:r w:rsidRPr="00026DA8">
        <w:rPr>
          <w:i/>
        </w:rPr>
        <w:t>Aotearoa</w:t>
      </w:r>
      <w:proofErr w:type="spellEnd"/>
      <w:r w:rsidRPr="00026DA8">
        <w:rPr>
          <w:i/>
        </w:rPr>
        <w:t xml:space="preserve"> New Zealand</w:t>
      </w:r>
      <w:r w:rsidRPr="00D75E68">
        <w:t>. (Drug and Alcohol Nurses of Australasia, 2012)</w:t>
      </w:r>
    </w:p>
    <w:p w14:paraId="68C94666" w14:textId="75007F49" w:rsidR="00956EF7" w:rsidRDefault="00956EF7" w:rsidP="00956EF7">
      <w:pPr>
        <w:pStyle w:val="Bullet"/>
      </w:pPr>
      <w:proofErr w:type="spellStart"/>
      <w:r w:rsidRPr="00026DA8">
        <w:rPr>
          <w:i/>
        </w:rPr>
        <w:t>Te</w:t>
      </w:r>
      <w:proofErr w:type="spellEnd"/>
      <w:r w:rsidRPr="00026DA8">
        <w:rPr>
          <w:i/>
        </w:rPr>
        <w:t xml:space="preserve"> </w:t>
      </w:r>
      <w:proofErr w:type="spellStart"/>
      <w:r w:rsidRPr="00026DA8">
        <w:rPr>
          <w:i/>
        </w:rPr>
        <w:t>Whare</w:t>
      </w:r>
      <w:proofErr w:type="spellEnd"/>
      <w:r w:rsidRPr="00026DA8">
        <w:rPr>
          <w:i/>
        </w:rPr>
        <w:t xml:space="preserve"> o </w:t>
      </w:r>
      <w:proofErr w:type="spellStart"/>
      <w:r w:rsidRPr="00026DA8">
        <w:rPr>
          <w:i/>
        </w:rPr>
        <w:t>Tiki</w:t>
      </w:r>
      <w:proofErr w:type="spellEnd"/>
      <w:r w:rsidRPr="00026DA8">
        <w:rPr>
          <w:i/>
        </w:rPr>
        <w:t>: Co-existing Problems knowledge and skills framework</w:t>
      </w:r>
      <w:r w:rsidRPr="00D75E68">
        <w:t xml:space="preserve"> (</w:t>
      </w:r>
      <w:proofErr w:type="spellStart"/>
      <w:r w:rsidRPr="00D75E68">
        <w:t>Matua</w:t>
      </w:r>
      <w:proofErr w:type="spellEnd"/>
      <w:r w:rsidRPr="00D75E68">
        <w:t xml:space="preserve"> </w:t>
      </w:r>
      <w:proofErr w:type="spellStart"/>
      <w:r w:rsidRPr="00D75E68">
        <w:t>Ra</w:t>
      </w:r>
      <w:r w:rsidRPr="00D75E68">
        <w:rPr>
          <w:rStyle w:val="A7"/>
        </w:rPr>
        <w:t>k</w:t>
      </w:r>
      <w:r w:rsidRPr="00D75E68">
        <w:t>i</w:t>
      </w:r>
      <w:proofErr w:type="spellEnd"/>
      <w:r w:rsidRPr="00D75E68">
        <w:t xml:space="preserve"> and </w:t>
      </w:r>
      <w:proofErr w:type="spellStart"/>
      <w:r w:rsidRPr="00D75E68">
        <w:t>Te</w:t>
      </w:r>
      <w:proofErr w:type="spellEnd"/>
      <w:r w:rsidRPr="00D75E68">
        <w:t xml:space="preserve"> </w:t>
      </w:r>
      <w:proofErr w:type="spellStart"/>
      <w:r w:rsidRPr="00D75E68">
        <w:t>Pou</w:t>
      </w:r>
      <w:proofErr w:type="spellEnd"/>
      <w:r>
        <w:t xml:space="preserve"> o </w:t>
      </w:r>
      <w:proofErr w:type="spellStart"/>
      <w:proofErr w:type="gramStart"/>
      <w:r>
        <w:t>te</w:t>
      </w:r>
      <w:proofErr w:type="spellEnd"/>
      <w:proofErr w:type="gramEnd"/>
      <w:r>
        <w:t xml:space="preserve"> </w:t>
      </w:r>
      <w:proofErr w:type="spellStart"/>
      <w:r>
        <w:t>Whakaaro</w:t>
      </w:r>
      <w:proofErr w:type="spellEnd"/>
      <w:r>
        <w:t xml:space="preserve"> Nui</w:t>
      </w:r>
      <w:r w:rsidRPr="00D75E68">
        <w:t>, 2013)</w:t>
      </w:r>
      <w:r>
        <w:t>.</w:t>
      </w:r>
    </w:p>
    <w:p w14:paraId="2F201A51" w14:textId="77777777" w:rsidR="00956EF7" w:rsidRPr="00956EF7" w:rsidRDefault="00956EF7" w:rsidP="00956EF7">
      <w:pPr>
        <w:pStyle w:val="Bullet"/>
        <w:numPr>
          <w:ilvl w:val="0"/>
          <w:numId w:val="0"/>
        </w:numPr>
      </w:pPr>
    </w:p>
    <w:p w14:paraId="0C9EA3C7" w14:textId="77777777" w:rsidR="00956EF7" w:rsidRPr="00205FAB" w:rsidRDefault="00956EF7" w:rsidP="00956EF7">
      <w:pPr>
        <w:pStyle w:val="Heading3"/>
      </w:pPr>
      <w:r w:rsidRPr="00205FAB">
        <w:t xml:space="preserve">Knowledge </w:t>
      </w:r>
    </w:p>
    <w:p w14:paraId="3CFDD246" w14:textId="77777777" w:rsidR="00956EF7" w:rsidRPr="00205FAB" w:rsidRDefault="00956EF7" w:rsidP="00956EF7">
      <w:pPr>
        <w:rPr>
          <w:szCs w:val="24"/>
        </w:rPr>
      </w:pPr>
      <w:r w:rsidRPr="00205FAB">
        <w:rPr>
          <w:szCs w:val="24"/>
        </w:rPr>
        <w:t xml:space="preserve">As a senior addiction specialist and with a prescribed role in administering the Act, the Area Director must have a sound knowledge and understanding of: </w:t>
      </w:r>
    </w:p>
    <w:p w14:paraId="70789E1E" w14:textId="77777777" w:rsidR="00956EF7" w:rsidRPr="00205FAB" w:rsidRDefault="00956EF7" w:rsidP="00956EF7">
      <w:pPr>
        <w:pStyle w:val="Bullet"/>
      </w:pPr>
      <w:r w:rsidRPr="00205FAB">
        <w:t xml:space="preserve">the development, implementation and practice of effective approaches to the assessment and treatment of people with substance addiction, irrespective of whether an individual meets the criteria of the Act for compulsory assessment and treatment </w:t>
      </w:r>
    </w:p>
    <w:p w14:paraId="5E56EB2B" w14:textId="77777777" w:rsidR="00956EF7" w:rsidRPr="00205FAB" w:rsidRDefault="00956EF7" w:rsidP="00956EF7">
      <w:pPr>
        <w:pStyle w:val="Bullet"/>
      </w:pPr>
      <w:r w:rsidRPr="00205FAB">
        <w:t xml:space="preserve">the statutory definition of severe substance addiction, severely impaired capacity and acquired brain injury </w:t>
      </w:r>
    </w:p>
    <w:p w14:paraId="4788BDA4" w14:textId="77777777" w:rsidR="00956EF7" w:rsidRPr="00205FAB" w:rsidRDefault="00956EF7" w:rsidP="00956EF7">
      <w:pPr>
        <w:pStyle w:val="Bullet"/>
      </w:pPr>
      <w:r w:rsidRPr="00205FAB">
        <w:t>relevant practice guidelines</w:t>
      </w:r>
    </w:p>
    <w:p w14:paraId="63E0216E" w14:textId="77777777" w:rsidR="00956EF7" w:rsidRPr="00205FAB" w:rsidRDefault="00956EF7" w:rsidP="00956EF7">
      <w:pPr>
        <w:pStyle w:val="Bullet"/>
      </w:pPr>
      <w:r w:rsidRPr="00205FAB">
        <w:t>issues of cultural difference, the principles of the Treaty of Waitangi and the implications of partnership and a sensitivity to cultural identity and personal beliefs</w:t>
      </w:r>
    </w:p>
    <w:p w14:paraId="286F6589" w14:textId="77777777" w:rsidR="00956EF7" w:rsidRPr="00205FAB" w:rsidRDefault="00956EF7" w:rsidP="00956EF7">
      <w:pPr>
        <w:pStyle w:val="Bullet"/>
      </w:pPr>
      <w:r w:rsidRPr="00205FAB">
        <w:t>M</w:t>
      </w:r>
      <w:r w:rsidRPr="00205FAB">
        <w:rPr>
          <w:rFonts w:cs="Arial"/>
        </w:rPr>
        <w:t>ā</w:t>
      </w:r>
      <w:r w:rsidRPr="00205FAB">
        <w:t xml:space="preserve">ori concepts of mental health and the cultural factors that impact on addiction, personal and cultural identity and wellness </w:t>
      </w:r>
    </w:p>
    <w:p w14:paraId="5496F3D0" w14:textId="77777777" w:rsidR="00956EF7" w:rsidRPr="00205FAB" w:rsidRDefault="00956EF7" w:rsidP="00956EF7">
      <w:pPr>
        <w:pStyle w:val="Bullet"/>
      </w:pPr>
      <w:r w:rsidRPr="00205FAB">
        <w:t>an understanding of trauma-informed care</w:t>
      </w:r>
    </w:p>
    <w:p w14:paraId="3E14517F" w14:textId="77777777" w:rsidR="00956EF7" w:rsidRPr="00205FAB" w:rsidRDefault="00956EF7" w:rsidP="00956EF7">
      <w:pPr>
        <w:pStyle w:val="Bullet"/>
      </w:pPr>
      <w:r w:rsidRPr="00205FAB">
        <w:t xml:space="preserve">the relationship between substance addiction and other mental illness </w:t>
      </w:r>
    </w:p>
    <w:p w14:paraId="2C87544C" w14:textId="77777777" w:rsidR="00956EF7" w:rsidRPr="00205FAB" w:rsidRDefault="00956EF7" w:rsidP="00956EF7">
      <w:pPr>
        <w:pStyle w:val="Bullet"/>
      </w:pPr>
      <w:r w:rsidRPr="00205FAB">
        <w:t>the role of family</w:t>
      </w:r>
      <w:r>
        <w:t xml:space="preserve"> and </w:t>
      </w:r>
      <w:proofErr w:type="spellStart"/>
      <w:r w:rsidRPr="00205FAB">
        <w:t>wh</w:t>
      </w:r>
      <w:r w:rsidRPr="00205FAB">
        <w:rPr>
          <w:rFonts w:cs="Arial"/>
        </w:rPr>
        <w:t>ā</w:t>
      </w:r>
      <w:r w:rsidRPr="00205FAB">
        <w:t>nau</w:t>
      </w:r>
      <w:proofErr w:type="spellEnd"/>
      <w:r w:rsidRPr="00205FAB">
        <w:t xml:space="preserve"> in the assessment and treatment of people with substance addiction</w:t>
      </w:r>
    </w:p>
    <w:p w14:paraId="5EB9B54F" w14:textId="77777777" w:rsidR="00956EF7" w:rsidRPr="00205FAB" w:rsidRDefault="00956EF7" w:rsidP="00956EF7">
      <w:pPr>
        <w:pStyle w:val="Bullet"/>
      </w:pPr>
      <w:r w:rsidRPr="00205FAB">
        <w:t xml:space="preserve">the roles of authorised officers and approved specialists/responsible clinicians and the key competencies required for those roles </w:t>
      </w:r>
    </w:p>
    <w:p w14:paraId="156D7F67" w14:textId="77777777" w:rsidR="00956EF7" w:rsidRPr="00205FAB" w:rsidRDefault="00956EF7" w:rsidP="00956EF7">
      <w:pPr>
        <w:pStyle w:val="Bullet"/>
      </w:pPr>
      <w:r w:rsidRPr="00205FAB">
        <w:t xml:space="preserve">the powers and responsibilities of </w:t>
      </w:r>
      <w:r>
        <w:t>A</w:t>
      </w:r>
      <w:r w:rsidRPr="00205FAB">
        <w:t xml:space="preserve">rea </w:t>
      </w:r>
      <w:r>
        <w:t>D</w:t>
      </w:r>
      <w:r w:rsidRPr="00205FAB">
        <w:t>irectors</w:t>
      </w:r>
    </w:p>
    <w:p w14:paraId="24BD54E2" w14:textId="77777777" w:rsidR="00956EF7" w:rsidRPr="00205FAB" w:rsidRDefault="00956EF7" w:rsidP="00956EF7">
      <w:pPr>
        <w:pStyle w:val="Bullet"/>
      </w:pPr>
      <w:r w:rsidRPr="00205FAB">
        <w:t>provisions pertaining to limitations to powers</w:t>
      </w:r>
    </w:p>
    <w:p w14:paraId="0E6E1A00" w14:textId="77777777" w:rsidR="00956EF7" w:rsidRPr="00205FAB" w:rsidRDefault="00956EF7" w:rsidP="00956EF7">
      <w:pPr>
        <w:pStyle w:val="Bullet"/>
      </w:pPr>
      <w:r w:rsidRPr="00205FAB">
        <w:t xml:space="preserve">prescribed interactions with other roles designated in the Act, especially district inspectors, authorised officers, other </w:t>
      </w:r>
      <w:r>
        <w:t>A</w:t>
      </w:r>
      <w:r w:rsidRPr="00205FAB">
        <w:t xml:space="preserve">rea </w:t>
      </w:r>
      <w:r>
        <w:t>D</w:t>
      </w:r>
      <w:r w:rsidRPr="00205FAB">
        <w:t xml:space="preserve">irectors, responsible clinicians and the Director of </w:t>
      </w:r>
      <w:r>
        <w:t>Addiction Services</w:t>
      </w:r>
    </w:p>
    <w:p w14:paraId="30E838CF" w14:textId="77777777" w:rsidR="00956EF7" w:rsidRDefault="00956EF7" w:rsidP="00956EF7">
      <w:pPr>
        <w:pStyle w:val="Bullet"/>
      </w:pPr>
      <w:proofErr w:type="gramStart"/>
      <w:r w:rsidRPr="00205FAB">
        <w:t>interfaces</w:t>
      </w:r>
      <w:proofErr w:type="gramEnd"/>
      <w:r w:rsidRPr="00205FAB">
        <w:t xml:space="preserve"> with other legislation. </w:t>
      </w:r>
    </w:p>
    <w:p w14:paraId="3A2880AD" w14:textId="77777777" w:rsidR="00956EF7" w:rsidRPr="00205FAB" w:rsidRDefault="00956EF7" w:rsidP="00956EF7">
      <w:pPr>
        <w:pStyle w:val="Bullet"/>
        <w:numPr>
          <w:ilvl w:val="0"/>
          <w:numId w:val="0"/>
        </w:numPr>
      </w:pPr>
    </w:p>
    <w:p w14:paraId="57D829A0" w14:textId="77777777" w:rsidR="00956EF7" w:rsidRPr="00205FAB" w:rsidRDefault="00956EF7" w:rsidP="00956EF7">
      <w:r w:rsidRPr="00205FAB">
        <w:t xml:space="preserve">Area Directors should have a general understanding of the legislation that impacts on their tasks, particularly where they interface with the Act. This legislation includes: </w:t>
      </w:r>
    </w:p>
    <w:p w14:paraId="1AC1C375" w14:textId="77777777" w:rsidR="00956EF7" w:rsidRPr="00205FAB" w:rsidRDefault="00956EF7" w:rsidP="00956EF7">
      <w:pPr>
        <w:pStyle w:val="Bullet"/>
      </w:pPr>
      <w:r w:rsidRPr="00205FAB">
        <w:t>use of force and powers of arrest generally (Crimes Act 1961)</w:t>
      </w:r>
    </w:p>
    <w:p w14:paraId="16741B4D" w14:textId="77777777" w:rsidR="00956EF7" w:rsidRPr="00205FAB" w:rsidRDefault="00956EF7" w:rsidP="00956EF7">
      <w:pPr>
        <w:pStyle w:val="Bullet"/>
      </w:pPr>
      <w:r w:rsidRPr="00205FAB">
        <w:t>adult guardianship (Protection of Personal and Property Rights Act 1988)</w:t>
      </w:r>
    </w:p>
    <w:p w14:paraId="7F480A7F" w14:textId="77777777" w:rsidR="00956EF7" w:rsidRPr="00205FAB" w:rsidRDefault="00956EF7" w:rsidP="00956EF7">
      <w:pPr>
        <w:pStyle w:val="Bullet"/>
      </w:pPr>
      <w:r w:rsidRPr="00205FAB">
        <w:t>care and protection of children, including treatment for substance use (</w:t>
      </w:r>
      <w:proofErr w:type="spellStart"/>
      <w:r>
        <w:t>Oranga</w:t>
      </w:r>
      <w:proofErr w:type="spellEnd"/>
      <w:r>
        <w:t xml:space="preserve"> </w:t>
      </w:r>
      <w:proofErr w:type="spellStart"/>
      <w:r>
        <w:t>Tamariki</w:t>
      </w:r>
      <w:proofErr w:type="spellEnd"/>
      <w:r>
        <w:t xml:space="preserve"> Act 1989)</w:t>
      </w:r>
      <w:r w:rsidRPr="00205FAB" w:rsidDel="00026DA8">
        <w:t xml:space="preserve"> </w:t>
      </w:r>
    </w:p>
    <w:p w14:paraId="09C7ACD1" w14:textId="77777777" w:rsidR="00956EF7" w:rsidRPr="00205FAB" w:rsidRDefault="00956EF7" w:rsidP="00956EF7">
      <w:pPr>
        <w:pStyle w:val="Bullet"/>
      </w:pPr>
      <w:r w:rsidRPr="00205FAB">
        <w:t>suspension of the motor vehicles licen</w:t>
      </w:r>
      <w:r>
        <w:t>c</w:t>
      </w:r>
      <w:r w:rsidRPr="00205FAB">
        <w:t>es of certain patients (Land Transport Act 1998, section 19)</w:t>
      </w:r>
    </w:p>
    <w:p w14:paraId="4C3D7902" w14:textId="77777777" w:rsidR="00956EF7" w:rsidRPr="00205FAB" w:rsidRDefault="00956EF7" w:rsidP="00956EF7">
      <w:pPr>
        <w:pStyle w:val="Bullet"/>
      </w:pPr>
      <w:r>
        <w:t>r</w:t>
      </w:r>
      <w:r w:rsidRPr="00205FAB">
        <w:t>ights of health and disability service consumers (Code of Health and Disability Services Consumers’ Rights 1996)</w:t>
      </w:r>
    </w:p>
    <w:p w14:paraId="6D582C92" w14:textId="77777777" w:rsidR="00956EF7" w:rsidRPr="00205FAB" w:rsidRDefault="00956EF7" w:rsidP="00956EF7">
      <w:pPr>
        <w:pStyle w:val="Bullet"/>
      </w:pPr>
      <w:r w:rsidRPr="00205FAB">
        <w:t>constitutional rights and obligations (New Zealand Bill of Right Act 1990, Human Rights Act 1993</w:t>
      </w:r>
    </w:p>
    <w:p w14:paraId="6AB2DDFD" w14:textId="77777777" w:rsidR="00956EF7" w:rsidRPr="00205FAB" w:rsidRDefault="00956EF7" w:rsidP="00956EF7">
      <w:pPr>
        <w:pStyle w:val="Bullet"/>
      </w:pPr>
      <w:r w:rsidRPr="00205FAB">
        <w:t>privacy and dealing with health information (Privacy Act 1993, Health Information Privacy Code</w:t>
      </w:r>
      <w:r>
        <w:t xml:space="preserve"> 1994</w:t>
      </w:r>
      <w:r w:rsidRPr="00205FAB">
        <w:t>)</w:t>
      </w:r>
    </w:p>
    <w:p w14:paraId="6AFB23FA" w14:textId="77777777" w:rsidR="00956EF7" w:rsidRPr="00205FAB" w:rsidRDefault="00956EF7" w:rsidP="00956EF7">
      <w:pPr>
        <w:pStyle w:val="Bullet"/>
      </w:pPr>
      <w:r w:rsidRPr="00205FAB">
        <w:t>Health and Safety at Work Act 2015.</w:t>
      </w:r>
    </w:p>
    <w:p w14:paraId="3FA00B55" w14:textId="77777777" w:rsidR="00956EF7" w:rsidRPr="00205FAB" w:rsidRDefault="00956EF7" w:rsidP="00956EF7">
      <w:pPr>
        <w:pStyle w:val="ListParagraph"/>
      </w:pPr>
    </w:p>
    <w:p w14:paraId="79DF89BA" w14:textId="77777777" w:rsidR="00956EF7" w:rsidRPr="00205FAB" w:rsidRDefault="00956EF7" w:rsidP="00956EF7">
      <w:pPr>
        <w:pStyle w:val="Heading3"/>
      </w:pPr>
      <w:r w:rsidRPr="00205FAB">
        <w:t xml:space="preserve">Skills </w:t>
      </w:r>
    </w:p>
    <w:p w14:paraId="0FB39A36" w14:textId="77777777" w:rsidR="00956EF7" w:rsidRPr="00205FAB" w:rsidRDefault="00956EF7" w:rsidP="00956EF7">
      <w:pPr>
        <w:rPr>
          <w:szCs w:val="24"/>
        </w:rPr>
      </w:pPr>
      <w:r w:rsidRPr="00205FAB">
        <w:rPr>
          <w:szCs w:val="24"/>
        </w:rPr>
        <w:t xml:space="preserve">The Area Director must have the following skills: </w:t>
      </w:r>
    </w:p>
    <w:p w14:paraId="782FC3FC" w14:textId="77777777" w:rsidR="00956EF7" w:rsidRPr="00205FAB" w:rsidRDefault="00956EF7" w:rsidP="00956EF7">
      <w:pPr>
        <w:pStyle w:val="Bullet"/>
      </w:pPr>
      <w:r w:rsidRPr="00205FAB">
        <w:t xml:space="preserve">the ability to </w:t>
      </w:r>
      <w:r>
        <w:t>carry out</w:t>
      </w:r>
      <w:r w:rsidRPr="00205FAB">
        <w:t xml:space="preserve"> an assessment for severe substance addiction </w:t>
      </w:r>
    </w:p>
    <w:p w14:paraId="5B7E877E" w14:textId="77777777" w:rsidR="00956EF7" w:rsidRPr="00205FAB" w:rsidRDefault="00956EF7" w:rsidP="00956EF7">
      <w:pPr>
        <w:pStyle w:val="Bullet"/>
      </w:pPr>
      <w:r w:rsidRPr="00205FAB">
        <w:t xml:space="preserve">the ability to assess for capacity to consent to treatment for severe substance addiction </w:t>
      </w:r>
    </w:p>
    <w:p w14:paraId="2020CAD0" w14:textId="77777777" w:rsidR="00956EF7" w:rsidRPr="00205FAB" w:rsidRDefault="00956EF7" w:rsidP="00956EF7">
      <w:pPr>
        <w:pStyle w:val="Bullet"/>
      </w:pPr>
      <w:r w:rsidRPr="00205FAB">
        <w:t>excellent interpersonal and relationship skills</w:t>
      </w:r>
    </w:p>
    <w:p w14:paraId="25113F77" w14:textId="77777777" w:rsidR="00956EF7" w:rsidRPr="00205FAB" w:rsidRDefault="00956EF7" w:rsidP="00956EF7">
      <w:pPr>
        <w:pStyle w:val="Bullet"/>
      </w:pPr>
      <w:r w:rsidRPr="00205FAB">
        <w:t>clinical skills in engagement, problem solving and conflict resolution</w:t>
      </w:r>
    </w:p>
    <w:p w14:paraId="21BC9106" w14:textId="77777777" w:rsidR="00956EF7" w:rsidRPr="00205FAB" w:rsidRDefault="00956EF7" w:rsidP="00956EF7">
      <w:pPr>
        <w:pStyle w:val="Bullet"/>
      </w:pPr>
      <w:r w:rsidRPr="00205FAB">
        <w:t>familiarity with the skills required to review processes when examining issues arising in service provision</w:t>
      </w:r>
    </w:p>
    <w:p w14:paraId="5A145005" w14:textId="77777777" w:rsidR="00956EF7" w:rsidRPr="00205FAB" w:rsidRDefault="00956EF7" w:rsidP="00956EF7">
      <w:pPr>
        <w:pStyle w:val="Bullet"/>
      </w:pPr>
      <w:r w:rsidRPr="00205FAB">
        <w:t xml:space="preserve">the ability to negotiate and discuss management plans with responsible clinicians </w:t>
      </w:r>
    </w:p>
    <w:p w14:paraId="584EBC89" w14:textId="77777777" w:rsidR="00956EF7" w:rsidRPr="00205FAB" w:rsidRDefault="00956EF7" w:rsidP="00956EF7">
      <w:pPr>
        <w:pStyle w:val="Bullet"/>
      </w:pPr>
      <w:r w:rsidRPr="00205FAB">
        <w:t xml:space="preserve">good written and oral presentation skills </w:t>
      </w:r>
    </w:p>
    <w:p w14:paraId="5FA3C31D" w14:textId="77777777" w:rsidR="00956EF7" w:rsidRPr="00205FAB" w:rsidRDefault="00956EF7" w:rsidP="00956EF7">
      <w:pPr>
        <w:pStyle w:val="Bullet"/>
      </w:pPr>
      <w:r w:rsidRPr="00205FAB">
        <w:t>cultural competency; the ability to work with a wide range of community agencies in a cooperative manner</w:t>
      </w:r>
    </w:p>
    <w:p w14:paraId="2881063B" w14:textId="77777777" w:rsidR="00956EF7" w:rsidRPr="00205FAB" w:rsidRDefault="00956EF7" w:rsidP="00956EF7">
      <w:pPr>
        <w:pStyle w:val="Bullet"/>
      </w:pPr>
      <w:r w:rsidRPr="00205FAB">
        <w:t xml:space="preserve">the ability to work collaboratively with addiction and mental health services </w:t>
      </w:r>
    </w:p>
    <w:p w14:paraId="78D8BEFA" w14:textId="77777777" w:rsidR="00956EF7" w:rsidRPr="00205FAB" w:rsidRDefault="00956EF7" w:rsidP="00956EF7">
      <w:pPr>
        <w:pStyle w:val="Bullet"/>
      </w:pPr>
      <w:r w:rsidRPr="00205FAB">
        <w:t>the ability to deal appropriately with members of the public and with patients’ families</w:t>
      </w:r>
      <w:r>
        <w:t xml:space="preserve"> and</w:t>
      </w:r>
      <w:r w:rsidRPr="00205FAB">
        <w:t xml:space="preserve"> </w:t>
      </w:r>
      <w:proofErr w:type="spellStart"/>
      <w:r w:rsidRPr="00205FAB">
        <w:t>wh</w:t>
      </w:r>
      <w:r w:rsidRPr="00205FAB">
        <w:rPr>
          <w:rFonts w:cs="Arial"/>
        </w:rPr>
        <w:t>ā</w:t>
      </w:r>
      <w:r w:rsidRPr="00205FAB">
        <w:t>nau</w:t>
      </w:r>
      <w:proofErr w:type="spellEnd"/>
    </w:p>
    <w:p w14:paraId="2E2369D8" w14:textId="77777777" w:rsidR="00956EF7" w:rsidRPr="00205FAB" w:rsidRDefault="00956EF7" w:rsidP="00956EF7">
      <w:pPr>
        <w:pStyle w:val="Bullet"/>
      </w:pPr>
      <w:r w:rsidRPr="00205FAB">
        <w:t>the ability to investigate complaints and to refer as necessary (</w:t>
      </w:r>
      <w:proofErr w:type="spellStart"/>
      <w:r>
        <w:t>eg</w:t>
      </w:r>
      <w:proofErr w:type="spellEnd"/>
      <w:r>
        <w:t>,</w:t>
      </w:r>
      <w:r w:rsidRPr="00205FAB">
        <w:t xml:space="preserve"> to a district inspector, or the Health and Disability Commissioner)</w:t>
      </w:r>
    </w:p>
    <w:p w14:paraId="1FA04209" w14:textId="77777777" w:rsidR="00956EF7" w:rsidRPr="00205FAB" w:rsidRDefault="00956EF7" w:rsidP="00956EF7">
      <w:pPr>
        <w:pStyle w:val="Bullet"/>
      </w:pPr>
      <w:r w:rsidRPr="00205FAB">
        <w:t xml:space="preserve">the ability to educate other agencies and the public on the </w:t>
      </w:r>
      <w:r>
        <w:t>Ac</w:t>
      </w:r>
      <w:r w:rsidRPr="00205FAB">
        <w:t>t</w:t>
      </w:r>
    </w:p>
    <w:p w14:paraId="62122072" w14:textId="77777777" w:rsidR="00956EF7" w:rsidRPr="00205FAB" w:rsidRDefault="00956EF7" w:rsidP="00956EF7">
      <w:pPr>
        <w:pStyle w:val="Bullet"/>
      </w:pPr>
      <w:r w:rsidRPr="00205FAB">
        <w:t>the ability to ensure systems that provide leadership, monitoring and supervision for authorised officers and approved specialists/responsible clinicians</w:t>
      </w:r>
    </w:p>
    <w:p w14:paraId="6C7392B3" w14:textId="77777777" w:rsidR="00956EF7" w:rsidRPr="00205FAB" w:rsidRDefault="00956EF7" w:rsidP="00956EF7">
      <w:pPr>
        <w:pStyle w:val="Bullet"/>
      </w:pPr>
      <w:r w:rsidRPr="00205FAB">
        <w:t>the initiative to seek specific and specialist advice when appropriate</w:t>
      </w:r>
    </w:p>
    <w:p w14:paraId="28CFBC56" w14:textId="77777777" w:rsidR="00956EF7" w:rsidRDefault="00956EF7" w:rsidP="00956EF7">
      <w:pPr>
        <w:pStyle w:val="Bullet"/>
      </w:pPr>
      <w:proofErr w:type="gramStart"/>
      <w:r w:rsidRPr="00205FAB">
        <w:t>the</w:t>
      </w:r>
      <w:proofErr w:type="gramEnd"/>
      <w:r w:rsidRPr="00205FAB">
        <w:t xml:space="preserve"> ability to understand when issues need to be escalated or referred to. </w:t>
      </w:r>
    </w:p>
    <w:p w14:paraId="0BB663C8" w14:textId="77777777" w:rsidR="00956EF7" w:rsidRPr="00205FAB" w:rsidRDefault="00956EF7" w:rsidP="00956EF7">
      <w:pPr>
        <w:pStyle w:val="Bullet"/>
        <w:numPr>
          <w:ilvl w:val="0"/>
          <w:numId w:val="0"/>
        </w:numPr>
      </w:pPr>
    </w:p>
    <w:p w14:paraId="44790AE1" w14:textId="77777777" w:rsidR="00956EF7" w:rsidRPr="00205FAB" w:rsidRDefault="00956EF7" w:rsidP="00956EF7">
      <w:pPr>
        <w:pStyle w:val="Heading3"/>
      </w:pPr>
      <w:r w:rsidRPr="00205FAB">
        <w:t>Attitude</w:t>
      </w:r>
      <w:r>
        <w:t>s</w:t>
      </w:r>
    </w:p>
    <w:p w14:paraId="72A33932" w14:textId="77777777" w:rsidR="00956EF7" w:rsidRPr="00F774BB" w:rsidRDefault="00956EF7" w:rsidP="00956EF7">
      <w:r w:rsidRPr="00F774BB">
        <w:t>The following attitudes should be evident in the Area Director:</w:t>
      </w:r>
    </w:p>
    <w:p w14:paraId="7AD61CBC" w14:textId="77777777" w:rsidR="00956EF7" w:rsidRPr="00F774BB" w:rsidRDefault="00956EF7" w:rsidP="00956EF7">
      <w:pPr>
        <w:pStyle w:val="Bullet"/>
      </w:pPr>
      <w:r w:rsidRPr="00F774BB">
        <w:t>a strong recovery and wellbeing focus</w:t>
      </w:r>
    </w:p>
    <w:p w14:paraId="031955F5" w14:textId="77777777" w:rsidR="00956EF7" w:rsidRPr="00F774BB" w:rsidRDefault="00956EF7" w:rsidP="00956EF7">
      <w:pPr>
        <w:pStyle w:val="Bullet"/>
      </w:pPr>
      <w:r w:rsidRPr="00F774BB">
        <w:t>sensitivity to people, their experience and their context</w:t>
      </w:r>
    </w:p>
    <w:p w14:paraId="7E033CA4" w14:textId="77777777" w:rsidR="00956EF7" w:rsidRPr="00F774BB" w:rsidRDefault="00956EF7" w:rsidP="00956EF7">
      <w:pPr>
        <w:pStyle w:val="Bullet"/>
      </w:pPr>
      <w:r w:rsidRPr="00F774BB">
        <w:t>a focus on human and consumer rights</w:t>
      </w:r>
    </w:p>
    <w:p w14:paraId="5D3A58F6" w14:textId="77777777" w:rsidR="00956EF7" w:rsidRPr="00F774BB" w:rsidRDefault="00956EF7" w:rsidP="00956EF7">
      <w:pPr>
        <w:pStyle w:val="Bullet"/>
      </w:pPr>
      <w:r w:rsidRPr="00F774BB">
        <w:t>respect for</w:t>
      </w:r>
      <w:r>
        <w:t>,</w:t>
      </w:r>
      <w:r w:rsidRPr="00F774BB">
        <w:t xml:space="preserve"> and an understanding of</w:t>
      </w:r>
      <w:r>
        <w:t>,</w:t>
      </w:r>
      <w:r w:rsidRPr="00F774BB">
        <w:t xml:space="preserve"> the value of input from those in other roles including advocates, nominated persons and interpreters, and a willingness to enable people to gain access to such supports</w:t>
      </w:r>
    </w:p>
    <w:p w14:paraId="2273D02D" w14:textId="77777777" w:rsidR="00956EF7" w:rsidRPr="00F774BB" w:rsidRDefault="00956EF7" w:rsidP="00956EF7">
      <w:pPr>
        <w:pStyle w:val="Bullet"/>
      </w:pPr>
      <w:r w:rsidRPr="00F774BB">
        <w:t>respect for privacy and confidentiality</w:t>
      </w:r>
    </w:p>
    <w:p w14:paraId="50061D06" w14:textId="77777777" w:rsidR="00956EF7" w:rsidRPr="00F774BB" w:rsidRDefault="00956EF7" w:rsidP="00956EF7">
      <w:pPr>
        <w:pStyle w:val="Bullet"/>
      </w:pPr>
      <w:r w:rsidRPr="00F774BB">
        <w:t xml:space="preserve">a best-practice and purposive approach to compulsory treatment for severe substance addiction </w:t>
      </w:r>
    </w:p>
    <w:p w14:paraId="15943E62" w14:textId="77777777" w:rsidR="00956EF7" w:rsidRDefault="00956EF7" w:rsidP="00956EF7">
      <w:pPr>
        <w:pStyle w:val="Bullet"/>
      </w:pPr>
      <w:proofErr w:type="gramStart"/>
      <w:r w:rsidRPr="00F774BB">
        <w:t>respect</w:t>
      </w:r>
      <w:proofErr w:type="gramEnd"/>
      <w:r w:rsidRPr="00F774BB">
        <w:t xml:space="preserve"> for the intent of the Act. </w:t>
      </w:r>
    </w:p>
    <w:p w14:paraId="23702EB1" w14:textId="77777777" w:rsidR="00956EF7" w:rsidRPr="00F774BB" w:rsidRDefault="00956EF7" w:rsidP="00956EF7">
      <w:pPr>
        <w:pStyle w:val="Bullet"/>
        <w:numPr>
          <w:ilvl w:val="0"/>
          <w:numId w:val="0"/>
        </w:numPr>
      </w:pPr>
    </w:p>
    <w:p w14:paraId="7329E8DA" w14:textId="77777777" w:rsidR="00956EF7" w:rsidRPr="00205FAB" w:rsidRDefault="00956EF7" w:rsidP="00956EF7">
      <w:pPr>
        <w:pStyle w:val="Heading3"/>
      </w:pPr>
      <w:r w:rsidRPr="00205FAB">
        <w:t xml:space="preserve">Additional factors </w:t>
      </w:r>
    </w:p>
    <w:p w14:paraId="29D6D654" w14:textId="77777777" w:rsidR="00956EF7" w:rsidRPr="00F774BB" w:rsidRDefault="00956EF7" w:rsidP="00956EF7">
      <w:r w:rsidRPr="00F774BB">
        <w:t xml:space="preserve">The following additional factors may also be </w:t>
      </w:r>
      <w:r>
        <w:t>considered</w:t>
      </w:r>
      <w:r w:rsidRPr="00F774BB">
        <w:t xml:space="preserve"> at the discretion of the Director of Addiction Services:</w:t>
      </w:r>
    </w:p>
    <w:p w14:paraId="31E913FB" w14:textId="77777777" w:rsidR="00956EF7" w:rsidRPr="00F774BB" w:rsidRDefault="00956EF7" w:rsidP="00956EF7">
      <w:pPr>
        <w:pStyle w:val="Bullet"/>
      </w:pPr>
      <w:r w:rsidRPr="00F774BB">
        <w:t>length of time a nominee has resided in New Zealand</w:t>
      </w:r>
    </w:p>
    <w:p w14:paraId="55B05841" w14:textId="77777777" w:rsidR="00956EF7" w:rsidRPr="00F774BB" w:rsidRDefault="00956EF7" w:rsidP="00956EF7">
      <w:pPr>
        <w:pStyle w:val="Bullet"/>
      </w:pPr>
      <w:r w:rsidRPr="00F774BB">
        <w:t>potential conflicts of interest</w:t>
      </w:r>
    </w:p>
    <w:p w14:paraId="693687CF" w14:textId="77777777" w:rsidR="00956EF7" w:rsidRPr="00F774BB" w:rsidRDefault="00956EF7" w:rsidP="00956EF7">
      <w:pPr>
        <w:pStyle w:val="Bullet"/>
      </w:pPr>
      <w:r w:rsidRPr="00F774BB">
        <w:t>a need to understand the broad New Zealand cultural landscape and understand New Zealand treatment arrangements, systems and legislation (</w:t>
      </w:r>
      <w:proofErr w:type="spellStart"/>
      <w:r>
        <w:t>eg</w:t>
      </w:r>
      <w:proofErr w:type="spellEnd"/>
      <w:r>
        <w:t>,</w:t>
      </w:r>
      <w:r w:rsidRPr="00F774BB">
        <w:t xml:space="preserve"> demonstrated through duration of at least 12 months</w:t>
      </w:r>
      <w:r>
        <w:t>’</w:t>
      </w:r>
      <w:r w:rsidRPr="00F774BB">
        <w:t xml:space="preserve"> experience in addictions treatment service in New Zealand) </w:t>
      </w:r>
    </w:p>
    <w:p w14:paraId="6C04F400" w14:textId="77777777" w:rsidR="00956EF7" w:rsidRPr="00F774BB" w:rsidRDefault="00956EF7" w:rsidP="00956EF7">
      <w:pPr>
        <w:pStyle w:val="Bullet"/>
      </w:pPr>
      <w:r w:rsidRPr="00F774BB">
        <w:t>demonstrated leadership within an addiction treatment service within New Zealand</w:t>
      </w:r>
    </w:p>
    <w:p w14:paraId="1511A21B" w14:textId="77777777" w:rsidR="00956EF7" w:rsidRPr="00F774BB" w:rsidRDefault="00956EF7" w:rsidP="00956EF7">
      <w:pPr>
        <w:pStyle w:val="Bullet"/>
      </w:pPr>
      <w:r w:rsidRPr="00F774BB">
        <w:t>demonstrated confidence from peers and others that the nominee could carry out the role of the Area Director</w:t>
      </w:r>
    </w:p>
    <w:p w14:paraId="6084B442" w14:textId="77777777" w:rsidR="00956EF7" w:rsidRPr="00F774BB" w:rsidRDefault="00956EF7" w:rsidP="00956EF7">
      <w:pPr>
        <w:pStyle w:val="Bullet"/>
      </w:pPr>
      <w:r w:rsidRPr="00F774BB">
        <w:t>demonstrated ability to develop and maintain key relationships</w:t>
      </w:r>
    </w:p>
    <w:p w14:paraId="5E0428A2" w14:textId="77777777" w:rsidR="00956EF7" w:rsidRDefault="00956EF7" w:rsidP="00956EF7">
      <w:pPr>
        <w:pStyle w:val="Bullet"/>
      </w:pPr>
      <w:proofErr w:type="gramStart"/>
      <w:r w:rsidRPr="00F774BB">
        <w:t>references</w:t>
      </w:r>
      <w:proofErr w:type="gramEnd"/>
      <w:r w:rsidRPr="00F774BB">
        <w:t xml:space="preserve"> from at least two addiction specialists.</w:t>
      </w:r>
    </w:p>
    <w:p w14:paraId="1DC6B35E" w14:textId="77777777" w:rsidR="00956EF7" w:rsidRPr="00F774BB" w:rsidRDefault="00956EF7" w:rsidP="00956EF7">
      <w:pPr>
        <w:pStyle w:val="Bullet"/>
        <w:numPr>
          <w:ilvl w:val="0"/>
          <w:numId w:val="0"/>
        </w:numPr>
      </w:pPr>
    </w:p>
    <w:p w14:paraId="6097B4D4" w14:textId="77777777" w:rsidR="00956EF7" w:rsidRPr="00956EF7" w:rsidRDefault="00956EF7" w:rsidP="00956EF7">
      <w:pPr>
        <w:pStyle w:val="Heading2"/>
      </w:pPr>
      <w:bookmarkStart w:id="71" w:name="_Toc497312758"/>
      <w:bookmarkStart w:id="72" w:name="_Toc497312944"/>
      <w:r w:rsidRPr="00956EF7">
        <w:t>Review of appointees</w:t>
      </w:r>
      <w:bookmarkEnd w:id="71"/>
      <w:bookmarkEnd w:id="72"/>
      <w:r w:rsidRPr="00956EF7">
        <w:t xml:space="preserve"> </w:t>
      </w:r>
    </w:p>
    <w:p w14:paraId="37010B06" w14:textId="77777777" w:rsidR="00956EF7" w:rsidRDefault="00956EF7" w:rsidP="00956EF7">
      <w:r w:rsidRPr="00F774BB">
        <w:t>From time to time</w:t>
      </w:r>
      <w:r>
        <w:t>,</w:t>
      </w:r>
      <w:r w:rsidRPr="00F774BB">
        <w:t xml:space="preserve"> the Director of Addiction Services may seek feedback on the performance of an individual Area Director. Feedback may be sought from other Area Directors, people who are or who have been patients under the Act, Directors of Area Mental Health services appointed under the Mental Health (Compulsory Assessment and Treatment) Act 1992 and other office holders such as district inspectors. </w:t>
      </w:r>
    </w:p>
    <w:p w14:paraId="43E0DC65" w14:textId="77777777" w:rsidR="00956EF7" w:rsidRPr="00F774BB" w:rsidRDefault="00956EF7" w:rsidP="00956EF7"/>
    <w:p w14:paraId="3E10AF22" w14:textId="77777777" w:rsidR="00956EF7" w:rsidRPr="00F774BB" w:rsidRDefault="00956EF7" w:rsidP="00956EF7">
      <w:r w:rsidRPr="00F774BB">
        <w:t xml:space="preserve">An Area Director can be removed or suspended from </w:t>
      </w:r>
      <w:r>
        <w:t xml:space="preserve">their </w:t>
      </w:r>
      <w:r w:rsidRPr="00F774BB">
        <w:t xml:space="preserve">position under section 88(2) if </w:t>
      </w:r>
      <w:r>
        <w:t xml:space="preserve">any of the following </w:t>
      </w:r>
      <w:r w:rsidRPr="00F774BB">
        <w:t>is proved to the satisfaction of the Director of Addiction Services:</w:t>
      </w:r>
    </w:p>
    <w:p w14:paraId="211B8FE8" w14:textId="77777777" w:rsidR="00956EF7" w:rsidRPr="00F774BB" w:rsidRDefault="00956EF7" w:rsidP="00956EF7">
      <w:pPr>
        <w:pStyle w:val="Bullet"/>
      </w:pPr>
      <w:r w:rsidRPr="00F774BB">
        <w:t>fail</w:t>
      </w:r>
      <w:r>
        <w:t>ure</w:t>
      </w:r>
      <w:r w:rsidRPr="00F774BB">
        <w:t xml:space="preserve"> to perform adequately the duties of the office</w:t>
      </w:r>
    </w:p>
    <w:p w14:paraId="396C87FB" w14:textId="77777777" w:rsidR="00956EF7" w:rsidRPr="00F774BB" w:rsidRDefault="00956EF7" w:rsidP="00956EF7">
      <w:pPr>
        <w:pStyle w:val="Bullet"/>
      </w:pPr>
      <w:r w:rsidRPr="00F774BB">
        <w:t>neglect</w:t>
      </w:r>
      <w:r>
        <w:t xml:space="preserve"> of</w:t>
      </w:r>
      <w:r w:rsidRPr="00F774BB">
        <w:t xml:space="preserve"> duty</w:t>
      </w:r>
    </w:p>
    <w:p w14:paraId="13A973B7" w14:textId="77777777" w:rsidR="00956EF7" w:rsidRPr="00F774BB" w:rsidRDefault="00956EF7" w:rsidP="00956EF7">
      <w:pPr>
        <w:pStyle w:val="Bullet"/>
      </w:pPr>
      <w:r w:rsidRPr="00F774BB">
        <w:t>misconduct</w:t>
      </w:r>
    </w:p>
    <w:p w14:paraId="66C8EA8D" w14:textId="77777777" w:rsidR="00956EF7" w:rsidRDefault="00956EF7" w:rsidP="00956EF7">
      <w:pPr>
        <w:pStyle w:val="Bullet"/>
      </w:pPr>
      <w:proofErr w:type="gramStart"/>
      <w:r w:rsidRPr="00F774BB">
        <w:t>inability</w:t>
      </w:r>
      <w:proofErr w:type="gramEnd"/>
      <w:r w:rsidRPr="00F774BB">
        <w:t xml:space="preserve"> to perform the duties of the office.</w:t>
      </w:r>
    </w:p>
    <w:p w14:paraId="69D0E6D2" w14:textId="77777777" w:rsidR="00956EF7" w:rsidRPr="00F774BB" w:rsidRDefault="00956EF7" w:rsidP="00956EF7">
      <w:pPr>
        <w:pStyle w:val="Bullet"/>
        <w:numPr>
          <w:ilvl w:val="0"/>
          <w:numId w:val="0"/>
        </w:numPr>
      </w:pPr>
    </w:p>
    <w:p w14:paraId="44DB1078" w14:textId="77777777" w:rsidR="00956EF7" w:rsidRPr="00956EF7" w:rsidRDefault="00956EF7" w:rsidP="00956EF7">
      <w:pPr>
        <w:pStyle w:val="Heading2"/>
      </w:pPr>
      <w:bookmarkStart w:id="73" w:name="_Toc497312759"/>
      <w:bookmarkStart w:id="74" w:name="_Toc497312945"/>
      <w:r w:rsidRPr="00956EF7">
        <w:t>Resignation</w:t>
      </w:r>
      <w:bookmarkEnd w:id="73"/>
      <w:bookmarkEnd w:id="74"/>
      <w:r w:rsidRPr="00956EF7">
        <w:t xml:space="preserve"> </w:t>
      </w:r>
    </w:p>
    <w:p w14:paraId="6C8A3D4D" w14:textId="23139EFE" w:rsidR="00956EF7" w:rsidRPr="00956EF7" w:rsidRDefault="00956EF7" w:rsidP="00956EF7">
      <w:r w:rsidRPr="00F774BB">
        <w:rPr>
          <w:szCs w:val="24"/>
        </w:rPr>
        <w:t xml:space="preserve">It is important that compulsory treatment for addiction in any given area continues to operate effectively at all times, Therefore, when an Area Director intends to resign </w:t>
      </w:r>
      <w:proofErr w:type="gramStart"/>
      <w:r w:rsidRPr="00F774BB">
        <w:rPr>
          <w:szCs w:val="24"/>
        </w:rPr>
        <w:t>he</w:t>
      </w:r>
      <w:proofErr w:type="gramEnd"/>
      <w:r w:rsidRPr="00F774BB">
        <w:rPr>
          <w:szCs w:val="24"/>
        </w:rPr>
        <w:t xml:space="preserve"> or she should inform the Director of Addiction Services well in advance, and help organise a transition for the Area Director functions for </w:t>
      </w:r>
      <w:r>
        <w:rPr>
          <w:szCs w:val="24"/>
        </w:rPr>
        <w:t xml:space="preserve">their </w:t>
      </w:r>
      <w:r w:rsidRPr="00F774BB">
        <w:rPr>
          <w:szCs w:val="24"/>
        </w:rPr>
        <w:t>area of appointment.</w:t>
      </w:r>
    </w:p>
    <w:p w14:paraId="560738CC" w14:textId="77777777" w:rsidR="00160184" w:rsidRPr="00160184" w:rsidRDefault="00160184" w:rsidP="00160184">
      <w:pPr>
        <w:pStyle w:val="Bullet"/>
        <w:numPr>
          <w:ilvl w:val="0"/>
          <w:numId w:val="0"/>
        </w:numPr>
        <w:ind w:left="284"/>
        <w:rPr>
          <w:rFonts w:cs="Arial"/>
          <w:szCs w:val="24"/>
        </w:rPr>
      </w:pPr>
    </w:p>
    <w:sectPr w:rsidR="00160184" w:rsidRPr="00160184" w:rsidSect="00E03100">
      <w:footerReference w:type="default" r:id="rId19"/>
      <w:pgSz w:w="11907" w:h="16834" w:code="9"/>
      <w:pgMar w:top="851" w:right="1134" w:bottom="1134" w:left="850"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FD622" w14:textId="77777777" w:rsidR="00CA71E6" w:rsidRDefault="00CA71E6">
      <w:pPr>
        <w:spacing w:line="240" w:lineRule="auto"/>
      </w:pPr>
      <w:r>
        <w:separator/>
      </w:r>
    </w:p>
    <w:p w14:paraId="5E86CAF0" w14:textId="77777777" w:rsidR="00CA71E6" w:rsidRDefault="00CA71E6"/>
  </w:endnote>
  <w:endnote w:type="continuationSeparator" w:id="0">
    <w:p w14:paraId="2F69BB51" w14:textId="77777777" w:rsidR="00CA71E6" w:rsidRDefault="00CA71E6">
      <w:pPr>
        <w:spacing w:line="240" w:lineRule="auto"/>
      </w:pPr>
      <w:r>
        <w:continuationSeparator/>
      </w:r>
    </w:p>
    <w:p w14:paraId="0643CD19" w14:textId="77777777" w:rsidR="00CA71E6" w:rsidRDefault="00CA7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ta">
    <w:altName w:val="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B40D" w14:textId="77777777" w:rsidR="00CA71E6" w:rsidRPr="00581136" w:rsidRDefault="00CA71E6"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B3BA" w14:textId="77777777" w:rsidR="00CA71E6" w:rsidRDefault="00CA71E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9FDB" w14:textId="77777777" w:rsidR="00CA71E6" w:rsidRDefault="00CA71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D8B5" w14:textId="03582ED4" w:rsidR="00CA71E6" w:rsidRPr="00275D08" w:rsidRDefault="00CA71E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627D4">
      <w:rPr>
        <w:rStyle w:val="PageNumber"/>
        <w:noProof/>
      </w:rPr>
      <w:t>14</w:t>
    </w:r>
    <w:r w:rsidRPr="00FC46E7">
      <w:rPr>
        <w:rStyle w:val="PageNumber"/>
      </w:rPr>
      <w:fldChar w:fldCharType="end"/>
    </w:r>
    <w:r>
      <w:tab/>
    </w:r>
    <w:r w:rsidRPr="0083147A">
      <w:t>Guideline on the Role and Function of Directors of Area Addiction Services Appointed under</w:t>
    </w:r>
    <w:r>
      <w:rPr>
        <w:i/>
      </w:rPr>
      <w:t xml:space="preserve"> </w:t>
    </w:r>
    <w:r>
      <w:t>the Substance Addictions (Compulsory Assessment and Treatment) Act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8BE9" w14:textId="21A7EE9E" w:rsidR="00CA71E6" w:rsidRDefault="00CA71E6" w:rsidP="00533B90">
    <w:pPr>
      <w:pStyle w:val="RectoFooter"/>
    </w:pPr>
    <w:r w:rsidRPr="0083147A">
      <w:t>Guideline on the Role and Function of Directors of Area Addiction Services Appointed under</w:t>
    </w:r>
    <w:r>
      <w:rPr>
        <w:i/>
      </w:rPr>
      <w:t xml:space="preserve"> </w:t>
    </w:r>
    <w:r>
      <w:t>the Substance Addictions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B627D4">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CF7C" w14:textId="1EF078F7" w:rsidR="00CA71E6" w:rsidRDefault="00CA71E6" w:rsidP="004E6F86">
    <w:pPr>
      <w:pStyle w:val="RectoFooter"/>
      <w:tabs>
        <w:tab w:val="clear" w:pos="8647"/>
        <w:tab w:val="clear" w:pos="9356"/>
        <w:tab w:val="right" w:pos="10065"/>
        <w:tab w:val="right" w:pos="10773"/>
      </w:tabs>
    </w:pPr>
    <w:r w:rsidRPr="0083147A">
      <w:t>Guideline on the Role and Function of Directors of Area Addiction Services Appointed under</w:t>
    </w:r>
    <w:r>
      <w:rPr>
        <w:i/>
      </w:rPr>
      <w:t xml:space="preserve"> </w:t>
    </w:r>
    <w:r>
      <w:t>the Substance Addictions (Compulsory Assessment and Treatment) Act 2017</w:t>
    </w:r>
    <w:r>
      <w:tab/>
    </w:r>
    <w:r>
      <w:rPr>
        <w:rStyle w:val="PageNumber"/>
      </w:rPr>
      <w:fldChar w:fldCharType="begin"/>
    </w:r>
    <w:r>
      <w:rPr>
        <w:rStyle w:val="PageNumber"/>
      </w:rPr>
      <w:instrText xml:space="preserve"> PAGE </w:instrText>
    </w:r>
    <w:r>
      <w:rPr>
        <w:rStyle w:val="PageNumber"/>
      </w:rPr>
      <w:fldChar w:fldCharType="separate"/>
    </w:r>
    <w:r w:rsidR="00B627D4">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F0C7A" w14:textId="77777777" w:rsidR="00CA71E6" w:rsidRPr="00A26E6B" w:rsidRDefault="00CA71E6" w:rsidP="00A26E6B"/>
  </w:footnote>
  <w:footnote w:type="continuationSeparator" w:id="0">
    <w:p w14:paraId="4E31E0E4" w14:textId="77777777" w:rsidR="00CA71E6" w:rsidRDefault="00CA71E6">
      <w:pPr>
        <w:spacing w:line="240" w:lineRule="auto"/>
      </w:pPr>
      <w:r>
        <w:continuationSeparator/>
      </w:r>
    </w:p>
    <w:p w14:paraId="6A8D64AA" w14:textId="77777777" w:rsidR="00CA71E6" w:rsidRDefault="00CA71E6"/>
  </w:footnote>
  <w:footnote w:id="1">
    <w:p w14:paraId="318DFA59" w14:textId="77777777" w:rsidR="00CA71E6" w:rsidRDefault="00CA71E6" w:rsidP="00502498">
      <w:pPr>
        <w:pStyle w:val="FootnoteText"/>
        <w:rPr>
          <w:rFonts w:ascii="Calibri" w:hAnsi="Calibri"/>
        </w:rPr>
      </w:pPr>
      <w:r>
        <w:rPr>
          <w:rStyle w:val="FootnoteReference"/>
        </w:rPr>
        <w:footnoteRef/>
      </w:r>
      <w:r>
        <w:t xml:space="preserve"> http://teraumatatini.com/manaaki-mana-enhancing-and-mana-protecting</w:t>
      </w:r>
    </w:p>
  </w:footnote>
  <w:footnote w:id="2">
    <w:p w14:paraId="7F6F5A4F" w14:textId="77777777" w:rsidR="00CA71E6" w:rsidRDefault="00CA71E6" w:rsidP="00131136">
      <w:pPr>
        <w:pStyle w:val="FootnoteText"/>
      </w:pPr>
      <w:r>
        <w:rPr>
          <w:rStyle w:val="FootnoteReference"/>
        </w:rPr>
        <w:footnoteRef/>
      </w:r>
      <w:r>
        <w:t xml:space="preserve"> </w:t>
      </w:r>
      <w:r>
        <w:rPr>
          <w:rFonts w:cs="Arial"/>
          <w:color w:val="002639"/>
          <w:lang w:val="en"/>
        </w:rPr>
        <w:t>Ministry of Health single national mental health and addiction information collection of service activity and outcomes data for health consumers.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103B" w14:textId="77777777" w:rsidR="00CA71E6" w:rsidRDefault="00CA71E6" w:rsidP="009216CC">
    <w:pPr>
      <w:pStyle w:val="Header"/>
      <w:ind w:left="-1559"/>
    </w:pPr>
    <w:r>
      <w:rPr>
        <w:noProof/>
        <w:lang w:eastAsia="en-NZ"/>
      </w:rPr>
      <w:drawing>
        <wp:inline distT="0" distB="0" distL="0" distR="0" wp14:anchorId="030EF261" wp14:editId="6F75230A">
          <wp:extent cx="6467302" cy="53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D79A" w14:textId="77777777" w:rsidR="00CA71E6" w:rsidRDefault="00CA71E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647B" w14:textId="77777777" w:rsidR="00CA71E6" w:rsidRDefault="00CA71E6"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99A1205"/>
    <w:multiLevelType w:val="hybridMultilevel"/>
    <w:tmpl w:val="02E45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89157E"/>
    <w:multiLevelType w:val="hybridMultilevel"/>
    <w:tmpl w:val="E9FAA09E"/>
    <w:lvl w:ilvl="0" w:tplc="8C9CBEA2">
      <w:start w:val="1"/>
      <w:numFmt w:val="lowerLetter"/>
      <w:lvlText w:val="(%1)"/>
      <w:lvlJc w:val="left"/>
      <w:pPr>
        <w:ind w:left="1635" w:hanging="360"/>
      </w:pPr>
      <w:rPr>
        <w:rFonts w:hint="default"/>
      </w:rPr>
    </w:lvl>
    <w:lvl w:ilvl="1" w:tplc="14090019" w:tentative="1">
      <w:start w:val="1"/>
      <w:numFmt w:val="lowerLetter"/>
      <w:lvlText w:val="%2."/>
      <w:lvlJc w:val="left"/>
      <w:pPr>
        <w:ind w:left="2289" w:hanging="360"/>
      </w:pPr>
    </w:lvl>
    <w:lvl w:ilvl="2" w:tplc="1409001B" w:tentative="1">
      <w:start w:val="1"/>
      <w:numFmt w:val="lowerRoman"/>
      <w:lvlText w:val="%3."/>
      <w:lvlJc w:val="right"/>
      <w:pPr>
        <w:ind w:left="3009" w:hanging="180"/>
      </w:pPr>
    </w:lvl>
    <w:lvl w:ilvl="3" w:tplc="1409000F" w:tentative="1">
      <w:start w:val="1"/>
      <w:numFmt w:val="decimal"/>
      <w:lvlText w:val="%4."/>
      <w:lvlJc w:val="left"/>
      <w:pPr>
        <w:ind w:left="3729" w:hanging="360"/>
      </w:pPr>
    </w:lvl>
    <w:lvl w:ilvl="4" w:tplc="14090019" w:tentative="1">
      <w:start w:val="1"/>
      <w:numFmt w:val="lowerLetter"/>
      <w:lvlText w:val="%5."/>
      <w:lvlJc w:val="left"/>
      <w:pPr>
        <w:ind w:left="4449" w:hanging="360"/>
      </w:pPr>
    </w:lvl>
    <w:lvl w:ilvl="5" w:tplc="1409001B" w:tentative="1">
      <w:start w:val="1"/>
      <w:numFmt w:val="lowerRoman"/>
      <w:lvlText w:val="%6."/>
      <w:lvlJc w:val="right"/>
      <w:pPr>
        <w:ind w:left="5169" w:hanging="180"/>
      </w:pPr>
    </w:lvl>
    <w:lvl w:ilvl="6" w:tplc="1409000F" w:tentative="1">
      <w:start w:val="1"/>
      <w:numFmt w:val="decimal"/>
      <w:lvlText w:val="%7."/>
      <w:lvlJc w:val="left"/>
      <w:pPr>
        <w:ind w:left="5889" w:hanging="360"/>
      </w:pPr>
    </w:lvl>
    <w:lvl w:ilvl="7" w:tplc="14090019" w:tentative="1">
      <w:start w:val="1"/>
      <w:numFmt w:val="lowerLetter"/>
      <w:lvlText w:val="%8."/>
      <w:lvlJc w:val="left"/>
      <w:pPr>
        <w:ind w:left="6609" w:hanging="360"/>
      </w:pPr>
    </w:lvl>
    <w:lvl w:ilvl="8" w:tplc="1409001B" w:tentative="1">
      <w:start w:val="1"/>
      <w:numFmt w:val="lowerRoman"/>
      <w:lvlText w:val="%9."/>
      <w:lvlJc w:val="right"/>
      <w:pPr>
        <w:ind w:left="7329" w:hanging="180"/>
      </w:pPr>
    </w:lvl>
  </w:abstractNum>
  <w:abstractNum w:abstractNumId="3">
    <w:nsid w:val="21725DC3"/>
    <w:multiLevelType w:val="hybridMultilevel"/>
    <w:tmpl w:val="AB123F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2276AFE"/>
    <w:multiLevelType w:val="hybridMultilevel"/>
    <w:tmpl w:val="B0CE4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5707A6E"/>
    <w:multiLevelType w:val="hybridMultilevel"/>
    <w:tmpl w:val="1FC4E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6E9639F"/>
    <w:multiLevelType w:val="hybridMultilevel"/>
    <w:tmpl w:val="40208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D2946"/>
    <w:multiLevelType w:val="hybridMultilevel"/>
    <w:tmpl w:val="54745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14E3034"/>
    <w:multiLevelType w:val="hybridMultilevel"/>
    <w:tmpl w:val="1C7AF1EA"/>
    <w:lvl w:ilvl="0" w:tplc="0068CEEE">
      <w:start w:val="1"/>
      <w:numFmt w:val="lowerLetter"/>
      <w:lvlText w:val="(%1)"/>
      <w:lvlJc w:val="left"/>
      <w:pPr>
        <w:ind w:left="567" w:hanging="567"/>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314E3F43"/>
    <w:multiLevelType w:val="hybridMultilevel"/>
    <w:tmpl w:val="5898269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nsid w:val="35E4373B"/>
    <w:multiLevelType w:val="hybridMultilevel"/>
    <w:tmpl w:val="220EC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7877B26"/>
    <w:multiLevelType w:val="hybridMultilevel"/>
    <w:tmpl w:val="7B8E7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BAC6CA6"/>
    <w:multiLevelType w:val="hybridMultilevel"/>
    <w:tmpl w:val="DBEED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D412FA7"/>
    <w:multiLevelType w:val="hybridMultilevel"/>
    <w:tmpl w:val="A0B02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79133A"/>
    <w:multiLevelType w:val="hybridMultilevel"/>
    <w:tmpl w:val="775EC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7ED091F"/>
    <w:multiLevelType w:val="hybridMultilevel"/>
    <w:tmpl w:val="43EC007A"/>
    <w:lvl w:ilvl="0" w:tplc="14090017">
      <w:start w:val="1"/>
      <w:numFmt w:val="lowerLetter"/>
      <w:lvlText w:val="%1)"/>
      <w:lvlJc w:val="left"/>
      <w:pPr>
        <w:ind w:left="1791" w:hanging="360"/>
      </w:pPr>
    </w:lvl>
    <w:lvl w:ilvl="1" w:tplc="14090019" w:tentative="1">
      <w:start w:val="1"/>
      <w:numFmt w:val="lowerLetter"/>
      <w:lvlText w:val="%2."/>
      <w:lvlJc w:val="left"/>
      <w:pPr>
        <w:ind w:left="2511" w:hanging="360"/>
      </w:pPr>
    </w:lvl>
    <w:lvl w:ilvl="2" w:tplc="1409001B" w:tentative="1">
      <w:start w:val="1"/>
      <w:numFmt w:val="lowerRoman"/>
      <w:lvlText w:val="%3."/>
      <w:lvlJc w:val="right"/>
      <w:pPr>
        <w:ind w:left="3231" w:hanging="180"/>
      </w:pPr>
    </w:lvl>
    <w:lvl w:ilvl="3" w:tplc="1409000F" w:tentative="1">
      <w:start w:val="1"/>
      <w:numFmt w:val="decimal"/>
      <w:lvlText w:val="%4."/>
      <w:lvlJc w:val="left"/>
      <w:pPr>
        <w:ind w:left="3951" w:hanging="360"/>
      </w:pPr>
    </w:lvl>
    <w:lvl w:ilvl="4" w:tplc="14090019" w:tentative="1">
      <w:start w:val="1"/>
      <w:numFmt w:val="lowerLetter"/>
      <w:lvlText w:val="%5."/>
      <w:lvlJc w:val="left"/>
      <w:pPr>
        <w:ind w:left="4671" w:hanging="360"/>
      </w:pPr>
    </w:lvl>
    <w:lvl w:ilvl="5" w:tplc="1409001B" w:tentative="1">
      <w:start w:val="1"/>
      <w:numFmt w:val="lowerRoman"/>
      <w:lvlText w:val="%6."/>
      <w:lvlJc w:val="right"/>
      <w:pPr>
        <w:ind w:left="5391" w:hanging="180"/>
      </w:pPr>
    </w:lvl>
    <w:lvl w:ilvl="6" w:tplc="1409000F" w:tentative="1">
      <w:start w:val="1"/>
      <w:numFmt w:val="decimal"/>
      <w:lvlText w:val="%7."/>
      <w:lvlJc w:val="left"/>
      <w:pPr>
        <w:ind w:left="6111" w:hanging="360"/>
      </w:pPr>
    </w:lvl>
    <w:lvl w:ilvl="7" w:tplc="14090019" w:tentative="1">
      <w:start w:val="1"/>
      <w:numFmt w:val="lowerLetter"/>
      <w:lvlText w:val="%8."/>
      <w:lvlJc w:val="left"/>
      <w:pPr>
        <w:ind w:left="6831" w:hanging="360"/>
      </w:pPr>
    </w:lvl>
    <w:lvl w:ilvl="8" w:tplc="1409001B" w:tentative="1">
      <w:start w:val="1"/>
      <w:numFmt w:val="lowerRoman"/>
      <w:lvlText w:val="%9."/>
      <w:lvlJc w:val="right"/>
      <w:pPr>
        <w:ind w:left="7551" w:hanging="180"/>
      </w:pPr>
    </w:lvl>
  </w:abstractNum>
  <w:abstractNum w:abstractNumId="18">
    <w:nsid w:val="500C33AD"/>
    <w:multiLevelType w:val="hybridMultilevel"/>
    <w:tmpl w:val="5D84E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4E73B2"/>
    <w:multiLevelType w:val="hybridMultilevel"/>
    <w:tmpl w:val="0F58E472"/>
    <w:lvl w:ilvl="0" w:tplc="4B6266D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55FA2AAE"/>
    <w:multiLevelType w:val="hybridMultilevel"/>
    <w:tmpl w:val="3F24B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9851C8A"/>
    <w:multiLevelType w:val="hybridMultilevel"/>
    <w:tmpl w:val="26B2D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1DF607E"/>
    <w:multiLevelType w:val="hybridMultilevel"/>
    <w:tmpl w:val="2626D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2B752B9"/>
    <w:multiLevelType w:val="hybridMultilevel"/>
    <w:tmpl w:val="9E909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7A044886"/>
    <w:multiLevelType w:val="hybridMultilevel"/>
    <w:tmpl w:val="268C4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7">
    <w:nsid w:val="7DAB56C7"/>
    <w:multiLevelType w:val="hybridMultilevel"/>
    <w:tmpl w:val="D5501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3"/>
  </w:num>
  <w:num w:numId="4">
    <w:abstractNumId w:val="15"/>
  </w:num>
  <w:num w:numId="5">
    <w:abstractNumId w:val="0"/>
  </w:num>
  <w:num w:numId="6">
    <w:abstractNumId w:val="8"/>
  </w:num>
  <w:num w:numId="7">
    <w:abstractNumId w:val="2"/>
  </w:num>
  <w:num w:numId="8">
    <w:abstractNumId w:val="17"/>
  </w:num>
  <w:num w:numId="9">
    <w:abstractNumId w:val="19"/>
  </w:num>
  <w:num w:numId="10">
    <w:abstractNumId w:val="18"/>
  </w:num>
  <w:num w:numId="11">
    <w:abstractNumId w:val="27"/>
  </w:num>
  <w:num w:numId="12">
    <w:abstractNumId w:val="9"/>
  </w:num>
  <w:num w:numId="13">
    <w:abstractNumId w:val="20"/>
  </w:num>
  <w:num w:numId="14">
    <w:abstractNumId w:val="5"/>
  </w:num>
  <w:num w:numId="15">
    <w:abstractNumId w:val="12"/>
  </w:num>
  <w:num w:numId="16">
    <w:abstractNumId w:val="22"/>
  </w:num>
  <w:num w:numId="17">
    <w:abstractNumId w:val="6"/>
  </w:num>
  <w:num w:numId="18">
    <w:abstractNumId w:val="25"/>
  </w:num>
  <w:num w:numId="19">
    <w:abstractNumId w:val="7"/>
  </w:num>
  <w:num w:numId="20">
    <w:abstractNumId w:val="1"/>
  </w:num>
  <w:num w:numId="21">
    <w:abstractNumId w:val="4"/>
  </w:num>
  <w:num w:numId="22">
    <w:abstractNumId w:val="3"/>
  </w:num>
  <w:num w:numId="23">
    <w:abstractNumId w:val="14"/>
  </w:num>
  <w:num w:numId="24">
    <w:abstractNumId w:val="21"/>
  </w:num>
  <w:num w:numId="25">
    <w:abstractNumId w:val="11"/>
  </w:num>
  <w:num w:numId="26">
    <w:abstractNumId w:val="16"/>
  </w:num>
  <w:num w:numId="27">
    <w:abstractNumId w:val="23"/>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1446"/>
    <w:rsid w:val="00030B26"/>
    <w:rsid w:val="00032C0A"/>
    <w:rsid w:val="00032C18"/>
    <w:rsid w:val="00035257"/>
    <w:rsid w:val="00045221"/>
    <w:rsid w:val="0006228D"/>
    <w:rsid w:val="00064A94"/>
    <w:rsid w:val="00071487"/>
    <w:rsid w:val="00072BD6"/>
    <w:rsid w:val="00075B78"/>
    <w:rsid w:val="00082CD6"/>
    <w:rsid w:val="00085AFE"/>
    <w:rsid w:val="00094A92"/>
    <w:rsid w:val="000B0730"/>
    <w:rsid w:val="000B2123"/>
    <w:rsid w:val="000C7C45"/>
    <w:rsid w:val="000F2AE2"/>
    <w:rsid w:val="000F50FF"/>
    <w:rsid w:val="000F600D"/>
    <w:rsid w:val="000F63DF"/>
    <w:rsid w:val="00102063"/>
    <w:rsid w:val="001022BE"/>
    <w:rsid w:val="0010541C"/>
    <w:rsid w:val="00106F93"/>
    <w:rsid w:val="00111D50"/>
    <w:rsid w:val="00113B8E"/>
    <w:rsid w:val="0012073B"/>
    <w:rsid w:val="001215C8"/>
    <w:rsid w:val="00130BF7"/>
    <w:rsid w:val="00131136"/>
    <w:rsid w:val="001342C7"/>
    <w:rsid w:val="0013585C"/>
    <w:rsid w:val="00142709"/>
    <w:rsid w:val="00142954"/>
    <w:rsid w:val="001460E0"/>
    <w:rsid w:val="00147F71"/>
    <w:rsid w:val="00150A6E"/>
    <w:rsid w:val="00150E13"/>
    <w:rsid w:val="00151F03"/>
    <w:rsid w:val="001571A8"/>
    <w:rsid w:val="00160184"/>
    <w:rsid w:val="0016468A"/>
    <w:rsid w:val="001655F5"/>
    <w:rsid w:val="00172439"/>
    <w:rsid w:val="00183A9B"/>
    <w:rsid w:val="001872FC"/>
    <w:rsid w:val="00193E57"/>
    <w:rsid w:val="00197375"/>
    <w:rsid w:val="00197960"/>
    <w:rsid w:val="001A1B24"/>
    <w:rsid w:val="001A21B4"/>
    <w:rsid w:val="001A34EE"/>
    <w:rsid w:val="001A5CF5"/>
    <w:rsid w:val="001B2AB8"/>
    <w:rsid w:val="001B39D2"/>
    <w:rsid w:val="001B3BD6"/>
    <w:rsid w:val="001B4BF8"/>
    <w:rsid w:val="001C4326"/>
    <w:rsid w:val="001C6505"/>
    <w:rsid w:val="001D0AFF"/>
    <w:rsid w:val="001D3541"/>
    <w:rsid w:val="001D739B"/>
    <w:rsid w:val="001E12E9"/>
    <w:rsid w:val="001F45A7"/>
    <w:rsid w:val="00201A01"/>
    <w:rsid w:val="0020696F"/>
    <w:rsid w:val="002104D3"/>
    <w:rsid w:val="00213A33"/>
    <w:rsid w:val="0021413D"/>
    <w:rsid w:val="0021763B"/>
    <w:rsid w:val="00221645"/>
    <w:rsid w:val="00225462"/>
    <w:rsid w:val="0023681C"/>
    <w:rsid w:val="00243981"/>
    <w:rsid w:val="00246DB1"/>
    <w:rsid w:val="002476B5"/>
    <w:rsid w:val="00253ECF"/>
    <w:rsid w:val="002546A1"/>
    <w:rsid w:val="00273CA1"/>
    <w:rsid w:val="00274492"/>
    <w:rsid w:val="00275D08"/>
    <w:rsid w:val="00285130"/>
    <w:rsid w:val="002858E3"/>
    <w:rsid w:val="0029190A"/>
    <w:rsid w:val="00292C5A"/>
    <w:rsid w:val="002931CD"/>
    <w:rsid w:val="00295241"/>
    <w:rsid w:val="002A4DFC"/>
    <w:rsid w:val="002B047D"/>
    <w:rsid w:val="002B732B"/>
    <w:rsid w:val="002C16D1"/>
    <w:rsid w:val="002C2219"/>
    <w:rsid w:val="002D0DF2"/>
    <w:rsid w:val="002D23BD"/>
    <w:rsid w:val="002E0B47"/>
    <w:rsid w:val="002E0F3E"/>
    <w:rsid w:val="002E4D7E"/>
    <w:rsid w:val="002E6098"/>
    <w:rsid w:val="002F7213"/>
    <w:rsid w:val="0030382F"/>
    <w:rsid w:val="0030408D"/>
    <w:rsid w:val="003060E4"/>
    <w:rsid w:val="003160E7"/>
    <w:rsid w:val="0031739E"/>
    <w:rsid w:val="00317D21"/>
    <w:rsid w:val="003200F6"/>
    <w:rsid w:val="00321E0C"/>
    <w:rsid w:val="003221B6"/>
    <w:rsid w:val="00330059"/>
    <w:rsid w:val="003315B3"/>
    <w:rsid w:val="003325AB"/>
    <w:rsid w:val="003332D1"/>
    <w:rsid w:val="0033412B"/>
    <w:rsid w:val="00343365"/>
    <w:rsid w:val="00344B71"/>
    <w:rsid w:val="00353501"/>
    <w:rsid w:val="00354C84"/>
    <w:rsid w:val="003606F8"/>
    <w:rsid w:val="003648EF"/>
    <w:rsid w:val="003673E6"/>
    <w:rsid w:val="00377264"/>
    <w:rsid w:val="003A26A5"/>
    <w:rsid w:val="003A3761"/>
    <w:rsid w:val="003A3F8A"/>
    <w:rsid w:val="003A5FEA"/>
    <w:rsid w:val="003B1D10"/>
    <w:rsid w:val="003B2EB2"/>
    <w:rsid w:val="003C4558"/>
    <w:rsid w:val="003C76D4"/>
    <w:rsid w:val="003D2CC5"/>
    <w:rsid w:val="003E2AC3"/>
    <w:rsid w:val="003E6060"/>
    <w:rsid w:val="003E7C46"/>
    <w:rsid w:val="003F4659"/>
    <w:rsid w:val="003F52A7"/>
    <w:rsid w:val="0040240C"/>
    <w:rsid w:val="00413021"/>
    <w:rsid w:val="00421A12"/>
    <w:rsid w:val="00425D12"/>
    <w:rsid w:val="00440BE0"/>
    <w:rsid w:val="00442C1C"/>
    <w:rsid w:val="00443505"/>
    <w:rsid w:val="0044584B"/>
    <w:rsid w:val="00447CB7"/>
    <w:rsid w:val="00455CC9"/>
    <w:rsid w:val="00460826"/>
    <w:rsid w:val="00460EA7"/>
    <w:rsid w:val="0046195B"/>
    <w:rsid w:val="00461B1E"/>
    <w:rsid w:val="0046596D"/>
    <w:rsid w:val="00473648"/>
    <w:rsid w:val="004761E3"/>
    <w:rsid w:val="00482A46"/>
    <w:rsid w:val="00487C04"/>
    <w:rsid w:val="004907E1"/>
    <w:rsid w:val="00493951"/>
    <w:rsid w:val="004A035B"/>
    <w:rsid w:val="004A38D7"/>
    <w:rsid w:val="004A778C"/>
    <w:rsid w:val="004C2E6A"/>
    <w:rsid w:val="004C64B8"/>
    <w:rsid w:val="004D2A2D"/>
    <w:rsid w:val="004D4AA4"/>
    <w:rsid w:val="004D6689"/>
    <w:rsid w:val="004E1D1D"/>
    <w:rsid w:val="004E464D"/>
    <w:rsid w:val="004E6F86"/>
    <w:rsid w:val="004E7AC8"/>
    <w:rsid w:val="004F0C94"/>
    <w:rsid w:val="004F129F"/>
    <w:rsid w:val="004F1E49"/>
    <w:rsid w:val="004F2521"/>
    <w:rsid w:val="004F30D3"/>
    <w:rsid w:val="004F5E42"/>
    <w:rsid w:val="005019AE"/>
    <w:rsid w:val="00502498"/>
    <w:rsid w:val="00503749"/>
    <w:rsid w:val="00504CF4"/>
    <w:rsid w:val="0050635B"/>
    <w:rsid w:val="00510FE3"/>
    <w:rsid w:val="005151C2"/>
    <w:rsid w:val="00530322"/>
    <w:rsid w:val="005316A4"/>
    <w:rsid w:val="0053199F"/>
    <w:rsid w:val="00533B90"/>
    <w:rsid w:val="00535111"/>
    <w:rsid w:val="005410F8"/>
    <w:rsid w:val="005448EC"/>
    <w:rsid w:val="00545963"/>
    <w:rsid w:val="00550256"/>
    <w:rsid w:val="00553958"/>
    <w:rsid w:val="0055763D"/>
    <w:rsid w:val="00560D42"/>
    <w:rsid w:val="005621F2"/>
    <w:rsid w:val="00567B58"/>
    <w:rsid w:val="00572C23"/>
    <w:rsid w:val="005763E0"/>
    <w:rsid w:val="005770FA"/>
    <w:rsid w:val="00581136"/>
    <w:rsid w:val="0058620D"/>
    <w:rsid w:val="00593077"/>
    <w:rsid w:val="00595450"/>
    <w:rsid w:val="005A255E"/>
    <w:rsid w:val="005A27CA"/>
    <w:rsid w:val="005A299A"/>
    <w:rsid w:val="005A2DD0"/>
    <w:rsid w:val="005A429E"/>
    <w:rsid w:val="005A43BD"/>
    <w:rsid w:val="005B5DF3"/>
    <w:rsid w:val="005B6770"/>
    <w:rsid w:val="005C5AF1"/>
    <w:rsid w:val="005C75D9"/>
    <w:rsid w:val="005D1604"/>
    <w:rsid w:val="005D3990"/>
    <w:rsid w:val="005E226E"/>
    <w:rsid w:val="005E2636"/>
    <w:rsid w:val="005F0002"/>
    <w:rsid w:val="006015D7"/>
    <w:rsid w:val="00601B21"/>
    <w:rsid w:val="00601F77"/>
    <w:rsid w:val="006041F0"/>
    <w:rsid w:val="00604229"/>
    <w:rsid w:val="00604BD6"/>
    <w:rsid w:val="00620BFC"/>
    <w:rsid w:val="00625571"/>
    <w:rsid w:val="00626CF8"/>
    <w:rsid w:val="00633590"/>
    <w:rsid w:val="00634ED8"/>
    <w:rsid w:val="00636D7D"/>
    <w:rsid w:val="00637408"/>
    <w:rsid w:val="00642868"/>
    <w:rsid w:val="00647AFE"/>
    <w:rsid w:val="006512BC"/>
    <w:rsid w:val="00653A5A"/>
    <w:rsid w:val="00657548"/>
    <w:rsid w:val="006575F4"/>
    <w:rsid w:val="006579E6"/>
    <w:rsid w:val="00663EDC"/>
    <w:rsid w:val="00665316"/>
    <w:rsid w:val="00671078"/>
    <w:rsid w:val="006734DC"/>
    <w:rsid w:val="006748E2"/>
    <w:rsid w:val="006758CA"/>
    <w:rsid w:val="00680225"/>
    <w:rsid w:val="00680A04"/>
    <w:rsid w:val="00681C2A"/>
    <w:rsid w:val="00684F74"/>
    <w:rsid w:val="00686D80"/>
    <w:rsid w:val="00694895"/>
    <w:rsid w:val="00697E2E"/>
    <w:rsid w:val="006A25A2"/>
    <w:rsid w:val="006B0E73"/>
    <w:rsid w:val="006B4A4D"/>
    <w:rsid w:val="006B5695"/>
    <w:rsid w:val="006C78EB"/>
    <w:rsid w:val="006D073C"/>
    <w:rsid w:val="006D1660"/>
    <w:rsid w:val="006E15E8"/>
    <w:rsid w:val="006E4CA0"/>
    <w:rsid w:val="006E6CC9"/>
    <w:rsid w:val="006F1B67"/>
    <w:rsid w:val="0070091D"/>
    <w:rsid w:val="00702854"/>
    <w:rsid w:val="00706B89"/>
    <w:rsid w:val="00706F3B"/>
    <w:rsid w:val="00711AA8"/>
    <w:rsid w:val="0071741C"/>
    <w:rsid w:val="00727610"/>
    <w:rsid w:val="00727809"/>
    <w:rsid w:val="00730A82"/>
    <w:rsid w:val="00734F69"/>
    <w:rsid w:val="00742B90"/>
    <w:rsid w:val="0074434D"/>
    <w:rsid w:val="00752326"/>
    <w:rsid w:val="00756CFD"/>
    <w:rsid w:val="007712A1"/>
    <w:rsid w:val="00771B1E"/>
    <w:rsid w:val="00773C95"/>
    <w:rsid w:val="00775A24"/>
    <w:rsid w:val="0078171E"/>
    <w:rsid w:val="00795B34"/>
    <w:rsid w:val="007A5882"/>
    <w:rsid w:val="007A6931"/>
    <w:rsid w:val="007B1770"/>
    <w:rsid w:val="007B2362"/>
    <w:rsid w:val="007B4D3E"/>
    <w:rsid w:val="007B583F"/>
    <w:rsid w:val="007B7C70"/>
    <w:rsid w:val="007C6C64"/>
    <w:rsid w:val="007D2151"/>
    <w:rsid w:val="007D42CC"/>
    <w:rsid w:val="007D5DE4"/>
    <w:rsid w:val="007D6DBE"/>
    <w:rsid w:val="007E01C7"/>
    <w:rsid w:val="007E0777"/>
    <w:rsid w:val="007E1341"/>
    <w:rsid w:val="007E1B41"/>
    <w:rsid w:val="007E30B9"/>
    <w:rsid w:val="007E74F1"/>
    <w:rsid w:val="007F0F0C"/>
    <w:rsid w:val="007F1288"/>
    <w:rsid w:val="00800A8A"/>
    <w:rsid w:val="0080155C"/>
    <w:rsid w:val="00804C52"/>
    <w:rsid w:val="008052E1"/>
    <w:rsid w:val="00822F2C"/>
    <w:rsid w:val="008305E8"/>
    <w:rsid w:val="00831300"/>
    <w:rsid w:val="0083147A"/>
    <w:rsid w:val="008325F6"/>
    <w:rsid w:val="008458D8"/>
    <w:rsid w:val="00860826"/>
    <w:rsid w:val="00860E21"/>
    <w:rsid w:val="00863117"/>
    <w:rsid w:val="0086388B"/>
    <w:rsid w:val="008642E5"/>
    <w:rsid w:val="00870BE7"/>
    <w:rsid w:val="00872BE3"/>
    <w:rsid w:val="00872D93"/>
    <w:rsid w:val="00873803"/>
    <w:rsid w:val="00873E6E"/>
    <w:rsid w:val="00880470"/>
    <w:rsid w:val="008806D5"/>
    <w:rsid w:val="00880D94"/>
    <w:rsid w:val="00887635"/>
    <w:rsid w:val="008924DE"/>
    <w:rsid w:val="008A0CD6"/>
    <w:rsid w:val="008A3755"/>
    <w:rsid w:val="008A6296"/>
    <w:rsid w:val="008B019A"/>
    <w:rsid w:val="008B264F"/>
    <w:rsid w:val="008B2B59"/>
    <w:rsid w:val="008B6F83"/>
    <w:rsid w:val="008B7FD8"/>
    <w:rsid w:val="008C2973"/>
    <w:rsid w:val="008C6324"/>
    <w:rsid w:val="008C64C4"/>
    <w:rsid w:val="008D277E"/>
    <w:rsid w:val="008D74D5"/>
    <w:rsid w:val="008E2E27"/>
    <w:rsid w:val="008E46D0"/>
    <w:rsid w:val="008F29BE"/>
    <w:rsid w:val="008F3F0D"/>
    <w:rsid w:val="008F4AE5"/>
    <w:rsid w:val="008F51EB"/>
    <w:rsid w:val="00900197"/>
    <w:rsid w:val="00902F55"/>
    <w:rsid w:val="0090582B"/>
    <w:rsid w:val="009060C0"/>
    <w:rsid w:val="00906FB2"/>
    <w:rsid w:val="009133F5"/>
    <w:rsid w:val="00920A27"/>
    <w:rsid w:val="00921216"/>
    <w:rsid w:val="009216CC"/>
    <w:rsid w:val="0092179B"/>
    <w:rsid w:val="009278D3"/>
    <w:rsid w:val="00927BAD"/>
    <w:rsid w:val="00930D08"/>
    <w:rsid w:val="00932D69"/>
    <w:rsid w:val="00944647"/>
    <w:rsid w:val="00944767"/>
    <w:rsid w:val="00950C19"/>
    <w:rsid w:val="00956EF7"/>
    <w:rsid w:val="00965469"/>
    <w:rsid w:val="00977B8A"/>
    <w:rsid w:val="00982971"/>
    <w:rsid w:val="009845AD"/>
    <w:rsid w:val="009867FC"/>
    <w:rsid w:val="00986A6B"/>
    <w:rsid w:val="00991169"/>
    <w:rsid w:val="00995BA0"/>
    <w:rsid w:val="00996CE6"/>
    <w:rsid w:val="009A418B"/>
    <w:rsid w:val="009A4473"/>
    <w:rsid w:val="009B63C9"/>
    <w:rsid w:val="009C063E"/>
    <w:rsid w:val="009C084E"/>
    <w:rsid w:val="009C151C"/>
    <w:rsid w:val="009C6113"/>
    <w:rsid w:val="009D4015"/>
    <w:rsid w:val="009D5125"/>
    <w:rsid w:val="009D60B8"/>
    <w:rsid w:val="009D7D4B"/>
    <w:rsid w:val="009E36ED"/>
    <w:rsid w:val="009E3C8C"/>
    <w:rsid w:val="009E6761"/>
    <w:rsid w:val="009E681C"/>
    <w:rsid w:val="009E6B77"/>
    <w:rsid w:val="009F13A1"/>
    <w:rsid w:val="009F3862"/>
    <w:rsid w:val="009F460A"/>
    <w:rsid w:val="00A043FB"/>
    <w:rsid w:val="00A0729C"/>
    <w:rsid w:val="00A07779"/>
    <w:rsid w:val="00A20B2E"/>
    <w:rsid w:val="00A25069"/>
    <w:rsid w:val="00A255E2"/>
    <w:rsid w:val="00A26E6B"/>
    <w:rsid w:val="00A3068F"/>
    <w:rsid w:val="00A3145B"/>
    <w:rsid w:val="00A339D0"/>
    <w:rsid w:val="00A34F8D"/>
    <w:rsid w:val="00A37105"/>
    <w:rsid w:val="00A41002"/>
    <w:rsid w:val="00A4201A"/>
    <w:rsid w:val="00A474D2"/>
    <w:rsid w:val="00A553CE"/>
    <w:rsid w:val="00A5677A"/>
    <w:rsid w:val="00A6490D"/>
    <w:rsid w:val="00A672AA"/>
    <w:rsid w:val="00A80363"/>
    <w:rsid w:val="00A81705"/>
    <w:rsid w:val="00A83469"/>
    <w:rsid w:val="00A83E9D"/>
    <w:rsid w:val="00A9169D"/>
    <w:rsid w:val="00AA240C"/>
    <w:rsid w:val="00AA2F80"/>
    <w:rsid w:val="00AC101C"/>
    <w:rsid w:val="00AD4CF1"/>
    <w:rsid w:val="00AD5988"/>
    <w:rsid w:val="00AE316D"/>
    <w:rsid w:val="00AE5AC2"/>
    <w:rsid w:val="00AE612D"/>
    <w:rsid w:val="00AE7F50"/>
    <w:rsid w:val="00AF016E"/>
    <w:rsid w:val="00AF1BA2"/>
    <w:rsid w:val="00AF7800"/>
    <w:rsid w:val="00B043B2"/>
    <w:rsid w:val="00B072E0"/>
    <w:rsid w:val="00B253F6"/>
    <w:rsid w:val="00B305DB"/>
    <w:rsid w:val="00B332F8"/>
    <w:rsid w:val="00B3458A"/>
    <w:rsid w:val="00B3492B"/>
    <w:rsid w:val="00B36E45"/>
    <w:rsid w:val="00B4646F"/>
    <w:rsid w:val="00B47559"/>
    <w:rsid w:val="00B52D25"/>
    <w:rsid w:val="00B55C7D"/>
    <w:rsid w:val="00B55CBC"/>
    <w:rsid w:val="00B627D4"/>
    <w:rsid w:val="00B63038"/>
    <w:rsid w:val="00B64BD8"/>
    <w:rsid w:val="00B701D1"/>
    <w:rsid w:val="00B73AF2"/>
    <w:rsid w:val="00B7551A"/>
    <w:rsid w:val="00B773F1"/>
    <w:rsid w:val="00B822E8"/>
    <w:rsid w:val="00B84AA2"/>
    <w:rsid w:val="00B86AB1"/>
    <w:rsid w:val="00B93DD9"/>
    <w:rsid w:val="00B951F4"/>
    <w:rsid w:val="00BB2CBB"/>
    <w:rsid w:val="00BC59F1"/>
    <w:rsid w:val="00BC7F3B"/>
    <w:rsid w:val="00BE1962"/>
    <w:rsid w:val="00BF239C"/>
    <w:rsid w:val="00BF249B"/>
    <w:rsid w:val="00BF3DE1"/>
    <w:rsid w:val="00BF4843"/>
    <w:rsid w:val="00BF5205"/>
    <w:rsid w:val="00BF7AA7"/>
    <w:rsid w:val="00C02243"/>
    <w:rsid w:val="00C12508"/>
    <w:rsid w:val="00C22F63"/>
    <w:rsid w:val="00C23728"/>
    <w:rsid w:val="00C24AA8"/>
    <w:rsid w:val="00C45AA2"/>
    <w:rsid w:val="00C45AE0"/>
    <w:rsid w:val="00C47C92"/>
    <w:rsid w:val="00C51C80"/>
    <w:rsid w:val="00C55BEF"/>
    <w:rsid w:val="00C66296"/>
    <w:rsid w:val="00C77282"/>
    <w:rsid w:val="00C84DE5"/>
    <w:rsid w:val="00C86248"/>
    <w:rsid w:val="00C952BE"/>
    <w:rsid w:val="00CA4C33"/>
    <w:rsid w:val="00CA63DC"/>
    <w:rsid w:val="00CA6F4A"/>
    <w:rsid w:val="00CA71E6"/>
    <w:rsid w:val="00CB10B5"/>
    <w:rsid w:val="00CC05FB"/>
    <w:rsid w:val="00CC4011"/>
    <w:rsid w:val="00CC5FF0"/>
    <w:rsid w:val="00CD02D2"/>
    <w:rsid w:val="00CD2119"/>
    <w:rsid w:val="00CD237A"/>
    <w:rsid w:val="00CD36AC"/>
    <w:rsid w:val="00CE13A3"/>
    <w:rsid w:val="00CF1747"/>
    <w:rsid w:val="00D106F1"/>
    <w:rsid w:val="00D23323"/>
    <w:rsid w:val="00D2392A"/>
    <w:rsid w:val="00D25504"/>
    <w:rsid w:val="00D25FFE"/>
    <w:rsid w:val="00D3090C"/>
    <w:rsid w:val="00D358B7"/>
    <w:rsid w:val="00D37AFF"/>
    <w:rsid w:val="00D4476F"/>
    <w:rsid w:val="00D46271"/>
    <w:rsid w:val="00D5016C"/>
    <w:rsid w:val="00D50BD9"/>
    <w:rsid w:val="00D54D50"/>
    <w:rsid w:val="00D66797"/>
    <w:rsid w:val="00D7087C"/>
    <w:rsid w:val="00D70C3C"/>
    <w:rsid w:val="00D72BE5"/>
    <w:rsid w:val="00D82F26"/>
    <w:rsid w:val="00D8632E"/>
    <w:rsid w:val="00D863D0"/>
    <w:rsid w:val="00D87C87"/>
    <w:rsid w:val="00D87EA9"/>
    <w:rsid w:val="00D90E07"/>
    <w:rsid w:val="00D942D0"/>
    <w:rsid w:val="00DA1E6A"/>
    <w:rsid w:val="00DA2CBB"/>
    <w:rsid w:val="00DA413F"/>
    <w:rsid w:val="00DA4B3C"/>
    <w:rsid w:val="00DA655E"/>
    <w:rsid w:val="00DB3727"/>
    <w:rsid w:val="00DB39CF"/>
    <w:rsid w:val="00DB43C5"/>
    <w:rsid w:val="00DD06E9"/>
    <w:rsid w:val="00DD0BCD"/>
    <w:rsid w:val="00DD447A"/>
    <w:rsid w:val="00DE3B20"/>
    <w:rsid w:val="00DE4D81"/>
    <w:rsid w:val="00DE6C94"/>
    <w:rsid w:val="00DE6FD7"/>
    <w:rsid w:val="00DE78EF"/>
    <w:rsid w:val="00E03100"/>
    <w:rsid w:val="00E11F7E"/>
    <w:rsid w:val="00E12712"/>
    <w:rsid w:val="00E200B5"/>
    <w:rsid w:val="00E21338"/>
    <w:rsid w:val="00E22B42"/>
    <w:rsid w:val="00E23271"/>
    <w:rsid w:val="00E24F80"/>
    <w:rsid w:val="00E25925"/>
    <w:rsid w:val="00E259F3"/>
    <w:rsid w:val="00E33238"/>
    <w:rsid w:val="00E42ABC"/>
    <w:rsid w:val="00E4486C"/>
    <w:rsid w:val="00E460B6"/>
    <w:rsid w:val="00E511D5"/>
    <w:rsid w:val="00E60249"/>
    <w:rsid w:val="00E65269"/>
    <w:rsid w:val="00E65941"/>
    <w:rsid w:val="00E76D66"/>
    <w:rsid w:val="00E875CC"/>
    <w:rsid w:val="00E96198"/>
    <w:rsid w:val="00EA796A"/>
    <w:rsid w:val="00EB1856"/>
    <w:rsid w:val="00EB47E4"/>
    <w:rsid w:val="00EC50CE"/>
    <w:rsid w:val="00EC5B34"/>
    <w:rsid w:val="00ED620B"/>
    <w:rsid w:val="00EE2D5C"/>
    <w:rsid w:val="00EE3925"/>
    <w:rsid w:val="00EE4ADE"/>
    <w:rsid w:val="00EE5CB7"/>
    <w:rsid w:val="00EF6B2C"/>
    <w:rsid w:val="00F01918"/>
    <w:rsid w:val="00F024FE"/>
    <w:rsid w:val="00F05AD4"/>
    <w:rsid w:val="00F25970"/>
    <w:rsid w:val="00F31792"/>
    <w:rsid w:val="00F37F68"/>
    <w:rsid w:val="00F5180D"/>
    <w:rsid w:val="00F55BB1"/>
    <w:rsid w:val="00F573AB"/>
    <w:rsid w:val="00F63781"/>
    <w:rsid w:val="00F660E4"/>
    <w:rsid w:val="00F67496"/>
    <w:rsid w:val="00F74208"/>
    <w:rsid w:val="00F801BA"/>
    <w:rsid w:val="00F9366A"/>
    <w:rsid w:val="00F946C9"/>
    <w:rsid w:val="00FA6144"/>
    <w:rsid w:val="00FA74EE"/>
    <w:rsid w:val="00FC1719"/>
    <w:rsid w:val="00FC3711"/>
    <w:rsid w:val="00FC46E7"/>
    <w:rsid w:val="00FC5D25"/>
    <w:rsid w:val="00FD041B"/>
    <w:rsid w:val="00FD0D7E"/>
    <w:rsid w:val="00FD2162"/>
    <w:rsid w:val="00FE6E13"/>
    <w:rsid w:val="00FF15F6"/>
    <w:rsid w:val="00FF494B"/>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BB1874"/>
  <w15:docId w15:val="{6C0398FC-9993-4F53-BC90-894A9A44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31"/>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3E2AC3"/>
    <w:pPr>
      <w:pageBreakBefore/>
      <w:pBdr>
        <w:top w:val="single" w:sz="48" w:space="16" w:color="auto"/>
      </w:pBdr>
      <w:spacing w:after="360"/>
      <w:ind w:left="992" w:hanging="992"/>
      <w:outlineLvl w:val="0"/>
    </w:pPr>
    <w:rPr>
      <w:b/>
      <w:sz w:val="60"/>
    </w:rPr>
  </w:style>
  <w:style w:type="paragraph" w:styleId="Heading2">
    <w:name w:val="heading 2"/>
    <w:basedOn w:val="Normal"/>
    <w:next w:val="Normal"/>
    <w:link w:val="Heading2Char"/>
    <w:uiPriority w:val="9"/>
    <w:qFormat/>
    <w:rsid w:val="003E2AC3"/>
    <w:pPr>
      <w:keepNext/>
      <w:spacing w:before="120" w:after="120"/>
      <w:ind w:left="992" w:hanging="992"/>
      <w:outlineLvl w:val="1"/>
    </w:pPr>
    <w:rPr>
      <w:b/>
      <w:sz w:val="40"/>
    </w:rPr>
  </w:style>
  <w:style w:type="paragraph" w:styleId="Heading3">
    <w:name w:val="heading 3"/>
    <w:basedOn w:val="Normal"/>
    <w:next w:val="Normal"/>
    <w:link w:val="Heading3Char"/>
    <w:uiPriority w:val="9"/>
    <w:qFormat/>
    <w:rsid w:val="00873803"/>
    <w:pPr>
      <w:keepNext/>
      <w:tabs>
        <w:tab w:val="left" w:pos="1985"/>
      </w:tabs>
      <w:spacing w:before="120" w:after="120"/>
      <w:ind w:left="992" w:hanging="992"/>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20696F"/>
    <w:pPr>
      <w:tabs>
        <w:tab w:val="right" w:pos="9356"/>
      </w:tabs>
      <w:spacing w:before="300"/>
      <w:ind w:left="567" w:right="567" w:hanging="567"/>
    </w:pPr>
    <w:rPr>
      <w:b/>
    </w:rPr>
  </w:style>
  <w:style w:type="paragraph" w:styleId="TOC2">
    <w:name w:val="toc 2"/>
    <w:basedOn w:val="Normal"/>
    <w:next w:val="Normal"/>
    <w:uiPriority w:val="39"/>
    <w:rsid w:val="0020696F"/>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9"/>
    <w:rsid w:val="003E2AC3"/>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3E2AC3"/>
    <w:rPr>
      <w:rFonts w:ascii="Georgia" w:hAnsi="Georgia"/>
      <w:b/>
      <w:sz w:val="40"/>
      <w:lang w:eastAsia="en-GB"/>
    </w:rPr>
  </w:style>
  <w:style w:type="character" w:customStyle="1" w:styleId="Heading3Char">
    <w:name w:val="Heading 3 Char"/>
    <w:link w:val="Heading3"/>
    <w:uiPriority w:val="9"/>
    <w:rsid w:val="00873803"/>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character" w:customStyle="1" w:styleId="Heading4Char">
    <w:name w:val="Heading 4 Char"/>
    <w:link w:val="Heading4"/>
    <w:uiPriority w:val="9"/>
    <w:rsid w:val="00B822E8"/>
    <w:rPr>
      <w:rFonts w:ascii="Georgia" w:hAnsi="Georgia"/>
      <w:b/>
      <w:sz w:val="22"/>
      <w:lang w:eastAsia="en-GB"/>
    </w:rPr>
  </w:style>
  <w:style w:type="character" w:customStyle="1" w:styleId="Heading5Char">
    <w:name w:val="Heading 5 Char"/>
    <w:link w:val="Heading5"/>
    <w:uiPriority w:val="9"/>
    <w:rsid w:val="00B822E8"/>
    <w:rPr>
      <w:rFonts w:ascii="Georgia" w:hAnsi="Georgia"/>
      <w:sz w:val="22"/>
      <w:u w:val="single"/>
      <w:lang w:eastAsia="en-GB"/>
    </w:rPr>
  </w:style>
  <w:style w:type="character" w:customStyle="1" w:styleId="TitleChar">
    <w:name w:val="Title Char"/>
    <w:link w:val="Title"/>
    <w:uiPriority w:val="10"/>
    <w:rsid w:val="00B822E8"/>
    <w:rPr>
      <w:rFonts w:ascii="Georgia" w:hAnsi="Georgia"/>
      <w:b/>
      <w:sz w:val="80"/>
      <w:lang w:eastAsia="en-GB"/>
    </w:rPr>
  </w:style>
  <w:style w:type="paragraph" w:styleId="BalloonText">
    <w:name w:val="Balloon Text"/>
    <w:basedOn w:val="Normal"/>
    <w:link w:val="BalloonTextChar"/>
    <w:uiPriority w:val="99"/>
    <w:semiHidden/>
    <w:unhideWhenUsed/>
    <w:rsid w:val="00711A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A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11AA8"/>
    <w:rPr>
      <w:sz w:val="16"/>
      <w:szCs w:val="16"/>
    </w:rPr>
  </w:style>
  <w:style w:type="paragraph" w:styleId="CommentText">
    <w:name w:val="annotation text"/>
    <w:basedOn w:val="Normal"/>
    <w:link w:val="CommentTextChar"/>
    <w:uiPriority w:val="99"/>
    <w:unhideWhenUsed/>
    <w:rsid w:val="00711AA8"/>
    <w:pPr>
      <w:spacing w:line="240" w:lineRule="auto"/>
    </w:pPr>
    <w:rPr>
      <w:sz w:val="20"/>
    </w:rPr>
  </w:style>
  <w:style w:type="character" w:customStyle="1" w:styleId="CommentTextChar">
    <w:name w:val="Comment Text Char"/>
    <w:basedOn w:val="DefaultParagraphFont"/>
    <w:link w:val="CommentText"/>
    <w:uiPriority w:val="99"/>
    <w:rsid w:val="00711AA8"/>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711AA8"/>
    <w:rPr>
      <w:b/>
      <w:bCs/>
    </w:rPr>
  </w:style>
  <w:style w:type="character" w:customStyle="1" w:styleId="CommentSubjectChar">
    <w:name w:val="Comment Subject Char"/>
    <w:basedOn w:val="CommentTextChar"/>
    <w:link w:val="CommentSubject"/>
    <w:uiPriority w:val="99"/>
    <w:semiHidden/>
    <w:rsid w:val="00711AA8"/>
    <w:rPr>
      <w:rFonts w:ascii="Georgia" w:hAnsi="Georgia"/>
      <w:b/>
      <w:bCs/>
      <w:lang w:eastAsia="en-GB"/>
    </w:rPr>
  </w:style>
  <w:style w:type="paragraph" w:styleId="ListParagraph">
    <w:name w:val="List Paragraph"/>
    <w:basedOn w:val="Normal"/>
    <w:uiPriority w:val="34"/>
    <w:qFormat/>
    <w:rsid w:val="0021413D"/>
    <w:pPr>
      <w:spacing w:after="200" w:line="276" w:lineRule="auto"/>
      <w:ind w:left="720"/>
      <w:contextualSpacing/>
    </w:pPr>
    <w:rPr>
      <w:rFonts w:eastAsiaTheme="minorHAnsi" w:cstheme="minorBidi"/>
      <w:szCs w:val="22"/>
      <w:lang w:eastAsia="en-US"/>
    </w:rPr>
  </w:style>
  <w:style w:type="character" w:customStyle="1" w:styleId="label2">
    <w:name w:val="label2"/>
    <w:basedOn w:val="DefaultParagraphFont"/>
    <w:rsid w:val="00A474D2"/>
  </w:style>
  <w:style w:type="character" w:customStyle="1" w:styleId="label3">
    <w:name w:val="label3"/>
    <w:basedOn w:val="DefaultParagraphFont"/>
    <w:rsid w:val="00A474D2"/>
  </w:style>
  <w:style w:type="paragraph" w:customStyle="1" w:styleId="subprov1">
    <w:name w:val="subprov1"/>
    <w:basedOn w:val="Normal"/>
    <w:rsid w:val="00A474D2"/>
    <w:pPr>
      <w:spacing w:before="83" w:after="216" w:line="288" w:lineRule="atLeast"/>
    </w:pPr>
    <w:rPr>
      <w:rFonts w:ascii="Times New Roman" w:hAnsi="Times New Roman"/>
      <w:sz w:val="24"/>
      <w:szCs w:val="24"/>
      <w:lang w:eastAsia="en-NZ"/>
    </w:rPr>
  </w:style>
  <w:style w:type="character" w:styleId="EndnoteReference">
    <w:name w:val="endnote reference"/>
    <w:basedOn w:val="DefaultParagraphFont"/>
    <w:uiPriority w:val="99"/>
    <w:semiHidden/>
    <w:unhideWhenUsed/>
    <w:rsid w:val="00131136"/>
    <w:rPr>
      <w:vertAlign w:val="superscript"/>
    </w:rPr>
  </w:style>
  <w:style w:type="paragraph" w:customStyle="1" w:styleId="Default">
    <w:name w:val="Default"/>
    <w:rsid w:val="00956EF7"/>
    <w:pPr>
      <w:autoSpaceDE w:val="0"/>
      <w:autoSpaceDN w:val="0"/>
      <w:adjustRightInd w:val="0"/>
    </w:pPr>
    <w:rPr>
      <w:rFonts w:ascii="Meta" w:eastAsiaTheme="minorHAnsi" w:hAnsi="Meta" w:cs="Meta"/>
      <w:color w:val="000000"/>
      <w:sz w:val="24"/>
      <w:szCs w:val="24"/>
      <w:lang w:eastAsia="en-US"/>
    </w:rPr>
  </w:style>
  <w:style w:type="character" w:customStyle="1" w:styleId="A7">
    <w:name w:val="A7"/>
    <w:uiPriority w:val="99"/>
    <w:rsid w:val="00956EF7"/>
    <w:rPr>
      <w:rFonts w:cs="Meta"/>
      <w:color w:val="000000"/>
      <w:sz w:val="19"/>
      <w:szCs w:val="19"/>
      <w:u w:val="single"/>
    </w:rPr>
  </w:style>
  <w:style w:type="paragraph" w:styleId="TOCHeading">
    <w:name w:val="TOC Heading"/>
    <w:basedOn w:val="Heading1"/>
    <w:next w:val="Normal"/>
    <w:uiPriority w:val="39"/>
    <w:unhideWhenUsed/>
    <w:qFormat/>
    <w:rsid w:val="00094A92"/>
    <w:pPr>
      <w:keepNext/>
      <w:keepLines/>
      <w:pageBreakBefore w:val="0"/>
      <w:pBdr>
        <w:top w:val="none" w:sz="0" w:space="0" w:color="auto"/>
      </w:pBd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3889">
      <w:bodyDiv w:val="1"/>
      <w:marLeft w:val="0"/>
      <w:marRight w:val="0"/>
      <w:marTop w:val="0"/>
      <w:marBottom w:val="0"/>
      <w:divBdr>
        <w:top w:val="none" w:sz="0" w:space="0" w:color="auto"/>
        <w:left w:val="none" w:sz="0" w:space="0" w:color="auto"/>
        <w:bottom w:val="none" w:sz="0" w:space="0" w:color="auto"/>
        <w:right w:val="none" w:sz="0" w:space="0" w:color="auto"/>
      </w:divBdr>
    </w:div>
    <w:div w:id="1711031287">
      <w:bodyDiv w:val="1"/>
      <w:marLeft w:val="0"/>
      <w:marRight w:val="0"/>
      <w:marTop w:val="0"/>
      <w:marBottom w:val="0"/>
      <w:divBdr>
        <w:top w:val="none" w:sz="0" w:space="0" w:color="auto"/>
        <w:left w:val="none" w:sz="0" w:space="0" w:color="auto"/>
        <w:bottom w:val="none" w:sz="0" w:space="0" w:color="auto"/>
        <w:right w:val="none" w:sz="0" w:space="0" w:color="auto"/>
      </w:divBdr>
      <w:divsChild>
        <w:div w:id="39062084">
          <w:marLeft w:val="0"/>
          <w:marRight w:val="0"/>
          <w:marTop w:val="0"/>
          <w:marBottom w:val="0"/>
          <w:divBdr>
            <w:top w:val="none" w:sz="0" w:space="0" w:color="auto"/>
            <w:left w:val="none" w:sz="0" w:space="0" w:color="auto"/>
            <w:bottom w:val="none" w:sz="0" w:space="0" w:color="auto"/>
            <w:right w:val="none" w:sz="0" w:space="0" w:color="auto"/>
          </w:divBdr>
          <w:divsChild>
            <w:div w:id="618493783">
              <w:marLeft w:val="0"/>
              <w:marRight w:val="0"/>
              <w:marTop w:val="0"/>
              <w:marBottom w:val="0"/>
              <w:divBdr>
                <w:top w:val="none" w:sz="0" w:space="0" w:color="auto"/>
                <w:left w:val="none" w:sz="0" w:space="0" w:color="auto"/>
                <w:bottom w:val="none" w:sz="0" w:space="0" w:color="auto"/>
                <w:right w:val="none" w:sz="0" w:space="0" w:color="auto"/>
              </w:divBdr>
              <w:divsChild>
                <w:div w:id="687365344">
                  <w:marLeft w:val="0"/>
                  <w:marRight w:val="0"/>
                  <w:marTop w:val="105"/>
                  <w:marBottom w:val="0"/>
                  <w:divBdr>
                    <w:top w:val="none" w:sz="0" w:space="0" w:color="auto"/>
                    <w:left w:val="none" w:sz="0" w:space="0" w:color="auto"/>
                    <w:bottom w:val="none" w:sz="0" w:space="0" w:color="auto"/>
                    <w:right w:val="none" w:sz="0" w:space="0" w:color="auto"/>
                  </w:divBdr>
                  <w:divsChild>
                    <w:div w:id="1723092288">
                      <w:marLeft w:val="450"/>
                      <w:marRight w:val="225"/>
                      <w:marTop w:val="0"/>
                      <w:marBottom w:val="0"/>
                      <w:divBdr>
                        <w:top w:val="none" w:sz="0" w:space="0" w:color="auto"/>
                        <w:left w:val="none" w:sz="0" w:space="0" w:color="auto"/>
                        <w:bottom w:val="none" w:sz="0" w:space="0" w:color="auto"/>
                        <w:right w:val="none" w:sz="0" w:space="0" w:color="auto"/>
                      </w:divBdr>
                      <w:divsChild>
                        <w:div w:id="304746319">
                          <w:marLeft w:val="0"/>
                          <w:marRight w:val="0"/>
                          <w:marTop w:val="0"/>
                          <w:marBottom w:val="600"/>
                          <w:divBdr>
                            <w:top w:val="single" w:sz="6" w:space="0" w:color="314664"/>
                            <w:left w:val="single" w:sz="6" w:space="0" w:color="314664"/>
                            <w:bottom w:val="single" w:sz="6" w:space="0" w:color="314664"/>
                            <w:right w:val="single" w:sz="6" w:space="0" w:color="314664"/>
                          </w:divBdr>
                          <w:divsChild>
                            <w:div w:id="859439858">
                              <w:marLeft w:val="0"/>
                              <w:marRight w:val="0"/>
                              <w:marTop w:val="0"/>
                              <w:marBottom w:val="0"/>
                              <w:divBdr>
                                <w:top w:val="none" w:sz="0" w:space="0" w:color="auto"/>
                                <w:left w:val="none" w:sz="0" w:space="0" w:color="auto"/>
                                <w:bottom w:val="none" w:sz="0" w:space="0" w:color="auto"/>
                                <w:right w:val="none" w:sz="0" w:space="0" w:color="auto"/>
                              </w:divBdr>
                              <w:divsChild>
                                <w:div w:id="1101027085">
                                  <w:marLeft w:val="0"/>
                                  <w:marRight w:val="0"/>
                                  <w:marTop w:val="0"/>
                                  <w:marBottom w:val="0"/>
                                  <w:divBdr>
                                    <w:top w:val="none" w:sz="0" w:space="0" w:color="auto"/>
                                    <w:left w:val="none" w:sz="0" w:space="0" w:color="auto"/>
                                    <w:bottom w:val="none" w:sz="0" w:space="0" w:color="auto"/>
                                    <w:right w:val="none" w:sz="0" w:space="0" w:color="auto"/>
                                  </w:divBdr>
                                  <w:divsChild>
                                    <w:div w:id="1067024224">
                                      <w:marLeft w:val="0"/>
                                      <w:marRight w:val="0"/>
                                      <w:marTop w:val="0"/>
                                      <w:marBottom w:val="0"/>
                                      <w:divBdr>
                                        <w:top w:val="none" w:sz="0" w:space="0" w:color="auto"/>
                                        <w:left w:val="none" w:sz="0" w:space="0" w:color="auto"/>
                                        <w:bottom w:val="none" w:sz="0" w:space="0" w:color="auto"/>
                                        <w:right w:val="none" w:sz="0" w:space="0" w:color="auto"/>
                                      </w:divBdr>
                                      <w:divsChild>
                                        <w:div w:id="436486337">
                                          <w:marLeft w:val="0"/>
                                          <w:marRight w:val="0"/>
                                          <w:marTop w:val="0"/>
                                          <w:marBottom w:val="0"/>
                                          <w:divBdr>
                                            <w:top w:val="none" w:sz="0" w:space="0" w:color="auto"/>
                                            <w:left w:val="none" w:sz="0" w:space="0" w:color="auto"/>
                                            <w:bottom w:val="none" w:sz="0" w:space="0" w:color="auto"/>
                                            <w:right w:val="none" w:sz="0" w:space="0" w:color="auto"/>
                                          </w:divBdr>
                                          <w:divsChild>
                                            <w:div w:id="526262018">
                                              <w:marLeft w:val="0"/>
                                              <w:marRight w:val="0"/>
                                              <w:marTop w:val="0"/>
                                              <w:marBottom w:val="0"/>
                                              <w:divBdr>
                                                <w:top w:val="none" w:sz="0" w:space="0" w:color="auto"/>
                                                <w:left w:val="none" w:sz="0" w:space="0" w:color="auto"/>
                                                <w:bottom w:val="none" w:sz="0" w:space="0" w:color="auto"/>
                                                <w:right w:val="none" w:sz="0" w:space="0" w:color="auto"/>
                                              </w:divBdr>
                                              <w:divsChild>
                                                <w:div w:id="1377503867">
                                                  <w:marLeft w:val="0"/>
                                                  <w:marRight w:val="0"/>
                                                  <w:marTop w:val="0"/>
                                                  <w:marBottom w:val="0"/>
                                                  <w:divBdr>
                                                    <w:top w:val="none" w:sz="0" w:space="0" w:color="auto"/>
                                                    <w:left w:val="none" w:sz="0" w:space="0" w:color="auto"/>
                                                    <w:bottom w:val="none" w:sz="0" w:space="0" w:color="auto"/>
                                                    <w:right w:val="none" w:sz="0" w:space="0" w:color="auto"/>
                                                  </w:divBdr>
                                                  <w:divsChild>
                                                    <w:div w:id="961228332">
                                                      <w:marLeft w:val="0"/>
                                                      <w:marRight w:val="0"/>
                                                      <w:marTop w:val="0"/>
                                                      <w:marBottom w:val="0"/>
                                                      <w:divBdr>
                                                        <w:top w:val="none" w:sz="0" w:space="0" w:color="auto"/>
                                                        <w:left w:val="none" w:sz="0" w:space="0" w:color="auto"/>
                                                        <w:bottom w:val="none" w:sz="0" w:space="0" w:color="auto"/>
                                                        <w:right w:val="none" w:sz="0" w:space="0" w:color="auto"/>
                                                      </w:divBdr>
                                                      <w:divsChild>
                                                        <w:div w:id="845248435">
                                                          <w:marLeft w:val="0"/>
                                                          <w:marRight w:val="0"/>
                                                          <w:marTop w:val="0"/>
                                                          <w:marBottom w:val="0"/>
                                                          <w:divBdr>
                                                            <w:top w:val="none" w:sz="0" w:space="0" w:color="auto"/>
                                                            <w:left w:val="none" w:sz="0" w:space="0" w:color="auto"/>
                                                            <w:bottom w:val="none" w:sz="0" w:space="0" w:color="auto"/>
                                                            <w:right w:val="none" w:sz="0" w:space="0" w:color="auto"/>
                                                          </w:divBdr>
                                                          <w:divsChild>
                                                            <w:div w:id="1388719167">
                                                              <w:marLeft w:val="0"/>
                                                              <w:marRight w:val="0"/>
                                                              <w:marTop w:val="0"/>
                                                              <w:marBottom w:val="0"/>
                                                              <w:divBdr>
                                                                <w:top w:val="none" w:sz="0" w:space="0" w:color="auto"/>
                                                                <w:left w:val="none" w:sz="0" w:space="0" w:color="auto"/>
                                                                <w:bottom w:val="none" w:sz="0" w:space="0" w:color="auto"/>
                                                                <w:right w:val="none" w:sz="0" w:space="0" w:color="auto"/>
                                                              </w:divBdr>
                                                              <w:divsChild>
                                                                <w:div w:id="1416198328">
                                                                  <w:marLeft w:val="0"/>
                                                                  <w:marRight w:val="0"/>
                                                                  <w:marTop w:val="83"/>
                                                                  <w:marBottom w:val="0"/>
                                                                  <w:divBdr>
                                                                    <w:top w:val="none" w:sz="0" w:space="0" w:color="auto"/>
                                                                    <w:left w:val="none" w:sz="0" w:space="0" w:color="auto"/>
                                                                    <w:bottom w:val="none" w:sz="0" w:space="0" w:color="auto"/>
                                                                    <w:right w:val="none" w:sz="0" w:space="0" w:color="auto"/>
                                                                  </w:divBdr>
                                                                  <w:divsChild>
                                                                    <w:div w:id="1181317923">
                                                                      <w:marLeft w:val="0"/>
                                                                      <w:marRight w:val="0"/>
                                                                      <w:marTop w:val="0"/>
                                                                      <w:marBottom w:val="0"/>
                                                                      <w:divBdr>
                                                                        <w:top w:val="none" w:sz="0" w:space="0" w:color="auto"/>
                                                                        <w:left w:val="none" w:sz="0" w:space="0" w:color="auto"/>
                                                                        <w:bottom w:val="none" w:sz="0" w:space="0" w:color="auto"/>
                                                                        <w:right w:val="none" w:sz="0" w:space="0" w:color="auto"/>
                                                                      </w:divBdr>
                                                                      <w:divsChild>
                                                                        <w:div w:id="1279995782">
                                                                          <w:marLeft w:val="0"/>
                                                                          <w:marRight w:val="0"/>
                                                                          <w:marTop w:val="83"/>
                                                                          <w:marBottom w:val="0"/>
                                                                          <w:divBdr>
                                                                            <w:top w:val="none" w:sz="0" w:space="0" w:color="auto"/>
                                                                            <w:left w:val="none" w:sz="0" w:space="0" w:color="auto"/>
                                                                            <w:bottom w:val="none" w:sz="0" w:space="0" w:color="auto"/>
                                                                            <w:right w:val="none" w:sz="0" w:space="0" w:color="auto"/>
                                                                          </w:divBdr>
                                                                        </w:div>
                                                                      </w:divsChild>
                                                                    </w:div>
                                                                    <w:div w:id="526599655">
                                                                      <w:marLeft w:val="0"/>
                                                                      <w:marRight w:val="0"/>
                                                                      <w:marTop w:val="0"/>
                                                                      <w:marBottom w:val="0"/>
                                                                      <w:divBdr>
                                                                        <w:top w:val="none" w:sz="0" w:space="0" w:color="auto"/>
                                                                        <w:left w:val="none" w:sz="0" w:space="0" w:color="auto"/>
                                                                        <w:bottom w:val="none" w:sz="0" w:space="0" w:color="auto"/>
                                                                        <w:right w:val="none" w:sz="0" w:space="0" w:color="auto"/>
                                                                      </w:divBdr>
                                                                      <w:divsChild>
                                                                        <w:div w:id="419526532">
                                                                          <w:marLeft w:val="0"/>
                                                                          <w:marRight w:val="0"/>
                                                                          <w:marTop w:val="83"/>
                                                                          <w:marBottom w:val="0"/>
                                                                          <w:divBdr>
                                                                            <w:top w:val="none" w:sz="0" w:space="0" w:color="auto"/>
                                                                            <w:left w:val="none" w:sz="0" w:space="0" w:color="auto"/>
                                                                            <w:bottom w:val="none" w:sz="0" w:space="0" w:color="auto"/>
                                                                            <w:right w:val="none" w:sz="0" w:space="0" w:color="auto"/>
                                                                          </w:divBdr>
                                                                        </w:div>
                                                                      </w:divsChild>
                                                                    </w:div>
                                                                    <w:div w:id="806819824">
                                                                      <w:marLeft w:val="0"/>
                                                                      <w:marRight w:val="0"/>
                                                                      <w:marTop w:val="0"/>
                                                                      <w:marBottom w:val="0"/>
                                                                      <w:divBdr>
                                                                        <w:top w:val="none" w:sz="0" w:space="0" w:color="auto"/>
                                                                        <w:left w:val="none" w:sz="0" w:space="0" w:color="auto"/>
                                                                        <w:bottom w:val="none" w:sz="0" w:space="0" w:color="auto"/>
                                                                        <w:right w:val="none" w:sz="0" w:space="0" w:color="auto"/>
                                                                      </w:divBdr>
                                                                      <w:divsChild>
                                                                        <w:div w:id="151854038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0918849">
                                                              <w:marLeft w:val="0"/>
                                                              <w:marRight w:val="0"/>
                                                              <w:marTop w:val="0"/>
                                                              <w:marBottom w:val="0"/>
                                                              <w:divBdr>
                                                                <w:top w:val="none" w:sz="0" w:space="0" w:color="auto"/>
                                                                <w:left w:val="none" w:sz="0" w:space="0" w:color="auto"/>
                                                                <w:bottom w:val="none" w:sz="0" w:space="0" w:color="auto"/>
                                                                <w:right w:val="none" w:sz="0" w:space="0" w:color="auto"/>
                                                              </w:divBdr>
                                                              <w:divsChild>
                                                                <w:div w:id="1040864276">
                                                                  <w:marLeft w:val="0"/>
                                                                  <w:marRight w:val="0"/>
                                                                  <w:marTop w:val="83"/>
                                                                  <w:marBottom w:val="0"/>
                                                                  <w:divBdr>
                                                                    <w:top w:val="none" w:sz="0" w:space="0" w:color="auto"/>
                                                                    <w:left w:val="none" w:sz="0" w:space="0" w:color="auto"/>
                                                                    <w:bottom w:val="none" w:sz="0" w:space="0" w:color="auto"/>
                                                                    <w:right w:val="none" w:sz="0" w:space="0" w:color="auto"/>
                                                                  </w:divBdr>
                                                                  <w:divsChild>
                                                                    <w:div w:id="2084570778">
                                                                      <w:marLeft w:val="0"/>
                                                                      <w:marRight w:val="0"/>
                                                                      <w:marTop w:val="0"/>
                                                                      <w:marBottom w:val="0"/>
                                                                      <w:divBdr>
                                                                        <w:top w:val="none" w:sz="0" w:space="0" w:color="auto"/>
                                                                        <w:left w:val="none" w:sz="0" w:space="0" w:color="auto"/>
                                                                        <w:bottom w:val="none" w:sz="0" w:space="0" w:color="auto"/>
                                                                        <w:right w:val="none" w:sz="0" w:space="0" w:color="auto"/>
                                                                      </w:divBdr>
                                                                      <w:divsChild>
                                                                        <w:div w:id="232663039">
                                                                          <w:marLeft w:val="0"/>
                                                                          <w:marRight w:val="0"/>
                                                                          <w:marTop w:val="83"/>
                                                                          <w:marBottom w:val="0"/>
                                                                          <w:divBdr>
                                                                            <w:top w:val="none" w:sz="0" w:space="0" w:color="auto"/>
                                                                            <w:left w:val="none" w:sz="0" w:space="0" w:color="auto"/>
                                                                            <w:bottom w:val="none" w:sz="0" w:space="0" w:color="auto"/>
                                                                            <w:right w:val="none" w:sz="0" w:space="0" w:color="auto"/>
                                                                          </w:divBdr>
                                                                        </w:div>
                                                                      </w:divsChild>
                                                                    </w:div>
                                                                    <w:div w:id="421536166">
                                                                      <w:marLeft w:val="0"/>
                                                                      <w:marRight w:val="0"/>
                                                                      <w:marTop w:val="0"/>
                                                                      <w:marBottom w:val="0"/>
                                                                      <w:divBdr>
                                                                        <w:top w:val="none" w:sz="0" w:space="0" w:color="auto"/>
                                                                        <w:left w:val="none" w:sz="0" w:space="0" w:color="auto"/>
                                                                        <w:bottom w:val="none" w:sz="0" w:space="0" w:color="auto"/>
                                                                        <w:right w:val="none" w:sz="0" w:space="0" w:color="auto"/>
                                                                      </w:divBdr>
                                                                      <w:divsChild>
                                                                        <w:div w:id="1268345861">
                                                                          <w:marLeft w:val="0"/>
                                                                          <w:marRight w:val="0"/>
                                                                          <w:marTop w:val="83"/>
                                                                          <w:marBottom w:val="0"/>
                                                                          <w:divBdr>
                                                                            <w:top w:val="none" w:sz="0" w:space="0" w:color="auto"/>
                                                                            <w:left w:val="none" w:sz="0" w:space="0" w:color="auto"/>
                                                                            <w:bottom w:val="none" w:sz="0" w:space="0" w:color="auto"/>
                                                                            <w:right w:val="none" w:sz="0" w:space="0" w:color="auto"/>
                                                                          </w:divBdr>
                                                                        </w:div>
                                                                      </w:divsChild>
                                                                    </w:div>
                                                                    <w:div w:id="17044800">
                                                                      <w:marLeft w:val="0"/>
                                                                      <w:marRight w:val="0"/>
                                                                      <w:marTop w:val="0"/>
                                                                      <w:marBottom w:val="0"/>
                                                                      <w:divBdr>
                                                                        <w:top w:val="none" w:sz="0" w:space="0" w:color="auto"/>
                                                                        <w:left w:val="none" w:sz="0" w:space="0" w:color="auto"/>
                                                                        <w:bottom w:val="none" w:sz="0" w:space="0" w:color="auto"/>
                                                                        <w:right w:val="none" w:sz="0" w:space="0" w:color="auto"/>
                                                                      </w:divBdr>
                                                                      <w:divsChild>
                                                                        <w:div w:id="17163527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74537939">
                                                              <w:marLeft w:val="0"/>
                                                              <w:marRight w:val="0"/>
                                                              <w:marTop w:val="0"/>
                                                              <w:marBottom w:val="0"/>
                                                              <w:divBdr>
                                                                <w:top w:val="none" w:sz="0" w:space="0" w:color="auto"/>
                                                                <w:left w:val="none" w:sz="0" w:space="0" w:color="auto"/>
                                                                <w:bottom w:val="none" w:sz="0" w:space="0" w:color="auto"/>
                                                                <w:right w:val="none" w:sz="0" w:space="0" w:color="auto"/>
                                                              </w:divBdr>
                                                              <w:divsChild>
                                                                <w:div w:id="11202270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0349907">
      <w:bodyDiv w:val="1"/>
      <w:marLeft w:val="0"/>
      <w:marRight w:val="0"/>
      <w:marTop w:val="0"/>
      <w:marBottom w:val="0"/>
      <w:divBdr>
        <w:top w:val="none" w:sz="0" w:space="0" w:color="auto"/>
        <w:left w:val="none" w:sz="0" w:space="0" w:color="auto"/>
        <w:bottom w:val="none" w:sz="0" w:space="0" w:color="auto"/>
        <w:right w:val="none" w:sz="0" w:space="0" w:color="auto"/>
      </w:divBdr>
      <w:divsChild>
        <w:div w:id="1456752174">
          <w:marLeft w:val="0"/>
          <w:marRight w:val="0"/>
          <w:marTop w:val="0"/>
          <w:marBottom w:val="0"/>
          <w:divBdr>
            <w:top w:val="none" w:sz="0" w:space="0" w:color="auto"/>
            <w:left w:val="none" w:sz="0" w:space="0" w:color="auto"/>
            <w:bottom w:val="none" w:sz="0" w:space="0" w:color="auto"/>
            <w:right w:val="none" w:sz="0" w:space="0" w:color="auto"/>
          </w:divBdr>
          <w:divsChild>
            <w:div w:id="573130305">
              <w:marLeft w:val="0"/>
              <w:marRight w:val="0"/>
              <w:marTop w:val="0"/>
              <w:marBottom w:val="0"/>
              <w:divBdr>
                <w:top w:val="none" w:sz="0" w:space="0" w:color="auto"/>
                <w:left w:val="none" w:sz="0" w:space="0" w:color="auto"/>
                <w:bottom w:val="none" w:sz="0" w:space="0" w:color="auto"/>
                <w:right w:val="none" w:sz="0" w:space="0" w:color="auto"/>
              </w:divBdr>
              <w:divsChild>
                <w:div w:id="965044069">
                  <w:marLeft w:val="0"/>
                  <w:marRight w:val="0"/>
                  <w:marTop w:val="105"/>
                  <w:marBottom w:val="0"/>
                  <w:divBdr>
                    <w:top w:val="none" w:sz="0" w:space="0" w:color="auto"/>
                    <w:left w:val="none" w:sz="0" w:space="0" w:color="auto"/>
                    <w:bottom w:val="none" w:sz="0" w:space="0" w:color="auto"/>
                    <w:right w:val="none" w:sz="0" w:space="0" w:color="auto"/>
                  </w:divBdr>
                  <w:divsChild>
                    <w:div w:id="941231647">
                      <w:marLeft w:val="450"/>
                      <w:marRight w:val="225"/>
                      <w:marTop w:val="0"/>
                      <w:marBottom w:val="0"/>
                      <w:divBdr>
                        <w:top w:val="none" w:sz="0" w:space="0" w:color="auto"/>
                        <w:left w:val="none" w:sz="0" w:space="0" w:color="auto"/>
                        <w:bottom w:val="none" w:sz="0" w:space="0" w:color="auto"/>
                        <w:right w:val="none" w:sz="0" w:space="0" w:color="auto"/>
                      </w:divBdr>
                      <w:divsChild>
                        <w:div w:id="1907762457">
                          <w:marLeft w:val="0"/>
                          <w:marRight w:val="0"/>
                          <w:marTop w:val="0"/>
                          <w:marBottom w:val="600"/>
                          <w:divBdr>
                            <w:top w:val="single" w:sz="6" w:space="0" w:color="314664"/>
                            <w:left w:val="single" w:sz="6" w:space="0" w:color="314664"/>
                            <w:bottom w:val="single" w:sz="6" w:space="0" w:color="314664"/>
                            <w:right w:val="single" w:sz="6" w:space="0" w:color="314664"/>
                          </w:divBdr>
                          <w:divsChild>
                            <w:div w:id="1888880773">
                              <w:marLeft w:val="0"/>
                              <w:marRight w:val="0"/>
                              <w:marTop w:val="0"/>
                              <w:marBottom w:val="0"/>
                              <w:divBdr>
                                <w:top w:val="none" w:sz="0" w:space="0" w:color="auto"/>
                                <w:left w:val="none" w:sz="0" w:space="0" w:color="auto"/>
                                <w:bottom w:val="none" w:sz="0" w:space="0" w:color="auto"/>
                                <w:right w:val="none" w:sz="0" w:space="0" w:color="auto"/>
                              </w:divBdr>
                              <w:divsChild>
                                <w:div w:id="1521579536">
                                  <w:marLeft w:val="0"/>
                                  <w:marRight w:val="0"/>
                                  <w:marTop w:val="0"/>
                                  <w:marBottom w:val="0"/>
                                  <w:divBdr>
                                    <w:top w:val="none" w:sz="0" w:space="0" w:color="auto"/>
                                    <w:left w:val="none" w:sz="0" w:space="0" w:color="auto"/>
                                    <w:bottom w:val="none" w:sz="0" w:space="0" w:color="auto"/>
                                    <w:right w:val="none" w:sz="0" w:space="0" w:color="auto"/>
                                  </w:divBdr>
                                  <w:divsChild>
                                    <w:div w:id="1901020487">
                                      <w:marLeft w:val="0"/>
                                      <w:marRight w:val="0"/>
                                      <w:marTop w:val="0"/>
                                      <w:marBottom w:val="0"/>
                                      <w:divBdr>
                                        <w:top w:val="none" w:sz="0" w:space="0" w:color="auto"/>
                                        <w:left w:val="none" w:sz="0" w:space="0" w:color="auto"/>
                                        <w:bottom w:val="none" w:sz="0" w:space="0" w:color="auto"/>
                                        <w:right w:val="none" w:sz="0" w:space="0" w:color="auto"/>
                                      </w:divBdr>
                                      <w:divsChild>
                                        <w:div w:id="1799489726">
                                          <w:marLeft w:val="0"/>
                                          <w:marRight w:val="0"/>
                                          <w:marTop w:val="0"/>
                                          <w:marBottom w:val="0"/>
                                          <w:divBdr>
                                            <w:top w:val="none" w:sz="0" w:space="0" w:color="auto"/>
                                            <w:left w:val="none" w:sz="0" w:space="0" w:color="auto"/>
                                            <w:bottom w:val="none" w:sz="0" w:space="0" w:color="auto"/>
                                            <w:right w:val="none" w:sz="0" w:space="0" w:color="auto"/>
                                          </w:divBdr>
                                          <w:divsChild>
                                            <w:div w:id="815296229">
                                              <w:marLeft w:val="0"/>
                                              <w:marRight w:val="0"/>
                                              <w:marTop w:val="0"/>
                                              <w:marBottom w:val="0"/>
                                              <w:divBdr>
                                                <w:top w:val="none" w:sz="0" w:space="0" w:color="auto"/>
                                                <w:left w:val="none" w:sz="0" w:space="0" w:color="auto"/>
                                                <w:bottom w:val="none" w:sz="0" w:space="0" w:color="auto"/>
                                                <w:right w:val="none" w:sz="0" w:space="0" w:color="auto"/>
                                              </w:divBdr>
                                              <w:divsChild>
                                                <w:div w:id="767700723">
                                                  <w:marLeft w:val="0"/>
                                                  <w:marRight w:val="0"/>
                                                  <w:marTop w:val="0"/>
                                                  <w:marBottom w:val="0"/>
                                                  <w:divBdr>
                                                    <w:top w:val="none" w:sz="0" w:space="0" w:color="auto"/>
                                                    <w:left w:val="none" w:sz="0" w:space="0" w:color="auto"/>
                                                    <w:bottom w:val="none" w:sz="0" w:space="0" w:color="auto"/>
                                                    <w:right w:val="none" w:sz="0" w:space="0" w:color="auto"/>
                                                  </w:divBdr>
                                                  <w:divsChild>
                                                    <w:div w:id="975448718">
                                                      <w:marLeft w:val="0"/>
                                                      <w:marRight w:val="0"/>
                                                      <w:marTop w:val="0"/>
                                                      <w:marBottom w:val="0"/>
                                                      <w:divBdr>
                                                        <w:top w:val="none" w:sz="0" w:space="0" w:color="auto"/>
                                                        <w:left w:val="none" w:sz="0" w:space="0" w:color="auto"/>
                                                        <w:bottom w:val="none" w:sz="0" w:space="0" w:color="auto"/>
                                                        <w:right w:val="none" w:sz="0" w:space="0" w:color="auto"/>
                                                      </w:divBdr>
                                                      <w:divsChild>
                                                        <w:div w:id="644816806">
                                                          <w:marLeft w:val="0"/>
                                                          <w:marRight w:val="0"/>
                                                          <w:marTop w:val="0"/>
                                                          <w:marBottom w:val="0"/>
                                                          <w:divBdr>
                                                            <w:top w:val="none" w:sz="0" w:space="0" w:color="auto"/>
                                                            <w:left w:val="none" w:sz="0" w:space="0" w:color="auto"/>
                                                            <w:bottom w:val="none" w:sz="0" w:space="0" w:color="auto"/>
                                                            <w:right w:val="none" w:sz="0" w:space="0" w:color="auto"/>
                                                          </w:divBdr>
                                                          <w:divsChild>
                                                            <w:div w:id="301154834">
                                                              <w:marLeft w:val="0"/>
                                                              <w:marRight w:val="0"/>
                                                              <w:marTop w:val="0"/>
                                                              <w:marBottom w:val="0"/>
                                                              <w:divBdr>
                                                                <w:top w:val="none" w:sz="0" w:space="0" w:color="auto"/>
                                                                <w:left w:val="none" w:sz="0" w:space="0" w:color="auto"/>
                                                                <w:bottom w:val="none" w:sz="0" w:space="0" w:color="auto"/>
                                                                <w:right w:val="none" w:sz="0" w:space="0" w:color="auto"/>
                                                              </w:divBdr>
                                                              <w:divsChild>
                                                                <w:div w:id="1131443479">
                                                                  <w:marLeft w:val="0"/>
                                                                  <w:marRight w:val="0"/>
                                                                  <w:marTop w:val="83"/>
                                                                  <w:marBottom w:val="0"/>
                                                                  <w:divBdr>
                                                                    <w:top w:val="none" w:sz="0" w:space="0" w:color="auto"/>
                                                                    <w:left w:val="none" w:sz="0" w:space="0" w:color="auto"/>
                                                                    <w:bottom w:val="none" w:sz="0" w:space="0" w:color="auto"/>
                                                                    <w:right w:val="none" w:sz="0" w:space="0" w:color="auto"/>
                                                                  </w:divBdr>
                                                                  <w:divsChild>
                                                                    <w:div w:id="46613225">
                                                                      <w:marLeft w:val="0"/>
                                                                      <w:marRight w:val="0"/>
                                                                      <w:marTop w:val="0"/>
                                                                      <w:marBottom w:val="0"/>
                                                                      <w:divBdr>
                                                                        <w:top w:val="none" w:sz="0" w:space="0" w:color="auto"/>
                                                                        <w:left w:val="none" w:sz="0" w:space="0" w:color="auto"/>
                                                                        <w:bottom w:val="none" w:sz="0" w:space="0" w:color="auto"/>
                                                                        <w:right w:val="none" w:sz="0" w:space="0" w:color="auto"/>
                                                                      </w:divBdr>
                                                                      <w:divsChild>
                                                                        <w:div w:id="1431700457">
                                                                          <w:marLeft w:val="0"/>
                                                                          <w:marRight w:val="0"/>
                                                                          <w:marTop w:val="83"/>
                                                                          <w:marBottom w:val="0"/>
                                                                          <w:divBdr>
                                                                            <w:top w:val="none" w:sz="0" w:space="0" w:color="auto"/>
                                                                            <w:left w:val="none" w:sz="0" w:space="0" w:color="auto"/>
                                                                            <w:bottom w:val="none" w:sz="0" w:space="0" w:color="auto"/>
                                                                            <w:right w:val="none" w:sz="0" w:space="0" w:color="auto"/>
                                                                          </w:divBdr>
                                                                        </w:div>
                                                                      </w:divsChild>
                                                                    </w:div>
                                                                    <w:div w:id="183444405">
                                                                      <w:marLeft w:val="0"/>
                                                                      <w:marRight w:val="0"/>
                                                                      <w:marTop w:val="0"/>
                                                                      <w:marBottom w:val="0"/>
                                                                      <w:divBdr>
                                                                        <w:top w:val="none" w:sz="0" w:space="0" w:color="auto"/>
                                                                        <w:left w:val="none" w:sz="0" w:space="0" w:color="auto"/>
                                                                        <w:bottom w:val="none" w:sz="0" w:space="0" w:color="auto"/>
                                                                        <w:right w:val="none" w:sz="0" w:space="0" w:color="auto"/>
                                                                      </w:divBdr>
                                                                      <w:divsChild>
                                                                        <w:div w:id="1966347866">
                                                                          <w:marLeft w:val="0"/>
                                                                          <w:marRight w:val="0"/>
                                                                          <w:marTop w:val="83"/>
                                                                          <w:marBottom w:val="0"/>
                                                                          <w:divBdr>
                                                                            <w:top w:val="none" w:sz="0" w:space="0" w:color="auto"/>
                                                                            <w:left w:val="none" w:sz="0" w:space="0" w:color="auto"/>
                                                                            <w:bottom w:val="none" w:sz="0" w:space="0" w:color="auto"/>
                                                                            <w:right w:val="none" w:sz="0" w:space="0" w:color="auto"/>
                                                                          </w:divBdr>
                                                                        </w:div>
                                                                      </w:divsChild>
                                                                    </w:div>
                                                                    <w:div w:id="1769543760">
                                                                      <w:marLeft w:val="0"/>
                                                                      <w:marRight w:val="0"/>
                                                                      <w:marTop w:val="0"/>
                                                                      <w:marBottom w:val="0"/>
                                                                      <w:divBdr>
                                                                        <w:top w:val="none" w:sz="0" w:space="0" w:color="auto"/>
                                                                        <w:left w:val="none" w:sz="0" w:space="0" w:color="auto"/>
                                                                        <w:bottom w:val="none" w:sz="0" w:space="0" w:color="auto"/>
                                                                        <w:right w:val="none" w:sz="0" w:space="0" w:color="auto"/>
                                                                      </w:divBdr>
                                                                      <w:divsChild>
                                                                        <w:div w:id="202874977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29606243">
                                                              <w:marLeft w:val="0"/>
                                                              <w:marRight w:val="0"/>
                                                              <w:marTop w:val="0"/>
                                                              <w:marBottom w:val="0"/>
                                                              <w:divBdr>
                                                                <w:top w:val="none" w:sz="0" w:space="0" w:color="auto"/>
                                                                <w:left w:val="none" w:sz="0" w:space="0" w:color="auto"/>
                                                                <w:bottom w:val="none" w:sz="0" w:space="0" w:color="auto"/>
                                                                <w:right w:val="none" w:sz="0" w:space="0" w:color="auto"/>
                                                              </w:divBdr>
                                                              <w:divsChild>
                                                                <w:div w:id="607857538">
                                                                  <w:marLeft w:val="0"/>
                                                                  <w:marRight w:val="0"/>
                                                                  <w:marTop w:val="83"/>
                                                                  <w:marBottom w:val="0"/>
                                                                  <w:divBdr>
                                                                    <w:top w:val="none" w:sz="0" w:space="0" w:color="auto"/>
                                                                    <w:left w:val="none" w:sz="0" w:space="0" w:color="auto"/>
                                                                    <w:bottom w:val="none" w:sz="0" w:space="0" w:color="auto"/>
                                                                    <w:right w:val="none" w:sz="0" w:space="0" w:color="auto"/>
                                                                  </w:divBdr>
                                                                  <w:divsChild>
                                                                    <w:div w:id="1197738266">
                                                                      <w:marLeft w:val="0"/>
                                                                      <w:marRight w:val="0"/>
                                                                      <w:marTop w:val="0"/>
                                                                      <w:marBottom w:val="0"/>
                                                                      <w:divBdr>
                                                                        <w:top w:val="none" w:sz="0" w:space="0" w:color="auto"/>
                                                                        <w:left w:val="none" w:sz="0" w:space="0" w:color="auto"/>
                                                                        <w:bottom w:val="none" w:sz="0" w:space="0" w:color="auto"/>
                                                                        <w:right w:val="none" w:sz="0" w:space="0" w:color="auto"/>
                                                                      </w:divBdr>
                                                                      <w:divsChild>
                                                                        <w:div w:id="1475878422">
                                                                          <w:marLeft w:val="0"/>
                                                                          <w:marRight w:val="0"/>
                                                                          <w:marTop w:val="83"/>
                                                                          <w:marBottom w:val="0"/>
                                                                          <w:divBdr>
                                                                            <w:top w:val="none" w:sz="0" w:space="0" w:color="auto"/>
                                                                            <w:left w:val="none" w:sz="0" w:space="0" w:color="auto"/>
                                                                            <w:bottom w:val="none" w:sz="0" w:space="0" w:color="auto"/>
                                                                            <w:right w:val="none" w:sz="0" w:space="0" w:color="auto"/>
                                                                          </w:divBdr>
                                                                        </w:div>
                                                                      </w:divsChild>
                                                                    </w:div>
                                                                    <w:div w:id="136069552">
                                                                      <w:marLeft w:val="0"/>
                                                                      <w:marRight w:val="0"/>
                                                                      <w:marTop w:val="0"/>
                                                                      <w:marBottom w:val="0"/>
                                                                      <w:divBdr>
                                                                        <w:top w:val="none" w:sz="0" w:space="0" w:color="auto"/>
                                                                        <w:left w:val="none" w:sz="0" w:space="0" w:color="auto"/>
                                                                        <w:bottom w:val="none" w:sz="0" w:space="0" w:color="auto"/>
                                                                        <w:right w:val="none" w:sz="0" w:space="0" w:color="auto"/>
                                                                      </w:divBdr>
                                                                      <w:divsChild>
                                                                        <w:div w:id="690304401">
                                                                          <w:marLeft w:val="0"/>
                                                                          <w:marRight w:val="0"/>
                                                                          <w:marTop w:val="83"/>
                                                                          <w:marBottom w:val="0"/>
                                                                          <w:divBdr>
                                                                            <w:top w:val="none" w:sz="0" w:space="0" w:color="auto"/>
                                                                            <w:left w:val="none" w:sz="0" w:space="0" w:color="auto"/>
                                                                            <w:bottom w:val="none" w:sz="0" w:space="0" w:color="auto"/>
                                                                            <w:right w:val="none" w:sz="0" w:space="0" w:color="auto"/>
                                                                          </w:divBdr>
                                                                        </w:div>
                                                                      </w:divsChild>
                                                                    </w:div>
                                                                    <w:div w:id="1574196791">
                                                                      <w:marLeft w:val="0"/>
                                                                      <w:marRight w:val="0"/>
                                                                      <w:marTop w:val="0"/>
                                                                      <w:marBottom w:val="0"/>
                                                                      <w:divBdr>
                                                                        <w:top w:val="none" w:sz="0" w:space="0" w:color="auto"/>
                                                                        <w:left w:val="none" w:sz="0" w:space="0" w:color="auto"/>
                                                                        <w:bottom w:val="none" w:sz="0" w:space="0" w:color="auto"/>
                                                                        <w:right w:val="none" w:sz="0" w:space="0" w:color="auto"/>
                                                                      </w:divBdr>
                                                                      <w:divsChild>
                                                                        <w:div w:id="46781725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165630210">
                                                              <w:marLeft w:val="0"/>
                                                              <w:marRight w:val="0"/>
                                                              <w:marTop w:val="0"/>
                                                              <w:marBottom w:val="0"/>
                                                              <w:divBdr>
                                                                <w:top w:val="none" w:sz="0" w:space="0" w:color="auto"/>
                                                                <w:left w:val="none" w:sz="0" w:space="0" w:color="auto"/>
                                                                <w:bottom w:val="none" w:sz="0" w:space="0" w:color="auto"/>
                                                                <w:right w:val="none" w:sz="0" w:space="0" w:color="auto"/>
                                                              </w:divBdr>
                                                              <w:divsChild>
                                                                <w:div w:id="7066121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t.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3916-E238-4B2E-A97D-96881A28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24</TotalTime>
  <Pages>22</Pages>
  <Words>4871</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Guideline on the Role of Directors of Area Addiction Services Appointed under the Substance Addiction (Compulsory Assessment and Treatment) Act 2017</vt:lpstr>
    </vt:vector>
  </TitlesOfParts>
  <Company>Microsoft</Company>
  <LinksUpToDate>false</LinksUpToDate>
  <CharactersWithSpaces>34128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Role of Directors of Area Addiction Services Appointed under the Substance Addiction (Compulsory Assessment and Treatment) Act 2017</dc:title>
  <dc:creator>Ministry of Health</dc:creator>
  <cp:lastModifiedBy>Jane Adam</cp:lastModifiedBy>
  <cp:revision>5</cp:revision>
  <cp:lastPrinted>2017-11-27T19:28:00Z</cp:lastPrinted>
  <dcterms:created xsi:type="dcterms:W3CDTF">2017-11-27T19:19:00Z</dcterms:created>
  <dcterms:modified xsi:type="dcterms:W3CDTF">2017-11-27T19:42:00Z</dcterms:modified>
</cp:coreProperties>
</file>