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D54D50" w:rsidRDefault="005B0B27" w:rsidP="00D54D50">
      <w:pPr>
        <w:pStyle w:val="Title"/>
      </w:pPr>
      <w:r>
        <w:t>Environmental Radioactivity Report</w:t>
      </w:r>
    </w:p>
    <w:p w:rsidR="00343365" w:rsidRDefault="005B0B27" w:rsidP="00343365">
      <w:pPr>
        <w:pStyle w:val="Year"/>
      </w:pPr>
      <w:r>
        <w:t>2012/13</w:t>
      </w:r>
    </w:p>
    <w:p w:rsidR="00C86248" w:rsidRDefault="00C86248" w:rsidP="00343365">
      <w:pPr>
        <w:pStyle w:val="Subhead"/>
      </w:pP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165B1B" w:rsidRPr="00165B1B" w:rsidRDefault="00165B1B" w:rsidP="00165B1B">
      <w:pPr>
        <w:pStyle w:val="IntroHead"/>
        <w:pBdr>
          <w:top w:val="none" w:sz="0" w:space="0" w:color="auto"/>
        </w:pBdr>
        <w:rPr>
          <w:sz w:val="36"/>
          <w:szCs w:val="36"/>
        </w:rPr>
      </w:pPr>
      <w:r w:rsidRPr="00165B1B">
        <w:rPr>
          <w:sz w:val="36"/>
          <w:szCs w:val="36"/>
        </w:rPr>
        <w:t>Disclaimer</w:t>
      </w:r>
    </w:p>
    <w:p w:rsidR="00165B1B" w:rsidRPr="00486ADC" w:rsidRDefault="00165B1B" w:rsidP="00165B1B">
      <w:r w:rsidRPr="00486ADC">
        <w:t>The purpose of this publication is to inform discussion and assist policy development</w:t>
      </w:r>
      <w:r>
        <w:t xml:space="preserve">. </w:t>
      </w:r>
      <w:r w:rsidRPr="00486ADC">
        <w:t>The opinions expressed in the publication do not necessarily reflect the official views of the Ministry of Health.</w:t>
      </w:r>
    </w:p>
    <w:p w:rsidR="00165B1B" w:rsidRDefault="00165B1B" w:rsidP="00165B1B"/>
    <w:p w:rsidR="00165B1B" w:rsidRPr="00486ADC" w:rsidRDefault="00165B1B" w:rsidP="00165B1B">
      <w:r w:rsidRPr="00486ADC">
        <w:t>The Ministry of Health makes no warranty, expressed or implied, nor assumes any legal liability or responsibility for the accuracy, correctness, completeness or use of the information or data in this publication</w:t>
      </w:r>
      <w:r>
        <w:t xml:space="preserve">. </w:t>
      </w:r>
      <w:r w:rsidRPr="00486ADC">
        <w:t>Further, the Ministry of Health shall not be liable for any loss or damage arising directly or indirectly from the information or data presented in this publication.</w:t>
      </w:r>
    </w:p>
    <w:p w:rsidR="00165B1B" w:rsidRDefault="00165B1B" w:rsidP="00165B1B"/>
    <w:p w:rsidR="00165B1B" w:rsidRDefault="00165B1B" w:rsidP="00165B1B">
      <w:r w:rsidRPr="00486ADC">
        <w:t>The Ministry of Health welcomes comments and suggestions about this publication.</w:t>
      </w:r>
    </w:p>
    <w:p w:rsidR="00165B1B" w:rsidRDefault="00165B1B" w:rsidP="00165B1B"/>
    <w:p w:rsidR="00A80363" w:rsidRPr="005B0B27" w:rsidRDefault="00A80363" w:rsidP="00165B1B">
      <w:pPr>
        <w:pStyle w:val="Imprint"/>
        <w:spacing w:before="3000"/>
      </w:pPr>
      <w:r>
        <w:t xml:space="preserve">Citation: </w:t>
      </w:r>
      <w:r w:rsidR="005B0B27">
        <w:t xml:space="preserve">Ministry of Health. 2014. </w:t>
      </w:r>
      <w:r w:rsidR="005B0B27">
        <w:rPr>
          <w:i/>
        </w:rPr>
        <w:t>Environmental Radioactivity Report 2012/13</w:t>
      </w:r>
      <w:r w:rsidR="005B0B27">
        <w:t>. Wellington: Ministry of Health.</w:t>
      </w:r>
    </w:p>
    <w:p w:rsidR="00C86248" w:rsidRDefault="00C86248">
      <w:pPr>
        <w:pStyle w:val="Imprint"/>
      </w:pPr>
      <w:r>
        <w:t xml:space="preserve">Published in </w:t>
      </w:r>
      <w:r w:rsidR="008125E1">
        <w:t>September</w:t>
      </w:r>
      <w:r w:rsidR="005B0B27">
        <w:t xml:space="preserve"> 2014</w:t>
      </w:r>
      <w:r w:rsidR="005019AE">
        <w:br/>
      </w:r>
      <w:r>
        <w:t>by the</w:t>
      </w:r>
      <w:r w:rsidR="00872F17">
        <w:t xml:space="preserve"> </w:t>
      </w:r>
      <w:r>
        <w:t>Ministry of Health</w:t>
      </w:r>
      <w:r>
        <w:br/>
        <w:t>PO Box 5013, Wellington</w:t>
      </w:r>
      <w:r w:rsidR="00A80363">
        <w:t xml:space="preserve"> 6145</w:t>
      </w:r>
      <w:r>
        <w:t>, New Zealand</w:t>
      </w:r>
    </w:p>
    <w:p w:rsidR="00082CD6" w:rsidRPr="009C0F2D" w:rsidRDefault="00D863D0" w:rsidP="00082CD6">
      <w:pPr>
        <w:pStyle w:val="Imprint"/>
      </w:pPr>
      <w:r>
        <w:t xml:space="preserve">ISBN </w:t>
      </w:r>
      <w:r w:rsidR="005B0B27">
        <w:t xml:space="preserve">978-0-478-40212-4 </w:t>
      </w:r>
      <w:r w:rsidR="00082CD6">
        <w:t>(online</w:t>
      </w:r>
      <w:proofErr w:type="gramStart"/>
      <w:r w:rsidR="00082CD6">
        <w:t>)</w:t>
      </w:r>
      <w:proofErr w:type="gramEnd"/>
      <w:r w:rsidR="00082CD6" w:rsidRPr="009C0F2D">
        <w:br/>
        <w:t xml:space="preserve">HP </w:t>
      </w:r>
      <w:r w:rsidR="005B0B27">
        <w:t>5585</w:t>
      </w:r>
    </w:p>
    <w:p w:rsidR="00C86248" w:rsidRDefault="00C86248">
      <w:pPr>
        <w:pStyle w:val="Imprint"/>
      </w:pPr>
      <w:r>
        <w:t xml:space="preserve">This document is available </w:t>
      </w:r>
      <w:r w:rsidR="0071741C">
        <w:t>at w</w:t>
      </w:r>
      <w:r>
        <w:t>ww.h</w:t>
      </w:r>
      <w:r w:rsidR="00A80363">
        <w:t>ealth</w:t>
      </w:r>
      <w:r>
        <w:t>.govt.nz</w:t>
      </w:r>
    </w:p>
    <w:p w:rsidR="00C86248" w:rsidRPr="00B701D1" w:rsidRDefault="008C64C4">
      <w:pPr>
        <w:jc w:val="center"/>
      </w:pPr>
      <w:r>
        <w:rPr>
          <w:noProof/>
          <w:lang w:eastAsia="en-NZ"/>
        </w:rPr>
        <w:drawing>
          <wp:inline distT="0" distB="0" distL="0" distR="0" wp14:anchorId="54928585" wp14:editId="14191629">
            <wp:extent cx="1670685" cy="681355"/>
            <wp:effectExtent l="0" t="0" r="5715" b="4445"/>
            <wp:docPr id="2" name="Picture 2"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C86248" w:rsidRDefault="00C86248">
      <w:pPr>
        <w:jc w:val="center"/>
        <w:sectPr w:rsidR="00C86248" w:rsidSect="0016468A">
          <w:footerReference w:type="even" r:id="rId11"/>
          <w:footerReference w:type="default" r:id="rId12"/>
          <w:pgSz w:w="11907" w:h="16834" w:code="9"/>
          <w:pgMar w:top="1701" w:right="1134" w:bottom="1134" w:left="1985" w:header="0" w:footer="0" w:gutter="0"/>
          <w:cols w:space="720"/>
          <w:vAlign w:val="bottom"/>
        </w:sectPr>
      </w:pPr>
    </w:p>
    <w:p w:rsidR="008C2973" w:rsidRDefault="00F928E0" w:rsidP="0086388B">
      <w:pPr>
        <w:pStyle w:val="Heading1"/>
      </w:pPr>
      <w:bookmarkStart w:id="0" w:name="_Toc392831523"/>
      <w:r>
        <w:t>Summary</w:t>
      </w:r>
      <w:bookmarkEnd w:id="0"/>
    </w:p>
    <w:p w:rsidR="00F928E0" w:rsidRDefault="00F928E0" w:rsidP="00F928E0">
      <w:pPr>
        <w:rPr>
          <w:spacing w:val="4"/>
        </w:rPr>
      </w:pPr>
      <w:r>
        <w:t xml:space="preserve">Samples were analysed for radioactivity from the following </w:t>
      </w:r>
      <w:r>
        <w:rPr>
          <w:spacing w:val="4"/>
        </w:rPr>
        <w:t>locations:</w:t>
      </w:r>
    </w:p>
    <w:p w:rsidR="00F928E0" w:rsidRDefault="00F928E0" w:rsidP="00F928E0">
      <w:pPr>
        <w:pStyle w:val="Bullet"/>
      </w:pPr>
      <w:r>
        <w:t xml:space="preserve">Atmosphere – </w:t>
      </w:r>
      <w:proofErr w:type="spellStart"/>
      <w:r>
        <w:t>Kaitaia</w:t>
      </w:r>
      <w:proofErr w:type="spellEnd"/>
      <w:r>
        <w:t xml:space="preserve">, Chatham Island, </w:t>
      </w:r>
      <w:proofErr w:type="spellStart"/>
      <w:r>
        <w:t>Rarotonga</w:t>
      </w:r>
      <w:proofErr w:type="spellEnd"/>
      <w:r>
        <w:t xml:space="preserve"> and Baring Head</w:t>
      </w:r>
    </w:p>
    <w:p w:rsidR="00F928E0" w:rsidRDefault="00F928E0" w:rsidP="00F928E0">
      <w:pPr>
        <w:pStyle w:val="Bullet"/>
      </w:pPr>
      <w:r>
        <w:t>Rainwater – Hokitika and Kaitok</w:t>
      </w:r>
      <w:r w:rsidR="006D17D0">
        <w:t>e</w:t>
      </w:r>
    </w:p>
    <w:p w:rsidR="00F928E0" w:rsidRPr="00E2580F" w:rsidRDefault="00F928E0" w:rsidP="00F928E0">
      <w:pPr>
        <w:pStyle w:val="Bullet"/>
      </w:pPr>
      <w:r>
        <w:t>Milk powder – Waikato, Taranaki and Westland</w:t>
      </w:r>
      <w:r w:rsidR="006D17D0">
        <w:t>.</w:t>
      </w:r>
    </w:p>
    <w:p w:rsidR="00F928E0" w:rsidRDefault="00F928E0" w:rsidP="00F928E0"/>
    <w:p w:rsidR="00F928E0" w:rsidRDefault="00F928E0" w:rsidP="00F928E0">
      <w:r>
        <w:t>Full details of the program are available on the Ministry of Health</w:t>
      </w:r>
      <w:r w:rsidR="00172F56">
        <w:t>’</w:t>
      </w:r>
      <w:r w:rsidR="000A6E74">
        <w:t>s website.</w:t>
      </w:r>
    </w:p>
    <w:p w:rsidR="00F928E0" w:rsidRDefault="00F928E0" w:rsidP="00F928E0"/>
    <w:p w:rsidR="00F928E0" w:rsidRDefault="00F928E0" w:rsidP="00F928E0">
      <w:r>
        <w:t>A</w:t>
      </w:r>
      <w:r>
        <w:rPr>
          <w:spacing w:val="2"/>
        </w:rPr>
        <w:t>n</w:t>
      </w:r>
      <w:r>
        <w:t>y</w:t>
      </w:r>
      <w:r>
        <w:rPr>
          <w:spacing w:val="2"/>
        </w:rPr>
        <w:t xml:space="preserve"> </w:t>
      </w:r>
      <w:r>
        <w:rPr>
          <w:spacing w:val="-1"/>
        </w:rPr>
        <w:t>a</w:t>
      </w:r>
      <w:r>
        <w:t>rtifi</w:t>
      </w:r>
      <w:r>
        <w:rPr>
          <w:spacing w:val="-1"/>
        </w:rPr>
        <w:t>c</w:t>
      </w:r>
      <w:r>
        <w:t>ial</w:t>
      </w:r>
      <w:r>
        <w:rPr>
          <w:spacing w:val="7"/>
        </w:rPr>
        <w:t xml:space="preserve"> </w:t>
      </w:r>
      <w:r>
        <w:t>r</w:t>
      </w:r>
      <w:r>
        <w:rPr>
          <w:spacing w:val="-2"/>
        </w:rPr>
        <w:t>a</w:t>
      </w:r>
      <w:r>
        <w:t>dio</w:t>
      </w:r>
      <w:r>
        <w:rPr>
          <w:spacing w:val="2"/>
        </w:rPr>
        <w:t>a</w:t>
      </w:r>
      <w:r>
        <w:rPr>
          <w:spacing w:val="-1"/>
        </w:rPr>
        <w:t>c</w:t>
      </w:r>
      <w:r>
        <w:t>t</w:t>
      </w:r>
      <w:r>
        <w:rPr>
          <w:spacing w:val="1"/>
        </w:rPr>
        <w:t>i</w:t>
      </w:r>
      <w:r>
        <w:t>vi</w:t>
      </w:r>
      <w:r>
        <w:rPr>
          <w:spacing w:val="3"/>
        </w:rPr>
        <w:t>t</w:t>
      </w:r>
      <w:r>
        <w:t xml:space="preserve">y </w:t>
      </w:r>
      <w:r>
        <w:rPr>
          <w:spacing w:val="-1"/>
        </w:rPr>
        <w:t>c</w:t>
      </w:r>
      <w:r>
        <w:t>ont</w:t>
      </w:r>
      <w:r>
        <w:rPr>
          <w:spacing w:val="1"/>
        </w:rPr>
        <w:t>i</w:t>
      </w:r>
      <w:r>
        <w:t>nu</w:t>
      </w:r>
      <w:r>
        <w:rPr>
          <w:spacing w:val="-1"/>
        </w:rPr>
        <w:t>e</w:t>
      </w:r>
      <w:r>
        <w:t>d</w:t>
      </w:r>
      <w:r>
        <w:rPr>
          <w:spacing w:val="4"/>
        </w:rPr>
        <w:t xml:space="preserve"> </w:t>
      </w:r>
      <w:r>
        <w:t>to</w:t>
      </w:r>
      <w:r>
        <w:rPr>
          <w:spacing w:val="5"/>
        </w:rPr>
        <w:t xml:space="preserve"> </w:t>
      </w:r>
      <w:r>
        <w:rPr>
          <w:spacing w:val="2"/>
        </w:rPr>
        <w:t>b</w:t>
      </w:r>
      <w:r>
        <w:t>e</w:t>
      </w:r>
      <w:r>
        <w:rPr>
          <w:spacing w:val="3"/>
        </w:rPr>
        <w:t xml:space="preserve"> </w:t>
      </w:r>
      <w:r>
        <w:rPr>
          <w:spacing w:val="-1"/>
        </w:rPr>
        <w:t>a</w:t>
      </w:r>
      <w:r>
        <w:t>t</w:t>
      </w:r>
      <w:r>
        <w:rPr>
          <w:spacing w:val="7"/>
        </w:rPr>
        <w:t xml:space="preserve"> </w:t>
      </w:r>
      <w:r>
        <w:t>lev</w:t>
      </w:r>
      <w:r>
        <w:rPr>
          <w:spacing w:val="-1"/>
        </w:rPr>
        <w:t>e</w:t>
      </w:r>
      <w:r>
        <w:t>ls</w:t>
      </w:r>
      <w:r>
        <w:rPr>
          <w:spacing w:val="5"/>
        </w:rPr>
        <w:t xml:space="preserve"> </w:t>
      </w:r>
      <w:r>
        <w:t>that</w:t>
      </w:r>
      <w:r>
        <w:rPr>
          <w:spacing w:val="4"/>
        </w:rPr>
        <w:t xml:space="preserve"> </w:t>
      </w:r>
      <w:r>
        <w:rPr>
          <w:spacing w:val="1"/>
        </w:rPr>
        <w:t>a</w:t>
      </w:r>
      <w:r>
        <w:t>re</w:t>
      </w:r>
      <w:r>
        <w:rPr>
          <w:spacing w:val="3"/>
        </w:rPr>
        <w:t xml:space="preserve"> </w:t>
      </w:r>
      <w:r>
        <w:rPr>
          <w:spacing w:val="2"/>
        </w:rPr>
        <w:t>b</w:t>
      </w:r>
      <w:r>
        <w:rPr>
          <w:spacing w:val="-1"/>
        </w:rPr>
        <w:t>e</w:t>
      </w:r>
      <w:r>
        <w:t>low</w:t>
      </w:r>
      <w:r>
        <w:rPr>
          <w:spacing w:val="7"/>
        </w:rPr>
        <w:t xml:space="preserve"> </w:t>
      </w:r>
      <w:r>
        <w:t>d</w:t>
      </w:r>
      <w:r>
        <w:rPr>
          <w:spacing w:val="-1"/>
        </w:rPr>
        <w:t>e</w:t>
      </w:r>
      <w:r>
        <w:t>te</w:t>
      </w:r>
      <w:r>
        <w:rPr>
          <w:spacing w:val="-1"/>
        </w:rPr>
        <w:t>c</w:t>
      </w:r>
      <w:r>
        <w:t>t</w:t>
      </w:r>
      <w:r>
        <w:rPr>
          <w:spacing w:val="1"/>
        </w:rPr>
        <w:t>i</w:t>
      </w:r>
      <w:r>
        <w:t>on limits</w:t>
      </w:r>
      <w:r>
        <w:rPr>
          <w:spacing w:val="46"/>
        </w:rPr>
        <w:t xml:space="preserve"> </w:t>
      </w:r>
      <w:r>
        <w:t>in</w:t>
      </w:r>
      <w:r>
        <w:rPr>
          <w:spacing w:val="46"/>
        </w:rPr>
        <w:t xml:space="preserve"> </w:t>
      </w:r>
      <w:r>
        <w:t>ma</w:t>
      </w:r>
      <w:r>
        <w:rPr>
          <w:spacing w:val="2"/>
        </w:rPr>
        <w:t>n</w:t>
      </w:r>
      <w:r>
        <w:t>y</w:t>
      </w:r>
      <w:r>
        <w:rPr>
          <w:spacing w:val="43"/>
        </w:rPr>
        <w:t xml:space="preserve"> </w:t>
      </w:r>
      <w:r>
        <w:rPr>
          <w:spacing w:val="-1"/>
        </w:rPr>
        <w:t>ca</w:t>
      </w:r>
      <w:r>
        <w:t>s</w:t>
      </w:r>
      <w:r>
        <w:rPr>
          <w:spacing w:val="1"/>
        </w:rPr>
        <w:t>e</w:t>
      </w:r>
      <w:r>
        <w:t>s</w:t>
      </w:r>
      <w:r>
        <w:rPr>
          <w:spacing w:val="46"/>
        </w:rPr>
        <w:t xml:space="preserve"> </w:t>
      </w:r>
      <w:r>
        <w:rPr>
          <w:spacing w:val="-1"/>
        </w:rPr>
        <w:t>a</w:t>
      </w:r>
      <w:r>
        <w:t>nd</w:t>
      </w:r>
      <w:r>
        <w:rPr>
          <w:spacing w:val="45"/>
        </w:rPr>
        <w:t xml:space="preserve"> </w:t>
      </w:r>
      <w:r>
        <w:t>si</w:t>
      </w:r>
      <w:r>
        <w:rPr>
          <w:spacing w:val="-2"/>
        </w:rPr>
        <w:t>g</w:t>
      </w:r>
      <w:r>
        <w:t>nifi</w:t>
      </w:r>
      <w:r>
        <w:rPr>
          <w:spacing w:val="1"/>
        </w:rPr>
        <w:t>c</w:t>
      </w:r>
      <w:r>
        <w:rPr>
          <w:spacing w:val="-1"/>
        </w:rPr>
        <w:t>a</w:t>
      </w:r>
      <w:r>
        <w:t>nt</w:t>
      </w:r>
      <w:r>
        <w:rPr>
          <w:spacing w:val="3"/>
        </w:rPr>
        <w:t>l</w:t>
      </w:r>
      <w:r>
        <w:t>y</w:t>
      </w:r>
      <w:r>
        <w:rPr>
          <w:spacing w:val="41"/>
        </w:rPr>
        <w:t xml:space="preserve"> </w:t>
      </w:r>
      <w:r>
        <w:rPr>
          <w:spacing w:val="2"/>
        </w:rPr>
        <w:t>b</w:t>
      </w:r>
      <w:r>
        <w:rPr>
          <w:spacing w:val="-1"/>
        </w:rPr>
        <w:t>e</w:t>
      </w:r>
      <w:r>
        <w:t>l</w:t>
      </w:r>
      <w:r>
        <w:rPr>
          <w:spacing w:val="3"/>
        </w:rPr>
        <w:t>o</w:t>
      </w:r>
      <w:r>
        <w:t>w</w:t>
      </w:r>
      <w:r>
        <w:rPr>
          <w:spacing w:val="45"/>
        </w:rPr>
        <w:t xml:space="preserve"> </w:t>
      </w:r>
      <w:r>
        <w:t>lev</w:t>
      </w:r>
      <w:r>
        <w:rPr>
          <w:spacing w:val="-1"/>
        </w:rPr>
        <w:t>e</w:t>
      </w:r>
      <w:r>
        <w:t>ls</w:t>
      </w:r>
      <w:r>
        <w:rPr>
          <w:spacing w:val="46"/>
        </w:rPr>
        <w:t xml:space="preserve"> </w:t>
      </w:r>
      <w:r>
        <w:t>that</w:t>
      </w:r>
      <w:r>
        <w:rPr>
          <w:spacing w:val="45"/>
        </w:rPr>
        <w:t xml:space="preserve"> </w:t>
      </w:r>
      <w:r>
        <w:t>would</w:t>
      </w:r>
      <w:r>
        <w:rPr>
          <w:spacing w:val="48"/>
        </w:rPr>
        <w:t xml:space="preserve"> </w:t>
      </w:r>
      <w:r>
        <w:rPr>
          <w:spacing w:val="-2"/>
        </w:rPr>
        <w:t>g</w:t>
      </w:r>
      <w:r>
        <w:t>ive</w:t>
      </w:r>
      <w:r>
        <w:rPr>
          <w:spacing w:val="47"/>
        </w:rPr>
        <w:t xml:space="preserve"> </w:t>
      </w:r>
      <w:r>
        <w:t>rise</w:t>
      </w:r>
      <w:r>
        <w:rPr>
          <w:spacing w:val="44"/>
        </w:rPr>
        <w:t xml:space="preserve"> </w:t>
      </w:r>
      <w:r>
        <w:t>to h</w:t>
      </w:r>
      <w:r>
        <w:rPr>
          <w:spacing w:val="-1"/>
        </w:rPr>
        <w:t>ea</w:t>
      </w:r>
      <w:r>
        <w:t>l</w:t>
      </w:r>
      <w:r>
        <w:rPr>
          <w:spacing w:val="1"/>
        </w:rPr>
        <w:t>t</w:t>
      </w:r>
      <w:r>
        <w:t>h</w:t>
      </w:r>
      <w:r>
        <w:rPr>
          <w:spacing w:val="1"/>
        </w:rPr>
        <w:t xml:space="preserve"> </w:t>
      </w:r>
      <w:r>
        <w:rPr>
          <w:spacing w:val="-1"/>
        </w:rPr>
        <w:t>c</w:t>
      </w:r>
      <w:r>
        <w:t>on</w:t>
      </w:r>
      <w:r>
        <w:rPr>
          <w:spacing w:val="-1"/>
        </w:rPr>
        <w:t>c</w:t>
      </w:r>
      <w:r>
        <w:rPr>
          <w:spacing w:val="1"/>
        </w:rPr>
        <w:t>e</w:t>
      </w:r>
      <w:r>
        <w:t>rns.</w:t>
      </w:r>
      <w:r>
        <w:rPr>
          <w:spacing w:val="3"/>
        </w:rPr>
        <w:t xml:space="preserve"> </w:t>
      </w:r>
      <w:r>
        <w:t>No si</w:t>
      </w:r>
      <w:r>
        <w:rPr>
          <w:spacing w:val="-2"/>
        </w:rPr>
        <w:t>g</w:t>
      </w:r>
      <w:r>
        <w:t>nifi</w:t>
      </w:r>
      <w:r>
        <w:rPr>
          <w:spacing w:val="-1"/>
        </w:rPr>
        <w:t>ca</w:t>
      </w:r>
      <w:r>
        <w:t>nt</w:t>
      </w:r>
      <w:r>
        <w:rPr>
          <w:spacing w:val="3"/>
        </w:rPr>
        <w:t xml:space="preserve"> </w:t>
      </w:r>
      <w:r>
        <w:rPr>
          <w:spacing w:val="-1"/>
        </w:rPr>
        <w:t>c</w:t>
      </w:r>
      <w:r>
        <w:t>h</w:t>
      </w:r>
      <w:r>
        <w:rPr>
          <w:spacing w:val="-1"/>
        </w:rPr>
        <w:t>a</w:t>
      </w:r>
      <w:r>
        <w:rPr>
          <w:spacing w:val="2"/>
        </w:rPr>
        <w:t>n</w:t>
      </w:r>
      <w:r>
        <w:rPr>
          <w:spacing w:val="-2"/>
        </w:rPr>
        <w:t>g</w:t>
      </w:r>
      <w:r>
        <w:t>e</w:t>
      </w:r>
      <w:r>
        <w:rPr>
          <w:spacing w:val="-1"/>
        </w:rPr>
        <w:t xml:space="preserve"> </w:t>
      </w:r>
      <w:r>
        <w:t xml:space="preserve">in </w:t>
      </w:r>
      <w:r>
        <w:rPr>
          <w:spacing w:val="1"/>
        </w:rPr>
        <w:t>t</w:t>
      </w:r>
      <w:r>
        <w:t>he</w:t>
      </w:r>
      <w:r>
        <w:rPr>
          <w:spacing w:val="1"/>
        </w:rPr>
        <w:t xml:space="preserve"> </w:t>
      </w:r>
      <w:r>
        <w:t>r</w:t>
      </w:r>
      <w:r>
        <w:rPr>
          <w:spacing w:val="-2"/>
        </w:rPr>
        <w:t>a</w:t>
      </w:r>
      <w:r>
        <w:t>dioa</w:t>
      </w:r>
      <w:r>
        <w:rPr>
          <w:spacing w:val="-1"/>
        </w:rPr>
        <w:t>c</w:t>
      </w:r>
      <w:r>
        <w:t>t</w:t>
      </w:r>
      <w:r>
        <w:rPr>
          <w:spacing w:val="1"/>
        </w:rPr>
        <w:t>i</w:t>
      </w:r>
      <w:r>
        <w:t>vi</w:t>
      </w:r>
      <w:r>
        <w:rPr>
          <w:spacing w:val="3"/>
        </w:rPr>
        <w:t>t</w:t>
      </w:r>
      <w:r>
        <w:t>y</w:t>
      </w:r>
      <w:r>
        <w:rPr>
          <w:spacing w:val="-5"/>
        </w:rPr>
        <w:t xml:space="preserve"> </w:t>
      </w:r>
      <w:r>
        <w:t>s</w:t>
      </w:r>
      <w:r>
        <w:rPr>
          <w:spacing w:val="3"/>
        </w:rPr>
        <w:t>t</w:t>
      </w:r>
      <w:r>
        <w:rPr>
          <w:spacing w:val="-1"/>
        </w:rPr>
        <w:t>a</w:t>
      </w:r>
      <w:r>
        <w:t>tus of the</w:t>
      </w:r>
      <w:r>
        <w:rPr>
          <w:spacing w:val="2"/>
        </w:rPr>
        <w:t xml:space="preserve"> </w:t>
      </w:r>
      <w:r>
        <w:rPr>
          <w:spacing w:val="-1"/>
        </w:rPr>
        <w:t>e</w:t>
      </w:r>
      <w:r>
        <w:t>nvironme</w:t>
      </w:r>
      <w:r>
        <w:rPr>
          <w:spacing w:val="-1"/>
        </w:rPr>
        <w:t>n</w:t>
      </w:r>
      <w:r>
        <w:t>t</w:t>
      </w:r>
      <w:r>
        <w:rPr>
          <w:spacing w:val="3"/>
        </w:rPr>
        <w:t xml:space="preserve"> </w:t>
      </w:r>
      <w:r>
        <w:t>o</w:t>
      </w:r>
      <w:r>
        <w:rPr>
          <w:spacing w:val="-1"/>
        </w:rPr>
        <w:t>cc</w:t>
      </w:r>
      <w:r>
        <w:rPr>
          <w:spacing w:val="2"/>
        </w:rPr>
        <w:t>u</w:t>
      </w:r>
      <w:r>
        <w:t>r</w:t>
      </w:r>
      <w:r>
        <w:rPr>
          <w:spacing w:val="-1"/>
        </w:rPr>
        <w:t>re</w:t>
      </w:r>
      <w:r>
        <w:t>d during the period.</w:t>
      </w:r>
    </w:p>
    <w:p w:rsidR="00F928E0" w:rsidRDefault="00F928E0" w:rsidP="00F928E0"/>
    <w:p w:rsidR="00F928E0" w:rsidRDefault="00F928E0" w:rsidP="00F928E0">
      <w:r>
        <w:rPr>
          <w:spacing w:val="-3"/>
        </w:rPr>
        <w:t>N</w:t>
      </w:r>
      <w:r>
        <w:t>o r</w:t>
      </w:r>
      <w:r>
        <w:rPr>
          <w:spacing w:val="-2"/>
        </w:rPr>
        <w:t>a</w:t>
      </w:r>
      <w:r>
        <w:t>dioa</w:t>
      </w:r>
      <w:r>
        <w:rPr>
          <w:spacing w:val="-1"/>
        </w:rPr>
        <w:t>c</w:t>
      </w:r>
      <w:r>
        <w:t>t</w:t>
      </w:r>
      <w:r>
        <w:rPr>
          <w:spacing w:val="1"/>
        </w:rPr>
        <w:t>i</w:t>
      </w:r>
      <w:r>
        <w:t>ve</w:t>
      </w:r>
      <w:r>
        <w:rPr>
          <w:spacing w:val="2"/>
        </w:rPr>
        <w:t xml:space="preserve"> </w:t>
      </w:r>
      <w:r>
        <w:rPr>
          <w:spacing w:val="-1"/>
        </w:rPr>
        <w:t>c</w:t>
      </w:r>
      <w:r>
        <w:t>ontamination</w:t>
      </w:r>
      <w:r>
        <w:rPr>
          <w:spacing w:val="2"/>
        </w:rPr>
        <w:t xml:space="preserve"> </w:t>
      </w:r>
      <w:r>
        <w:t>f</w:t>
      </w:r>
      <w:r>
        <w:rPr>
          <w:spacing w:val="-1"/>
        </w:rPr>
        <w:t>r</w:t>
      </w:r>
      <w:r>
        <w:t>om</w:t>
      </w:r>
      <w:r>
        <w:rPr>
          <w:spacing w:val="1"/>
        </w:rPr>
        <w:t xml:space="preserve"> </w:t>
      </w:r>
      <w:r>
        <w:t xml:space="preserve">the </w:t>
      </w:r>
      <w:r>
        <w:rPr>
          <w:spacing w:val="-1"/>
        </w:rPr>
        <w:t>F</w:t>
      </w:r>
      <w:r>
        <w:t>ukushi</w:t>
      </w:r>
      <w:r>
        <w:rPr>
          <w:spacing w:val="2"/>
        </w:rPr>
        <w:t>m</w:t>
      </w:r>
      <w:r>
        <w:t>a D</w:t>
      </w:r>
      <w:r>
        <w:rPr>
          <w:spacing w:val="-1"/>
        </w:rPr>
        <w:t>a</w:t>
      </w:r>
      <w:r>
        <w:t>ii</w:t>
      </w:r>
      <w:r>
        <w:rPr>
          <w:spacing w:val="-1"/>
        </w:rPr>
        <w:t>c</w:t>
      </w:r>
      <w:r>
        <w:t>hi nu</w:t>
      </w:r>
      <w:r>
        <w:rPr>
          <w:spacing w:val="-1"/>
        </w:rPr>
        <w:t>c</w:t>
      </w:r>
      <w:r>
        <w:t>le</w:t>
      </w:r>
      <w:r>
        <w:rPr>
          <w:spacing w:val="1"/>
        </w:rPr>
        <w:t>a</w:t>
      </w:r>
      <w:r>
        <w:t xml:space="preserve">r </w:t>
      </w:r>
      <w:r>
        <w:rPr>
          <w:spacing w:val="-1"/>
        </w:rPr>
        <w:t>a</w:t>
      </w:r>
      <w:r>
        <w:rPr>
          <w:spacing w:val="1"/>
        </w:rPr>
        <w:t>c</w:t>
      </w:r>
      <w:r>
        <w:rPr>
          <w:spacing w:val="-1"/>
        </w:rPr>
        <w:t>c</w:t>
      </w:r>
      <w:r>
        <w:t>id</w:t>
      </w:r>
      <w:r>
        <w:rPr>
          <w:spacing w:val="2"/>
        </w:rPr>
        <w:t>e</w:t>
      </w:r>
      <w:r>
        <w:t>nt w</w:t>
      </w:r>
      <w:r>
        <w:rPr>
          <w:spacing w:val="-1"/>
        </w:rPr>
        <w:t>a</w:t>
      </w:r>
      <w:r>
        <w:t>s obse</w:t>
      </w:r>
      <w:r>
        <w:rPr>
          <w:spacing w:val="-1"/>
        </w:rPr>
        <w:t>r</w:t>
      </w:r>
      <w:r>
        <w:t>v</w:t>
      </w:r>
      <w:r>
        <w:rPr>
          <w:spacing w:val="-1"/>
        </w:rPr>
        <w:t>e</w:t>
      </w:r>
      <w:r>
        <w:t>d in t</w:t>
      </w:r>
      <w:r>
        <w:rPr>
          <w:spacing w:val="3"/>
        </w:rPr>
        <w:t>h</w:t>
      </w:r>
      <w:r>
        <w:t>e N</w:t>
      </w:r>
      <w:r>
        <w:rPr>
          <w:spacing w:val="-1"/>
        </w:rPr>
        <w:t>e</w:t>
      </w:r>
      <w:r>
        <w:t>w Z</w:t>
      </w:r>
      <w:r>
        <w:rPr>
          <w:spacing w:val="-1"/>
        </w:rPr>
        <w:t>ea</w:t>
      </w:r>
      <w:r>
        <w:t xml:space="preserve">land </w:t>
      </w:r>
      <w:r>
        <w:rPr>
          <w:spacing w:val="-1"/>
        </w:rPr>
        <w:t>e</w:t>
      </w:r>
      <w:r>
        <w:t>nvir</w:t>
      </w:r>
      <w:r>
        <w:rPr>
          <w:spacing w:val="2"/>
        </w:rPr>
        <w:t>o</w:t>
      </w:r>
      <w:r>
        <w:t>nmen</w:t>
      </w:r>
      <w:r>
        <w:rPr>
          <w:spacing w:val="2"/>
        </w:rPr>
        <w:t>t</w:t>
      </w:r>
      <w:r>
        <w:t>.</w:t>
      </w:r>
    </w:p>
    <w:p w:rsidR="00F928E0" w:rsidRDefault="00F928E0" w:rsidP="00F928E0"/>
    <w:p w:rsidR="00F928E0" w:rsidRDefault="00F928E0" w:rsidP="00F928E0"/>
    <w:p w:rsidR="00F928E0" w:rsidRDefault="00F928E0" w:rsidP="00F928E0">
      <w:pPr>
        <w:pStyle w:val="Heading1"/>
      </w:pPr>
      <w:bookmarkStart w:id="1" w:name="_Toc392831524"/>
      <w:r w:rsidRPr="00E2580F">
        <w:t>Results</w:t>
      </w:r>
      <w:bookmarkEnd w:id="1"/>
    </w:p>
    <w:p w:rsidR="00D13C9E" w:rsidRDefault="00F928E0" w:rsidP="00D13C9E">
      <w:pPr>
        <w:pStyle w:val="Heading2"/>
      </w:pPr>
      <w:bookmarkStart w:id="2" w:name="_Toc392831525"/>
      <w:r w:rsidRPr="00E64900">
        <w:t>Atmosphere</w:t>
      </w:r>
      <w:bookmarkEnd w:id="2"/>
    </w:p>
    <w:p w:rsidR="00F928E0" w:rsidRPr="00E64900" w:rsidRDefault="00F928E0" w:rsidP="00F928E0">
      <w:r w:rsidRPr="00E64900">
        <w:t>Air samples were collected dai</w:t>
      </w:r>
      <w:r w:rsidR="006D17D0">
        <w:t>ly from Kaitaia, Chatham Island</w:t>
      </w:r>
      <w:r w:rsidRPr="00E64900">
        <w:t xml:space="preserve"> and Rarotonga and analysed by high-resolution gamma spectrometry. Concentrations of artificial radionuclides were below detection limits</w:t>
      </w:r>
      <w:r w:rsidR="006D17D0">
        <w:t>,</w:t>
      </w:r>
      <w:r w:rsidRPr="00E64900">
        <w:t xml:space="preserve"> which were in the range </w:t>
      </w:r>
      <w:proofErr w:type="gramStart"/>
      <w:r w:rsidRPr="00E64900">
        <w:t xml:space="preserve">of 1 to 5 </w:t>
      </w:r>
      <w:r>
        <w:rPr>
          <w:rFonts w:ascii="Symbol" w:hAnsi="Symbol" w:cs="Symbol"/>
        </w:rPr>
        <w:t></w:t>
      </w:r>
      <w:proofErr w:type="spellStart"/>
      <w:r w:rsidRPr="00E64900">
        <w:t>Bq</w:t>
      </w:r>
      <w:proofErr w:type="spellEnd"/>
      <w:r w:rsidRPr="00E64900">
        <w:t>/m</w:t>
      </w:r>
      <w:r>
        <w:rPr>
          <w:vertAlign w:val="superscript"/>
        </w:rPr>
        <w:t>3</w:t>
      </w:r>
      <w:r>
        <w:t xml:space="preserve"> </w:t>
      </w:r>
      <w:r w:rsidRPr="00E64900">
        <w:t>for I</w:t>
      </w:r>
      <w:r>
        <w:t>-131</w:t>
      </w:r>
      <w:r w:rsidRPr="00E64900">
        <w:t>, Cs</w:t>
      </w:r>
      <w:r>
        <w:t>-134</w:t>
      </w:r>
      <w:r w:rsidRPr="00E64900">
        <w:t xml:space="preserve"> and Cs</w:t>
      </w:r>
      <w:r>
        <w:noBreakHyphen/>
        <w:t>137</w:t>
      </w:r>
      <w:proofErr w:type="gramEnd"/>
      <w:r w:rsidRPr="00E64900">
        <w:t xml:space="preserve">. </w:t>
      </w:r>
      <w:r>
        <w:t xml:space="preserve">Results for the </w:t>
      </w:r>
      <w:r w:rsidRPr="00E64900">
        <w:t>non-artificially produced radionu</w:t>
      </w:r>
      <w:r>
        <w:t>clides</w:t>
      </w:r>
      <w:r w:rsidRPr="00E64900">
        <w:t xml:space="preserve"> Be</w:t>
      </w:r>
      <w:r>
        <w:t>-7</w:t>
      </w:r>
      <w:r w:rsidRPr="00E64900">
        <w:t xml:space="preserve"> and Pb</w:t>
      </w:r>
      <w:r>
        <w:t>-212 are reproduced in Table 1.</w:t>
      </w:r>
    </w:p>
    <w:p w:rsidR="00F928E0" w:rsidRDefault="00F928E0" w:rsidP="00F928E0"/>
    <w:p w:rsidR="00F928E0" w:rsidRPr="00F928E0" w:rsidRDefault="00F928E0" w:rsidP="00F928E0">
      <w:pPr>
        <w:pStyle w:val="Table"/>
      </w:pPr>
      <w:bookmarkStart w:id="3" w:name="_Toc392831527"/>
      <w:r w:rsidRPr="00F928E0">
        <w:t xml:space="preserve">Table </w:t>
      </w:r>
      <w:r w:rsidR="00B04F26">
        <w:fldChar w:fldCharType="begin"/>
      </w:r>
      <w:r w:rsidR="00B04F26">
        <w:instrText xml:space="preserve"> SEQ Table \* ARABIC </w:instrText>
      </w:r>
      <w:r w:rsidR="00B04F26">
        <w:fldChar w:fldCharType="separate"/>
      </w:r>
      <w:r w:rsidR="0095088E">
        <w:rPr>
          <w:noProof/>
        </w:rPr>
        <w:t>1</w:t>
      </w:r>
      <w:r w:rsidR="00B04F26">
        <w:rPr>
          <w:noProof/>
        </w:rPr>
        <w:fldChar w:fldCharType="end"/>
      </w:r>
      <w:r w:rsidRPr="00F928E0">
        <w:t>: Annual average concentrations of Be-7 and Pb-212</w:t>
      </w:r>
      <w:bookmarkEnd w:id="3"/>
    </w:p>
    <w:tbl>
      <w:tblPr>
        <w:tblW w:w="0" w:type="auto"/>
        <w:tblInd w:w="108" w:type="dxa"/>
        <w:tblBorders>
          <w:top w:val="single" w:sz="4" w:space="0" w:color="auto"/>
          <w:bottom w:val="single" w:sz="4" w:space="0" w:color="auto"/>
        </w:tblBorders>
        <w:tblLayout w:type="fixed"/>
        <w:tblLook w:val="04A0" w:firstRow="1" w:lastRow="0" w:firstColumn="1" w:lastColumn="0" w:noHBand="0" w:noVBand="1"/>
      </w:tblPr>
      <w:tblGrid>
        <w:gridCol w:w="2682"/>
        <w:gridCol w:w="2203"/>
        <w:gridCol w:w="2203"/>
      </w:tblGrid>
      <w:tr w:rsidR="00D13C9E" w:rsidRPr="004B4F82" w:rsidTr="004B4F82">
        <w:trPr>
          <w:cantSplit/>
        </w:trPr>
        <w:tc>
          <w:tcPr>
            <w:tcW w:w="2682" w:type="dxa"/>
            <w:tcBorders>
              <w:top w:val="single" w:sz="4" w:space="0" w:color="auto"/>
              <w:bottom w:val="single" w:sz="4" w:space="0" w:color="auto"/>
            </w:tcBorders>
            <w:shd w:val="clear" w:color="auto" w:fill="auto"/>
          </w:tcPr>
          <w:p w:rsidR="00F928E0" w:rsidRPr="004B4F82" w:rsidRDefault="00F928E0" w:rsidP="004B4F82">
            <w:pPr>
              <w:pStyle w:val="TableText"/>
              <w:rPr>
                <w:b/>
              </w:rPr>
            </w:pPr>
            <w:r w:rsidRPr="004B4F82">
              <w:rPr>
                <w:b/>
              </w:rPr>
              <w:t>Sampling site</w:t>
            </w:r>
          </w:p>
        </w:tc>
        <w:tc>
          <w:tcPr>
            <w:tcW w:w="2203" w:type="dxa"/>
            <w:tcBorders>
              <w:top w:val="single" w:sz="4" w:space="0" w:color="auto"/>
              <w:bottom w:val="single" w:sz="4" w:space="0" w:color="auto"/>
            </w:tcBorders>
            <w:shd w:val="clear" w:color="auto" w:fill="auto"/>
          </w:tcPr>
          <w:p w:rsidR="00F928E0" w:rsidRPr="004B4F82" w:rsidRDefault="00F928E0" w:rsidP="004B4F82">
            <w:pPr>
              <w:pStyle w:val="TableText"/>
              <w:jc w:val="center"/>
              <w:rPr>
                <w:b/>
              </w:rPr>
            </w:pPr>
            <w:r w:rsidRPr="004B4F82">
              <w:rPr>
                <w:b/>
              </w:rPr>
              <w:t>Be-7 (</w:t>
            </w:r>
            <w:r w:rsidRPr="004B4F82">
              <w:rPr>
                <w:rFonts w:ascii="Symbol" w:hAnsi="Symbol" w:cs="Symbol"/>
                <w:b/>
              </w:rPr>
              <w:t></w:t>
            </w:r>
            <w:proofErr w:type="spellStart"/>
            <w:r w:rsidRPr="004B4F82">
              <w:rPr>
                <w:b/>
              </w:rPr>
              <w:t>Bq</w:t>
            </w:r>
            <w:proofErr w:type="spellEnd"/>
            <w:r w:rsidRPr="004B4F82">
              <w:rPr>
                <w:b/>
              </w:rPr>
              <w:t>/m</w:t>
            </w:r>
            <w:r w:rsidRPr="004B4F82">
              <w:rPr>
                <w:b/>
                <w:vertAlign w:val="superscript"/>
              </w:rPr>
              <w:t>3</w:t>
            </w:r>
            <w:r w:rsidRPr="004B4F82">
              <w:rPr>
                <w:b/>
              </w:rPr>
              <w:t>)</w:t>
            </w:r>
          </w:p>
        </w:tc>
        <w:tc>
          <w:tcPr>
            <w:tcW w:w="2203" w:type="dxa"/>
            <w:tcBorders>
              <w:top w:val="single" w:sz="4" w:space="0" w:color="auto"/>
              <w:bottom w:val="single" w:sz="4" w:space="0" w:color="auto"/>
            </w:tcBorders>
            <w:shd w:val="clear" w:color="auto" w:fill="auto"/>
          </w:tcPr>
          <w:p w:rsidR="00F928E0" w:rsidRPr="004B4F82" w:rsidRDefault="00F928E0" w:rsidP="004B4F82">
            <w:pPr>
              <w:pStyle w:val="TableText"/>
              <w:jc w:val="center"/>
              <w:rPr>
                <w:b/>
              </w:rPr>
            </w:pPr>
            <w:r w:rsidRPr="004B4F82">
              <w:rPr>
                <w:b/>
              </w:rPr>
              <w:t>Pb-212 (</w:t>
            </w:r>
            <w:proofErr w:type="spellStart"/>
            <w:r w:rsidRPr="004B4F82">
              <w:rPr>
                <w:b/>
              </w:rPr>
              <w:t>mBq</w:t>
            </w:r>
            <w:proofErr w:type="spellEnd"/>
            <w:r w:rsidRPr="004B4F82">
              <w:rPr>
                <w:b/>
              </w:rPr>
              <w:t>/m</w:t>
            </w:r>
            <w:r w:rsidRPr="004B4F82">
              <w:rPr>
                <w:b/>
                <w:vertAlign w:val="superscript"/>
              </w:rPr>
              <w:t>3</w:t>
            </w:r>
            <w:r w:rsidRPr="004B4F82">
              <w:rPr>
                <w:b/>
              </w:rPr>
              <w:t>)</w:t>
            </w:r>
          </w:p>
        </w:tc>
      </w:tr>
      <w:tr w:rsidR="00D13C9E" w:rsidRPr="00D13C9E" w:rsidTr="004B4F82">
        <w:trPr>
          <w:cantSplit/>
        </w:trPr>
        <w:tc>
          <w:tcPr>
            <w:tcW w:w="2682" w:type="dxa"/>
            <w:tcBorders>
              <w:top w:val="single" w:sz="4" w:space="0" w:color="auto"/>
              <w:bottom w:val="nil"/>
            </w:tcBorders>
            <w:shd w:val="clear" w:color="auto" w:fill="F2F2F2" w:themeFill="background1" w:themeFillShade="F2"/>
          </w:tcPr>
          <w:p w:rsidR="00F928E0" w:rsidRPr="00D13C9E" w:rsidRDefault="00F928E0" w:rsidP="004B4F82">
            <w:pPr>
              <w:pStyle w:val="TableText"/>
              <w:rPr>
                <w:rFonts w:ascii="Times New Roman" w:hAnsi="Times New Roman"/>
              </w:rPr>
            </w:pPr>
            <w:r w:rsidRPr="00D13C9E">
              <w:rPr>
                <w:spacing w:val="-1"/>
              </w:rPr>
              <w:t>K</w:t>
            </w:r>
            <w:r w:rsidRPr="00D13C9E">
              <w:t>a</w:t>
            </w:r>
            <w:r w:rsidRPr="00D13C9E">
              <w:rPr>
                <w:spacing w:val="-1"/>
              </w:rPr>
              <w:t>i</w:t>
            </w:r>
            <w:r w:rsidRPr="00D13C9E">
              <w:rPr>
                <w:spacing w:val="1"/>
              </w:rPr>
              <w:t>t</w:t>
            </w:r>
            <w:r w:rsidRPr="00D13C9E">
              <w:t>a</w:t>
            </w:r>
            <w:r w:rsidRPr="00D13C9E">
              <w:rPr>
                <w:spacing w:val="-1"/>
              </w:rPr>
              <w:t>i</w:t>
            </w:r>
            <w:r w:rsidRPr="00D13C9E">
              <w:t>a</w:t>
            </w:r>
          </w:p>
        </w:tc>
        <w:tc>
          <w:tcPr>
            <w:tcW w:w="2203" w:type="dxa"/>
            <w:tcBorders>
              <w:top w:val="single" w:sz="4" w:space="0" w:color="auto"/>
              <w:bottom w:val="nil"/>
            </w:tcBorders>
            <w:shd w:val="clear" w:color="auto" w:fill="F2F2F2" w:themeFill="background1" w:themeFillShade="F2"/>
          </w:tcPr>
          <w:p w:rsidR="00F928E0" w:rsidRPr="00D13C9E" w:rsidRDefault="00F928E0" w:rsidP="004B4F82">
            <w:pPr>
              <w:pStyle w:val="TableText"/>
              <w:jc w:val="center"/>
              <w:rPr>
                <w:rFonts w:ascii="Times New Roman" w:hAnsi="Times New Roman"/>
              </w:rPr>
            </w:pPr>
            <w:r w:rsidRPr="00D13C9E">
              <w:t>3951</w:t>
            </w:r>
            <w:r w:rsidRPr="00D13C9E">
              <w:rPr>
                <w:spacing w:val="1"/>
              </w:rPr>
              <w:t xml:space="preserve"> </w:t>
            </w:r>
            <w:r w:rsidRPr="00D13C9E">
              <w:t>± 83</w:t>
            </w:r>
          </w:p>
        </w:tc>
        <w:tc>
          <w:tcPr>
            <w:tcW w:w="2203" w:type="dxa"/>
            <w:tcBorders>
              <w:top w:val="single" w:sz="4" w:space="0" w:color="auto"/>
              <w:bottom w:val="nil"/>
            </w:tcBorders>
            <w:shd w:val="clear" w:color="auto" w:fill="F2F2F2" w:themeFill="background1" w:themeFillShade="F2"/>
          </w:tcPr>
          <w:p w:rsidR="00F928E0" w:rsidRPr="00D13C9E" w:rsidRDefault="00F928E0" w:rsidP="004B4F82">
            <w:pPr>
              <w:pStyle w:val="TableText"/>
              <w:jc w:val="center"/>
              <w:rPr>
                <w:rFonts w:ascii="Times New Roman" w:hAnsi="Times New Roman"/>
              </w:rPr>
            </w:pPr>
            <w:r w:rsidRPr="00D13C9E">
              <w:t>12.34</w:t>
            </w:r>
            <w:r w:rsidRPr="00D13C9E">
              <w:rPr>
                <w:spacing w:val="1"/>
              </w:rPr>
              <w:t xml:space="preserve"> </w:t>
            </w:r>
            <w:r w:rsidRPr="00D13C9E">
              <w:t>± 0.56</w:t>
            </w:r>
          </w:p>
        </w:tc>
      </w:tr>
      <w:tr w:rsidR="00F928E0" w:rsidRPr="00D13C9E" w:rsidTr="004B4F82">
        <w:trPr>
          <w:cantSplit/>
        </w:trPr>
        <w:tc>
          <w:tcPr>
            <w:tcW w:w="2682" w:type="dxa"/>
            <w:tcBorders>
              <w:top w:val="nil"/>
              <w:bottom w:val="nil"/>
            </w:tcBorders>
            <w:shd w:val="clear" w:color="auto" w:fill="auto"/>
          </w:tcPr>
          <w:p w:rsidR="00F928E0" w:rsidRPr="00D13C9E" w:rsidRDefault="00F928E0" w:rsidP="004B4F82">
            <w:pPr>
              <w:pStyle w:val="TableText"/>
              <w:rPr>
                <w:rFonts w:ascii="Times New Roman" w:hAnsi="Times New Roman"/>
              </w:rPr>
            </w:pPr>
            <w:r w:rsidRPr="00D13C9E">
              <w:rPr>
                <w:spacing w:val="-1"/>
              </w:rPr>
              <w:t>C</w:t>
            </w:r>
            <w:r w:rsidRPr="00D13C9E">
              <w:t>h</w:t>
            </w:r>
            <w:r w:rsidRPr="00D13C9E">
              <w:rPr>
                <w:spacing w:val="-1"/>
              </w:rPr>
              <w:t>a</w:t>
            </w:r>
            <w:r w:rsidRPr="00D13C9E">
              <w:rPr>
                <w:spacing w:val="1"/>
              </w:rPr>
              <w:t>t</w:t>
            </w:r>
            <w:r w:rsidRPr="00D13C9E">
              <w:t>h</w:t>
            </w:r>
            <w:r w:rsidRPr="00D13C9E">
              <w:rPr>
                <w:spacing w:val="-1"/>
              </w:rPr>
              <w:t>a</w:t>
            </w:r>
            <w:r w:rsidRPr="00D13C9E">
              <w:t xml:space="preserve">m </w:t>
            </w:r>
            <w:r w:rsidRPr="00D13C9E">
              <w:rPr>
                <w:spacing w:val="1"/>
              </w:rPr>
              <w:t>I</w:t>
            </w:r>
            <w:r w:rsidRPr="00D13C9E">
              <w:t>s</w:t>
            </w:r>
            <w:r w:rsidRPr="00D13C9E">
              <w:rPr>
                <w:spacing w:val="-1"/>
              </w:rPr>
              <w:t>l</w:t>
            </w:r>
            <w:r w:rsidRPr="00D13C9E">
              <w:t>a</w:t>
            </w:r>
            <w:r w:rsidRPr="00D13C9E">
              <w:rPr>
                <w:spacing w:val="-1"/>
              </w:rPr>
              <w:t>n</w:t>
            </w:r>
            <w:r w:rsidR="006D17D0">
              <w:t>d</w:t>
            </w:r>
          </w:p>
        </w:tc>
        <w:tc>
          <w:tcPr>
            <w:tcW w:w="2203" w:type="dxa"/>
            <w:tcBorders>
              <w:top w:val="nil"/>
              <w:bottom w:val="nil"/>
            </w:tcBorders>
            <w:shd w:val="clear" w:color="auto" w:fill="auto"/>
          </w:tcPr>
          <w:p w:rsidR="00F928E0" w:rsidRPr="00D13C9E" w:rsidRDefault="00F928E0" w:rsidP="004B4F82">
            <w:pPr>
              <w:pStyle w:val="TableText"/>
              <w:jc w:val="center"/>
              <w:rPr>
                <w:rFonts w:ascii="Times New Roman" w:hAnsi="Times New Roman"/>
              </w:rPr>
            </w:pPr>
            <w:r w:rsidRPr="00D13C9E">
              <w:t>3364</w:t>
            </w:r>
            <w:r w:rsidRPr="00D13C9E">
              <w:rPr>
                <w:spacing w:val="1"/>
              </w:rPr>
              <w:t xml:space="preserve"> </w:t>
            </w:r>
            <w:r w:rsidRPr="00D13C9E">
              <w:t>± 81</w:t>
            </w:r>
          </w:p>
        </w:tc>
        <w:tc>
          <w:tcPr>
            <w:tcW w:w="2203" w:type="dxa"/>
            <w:tcBorders>
              <w:top w:val="nil"/>
              <w:bottom w:val="nil"/>
            </w:tcBorders>
            <w:shd w:val="clear" w:color="auto" w:fill="auto"/>
          </w:tcPr>
          <w:p w:rsidR="00F928E0" w:rsidRPr="00D13C9E" w:rsidRDefault="00F928E0" w:rsidP="004B4F82">
            <w:pPr>
              <w:pStyle w:val="TableText"/>
              <w:jc w:val="center"/>
              <w:rPr>
                <w:rFonts w:ascii="Times New Roman" w:hAnsi="Times New Roman"/>
              </w:rPr>
            </w:pPr>
            <w:r w:rsidRPr="00D13C9E">
              <w:t>6.74</w:t>
            </w:r>
            <w:r w:rsidRPr="00D13C9E">
              <w:rPr>
                <w:spacing w:val="1"/>
              </w:rPr>
              <w:t xml:space="preserve"> </w:t>
            </w:r>
            <w:r w:rsidRPr="00D13C9E">
              <w:t>± 0.22</w:t>
            </w:r>
          </w:p>
        </w:tc>
      </w:tr>
      <w:tr w:rsidR="002C4A92" w:rsidRPr="00D13C9E" w:rsidTr="004B4F82">
        <w:trPr>
          <w:cantSplit/>
        </w:trPr>
        <w:tc>
          <w:tcPr>
            <w:tcW w:w="2682" w:type="dxa"/>
            <w:tcBorders>
              <w:top w:val="nil"/>
              <w:bottom w:val="single" w:sz="4" w:space="0" w:color="auto"/>
            </w:tcBorders>
            <w:shd w:val="clear" w:color="auto" w:fill="F2F2F2" w:themeFill="background1" w:themeFillShade="F2"/>
          </w:tcPr>
          <w:p w:rsidR="00F928E0" w:rsidRPr="00D13C9E" w:rsidRDefault="00F928E0" w:rsidP="004B4F82">
            <w:pPr>
              <w:pStyle w:val="TableText"/>
              <w:rPr>
                <w:rFonts w:ascii="Times New Roman" w:hAnsi="Times New Roman"/>
              </w:rPr>
            </w:pPr>
            <w:r w:rsidRPr="00D13C9E">
              <w:rPr>
                <w:spacing w:val="-1"/>
              </w:rPr>
              <w:t>R</w:t>
            </w:r>
            <w:r w:rsidRPr="00D13C9E">
              <w:t>aro</w:t>
            </w:r>
            <w:r w:rsidRPr="00D13C9E">
              <w:rPr>
                <w:spacing w:val="1"/>
              </w:rPr>
              <w:t>t</w:t>
            </w:r>
            <w:r w:rsidRPr="00D13C9E">
              <w:t>o</w:t>
            </w:r>
            <w:r w:rsidRPr="00D13C9E">
              <w:rPr>
                <w:spacing w:val="-3"/>
              </w:rPr>
              <w:t>n</w:t>
            </w:r>
            <w:r w:rsidRPr="00D13C9E">
              <w:rPr>
                <w:spacing w:val="2"/>
              </w:rPr>
              <w:t>g</w:t>
            </w:r>
            <w:r w:rsidRPr="00D13C9E">
              <w:t>a</w:t>
            </w:r>
          </w:p>
        </w:tc>
        <w:tc>
          <w:tcPr>
            <w:tcW w:w="2203" w:type="dxa"/>
            <w:tcBorders>
              <w:top w:val="nil"/>
              <w:bottom w:val="single" w:sz="4" w:space="0" w:color="auto"/>
            </w:tcBorders>
            <w:shd w:val="clear" w:color="auto" w:fill="F2F2F2" w:themeFill="background1" w:themeFillShade="F2"/>
          </w:tcPr>
          <w:p w:rsidR="00F928E0" w:rsidRPr="00D13C9E" w:rsidRDefault="00F928E0" w:rsidP="004B4F82">
            <w:pPr>
              <w:pStyle w:val="TableText"/>
              <w:jc w:val="center"/>
              <w:rPr>
                <w:rFonts w:ascii="Times New Roman" w:hAnsi="Times New Roman"/>
              </w:rPr>
            </w:pPr>
            <w:r w:rsidRPr="00D13C9E">
              <w:t>3784</w:t>
            </w:r>
            <w:r w:rsidRPr="00D13C9E">
              <w:rPr>
                <w:spacing w:val="1"/>
              </w:rPr>
              <w:t xml:space="preserve"> </w:t>
            </w:r>
            <w:r w:rsidRPr="00D13C9E">
              <w:t>± 77</w:t>
            </w:r>
          </w:p>
        </w:tc>
        <w:tc>
          <w:tcPr>
            <w:tcW w:w="2203" w:type="dxa"/>
            <w:tcBorders>
              <w:top w:val="nil"/>
              <w:bottom w:val="single" w:sz="4" w:space="0" w:color="auto"/>
            </w:tcBorders>
            <w:shd w:val="clear" w:color="auto" w:fill="F2F2F2" w:themeFill="background1" w:themeFillShade="F2"/>
          </w:tcPr>
          <w:p w:rsidR="00F928E0" w:rsidRPr="00D13C9E" w:rsidRDefault="00F928E0" w:rsidP="004B4F82">
            <w:pPr>
              <w:pStyle w:val="TableText"/>
              <w:jc w:val="center"/>
              <w:rPr>
                <w:rFonts w:ascii="Times New Roman" w:hAnsi="Times New Roman"/>
              </w:rPr>
            </w:pPr>
            <w:r w:rsidRPr="00D13C9E">
              <w:t>59.4</w:t>
            </w:r>
            <w:r w:rsidRPr="00D13C9E">
              <w:rPr>
                <w:spacing w:val="-2"/>
              </w:rPr>
              <w:t xml:space="preserve"> </w:t>
            </w:r>
            <w:r w:rsidRPr="00D13C9E">
              <w:t>±</w:t>
            </w:r>
            <w:r w:rsidRPr="00D13C9E">
              <w:rPr>
                <w:spacing w:val="2"/>
              </w:rPr>
              <w:t xml:space="preserve"> </w:t>
            </w:r>
            <w:r w:rsidRPr="00D13C9E">
              <w:rPr>
                <w:spacing w:val="-3"/>
              </w:rPr>
              <w:t>2.1</w:t>
            </w:r>
          </w:p>
        </w:tc>
      </w:tr>
    </w:tbl>
    <w:p w:rsidR="00F928E0" w:rsidRDefault="00F928E0" w:rsidP="00F928E0"/>
    <w:p w:rsidR="00F928E0" w:rsidRPr="00F928E0" w:rsidRDefault="00F928E0" w:rsidP="00F928E0">
      <w:pPr>
        <w:rPr>
          <w:rFonts w:eastAsiaTheme="minorEastAsia"/>
        </w:rPr>
      </w:pPr>
      <w:r>
        <w:t>Samples were also collected at Baring Head and analysed for the presence of C-14. This confirmed the continuing trend of reducing Δ</w:t>
      </w:r>
      <w:r w:rsidRPr="00381AD4">
        <w:rPr>
          <w:rFonts w:ascii="Times New Roman" w:eastAsiaTheme="minorEastAsia" w:hAnsi="Times New Roman"/>
          <w:szCs w:val="22"/>
          <w:vertAlign w:val="superscript"/>
          <w:lang w:eastAsia="en-NZ"/>
        </w:rPr>
        <w:t>14</w:t>
      </w:r>
      <w:r>
        <w:rPr>
          <w:rFonts w:ascii="Times New Roman" w:eastAsiaTheme="minorEastAsia" w:hAnsi="Times New Roman"/>
          <w:szCs w:val="22"/>
          <w:lang w:eastAsia="en-NZ"/>
        </w:rPr>
        <w:t>C</w:t>
      </w:r>
      <w:r w:rsidRPr="00F928E0">
        <w:rPr>
          <w:rFonts w:eastAsiaTheme="minorEastAsia"/>
        </w:rPr>
        <w:t xml:space="preserve"> values in the atmosphere.</w:t>
      </w:r>
    </w:p>
    <w:p w:rsidR="00F928E0" w:rsidRDefault="00F928E0" w:rsidP="00F928E0"/>
    <w:p w:rsidR="00D13C9E" w:rsidRDefault="00F928E0" w:rsidP="00D13C9E">
      <w:pPr>
        <w:pStyle w:val="Heading2"/>
      </w:pPr>
      <w:bookmarkStart w:id="4" w:name="_Toc392831526"/>
      <w:r>
        <w:t>Rainwater</w:t>
      </w:r>
      <w:bookmarkEnd w:id="4"/>
    </w:p>
    <w:p w:rsidR="00F928E0" w:rsidRDefault="00F928E0" w:rsidP="00F928E0">
      <w:r w:rsidRPr="00EB5A9C">
        <w:rPr>
          <w:bCs/>
        </w:rPr>
        <w:t xml:space="preserve">Samples were collected weekly from Hokitika </w:t>
      </w:r>
      <w:r>
        <w:rPr>
          <w:bCs/>
        </w:rPr>
        <w:t xml:space="preserve">and analysed for </w:t>
      </w:r>
      <w:r>
        <w:rPr>
          <w:spacing w:val="-2"/>
        </w:rPr>
        <w:t>t</w:t>
      </w:r>
      <w:r>
        <w:rPr>
          <w:spacing w:val="-5"/>
        </w:rPr>
        <w:t>o</w:t>
      </w:r>
      <w:r>
        <w:rPr>
          <w:spacing w:val="-2"/>
        </w:rPr>
        <w:t>t</w:t>
      </w:r>
      <w:r>
        <w:rPr>
          <w:spacing w:val="-6"/>
        </w:rPr>
        <w:t>a</w:t>
      </w:r>
      <w:r>
        <w:t>l</w:t>
      </w:r>
      <w:r>
        <w:rPr>
          <w:spacing w:val="3"/>
        </w:rPr>
        <w:t xml:space="preserve"> </w:t>
      </w:r>
      <w:r>
        <w:rPr>
          <w:spacing w:val="-2"/>
        </w:rPr>
        <w:t>b</w:t>
      </w:r>
      <w:r>
        <w:rPr>
          <w:spacing w:val="-6"/>
        </w:rPr>
        <w:t>e</w:t>
      </w:r>
      <w:r>
        <w:rPr>
          <w:spacing w:val="-4"/>
        </w:rPr>
        <w:t>t</w:t>
      </w:r>
      <w:r>
        <w:rPr>
          <w:spacing w:val="-3"/>
        </w:rPr>
        <w:t>a-a</w:t>
      </w:r>
      <w:r>
        <w:rPr>
          <w:spacing w:val="-6"/>
        </w:rPr>
        <w:t>c</w:t>
      </w:r>
      <w:r>
        <w:rPr>
          <w:spacing w:val="-4"/>
        </w:rPr>
        <w:t>ti</w:t>
      </w:r>
      <w:r>
        <w:rPr>
          <w:spacing w:val="-5"/>
        </w:rPr>
        <w:t>v</w:t>
      </w:r>
      <w:r>
        <w:rPr>
          <w:spacing w:val="-4"/>
        </w:rPr>
        <w:t>i</w:t>
      </w:r>
      <w:r>
        <w:t xml:space="preserve">ty </w:t>
      </w:r>
      <w:r>
        <w:rPr>
          <w:spacing w:val="-3"/>
        </w:rPr>
        <w:t>c</w:t>
      </w:r>
      <w:r>
        <w:rPr>
          <w:spacing w:val="-2"/>
        </w:rPr>
        <w:t>o</w:t>
      </w:r>
      <w:r>
        <w:rPr>
          <w:spacing w:val="-5"/>
        </w:rPr>
        <w:t>n</w:t>
      </w:r>
      <w:r>
        <w:rPr>
          <w:spacing w:val="-3"/>
        </w:rPr>
        <w:t>c</w:t>
      </w:r>
      <w:r>
        <w:rPr>
          <w:spacing w:val="-6"/>
        </w:rPr>
        <w:t>e</w:t>
      </w:r>
      <w:r>
        <w:rPr>
          <w:spacing w:val="-5"/>
        </w:rPr>
        <w:t>n</w:t>
      </w:r>
      <w:r>
        <w:rPr>
          <w:spacing w:val="-2"/>
        </w:rPr>
        <w:t>t</w:t>
      </w:r>
      <w:r>
        <w:rPr>
          <w:spacing w:val="-3"/>
        </w:rPr>
        <w:t>r</w:t>
      </w:r>
      <w:r>
        <w:rPr>
          <w:spacing w:val="-6"/>
        </w:rPr>
        <w:t>a</w:t>
      </w:r>
      <w:r>
        <w:rPr>
          <w:spacing w:val="-4"/>
        </w:rPr>
        <w:t>ti</w:t>
      </w:r>
      <w:r>
        <w:rPr>
          <w:spacing w:val="-2"/>
        </w:rPr>
        <w:t>o</w:t>
      </w:r>
      <w:r>
        <w:t>n</w:t>
      </w:r>
      <w:r>
        <w:rPr>
          <w:spacing w:val="2"/>
        </w:rPr>
        <w:t xml:space="preserve"> </w:t>
      </w:r>
      <w:r>
        <w:rPr>
          <w:spacing w:val="-2"/>
        </w:rPr>
        <w:t>usi</w:t>
      </w:r>
      <w:r>
        <w:t>ng</w:t>
      </w:r>
      <w:r>
        <w:rPr>
          <w:spacing w:val="5"/>
        </w:rPr>
        <w:t xml:space="preserve"> </w:t>
      </w:r>
      <w:r>
        <w:t>a</w:t>
      </w:r>
      <w:r>
        <w:rPr>
          <w:spacing w:val="2"/>
        </w:rPr>
        <w:t xml:space="preserve"> </w:t>
      </w:r>
      <w:r>
        <w:rPr>
          <w:spacing w:val="-2"/>
        </w:rPr>
        <w:t>liqui</w:t>
      </w:r>
      <w:r>
        <w:t xml:space="preserve">d </w:t>
      </w:r>
      <w:r>
        <w:rPr>
          <w:spacing w:val="-2"/>
        </w:rPr>
        <w:t>s</w:t>
      </w:r>
      <w:r>
        <w:rPr>
          <w:spacing w:val="-3"/>
        </w:rPr>
        <w:t>c</w:t>
      </w:r>
      <w:r>
        <w:rPr>
          <w:spacing w:val="-2"/>
        </w:rPr>
        <w:t>intill</w:t>
      </w:r>
      <w:r>
        <w:rPr>
          <w:spacing w:val="-3"/>
        </w:rPr>
        <w:t>a</w:t>
      </w:r>
      <w:r>
        <w:rPr>
          <w:spacing w:val="-2"/>
        </w:rPr>
        <w:t>tio</w:t>
      </w:r>
      <w:r>
        <w:t>n</w:t>
      </w:r>
      <w:r>
        <w:rPr>
          <w:spacing w:val="-2"/>
        </w:rPr>
        <w:t xml:space="preserve"> </w:t>
      </w:r>
      <w:r>
        <w:rPr>
          <w:spacing w:val="-3"/>
        </w:rPr>
        <w:t>c</w:t>
      </w:r>
      <w:r>
        <w:rPr>
          <w:spacing w:val="-2"/>
        </w:rPr>
        <w:t>o</w:t>
      </w:r>
      <w:r>
        <w:t>u</w:t>
      </w:r>
      <w:r>
        <w:rPr>
          <w:spacing w:val="-2"/>
        </w:rPr>
        <w:t>nt</w:t>
      </w:r>
      <w:r>
        <w:rPr>
          <w:spacing w:val="-1"/>
        </w:rPr>
        <w:t>e</w:t>
      </w:r>
      <w:r>
        <w:rPr>
          <w:spacing w:val="-3"/>
        </w:rPr>
        <w:t>r and for artificial nuclides using gamma spectrometry</w:t>
      </w:r>
      <w:r>
        <w:t xml:space="preserve">. </w:t>
      </w:r>
      <w:r>
        <w:rPr>
          <w:spacing w:val="-6"/>
        </w:rPr>
        <w:t>B</w:t>
      </w:r>
      <w:r>
        <w:t xml:space="preserve">e-7 </w:t>
      </w:r>
      <w:r>
        <w:rPr>
          <w:spacing w:val="-4"/>
        </w:rPr>
        <w:t>m</w:t>
      </w:r>
      <w:r>
        <w:rPr>
          <w:spacing w:val="-3"/>
        </w:rPr>
        <w:t>e</w:t>
      </w:r>
      <w:r>
        <w:rPr>
          <w:spacing w:val="-6"/>
        </w:rPr>
        <w:t>a</w:t>
      </w:r>
      <w:r>
        <w:rPr>
          <w:spacing w:val="-5"/>
        </w:rPr>
        <w:t>s</w:t>
      </w:r>
      <w:r>
        <w:rPr>
          <w:spacing w:val="-2"/>
        </w:rPr>
        <w:t>u</w:t>
      </w:r>
      <w:r>
        <w:rPr>
          <w:spacing w:val="-3"/>
        </w:rPr>
        <w:t>r</w:t>
      </w:r>
      <w:r>
        <w:rPr>
          <w:spacing w:val="-6"/>
        </w:rPr>
        <w:t>e</w:t>
      </w:r>
      <w:r>
        <w:rPr>
          <w:spacing w:val="-4"/>
        </w:rPr>
        <w:t>m</w:t>
      </w:r>
      <w:r>
        <w:rPr>
          <w:spacing w:val="-3"/>
        </w:rPr>
        <w:t>e</w:t>
      </w:r>
      <w:r>
        <w:rPr>
          <w:spacing w:val="-5"/>
        </w:rPr>
        <w:t>n</w:t>
      </w:r>
      <w:r>
        <w:rPr>
          <w:spacing w:val="-4"/>
        </w:rPr>
        <w:t>t</w:t>
      </w:r>
      <w:r>
        <w:t>s</w:t>
      </w:r>
      <w:r>
        <w:rPr>
          <w:spacing w:val="31"/>
        </w:rPr>
        <w:t xml:space="preserve"> </w:t>
      </w:r>
      <w:r>
        <w:rPr>
          <w:spacing w:val="-5"/>
        </w:rPr>
        <w:t>w</w:t>
      </w:r>
      <w:r>
        <w:rPr>
          <w:spacing w:val="-3"/>
        </w:rPr>
        <w:t>er</w:t>
      </w:r>
      <w:r>
        <w:t>e</w:t>
      </w:r>
      <w:r>
        <w:rPr>
          <w:spacing w:val="28"/>
        </w:rPr>
        <w:t xml:space="preserve"> </w:t>
      </w:r>
      <w:r>
        <w:rPr>
          <w:spacing w:val="-2"/>
        </w:rPr>
        <w:t>u</w:t>
      </w:r>
      <w:r>
        <w:rPr>
          <w:spacing w:val="-5"/>
        </w:rPr>
        <w:t>s</w:t>
      </w:r>
      <w:r>
        <w:rPr>
          <w:spacing w:val="-3"/>
        </w:rPr>
        <w:t>e</w:t>
      </w:r>
      <w:r>
        <w:t>d</w:t>
      </w:r>
      <w:r>
        <w:rPr>
          <w:spacing w:val="32"/>
        </w:rPr>
        <w:t xml:space="preserve"> </w:t>
      </w:r>
      <w:r>
        <w:rPr>
          <w:spacing w:val="-6"/>
        </w:rPr>
        <w:t>a</w:t>
      </w:r>
      <w:r>
        <w:t>s</w:t>
      </w:r>
      <w:r>
        <w:rPr>
          <w:spacing w:val="31"/>
        </w:rPr>
        <w:t xml:space="preserve"> </w:t>
      </w:r>
      <w:r>
        <w:t>a</w:t>
      </w:r>
      <w:r>
        <w:rPr>
          <w:spacing w:val="28"/>
        </w:rPr>
        <w:t xml:space="preserve"> </w:t>
      </w:r>
      <w:r>
        <w:rPr>
          <w:spacing w:val="-2"/>
        </w:rPr>
        <w:t>qu</w:t>
      </w:r>
      <w:r>
        <w:rPr>
          <w:spacing w:val="-6"/>
        </w:rPr>
        <w:t>a</w:t>
      </w:r>
      <w:r>
        <w:rPr>
          <w:spacing w:val="-4"/>
        </w:rPr>
        <w:t>li</w:t>
      </w:r>
      <w:r>
        <w:t>ty</w:t>
      </w:r>
      <w:r>
        <w:rPr>
          <w:spacing w:val="27"/>
        </w:rPr>
        <w:t xml:space="preserve"> </w:t>
      </w:r>
      <w:r>
        <w:rPr>
          <w:spacing w:val="-6"/>
        </w:rPr>
        <w:t>c</w:t>
      </w:r>
      <w:r>
        <w:rPr>
          <w:spacing w:val="-2"/>
        </w:rPr>
        <w:t>o</w:t>
      </w:r>
      <w:r>
        <w:rPr>
          <w:spacing w:val="-5"/>
        </w:rPr>
        <w:t>n</w:t>
      </w:r>
      <w:r>
        <w:rPr>
          <w:spacing w:val="-2"/>
        </w:rPr>
        <w:t>t</w:t>
      </w:r>
      <w:r>
        <w:rPr>
          <w:spacing w:val="-6"/>
        </w:rPr>
        <w:t>r</w:t>
      </w:r>
      <w:r>
        <w:rPr>
          <w:spacing w:val="-5"/>
        </w:rPr>
        <w:t>o</w:t>
      </w:r>
      <w:r>
        <w:t>l</w:t>
      </w:r>
      <w:r>
        <w:rPr>
          <w:spacing w:val="31"/>
        </w:rPr>
        <w:t xml:space="preserve"> </w:t>
      </w:r>
      <w:r>
        <w:rPr>
          <w:spacing w:val="-6"/>
        </w:rPr>
        <w:t>f</w:t>
      </w:r>
      <w:r>
        <w:rPr>
          <w:spacing w:val="-2"/>
        </w:rPr>
        <w:t>o</w:t>
      </w:r>
      <w:r>
        <w:t>r</w:t>
      </w:r>
      <w:r>
        <w:rPr>
          <w:spacing w:val="30"/>
        </w:rPr>
        <w:t xml:space="preserve"> </w:t>
      </w:r>
      <w:r>
        <w:rPr>
          <w:spacing w:val="-4"/>
        </w:rPr>
        <w:t>t</w:t>
      </w:r>
      <w:r>
        <w:rPr>
          <w:spacing w:val="-5"/>
        </w:rPr>
        <w:t>h</w:t>
      </w:r>
      <w:r>
        <w:t>e</w:t>
      </w:r>
      <w:r>
        <w:rPr>
          <w:spacing w:val="30"/>
        </w:rPr>
        <w:t xml:space="preserve"> </w:t>
      </w:r>
      <w:r>
        <w:rPr>
          <w:spacing w:val="-5"/>
        </w:rPr>
        <w:t>p</w:t>
      </w:r>
      <w:r>
        <w:rPr>
          <w:spacing w:val="-3"/>
        </w:rPr>
        <w:t>er</w:t>
      </w:r>
      <w:r>
        <w:rPr>
          <w:spacing w:val="-6"/>
        </w:rPr>
        <w:t>f</w:t>
      </w:r>
      <w:r>
        <w:rPr>
          <w:spacing w:val="-2"/>
        </w:rPr>
        <w:t>o</w:t>
      </w:r>
      <w:r>
        <w:rPr>
          <w:spacing w:val="-6"/>
        </w:rPr>
        <w:t>r</w:t>
      </w:r>
      <w:r>
        <w:rPr>
          <w:spacing w:val="-4"/>
        </w:rPr>
        <w:t>m</w:t>
      </w:r>
      <w:r>
        <w:rPr>
          <w:spacing w:val="-3"/>
        </w:rPr>
        <w:t>a</w:t>
      </w:r>
      <w:r>
        <w:rPr>
          <w:spacing w:val="-2"/>
        </w:rPr>
        <w:t>n</w:t>
      </w:r>
      <w:r>
        <w:rPr>
          <w:spacing w:val="-6"/>
        </w:rPr>
        <w:t>c</w:t>
      </w:r>
      <w:r>
        <w:t>e</w:t>
      </w:r>
      <w:r>
        <w:rPr>
          <w:spacing w:val="30"/>
        </w:rPr>
        <w:t xml:space="preserve"> </w:t>
      </w:r>
      <w:r>
        <w:rPr>
          <w:spacing w:val="-5"/>
        </w:rPr>
        <w:t>o</w:t>
      </w:r>
      <w:r>
        <w:t>f</w:t>
      </w:r>
      <w:r>
        <w:rPr>
          <w:spacing w:val="30"/>
        </w:rPr>
        <w:t xml:space="preserve"> </w:t>
      </w:r>
      <w:r>
        <w:rPr>
          <w:spacing w:val="-4"/>
        </w:rPr>
        <w:t>t</w:t>
      </w:r>
      <w:r>
        <w:rPr>
          <w:spacing w:val="-2"/>
        </w:rPr>
        <w:t>h</w:t>
      </w:r>
      <w:r>
        <w:t>e</w:t>
      </w:r>
      <w:r>
        <w:rPr>
          <w:spacing w:val="28"/>
        </w:rPr>
        <w:t xml:space="preserve"> </w:t>
      </w:r>
      <w:r>
        <w:rPr>
          <w:spacing w:val="-2"/>
        </w:rPr>
        <w:t>s</w:t>
      </w:r>
      <w:r>
        <w:rPr>
          <w:spacing w:val="-6"/>
        </w:rPr>
        <w:t>a</w:t>
      </w:r>
      <w:r>
        <w:rPr>
          <w:spacing w:val="-4"/>
        </w:rPr>
        <w:t>m</w:t>
      </w:r>
      <w:r>
        <w:rPr>
          <w:spacing w:val="-5"/>
        </w:rPr>
        <w:t>p</w:t>
      </w:r>
      <w:r>
        <w:rPr>
          <w:spacing w:val="-4"/>
        </w:rPr>
        <w:t>l</w:t>
      </w:r>
      <w:r>
        <w:rPr>
          <w:spacing w:val="-2"/>
        </w:rPr>
        <w:t>in</w:t>
      </w:r>
      <w:r>
        <w:t>g s</w:t>
      </w:r>
      <w:r>
        <w:rPr>
          <w:spacing w:val="-9"/>
        </w:rPr>
        <w:t>y</w:t>
      </w:r>
      <w:r>
        <w:rPr>
          <w:spacing w:val="-5"/>
        </w:rPr>
        <w:t>s</w:t>
      </w:r>
      <w:r>
        <w:rPr>
          <w:spacing w:val="-2"/>
        </w:rPr>
        <w:t>t</w:t>
      </w:r>
      <w:r>
        <w:rPr>
          <w:spacing w:val="-6"/>
        </w:rPr>
        <w:t>e</w:t>
      </w:r>
      <w:r>
        <w:rPr>
          <w:spacing w:val="-4"/>
        </w:rPr>
        <w:t>m</w:t>
      </w:r>
      <w:r>
        <w:t>.</w:t>
      </w:r>
    </w:p>
    <w:p w:rsidR="00F928E0" w:rsidRDefault="00F928E0" w:rsidP="00F928E0"/>
    <w:p w:rsidR="00F928E0" w:rsidRDefault="00F928E0" w:rsidP="00F928E0">
      <w:r>
        <w:t>No</w:t>
      </w:r>
      <w:r>
        <w:rPr>
          <w:spacing w:val="2"/>
        </w:rPr>
        <w:t xml:space="preserve"> </w:t>
      </w:r>
      <w:r>
        <w:rPr>
          <w:spacing w:val="-1"/>
        </w:rPr>
        <w:t>a</w:t>
      </w:r>
      <w:r>
        <w:t>rtifi</w:t>
      </w:r>
      <w:r>
        <w:rPr>
          <w:spacing w:val="-1"/>
        </w:rPr>
        <w:t>c</w:t>
      </w:r>
      <w:r>
        <w:t>ial</w:t>
      </w:r>
      <w:r>
        <w:rPr>
          <w:spacing w:val="3"/>
        </w:rPr>
        <w:t xml:space="preserve"> </w:t>
      </w:r>
      <w:r>
        <w:t>r</w:t>
      </w:r>
      <w:r>
        <w:rPr>
          <w:spacing w:val="-2"/>
        </w:rPr>
        <w:t>a</w:t>
      </w:r>
      <w:r>
        <w:t>dion</w:t>
      </w:r>
      <w:r>
        <w:rPr>
          <w:spacing w:val="3"/>
        </w:rPr>
        <w:t>u</w:t>
      </w:r>
      <w:r>
        <w:rPr>
          <w:spacing w:val="-1"/>
        </w:rPr>
        <w:t>c</w:t>
      </w:r>
      <w:r>
        <w:t>l</w:t>
      </w:r>
      <w:r>
        <w:rPr>
          <w:spacing w:val="1"/>
        </w:rPr>
        <w:t>i</w:t>
      </w:r>
      <w:r>
        <w:t>d</w:t>
      </w:r>
      <w:r>
        <w:rPr>
          <w:spacing w:val="-1"/>
        </w:rPr>
        <w:t>e</w:t>
      </w:r>
      <w:r>
        <w:t>s</w:t>
      </w:r>
      <w:r>
        <w:rPr>
          <w:spacing w:val="3"/>
        </w:rPr>
        <w:t xml:space="preserve"> </w:t>
      </w:r>
      <w:r>
        <w:t>w</w:t>
      </w:r>
      <w:r>
        <w:rPr>
          <w:spacing w:val="-1"/>
        </w:rPr>
        <w:t>e</w:t>
      </w:r>
      <w:r>
        <w:rPr>
          <w:spacing w:val="1"/>
        </w:rPr>
        <w:t>r</w:t>
      </w:r>
      <w:r>
        <w:t>e</w:t>
      </w:r>
      <w:r>
        <w:rPr>
          <w:spacing w:val="2"/>
        </w:rPr>
        <w:t xml:space="preserve"> </w:t>
      </w:r>
      <w:r>
        <w:t>d</w:t>
      </w:r>
      <w:r>
        <w:rPr>
          <w:spacing w:val="-1"/>
        </w:rPr>
        <w:t>e</w:t>
      </w:r>
      <w:r>
        <w:t>te</w:t>
      </w:r>
      <w:r>
        <w:rPr>
          <w:spacing w:val="-1"/>
        </w:rPr>
        <w:t>c</w:t>
      </w:r>
      <w:r>
        <w:rPr>
          <w:spacing w:val="3"/>
        </w:rPr>
        <w:t>t</w:t>
      </w:r>
      <w:r>
        <w:rPr>
          <w:spacing w:val="-1"/>
        </w:rPr>
        <w:t>e</w:t>
      </w:r>
      <w:r>
        <w:t>d.</w:t>
      </w:r>
      <w:r>
        <w:rPr>
          <w:spacing w:val="24"/>
        </w:rPr>
        <w:t xml:space="preserve"> </w:t>
      </w:r>
      <w:r>
        <w:t>The</w:t>
      </w:r>
      <w:r>
        <w:rPr>
          <w:spacing w:val="25"/>
        </w:rPr>
        <w:t xml:space="preserve"> </w:t>
      </w:r>
      <w:r>
        <w:t>d</w:t>
      </w:r>
      <w:r>
        <w:rPr>
          <w:spacing w:val="-1"/>
        </w:rPr>
        <w:t>e</w:t>
      </w:r>
      <w:r>
        <w:t>posit</w:t>
      </w:r>
      <w:r>
        <w:rPr>
          <w:spacing w:val="1"/>
        </w:rPr>
        <w:t>i</w:t>
      </w:r>
      <w:r>
        <w:t>on</w:t>
      </w:r>
      <w:r>
        <w:rPr>
          <w:spacing w:val="24"/>
        </w:rPr>
        <w:t xml:space="preserve"> </w:t>
      </w:r>
      <w:r>
        <w:t>of</w:t>
      </w:r>
      <w:r>
        <w:rPr>
          <w:spacing w:val="23"/>
        </w:rPr>
        <w:t xml:space="preserve"> </w:t>
      </w:r>
      <w:r>
        <w:t>b</w:t>
      </w:r>
      <w:r>
        <w:rPr>
          <w:spacing w:val="-1"/>
        </w:rPr>
        <w:t>e</w:t>
      </w:r>
      <w:r>
        <w:t>ta</w:t>
      </w:r>
      <w:r>
        <w:rPr>
          <w:spacing w:val="23"/>
        </w:rPr>
        <w:t xml:space="preserve"> </w:t>
      </w:r>
      <w:r>
        <w:rPr>
          <w:spacing w:val="-1"/>
        </w:rPr>
        <w:t>e</w:t>
      </w:r>
      <w:r>
        <w:t>m</w:t>
      </w:r>
      <w:r>
        <w:rPr>
          <w:spacing w:val="1"/>
        </w:rPr>
        <w:t>i</w:t>
      </w:r>
      <w:r>
        <w:t>t</w:t>
      </w:r>
      <w:r>
        <w:rPr>
          <w:spacing w:val="1"/>
        </w:rPr>
        <w:t>t</w:t>
      </w:r>
      <w:r>
        <w:rPr>
          <w:spacing w:val="-1"/>
        </w:rPr>
        <w:t>e</w:t>
      </w:r>
      <w:r>
        <w:t>rs</w:t>
      </w:r>
      <w:r>
        <w:rPr>
          <w:spacing w:val="25"/>
        </w:rPr>
        <w:t xml:space="preserve"> </w:t>
      </w:r>
      <w:r>
        <w:t>w</w:t>
      </w:r>
      <w:r>
        <w:rPr>
          <w:spacing w:val="-1"/>
        </w:rPr>
        <w:t>a</w:t>
      </w:r>
      <w:r>
        <w:t xml:space="preserve">s 422 ± 15 </w:t>
      </w:r>
      <w:proofErr w:type="spellStart"/>
      <w:r>
        <w:rPr>
          <w:spacing w:val="-2"/>
        </w:rPr>
        <w:t>B</w:t>
      </w:r>
      <w:r>
        <w:t>q</w:t>
      </w:r>
      <w:proofErr w:type="spellEnd"/>
      <w:r>
        <w:t>/</w:t>
      </w:r>
      <w:r>
        <w:rPr>
          <w:spacing w:val="1"/>
        </w:rPr>
        <w:t>m</w:t>
      </w:r>
      <w:r>
        <w:rPr>
          <w:spacing w:val="1"/>
          <w:vertAlign w:val="superscript"/>
        </w:rPr>
        <w:t>2</w:t>
      </w:r>
      <w:r>
        <w:rPr>
          <w:spacing w:val="1"/>
        </w:rPr>
        <w:t xml:space="preserve"> </w:t>
      </w:r>
      <w:r>
        <w:t>with 3600 mm of</w:t>
      </w:r>
      <w:r>
        <w:rPr>
          <w:spacing w:val="59"/>
        </w:rPr>
        <w:t xml:space="preserve"> </w:t>
      </w:r>
      <w:r>
        <w:t>r</w:t>
      </w:r>
      <w:r>
        <w:rPr>
          <w:spacing w:val="-2"/>
        </w:rPr>
        <w:t>a</w:t>
      </w:r>
      <w:r>
        <w:t>in</w:t>
      </w:r>
      <w:r>
        <w:rPr>
          <w:spacing w:val="2"/>
        </w:rPr>
        <w:t>f</w:t>
      </w:r>
      <w:r>
        <w:rPr>
          <w:spacing w:val="-1"/>
        </w:rPr>
        <w:t>a</w:t>
      </w:r>
      <w:r>
        <w:t>l</w:t>
      </w:r>
      <w:r>
        <w:rPr>
          <w:spacing w:val="1"/>
        </w:rPr>
        <w:t>l</w:t>
      </w:r>
      <w:r>
        <w:t xml:space="preserve">. </w:t>
      </w:r>
      <w:r>
        <w:rPr>
          <w:spacing w:val="-5"/>
        </w:rPr>
        <w:t>T</w:t>
      </w:r>
      <w:r>
        <w:rPr>
          <w:spacing w:val="-7"/>
        </w:rPr>
        <w:t>h</w:t>
      </w:r>
      <w:r>
        <w:t>e</w:t>
      </w:r>
      <w:r>
        <w:rPr>
          <w:spacing w:val="49"/>
        </w:rPr>
        <w:t xml:space="preserve"> </w:t>
      </w:r>
      <w:r>
        <w:rPr>
          <w:spacing w:val="-8"/>
        </w:rPr>
        <w:t>a</w:t>
      </w:r>
      <w:r>
        <w:rPr>
          <w:spacing w:val="-5"/>
        </w:rPr>
        <w:t>v</w:t>
      </w:r>
      <w:r>
        <w:rPr>
          <w:spacing w:val="-6"/>
        </w:rPr>
        <w:t>era</w:t>
      </w:r>
      <w:r>
        <w:rPr>
          <w:spacing w:val="-7"/>
        </w:rPr>
        <w:t>g</w:t>
      </w:r>
      <w:r>
        <w:t>e</w:t>
      </w:r>
      <w:r>
        <w:rPr>
          <w:spacing w:val="47"/>
        </w:rPr>
        <w:t xml:space="preserve"> </w:t>
      </w:r>
      <w:r>
        <w:rPr>
          <w:spacing w:val="-5"/>
        </w:rPr>
        <w:t>w</w:t>
      </w:r>
      <w:r>
        <w:rPr>
          <w:spacing w:val="-6"/>
        </w:rPr>
        <w:t>ee</w:t>
      </w:r>
      <w:r>
        <w:rPr>
          <w:spacing w:val="-7"/>
        </w:rPr>
        <w:t>k</w:t>
      </w:r>
      <w:r>
        <w:rPr>
          <w:spacing w:val="-2"/>
        </w:rPr>
        <w:t>l</w:t>
      </w:r>
      <w:r>
        <w:t>y</w:t>
      </w:r>
      <w:r>
        <w:rPr>
          <w:spacing w:val="45"/>
        </w:rPr>
        <w:t xml:space="preserve"> </w:t>
      </w:r>
      <w:r>
        <w:rPr>
          <w:spacing w:val="-5"/>
        </w:rPr>
        <w:t>d</w:t>
      </w:r>
      <w:r>
        <w:rPr>
          <w:spacing w:val="-8"/>
        </w:rPr>
        <w:t>e</w:t>
      </w:r>
      <w:r>
        <w:rPr>
          <w:spacing w:val="-5"/>
        </w:rPr>
        <w:t>p</w:t>
      </w:r>
      <w:r>
        <w:rPr>
          <w:spacing w:val="-7"/>
        </w:rPr>
        <w:t>os</w:t>
      </w:r>
      <w:r>
        <w:rPr>
          <w:spacing w:val="-4"/>
        </w:rPr>
        <w:t>i</w:t>
      </w:r>
      <w:r>
        <w:rPr>
          <w:spacing w:val="-7"/>
        </w:rPr>
        <w:t>t</w:t>
      </w:r>
      <w:r>
        <w:rPr>
          <w:spacing w:val="-4"/>
        </w:rPr>
        <w:t>i</w:t>
      </w:r>
      <w:r>
        <w:rPr>
          <w:spacing w:val="-7"/>
        </w:rPr>
        <w:t>o</w:t>
      </w:r>
      <w:r>
        <w:t>n</w:t>
      </w:r>
      <w:r>
        <w:rPr>
          <w:spacing w:val="48"/>
        </w:rPr>
        <w:t xml:space="preserve"> </w:t>
      </w:r>
      <w:r>
        <w:rPr>
          <w:spacing w:val="-5"/>
        </w:rPr>
        <w:t>w</w:t>
      </w:r>
      <w:r>
        <w:rPr>
          <w:spacing w:val="-6"/>
        </w:rPr>
        <w:t>a</w:t>
      </w:r>
      <w:r>
        <w:t xml:space="preserve">s </w:t>
      </w:r>
      <w:r>
        <w:rPr>
          <w:spacing w:val="-7"/>
        </w:rPr>
        <w:t>6.4</w:t>
      </w:r>
      <w:r>
        <w:rPr>
          <w:spacing w:val="-14"/>
        </w:rPr>
        <w:t xml:space="preserve"> </w:t>
      </w:r>
      <w:r>
        <w:t>±</w:t>
      </w:r>
      <w:r>
        <w:rPr>
          <w:spacing w:val="-12"/>
        </w:rPr>
        <w:t xml:space="preserve"> </w:t>
      </w:r>
      <w:r>
        <w:rPr>
          <w:spacing w:val="-5"/>
        </w:rPr>
        <w:t>1</w:t>
      </w:r>
      <w:r>
        <w:rPr>
          <w:spacing w:val="-7"/>
        </w:rPr>
        <w:t>.</w:t>
      </w:r>
      <w:r>
        <w:t>3</w:t>
      </w:r>
      <w:r>
        <w:rPr>
          <w:spacing w:val="-10"/>
        </w:rPr>
        <w:t xml:space="preserve"> </w:t>
      </w:r>
      <w:proofErr w:type="spellStart"/>
      <w:r>
        <w:rPr>
          <w:spacing w:val="-6"/>
        </w:rPr>
        <w:t>B</w:t>
      </w:r>
      <w:r>
        <w:rPr>
          <w:spacing w:val="-7"/>
        </w:rPr>
        <w:t>q</w:t>
      </w:r>
      <w:proofErr w:type="spellEnd"/>
      <w:r>
        <w:rPr>
          <w:spacing w:val="-7"/>
        </w:rPr>
        <w:t>/m</w:t>
      </w:r>
      <w:r>
        <w:rPr>
          <w:spacing w:val="-7"/>
          <w:vertAlign w:val="superscript"/>
        </w:rPr>
        <w:t>2</w:t>
      </w:r>
      <w:r>
        <w:rPr>
          <w:spacing w:val="-7"/>
        </w:rPr>
        <w:t>.</w:t>
      </w:r>
      <w:r>
        <w:t xml:space="preserve"> This radioactivity is almost entirely due to naturally occurring radionuclides such as K-40 and Pb</w:t>
      </w:r>
      <w:r>
        <w:noBreakHyphen/>
        <w:t>210.</w:t>
      </w:r>
    </w:p>
    <w:p w:rsidR="00F928E0" w:rsidRDefault="00F928E0" w:rsidP="00F928E0"/>
    <w:p w:rsidR="00F928E0" w:rsidRDefault="00F928E0" w:rsidP="00F928E0">
      <w:r>
        <w:t>Samples were also collected at Kaitok</w:t>
      </w:r>
      <w:r w:rsidR="006D17D0">
        <w:t>e</w:t>
      </w:r>
      <w:r>
        <w:t xml:space="preserve"> and analysed for H-3. Observed monthly concentrations have not deviated from the regular background seasonal pattern</w:t>
      </w:r>
      <w:r w:rsidR="006D17D0">
        <w:t>.</w:t>
      </w:r>
    </w:p>
    <w:p w:rsidR="00F928E0" w:rsidRDefault="00F928E0" w:rsidP="00F928E0"/>
    <w:p w:rsidR="000A6E74" w:rsidRDefault="00872F17" w:rsidP="000A6E74">
      <w:pPr>
        <w:pStyle w:val="Heading2"/>
      </w:pPr>
      <w:r>
        <w:t>Milk p</w:t>
      </w:r>
      <w:r w:rsidR="000A6E74">
        <w:t>owder</w:t>
      </w:r>
    </w:p>
    <w:p w:rsidR="00F928E0" w:rsidRPr="00C36D1B" w:rsidRDefault="00F928E0" w:rsidP="00F928E0">
      <w:pPr>
        <w:rPr>
          <w:spacing w:val="26"/>
        </w:rPr>
      </w:pPr>
      <w:r w:rsidRPr="00016FC3">
        <w:rPr>
          <w:bCs/>
          <w:spacing w:val="4"/>
        </w:rPr>
        <w:t xml:space="preserve">Dairy milk powders were collected </w:t>
      </w:r>
      <w:r>
        <w:rPr>
          <w:bCs/>
          <w:spacing w:val="4"/>
        </w:rPr>
        <w:t xml:space="preserve">from </w:t>
      </w:r>
      <w:r>
        <w:rPr>
          <w:spacing w:val="1"/>
        </w:rPr>
        <w:t>W</w:t>
      </w:r>
      <w:r>
        <w:rPr>
          <w:spacing w:val="-1"/>
        </w:rPr>
        <w:t>a</w:t>
      </w:r>
      <w:r>
        <w:t>ikato,</w:t>
      </w:r>
      <w:r>
        <w:rPr>
          <w:spacing w:val="33"/>
        </w:rPr>
        <w:t xml:space="preserve"> </w:t>
      </w:r>
      <w:r>
        <w:t>T</w:t>
      </w:r>
      <w:r>
        <w:rPr>
          <w:spacing w:val="-1"/>
        </w:rPr>
        <w:t>a</w:t>
      </w:r>
      <w:r>
        <w:rPr>
          <w:spacing w:val="1"/>
        </w:rPr>
        <w:t>r</w:t>
      </w:r>
      <w:r>
        <w:rPr>
          <w:spacing w:val="-1"/>
        </w:rPr>
        <w:t>a</w:t>
      </w:r>
      <w:r>
        <w:t>n</w:t>
      </w:r>
      <w:r>
        <w:rPr>
          <w:spacing w:val="1"/>
        </w:rPr>
        <w:t>a</w:t>
      </w:r>
      <w:r>
        <w:t>ki</w:t>
      </w:r>
      <w:r>
        <w:rPr>
          <w:spacing w:val="31"/>
        </w:rPr>
        <w:t xml:space="preserve"> </w:t>
      </w:r>
      <w:r>
        <w:rPr>
          <w:spacing w:val="-1"/>
        </w:rPr>
        <w:t>a</w:t>
      </w:r>
      <w:r>
        <w:t xml:space="preserve">nd </w:t>
      </w:r>
      <w:r>
        <w:rPr>
          <w:spacing w:val="1"/>
        </w:rPr>
        <w:t>W</w:t>
      </w:r>
      <w:r>
        <w:rPr>
          <w:spacing w:val="-1"/>
        </w:rPr>
        <w:t>e</w:t>
      </w:r>
      <w:r>
        <w:t>st</w:t>
      </w:r>
      <w:r>
        <w:rPr>
          <w:spacing w:val="1"/>
        </w:rPr>
        <w:t>l</w:t>
      </w:r>
      <w:r>
        <w:rPr>
          <w:spacing w:val="-1"/>
        </w:rPr>
        <w:t>a</w:t>
      </w:r>
      <w:r>
        <w:t>nd. These were ana</w:t>
      </w:r>
      <w:r w:rsidRPr="00016FC3">
        <w:rPr>
          <w:bCs/>
          <w:spacing w:val="4"/>
        </w:rPr>
        <w:t xml:space="preserve">lysed monthly for </w:t>
      </w:r>
      <w:r w:rsidRPr="00016FC3">
        <w:rPr>
          <w:spacing w:val="-6"/>
        </w:rPr>
        <w:t>I</w:t>
      </w:r>
      <w:r>
        <w:rPr>
          <w:spacing w:val="-6"/>
        </w:rPr>
        <w:t>-131</w:t>
      </w:r>
      <w:r>
        <w:t>,</w:t>
      </w:r>
      <w:r>
        <w:rPr>
          <w:spacing w:val="3"/>
        </w:rPr>
        <w:t xml:space="preserve"> </w:t>
      </w:r>
      <w:r>
        <w:t>Cs-134 and</w:t>
      </w:r>
      <w:r>
        <w:rPr>
          <w:spacing w:val="1"/>
        </w:rPr>
        <w:t xml:space="preserve"> Cs-137 </w:t>
      </w:r>
      <w:r>
        <w:rPr>
          <w:spacing w:val="7"/>
        </w:rPr>
        <w:t>b</w:t>
      </w:r>
      <w:r>
        <w:t xml:space="preserve">y </w:t>
      </w:r>
      <w:r>
        <w:rPr>
          <w:spacing w:val="-2"/>
        </w:rPr>
        <w:t>g</w:t>
      </w:r>
      <w:r>
        <w:rPr>
          <w:spacing w:val="-1"/>
        </w:rPr>
        <w:t>a</w:t>
      </w:r>
      <w:r>
        <w:t>m</w:t>
      </w:r>
      <w:r>
        <w:rPr>
          <w:spacing w:val="1"/>
        </w:rPr>
        <w:t>m</w:t>
      </w:r>
      <w:r>
        <w:t>a</w:t>
      </w:r>
      <w:r>
        <w:rPr>
          <w:spacing w:val="32"/>
        </w:rPr>
        <w:t xml:space="preserve"> </w:t>
      </w:r>
      <w:r>
        <w:t>spe</w:t>
      </w:r>
      <w:r>
        <w:rPr>
          <w:spacing w:val="-2"/>
        </w:rPr>
        <w:t>c</w:t>
      </w:r>
      <w:r>
        <w:t>tro</w:t>
      </w:r>
      <w:r>
        <w:rPr>
          <w:spacing w:val="2"/>
        </w:rPr>
        <w:t>m</w:t>
      </w:r>
      <w:r>
        <w:rPr>
          <w:spacing w:val="-1"/>
        </w:rPr>
        <w:t>e</w:t>
      </w:r>
      <w:r>
        <w:t>t</w:t>
      </w:r>
      <w:r>
        <w:rPr>
          <w:spacing w:val="4"/>
        </w:rPr>
        <w:t>r</w:t>
      </w:r>
      <w:r>
        <w:t>y</w:t>
      </w:r>
      <w:r>
        <w:rPr>
          <w:spacing w:val="26"/>
        </w:rPr>
        <w:t xml:space="preserve">. </w:t>
      </w:r>
      <w:r>
        <w:rPr>
          <w:spacing w:val="1"/>
        </w:rPr>
        <w:t>C</w:t>
      </w:r>
      <w:r>
        <w:t>s-137</w:t>
      </w:r>
      <w:r>
        <w:rPr>
          <w:spacing w:val="3"/>
        </w:rPr>
        <w:t xml:space="preserve"> </w:t>
      </w:r>
      <w:r>
        <w:t>w</w:t>
      </w:r>
      <w:r>
        <w:rPr>
          <w:spacing w:val="-1"/>
        </w:rPr>
        <w:t>a</w:t>
      </w:r>
      <w:r>
        <w:t>s</w:t>
      </w:r>
      <w:r>
        <w:rPr>
          <w:spacing w:val="2"/>
        </w:rPr>
        <w:t xml:space="preserve"> </w:t>
      </w:r>
      <w:r>
        <w:t>the</w:t>
      </w:r>
      <w:r>
        <w:rPr>
          <w:spacing w:val="2"/>
        </w:rPr>
        <w:t xml:space="preserve"> </w:t>
      </w:r>
      <w:r>
        <w:t>on</w:t>
      </w:r>
      <w:r>
        <w:rPr>
          <w:spacing w:val="3"/>
        </w:rPr>
        <w:t>l</w:t>
      </w:r>
      <w:r>
        <w:t>y d</w:t>
      </w:r>
      <w:r>
        <w:rPr>
          <w:spacing w:val="-1"/>
        </w:rPr>
        <w:t>e</w:t>
      </w:r>
      <w:r>
        <w:t>t</w:t>
      </w:r>
      <w:r>
        <w:rPr>
          <w:spacing w:val="2"/>
        </w:rPr>
        <w:t>e</w:t>
      </w:r>
      <w:r>
        <w:rPr>
          <w:spacing w:val="-1"/>
        </w:rPr>
        <w:t>c</w:t>
      </w:r>
      <w:r>
        <w:t>table</w:t>
      </w:r>
      <w:r>
        <w:rPr>
          <w:spacing w:val="4"/>
        </w:rPr>
        <w:t xml:space="preserve"> </w:t>
      </w:r>
      <w:r>
        <w:rPr>
          <w:spacing w:val="-1"/>
        </w:rPr>
        <w:t>a</w:t>
      </w:r>
      <w:r>
        <w:t>rti</w:t>
      </w:r>
      <w:r>
        <w:rPr>
          <w:spacing w:val="2"/>
        </w:rPr>
        <w:t>f</w:t>
      </w:r>
      <w:r>
        <w:t>ici</w:t>
      </w:r>
      <w:r>
        <w:rPr>
          <w:spacing w:val="-1"/>
        </w:rPr>
        <w:t>a</w:t>
      </w:r>
      <w:r>
        <w:t>l</w:t>
      </w:r>
      <w:r>
        <w:rPr>
          <w:spacing w:val="3"/>
        </w:rPr>
        <w:t xml:space="preserve"> </w:t>
      </w:r>
      <w:r>
        <w:t>r</w:t>
      </w:r>
      <w:r>
        <w:rPr>
          <w:spacing w:val="-2"/>
        </w:rPr>
        <w:t>a</w:t>
      </w:r>
      <w:r>
        <w:t>dionuclide.</w:t>
      </w:r>
    </w:p>
    <w:p w:rsidR="00F928E0" w:rsidRDefault="00F928E0" w:rsidP="00F928E0"/>
    <w:p w:rsidR="00F928E0" w:rsidRPr="00F928E0" w:rsidRDefault="00F928E0" w:rsidP="00F928E0">
      <w:pPr>
        <w:pStyle w:val="Table"/>
      </w:pPr>
      <w:bookmarkStart w:id="5" w:name="_Toc392831528"/>
      <w:r w:rsidRPr="00F928E0">
        <w:t xml:space="preserve">Table </w:t>
      </w:r>
      <w:r w:rsidR="00B04F26">
        <w:fldChar w:fldCharType="begin"/>
      </w:r>
      <w:r w:rsidR="00B04F26">
        <w:instrText xml:space="preserve"> SEQ Table \* ARABIC </w:instrText>
      </w:r>
      <w:r w:rsidR="00B04F26">
        <w:fldChar w:fldCharType="separate"/>
      </w:r>
      <w:r w:rsidR="0095088E">
        <w:rPr>
          <w:noProof/>
        </w:rPr>
        <w:t>2</w:t>
      </w:r>
      <w:r w:rsidR="00B04F26">
        <w:rPr>
          <w:noProof/>
        </w:rPr>
        <w:fldChar w:fldCharType="end"/>
      </w:r>
      <w:r w:rsidRPr="00F928E0">
        <w:t>: Annual average Cs-137 concentrations in milk powder</w:t>
      </w:r>
      <w:bookmarkEnd w:id="5"/>
    </w:p>
    <w:tbl>
      <w:tblPr>
        <w:tblW w:w="0" w:type="auto"/>
        <w:tblInd w:w="108" w:type="dxa"/>
        <w:tblLayout w:type="fixed"/>
        <w:tblLook w:val="04A0" w:firstRow="1" w:lastRow="0" w:firstColumn="1" w:lastColumn="0" w:noHBand="0" w:noVBand="1"/>
      </w:tblPr>
      <w:tblGrid>
        <w:gridCol w:w="1884"/>
        <w:gridCol w:w="2086"/>
      </w:tblGrid>
      <w:tr w:rsidR="00F928E0" w:rsidRPr="004B4F82" w:rsidTr="004B4F82">
        <w:trPr>
          <w:cantSplit/>
        </w:trPr>
        <w:tc>
          <w:tcPr>
            <w:tcW w:w="1884" w:type="dxa"/>
            <w:tcBorders>
              <w:top w:val="single" w:sz="4" w:space="0" w:color="auto"/>
              <w:bottom w:val="single" w:sz="4" w:space="0" w:color="auto"/>
            </w:tcBorders>
          </w:tcPr>
          <w:p w:rsidR="00F928E0" w:rsidRPr="004B4F82" w:rsidRDefault="00F928E0" w:rsidP="004B4F82">
            <w:pPr>
              <w:pStyle w:val="TableText"/>
              <w:rPr>
                <w:rFonts w:ascii="Times New Roman" w:hAnsi="Times New Roman"/>
                <w:b/>
              </w:rPr>
            </w:pPr>
            <w:r w:rsidRPr="004B4F82">
              <w:rPr>
                <w:b/>
                <w:spacing w:val="-1"/>
              </w:rPr>
              <w:t>R</w:t>
            </w:r>
            <w:r w:rsidRPr="004B4F82">
              <w:rPr>
                <w:b/>
              </w:rPr>
              <w:t>e</w:t>
            </w:r>
            <w:r w:rsidRPr="004B4F82">
              <w:rPr>
                <w:b/>
                <w:spacing w:val="-1"/>
              </w:rPr>
              <w:t>g</w:t>
            </w:r>
            <w:r w:rsidRPr="004B4F82">
              <w:rPr>
                <w:b/>
                <w:spacing w:val="1"/>
              </w:rPr>
              <w:t>i</w:t>
            </w:r>
            <w:r w:rsidRPr="004B4F82">
              <w:rPr>
                <w:b/>
              </w:rPr>
              <w:t>on</w:t>
            </w:r>
          </w:p>
        </w:tc>
        <w:tc>
          <w:tcPr>
            <w:tcW w:w="2086" w:type="dxa"/>
            <w:tcBorders>
              <w:top w:val="single" w:sz="4" w:space="0" w:color="auto"/>
              <w:bottom w:val="single" w:sz="4" w:space="0" w:color="auto"/>
            </w:tcBorders>
          </w:tcPr>
          <w:p w:rsidR="00F928E0" w:rsidRPr="004B4F82" w:rsidRDefault="00F928E0" w:rsidP="004B4F82">
            <w:pPr>
              <w:pStyle w:val="TableText"/>
              <w:jc w:val="center"/>
              <w:rPr>
                <w:rFonts w:ascii="Times New Roman" w:hAnsi="Times New Roman"/>
                <w:b/>
              </w:rPr>
            </w:pPr>
            <w:r w:rsidRPr="004B4F82">
              <w:rPr>
                <w:b/>
                <w:spacing w:val="-1"/>
              </w:rPr>
              <w:t>C</w:t>
            </w:r>
            <w:r w:rsidRPr="004B4F82">
              <w:rPr>
                <w:b/>
              </w:rPr>
              <w:t>s-137</w:t>
            </w:r>
            <w:r w:rsidRPr="004B4F82">
              <w:rPr>
                <w:b/>
                <w:spacing w:val="-2"/>
              </w:rPr>
              <w:t xml:space="preserve"> </w:t>
            </w:r>
            <w:r w:rsidRPr="004B4F82">
              <w:rPr>
                <w:b/>
                <w:spacing w:val="1"/>
              </w:rPr>
              <w:t>(</w:t>
            </w:r>
            <w:proofErr w:type="spellStart"/>
            <w:r w:rsidRPr="004B4F82">
              <w:rPr>
                <w:b/>
                <w:spacing w:val="-1"/>
              </w:rPr>
              <w:t>B</w:t>
            </w:r>
            <w:r w:rsidRPr="004B4F82">
              <w:rPr>
                <w:b/>
              </w:rPr>
              <w:t>q</w:t>
            </w:r>
            <w:proofErr w:type="spellEnd"/>
            <w:r w:rsidRPr="004B4F82">
              <w:rPr>
                <w:b/>
              </w:rPr>
              <w:t>/kg)</w:t>
            </w:r>
          </w:p>
        </w:tc>
      </w:tr>
      <w:tr w:rsidR="00F928E0" w:rsidTr="004B4F82">
        <w:trPr>
          <w:cantSplit/>
        </w:trPr>
        <w:tc>
          <w:tcPr>
            <w:tcW w:w="1884" w:type="dxa"/>
            <w:tcBorders>
              <w:top w:val="single" w:sz="4" w:space="0" w:color="auto"/>
            </w:tcBorders>
            <w:shd w:val="clear" w:color="auto" w:fill="F2F2F2" w:themeFill="background1" w:themeFillShade="F2"/>
          </w:tcPr>
          <w:p w:rsidR="00F928E0" w:rsidRPr="004B4F82" w:rsidRDefault="00F928E0" w:rsidP="004B4F82">
            <w:pPr>
              <w:pStyle w:val="TableText"/>
              <w:rPr>
                <w:rFonts w:ascii="Times New Roman" w:hAnsi="Times New Roman"/>
              </w:rPr>
            </w:pPr>
            <w:r w:rsidRPr="004B4F82">
              <w:rPr>
                <w:spacing w:val="5"/>
              </w:rPr>
              <w:t>W</w:t>
            </w:r>
            <w:r w:rsidRPr="004B4F82">
              <w:rPr>
                <w:spacing w:val="-3"/>
              </w:rPr>
              <w:t>ai</w:t>
            </w:r>
            <w:r w:rsidRPr="004B4F82">
              <w:rPr>
                <w:spacing w:val="2"/>
              </w:rPr>
              <w:t>k</w:t>
            </w:r>
            <w:r w:rsidRPr="004B4F82">
              <w:rPr>
                <w:spacing w:val="-3"/>
              </w:rPr>
              <w:t>a</w:t>
            </w:r>
            <w:r w:rsidRPr="004B4F82">
              <w:rPr>
                <w:spacing w:val="1"/>
              </w:rPr>
              <w:t>t</w:t>
            </w:r>
            <w:r w:rsidRPr="004B4F82">
              <w:t>o</w:t>
            </w:r>
          </w:p>
        </w:tc>
        <w:tc>
          <w:tcPr>
            <w:tcW w:w="2086" w:type="dxa"/>
            <w:tcBorders>
              <w:top w:val="single" w:sz="4" w:space="0" w:color="auto"/>
            </w:tcBorders>
            <w:shd w:val="clear" w:color="auto" w:fill="F2F2F2" w:themeFill="background1" w:themeFillShade="F2"/>
          </w:tcPr>
          <w:p w:rsidR="00F928E0" w:rsidRPr="004B4F82" w:rsidRDefault="00F928E0" w:rsidP="004B4F82">
            <w:pPr>
              <w:pStyle w:val="TableText"/>
              <w:jc w:val="center"/>
              <w:rPr>
                <w:rFonts w:ascii="Times New Roman" w:hAnsi="Times New Roman"/>
              </w:rPr>
            </w:pPr>
            <w:r w:rsidRPr="004B4F82">
              <w:t>0</w:t>
            </w:r>
            <w:r w:rsidRPr="004B4F82">
              <w:rPr>
                <w:spacing w:val="1"/>
              </w:rPr>
              <w:t>.</w:t>
            </w:r>
            <w:r w:rsidRPr="004B4F82">
              <w:t>49</w:t>
            </w:r>
            <w:r w:rsidRPr="004B4F82">
              <w:rPr>
                <w:spacing w:val="-2"/>
              </w:rPr>
              <w:t xml:space="preserve"> </w:t>
            </w:r>
            <w:r w:rsidRPr="004B4F82">
              <w:t>±</w:t>
            </w:r>
            <w:r w:rsidRPr="004B4F82">
              <w:rPr>
                <w:spacing w:val="2"/>
              </w:rPr>
              <w:t xml:space="preserve"> </w:t>
            </w:r>
            <w:r w:rsidRPr="004B4F82">
              <w:rPr>
                <w:spacing w:val="-3"/>
              </w:rPr>
              <w:t>0</w:t>
            </w:r>
            <w:r w:rsidRPr="004B4F82">
              <w:rPr>
                <w:spacing w:val="2"/>
              </w:rPr>
              <w:t>.</w:t>
            </w:r>
            <w:r w:rsidRPr="004B4F82">
              <w:t>18</w:t>
            </w:r>
          </w:p>
        </w:tc>
      </w:tr>
      <w:tr w:rsidR="00F928E0" w:rsidTr="004B4F82">
        <w:trPr>
          <w:cantSplit/>
        </w:trPr>
        <w:tc>
          <w:tcPr>
            <w:tcW w:w="1884" w:type="dxa"/>
          </w:tcPr>
          <w:p w:rsidR="00F928E0" w:rsidRPr="004B4F82" w:rsidRDefault="00F928E0" w:rsidP="004B4F82">
            <w:pPr>
              <w:pStyle w:val="TableText"/>
              <w:rPr>
                <w:rFonts w:ascii="Times New Roman" w:hAnsi="Times New Roman"/>
              </w:rPr>
            </w:pPr>
            <w:r w:rsidRPr="004B4F82">
              <w:rPr>
                <w:spacing w:val="2"/>
              </w:rPr>
              <w:t>T</w:t>
            </w:r>
            <w:r w:rsidRPr="004B4F82">
              <w:t>a</w:t>
            </w:r>
            <w:r w:rsidRPr="004B4F82">
              <w:rPr>
                <w:spacing w:val="-2"/>
              </w:rPr>
              <w:t>r</w:t>
            </w:r>
            <w:r w:rsidRPr="004B4F82">
              <w:t>a</w:t>
            </w:r>
            <w:r w:rsidRPr="004B4F82">
              <w:rPr>
                <w:spacing w:val="-1"/>
              </w:rPr>
              <w:t>n</w:t>
            </w:r>
            <w:r w:rsidRPr="004B4F82">
              <w:rPr>
                <w:spacing w:val="-3"/>
              </w:rPr>
              <w:t>a</w:t>
            </w:r>
            <w:r w:rsidRPr="004B4F82">
              <w:rPr>
                <w:spacing w:val="2"/>
              </w:rPr>
              <w:t>k</w:t>
            </w:r>
            <w:r w:rsidRPr="004B4F82">
              <w:t>i</w:t>
            </w:r>
          </w:p>
        </w:tc>
        <w:tc>
          <w:tcPr>
            <w:tcW w:w="2086" w:type="dxa"/>
          </w:tcPr>
          <w:p w:rsidR="00F928E0" w:rsidRPr="004B4F82" w:rsidRDefault="00F928E0" w:rsidP="004B4F82">
            <w:pPr>
              <w:pStyle w:val="TableText"/>
              <w:jc w:val="center"/>
              <w:rPr>
                <w:rFonts w:ascii="Times New Roman" w:hAnsi="Times New Roman"/>
              </w:rPr>
            </w:pPr>
            <w:r w:rsidRPr="004B4F82">
              <w:t>0</w:t>
            </w:r>
            <w:r w:rsidRPr="004B4F82">
              <w:rPr>
                <w:spacing w:val="1"/>
              </w:rPr>
              <w:t>.</w:t>
            </w:r>
            <w:r w:rsidRPr="004B4F82">
              <w:t>86</w:t>
            </w:r>
            <w:r w:rsidRPr="004B4F82">
              <w:rPr>
                <w:spacing w:val="-2"/>
              </w:rPr>
              <w:t xml:space="preserve"> </w:t>
            </w:r>
            <w:r w:rsidRPr="004B4F82">
              <w:t>±</w:t>
            </w:r>
            <w:r w:rsidRPr="004B4F82">
              <w:rPr>
                <w:spacing w:val="2"/>
              </w:rPr>
              <w:t xml:space="preserve"> </w:t>
            </w:r>
            <w:r w:rsidRPr="004B4F82">
              <w:rPr>
                <w:spacing w:val="-3"/>
              </w:rPr>
              <w:t>0</w:t>
            </w:r>
            <w:r w:rsidRPr="004B4F82">
              <w:rPr>
                <w:spacing w:val="2"/>
              </w:rPr>
              <w:t>.</w:t>
            </w:r>
            <w:r w:rsidRPr="004B4F82">
              <w:t>24</w:t>
            </w:r>
          </w:p>
        </w:tc>
      </w:tr>
      <w:tr w:rsidR="00F928E0" w:rsidTr="004B4F82">
        <w:trPr>
          <w:cantSplit/>
        </w:trPr>
        <w:tc>
          <w:tcPr>
            <w:tcW w:w="1884" w:type="dxa"/>
            <w:tcBorders>
              <w:bottom w:val="single" w:sz="4" w:space="0" w:color="auto"/>
            </w:tcBorders>
            <w:shd w:val="clear" w:color="auto" w:fill="F2F2F2" w:themeFill="background1" w:themeFillShade="F2"/>
          </w:tcPr>
          <w:p w:rsidR="00F928E0" w:rsidRPr="004B4F82" w:rsidRDefault="00F928E0" w:rsidP="004B4F82">
            <w:pPr>
              <w:pStyle w:val="TableText"/>
              <w:rPr>
                <w:rFonts w:ascii="Times New Roman" w:hAnsi="Times New Roman"/>
              </w:rPr>
            </w:pPr>
            <w:r w:rsidRPr="004B4F82">
              <w:rPr>
                <w:spacing w:val="5"/>
              </w:rPr>
              <w:t>W</w:t>
            </w:r>
            <w:r w:rsidRPr="004B4F82">
              <w:rPr>
                <w:spacing w:val="-3"/>
              </w:rPr>
              <w:t>e</w:t>
            </w:r>
            <w:r w:rsidRPr="004B4F82">
              <w:rPr>
                <w:spacing w:val="-2"/>
              </w:rPr>
              <w:t>s</w:t>
            </w:r>
            <w:r w:rsidRPr="004B4F82">
              <w:rPr>
                <w:spacing w:val="1"/>
              </w:rPr>
              <w:t>t</w:t>
            </w:r>
            <w:r w:rsidRPr="004B4F82">
              <w:rPr>
                <w:spacing w:val="-1"/>
              </w:rPr>
              <w:t>l</w:t>
            </w:r>
            <w:r w:rsidRPr="004B4F82">
              <w:t>a</w:t>
            </w:r>
            <w:r w:rsidRPr="004B4F82">
              <w:rPr>
                <w:spacing w:val="-1"/>
              </w:rPr>
              <w:t>n</w:t>
            </w:r>
            <w:r w:rsidRPr="004B4F82">
              <w:t>d</w:t>
            </w:r>
          </w:p>
        </w:tc>
        <w:tc>
          <w:tcPr>
            <w:tcW w:w="2086" w:type="dxa"/>
            <w:tcBorders>
              <w:bottom w:val="single" w:sz="4" w:space="0" w:color="auto"/>
            </w:tcBorders>
            <w:shd w:val="clear" w:color="auto" w:fill="F2F2F2" w:themeFill="background1" w:themeFillShade="F2"/>
          </w:tcPr>
          <w:p w:rsidR="00F928E0" w:rsidRPr="004B4F82" w:rsidRDefault="00F928E0" w:rsidP="004B4F82">
            <w:pPr>
              <w:pStyle w:val="TableText"/>
              <w:jc w:val="center"/>
              <w:rPr>
                <w:rFonts w:ascii="Times New Roman" w:hAnsi="Times New Roman"/>
              </w:rPr>
            </w:pPr>
            <w:r w:rsidRPr="004B4F82">
              <w:t>0</w:t>
            </w:r>
            <w:r w:rsidRPr="004B4F82">
              <w:rPr>
                <w:spacing w:val="1"/>
              </w:rPr>
              <w:t>.</w:t>
            </w:r>
            <w:r w:rsidRPr="004B4F82">
              <w:t>28</w:t>
            </w:r>
            <w:r w:rsidRPr="004B4F82">
              <w:rPr>
                <w:spacing w:val="-2"/>
              </w:rPr>
              <w:t xml:space="preserve"> </w:t>
            </w:r>
            <w:r w:rsidRPr="004B4F82">
              <w:t>±</w:t>
            </w:r>
            <w:r w:rsidRPr="004B4F82">
              <w:rPr>
                <w:spacing w:val="2"/>
              </w:rPr>
              <w:t xml:space="preserve"> </w:t>
            </w:r>
            <w:r w:rsidRPr="004B4F82">
              <w:rPr>
                <w:spacing w:val="-3"/>
              </w:rPr>
              <w:t>0</w:t>
            </w:r>
            <w:r w:rsidRPr="004B4F82">
              <w:rPr>
                <w:spacing w:val="1"/>
              </w:rPr>
              <w:t>.</w:t>
            </w:r>
            <w:r w:rsidRPr="004B4F82">
              <w:t>13</w:t>
            </w:r>
          </w:p>
        </w:tc>
      </w:tr>
    </w:tbl>
    <w:p w:rsidR="0086388B" w:rsidRPr="0086388B" w:rsidRDefault="0086388B" w:rsidP="004B4F82"/>
    <w:sectPr w:rsidR="0086388B" w:rsidRPr="0086388B" w:rsidSect="009D5125">
      <w:headerReference w:type="default" r:id="rId13"/>
      <w:footerReference w:type="even" r:id="rId14"/>
      <w:footerReference w:type="default" r:id="rId15"/>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26" w:rsidRDefault="00B04F26">
      <w:pPr>
        <w:spacing w:line="240" w:lineRule="auto"/>
      </w:pPr>
      <w:r>
        <w:separator/>
      </w:r>
    </w:p>
  </w:endnote>
  <w:endnote w:type="continuationSeparator" w:id="0">
    <w:p w:rsidR="00B04F26" w:rsidRDefault="00B04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Pr="003648EF" w:rsidRDefault="00EE5CB7"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Default="00EE5CB7"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Default="00EE5C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946" w:rsidRPr="00275D08" w:rsidRDefault="00602946"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872F17">
      <w:rPr>
        <w:rStyle w:val="PageNumber"/>
        <w:noProof/>
      </w:rPr>
      <w:t>2</w:t>
    </w:r>
    <w:r w:rsidRPr="00FC46E7">
      <w:rPr>
        <w:rStyle w:val="PageNumber"/>
      </w:rPr>
      <w:fldChar w:fldCharType="end"/>
    </w:r>
    <w:r>
      <w:tab/>
      <w:t>Environmental Radioactivity Report 2012/13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946" w:rsidRDefault="00602946" w:rsidP="00533B90">
    <w:pPr>
      <w:pStyle w:val="RectoFooter"/>
    </w:pPr>
    <w:r>
      <w:tab/>
      <w:t>Environmental Radioactivity Report 2012/13</w:t>
    </w:r>
    <w:r>
      <w:tab/>
    </w:r>
    <w:r>
      <w:rPr>
        <w:rStyle w:val="PageNumber"/>
      </w:rPr>
      <w:fldChar w:fldCharType="begin"/>
    </w:r>
    <w:r>
      <w:rPr>
        <w:rStyle w:val="PageNumber"/>
      </w:rPr>
      <w:instrText xml:space="preserve"> PAGE </w:instrText>
    </w:r>
    <w:r>
      <w:rPr>
        <w:rStyle w:val="PageNumber"/>
      </w:rPr>
      <w:fldChar w:fldCharType="separate"/>
    </w:r>
    <w:r w:rsidR="00872F1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26" w:rsidRPr="00E460B6" w:rsidRDefault="00B04F26" w:rsidP="007B4D3E"/>
  </w:footnote>
  <w:footnote w:type="continuationSeparator" w:id="0">
    <w:p w:rsidR="00B04F26" w:rsidRDefault="00B04F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Default="008C64C4" w:rsidP="00D25FFE">
    <w:pPr>
      <w:pStyle w:val="Header"/>
      <w:ind w:left="-1559"/>
    </w:pPr>
    <w:r>
      <w:rPr>
        <w:noProof/>
        <w:lang w:eastAsia="en-NZ"/>
      </w:rPr>
      <w:drawing>
        <wp:inline distT="0" distB="0" distL="0" distR="0" wp14:anchorId="2529BA8A" wp14:editId="4CE61567">
          <wp:extent cx="6409055" cy="607060"/>
          <wp:effectExtent l="0" t="0" r="0" b="2540"/>
          <wp:docPr id="1" name="Picture 2" descr="Ministry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Default="00EE5CB7"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19A46F2D"/>
    <w:multiLevelType w:val="hybridMultilevel"/>
    <w:tmpl w:val="B8E810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1">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12">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2"/>
  </w:num>
  <w:num w:numId="2">
    <w:abstractNumId w:val="10"/>
  </w:num>
  <w:num w:numId="3">
    <w:abstractNumId w:val="6"/>
  </w:num>
  <w:num w:numId="4">
    <w:abstractNumId w:val="7"/>
  </w:num>
  <w:num w:numId="5">
    <w:abstractNumId w:val="1"/>
  </w:num>
  <w:num w:numId="6">
    <w:abstractNumId w:val="9"/>
  </w:num>
  <w:num w:numId="7">
    <w:abstractNumId w:val="3"/>
  </w:num>
  <w:num w:numId="8">
    <w:abstractNumId w:val="11"/>
  </w:num>
  <w:num w:numId="9">
    <w:abstractNumId w:val="2"/>
  </w:num>
  <w:num w:numId="10">
    <w:abstractNumId w:val="5"/>
  </w:num>
  <w:num w:numId="11">
    <w:abstractNumId w:val="8"/>
  </w:num>
  <w:num w:numId="12">
    <w:abstractNumId w:val="0"/>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6228D"/>
    <w:rsid w:val="0006652E"/>
    <w:rsid w:val="00072BD6"/>
    <w:rsid w:val="00075B78"/>
    <w:rsid w:val="00082CD6"/>
    <w:rsid w:val="00085AFE"/>
    <w:rsid w:val="000A6E74"/>
    <w:rsid w:val="000B0730"/>
    <w:rsid w:val="000F2AE2"/>
    <w:rsid w:val="00102063"/>
    <w:rsid w:val="0010541C"/>
    <w:rsid w:val="00106F93"/>
    <w:rsid w:val="00111D50"/>
    <w:rsid w:val="00113B8E"/>
    <w:rsid w:val="001342C7"/>
    <w:rsid w:val="0013585C"/>
    <w:rsid w:val="00142954"/>
    <w:rsid w:val="001460E0"/>
    <w:rsid w:val="00147F71"/>
    <w:rsid w:val="00150A6E"/>
    <w:rsid w:val="0016468A"/>
    <w:rsid w:val="00165B1B"/>
    <w:rsid w:val="00172F56"/>
    <w:rsid w:val="001A5CF5"/>
    <w:rsid w:val="001B39D2"/>
    <w:rsid w:val="001B7109"/>
    <w:rsid w:val="001C4326"/>
    <w:rsid w:val="001D3541"/>
    <w:rsid w:val="001D702B"/>
    <w:rsid w:val="001E66C9"/>
    <w:rsid w:val="00201A01"/>
    <w:rsid w:val="002104D3"/>
    <w:rsid w:val="00213A33"/>
    <w:rsid w:val="0021763B"/>
    <w:rsid w:val="00246DB1"/>
    <w:rsid w:val="002476B5"/>
    <w:rsid w:val="00253ECF"/>
    <w:rsid w:val="002546A1"/>
    <w:rsid w:val="00275D08"/>
    <w:rsid w:val="002858E3"/>
    <w:rsid w:val="0029190A"/>
    <w:rsid w:val="00292C5A"/>
    <w:rsid w:val="00295241"/>
    <w:rsid w:val="002B047D"/>
    <w:rsid w:val="002B20CC"/>
    <w:rsid w:val="002B732B"/>
    <w:rsid w:val="002C2219"/>
    <w:rsid w:val="002C4A92"/>
    <w:rsid w:val="002D0DF2"/>
    <w:rsid w:val="002D23BD"/>
    <w:rsid w:val="002E0B47"/>
    <w:rsid w:val="002F7213"/>
    <w:rsid w:val="0030382F"/>
    <w:rsid w:val="003060E4"/>
    <w:rsid w:val="003160E7"/>
    <w:rsid w:val="0031739E"/>
    <w:rsid w:val="003325AB"/>
    <w:rsid w:val="0033412B"/>
    <w:rsid w:val="00343365"/>
    <w:rsid w:val="00353501"/>
    <w:rsid w:val="003606F8"/>
    <w:rsid w:val="003648EF"/>
    <w:rsid w:val="003673E6"/>
    <w:rsid w:val="00377264"/>
    <w:rsid w:val="003A26A5"/>
    <w:rsid w:val="003A3761"/>
    <w:rsid w:val="003A5FEA"/>
    <w:rsid w:val="003B1D10"/>
    <w:rsid w:val="003C76D4"/>
    <w:rsid w:val="003E7C46"/>
    <w:rsid w:val="003F52A7"/>
    <w:rsid w:val="0040240C"/>
    <w:rsid w:val="00413021"/>
    <w:rsid w:val="00440BE0"/>
    <w:rsid w:val="0044584B"/>
    <w:rsid w:val="00447CB7"/>
    <w:rsid w:val="00460826"/>
    <w:rsid w:val="00460EA7"/>
    <w:rsid w:val="0046195B"/>
    <w:rsid w:val="0046596D"/>
    <w:rsid w:val="00487C04"/>
    <w:rsid w:val="004907E1"/>
    <w:rsid w:val="004A035B"/>
    <w:rsid w:val="004A38D7"/>
    <w:rsid w:val="004A778C"/>
    <w:rsid w:val="004B4F82"/>
    <w:rsid w:val="004C2E6A"/>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7B58"/>
    <w:rsid w:val="005763E0"/>
    <w:rsid w:val="005A27CA"/>
    <w:rsid w:val="005A43BD"/>
    <w:rsid w:val="005B0B27"/>
    <w:rsid w:val="005E226E"/>
    <w:rsid w:val="005E48DA"/>
    <w:rsid w:val="006015D7"/>
    <w:rsid w:val="00601B21"/>
    <w:rsid w:val="00602946"/>
    <w:rsid w:val="00626CF8"/>
    <w:rsid w:val="00636D7D"/>
    <w:rsid w:val="00642868"/>
    <w:rsid w:val="006512BC"/>
    <w:rsid w:val="00653A5A"/>
    <w:rsid w:val="006575F4"/>
    <w:rsid w:val="006579E6"/>
    <w:rsid w:val="00663EDC"/>
    <w:rsid w:val="00680A04"/>
    <w:rsid w:val="00686487"/>
    <w:rsid w:val="00686D80"/>
    <w:rsid w:val="00694895"/>
    <w:rsid w:val="00697E2E"/>
    <w:rsid w:val="006A25A2"/>
    <w:rsid w:val="006B0E73"/>
    <w:rsid w:val="006B4A4D"/>
    <w:rsid w:val="006B5695"/>
    <w:rsid w:val="006C78EB"/>
    <w:rsid w:val="006D1660"/>
    <w:rsid w:val="006D17D0"/>
    <w:rsid w:val="006F1B67"/>
    <w:rsid w:val="0070091D"/>
    <w:rsid w:val="00702854"/>
    <w:rsid w:val="0071741C"/>
    <w:rsid w:val="00742B90"/>
    <w:rsid w:val="0074434D"/>
    <w:rsid w:val="00771B1E"/>
    <w:rsid w:val="00773C95"/>
    <w:rsid w:val="0078171E"/>
    <w:rsid w:val="00795B34"/>
    <w:rsid w:val="007B1770"/>
    <w:rsid w:val="007B4D3E"/>
    <w:rsid w:val="007B7C70"/>
    <w:rsid w:val="007D2151"/>
    <w:rsid w:val="007D42CC"/>
    <w:rsid w:val="007D5DE4"/>
    <w:rsid w:val="007E1341"/>
    <w:rsid w:val="007E1B41"/>
    <w:rsid w:val="007E30B9"/>
    <w:rsid w:val="007F0F0C"/>
    <w:rsid w:val="007F1288"/>
    <w:rsid w:val="00800A8A"/>
    <w:rsid w:val="0080155C"/>
    <w:rsid w:val="008052E1"/>
    <w:rsid w:val="008125E1"/>
    <w:rsid w:val="00822F2C"/>
    <w:rsid w:val="008305E8"/>
    <w:rsid w:val="00860826"/>
    <w:rsid w:val="00860E21"/>
    <w:rsid w:val="0086388B"/>
    <w:rsid w:val="008642E5"/>
    <w:rsid w:val="00872D93"/>
    <w:rsid w:val="00872F17"/>
    <w:rsid w:val="00880470"/>
    <w:rsid w:val="00880D94"/>
    <w:rsid w:val="008A3755"/>
    <w:rsid w:val="008B264F"/>
    <w:rsid w:val="008B6F83"/>
    <w:rsid w:val="008C2973"/>
    <w:rsid w:val="008C64C4"/>
    <w:rsid w:val="008D74D5"/>
    <w:rsid w:val="008F29BE"/>
    <w:rsid w:val="008F4AE5"/>
    <w:rsid w:val="008F51EB"/>
    <w:rsid w:val="00900197"/>
    <w:rsid w:val="00902F55"/>
    <w:rsid w:val="0090582B"/>
    <w:rsid w:val="009060C0"/>
    <w:rsid w:val="009133F5"/>
    <w:rsid w:val="00920A27"/>
    <w:rsid w:val="00921216"/>
    <w:rsid w:val="00932D69"/>
    <w:rsid w:val="00937C33"/>
    <w:rsid w:val="00944647"/>
    <w:rsid w:val="0095088E"/>
    <w:rsid w:val="0095142C"/>
    <w:rsid w:val="00977B8A"/>
    <w:rsid w:val="00982971"/>
    <w:rsid w:val="009845AD"/>
    <w:rsid w:val="00995BA0"/>
    <w:rsid w:val="009A418B"/>
    <w:rsid w:val="009A4473"/>
    <w:rsid w:val="009C151C"/>
    <w:rsid w:val="009D5125"/>
    <w:rsid w:val="009D60B8"/>
    <w:rsid w:val="009D7D4B"/>
    <w:rsid w:val="009E36ED"/>
    <w:rsid w:val="009F460A"/>
    <w:rsid w:val="00A043FB"/>
    <w:rsid w:val="00A0729C"/>
    <w:rsid w:val="00A07779"/>
    <w:rsid w:val="00A20B2E"/>
    <w:rsid w:val="00A3068F"/>
    <w:rsid w:val="00A3145B"/>
    <w:rsid w:val="00A339D0"/>
    <w:rsid w:val="00A4201A"/>
    <w:rsid w:val="00A553CE"/>
    <w:rsid w:val="00A5677A"/>
    <w:rsid w:val="00A6490D"/>
    <w:rsid w:val="00A80363"/>
    <w:rsid w:val="00A9169D"/>
    <w:rsid w:val="00AD4CF1"/>
    <w:rsid w:val="00AD5988"/>
    <w:rsid w:val="00AF7800"/>
    <w:rsid w:val="00B04F26"/>
    <w:rsid w:val="00B072E0"/>
    <w:rsid w:val="00B253F6"/>
    <w:rsid w:val="00B332F8"/>
    <w:rsid w:val="00B3492B"/>
    <w:rsid w:val="00B4646F"/>
    <w:rsid w:val="00B55C7D"/>
    <w:rsid w:val="00B63038"/>
    <w:rsid w:val="00B64BD8"/>
    <w:rsid w:val="00B701D1"/>
    <w:rsid w:val="00B73AF2"/>
    <w:rsid w:val="00B7551A"/>
    <w:rsid w:val="00BC59F1"/>
    <w:rsid w:val="00BF3DE1"/>
    <w:rsid w:val="00BF4843"/>
    <w:rsid w:val="00BF5205"/>
    <w:rsid w:val="00C12508"/>
    <w:rsid w:val="00C373FD"/>
    <w:rsid w:val="00C45AA2"/>
    <w:rsid w:val="00C77282"/>
    <w:rsid w:val="00C84DE5"/>
    <w:rsid w:val="00C86248"/>
    <w:rsid w:val="00CA4C33"/>
    <w:rsid w:val="00CA6F4A"/>
    <w:rsid w:val="00CD2119"/>
    <w:rsid w:val="00CD36AC"/>
    <w:rsid w:val="00CF1747"/>
    <w:rsid w:val="00D13C9E"/>
    <w:rsid w:val="00D2392A"/>
    <w:rsid w:val="00D25FFE"/>
    <w:rsid w:val="00D4476F"/>
    <w:rsid w:val="00D54D50"/>
    <w:rsid w:val="00D66797"/>
    <w:rsid w:val="00D7087C"/>
    <w:rsid w:val="00D70C3C"/>
    <w:rsid w:val="00D72BE5"/>
    <w:rsid w:val="00D82F26"/>
    <w:rsid w:val="00D863D0"/>
    <w:rsid w:val="00D87C87"/>
    <w:rsid w:val="00DB39CF"/>
    <w:rsid w:val="00DD447A"/>
    <w:rsid w:val="00DE6C94"/>
    <w:rsid w:val="00DE6FD7"/>
    <w:rsid w:val="00E23271"/>
    <w:rsid w:val="00E24F80"/>
    <w:rsid w:val="00E4486C"/>
    <w:rsid w:val="00E460B6"/>
    <w:rsid w:val="00E511D5"/>
    <w:rsid w:val="00E65269"/>
    <w:rsid w:val="00EA796A"/>
    <w:rsid w:val="00EB1856"/>
    <w:rsid w:val="00EC50CE"/>
    <w:rsid w:val="00EC5B34"/>
    <w:rsid w:val="00EE4ADE"/>
    <w:rsid w:val="00EE5CB7"/>
    <w:rsid w:val="00F024FE"/>
    <w:rsid w:val="00F05AD4"/>
    <w:rsid w:val="00F67496"/>
    <w:rsid w:val="00F801BA"/>
    <w:rsid w:val="00F928E0"/>
    <w:rsid w:val="00F946C9"/>
    <w:rsid w:val="00FA74EE"/>
    <w:rsid w:val="00FC46E7"/>
    <w:rsid w:val="00FC5D25"/>
    <w:rsid w:val="00FD0D7E"/>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D13C9E"/>
    <w:pPr>
      <w:spacing w:before="80" w:after="80" w:line="240" w:lineRule="auto"/>
    </w:pPr>
    <w:rPr>
      <w:rFonts w:ascii="Arial" w:hAnsi="Arial"/>
      <w:sz w:val="20"/>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TableChar">
    <w:name w:val="Table Char"/>
    <w:link w:val="Table"/>
    <w:rsid w:val="00F928E0"/>
    <w:rPr>
      <w:rFonts w:ascii="Georgia" w:hAnsi="Georgia"/>
      <w:b/>
      <w:lang w:eastAsia="en-GB"/>
    </w:rPr>
  </w:style>
  <w:style w:type="character" w:customStyle="1" w:styleId="TableTextChar">
    <w:name w:val="TableText Char"/>
    <w:link w:val="TableText"/>
    <w:rsid w:val="00D13C9E"/>
    <w:rPr>
      <w:rFonts w:ascii="Arial" w:hAnsi="Arial"/>
      <w:lang w:eastAsia="en-GB"/>
    </w:rPr>
  </w:style>
  <w:style w:type="paragraph" w:styleId="BalloonText">
    <w:name w:val="Balloon Text"/>
    <w:basedOn w:val="Normal"/>
    <w:link w:val="BalloonTextChar"/>
    <w:uiPriority w:val="99"/>
    <w:semiHidden/>
    <w:unhideWhenUsed/>
    <w:rsid w:val="002B20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0CC"/>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D13C9E"/>
    <w:pPr>
      <w:spacing w:before="80" w:after="80" w:line="240" w:lineRule="auto"/>
    </w:pPr>
    <w:rPr>
      <w:rFonts w:ascii="Arial" w:hAnsi="Arial"/>
      <w:sz w:val="20"/>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TableChar">
    <w:name w:val="Table Char"/>
    <w:link w:val="Table"/>
    <w:rsid w:val="00F928E0"/>
    <w:rPr>
      <w:rFonts w:ascii="Georgia" w:hAnsi="Georgia"/>
      <w:b/>
      <w:lang w:eastAsia="en-GB"/>
    </w:rPr>
  </w:style>
  <w:style w:type="character" w:customStyle="1" w:styleId="TableTextChar">
    <w:name w:val="TableText Char"/>
    <w:link w:val="TableText"/>
    <w:rsid w:val="00D13C9E"/>
    <w:rPr>
      <w:rFonts w:ascii="Arial" w:hAnsi="Arial"/>
      <w:lang w:eastAsia="en-GB"/>
    </w:rPr>
  </w:style>
  <w:style w:type="paragraph" w:styleId="BalloonText">
    <w:name w:val="Balloon Text"/>
    <w:basedOn w:val="Normal"/>
    <w:link w:val="BalloonTextChar"/>
    <w:uiPriority w:val="99"/>
    <w:semiHidden/>
    <w:unhideWhenUsed/>
    <w:rsid w:val="002B20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0CC"/>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0</TotalTime>
  <Pages>4</Pages>
  <Words>524</Words>
  <Characters>3013</Characters>
  <Application>Microsoft Office Word</Application>
  <DocSecurity>0</DocSecurity>
  <Lines>95</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Radioactivity Report 2012/13</dc:title>
  <dc:creator>Ministry of Health</dc:creator>
  <cp:lastModifiedBy>Jane Adam</cp:lastModifiedBy>
  <cp:revision>1</cp:revision>
  <cp:lastPrinted>2014-07-29T18:36:00Z</cp:lastPrinted>
  <dcterms:created xsi:type="dcterms:W3CDTF">2014-09-15T21:14:00Z</dcterms:created>
  <dcterms:modified xsi:type="dcterms:W3CDTF">2014-09-15T21:14:00Z</dcterms:modified>
</cp:coreProperties>
</file>