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E265" w14:textId="5392FFF4" w:rsidR="008B3EF2" w:rsidRPr="00C90C67" w:rsidRDefault="008C19AC">
      <w:pPr>
        <w:rPr>
          <w:b/>
        </w:rPr>
      </w:pPr>
      <w:bookmarkStart w:id="0" w:name="_GoBack"/>
      <w:r>
        <w:rPr>
          <w:b/>
          <w:sz w:val="28"/>
        </w:rPr>
        <w:t xml:space="preserve">Additional </w:t>
      </w:r>
      <w:r w:rsidR="00AA0905" w:rsidRPr="00C90C67">
        <w:rPr>
          <w:b/>
          <w:sz w:val="28"/>
        </w:rPr>
        <w:t xml:space="preserve">Notes to </w:t>
      </w:r>
      <w:proofErr w:type="spellStart"/>
      <w:r>
        <w:rPr>
          <w:b/>
          <w:sz w:val="28"/>
        </w:rPr>
        <w:t>Cannabidiol</w:t>
      </w:r>
      <w:proofErr w:type="spellEnd"/>
      <w:r>
        <w:rPr>
          <w:b/>
          <w:sz w:val="28"/>
        </w:rPr>
        <w:t xml:space="preserve"> 2 paper</w:t>
      </w:r>
      <w:r w:rsidR="00AA0905" w:rsidRPr="00C90C67">
        <w:rPr>
          <w:b/>
          <w:sz w:val="28"/>
        </w:rPr>
        <w:t>:</w:t>
      </w:r>
    </w:p>
    <w:bookmarkEnd w:id="0"/>
    <w:p w14:paraId="1779D7B0" w14:textId="4E8DBE55" w:rsidR="00396602" w:rsidRDefault="008C19AC" w:rsidP="008508DC">
      <w:pPr>
        <w:pStyle w:val="ListParagraph"/>
        <w:numPr>
          <w:ilvl w:val="0"/>
          <w:numId w:val="1"/>
        </w:numPr>
      </w:pPr>
      <w:r>
        <w:t xml:space="preserve">The UK </w:t>
      </w:r>
      <w:r w:rsidR="00AA0905">
        <w:t>M</w:t>
      </w:r>
      <w:r>
        <w:t>edicines &amp; Healthcare products Regulatory Agency (M</w:t>
      </w:r>
      <w:r w:rsidR="00AA0905">
        <w:t>HRA</w:t>
      </w:r>
      <w:r>
        <w:t>)</w:t>
      </w:r>
      <w:r w:rsidR="00AA0905">
        <w:t xml:space="preserve"> </w:t>
      </w:r>
      <w:r>
        <w:t xml:space="preserve">have </w:t>
      </w:r>
      <w:r w:rsidR="00AA0905">
        <w:t>sen</w:t>
      </w:r>
      <w:r>
        <w:t>t</w:t>
      </w:r>
      <w:r w:rsidR="00AA0905">
        <w:t xml:space="preserve"> letter</w:t>
      </w:r>
      <w:r>
        <w:t xml:space="preserve">s to </w:t>
      </w:r>
      <w:proofErr w:type="spellStart"/>
      <w:r>
        <w:t>cannabidiol</w:t>
      </w:r>
      <w:proofErr w:type="spellEnd"/>
      <w:r>
        <w:t xml:space="preserve"> (C</w:t>
      </w:r>
      <w:r w:rsidR="00AA0905">
        <w:t>BD</w:t>
      </w:r>
      <w:r>
        <w:t>)</w:t>
      </w:r>
      <w:r w:rsidR="00AA0905">
        <w:t xml:space="preserve"> suppliers that their products are medicines and must be licensed. </w:t>
      </w:r>
      <w:r w:rsidR="00396602">
        <w:t>It is not clear whether this is a revised opinion of the regulatory status.  They had previously advised that CBD was not considered to be a controlled drug</w:t>
      </w:r>
      <w:r w:rsidR="008508DC">
        <w:t>.</w:t>
      </w:r>
      <w:r w:rsidR="00396602">
        <w:t xml:space="preserve"> </w:t>
      </w:r>
      <w:r w:rsidR="008508DC">
        <w:t>In a press release published on 13 October 2016, they state</w:t>
      </w:r>
      <w:r w:rsidR="00396602" w:rsidRPr="008508DC">
        <w:rPr>
          <w:i/>
        </w:rPr>
        <w:t xml:space="preserve"> </w:t>
      </w:r>
      <w:r w:rsidR="0009061F" w:rsidRPr="008508DC">
        <w:rPr>
          <w:i/>
        </w:rPr>
        <w:t xml:space="preserve">“We have come to the opinion that products containing </w:t>
      </w:r>
      <w:proofErr w:type="spellStart"/>
      <w:r w:rsidR="0009061F" w:rsidRPr="008508DC">
        <w:rPr>
          <w:i/>
        </w:rPr>
        <w:t>cannabidiol</w:t>
      </w:r>
      <w:proofErr w:type="spellEnd"/>
      <w:r w:rsidR="0009061F" w:rsidRPr="008508DC">
        <w:rPr>
          <w:i/>
        </w:rPr>
        <w:t xml:space="preserve"> (CBD) used for medical purposes are a medicine. Medicinal products must have a product licence (marketing authorisation) before they can be legally sold, supplied or advertised in the UK, unless exempt. Licensed medicinal products have to meet safety, quality and efficacy standards to protect public health.”</w:t>
      </w:r>
      <w:r w:rsidRPr="008508DC">
        <w:rPr>
          <w:i/>
        </w:rPr>
        <w:t xml:space="preserve"> – </w:t>
      </w:r>
      <w:r>
        <w:t xml:space="preserve">MHRA statement on products containing </w:t>
      </w:r>
      <w:proofErr w:type="spellStart"/>
      <w:r>
        <w:t>Cannabidiol</w:t>
      </w:r>
      <w:proofErr w:type="spellEnd"/>
      <w:r>
        <w:t xml:space="preserve"> (CBD). URL: </w:t>
      </w:r>
      <w:hyperlink r:id="rId8" w:history="1">
        <w:r w:rsidRPr="00CC5AA0">
          <w:rPr>
            <w:rStyle w:val="Hyperlink"/>
          </w:rPr>
          <w:t>https://www.gov.uk/government/news/mhra-statement-on-products-containing-cannabidiol-cbd</w:t>
        </w:r>
      </w:hyperlink>
      <w:r>
        <w:t xml:space="preserve"> (accessed 17 October 2016). </w:t>
      </w:r>
    </w:p>
    <w:p w14:paraId="2ECBB54C" w14:textId="77777777" w:rsidR="008508DC" w:rsidRPr="008C19AC" w:rsidRDefault="008508DC" w:rsidP="008508DC">
      <w:pPr>
        <w:pStyle w:val="ListParagraph"/>
      </w:pPr>
    </w:p>
    <w:p w14:paraId="2F2ECA6D" w14:textId="6222E461" w:rsidR="00AA0905" w:rsidRPr="00462AE9" w:rsidRDefault="00A313C7" w:rsidP="008C19AC">
      <w:pPr>
        <w:pStyle w:val="ListParagraph"/>
        <w:numPr>
          <w:ilvl w:val="0"/>
          <w:numId w:val="1"/>
        </w:numPr>
      </w:pPr>
      <w:r w:rsidRPr="00462AE9">
        <w:t>GW Pharmaceuticals have confirmed that the CBD</w:t>
      </w:r>
      <w:r w:rsidR="008C19AC" w:rsidRPr="00462AE9">
        <w:t xml:space="preserve"> </w:t>
      </w:r>
      <w:r w:rsidR="00BC47E8" w:rsidRPr="004C5151">
        <w:t>[redacted under section 9(2</w:t>
      </w:r>
      <w:proofErr w:type="gramStart"/>
      <w:r w:rsidR="00BC47E8" w:rsidRPr="004C5151">
        <w:t>)(</w:t>
      </w:r>
      <w:proofErr w:type="spellStart"/>
      <w:proofErr w:type="gramEnd"/>
      <w:r w:rsidR="00BC47E8" w:rsidRPr="004C5151">
        <w:t>ba</w:t>
      </w:r>
      <w:proofErr w:type="spellEnd"/>
      <w:r w:rsidR="00BC47E8" w:rsidRPr="004C5151">
        <w:t>)(</w:t>
      </w:r>
      <w:proofErr w:type="spellStart"/>
      <w:r w:rsidR="00BC47E8" w:rsidRPr="004C5151">
        <w:t>i</w:t>
      </w:r>
      <w:proofErr w:type="spellEnd"/>
      <w:r w:rsidR="00BC47E8" w:rsidRPr="004C5151">
        <w:t>)]</w:t>
      </w:r>
      <w:r w:rsidR="00BC47E8">
        <w:t xml:space="preserve"> </w:t>
      </w:r>
      <w:r w:rsidR="00411B51" w:rsidRPr="00462AE9">
        <w:t xml:space="preserve">product contains 100 mg/ml </w:t>
      </w:r>
      <w:r w:rsidR="008C19AC" w:rsidRPr="00462AE9">
        <w:t>CBD</w:t>
      </w:r>
      <w:r w:rsidR="00411B51" w:rsidRPr="00462AE9">
        <w:t>.</w:t>
      </w:r>
    </w:p>
    <w:p w14:paraId="210BEF2A" w14:textId="77777777" w:rsidR="008C19AC" w:rsidRDefault="008C19AC" w:rsidP="008C19AC">
      <w:pPr>
        <w:pStyle w:val="ListParagraph"/>
      </w:pPr>
    </w:p>
    <w:p w14:paraId="4535BE93" w14:textId="6A987466" w:rsidR="008C19AC" w:rsidRDefault="00411B51" w:rsidP="008C19AC">
      <w:pPr>
        <w:pStyle w:val="ListParagraph"/>
        <w:numPr>
          <w:ilvl w:val="0"/>
          <w:numId w:val="1"/>
        </w:numPr>
      </w:pPr>
      <w:r>
        <w:t>There are several options that the Ministry is currently considering for reclassifying CBD</w:t>
      </w:r>
      <w:r w:rsidR="00396602">
        <w:t>,</w:t>
      </w:r>
      <w:r>
        <w:t xml:space="preserve"> if </w:t>
      </w:r>
      <w:r w:rsidR="00396602">
        <w:t xml:space="preserve">this is </w:t>
      </w:r>
      <w:r>
        <w:t>the Committee</w:t>
      </w:r>
      <w:r w:rsidR="00396602">
        <w:t>’s</w:t>
      </w:r>
      <w:r>
        <w:t xml:space="preserve"> recommend</w:t>
      </w:r>
      <w:r w:rsidR="008508DC">
        <w:t>ation</w:t>
      </w:r>
      <w:r w:rsidR="00930925">
        <w:t>, including amending the Misuse of Drug Act 1975 (</w:t>
      </w:r>
      <w:proofErr w:type="spellStart"/>
      <w:r w:rsidR="00930925">
        <w:t>MoDA</w:t>
      </w:r>
      <w:proofErr w:type="spellEnd"/>
      <w:r w:rsidR="00930925">
        <w:t xml:space="preserve">). </w:t>
      </w:r>
      <w:r w:rsidR="000D5C82">
        <w:t>Removing/down-scheduling anything f</w:t>
      </w:r>
      <w:r w:rsidR="00930925">
        <w:t xml:space="preserve">rom </w:t>
      </w:r>
      <w:proofErr w:type="spellStart"/>
      <w:r w:rsidR="00930925">
        <w:t>MoDA</w:t>
      </w:r>
      <w:proofErr w:type="spellEnd"/>
      <w:r w:rsidR="00A10318">
        <w:t xml:space="preserve"> </w:t>
      </w:r>
      <w:r w:rsidR="008C19AC">
        <w:t xml:space="preserve">is a </w:t>
      </w:r>
      <w:r w:rsidR="000D5C82">
        <w:t xml:space="preserve">longer and more involved process than an </w:t>
      </w:r>
      <w:r w:rsidR="007F45A1">
        <w:t>O</w:t>
      </w:r>
      <w:r w:rsidR="000D5C82">
        <w:t xml:space="preserve">rder in </w:t>
      </w:r>
      <w:r w:rsidR="007F45A1">
        <w:t>C</w:t>
      </w:r>
      <w:r w:rsidR="000D5C82">
        <w:t>ouncil (which can be used to up-schedule something)</w:t>
      </w:r>
      <w:r w:rsidR="008C19AC">
        <w:t>. H</w:t>
      </w:r>
      <w:r w:rsidR="00A313C7">
        <w:t xml:space="preserve">owever, </w:t>
      </w:r>
      <w:r w:rsidR="008C19AC">
        <w:t xml:space="preserve">this </w:t>
      </w:r>
      <w:r w:rsidR="00A313C7">
        <w:t xml:space="preserve">should not change the Committee’s recommendation as </w:t>
      </w:r>
      <w:r w:rsidR="004456CA">
        <w:t>your</w:t>
      </w:r>
      <w:r w:rsidR="00A313C7">
        <w:t xml:space="preserve"> technical advice should not be affected by the legislative process associated with decisions made. </w:t>
      </w:r>
    </w:p>
    <w:p w14:paraId="3FF215A9" w14:textId="77777777" w:rsidR="008C19AC" w:rsidRDefault="008C19AC" w:rsidP="008C19AC">
      <w:pPr>
        <w:pStyle w:val="ListParagraph"/>
      </w:pPr>
    </w:p>
    <w:p w14:paraId="069B386F" w14:textId="15579B29" w:rsidR="005733B7" w:rsidRPr="003F3612" w:rsidRDefault="005733B7" w:rsidP="005733B7">
      <w:pPr>
        <w:pStyle w:val="ListParagraph"/>
        <w:numPr>
          <w:ilvl w:val="0"/>
          <w:numId w:val="1"/>
        </w:numPr>
      </w:pPr>
      <w:r w:rsidRPr="003F3612">
        <w:t>We h</w:t>
      </w:r>
      <w:r w:rsidR="001570F3" w:rsidRPr="003F3612">
        <w:t xml:space="preserve">ave received confirmation that Australia’s scheduling of </w:t>
      </w:r>
      <w:r w:rsidR="003F3612" w:rsidRPr="003F3612">
        <w:t>[</w:t>
      </w:r>
      <w:proofErr w:type="spellStart"/>
      <w:r w:rsidR="003F3612" w:rsidRPr="003F3612">
        <w:t>cannabidiol</w:t>
      </w:r>
      <w:proofErr w:type="spellEnd"/>
      <w:r w:rsidR="003F3612" w:rsidRPr="003F3612">
        <w:t xml:space="preserve">] </w:t>
      </w:r>
      <w:r w:rsidR="001570F3" w:rsidRPr="003F3612">
        <w:t xml:space="preserve">CBD applies to the </w:t>
      </w:r>
      <w:r w:rsidR="001570F3" w:rsidRPr="003F3612">
        <w:rPr>
          <w:b/>
        </w:rPr>
        <w:t>active ingredient</w:t>
      </w:r>
      <w:r w:rsidR="003F3612" w:rsidRPr="003F3612">
        <w:rPr>
          <w:b/>
        </w:rPr>
        <w:t xml:space="preserve"> [</w:t>
      </w:r>
      <w:proofErr w:type="spellStart"/>
      <w:r w:rsidR="003F3612" w:rsidRPr="003F3612">
        <w:rPr>
          <w:b/>
        </w:rPr>
        <w:t>cannabidiol</w:t>
      </w:r>
      <w:proofErr w:type="spellEnd"/>
      <w:r w:rsidR="003F3612" w:rsidRPr="003F3612">
        <w:rPr>
          <w:b/>
        </w:rPr>
        <w:t>]</w:t>
      </w:r>
      <w:r w:rsidR="001570F3" w:rsidRPr="003F3612">
        <w:t xml:space="preserve"> only. This means that in a 100 mg/mL</w:t>
      </w:r>
      <w:r w:rsidR="003F3612" w:rsidRPr="003F3612">
        <w:t xml:space="preserve"> [</w:t>
      </w:r>
      <w:proofErr w:type="spellStart"/>
      <w:r w:rsidR="003F3612" w:rsidRPr="003F3612">
        <w:t>cannabidiol</w:t>
      </w:r>
      <w:proofErr w:type="spellEnd"/>
      <w:r w:rsidR="003F3612" w:rsidRPr="003F3612">
        <w:t>]</w:t>
      </w:r>
      <w:r w:rsidR="001570F3" w:rsidRPr="003F3612">
        <w:t xml:space="preserve"> product there will be only a max</w:t>
      </w:r>
      <w:r w:rsidRPr="003F3612">
        <w:t>imum of 2 </w:t>
      </w:r>
      <w:r w:rsidR="001570F3" w:rsidRPr="003F3612">
        <w:t>mg/mL</w:t>
      </w:r>
      <w:r w:rsidR="009E53CE" w:rsidRPr="003F3612">
        <w:t xml:space="preserve"> (0.2%)</w:t>
      </w:r>
      <w:r w:rsidR="001570F3" w:rsidRPr="003F3612">
        <w:t xml:space="preserve"> of </w:t>
      </w:r>
      <w:r w:rsidR="003F3612" w:rsidRPr="003F3612">
        <w:t xml:space="preserve">[total] </w:t>
      </w:r>
      <w:r w:rsidR="001570F3" w:rsidRPr="003F3612">
        <w:t>other cannabinoids found in</w:t>
      </w:r>
      <w:r w:rsidR="003F3612" w:rsidRPr="003F3612">
        <w:t xml:space="preserve"> [the]</w:t>
      </w:r>
      <w:r w:rsidR="001570F3" w:rsidRPr="003F3612">
        <w:t xml:space="preserve"> cannabis</w:t>
      </w:r>
      <w:r w:rsidR="003F3612" w:rsidRPr="003F3612">
        <w:t xml:space="preserve"> [plant]</w:t>
      </w:r>
      <w:r w:rsidR="001570F3" w:rsidRPr="003F3612">
        <w:t xml:space="preserve"> in the product. A product could still be made that was 100% active ingredient i.e. the product contains 98% CBD, 2% </w:t>
      </w:r>
      <w:r w:rsidR="003F3612" w:rsidRPr="003F3612">
        <w:t xml:space="preserve">[total] </w:t>
      </w:r>
      <w:r w:rsidR="001570F3" w:rsidRPr="003F3612">
        <w:t>other cannabinoids found in cannabis and nothing else.</w:t>
      </w:r>
      <w:r w:rsidR="003F3612">
        <w:rPr>
          <w:rStyle w:val="FootnoteReference"/>
        </w:rPr>
        <w:footnoteReference w:id="1"/>
      </w:r>
      <w:r w:rsidR="001570F3" w:rsidRPr="003F3612">
        <w:t xml:space="preserve"> </w:t>
      </w:r>
    </w:p>
    <w:p w14:paraId="46F02A80" w14:textId="77777777" w:rsidR="005733B7" w:rsidRDefault="005733B7" w:rsidP="005733B7">
      <w:pPr>
        <w:pStyle w:val="ListParagraph"/>
      </w:pPr>
    </w:p>
    <w:p w14:paraId="6BC3703D" w14:textId="71D59705" w:rsidR="005733B7" w:rsidRDefault="008B3EF2" w:rsidP="005733B7">
      <w:pPr>
        <w:pStyle w:val="ListParagraph"/>
        <w:numPr>
          <w:ilvl w:val="0"/>
          <w:numId w:val="1"/>
        </w:numPr>
      </w:pPr>
      <w:proofErr w:type="spellStart"/>
      <w:r>
        <w:t>C</w:t>
      </w:r>
      <w:r w:rsidR="005733B7">
        <w:t>annabidiol</w:t>
      </w:r>
      <w:proofErr w:type="spellEnd"/>
      <w:r w:rsidR="005733B7">
        <w:t xml:space="preserve"> and </w:t>
      </w:r>
      <w:proofErr w:type="spellStart"/>
      <w:r w:rsidR="005733B7">
        <w:t>tetrahydrocannabinol</w:t>
      </w:r>
      <w:proofErr w:type="spellEnd"/>
      <w:r w:rsidR="005733B7">
        <w:t xml:space="preserve"> (THC)</w:t>
      </w:r>
      <w:r>
        <w:t xml:space="preserve"> are already prescription medicines</w:t>
      </w:r>
      <w:r w:rsidR="005733B7">
        <w:t>,</w:t>
      </w:r>
      <w:r>
        <w:t xml:space="preserve"> so any changes made </w:t>
      </w:r>
      <w:r w:rsidR="005733B7">
        <w:t>by the Committee</w:t>
      </w:r>
      <w:r>
        <w:t xml:space="preserve"> would be practically applied to medicines being classed as controlled drugs or medicines. The </w:t>
      </w:r>
      <w:r w:rsidR="005733B7">
        <w:t>Committee</w:t>
      </w:r>
      <w:r>
        <w:t xml:space="preserve"> are asked to provide advice on the classification </w:t>
      </w:r>
      <w:r w:rsidR="005733B7">
        <w:t>of CBD</w:t>
      </w:r>
      <w:r w:rsidR="009E53CE">
        <w:t xml:space="preserve"> under </w:t>
      </w:r>
      <w:proofErr w:type="spellStart"/>
      <w:r w:rsidR="009E53CE">
        <w:t>MoDA</w:t>
      </w:r>
      <w:proofErr w:type="spellEnd"/>
      <w:r w:rsidR="005733B7">
        <w:t xml:space="preserve"> </w:t>
      </w:r>
      <w:r>
        <w:t>and</w:t>
      </w:r>
      <w:r w:rsidR="0059761F">
        <w:t>, in addition,</w:t>
      </w:r>
      <w:r w:rsidR="007F45A1">
        <w:t xml:space="preserve"> whether a</w:t>
      </w:r>
      <w:r>
        <w:t xml:space="preserve"> limit</w:t>
      </w:r>
      <w:r w:rsidR="007F45A1">
        <w:t xml:space="preserve"> should be </w:t>
      </w:r>
      <w:r>
        <w:t>allowed</w:t>
      </w:r>
      <w:r w:rsidR="005733B7">
        <w:t xml:space="preserve"> of other cannabinoids found in cannabis</w:t>
      </w:r>
      <w:r>
        <w:t xml:space="preserve">. It should be noted however, that the Ministry will </w:t>
      </w:r>
      <w:r w:rsidR="003E79FB">
        <w:t>also need to consider</w:t>
      </w:r>
      <w:r w:rsidR="005733B7">
        <w:t>:</w:t>
      </w:r>
    </w:p>
    <w:p w14:paraId="1F8F98DA" w14:textId="2881E894" w:rsidR="005733B7" w:rsidRDefault="008B3EF2" w:rsidP="005733B7">
      <w:pPr>
        <w:pStyle w:val="ListParagraph"/>
        <w:numPr>
          <w:ilvl w:val="1"/>
          <w:numId w:val="1"/>
        </w:numPr>
      </w:pPr>
      <w:r>
        <w:t xml:space="preserve">whether the limit would apply to the active ingredient or final product </w:t>
      </w:r>
      <w:r w:rsidR="005733B7">
        <w:t>for the practicality of product assessments</w:t>
      </w:r>
    </w:p>
    <w:p w14:paraId="16CF8484" w14:textId="3BA600F6" w:rsidR="00AA0905" w:rsidRDefault="008B3EF2" w:rsidP="00641D85">
      <w:pPr>
        <w:pStyle w:val="ListParagraph"/>
        <w:numPr>
          <w:ilvl w:val="1"/>
          <w:numId w:val="1"/>
        </w:numPr>
        <w:spacing w:after="0"/>
      </w:pPr>
      <w:proofErr w:type="gramStart"/>
      <w:r>
        <w:t>whether</w:t>
      </w:r>
      <w:proofErr w:type="gramEnd"/>
      <w:r>
        <w:t xml:space="preserve"> that limit would be applied as a percentage or </w:t>
      </w:r>
      <w:r w:rsidR="005733B7">
        <w:t xml:space="preserve">another unit such as </w:t>
      </w:r>
      <w:r>
        <w:t>p</w:t>
      </w:r>
      <w:r w:rsidR="005733B7">
        <w:t xml:space="preserve">arts per million (ppm, which is equivalent to </w:t>
      </w:r>
      <w:r>
        <w:t>mg/kg) in order to al</w:t>
      </w:r>
      <w:r w:rsidR="005733B7">
        <w:t>ign with the Medicines Act 1981</w:t>
      </w:r>
      <w:r>
        <w:t xml:space="preserve"> </w:t>
      </w:r>
      <w:r w:rsidR="005733B7">
        <w:t>(</w:t>
      </w:r>
      <w:r>
        <w:t>Note</w:t>
      </w:r>
      <w:r w:rsidR="005733B7">
        <w:t>:</w:t>
      </w:r>
      <w:r>
        <w:t xml:space="preserve"> 2% is equivalen</w:t>
      </w:r>
      <w:r w:rsidR="005733B7">
        <w:t>t to 20,000 mg/kg = 20,000 ppm)</w:t>
      </w:r>
      <w:r w:rsidR="00641D85">
        <w:t>.</w:t>
      </w:r>
    </w:p>
    <w:p w14:paraId="25465ED4" w14:textId="3DDE3DDF" w:rsidR="005733B7" w:rsidRDefault="003E79FB" w:rsidP="003E79FB">
      <w:pPr>
        <w:ind w:left="720"/>
      </w:pPr>
      <w:r>
        <w:t xml:space="preserve">If the Committee has recommendations on these points we </w:t>
      </w:r>
      <w:r w:rsidR="00641D85">
        <w:t>ask</w:t>
      </w:r>
      <w:r>
        <w:t xml:space="preserve"> you to include them in a statement of the intention </w:t>
      </w:r>
      <w:r w:rsidR="00641D85">
        <w:t>of</w:t>
      </w:r>
      <w:r>
        <w:t xml:space="preserve"> your decision in order to guide the </w:t>
      </w:r>
      <w:r w:rsidR="00641D85">
        <w:t xml:space="preserve">drafting of the legislative changes. </w:t>
      </w:r>
    </w:p>
    <w:sectPr w:rsidR="005733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A11D" w14:textId="77777777" w:rsidR="005D2FA3" w:rsidRDefault="005D2FA3" w:rsidP="003F3612">
      <w:pPr>
        <w:spacing w:after="0" w:line="240" w:lineRule="auto"/>
      </w:pPr>
      <w:r>
        <w:separator/>
      </w:r>
    </w:p>
  </w:endnote>
  <w:endnote w:type="continuationSeparator" w:id="0">
    <w:p w14:paraId="2DD2FB47" w14:textId="77777777" w:rsidR="005D2FA3" w:rsidRDefault="005D2FA3" w:rsidP="003F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A845" w14:textId="77777777" w:rsidR="005D2FA3" w:rsidRDefault="005D2FA3" w:rsidP="003F3612">
      <w:pPr>
        <w:spacing w:after="0" w:line="240" w:lineRule="auto"/>
      </w:pPr>
      <w:r>
        <w:separator/>
      </w:r>
    </w:p>
  </w:footnote>
  <w:footnote w:type="continuationSeparator" w:id="0">
    <w:p w14:paraId="7AB0FB58" w14:textId="77777777" w:rsidR="005D2FA3" w:rsidRDefault="005D2FA3" w:rsidP="003F3612">
      <w:pPr>
        <w:spacing w:after="0" w:line="240" w:lineRule="auto"/>
      </w:pPr>
      <w:r>
        <w:continuationSeparator/>
      </w:r>
    </w:p>
  </w:footnote>
  <w:footnote w:id="1">
    <w:p w14:paraId="303905DB" w14:textId="3A5CCE00" w:rsidR="003F3612" w:rsidRDefault="003F3612">
      <w:pPr>
        <w:pStyle w:val="FootnoteText"/>
      </w:pPr>
      <w:r>
        <w:rPr>
          <w:rStyle w:val="FootnoteReference"/>
        </w:rPr>
        <w:footnoteRef/>
      </w:r>
      <w:r>
        <w:t xml:space="preserve"> Words in square brackets have been added in for clarification.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833EA"/>
    <w:multiLevelType w:val="hybridMultilevel"/>
    <w:tmpl w:val="A5F06D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05"/>
    <w:rsid w:val="0009061F"/>
    <w:rsid w:val="000D5C82"/>
    <w:rsid w:val="000E1A84"/>
    <w:rsid w:val="00113876"/>
    <w:rsid w:val="001570F3"/>
    <w:rsid w:val="003616CF"/>
    <w:rsid w:val="0039487F"/>
    <w:rsid w:val="00396602"/>
    <w:rsid w:val="003B1C3C"/>
    <w:rsid w:val="003E79FB"/>
    <w:rsid w:val="003F3612"/>
    <w:rsid w:val="0040347A"/>
    <w:rsid w:val="00411B51"/>
    <w:rsid w:val="004456CA"/>
    <w:rsid w:val="00462AE9"/>
    <w:rsid w:val="004C5151"/>
    <w:rsid w:val="005733B7"/>
    <w:rsid w:val="0059761F"/>
    <w:rsid w:val="005D2FA3"/>
    <w:rsid w:val="00641D85"/>
    <w:rsid w:val="007F45A1"/>
    <w:rsid w:val="008508DC"/>
    <w:rsid w:val="008B3EF2"/>
    <w:rsid w:val="008C19AC"/>
    <w:rsid w:val="008D7492"/>
    <w:rsid w:val="008F08E5"/>
    <w:rsid w:val="0090715A"/>
    <w:rsid w:val="00914CB4"/>
    <w:rsid w:val="00930925"/>
    <w:rsid w:val="009E53CE"/>
    <w:rsid w:val="00A10318"/>
    <w:rsid w:val="00A313C7"/>
    <w:rsid w:val="00A73B0D"/>
    <w:rsid w:val="00AA0905"/>
    <w:rsid w:val="00AD1384"/>
    <w:rsid w:val="00B84290"/>
    <w:rsid w:val="00BC47E8"/>
    <w:rsid w:val="00C90C67"/>
    <w:rsid w:val="00CF4F83"/>
    <w:rsid w:val="00EC0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7E8"/>
  <w15:chartTrackingRefBased/>
  <w15:docId w15:val="{1B98D045-2C8C-4AE1-8426-6075EB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C82"/>
    <w:rPr>
      <w:sz w:val="16"/>
      <w:szCs w:val="16"/>
    </w:rPr>
  </w:style>
  <w:style w:type="paragraph" w:styleId="CommentText">
    <w:name w:val="annotation text"/>
    <w:basedOn w:val="Normal"/>
    <w:link w:val="CommentTextChar"/>
    <w:uiPriority w:val="99"/>
    <w:semiHidden/>
    <w:unhideWhenUsed/>
    <w:rsid w:val="000D5C82"/>
    <w:pPr>
      <w:spacing w:line="240" w:lineRule="auto"/>
    </w:pPr>
    <w:rPr>
      <w:sz w:val="20"/>
      <w:szCs w:val="20"/>
    </w:rPr>
  </w:style>
  <w:style w:type="character" w:customStyle="1" w:styleId="CommentTextChar">
    <w:name w:val="Comment Text Char"/>
    <w:basedOn w:val="DefaultParagraphFont"/>
    <w:link w:val="CommentText"/>
    <w:uiPriority w:val="99"/>
    <w:semiHidden/>
    <w:rsid w:val="000D5C82"/>
    <w:rPr>
      <w:sz w:val="20"/>
      <w:szCs w:val="20"/>
    </w:rPr>
  </w:style>
  <w:style w:type="paragraph" w:styleId="CommentSubject">
    <w:name w:val="annotation subject"/>
    <w:basedOn w:val="CommentText"/>
    <w:next w:val="CommentText"/>
    <w:link w:val="CommentSubjectChar"/>
    <w:uiPriority w:val="99"/>
    <w:semiHidden/>
    <w:unhideWhenUsed/>
    <w:rsid w:val="000D5C82"/>
    <w:rPr>
      <w:b/>
      <w:bCs/>
    </w:rPr>
  </w:style>
  <w:style w:type="character" w:customStyle="1" w:styleId="CommentSubjectChar">
    <w:name w:val="Comment Subject Char"/>
    <w:basedOn w:val="CommentTextChar"/>
    <w:link w:val="CommentSubject"/>
    <w:uiPriority w:val="99"/>
    <w:semiHidden/>
    <w:rsid w:val="000D5C82"/>
    <w:rPr>
      <w:b/>
      <w:bCs/>
      <w:sz w:val="20"/>
      <w:szCs w:val="20"/>
    </w:rPr>
  </w:style>
  <w:style w:type="paragraph" w:styleId="BalloonText">
    <w:name w:val="Balloon Text"/>
    <w:basedOn w:val="Normal"/>
    <w:link w:val="BalloonTextChar"/>
    <w:uiPriority w:val="99"/>
    <w:semiHidden/>
    <w:unhideWhenUsed/>
    <w:rsid w:val="000D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82"/>
    <w:rPr>
      <w:rFonts w:ascii="Segoe UI" w:hAnsi="Segoe UI" w:cs="Segoe UI"/>
      <w:sz w:val="18"/>
      <w:szCs w:val="18"/>
    </w:rPr>
  </w:style>
  <w:style w:type="paragraph" w:styleId="ListParagraph">
    <w:name w:val="List Paragraph"/>
    <w:basedOn w:val="Normal"/>
    <w:uiPriority w:val="34"/>
    <w:qFormat/>
    <w:rsid w:val="008C19AC"/>
    <w:pPr>
      <w:ind w:left="720"/>
      <w:contextualSpacing/>
    </w:pPr>
  </w:style>
  <w:style w:type="character" w:styleId="Hyperlink">
    <w:name w:val="Hyperlink"/>
    <w:basedOn w:val="DefaultParagraphFont"/>
    <w:uiPriority w:val="99"/>
    <w:unhideWhenUsed/>
    <w:rsid w:val="008C19AC"/>
    <w:rPr>
      <w:color w:val="0563C1" w:themeColor="hyperlink"/>
      <w:u w:val="single"/>
    </w:rPr>
  </w:style>
  <w:style w:type="character" w:styleId="FollowedHyperlink">
    <w:name w:val="FollowedHyperlink"/>
    <w:basedOn w:val="DefaultParagraphFont"/>
    <w:uiPriority w:val="99"/>
    <w:semiHidden/>
    <w:unhideWhenUsed/>
    <w:rsid w:val="00411B51"/>
    <w:rPr>
      <w:color w:val="954F72" w:themeColor="followedHyperlink"/>
      <w:u w:val="single"/>
    </w:rPr>
  </w:style>
  <w:style w:type="paragraph" w:styleId="FootnoteText">
    <w:name w:val="footnote text"/>
    <w:basedOn w:val="Normal"/>
    <w:link w:val="FootnoteTextChar"/>
    <w:uiPriority w:val="99"/>
    <w:semiHidden/>
    <w:unhideWhenUsed/>
    <w:rsid w:val="003F3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612"/>
    <w:rPr>
      <w:sz w:val="20"/>
      <w:szCs w:val="20"/>
    </w:rPr>
  </w:style>
  <w:style w:type="character" w:styleId="FootnoteReference">
    <w:name w:val="footnote reference"/>
    <w:basedOn w:val="DefaultParagraphFont"/>
    <w:uiPriority w:val="99"/>
    <w:semiHidden/>
    <w:unhideWhenUsed/>
    <w:rsid w:val="003F3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mhra-statement-on-products-containing-cannabidiol-c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9637-662C-46F5-98B1-2C680BE5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9453A2D4</Template>
  <TotalTime>22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Notes to Cannabidiol 2 paper</dc:title>
  <dc:subject/>
  <dc:creator>Ministry of Health</dc:creator>
  <cp:keywords/>
  <dc:description/>
  <cp:lastModifiedBy>Allan Potter</cp:lastModifiedBy>
  <cp:revision>10</cp:revision>
  <dcterms:created xsi:type="dcterms:W3CDTF">2016-10-25T01:59:00Z</dcterms:created>
  <dcterms:modified xsi:type="dcterms:W3CDTF">2017-05-29T20:31:00Z</dcterms:modified>
</cp:coreProperties>
</file>