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C2" w:rsidRDefault="00D132C2" w:rsidP="00D132C2">
      <w:pPr>
        <w:jc w:val="center"/>
        <w:rPr>
          <w:b/>
          <w:sz w:val="32"/>
          <w:szCs w:val="32"/>
        </w:rPr>
      </w:pPr>
      <w:r>
        <w:rPr>
          <w:b/>
          <w:sz w:val="32"/>
          <w:szCs w:val="32"/>
        </w:rPr>
        <w:t xml:space="preserve">MENTAL HEALTH REVIEW TRIBUNAL </w:t>
      </w:r>
    </w:p>
    <w:p w:rsidR="00D132C2" w:rsidRDefault="00D132C2" w:rsidP="00D132C2">
      <w:pPr>
        <w:jc w:val="center"/>
        <w:rPr>
          <w:b/>
          <w:sz w:val="32"/>
          <w:szCs w:val="32"/>
        </w:rPr>
      </w:pPr>
      <w:r>
        <w:rPr>
          <w:b/>
          <w:sz w:val="32"/>
          <w:szCs w:val="32"/>
        </w:rPr>
        <w:t>Practice and Policy Guideline #14</w:t>
      </w:r>
    </w:p>
    <w:p w:rsidR="00D132C2" w:rsidRDefault="00D132C2" w:rsidP="00D132C2">
      <w:pPr>
        <w:jc w:val="center"/>
        <w:rPr>
          <w:b/>
          <w:sz w:val="32"/>
          <w:szCs w:val="32"/>
        </w:rPr>
      </w:pPr>
    </w:p>
    <w:p w:rsidR="00D132C2" w:rsidRDefault="00D132C2" w:rsidP="00D132C2">
      <w:pPr>
        <w:jc w:val="center"/>
      </w:pPr>
      <w:r>
        <w:t>RESEARCH</w:t>
      </w:r>
    </w:p>
    <w:p w:rsidR="00D132C2" w:rsidRDefault="00D132C2" w:rsidP="00D132C2">
      <w:pPr>
        <w:jc w:val="center"/>
      </w:pPr>
    </w:p>
    <w:p w:rsidR="00D132C2" w:rsidRDefault="00D132C2" w:rsidP="00D132C2">
      <w:pPr>
        <w:rPr>
          <w:b/>
          <w:i/>
          <w:sz w:val="20"/>
          <w:szCs w:val="20"/>
        </w:rPr>
      </w:pPr>
      <w:r>
        <w:rPr>
          <w:b/>
          <w:i/>
          <w:sz w:val="20"/>
          <w:szCs w:val="20"/>
        </w:rPr>
        <w:t>Practice and Policy Guidelines provide general direction and assistance to the members and secretariat of the Review Tribunal. They may be departed from or supplemented by the Review Tribunal as circumstances require. They do not constitute legal opinions.</w:t>
      </w:r>
    </w:p>
    <w:p w:rsidR="00D132C2" w:rsidRDefault="00D132C2" w:rsidP="00D132C2">
      <w:pPr>
        <w:jc w:val="center"/>
        <w:rPr>
          <w:rFonts w:ascii="Times New Roman" w:hAnsi="Times New Roman" w:cs="Times New Roman"/>
          <w:b/>
          <w:sz w:val="40"/>
          <w:szCs w:val="40"/>
        </w:rPr>
      </w:pPr>
    </w:p>
    <w:p w:rsidR="000F7565" w:rsidRDefault="000F7565" w:rsidP="000F7565">
      <w:pPr>
        <w:jc w:val="center"/>
        <w:rPr>
          <w:rFonts w:ascii="Times New Roman" w:hAnsi="Times New Roman" w:cs="Times New Roman"/>
          <w:sz w:val="24"/>
          <w:szCs w:val="24"/>
        </w:rPr>
      </w:pPr>
    </w:p>
    <w:p w:rsidR="00015C84" w:rsidRDefault="00015C84" w:rsidP="00015C84">
      <w:pPr>
        <w:jc w:val="center"/>
        <w:rPr>
          <w:rFonts w:ascii="Book Antiqua" w:hAnsi="Book Antiqua"/>
          <w:sz w:val="28"/>
          <w:szCs w:val="28"/>
        </w:rPr>
      </w:pPr>
    </w:p>
    <w:p w:rsidR="00015C84" w:rsidRDefault="00015C84" w:rsidP="00015C84">
      <w:pPr>
        <w:jc w:val="both"/>
        <w:rPr>
          <w:rFonts w:ascii="Book Antiqua" w:hAnsi="Book Antiqua"/>
          <w:sz w:val="24"/>
          <w:szCs w:val="24"/>
        </w:rPr>
      </w:pPr>
      <w:r>
        <w:rPr>
          <w:rFonts w:ascii="Book Antiqua" w:hAnsi="Book Antiqua"/>
          <w:sz w:val="24"/>
          <w:szCs w:val="24"/>
        </w:rPr>
        <w:t xml:space="preserve">If the </w:t>
      </w:r>
      <w:r w:rsidR="000F7565">
        <w:rPr>
          <w:rFonts w:ascii="Book Antiqua" w:hAnsi="Book Antiqua"/>
          <w:sz w:val="24"/>
          <w:szCs w:val="24"/>
        </w:rPr>
        <w:t>Review Tribunal</w:t>
      </w:r>
      <w:r>
        <w:rPr>
          <w:rFonts w:ascii="Book Antiqua" w:hAnsi="Book Antiqua"/>
          <w:sz w:val="24"/>
          <w:szCs w:val="24"/>
        </w:rPr>
        <w:t xml:space="preserve"> is a</w:t>
      </w:r>
      <w:r w:rsidR="000F7565">
        <w:rPr>
          <w:rFonts w:ascii="Book Antiqua" w:hAnsi="Book Antiqua"/>
          <w:sz w:val="24"/>
          <w:szCs w:val="24"/>
        </w:rPr>
        <w:t>pproached by an agency seeking its cooperation</w:t>
      </w:r>
      <w:r w:rsidR="00D132C2">
        <w:rPr>
          <w:rFonts w:ascii="Book Antiqua" w:hAnsi="Book Antiqua"/>
          <w:sz w:val="24"/>
          <w:szCs w:val="24"/>
        </w:rPr>
        <w:t xml:space="preserve"> in relation</w:t>
      </w:r>
      <w:r w:rsidR="000F7565">
        <w:rPr>
          <w:rFonts w:ascii="Book Antiqua" w:hAnsi="Book Antiqua"/>
          <w:sz w:val="24"/>
          <w:szCs w:val="24"/>
        </w:rPr>
        <w:t xml:space="preserve"> </w:t>
      </w:r>
      <w:r>
        <w:rPr>
          <w:rFonts w:ascii="Book Antiqua" w:hAnsi="Book Antiqua"/>
          <w:sz w:val="24"/>
          <w:szCs w:val="24"/>
        </w:rPr>
        <w:t xml:space="preserve">to research </w:t>
      </w:r>
      <w:r w:rsidR="00D132C2">
        <w:rPr>
          <w:rFonts w:ascii="Book Antiqua" w:hAnsi="Book Antiqua"/>
          <w:sz w:val="24"/>
          <w:szCs w:val="24"/>
        </w:rPr>
        <w:t>connected to its work</w:t>
      </w:r>
      <w:r>
        <w:rPr>
          <w:rFonts w:ascii="Book Antiqua" w:hAnsi="Book Antiqua"/>
          <w:sz w:val="24"/>
          <w:szCs w:val="24"/>
        </w:rPr>
        <w:t>:</w:t>
      </w:r>
    </w:p>
    <w:p w:rsidR="00015C84" w:rsidRDefault="00015C84" w:rsidP="00015C84">
      <w:pPr>
        <w:jc w:val="both"/>
        <w:rPr>
          <w:rFonts w:ascii="Book Antiqua" w:hAnsi="Book Antiqua"/>
          <w:sz w:val="24"/>
          <w:szCs w:val="24"/>
        </w:rPr>
      </w:pPr>
    </w:p>
    <w:p w:rsidR="00015C84" w:rsidRDefault="000F7565" w:rsidP="00015C84">
      <w:pPr>
        <w:pStyle w:val="ListParagraph"/>
        <w:numPr>
          <w:ilvl w:val="0"/>
          <w:numId w:val="1"/>
        </w:numPr>
        <w:jc w:val="both"/>
        <w:rPr>
          <w:rFonts w:ascii="Book Antiqua" w:hAnsi="Book Antiqua"/>
          <w:sz w:val="24"/>
          <w:szCs w:val="24"/>
        </w:rPr>
      </w:pPr>
      <w:r>
        <w:rPr>
          <w:rFonts w:ascii="Book Antiqua" w:hAnsi="Book Antiqua"/>
          <w:sz w:val="24"/>
          <w:szCs w:val="24"/>
        </w:rPr>
        <w:t>T</w:t>
      </w:r>
      <w:r w:rsidR="00015C84">
        <w:rPr>
          <w:rFonts w:ascii="Book Antiqua" w:hAnsi="Book Antiqua"/>
          <w:sz w:val="24"/>
          <w:szCs w:val="24"/>
        </w:rPr>
        <w:t>he approach should be referred to the Convener;</w:t>
      </w:r>
    </w:p>
    <w:p w:rsidR="00015C84" w:rsidRPr="00015C84" w:rsidRDefault="00015C84" w:rsidP="00015C84">
      <w:pPr>
        <w:pStyle w:val="ListParagraph"/>
        <w:jc w:val="both"/>
        <w:rPr>
          <w:rFonts w:ascii="Book Antiqua" w:hAnsi="Book Antiqua"/>
          <w:sz w:val="24"/>
          <w:szCs w:val="24"/>
        </w:rPr>
      </w:pPr>
    </w:p>
    <w:p w:rsidR="00015C84" w:rsidRDefault="000F7565" w:rsidP="00015C84">
      <w:pPr>
        <w:pStyle w:val="ListParagraph"/>
        <w:numPr>
          <w:ilvl w:val="0"/>
          <w:numId w:val="1"/>
        </w:numPr>
        <w:jc w:val="both"/>
        <w:rPr>
          <w:rFonts w:ascii="Book Antiqua" w:hAnsi="Book Antiqua"/>
          <w:sz w:val="24"/>
          <w:szCs w:val="24"/>
        </w:rPr>
      </w:pPr>
      <w:r>
        <w:rPr>
          <w:rFonts w:ascii="Book Antiqua" w:hAnsi="Book Antiqua"/>
          <w:sz w:val="24"/>
          <w:szCs w:val="24"/>
        </w:rPr>
        <w:t>T</w:t>
      </w:r>
      <w:r w:rsidR="00015C84">
        <w:rPr>
          <w:rFonts w:ascii="Book Antiqua" w:hAnsi="Book Antiqua"/>
          <w:sz w:val="24"/>
          <w:szCs w:val="24"/>
        </w:rPr>
        <w:t xml:space="preserve">he Convener should consult with </w:t>
      </w:r>
      <w:r w:rsidR="00D132C2">
        <w:rPr>
          <w:rFonts w:ascii="Book Antiqua" w:hAnsi="Book Antiqua"/>
          <w:sz w:val="24"/>
          <w:szCs w:val="24"/>
        </w:rPr>
        <w:t>all</w:t>
      </w:r>
      <w:r w:rsidR="00015C84">
        <w:rPr>
          <w:rFonts w:ascii="Book Antiqua" w:hAnsi="Book Antiqua"/>
          <w:sz w:val="24"/>
          <w:szCs w:val="24"/>
        </w:rPr>
        <w:t xml:space="preserve"> other members of the </w:t>
      </w:r>
      <w:r w:rsidR="00636AB5">
        <w:rPr>
          <w:rFonts w:ascii="Book Antiqua" w:hAnsi="Book Antiqua"/>
          <w:sz w:val="24"/>
          <w:szCs w:val="24"/>
        </w:rPr>
        <w:t xml:space="preserve">Review Tribunal, </w:t>
      </w:r>
      <w:r>
        <w:rPr>
          <w:rFonts w:ascii="Book Antiqua" w:hAnsi="Book Antiqua"/>
          <w:sz w:val="24"/>
          <w:szCs w:val="24"/>
        </w:rPr>
        <w:t>the secretariat, and the Director of Mental Health.</w:t>
      </w:r>
    </w:p>
    <w:p w:rsidR="000F7565" w:rsidRPr="000F7565" w:rsidRDefault="000F7565" w:rsidP="000F7565">
      <w:pPr>
        <w:pStyle w:val="ListParagraph"/>
        <w:rPr>
          <w:rFonts w:ascii="Book Antiqua" w:hAnsi="Book Antiqua"/>
          <w:sz w:val="24"/>
          <w:szCs w:val="24"/>
        </w:rPr>
      </w:pPr>
    </w:p>
    <w:p w:rsidR="000F7565" w:rsidRDefault="000F7565" w:rsidP="00015C84">
      <w:pPr>
        <w:pStyle w:val="ListParagraph"/>
        <w:numPr>
          <w:ilvl w:val="0"/>
          <w:numId w:val="1"/>
        </w:numPr>
        <w:jc w:val="both"/>
        <w:rPr>
          <w:rFonts w:ascii="Book Antiqua" w:hAnsi="Book Antiqua"/>
          <w:sz w:val="24"/>
          <w:szCs w:val="24"/>
        </w:rPr>
      </w:pPr>
      <w:r>
        <w:rPr>
          <w:rFonts w:ascii="Book Antiqua" w:hAnsi="Book Antiqua"/>
          <w:sz w:val="24"/>
          <w:szCs w:val="24"/>
        </w:rPr>
        <w:t xml:space="preserve">When considering an approach, the Review Tribunal should have primary regard to the privacy of information. </w:t>
      </w:r>
      <w:r w:rsidR="00E22BA9">
        <w:rPr>
          <w:rFonts w:ascii="Book Antiqua" w:hAnsi="Book Antiqua"/>
          <w:sz w:val="24"/>
          <w:szCs w:val="24"/>
        </w:rPr>
        <w:t xml:space="preserve">Other considerations include possible impact on the hearing process, calls on the time of members and the secretariat, and whether the research findings would be of benefit to </w:t>
      </w:r>
      <w:proofErr w:type="gramStart"/>
      <w:r w:rsidR="00E22BA9">
        <w:rPr>
          <w:rFonts w:ascii="Book Antiqua" w:hAnsi="Book Antiqua"/>
          <w:sz w:val="24"/>
          <w:szCs w:val="24"/>
        </w:rPr>
        <w:t xml:space="preserve">the </w:t>
      </w:r>
      <w:r w:rsidR="00D132C2">
        <w:rPr>
          <w:rFonts w:ascii="Book Antiqua" w:hAnsi="Book Antiqua"/>
          <w:sz w:val="24"/>
          <w:szCs w:val="24"/>
        </w:rPr>
        <w:t>it</w:t>
      </w:r>
      <w:proofErr w:type="gramEnd"/>
      <w:r w:rsidR="00E22BA9">
        <w:rPr>
          <w:rFonts w:ascii="Book Antiqua" w:hAnsi="Book Antiqua"/>
          <w:sz w:val="24"/>
          <w:szCs w:val="24"/>
        </w:rPr>
        <w:t>.</w:t>
      </w:r>
    </w:p>
    <w:p w:rsidR="00015C84" w:rsidRPr="00015C84" w:rsidRDefault="00015C84" w:rsidP="00015C84">
      <w:pPr>
        <w:pStyle w:val="ListParagraph"/>
        <w:jc w:val="both"/>
        <w:rPr>
          <w:rFonts w:ascii="Book Antiqua" w:hAnsi="Book Antiqua"/>
          <w:sz w:val="24"/>
          <w:szCs w:val="24"/>
        </w:rPr>
      </w:pPr>
    </w:p>
    <w:p w:rsidR="00015C84" w:rsidRPr="00015C84" w:rsidRDefault="00015C84" w:rsidP="00015C84">
      <w:pPr>
        <w:pStyle w:val="ListParagraph"/>
        <w:jc w:val="both"/>
        <w:rPr>
          <w:rFonts w:ascii="Book Antiqua" w:hAnsi="Book Antiqua"/>
          <w:sz w:val="24"/>
          <w:szCs w:val="24"/>
        </w:rPr>
      </w:pPr>
    </w:p>
    <w:p w:rsidR="00015C84" w:rsidRDefault="000F7565" w:rsidP="00015C84">
      <w:pPr>
        <w:pStyle w:val="ListParagraph"/>
        <w:numPr>
          <w:ilvl w:val="0"/>
          <w:numId w:val="1"/>
        </w:numPr>
        <w:jc w:val="both"/>
        <w:rPr>
          <w:rFonts w:ascii="Book Antiqua" w:hAnsi="Book Antiqua"/>
          <w:sz w:val="24"/>
          <w:szCs w:val="24"/>
        </w:rPr>
      </w:pPr>
      <w:r>
        <w:rPr>
          <w:rFonts w:ascii="Book Antiqua" w:hAnsi="Book Antiqua"/>
          <w:sz w:val="24"/>
          <w:szCs w:val="24"/>
        </w:rPr>
        <w:t>If</w:t>
      </w:r>
      <w:r w:rsidR="00015C84">
        <w:rPr>
          <w:rFonts w:ascii="Book Antiqua" w:hAnsi="Book Antiqua"/>
          <w:sz w:val="24"/>
          <w:szCs w:val="24"/>
        </w:rPr>
        <w:t xml:space="preserve"> proposing to lend support to a research project, the </w:t>
      </w:r>
      <w:r>
        <w:rPr>
          <w:rFonts w:ascii="Book Antiqua" w:hAnsi="Book Antiqua"/>
          <w:sz w:val="24"/>
          <w:szCs w:val="24"/>
        </w:rPr>
        <w:t>Review Tribunal</w:t>
      </w:r>
      <w:r w:rsidR="00015C84">
        <w:rPr>
          <w:rFonts w:ascii="Book Antiqua" w:hAnsi="Book Antiqua"/>
          <w:sz w:val="24"/>
          <w:szCs w:val="24"/>
        </w:rPr>
        <w:t xml:space="preserve"> should obtain written confirmation</w:t>
      </w:r>
      <w:r>
        <w:rPr>
          <w:rFonts w:ascii="Book Antiqua" w:hAnsi="Book Antiqua"/>
          <w:sz w:val="24"/>
          <w:szCs w:val="24"/>
        </w:rPr>
        <w:t xml:space="preserve"> from the agency</w:t>
      </w:r>
      <w:r w:rsidR="00015C84">
        <w:rPr>
          <w:rFonts w:ascii="Book Antiqua" w:hAnsi="Book Antiqua"/>
          <w:sz w:val="24"/>
          <w:szCs w:val="24"/>
        </w:rPr>
        <w:t xml:space="preserve"> that the research project has received ethics committee approval</w:t>
      </w:r>
      <w:r>
        <w:rPr>
          <w:rFonts w:ascii="Book Antiqua" w:hAnsi="Book Antiqua"/>
          <w:sz w:val="24"/>
          <w:szCs w:val="24"/>
        </w:rPr>
        <w:t>,</w:t>
      </w:r>
      <w:r w:rsidR="00015C84">
        <w:rPr>
          <w:rFonts w:ascii="Book Antiqua" w:hAnsi="Book Antiqua"/>
          <w:sz w:val="24"/>
          <w:szCs w:val="24"/>
        </w:rPr>
        <w:t xml:space="preserve"> or a formal exemption by an ethics committee.</w:t>
      </w:r>
    </w:p>
    <w:p w:rsidR="00C077A0" w:rsidRDefault="00C077A0" w:rsidP="00C077A0">
      <w:pPr>
        <w:jc w:val="both"/>
        <w:rPr>
          <w:rFonts w:ascii="Book Antiqua" w:hAnsi="Book Antiqua"/>
          <w:sz w:val="24"/>
          <w:szCs w:val="24"/>
        </w:rPr>
      </w:pPr>
    </w:p>
    <w:p w:rsidR="00C077A0" w:rsidRDefault="00C077A0" w:rsidP="00C077A0">
      <w:pPr>
        <w:spacing w:line="276" w:lineRule="auto"/>
        <w:jc w:val="both"/>
        <w:rPr>
          <w:rFonts w:ascii="Times New Roman" w:hAnsi="Times New Roman" w:cs="Times New Roman"/>
          <w:sz w:val="24"/>
          <w:szCs w:val="24"/>
        </w:rPr>
      </w:pPr>
      <w:r>
        <w:rPr>
          <w:rFonts w:ascii="Book Antiqua" w:hAnsi="Book Antiqua"/>
          <w:sz w:val="24"/>
          <w:szCs w:val="24"/>
        </w:rPr>
        <w:t xml:space="preserve">                                   </w:t>
      </w:r>
    </w:p>
    <w:p w:rsidR="00C077A0" w:rsidRDefault="00C077A0" w:rsidP="00C077A0">
      <w:pPr>
        <w:spacing w:line="360" w:lineRule="auto"/>
        <w:ind w:left="720"/>
        <w:jc w:val="center"/>
        <w:rPr>
          <w:rFonts w:ascii="Times New Roman" w:hAnsi="Times New Roman" w:cs="Times New Roman"/>
          <w:i/>
          <w:sz w:val="24"/>
          <w:szCs w:val="24"/>
        </w:rPr>
      </w:pPr>
      <w:r>
        <w:rPr>
          <w:rFonts w:ascii="Times New Roman" w:hAnsi="Times New Roman" w:cs="Times New Roman"/>
          <w:i/>
          <w:sz w:val="24"/>
          <w:szCs w:val="24"/>
        </w:rPr>
        <w:t xml:space="preserve">Last updated </w:t>
      </w:r>
      <w:r w:rsidR="005562A0">
        <w:rPr>
          <w:rFonts w:ascii="Times New Roman" w:hAnsi="Times New Roman" w:cs="Times New Roman"/>
          <w:i/>
          <w:sz w:val="24"/>
          <w:szCs w:val="24"/>
        </w:rPr>
        <w:t>August 2015</w:t>
      </w:r>
    </w:p>
    <w:p w:rsidR="00C077A0" w:rsidRDefault="00C077A0" w:rsidP="00C077A0">
      <w:pPr>
        <w:spacing w:line="360" w:lineRule="auto"/>
        <w:ind w:left="720"/>
        <w:jc w:val="both"/>
        <w:rPr>
          <w:rFonts w:ascii="Times New Roman" w:hAnsi="Times New Roman" w:cs="Times New Roman"/>
          <w:sz w:val="24"/>
          <w:szCs w:val="24"/>
        </w:rPr>
      </w:pPr>
    </w:p>
    <w:p w:rsidR="00C077A0" w:rsidRDefault="00C077A0" w:rsidP="00C077A0">
      <w:pPr>
        <w:spacing w:line="360" w:lineRule="auto"/>
        <w:ind w:left="720"/>
        <w:jc w:val="center"/>
        <w:rPr>
          <w:rFonts w:ascii="Times New Roman" w:hAnsi="Times New Roman" w:cs="Times New Roman"/>
          <w:sz w:val="24"/>
          <w:szCs w:val="24"/>
        </w:rPr>
      </w:pPr>
      <w:r>
        <w:rPr>
          <w:rFonts w:ascii="Times New Roman" w:hAnsi="Times New Roman" w:cs="Times New Roman"/>
          <w:sz w:val="24"/>
          <w:szCs w:val="24"/>
        </w:rPr>
        <w:t>NJ Dunlop</w:t>
      </w:r>
    </w:p>
    <w:p w:rsidR="00C077A0" w:rsidRDefault="00C077A0" w:rsidP="00C077A0">
      <w:pPr>
        <w:spacing w:line="360" w:lineRule="auto"/>
        <w:ind w:left="720"/>
        <w:jc w:val="center"/>
        <w:rPr>
          <w:rFonts w:ascii="Times New Roman" w:hAnsi="Times New Roman" w:cs="Times New Roman"/>
          <w:sz w:val="24"/>
          <w:szCs w:val="24"/>
        </w:rPr>
      </w:pPr>
      <w:r>
        <w:rPr>
          <w:rFonts w:ascii="Times New Roman" w:hAnsi="Times New Roman" w:cs="Times New Roman"/>
          <w:sz w:val="24"/>
          <w:szCs w:val="24"/>
        </w:rPr>
        <w:lastRenderedPageBreak/>
        <w:t>Convener</w:t>
      </w:r>
    </w:p>
    <w:p w:rsidR="00C077A0" w:rsidRPr="00C077A0" w:rsidRDefault="00C077A0" w:rsidP="00C077A0">
      <w:pPr>
        <w:jc w:val="both"/>
        <w:rPr>
          <w:rFonts w:ascii="Book Antiqua" w:hAnsi="Book Antiqua"/>
          <w:sz w:val="24"/>
          <w:szCs w:val="24"/>
        </w:rPr>
      </w:pPr>
    </w:p>
    <w:p w:rsidR="00015C84" w:rsidRPr="00015C84" w:rsidRDefault="00015C84" w:rsidP="00015C84">
      <w:pPr>
        <w:pStyle w:val="ListParagraph"/>
        <w:rPr>
          <w:rFonts w:ascii="Book Antiqua" w:hAnsi="Book Antiqua"/>
          <w:sz w:val="24"/>
          <w:szCs w:val="24"/>
        </w:rPr>
      </w:pPr>
    </w:p>
    <w:p w:rsidR="00015C84" w:rsidRDefault="00015C84" w:rsidP="00015C84">
      <w:pPr>
        <w:jc w:val="both"/>
        <w:rPr>
          <w:rFonts w:ascii="Book Antiqua" w:hAnsi="Book Antiqua"/>
          <w:sz w:val="24"/>
          <w:szCs w:val="24"/>
        </w:rPr>
      </w:pPr>
    </w:p>
    <w:p w:rsidR="00015C84" w:rsidRDefault="00015C84" w:rsidP="00015C84">
      <w:pPr>
        <w:jc w:val="both"/>
        <w:rPr>
          <w:rFonts w:ascii="Book Antiqua" w:hAnsi="Book Antiqua"/>
          <w:sz w:val="24"/>
          <w:szCs w:val="24"/>
        </w:rPr>
      </w:pPr>
    </w:p>
    <w:sectPr w:rsidR="00015C84" w:rsidSect="00FF5B6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51" w:rsidRDefault="00D40551" w:rsidP="00C077A0">
      <w:pPr>
        <w:spacing w:after="0" w:line="240" w:lineRule="auto"/>
      </w:pPr>
      <w:r>
        <w:separator/>
      </w:r>
    </w:p>
  </w:endnote>
  <w:endnote w:type="continuationSeparator" w:id="0">
    <w:p w:rsidR="00D40551" w:rsidRDefault="00D40551" w:rsidP="00C07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A0" w:rsidRDefault="00C077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A0" w:rsidRDefault="00C077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A0" w:rsidRDefault="00C07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51" w:rsidRDefault="00D40551" w:rsidP="00C077A0">
      <w:pPr>
        <w:spacing w:after="0" w:line="240" w:lineRule="auto"/>
      </w:pPr>
      <w:r>
        <w:separator/>
      </w:r>
    </w:p>
  </w:footnote>
  <w:footnote w:type="continuationSeparator" w:id="0">
    <w:p w:rsidR="00D40551" w:rsidRDefault="00D40551" w:rsidP="00C07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A0" w:rsidRDefault="00C077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A0" w:rsidRDefault="00C077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A0" w:rsidRDefault="00C077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D4812"/>
    <w:multiLevelType w:val="hybridMultilevel"/>
    <w:tmpl w:val="B128F3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applyBreakingRules/>
  </w:compat>
  <w:rsids>
    <w:rsidRoot w:val="00015C84"/>
    <w:rsid w:val="00015C84"/>
    <w:rsid w:val="000F7565"/>
    <w:rsid w:val="001417DF"/>
    <w:rsid w:val="001F0A17"/>
    <w:rsid w:val="00236F28"/>
    <w:rsid w:val="003264AA"/>
    <w:rsid w:val="00330D48"/>
    <w:rsid w:val="00484F3A"/>
    <w:rsid w:val="005562A0"/>
    <w:rsid w:val="00636AB5"/>
    <w:rsid w:val="008E678A"/>
    <w:rsid w:val="00B90586"/>
    <w:rsid w:val="00C077A0"/>
    <w:rsid w:val="00CE1F9A"/>
    <w:rsid w:val="00D0536F"/>
    <w:rsid w:val="00D132C2"/>
    <w:rsid w:val="00D40551"/>
    <w:rsid w:val="00D87185"/>
    <w:rsid w:val="00DC22A1"/>
    <w:rsid w:val="00E22BA9"/>
    <w:rsid w:val="00E709B2"/>
    <w:rsid w:val="00FF5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84"/>
    <w:pPr>
      <w:ind w:left="720"/>
      <w:contextualSpacing/>
    </w:pPr>
  </w:style>
  <w:style w:type="paragraph" w:styleId="Header">
    <w:name w:val="header"/>
    <w:basedOn w:val="Normal"/>
    <w:link w:val="HeaderChar"/>
    <w:uiPriority w:val="99"/>
    <w:semiHidden/>
    <w:unhideWhenUsed/>
    <w:rsid w:val="00C077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7A0"/>
  </w:style>
  <w:style w:type="paragraph" w:styleId="Footer">
    <w:name w:val="footer"/>
    <w:basedOn w:val="Normal"/>
    <w:link w:val="FooterChar"/>
    <w:uiPriority w:val="99"/>
    <w:semiHidden/>
    <w:unhideWhenUsed/>
    <w:rsid w:val="00C077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7A0"/>
  </w:style>
</w:styles>
</file>

<file path=word/webSettings.xml><?xml version="1.0" encoding="utf-8"?>
<w:webSettings xmlns:r="http://schemas.openxmlformats.org/officeDocument/2006/relationships" xmlns:w="http://schemas.openxmlformats.org/wordprocessingml/2006/main">
  <w:divs>
    <w:div w:id="1668884">
      <w:bodyDiv w:val="1"/>
      <w:marLeft w:val="0"/>
      <w:marRight w:val="0"/>
      <w:marTop w:val="0"/>
      <w:marBottom w:val="0"/>
      <w:divBdr>
        <w:top w:val="none" w:sz="0" w:space="0" w:color="auto"/>
        <w:left w:val="none" w:sz="0" w:space="0" w:color="auto"/>
        <w:bottom w:val="none" w:sz="0" w:space="0" w:color="auto"/>
        <w:right w:val="none" w:sz="0" w:space="0" w:color="auto"/>
      </w:divBdr>
    </w:div>
    <w:div w:id="209612193">
      <w:bodyDiv w:val="1"/>
      <w:marLeft w:val="0"/>
      <w:marRight w:val="0"/>
      <w:marTop w:val="0"/>
      <w:marBottom w:val="0"/>
      <w:divBdr>
        <w:top w:val="none" w:sz="0" w:space="0" w:color="auto"/>
        <w:left w:val="none" w:sz="0" w:space="0" w:color="auto"/>
        <w:bottom w:val="none" w:sz="0" w:space="0" w:color="auto"/>
        <w:right w:val="none" w:sz="0" w:space="0" w:color="auto"/>
      </w:divBdr>
    </w:div>
    <w:div w:id="997801917">
      <w:bodyDiv w:val="1"/>
      <w:marLeft w:val="0"/>
      <w:marRight w:val="0"/>
      <w:marTop w:val="0"/>
      <w:marBottom w:val="0"/>
      <w:divBdr>
        <w:top w:val="none" w:sz="0" w:space="0" w:color="auto"/>
        <w:left w:val="none" w:sz="0" w:space="0" w:color="auto"/>
        <w:bottom w:val="none" w:sz="0" w:space="0" w:color="auto"/>
        <w:right w:val="none" w:sz="0" w:space="0" w:color="auto"/>
      </w:divBdr>
    </w:div>
    <w:div w:id="145859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 </cp:lastModifiedBy>
  <cp:revision>7</cp:revision>
  <dcterms:created xsi:type="dcterms:W3CDTF">2015-07-22T04:24:00Z</dcterms:created>
  <dcterms:modified xsi:type="dcterms:W3CDTF">2015-07-29T02:07:00Z</dcterms:modified>
</cp:coreProperties>
</file>