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6A" w:rsidRDefault="00FF276A" w:rsidP="00FF276A">
      <w:pPr>
        <w:jc w:val="center"/>
        <w:rPr>
          <w:b/>
          <w:sz w:val="32"/>
          <w:szCs w:val="32"/>
        </w:rPr>
      </w:pPr>
      <w:r>
        <w:rPr>
          <w:b/>
          <w:sz w:val="32"/>
          <w:szCs w:val="32"/>
        </w:rPr>
        <w:t xml:space="preserve">MENTAL HEALTH REVIEW TRIBUNAL </w:t>
      </w:r>
    </w:p>
    <w:p w:rsidR="00FF276A" w:rsidRDefault="00FF276A" w:rsidP="00FF276A">
      <w:pPr>
        <w:jc w:val="center"/>
        <w:rPr>
          <w:b/>
          <w:sz w:val="32"/>
          <w:szCs w:val="32"/>
        </w:rPr>
      </w:pPr>
      <w:r>
        <w:rPr>
          <w:b/>
          <w:sz w:val="32"/>
          <w:szCs w:val="32"/>
        </w:rPr>
        <w:t>Practice and Policy Guideline #11</w:t>
      </w:r>
    </w:p>
    <w:p w:rsidR="00FF276A" w:rsidRDefault="00FF276A" w:rsidP="00FF276A">
      <w:pPr>
        <w:jc w:val="center"/>
        <w:rPr>
          <w:b/>
          <w:sz w:val="32"/>
          <w:szCs w:val="32"/>
        </w:rPr>
      </w:pPr>
    </w:p>
    <w:p w:rsidR="00FF276A" w:rsidRDefault="00FF276A" w:rsidP="00FF276A">
      <w:pPr>
        <w:jc w:val="center"/>
      </w:pPr>
      <w:r>
        <w:t>CONFLICTS AND DISQUALIFICATION</w:t>
      </w:r>
    </w:p>
    <w:p w:rsidR="00FF276A" w:rsidRDefault="00FF276A" w:rsidP="00FF276A">
      <w:pPr>
        <w:jc w:val="center"/>
      </w:pPr>
    </w:p>
    <w:p w:rsidR="00FF276A" w:rsidRDefault="00FF276A" w:rsidP="00FF276A">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8475DF" w:rsidRPr="008475DF">
        <w:rPr>
          <w:b/>
          <w:i/>
          <w:sz w:val="20"/>
          <w:szCs w:val="20"/>
        </w:rPr>
        <w:t xml:space="preserve"> </w:t>
      </w:r>
      <w:r w:rsidR="008475DF">
        <w:rPr>
          <w:b/>
          <w:i/>
          <w:sz w:val="20"/>
          <w:szCs w:val="20"/>
        </w:rPr>
        <w:t>They do not constitute legal opinions.</w:t>
      </w:r>
    </w:p>
    <w:p w:rsidR="00CC49D3" w:rsidRDefault="00CC49D3" w:rsidP="00CC49D3">
      <w:pPr>
        <w:jc w:val="center"/>
        <w:rPr>
          <w:rFonts w:ascii="Times New Roman" w:hAnsi="Times New Roman" w:cs="Times New Roman"/>
          <w:b/>
          <w:sz w:val="40"/>
          <w:szCs w:val="40"/>
        </w:rPr>
      </w:pPr>
    </w:p>
    <w:p w:rsidR="00E70ED7" w:rsidRDefault="00E70ED7" w:rsidP="00E70ED7">
      <w:pPr>
        <w:spacing w:line="276" w:lineRule="auto"/>
        <w:rPr>
          <w:rFonts w:ascii="Book Antiqua" w:hAnsi="Book Antiqua"/>
          <w:b/>
          <w:sz w:val="24"/>
          <w:szCs w:val="24"/>
        </w:rPr>
      </w:pPr>
      <w:r>
        <w:rPr>
          <w:rFonts w:ascii="Book Antiqua" w:hAnsi="Book Antiqua"/>
          <w:b/>
          <w:sz w:val="24"/>
          <w:szCs w:val="24"/>
        </w:rPr>
        <w:t>Introduction</w:t>
      </w:r>
    </w:p>
    <w:p w:rsidR="00FF276A" w:rsidRDefault="00FF276A" w:rsidP="00E70ED7">
      <w:pPr>
        <w:spacing w:line="276" w:lineRule="auto"/>
        <w:rPr>
          <w:rFonts w:ascii="Book Antiqua" w:hAnsi="Book Antiqua"/>
          <w:b/>
          <w:sz w:val="24"/>
          <w:szCs w:val="24"/>
        </w:rPr>
      </w:pPr>
    </w:p>
    <w:p w:rsidR="00FF276A" w:rsidRDefault="00FF276A" w:rsidP="00FF276A">
      <w:pPr>
        <w:pStyle w:val="ListParagraph"/>
        <w:numPr>
          <w:ilvl w:val="0"/>
          <w:numId w:val="1"/>
        </w:numPr>
        <w:spacing w:line="276" w:lineRule="auto"/>
        <w:rPr>
          <w:rFonts w:ascii="Book Antiqua" w:hAnsi="Book Antiqua"/>
          <w:sz w:val="24"/>
          <w:szCs w:val="24"/>
        </w:rPr>
      </w:pPr>
      <w:r>
        <w:rPr>
          <w:rFonts w:ascii="Book Antiqua" w:hAnsi="Book Antiqua"/>
          <w:sz w:val="24"/>
          <w:szCs w:val="24"/>
        </w:rPr>
        <w:t xml:space="preserve">This Guideline addresses </w:t>
      </w:r>
      <w:r w:rsidR="00915AF0">
        <w:rPr>
          <w:rFonts w:ascii="Book Antiqua" w:hAnsi="Book Antiqua"/>
          <w:sz w:val="24"/>
          <w:szCs w:val="24"/>
        </w:rPr>
        <w:t>the possibility that</w:t>
      </w:r>
      <w:r>
        <w:rPr>
          <w:rFonts w:ascii="Book Antiqua" w:hAnsi="Book Antiqua"/>
          <w:sz w:val="24"/>
          <w:szCs w:val="24"/>
        </w:rPr>
        <w:t xml:space="preserve"> Re</w:t>
      </w:r>
      <w:r w:rsidR="00915AF0">
        <w:rPr>
          <w:rFonts w:ascii="Book Antiqua" w:hAnsi="Book Antiqua"/>
          <w:sz w:val="24"/>
          <w:szCs w:val="24"/>
        </w:rPr>
        <w:t>view Tribunal members should</w:t>
      </w:r>
      <w:r>
        <w:rPr>
          <w:rFonts w:ascii="Book Antiqua" w:hAnsi="Book Antiqua"/>
          <w:sz w:val="24"/>
          <w:szCs w:val="24"/>
        </w:rPr>
        <w:t>:</w:t>
      </w:r>
    </w:p>
    <w:p w:rsidR="00FF276A" w:rsidRDefault="00FF276A" w:rsidP="00FF276A">
      <w:pPr>
        <w:pStyle w:val="ListParagraph"/>
        <w:spacing w:line="276" w:lineRule="auto"/>
        <w:ind w:left="360"/>
        <w:rPr>
          <w:rFonts w:ascii="Book Antiqua" w:hAnsi="Book Antiqua"/>
          <w:sz w:val="24"/>
          <w:szCs w:val="24"/>
        </w:rPr>
      </w:pPr>
    </w:p>
    <w:p w:rsidR="00FF276A" w:rsidRDefault="00915AF0" w:rsidP="00FF276A">
      <w:pPr>
        <w:pStyle w:val="ListParagraph"/>
        <w:numPr>
          <w:ilvl w:val="0"/>
          <w:numId w:val="3"/>
        </w:numPr>
        <w:spacing w:line="276" w:lineRule="auto"/>
        <w:rPr>
          <w:rFonts w:ascii="Book Antiqua" w:hAnsi="Book Antiqua"/>
          <w:sz w:val="24"/>
          <w:szCs w:val="24"/>
        </w:rPr>
      </w:pPr>
      <w:r>
        <w:rPr>
          <w:rFonts w:ascii="Book Antiqua" w:hAnsi="Book Antiqua"/>
          <w:sz w:val="24"/>
          <w:szCs w:val="24"/>
        </w:rPr>
        <w:t xml:space="preserve"> Be disqualified</w:t>
      </w:r>
      <w:r w:rsidR="00FF276A">
        <w:rPr>
          <w:rFonts w:ascii="Book Antiqua" w:hAnsi="Book Antiqua"/>
          <w:sz w:val="24"/>
          <w:szCs w:val="24"/>
        </w:rPr>
        <w:t xml:space="preserve"> from </w:t>
      </w:r>
      <w:r w:rsidR="00D70466">
        <w:rPr>
          <w:rFonts w:ascii="Book Antiqua" w:hAnsi="Book Antiqua"/>
          <w:sz w:val="24"/>
          <w:szCs w:val="24"/>
        </w:rPr>
        <w:t>hearing</w:t>
      </w:r>
      <w:r w:rsidR="00FF276A">
        <w:rPr>
          <w:rFonts w:ascii="Book Antiqua" w:hAnsi="Book Antiqua"/>
          <w:sz w:val="24"/>
          <w:szCs w:val="24"/>
        </w:rPr>
        <w:t xml:space="preserve"> Review Tribunal </w:t>
      </w:r>
      <w:r w:rsidR="00D70466">
        <w:rPr>
          <w:rFonts w:ascii="Book Antiqua" w:hAnsi="Book Antiqua"/>
          <w:sz w:val="24"/>
          <w:szCs w:val="24"/>
        </w:rPr>
        <w:t>reviews</w:t>
      </w:r>
      <w:r w:rsidR="00FF276A">
        <w:rPr>
          <w:rFonts w:ascii="Book Antiqua" w:hAnsi="Book Antiqua"/>
          <w:sz w:val="24"/>
          <w:szCs w:val="24"/>
        </w:rPr>
        <w:t>;</w:t>
      </w:r>
    </w:p>
    <w:p w:rsidR="00FF276A" w:rsidRPr="00FF276A" w:rsidRDefault="00915AF0" w:rsidP="00FF276A">
      <w:pPr>
        <w:pStyle w:val="ListParagraph"/>
        <w:numPr>
          <w:ilvl w:val="0"/>
          <w:numId w:val="3"/>
        </w:numPr>
        <w:spacing w:line="276" w:lineRule="auto"/>
        <w:rPr>
          <w:rFonts w:ascii="Book Antiqua" w:hAnsi="Book Antiqua"/>
          <w:sz w:val="24"/>
          <w:szCs w:val="24"/>
        </w:rPr>
      </w:pPr>
      <w:r>
        <w:rPr>
          <w:rFonts w:ascii="Book Antiqua" w:hAnsi="Book Antiqua"/>
          <w:sz w:val="24"/>
          <w:szCs w:val="24"/>
        </w:rPr>
        <w:t xml:space="preserve">Not </w:t>
      </w:r>
      <w:r w:rsidR="008953B7">
        <w:rPr>
          <w:rFonts w:ascii="Book Antiqua" w:hAnsi="Book Antiqua"/>
          <w:sz w:val="24"/>
          <w:szCs w:val="24"/>
        </w:rPr>
        <w:t>undertake later roles in</w:t>
      </w:r>
      <w:r w:rsidR="00D54CB4">
        <w:rPr>
          <w:rFonts w:ascii="Book Antiqua" w:hAnsi="Book Antiqua"/>
          <w:sz w:val="24"/>
          <w:szCs w:val="24"/>
        </w:rPr>
        <w:t xml:space="preserve"> relation to applicants whose reviews they have heard.</w:t>
      </w:r>
    </w:p>
    <w:p w:rsidR="00311BBE" w:rsidRDefault="00311BBE" w:rsidP="00E70ED7">
      <w:pPr>
        <w:spacing w:line="276" w:lineRule="auto"/>
        <w:rPr>
          <w:rFonts w:ascii="Book Antiqua" w:hAnsi="Book Antiqua"/>
          <w:sz w:val="24"/>
          <w:szCs w:val="24"/>
        </w:rPr>
      </w:pPr>
    </w:p>
    <w:p w:rsidR="00E70ED7" w:rsidRDefault="00E70ED7" w:rsidP="00E70ED7">
      <w:pPr>
        <w:spacing w:line="276" w:lineRule="auto"/>
        <w:jc w:val="both"/>
        <w:rPr>
          <w:rFonts w:ascii="Book Antiqua" w:hAnsi="Book Antiqua"/>
          <w:b/>
          <w:sz w:val="24"/>
          <w:szCs w:val="24"/>
        </w:rPr>
      </w:pPr>
      <w:r>
        <w:rPr>
          <w:rFonts w:ascii="Book Antiqua" w:hAnsi="Book Antiqua"/>
          <w:b/>
          <w:sz w:val="24"/>
          <w:szCs w:val="24"/>
        </w:rPr>
        <w:t xml:space="preserve">Disqualification from sitting on the </w:t>
      </w:r>
      <w:r w:rsidR="007B742F">
        <w:rPr>
          <w:rFonts w:ascii="Book Antiqua" w:hAnsi="Book Antiqua"/>
          <w:b/>
          <w:sz w:val="24"/>
          <w:szCs w:val="24"/>
        </w:rPr>
        <w:t>Review Tribunal</w:t>
      </w:r>
    </w:p>
    <w:p w:rsidR="00915AF0" w:rsidRDefault="00915AF0" w:rsidP="00E70ED7">
      <w:pPr>
        <w:spacing w:line="276" w:lineRule="auto"/>
        <w:jc w:val="both"/>
        <w:rPr>
          <w:rFonts w:ascii="Book Antiqua" w:hAnsi="Book Antiqua"/>
          <w:b/>
          <w:sz w:val="24"/>
          <w:szCs w:val="24"/>
        </w:rPr>
      </w:pPr>
    </w:p>
    <w:p w:rsidR="00915AF0" w:rsidRDefault="00915AF0" w:rsidP="00402DAD">
      <w:pPr>
        <w:pStyle w:val="ListParagraph"/>
        <w:numPr>
          <w:ilvl w:val="0"/>
          <w:numId w:val="1"/>
        </w:numPr>
        <w:spacing w:line="276" w:lineRule="auto"/>
        <w:jc w:val="both"/>
        <w:rPr>
          <w:rFonts w:ascii="Book Antiqua" w:hAnsi="Book Antiqua"/>
          <w:sz w:val="24"/>
          <w:szCs w:val="24"/>
        </w:rPr>
      </w:pPr>
      <w:r>
        <w:rPr>
          <w:rFonts w:ascii="Book Antiqua" w:hAnsi="Book Antiqua"/>
          <w:b/>
          <w:sz w:val="24"/>
          <w:szCs w:val="24"/>
        </w:rPr>
        <w:t xml:space="preserve"> </w:t>
      </w:r>
      <w:r w:rsidR="00402DAD">
        <w:rPr>
          <w:rFonts w:ascii="Book Antiqua" w:hAnsi="Book Antiqua"/>
          <w:b/>
          <w:sz w:val="24"/>
          <w:szCs w:val="24"/>
        </w:rPr>
        <w:t xml:space="preserve"> </w:t>
      </w:r>
      <w:r w:rsidR="00402DAD">
        <w:rPr>
          <w:rFonts w:ascii="Book Antiqua" w:hAnsi="Book Antiqua"/>
          <w:sz w:val="24"/>
          <w:szCs w:val="24"/>
        </w:rPr>
        <w:t xml:space="preserve">When </w:t>
      </w:r>
      <w:r>
        <w:rPr>
          <w:rFonts w:ascii="Book Antiqua" w:hAnsi="Book Antiqua"/>
          <w:sz w:val="24"/>
          <w:szCs w:val="24"/>
        </w:rPr>
        <w:t>Review Tribunal members</w:t>
      </w:r>
      <w:r w:rsidR="00402DAD">
        <w:rPr>
          <w:rFonts w:ascii="Book Antiqua" w:hAnsi="Book Antiqua"/>
          <w:sz w:val="24"/>
          <w:szCs w:val="24"/>
        </w:rPr>
        <w:t xml:space="preserve"> know </w:t>
      </w:r>
      <w:r w:rsidR="00AE57D3">
        <w:rPr>
          <w:rFonts w:ascii="Book Antiqua" w:hAnsi="Book Antiqua"/>
          <w:sz w:val="24"/>
          <w:szCs w:val="24"/>
        </w:rPr>
        <w:t>applicants</w:t>
      </w:r>
      <w:r w:rsidR="00402DAD">
        <w:rPr>
          <w:rFonts w:ascii="Book Antiqua" w:hAnsi="Book Antiqua"/>
          <w:sz w:val="24"/>
          <w:szCs w:val="24"/>
        </w:rPr>
        <w:t xml:space="preserve"> or </w:t>
      </w:r>
      <w:r w:rsidR="008C00D7">
        <w:rPr>
          <w:rFonts w:ascii="Book Antiqua" w:hAnsi="Book Antiqua"/>
          <w:sz w:val="24"/>
          <w:szCs w:val="24"/>
        </w:rPr>
        <w:t>persons connected with them</w:t>
      </w:r>
      <w:r w:rsidR="00402DAD">
        <w:rPr>
          <w:rFonts w:ascii="Book Antiqua" w:hAnsi="Book Antiqua"/>
          <w:sz w:val="24"/>
          <w:szCs w:val="24"/>
        </w:rPr>
        <w:t xml:space="preserve">, </w:t>
      </w:r>
      <w:r>
        <w:rPr>
          <w:rFonts w:ascii="Book Antiqua" w:hAnsi="Book Antiqua"/>
          <w:sz w:val="24"/>
          <w:szCs w:val="24"/>
        </w:rPr>
        <w:t>should they be disqualified from hearing</w:t>
      </w:r>
      <w:r w:rsidR="00402DAD">
        <w:rPr>
          <w:rFonts w:ascii="Book Antiqua" w:hAnsi="Book Antiqua"/>
          <w:sz w:val="24"/>
          <w:szCs w:val="24"/>
        </w:rPr>
        <w:t xml:space="preserve"> their reviews</w:t>
      </w:r>
      <w:r>
        <w:rPr>
          <w:rFonts w:ascii="Book Antiqua" w:hAnsi="Book Antiqua"/>
          <w:sz w:val="24"/>
          <w:szCs w:val="24"/>
        </w:rPr>
        <w:t>?</w:t>
      </w:r>
    </w:p>
    <w:p w:rsidR="008C00D7" w:rsidRPr="008C00D7" w:rsidRDefault="008C00D7" w:rsidP="008C00D7">
      <w:pPr>
        <w:spacing w:line="276" w:lineRule="auto"/>
        <w:jc w:val="both"/>
        <w:rPr>
          <w:rFonts w:ascii="Book Antiqua" w:hAnsi="Book Antiqua"/>
          <w:sz w:val="24"/>
          <w:szCs w:val="24"/>
        </w:rPr>
      </w:pPr>
    </w:p>
    <w:p w:rsidR="008C00D7" w:rsidRDefault="008C00D7" w:rsidP="008C00D7">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Examples involving possible disqualification include:</w:t>
      </w:r>
    </w:p>
    <w:p w:rsidR="008C00D7" w:rsidRPr="008C00D7" w:rsidRDefault="008C00D7" w:rsidP="008C00D7">
      <w:pPr>
        <w:pStyle w:val="ListParagraph"/>
        <w:rPr>
          <w:rFonts w:ascii="Book Antiqua" w:hAnsi="Book Antiqua"/>
          <w:sz w:val="24"/>
          <w:szCs w:val="24"/>
        </w:rPr>
      </w:pPr>
    </w:p>
    <w:p w:rsidR="008C00D7" w:rsidRDefault="008C00D7"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A psychiatrist member having previously treated the applicant;</w:t>
      </w:r>
    </w:p>
    <w:p w:rsidR="000E3EC2" w:rsidRDefault="000E3EC2"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A psychiatrist member being a close colleague of the responsible clinician</w:t>
      </w:r>
      <w:r w:rsidR="008C4CAD">
        <w:rPr>
          <w:rFonts w:ascii="Book Antiqua" w:hAnsi="Book Antiqua"/>
          <w:sz w:val="24"/>
          <w:szCs w:val="24"/>
        </w:rPr>
        <w:t xml:space="preserve"> or working within the same service of the DHB</w:t>
      </w:r>
      <w:r>
        <w:rPr>
          <w:rFonts w:ascii="Book Antiqua" w:hAnsi="Book Antiqua"/>
          <w:sz w:val="24"/>
          <w:szCs w:val="24"/>
        </w:rPr>
        <w:t>;</w:t>
      </w:r>
    </w:p>
    <w:p w:rsidR="008C00D7" w:rsidRDefault="008C00D7"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A lawyer member having previously acted for the applicant’s former spouse;</w:t>
      </w:r>
    </w:p>
    <w:p w:rsidR="000E3EC2" w:rsidRDefault="000E3EC2"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A lawyer member having seen the applicant when a District Inspector;</w:t>
      </w:r>
    </w:p>
    <w:p w:rsidR="008C00D7" w:rsidRDefault="008C00D7"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 xml:space="preserve"> A community member being related by marriage to the applicant</w:t>
      </w:r>
      <w:r w:rsidR="000E3EC2">
        <w:rPr>
          <w:rFonts w:ascii="Book Antiqua" w:hAnsi="Book Antiqua"/>
          <w:sz w:val="24"/>
          <w:szCs w:val="24"/>
        </w:rPr>
        <w:t>;</w:t>
      </w:r>
    </w:p>
    <w:p w:rsidR="000E3EC2" w:rsidRPr="008C00D7" w:rsidRDefault="000E3EC2" w:rsidP="008C00D7">
      <w:pPr>
        <w:pStyle w:val="ListParagraph"/>
        <w:numPr>
          <w:ilvl w:val="0"/>
          <w:numId w:val="4"/>
        </w:numPr>
        <w:spacing w:line="276" w:lineRule="auto"/>
        <w:jc w:val="both"/>
        <w:rPr>
          <w:rFonts w:ascii="Book Antiqua" w:hAnsi="Book Antiqua"/>
          <w:sz w:val="24"/>
          <w:szCs w:val="24"/>
        </w:rPr>
      </w:pPr>
      <w:r>
        <w:rPr>
          <w:rFonts w:ascii="Book Antiqua" w:hAnsi="Book Antiqua"/>
          <w:sz w:val="24"/>
          <w:szCs w:val="24"/>
        </w:rPr>
        <w:t>A community member knowing the applicant’s parents.</w:t>
      </w:r>
    </w:p>
    <w:p w:rsidR="00311BBE" w:rsidRDefault="00311BBE" w:rsidP="00E70ED7">
      <w:pPr>
        <w:spacing w:line="276" w:lineRule="auto"/>
        <w:jc w:val="both"/>
        <w:rPr>
          <w:rFonts w:ascii="Book Antiqua" w:hAnsi="Book Antiqua"/>
          <w:sz w:val="24"/>
          <w:szCs w:val="24"/>
        </w:rPr>
      </w:pPr>
    </w:p>
    <w:p w:rsidR="008C00D7" w:rsidRDefault="00402DAD" w:rsidP="00E70ED7">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In such situations, disqualification</w:t>
      </w:r>
      <w:r w:rsidR="00E70ED7">
        <w:rPr>
          <w:rFonts w:ascii="Book Antiqua" w:hAnsi="Book Antiqua"/>
          <w:sz w:val="24"/>
          <w:szCs w:val="24"/>
        </w:rPr>
        <w:t xml:space="preserve"> is</w:t>
      </w:r>
      <w:r>
        <w:rPr>
          <w:rFonts w:ascii="Book Antiqua" w:hAnsi="Book Antiqua"/>
          <w:sz w:val="24"/>
          <w:szCs w:val="24"/>
        </w:rPr>
        <w:t xml:space="preserve"> not automatic, but</w:t>
      </w:r>
      <w:r w:rsidR="00E70ED7">
        <w:rPr>
          <w:rFonts w:ascii="Book Antiqua" w:hAnsi="Book Antiqua"/>
          <w:sz w:val="24"/>
          <w:szCs w:val="24"/>
        </w:rPr>
        <w:t xml:space="preserve"> a matter of judgement based on the unique circumstances of each case.</w:t>
      </w:r>
    </w:p>
    <w:p w:rsidR="008C00D7" w:rsidRDefault="008C00D7" w:rsidP="008C00D7">
      <w:pPr>
        <w:pStyle w:val="ListParagraph"/>
        <w:spacing w:line="276" w:lineRule="auto"/>
        <w:ind w:left="360"/>
        <w:jc w:val="both"/>
        <w:rPr>
          <w:rFonts w:ascii="Book Antiqua" w:hAnsi="Book Antiqua"/>
          <w:sz w:val="24"/>
          <w:szCs w:val="24"/>
        </w:rPr>
      </w:pPr>
    </w:p>
    <w:p w:rsidR="00E70ED7" w:rsidRDefault="00E70ED7" w:rsidP="00E70ED7">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  The following criteria are intended to assist t</w:t>
      </w:r>
      <w:r w:rsidR="008C00D7">
        <w:rPr>
          <w:rFonts w:ascii="Book Antiqua" w:hAnsi="Book Antiqua"/>
          <w:sz w:val="24"/>
          <w:szCs w:val="24"/>
        </w:rPr>
        <w:t>he exercise of that judgement</w:t>
      </w:r>
      <w:r>
        <w:rPr>
          <w:rFonts w:ascii="Book Antiqua" w:hAnsi="Book Antiqua"/>
          <w:sz w:val="24"/>
          <w:szCs w:val="24"/>
        </w:rPr>
        <w:t>:</w:t>
      </w:r>
    </w:p>
    <w:p w:rsidR="00311BBE" w:rsidRDefault="00311BBE" w:rsidP="00311BBE">
      <w:pPr>
        <w:pStyle w:val="ListParagraph"/>
        <w:spacing w:line="276" w:lineRule="auto"/>
        <w:ind w:left="360"/>
        <w:jc w:val="both"/>
        <w:rPr>
          <w:rFonts w:ascii="Book Antiqua" w:hAnsi="Book Antiqua"/>
          <w:sz w:val="24"/>
          <w:szCs w:val="24"/>
        </w:rPr>
      </w:pPr>
    </w:p>
    <w:p w:rsidR="00311BBE" w:rsidRDefault="00E70ED7" w:rsidP="00311BBE">
      <w:pPr>
        <w:pStyle w:val="ListParagraph"/>
        <w:numPr>
          <w:ilvl w:val="0"/>
          <w:numId w:val="2"/>
        </w:numPr>
        <w:spacing w:line="276" w:lineRule="auto"/>
        <w:jc w:val="both"/>
        <w:rPr>
          <w:rFonts w:ascii="Book Antiqua" w:hAnsi="Book Antiqua"/>
          <w:sz w:val="24"/>
          <w:szCs w:val="24"/>
        </w:rPr>
      </w:pPr>
      <w:r w:rsidRPr="008C00D7">
        <w:rPr>
          <w:rFonts w:ascii="Book Antiqua" w:hAnsi="Book Antiqua"/>
          <w:sz w:val="24"/>
          <w:szCs w:val="24"/>
        </w:rPr>
        <w:t xml:space="preserve"> </w:t>
      </w:r>
      <w:r w:rsidR="000E3EC2">
        <w:rPr>
          <w:rFonts w:ascii="Book Antiqua" w:hAnsi="Book Antiqua"/>
          <w:sz w:val="24"/>
          <w:szCs w:val="24"/>
        </w:rPr>
        <w:t>The importance of m</w:t>
      </w:r>
      <w:r w:rsidR="008C00D7" w:rsidRPr="008C00D7">
        <w:rPr>
          <w:rFonts w:ascii="Book Antiqua" w:hAnsi="Book Antiqua"/>
          <w:sz w:val="24"/>
          <w:szCs w:val="24"/>
        </w:rPr>
        <w:t xml:space="preserve">aintaining the </w:t>
      </w:r>
      <w:r w:rsidRPr="008C00D7">
        <w:rPr>
          <w:rFonts w:ascii="Book Antiqua" w:hAnsi="Book Antiqua"/>
          <w:sz w:val="24"/>
          <w:szCs w:val="24"/>
        </w:rPr>
        <w:t>appearance of</w:t>
      </w:r>
      <w:r w:rsidR="003C4553">
        <w:rPr>
          <w:rFonts w:ascii="Book Antiqua" w:hAnsi="Book Antiqua"/>
          <w:sz w:val="24"/>
          <w:szCs w:val="24"/>
        </w:rPr>
        <w:t xml:space="preserve"> independence and</w:t>
      </w:r>
      <w:r w:rsidRPr="008C00D7">
        <w:rPr>
          <w:rFonts w:ascii="Book Antiqua" w:hAnsi="Book Antiqua"/>
          <w:sz w:val="24"/>
          <w:szCs w:val="24"/>
        </w:rPr>
        <w:t xml:space="preserve"> fairness</w:t>
      </w:r>
      <w:r w:rsidR="008C00D7" w:rsidRPr="008C00D7">
        <w:rPr>
          <w:rFonts w:ascii="Book Antiqua" w:hAnsi="Book Antiqua"/>
          <w:sz w:val="24"/>
          <w:szCs w:val="24"/>
        </w:rPr>
        <w:t>;</w:t>
      </w:r>
      <w:r w:rsidRPr="008C00D7">
        <w:rPr>
          <w:rFonts w:ascii="Book Antiqua" w:hAnsi="Book Antiqua"/>
          <w:sz w:val="24"/>
          <w:szCs w:val="24"/>
        </w:rPr>
        <w:t xml:space="preserve"> </w:t>
      </w:r>
    </w:p>
    <w:p w:rsidR="00991D44" w:rsidRPr="008C00D7" w:rsidRDefault="00991D44" w:rsidP="00991D44">
      <w:pPr>
        <w:pStyle w:val="ListParagraph"/>
        <w:spacing w:line="276" w:lineRule="auto"/>
        <w:jc w:val="both"/>
        <w:rPr>
          <w:rFonts w:ascii="Book Antiqua" w:hAnsi="Book Antiqua"/>
          <w:sz w:val="24"/>
          <w:szCs w:val="24"/>
        </w:rPr>
      </w:pPr>
    </w:p>
    <w:p w:rsidR="00E70ED7" w:rsidRDefault="00991D44" w:rsidP="00E70ED7">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 xml:space="preserve">Whether the applicant seeks disqualification </w:t>
      </w:r>
      <w:r w:rsidR="00E70ED7">
        <w:rPr>
          <w:rFonts w:ascii="Book Antiqua" w:hAnsi="Book Antiqua"/>
          <w:sz w:val="24"/>
          <w:szCs w:val="24"/>
        </w:rPr>
        <w:t xml:space="preserve">;  </w:t>
      </w:r>
    </w:p>
    <w:p w:rsidR="00991D44" w:rsidRPr="00991D44" w:rsidRDefault="00991D44" w:rsidP="00991D44">
      <w:pPr>
        <w:pStyle w:val="ListParagraph"/>
        <w:rPr>
          <w:rFonts w:ascii="Book Antiqua" w:hAnsi="Book Antiqua"/>
          <w:sz w:val="24"/>
          <w:szCs w:val="24"/>
        </w:rPr>
      </w:pPr>
    </w:p>
    <w:p w:rsidR="00991D44" w:rsidRDefault="00991D44" w:rsidP="00E70ED7">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Whether the applicant’s evidence would be affected by the presence of the member;</w:t>
      </w:r>
    </w:p>
    <w:p w:rsidR="00311BBE" w:rsidRPr="00311BBE" w:rsidRDefault="00311BBE" w:rsidP="00311BBE">
      <w:pPr>
        <w:pStyle w:val="ListParagraph"/>
        <w:rPr>
          <w:rFonts w:ascii="Book Antiqua" w:hAnsi="Book Antiqua"/>
          <w:sz w:val="24"/>
          <w:szCs w:val="24"/>
        </w:rPr>
      </w:pPr>
    </w:p>
    <w:p w:rsidR="00621C86" w:rsidRDefault="00991D44" w:rsidP="00E70ED7">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 xml:space="preserve">Whether </w:t>
      </w:r>
      <w:r w:rsidR="00311BBE">
        <w:rPr>
          <w:rFonts w:ascii="Book Antiqua" w:hAnsi="Book Antiqua"/>
          <w:sz w:val="24"/>
          <w:szCs w:val="24"/>
        </w:rPr>
        <w:t xml:space="preserve"> the member </w:t>
      </w:r>
      <w:r>
        <w:rPr>
          <w:rFonts w:ascii="Book Antiqua" w:hAnsi="Book Antiqua"/>
          <w:sz w:val="24"/>
          <w:szCs w:val="24"/>
        </w:rPr>
        <w:t>is able to hear</w:t>
      </w:r>
      <w:r w:rsidR="00311BBE">
        <w:rPr>
          <w:rFonts w:ascii="Book Antiqua" w:hAnsi="Book Antiqua"/>
          <w:sz w:val="24"/>
          <w:szCs w:val="24"/>
        </w:rPr>
        <w:t xml:space="preserve"> the case objectively, dispassionately and with a</w:t>
      </w:r>
      <w:r w:rsidR="00FB79CC">
        <w:rPr>
          <w:rFonts w:ascii="Book Antiqua" w:hAnsi="Book Antiqua"/>
          <w:sz w:val="24"/>
          <w:szCs w:val="24"/>
        </w:rPr>
        <w:t>n</w:t>
      </w:r>
      <w:r w:rsidR="00311BBE">
        <w:rPr>
          <w:rFonts w:ascii="Book Antiqua" w:hAnsi="Book Antiqua"/>
          <w:sz w:val="24"/>
          <w:szCs w:val="24"/>
        </w:rPr>
        <w:t xml:space="preserve"> </w:t>
      </w:r>
      <w:r>
        <w:rPr>
          <w:rFonts w:ascii="Book Antiqua" w:hAnsi="Book Antiqua"/>
          <w:sz w:val="24"/>
          <w:szCs w:val="24"/>
        </w:rPr>
        <w:t>open mind</w:t>
      </w:r>
      <w:r w:rsidR="00311BBE">
        <w:rPr>
          <w:rFonts w:ascii="Book Antiqua" w:hAnsi="Book Antiqua"/>
          <w:sz w:val="24"/>
          <w:szCs w:val="24"/>
        </w:rPr>
        <w:t xml:space="preserve">; </w:t>
      </w:r>
    </w:p>
    <w:p w:rsidR="00FB79CC" w:rsidRPr="00FB79CC" w:rsidRDefault="00FB79CC" w:rsidP="00FB79CC">
      <w:pPr>
        <w:pStyle w:val="ListParagraph"/>
        <w:rPr>
          <w:rFonts w:ascii="Book Antiqua" w:hAnsi="Book Antiqua"/>
          <w:sz w:val="24"/>
          <w:szCs w:val="24"/>
        </w:rPr>
      </w:pPr>
    </w:p>
    <w:p w:rsidR="00311BBE" w:rsidRPr="005118DB" w:rsidRDefault="00991D44" w:rsidP="005118DB">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Whether</w:t>
      </w:r>
      <w:r w:rsidR="00FB79CC">
        <w:rPr>
          <w:rFonts w:ascii="Book Antiqua" w:hAnsi="Book Antiqua"/>
          <w:sz w:val="24"/>
          <w:szCs w:val="24"/>
        </w:rPr>
        <w:t xml:space="preserve"> the member has</w:t>
      </w:r>
      <w:r>
        <w:rPr>
          <w:rFonts w:ascii="Book Antiqua" w:hAnsi="Book Antiqua"/>
          <w:sz w:val="24"/>
          <w:szCs w:val="24"/>
        </w:rPr>
        <w:t xml:space="preserve"> relevant knowledge which may not</w:t>
      </w:r>
      <w:r w:rsidR="00FB79CC">
        <w:rPr>
          <w:rFonts w:ascii="Book Antiqua" w:hAnsi="Book Antiqua"/>
          <w:sz w:val="24"/>
          <w:szCs w:val="24"/>
        </w:rPr>
        <w:t xml:space="preserve"> emerge in</w:t>
      </w:r>
      <w:r>
        <w:rPr>
          <w:rFonts w:ascii="Book Antiqua" w:hAnsi="Book Antiqua"/>
          <w:sz w:val="24"/>
          <w:szCs w:val="24"/>
        </w:rPr>
        <w:t xml:space="preserve"> the evidence</w:t>
      </w:r>
      <w:r w:rsidR="00FB79CC">
        <w:rPr>
          <w:rFonts w:ascii="Book Antiqua" w:hAnsi="Book Antiqua"/>
          <w:sz w:val="24"/>
          <w:szCs w:val="24"/>
        </w:rPr>
        <w:t>;</w:t>
      </w:r>
    </w:p>
    <w:p w:rsidR="00311BBE" w:rsidRPr="00311BBE" w:rsidRDefault="00311BBE" w:rsidP="00311BBE">
      <w:pPr>
        <w:pStyle w:val="ListParagraph"/>
        <w:rPr>
          <w:rFonts w:ascii="Book Antiqua" w:hAnsi="Book Antiqua"/>
          <w:sz w:val="24"/>
          <w:szCs w:val="24"/>
        </w:rPr>
      </w:pPr>
    </w:p>
    <w:p w:rsidR="00311BBE" w:rsidRDefault="003C4553" w:rsidP="00311BBE">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The period of time since</w:t>
      </w:r>
      <w:r w:rsidR="00991D44" w:rsidRPr="00991D44">
        <w:rPr>
          <w:rFonts w:ascii="Book Antiqua" w:hAnsi="Book Antiqua"/>
          <w:sz w:val="24"/>
          <w:szCs w:val="24"/>
        </w:rPr>
        <w:t xml:space="preserve"> the prior contact occurred; </w:t>
      </w:r>
    </w:p>
    <w:p w:rsidR="00991D44" w:rsidRPr="00991D44" w:rsidRDefault="00991D44" w:rsidP="00991D44">
      <w:pPr>
        <w:pStyle w:val="ListParagraph"/>
        <w:rPr>
          <w:rFonts w:ascii="Book Antiqua" w:hAnsi="Book Antiqua"/>
          <w:sz w:val="24"/>
          <w:szCs w:val="24"/>
        </w:rPr>
      </w:pPr>
    </w:p>
    <w:p w:rsidR="00991D44" w:rsidRPr="00311BBE" w:rsidRDefault="00991D44" w:rsidP="00991D44">
      <w:pPr>
        <w:pStyle w:val="ListParagraph"/>
        <w:spacing w:line="276" w:lineRule="auto"/>
        <w:jc w:val="both"/>
        <w:rPr>
          <w:rFonts w:ascii="Book Antiqua" w:hAnsi="Book Antiqua"/>
          <w:sz w:val="24"/>
          <w:szCs w:val="24"/>
        </w:rPr>
      </w:pPr>
    </w:p>
    <w:p w:rsidR="00311BBE" w:rsidRDefault="00991D44" w:rsidP="00311BBE">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T</w:t>
      </w:r>
      <w:r w:rsidR="00311BBE">
        <w:rPr>
          <w:rFonts w:ascii="Book Antiqua" w:hAnsi="Book Antiqua"/>
          <w:sz w:val="24"/>
          <w:szCs w:val="24"/>
        </w:rPr>
        <w:t xml:space="preserve">he </w:t>
      </w:r>
      <w:r>
        <w:rPr>
          <w:rFonts w:ascii="Book Antiqua" w:hAnsi="Book Antiqua"/>
          <w:sz w:val="24"/>
          <w:szCs w:val="24"/>
        </w:rPr>
        <w:t>significance</w:t>
      </w:r>
      <w:r w:rsidR="005118DB">
        <w:rPr>
          <w:rFonts w:ascii="Book Antiqua" w:hAnsi="Book Antiqua"/>
          <w:sz w:val="24"/>
          <w:szCs w:val="24"/>
        </w:rPr>
        <w:t xml:space="preserve">, frequency and duration of past </w:t>
      </w:r>
      <w:r>
        <w:rPr>
          <w:rFonts w:ascii="Book Antiqua" w:hAnsi="Book Antiqua"/>
          <w:sz w:val="24"/>
          <w:szCs w:val="24"/>
        </w:rPr>
        <w:t>contact</w:t>
      </w:r>
      <w:r w:rsidR="00F54533">
        <w:rPr>
          <w:rFonts w:ascii="Book Antiqua" w:hAnsi="Book Antiqua"/>
          <w:sz w:val="24"/>
          <w:szCs w:val="24"/>
        </w:rPr>
        <w:t>;</w:t>
      </w:r>
    </w:p>
    <w:p w:rsidR="00B81271" w:rsidRDefault="00B81271">
      <w:pPr>
        <w:pStyle w:val="ListParagraph"/>
        <w:rPr>
          <w:rFonts w:ascii="Book Antiqua" w:hAnsi="Book Antiqua"/>
          <w:sz w:val="24"/>
          <w:szCs w:val="24"/>
        </w:rPr>
      </w:pPr>
    </w:p>
    <w:p w:rsidR="00F54533" w:rsidRPr="00F54533" w:rsidRDefault="00F54533" w:rsidP="00F54533">
      <w:pPr>
        <w:pStyle w:val="ListParagraph"/>
        <w:rPr>
          <w:rFonts w:ascii="Book Antiqua" w:hAnsi="Book Antiqua"/>
          <w:sz w:val="24"/>
          <w:szCs w:val="24"/>
        </w:rPr>
      </w:pPr>
    </w:p>
    <w:p w:rsidR="001A7CAA" w:rsidRDefault="00991D44" w:rsidP="001A7CAA">
      <w:pPr>
        <w:pStyle w:val="ListParagraph"/>
        <w:numPr>
          <w:ilvl w:val="0"/>
          <w:numId w:val="2"/>
        </w:numPr>
        <w:spacing w:line="276" w:lineRule="auto"/>
        <w:jc w:val="both"/>
        <w:rPr>
          <w:rFonts w:ascii="Book Antiqua" w:hAnsi="Book Antiqua"/>
          <w:sz w:val="24"/>
          <w:szCs w:val="24"/>
        </w:rPr>
      </w:pPr>
      <w:r w:rsidRPr="00991D44">
        <w:rPr>
          <w:rFonts w:ascii="Book Antiqua" w:hAnsi="Book Antiqua"/>
          <w:sz w:val="24"/>
          <w:szCs w:val="24"/>
        </w:rPr>
        <w:t>The degree of</w:t>
      </w:r>
      <w:r w:rsidR="00F54533" w:rsidRPr="00991D44">
        <w:rPr>
          <w:rFonts w:ascii="Book Antiqua" w:hAnsi="Book Antiqua"/>
          <w:sz w:val="24"/>
          <w:szCs w:val="24"/>
        </w:rPr>
        <w:t xml:space="preserve"> formal</w:t>
      </w:r>
      <w:r w:rsidRPr="00991D44">
        <w:rPr>
          <w:rFonts w:ascii="Book Antiqua" w:hAnsi="Book Antiqua"/>
          <w:sz w:val="24"/>
          <w:szCs w:val="24"/>
        </w:rPr>
        <w:t>ity and</w:t>
      </w:r>
      <w:r w:rsidR="00F54533" w:rsidRPr="00991D44">
        <w:rPr>
          <w:rFonts w:ascii="Book Antiqua" w:hAnsi="Book Antiqua"/>
          <w:sz w:val="24"/>
          <w:szCs w:val="24"/>
        </w:rPr>
        <w:t xml:space="preserve"> senior</w:t>
      </w:r>
      <w:r w:rsidRPr="00991D44">
        <w:rPr>
          <w:rFonts w:ascii="Book Antiqua" w:hAnsi="Book Antiqua"/>
          <w:sz w:val="24"/>
          <w:szCs w:val="24"/>
        </w:rPr>
        <w:t>ity involved in the past contact;</w:t>
      </w:r>
      <w:r w:rsidR="00F54533" w:rsidRPr="00991D44">
        <w:rPr>
          <w:rFonts w:ascii="Book Antiqua" w:hAnsi="Book Antiqua"/>
          <w:sz w:val="24"/>
          <w:szCs w:val="24"/>
        </w:rPr>
        <w:t xml:space="preserve"> </w:t>
      </w:r>
    </w:p>
    <w:p w:rsidR="000E3EC2" w:rsidRPr="000E3EC2" w:rsidRDefault="000E3EC2" w:rsidP="000E3EC2">
      <w:pPr>
        <w:spacing w:line="276" w:lineRule="auto"/>
        <w:jc w:val="both"/>
        <w:rPr>
          <w:rFonts w:ascii="Book Antiqua" w:hAnsi="Book Antiqua"/>
          <w:sz w:val="24"/>
          <w:szCs w:val="24"/>
        </w:rPr>
      </w:pPr>
    </w:p>
    <w:p w:rsidR="001A7CAA" w:rsidRDefault="000E3EC2" w:rsidP="001A7CAA">
      <w:pPr>
        <w:pStyle w:val="ListParagraph"/>
        <w:numPr>
          <w:ilvl w:val="0"/>
          <w:numId w:val="2"/>
        </w:numPr>
        <w:spacing w:line="276" w:lineRule="auto"/>
        <w:jc w:val="both"/>
        <w:rPr>
          <w:rFonts w:ascii="Book Antiqua" w:hAnsi="Book Antiqua"/>
          <w:sz w:val="24"/>
          <w:szCs w:val="24"/>
        </w:rPr>
      </w:pPr>
      <w:r w:rsidRPr="000E3EC2">
        <w:rPr>
          <w:rFonts w:ascii="Book Antiqua" w:hAnsi="Book Antiqua"/>
          <w:sz w:val="24"/>
          <w:szCs w:val="24"/>
        </w:rPr>
        <w:t>Whether and to what extent the past contact was</w:t>
      </w:r>
      <w:r w:rsidR="001A7CAA" w:rsidRPr="000E3EC2">
        <w:rPr>
          <w:rFonts w:ascii="Book Antiqua" w:hAnsi="Book Antiqua"/>
          <w:sz w:val="24"/>
          <w:szCs w:val="24"/>
        </w:rPr>
        <w:t xml:space="preserve"> direct</w:t>
      </w:r>
      <w:r w:rsidRPr="000E3EC2">
        <w:rPr>
          <w:rFonts w:ascii="Book Antiqua" w:hAnsi="Book Antiqua"/>
          <w:sz w:val="24"/>
          <w:szCs w:val="24"/>
        </w:rPr>
        <w:t>ly with the applicant;</w:t>
      </w:r>
      <w:r w:rsidR="001A7CAA" w:rsidRPr="000E3EC2">
        <w:rPr>
          <w:rFonts w:ascii="Book Antiqua" w:hAnsi="Book Antiqua"/>
          <w:sz w:val="24"/>
          <w:szCs w:val="24"/>
        </w:rPr>
        <w:t xml:space="preserve"> </w:t>
      </w:r>
    </w:p>
    <w:p w:rsidR="000E3EC2" w:rsidRPr="000E3EC2" w:rsidRDefault="000E3EC2" w:rsidP="000E3EC2">
      <w:pPr>
        <w:pStyle w:val="ListParagraph"/>
        <w:rPr>
          <w:rFonts w:ascii="Book Antiqua" w:hAnsi="Book Antiqua"/>
          <w:sz w:val="24"/>
          <w:szCs w:val="24"/>
        </w:rPr>
      </w:pPr>
    </w:p>
    <w:p w:rsidR="000E3EC2" w:rsidRPr="000E3EC2" w:rsidRDefault="000E3EC2" w:rsidP="000E3EC2">
      <w:pPr>
        <w:pStyle w:val="ListParagraph"/>
        <w:spacing w:line="276" w:lineRule="auto"/>
        <w:jc w:val="both"/>
        <w:rPr>
          <w:rFonts w:ascii="Book Antiqua" w:hAnsi="Book Antiqua"/>
          <w:sz w:val="24"/>
          <w:szCs w:val="24"/>
        </w:rPr>
      </w:pPr>
    </w:p>
    <w:p w:rsidR="00F90AF4" w:rsidRDefault="000E3EC2" w:rsidP="00311BBE">
      <w:pPr>
        <w:pStyle w:val="ListParagraph"/>
        <w:numPr>
          <w:ilvl w:val="0"/>
          <w:numId w:val="2"/>
        </w:numPr>
        <w:spacing w:line="276" w:lineRule="auto"/>
        <w:jc w:val="both"/>
        <w:rPr>
          <w:rFonts w:ascii="Book Antiqua" w:hAnsi="Book Antiqua"/>
          <w:sz w:val="24"/>
          <w:szCs w:val="24"/>
        </w:rPr>
      </w:pPr>
      <w:r>
        <w:rPr>
          <w:rFonts w:ascii="Book Antiqua" w:hAnsi="Book Antiqua"/>
          <w:sz w:val="24"/>
          <w:szCs w:val="24"/>
        </w:rPr>
        <w:t xml:space="preserve">Whether the past contact was on account of a family, </w:t>
      </w:r>
      <w:proofErr w:type="spellStart"/>
      <w:r w:rsidRPr="000E3EC2">
        <w:rPr>
          <w:rFonts w:ascii="Book Antiqua" w:hAnsi="Book Antiqua"/>
          <w:sz w:val="24"/>
          <w:szCs w:val="24"/>
        </w:rPr>
        <w:t>whanau</w:t>
      </w:r>
      <w:proofErr w:type="spellEnd"/>
      <w:r>
        <w:rPr>
          <w:rFonts w:ascii="Book Antiqua" w:hAnsi="Book Antiqua"/>
          <w:sz w:val="24"/>
          <w:szCs w:val="24"/>
        </w:rPr>
        <w:t xml:space="preserve"> or friendship connection</w:t>
      </w:r>
      <w:r w:rsidR="00E129F6">
        <w:rPr>
          <w:rFonts w:ascii="Book Antiqua" w:hAnsi="Book Antiqua"/>
          <w:sz w:val="24"/>
          <w:szCs w:val="24"/>
        </w:rPr>
        <w:t>.</w:t>
      </w:r>
    </w:p>
    <w:p w:rsidR="00B81271" w:rsidRDefault="00B81271">
      <w:pPr>
        <w:pStyle w:val="ListParagraph"/>
        <w:rPr>
          <w:rFonts w:ascii="Book Antiqua" w:hAnsi="Book Antiqua"/>
          <w:sz w:val="24"/>
          <w:szCs w:val="24"/>
        </w:rPr>
      </w:pPr>
    </w:p>
    <w:p w:rsidR="00B81271" w:rsidRDefault="00B81271">
      <w:pPr>
        <w:pStyle w:val="ListParagraph"/>
        <w:spacing w:line="276" w:lineRule="auto"/>
        <w:ind w:left="360"/>
        <w:jc w:val="both"/>
        <w:rPr>
          <w:rFonts w:ascii="Book Antiqua" w:hAnsi="Book Antiqua"/>
          <w:sz w:val="24"/>
          <w:szCs w:val="24"/>
        </w:rPr>
      </w:pPr>
    </w:p>
    <w:p w:rsidR="001A7CAA" w:rsidRPr="00580CCC" w:rsidRDefault="00621C86" w:rsidP="00580CCC">
      <w:pPr>
        <w:pStyle w:val="ListParagraph"/>
        <w:numPr>
          <w:ilvl w:val="0"/>
          <w:numId w:val="1"/>
        </w:numPr>
        <w:spacing w:line="276" w:lineRule="auto"/>
        <w:jc w:val="both"/>
        <w:rPr>
          <w:rFonts w:ascii="Book Antiqua" w:hAnsi="Book Antiqua"/>
          <w:sz w:val="24"/>
          <w:szCs w:val="24"/>
        </w:rPr>
      </w:pPr>
      <w:r w:rsidRPr="00580CCC">
        <w:rPr>
          <w:rFonts w:ascii="Book Antiqua" w:hAnsi="Book Antiqua"/>
          <w:sz w:val="24"/>
          <w:szCs w:val="24"/>
        </w:rPr>
        <w:t>As soon as</w:t>
      </w:r>
      <w:r w:rsidR="001A7CAA" w:rsidRPr="00580CCC">
        <w:rPr>
          <w:rFonts w:ascii="Book Antiqua" w:hAnsi="Book Antiqua"/>
          <w:sz w:val="24"/>
          <w:szCs w:val="24"/>
        </w:rPr>
        <w:t xml:space="preserve"> the member becomes aware of </w:t>
      </w:r>
      <w:r w:rsidR="00AB4B26" w:rsidRPr="00580CCC">
        <w:rPr>
          <w:rFonts w:ascii="Book Antiqua" w:hAnsi="Book Antiqua"/>
          <w:sz w:val="24"/>
          <w:szCs w:val="24"/>
        </w:rPr>
        <w:t>reasons</w:t>
      </w:r>
      <w:r w:rsidR="001A7CAA" w:rsidRPr="00580CCC">
        <w:rPr>
          <w:rFonts w:ascii="Book Antiqua" w:hAnsi="Book Antiqua"/>
          <w:sz w:val="24"/>
          <w:szCs w:val="24"/>
        </w:rPr>
        <w:t xml:space="preserve"> which</w:t>
      </w:r>
      <w:r w:rsidR="00AB4B26" w:rsidRPr="00580CCC">
        <w:rPr>
          <w:rFonts w:ascii="Book Antiqua" w:hAnsi="Book Antiqua"/>
          <w:sz w:val="24"/>
          <w:szCs w:val="24"/>
        </w:rPr>
        <w:t xml:space="preserve"> </w:t>
      </w:r>
      <w:r w:rsidR="009353E1">
        <w:rPr>
          <w:rFonts w:ascii="Book Antiqua" w:hAnsi="Book Antiqua"/>
          <w:sz w:val="24"/>
          <w:szCs w:val="24"/>
        </w:rPr>
        <w:t>might</w:t>
      </w:r>
      <w:r w:rsidR="00AB4B26" w:rsidRPr="00580CCC">
        <w:rPr>
          <w:rFonts w:ascii="Book Antiqua" w:hAnsi="Book Antiqua"/>
          <w:sz w:val="24"/>
          <w:szCs w:val="24"/>
        </w:rPr>
        <w:t xml:space="preserve"> </w:t>
      </w:r>
      <w:r w:rsidR="001A7CAA" w:rsidRPr="00580CCC">
        <w:rPr>
          <w:rFonts w:ascii="Book Antiqua" w:hAnsi="Book Antiqua"/>
          <w:sz w:val="24"/>
          <w:szCs w:val="24"/>
        </w:rPr>
        <w:t>justify disqualificatio</w:t>
      </w:r>
      <w:r w:rsidR="00FE08CF">
        <w:rPr>
          <w:rFonts w:ascii="Book Antiqua" w:hAnsi="Book Antiqua"/>
          <w:sz w:val="24"/>
          <w:szCs w:val="24"/>
        </w:rPr>
        <w:t>n,</w:t>
      </w:r>
      <w:r w:rsidR="009353E1">
        <w:rPr>
          <w:rFonts w:ascii="Book Antiqua" w:hAnsi="Book Antiqua"/>
          <w:sz w:val="24"/>
          <w:szCs w:val="24"/>
        </w:rPr>
        <w:t xml:space="preserve"> they should notify the s</w:t>
      </w:r>
      <w:r w:rsidR="001A7CAA" w:rsidRPr="00580CCC">
        <w:rPr>
          <w:rFonts w:ascii="Book Antiqua" w:hAnsi="Book Antiqua"/>
          <w:sz w:val="24"/>
          <w:szCs w:val="24"/>
        </w:rPr>
        <w:t xml:space="preserve">ecretariat or the other </w:t>
      </w:r>
      <w:r w:rsidR="007B742F" w:rsidRPr="00580CCC">
        <w:rPr>
          <w:rFonts w:ascii="Book Antiqua" w:hAnsi="Book Antiqua"/>
          <w:sz w:val="24"/>
          <w:szCs w:val="24"/>
        </w:rPr>
        <w:t>Review Tribunal</w:t>
      </w:r>
      <w:r w:rsidR="001A7CAA" w:rsidRPr="00580CCC">
        <w:rPr>
          <w:rFonts w:ascii="Book Antiqua" w:hAnsi="Book Antiqua"/>
          <w:sz w:val="24"/>
          <w:szCs w:val="24"/>
        </w:rPr>
        <w:t xml:space="preserve"> members </w:t>
      </w:r>
      <w:r w:rsidR="009353E1" w:rsidRPr="00580CCC">
        <w:rPr>
          <w:rFonts w:ascii="Book Antiqua" w:hAnsi="Book Antiqua"/>
          <w:sz w:val="24"/>
          <w:szCs w:val="24"/>
        </w:rPr>
        <w:t>concerned.</w:t>
      </w:r>
    </w:p>
    <w:p w:rsidR="00D74A23" w:rsidRPr="00D74A23" w:rsidRDefault="00D74A23" w:rsidP="00D74A23">
      <w:pPr>
        <w:pStyle w:val="ListParagraph"/>
        <w:rPr>
          <w:rFonts w:ascii="Book Antiqua" w:hAnsi="Book Antiqua"/>
          <w:sz w:val="24"/>
          <w:szCs w:val="24"/>
        </w:rPr>
      </w:pPr>
    </w:p>
    <w:p w:rsidR="00B81271" w:rsidRDefault="00621C86" w:rsidP="007A2E20">
      <w:pPr>
        <w:pStyle w:val="ListParagraph"/>
        <w:numPr>
          <w:ilvl w:val="0"/>
          <w:numId w:val="1"/>
        </w:numPr>
        <w:spacing w:line="276" w:lineRule="auto"/>
        <w:jc w:val="both"/>
        <w:rPr>
          <w:rFonts w:ascii="Book Antiqua" w:hAnsi="Book Antiqua"/>
          <w:sz w:val="24"/>
          <w:szCs w:val="24"/>
        </w:rPr>
      </w:pPr>
      <w:r w:rsidRPr="007A2E20">
        <w:rPr>
          <w:rFonts w:ascii="Book Antiqua" w:hAnsi="Book Antiqua"/>
          <w:sz w:val="24"/>
          <w:szCs w:val="24"/>
        </w:rPr>
        <w:t xml:space="preserve">Should a member </w:t>
      </w:r>
      <w:r w:rsidR="007A2E20" w:rsidRPr="007A2E20">
        <w:rPr>
          <w:rFonts w:ascii="Book Antiqua" w:hAnsi="Book Antiqua"/>
          <w:sz w:val="24"/>
          <w:szCs w:val="24"/>
        </w:rPr>
        <w:t>be aware of reasons</w:t>
      </w:r>
      <w:r w:rsidR="009353E1" w:rsidRPr="007A2E20">
        <w:rPr>
          <w:rFonts w:ascii="Book Antiqua" w:hAnsi="Book Antiqua"/>
          <w:sz w:val="24"/>
          <w:szCs w:val="24"/>
        </w:rPr>
        <w:t>,</w:t>
      </w:r>
      <w:r w:rsidR="007A2E20" w:rsidRPr="007A2E20">
        <w:rPr>
          <w:rFonts w:ascii="Book Antiqua" w:hAnsi="Book Antiqua"/>
          <w:sz w:val="24"/>
          <w:szCs w:val="24"/>
        </w:rPr>
        <w:t xml:space="preserve"> which might justify disqualification</w:t>
      </w:r>
      <w:r w:rsidRPr="007A2E20">
        <w:rPr>
          <w:rFonts w:ascii="Book Antiqua" w:hAnsi="Book Antiqua"/>
          <w:sz w:val="24"/>
          <w:szCs w:val="24"/>
        </w:rPr>
        <w:t xml:space="preserve"> but </w:t>
      </w:r>
      <w:r w:rsidR="009353E1" w:rsidRPr="007A2E20">
        <w:rPr>
          <w:rFonts w:ascii="Book Antiqua" w:hAnsi="Book Antiqua"/>
          <w:sz w:val="24"/>
          <w:szCs w:val="24"/>
        </w:rPr>
        <w:t xml:space="preserve">the applicant </w:t>
      </w:r>
      <w:r w:rsidR="007A2E20" w:rsidRPr="007A2E20">
        <w:rPr>
          <w:rFonts w:ascii="Book Antiqua" w:hAnsi="Book Antiqua"/>
          <w:sz w:val="24"/>
          <w:szCs w:val="24"/>
        </w:rPr>
        <w:t>is unaware of that</w:t>
      </w:r>
      <w:r w:rsidRPr="007A2E20">
        <w:rPr>
          <w:rFonts w:ascii="Book Antiqua" w:hAnsi="Book Antiqua"/>
          <w:sz w:val="24"/>
          <w:szCs w:val="24"/>
        </w:rPr>
        <w:t>,</w:t>
      </w:r>
      <w:r w:rsidR="00D74A23" w:rsidRPr="007A2E20">
        <w:rPr>
          <w:rFonts w:ascii="Book Antiqua" w:hAnsi="Book Antiqua"/>
          <w:sz w:val="24"/>
          <w:szCs w:val="24"/>
        </w:rPr>
        <w:t xml:space="preserve"> </w:t>
      </w:r>
      <w:r w:rsidR="007A2E20" w:rsidRPr="007A2E20">
        <w:rPr>
          <w:rFonts w:ascii="Book Antiqua" w:hAnsi="Book Antiqua"/>
          <w:sz w:val="24"/>
          <w:szCs w:val="24"/>
        </w:rPr>
        <w:t xml:space="preserve">it may be fair and prudent to advise </w:t>
      </w:r>
      <w:r w:rsidRPr="007A2E20">
        <w:rPr>
          <w:rFonts w:ascii="Book Antiqua" w:hAnsi="Book Antiqua"/>
          <w:sz w:val="24"/>
          <w:szCs w:val="24"/>
        </w:rPr>
        <w:t xml:space="preserve">the </w:t>
      </w:r>
      <w:r w:rsidR="009353E1" w:rsidRPr="007A2E20">
        <w:rPr>
          <w:rFonts w:ascii="Book Antiqua" w:hAnsi="Book Antiqua"/>
          <w:sz w:val="24"/>
          <w:szCs w:val="24"/>
        </w:rPr>
        <w:t>applicant</w:t>
      </w:r>
      <w:r w:rsidR="007A2E20" w:rsidRPr="007A2E20">
        <w:rPr>
          <w:rFonts w:ascii="Book Antiqua" w:hAnsi="Book Antiqua"/>
          <w:sz w:val="24"/>
          <w:szCs w:val="24"/>
        </w:rPr>
        <w:t>.</w:t>
      </w:r>
      <w:r w:rsidRPr="007A2E20">
        <w:rPr>
          <w:rFonts w:ascii="Book Antiqua" w:hAnsi="Book Antiqua"/>
          <w:sz w:val="24"/>
          <w:szCs w:val="24"/>
        </w:rPr>
        <w:t xml:space="preserve"> </w:t>
      </w:r>
    </w:p>
    <w:p w:rsidR="007A2E20" w:rsidRPr="007A2E20" w:rsidRDefault="007A2E20" w:rsidP="007A2E20">
      <w:pPr>
        <w:pStyle w:val="ListParagraph"/>
        <w:rPr>
          <w:rFonts w:ascii="Book Antiqua" w:hAnsi="Book Antiqua"/>
          <w:sz w:val="24"/>
          <w:szCs w:val="24"/>
        </w:rPr>
      </w:pPr>
    </w:p>
    <w:p w:rsidR="007A2E20" w:rsidRPr="007A2E20" w:rsidRDefault="007A2E20" w:rsidP="007A2E20">
      <w:pPr>
        <w:pStyle w:val="ListParagraph"/>
        <w:spacing w:line="276" w:lineRule="auto"/>
        <w:ind w:left="360"/>
        <w:jc w:val="both"/>
        <w:rPr>
          <w:rFonts w:ascii="Book Antiqua" w:hAnsi="Book Antiqua"/>
          <w:sz w:val="24"/>
          <w:szCs w:val="24"/>
        </w:rPr>
      </w:pPr>
    </w:p>
    <w:p w:rsidR="00D74A23" w:rsidRDefault="002C2158" w:rsidP="00D74A23">
      <w:pPr>
        <w:pStyle w:val="ListParagraph"/>
        <w:numPr>
          <w:ilvl w:val="0"/>
          <w:numId w:val="1"/>
        </w:numPr>
        <w:spacing w:line="276" w:lineRule="auto"/>
        <w:jc w:val="both"/>
        <w:rPr>
          <w:rFonts w:ascii="Book Antiqua" w:hAnsi="Book Antiqua"/>
          <w:sz w:val="24"/>
          <w:szCs w:val="24"/>
        </w:rPr>
      </w:pPr>
      <w:r w:rsidRPr="007A2E20">
        <w:rPr>
          <w:rFonts w:ascii="Book Antiqua" w:hAnsi="Book Antiqua"/>
          <w:sz w:val="24"/>
          <w:szCs w:val="24"/>
        </w:rPr>
        <w:t xml:space="preserve"> </w:t>
      </w:r>
      <w:r w:rsidR="00D74A23" w:rsidRPr="007A2E20">
        <w:rPr>
          <w:rFonts w:ascii="Book Antiqua" w:hAnsi="Book Antiqua"/>
          <w:sz w:val="24"/>
          <w:szCs w:val="24"/>
        </w:rPr>
        <w:t xml:space="preserve">    </w:t>
      </w:r>
      <w:r w:rsidRPr="007A2E20">
        <w:rPr>
          <w:rFonts w:ascii="Book Antiqua" w:hAnsi="Book Antiqua"/>
          <w:sz w:val="24"/>
          <w:szCs w:val="24"/>
        </w:rPr>
        <w:t>A</w:t>
      </w:r>
      <w:r w:rsidR="00D74A23" w:rsidRPr="007A2E20">
        <w:rPr>
          <w:rFonts w:ascii="Book Antiqua" w:hAnsi="Book Antiqua"/>
          <w:sz w:val="24"/>
          <w:szCs w:val="24"/>
        </w:rPr>
        <w:t xml:space="preserve"> psychiatrist </w:t>
      </w:r>
      <w:r w:rsidR="009F21B3" w:rsidRPr="007A2E20">
        <w:rPr>
          <w:rFonts w:ascii="Book Antiqua" w:hAnsi="Book Antiqua"/>
          <w:sz w:val="24"/>
          <w:szCs w:val="24"/>
        </w:rPr>
        <w:t>member,</w:t>
      </w:r>
      <w:r w:rsidR="00D74A23" w:rsidRPr="007A2E20">
        <w:rPr>
          <w:rFonts w:ascii="Book Antiqua" w:hAnsi="Book Antiqua"/>
          <w:sz w:val="24"/>
          <w:szCs w:val="24"/>
        </w:rPr>
        <w:t xml:space="preserve"> who has prepared a report </w:t>
      </w:r>
      <w:r w:rsidR="009F21B3" w:rsidRPr="007A2E20">
        <w:rPr>
          <w:rFonts w:ascii="Book Antiqua" w:hAnsi="Book Antiqua"/>
          <w:sz w:val="24"/>
          <w:szCs w:val="24"/>
        </w:rPr>
        <w:t xml:space="preserve">pursuant to </w:t>
      </w:r>
      <w:r w:rsidRPr="007A2E20">
        <w:rPr>
          <w:rFonts w:ascii="Book Antiqua" w:hAnsi="Book Antiqua"/>
          <w:sz w:val="24"/>
          <w:szCs w:val="24"/>
        </w:rPr>
        <w:t xml:space="preserve">clause 4 of the First Schedule of the Act </w:t>
      </w:r>
      <w:r w:rsidR="00D74A23" w:rsidRPr="007A2E20">
        <w:rPr>
          <w:rFonts w:ascii="Book Antiqua" w:hAnsi="Book Antiqua"/>
          <w:sz w:val="24"/>
          <w:szCs w:val="24"/>
        </w:rPr>
        <w:t xml:space="preserve">in respect of an </w:t>
      </w:r>
      <w:r w:rsidRPr="007A2E20">
        <w:rPr>
          <w:rFonts w:ascii="Book Antiqua" w:hAnsi="Book Antiqua"/>
          <w:sz w:val="24"/>
          <w:szCs w:val="24"/>
        </w:rPr>
        <w:t>a</w:t>
      </w:r>
      <w:r w:rsidR="0096662D" w:rsidRPr="007A2E20">
        <w:rPr>
          <w:rFonts w:ascii="Book Antiqua" w:hAnsi="Book Antiqua"/>
          <w:sz w:val="24"/>
          <w:szCs w:val="24"/>
        </w:rPr>
        <w:t>pplicant</w:t>
      </w:r>
      <w:r w:rsidR="009F21B3" w:rsidRPr="007A2E20">
        <w:rPr>
          <w:rFonts w:ascii="Book Antiqua" w:hAnsi="Book Antiqua"/>
          <w:sz w:val="24"/>
          <w:szCs w:val="24"/>
        </w:rPr>
        <w:t>,</w:t>
      </w:r>
      <w:r w:rsidR="00D74A23" w:rsidRPr="007A2E20">
        <w:rPr>
          <w:rFonts w:ascii="Book Antiqua" w:hAnsi="Book Antiqua"/>
          <w:sz w:val="24"/>
          <w:szCs w:val="24"/>
        </w:rPr>
        <w:t xml:space="preserve"> should </w:t>
      </w:r>
      <w:r w:rsidR="007A2E20" w:rsidRPr="007A2E20">
        <w:rPr>
          <w:rFonts w:ascii="Book Antiqua" w:hAnsi="Book Antiqua"/>
          <w:sz w:val="24"/>
          <w:szCs w:val="24"/>
        </w:rPr>
        <w:t>not hear</w:t>
      </w:r>
      <w:r w:rsidR="00D74A23" w:rsidRPr="007A2E20">
        <w:rPr>
          <w:rFonts w:ascii="Book Antiqua" w:hAnsi="Book Antiqua"/>
          <w:sz w:val="24"/>
          <w:szCs w:val="24"/>
        </w:rPr>
        <w:t xml:space="preserve"> a later application by th</w:t>
      </w:r>
      <w:r w:rsidRPr="007A2E20">
        <w:rPr>
          <w:rFonts w:ascii="Book Antiqua" w:hAnsi="Book Antiqua"/>
          <w:sz w:val="24"/>
          <w:szCs w:val="24"/>
        </w:rPr>
        <w:t>at</w:t>
      </w:r>
      <w:r w:rsidR="00D74A23" w:rsidRPr="007A2E20">
        <w:rPr>
          <w:rFonts w:ascii="Book Antiqua" w:hAnsi="Book Antiqua"/>
          <w:sz w:val="24"/>
          <w:szCs w:val="24"/>
        </w:rPr>
        <w:t xml:space="preserve"> </w:t>
      </w:r>
      <w:r w:rsidRPr="007A2E20">
        <w:rPr>
          <w:rFonts w:ascii="Book Antiqua" w:hAnsi="Book Antiqua"/>
          <w:sz w:val="24"/>
          <w:szCs w:val="24"/>
        </w:rPr>
        <w:t>a</w:t>
      </w:r>
      <w:r w:rsidR="0096662D" w:rsidRPr="007A2E20">
        <w:rPr>
          <w:rFonts w:ascii="Book Antiqua" w:hAnsi="Book Antiqua"/>
          <w:sz w:val="24"/>
          <w:szCs w:val="24"/>
        </w:rPr>
        <w:t>pplicant</w:t>
      </w:r>
      <w:r w:rsidR="00D74A23" w:rsidRPr="007A2E20">
        <w:rPr>
          <w:rFonts w:ascii="Book Antiqua" w:hAnsi="Book Antiqua"/>
          <w:sz w:val="24"/>
          <w:szCs w:val="24"/>
        </w:rPr>
        <w:t>.</w:t>
      </w:r>
      <w:r w:rsidR="00DC19AA" w:rsidRPr="007A2E20">
        <w:rPr>
          <w:rFonts w:ascii="Book Antiqua" w:hAnsi="Book Antiqua"/>
          <w:sz w:val="24"/>
          <w:szCs w:val="24"/>
        </w:rPr>
        <w:t xml:space="preserve"> </w:t>
      </w:r>
    </w:p>
    <w:p w:rsidR="007A2E20" w:rsidRPr="007A2E20" w:rsidRDefault="007A2E20" w:rsidP="007A2E20">
      <w:pPr>
        <w:spacing w:line="276" w:lineRule="auto"/>
        <w:jc w:val="both"/>
        <w:rPr>
          <w:rFonts w:ascii="Book Antiqua" w:hAnsi="Book Antiqua"/>
          <w:sz w:val="24"/>
          <w:szCs w:val="24"/>
        </w:rPr>
      </w:pPr>
    </w:p>
    <w:p w:rsidR="00D74A23" w:rsidRDefault="00D74A23" w:rsidP="00D74A23">
      <w:pPr>
        <w:spacing w:line="276" w:lineRule="auto"/>
        <w:jc w:val="both"/>
        <w:rPr>
          <w:rFonts w:ascii="Book Antiqua" w:hAnsi="Book Antiqua"/>
          <w:b/>
          <w:sz w:val="24"/>
          <w:szCs w:val="24"/>
        </w:rPr>
      </w:pPr>
      <w:r>
        <w:rPr>
          <w:rFonts w:ascii="Book Antiqua" w:hAnsi="Book Antiqua"/>
          <w:b/>
          <w:sz w:val="24"/>
          <w:szCs w:val="24"/>
        </w:rPr>
        <w:t>Disqualification from non-</w:t>
      </w:r>
      <w:r w:rsidR="007B742F">
        <w:rPr>
          <w:rFonts w:ascii="Book Antiqua" w:hAnsi="Book Antiqua"/>
          <w:b/>
          <w:sz w:val="24"/>
          <w:szCs w:val="24"/>
        </w:rPr>
        <w:t>Review Tribunal</w:t>
      </w:r>
      <w:r>
        <w:rPr>
          <w:rFonts w:ascii="Book Antiqua" w:hAnsi="Book Antiqua"/>
          <w:b/>
          <w:sz w:val="24"/>
          <w:szCs w:val="24"/>
        </w:rPr>
        <w:t xml:space="preserve"> work</w:t>
      </w:r>
    </w:p>
    <w:p w:rsidR="00FE08CF" w:rsidRDefault="00FE08CF" w:rsidP="00D74A23">
      <w:pPr>
        <w:spacing w:line="276" w:lineRule="auto"/>
        <w:jc w:val="both"/>
        <w:rPr>
          <w:rFonts w:ascii="Book Antiqua" w:hAnsi="Book Antiqua"/>
          <w:b/>
          <w:sz w:val="24"/>
          <w:szCs w:val="24"/>
        </w:rPr>
      </w:pPr>
    </w:p>
    <w:p w:rsidR="00430F69" w:rsidRDefault="00AE57D3" w:rsidP="00AE57D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 </w:t>
      </w:r>
      <w:r w:rsidR="00430F69">
        <w:rPr>
          <w:rFonts w:ascii="Book Antiqua" w:hAnsi="Book Antiqua"/>
          <w:sz w:val="24"/>
          <w:szCs w:val="24"/>
        </w:rPr>
        <w:t xml:space="preserve">Should </w:t>
      </w:r>
      <w:r>
        <w:rPr>
          <w:rFonts w:ascii="Book Antiqua" w:hAnsi="Book Antiqua"/>
          <w:sz w:val="24"/>
          <w:szCs w:val="24"/>
        </w:rPr>
        <w:t>Review Tribunal members undertake professional roles in relation to applicants whose cases they have previously heard</w:t>
      </w:r>
      <w:r w:rsidR="00430F69">
        <w:rPr>
          <w:rFonts w:ascii="Book Antiqua" w:hAnsi="Book Antiqua"/>
          <w:sz w:val="24"/>
          <w:szCs w:val="24"/>
        </w:rPr>
        <w:t>?</w:t>
      </w:r>
    </w:p>
    <w:p w:rsidR="00430F69" w:rsidRDefault="00430F69" w:rsidP="00430F69">
      <w:pPr>
        <w:pStyle w:val="ListParagraph"/>
        <w:spacing w:line="276" w:lineRule="auto"/>
        <w:ind w:left="360"/>
        <w:jc w:val="both"/>
        <w:rPr>
          <w:rFonts w:ascii="Book Antiqua" w:hAnsi="Book Antiqua"/>
          <w:sz w:val="24"/>
          <w:szCs w:val="24"/>
        </w:rPr>
      </w:pPr>
    </w:p>
    <w:p w:rsidR="00430F69" w:rsidRDefault="00430F69" w:rsidP="00AE57D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For example:</w:t>
      </w:r>
    </w:p>
    <w:p w:rsidR="00430F69" w:rsidRPr="00430F69" w:rsidRDefault="00430F69" w:rsidP="00430F69">
      <w:pPr>
        <w:pStyle w:val="ListParagraph"/>
        <w:rPr>
          <w:rFonts w:ascii="Book Antiqua" w:hAnsi="Book Antiqua"/>
          <w:sz w:val="24"/>
          <w:szCs w:val="24"/>
        </w:rPr>
      </w:pPr>
    </w:p>
    <w:p w:rsidR="00D74A23" w:rsidRDefault="00430F69" w:rsidP="00430F69">
      <w:pPr>
        <w:pStyle w:val="ListParagraph"/>
        <w:numPr>
          <w:ilvl w:val="0"/>
          <w:numId w:val="5"/>
        </w:numPr>
        <w:spacing w:line="276" w:lineRule="auto"/>
        <w:jc w:val="both"/>
        <w:rPr>
          <w:rFonts w:ascii="Book Antiqua" w:hAnsi="Book Antiqua"/>
          <w:sz w:val="24"/>
          <w:szCs w:val="24"/>
        </w:rPr>
      </w:pPr>
      <w:r w:rsidRPr="00430F69">
        <w:rPr>
          <w:rFonts w:ascii="Book Antiqua" w:hAnsi="Book Antiqua"/>
          <w:sz w:val="24"/>
          <w:szCs w:val="24"/>
        </w:rPr>
        <w:t xml:space="preserve">Should </w:t>
      </w:r>
      <w:r w:rsidR="00AE57D3" w:rsidRPr="00430F69">
        <w:rPr>
          <w:rFonts w:ascii="Book Antiqua" w:hAnsi="Book Antiqua"/>
          <w:sz w:val="24"/>
          <w:szCs w:val="24"/>
        </w:rPr>
        <w:t>psychiatrist member</w:t>
      </w:r>
      <w:r>
        <w:rPr>
          <w:rFonts w:ascii="Book Antiqua" w:hAnsi="Book Antiqua"/>
          <w:sz w:val="24"/>
          <w:szCs w:val="24"/>
        </w:rPr>
        <w:t>s</w:t>
      </w:r>
      <w:r w:rsidR="00AE57D3" w:rsidRPr="00430F69">
        <w:rPr>
          <w:rFonts w:ascii="Book Antiqua" w:hAnsi="Book Antiqua"/>
          <w:sz w:val="24"/>
          <w:szCs w:val="24"/>
        </w:rPr>
        <w:t xml:space="preserve"> </w:t>
      </w:r>
      <w:r>
        <w:rPr>
          <w:rFonts w:ascii="Book Antiqua" w:hAnsi="Book Antiqua"/>
          <w:sz w:val="24"/>
          <w:szCs w:val="24"/>
        </w:rPr>
        <w:t>treat</w:t>
      </w:r>
      <w:r w:rsidR="00FE08CF">
        <w:rPr>
          <w:rFonts w:ascii="Book Antiqua" w:hAnsi="Book Antiqua"/>
          <w:sz w:val="24"/>
          <w:szCs w:val="24"/>
        </w:rPr>
        <w:t xml:space="preserve"> past applicants?</w:t>
      </w:r>
      <w:r>
        <w:rPr>
          <w:rFonts w:ascii="Book Antiqua" w:hAnsi="Book Antiqua"/>
          <w:sz w:val="24"/>
          <w:szCs w:val="24"/>
        </w:rPr>
        <w:t xml:space="preserve"> </w:t>
      </w:r>
    </w:p>
    <w:p w:rsidR="00430F69" w:rsidRDefault="00430F69" w:rsidP="00430F69">
      <w:pPr>
        <w:pStyle w:val="ListParagraph"/>
        <w:numPr>
          <w:ilvl w:val="0"/>
          <w:numId w:val="5"/>
        </w:numPr>
        <w:spacing w:line="276" w:lineRule="auto"/>
        <w:jc w:val="both"/>
        <w:rPr>
          <w:rFonts w:ascii="Book Antiqua" w:hAnsi="Book Antiqua"/>
          <w:sz w:val="24"/>
          <w:szCs w:val="24"/>
        </w:rPr>
      </w:pPr>
      <w:r>
        <w:rPr>
          <w:rFonts w:ascii="Book Antiqua" w:hAnsi="Book Antiqua"/>
          <w:sz w:val="24"/>
          <w:szCs w:val="24"/>
        </w:rPr>
        <w:t xml:space="preserve">Should lawyer members act for </w:t>
      </w:r>
      <w:r w:rsidR="00FE08CF">
        <w:rPr>
          <w:rFonts w:ascii="Book Antiqua" w:hAnsi="Book Antiqua"/>
          <w:sz w:val="24"/>
          <w:szCs w:val="24"/>
        </w:rPr>
        <w:t xml:space="preserve">past </w:t>
      </w:r>
      <w:r>
        <w:rPr>
          <w:rFonts w:ascii="Book Antiqua" w:hAnsi="Book Antiqua"/>
          <w:sz w:val="24"/>
          <w:szCs w:val="24"/>
        </w:rPr>
        <w:t>applicants?</w:t>
      </w:r>
    </w:p>
    <w:p w:rsidR="00FE08CF" w:rsidRDefault="00FE08CF" w:rsidP="00430F69">
      <w:pPr>
        <w:pStyle w:val="ListParagraph"/>
        <w:numPr>
          <w:ilvl w:val="0"/>
          <w:numId w:val="5"/>
        </w:numPr>
        <w:spacing w:line="276" w:lineRule="auto"/>
        <w:jc w:val="both"/>
        <w:rPr>
          <w:rFonts w:ascii="Book Antiqua" w:hAnsi="Book Antiqua"/>
          <w:sz w:val="24"/>
          <w:szCs w:val="24"/>
        </w:rPr>
      </w:pPr>
      <w:r>
        <w:rPr>
          <w:rFonts w:ascii="Book Antiqua" w:hAnsi="Book Antiqua"/>
          <w:sz w:val="24"/>
          <w:szCs w:val="24"/>
        </w:rPr>
        <w:t>Should community members provide support to past applicants?</w:t>
      </w:r>
    </w:p>
    <w:p w:rsidR="00A456B3" w:rsidRPr="00A456B3" w:rsidRDefault="00A456B3" w:rsidP="00A456B3">
      <w:pPr>
        <w:spacing w:line="276" w:lineRule="auto"/>
        <w:jc w:val="both"/>
        <w:rPr>
          <w:rFonts w:ascii="Book Antiqua" w:hAnsi="Book Antiqua"/>
          <w:sz w:val="24"/>
          <w:szCs w:val="24"/>
        </w:rPr>
      </w:pPr>
    </w:p>
    <w:p w:rsidR="00A456B3" w:rsidRDefault="00A456B3" w:rsidP="00A456B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As a matter of general principle, once members have heard cases, they should refrain from engaging with applicants in some other professional capacity.</w:t>
      </w:r>
    </w:p>
    <w:p w:rsidR="00A456B3" w:rsidRDefault="00A456B3" w:rsidP="00A456B3">
      <w:pPr>
        <w:pStyle w:val="ListParagraph"/>
        <w:spacing w:line="276" w:lineRule="auto"/>
        <w:ind w:left="360"/>
        <w:jc w:val="both"/>
        <w:rPr>
          <w:rFonts w:ascii="Book Antiqua" w:hAnsi="Book Antiqua"/>
          <w:sz w:val="24"/>
          <w:szCs w:val="24"/>
        </w:rPr>
      </w:pPr>
    </w:p>
    <w:p w:rsidR="00452930" w:rsidRDefault="00452930" w:rsidP="00A456B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Later i</w:t>
      </w:r>
      <w:r w:rsidR="00A456B3">
        <w:rPr>
          <w:rFonts w:ascii="Book Antiqua" w:hAnsi="Book Antiqua"/>
          <w:sz w:val="24"/>
          <w:szCs w:val="24"/>
        </w:rPr>
        <w:t>nvolvement</w:t>
      </w:r>
      <w:r>
        <w:rPr>
          <w:rFonts w:ascii="Book Antiqua" w:hAnsi="Book Antiqua"/>
          <w:sz w:val="24"/>
          <w:szCs w:val="24"/>
        </w:rPr>
        <w:t xml:space="preserve"> in other capacities may serve to undermine the quasi-judicial standing of the Review Tribunal in the eyes of others.</w:t>
      </w:r>
    </w:p>
    <w:p w:rsidR="00452930" w:rsidRPr="00452930" w:rsidRDefault="00452930" w:rsidP="00452930">
      <w:pPr>
        <w:pStyle w:val="ListParagraph"/>
        <w:rPr>
          <w:rFonts w:ascii="Book Antiqua" w:hAnsi="Book Antiqua"/>
          <w:sz w:val="24"/>
          <w:szCs w:val="24"/>
        </w:rPr>
      </w:pPr>
    </w:p>
    <w:p w:rsidR="00A456B3" w:rsidRDefault="00A456B3" w:rsidP="00A456B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 xml:space="preserve"> </w:t>
      </w:r>
      <w:r w:rsidR="00452930">
        <w:rPr>
          <w:rFonts w:ascii="Book Antiqua" w:hAnsi="Book Antiqua"/>
          <w:sz w:val="24"/>
          <w:szCs w:val="24"/>
        </w:rPr>
        <w:t>Fairness issues may be involved. For example,</w:t>
      </w:r>
      <w:r>
        <w:rPr>
          <w:rFonts w:ascii="Book Antiqua" w:hAnsi="Book Antiqua"/>
          <w:sz w:val="24"/>
          <w:szCs w:val="24"/>
        </w:rPr>
        <w:t xml:space="preserve"> Review Tribunal members</w:t>
      </w:r>
      <w:r w:rsidRPr="001E42CF">
        <w:rPr>
          <w:rFonts w:ascii="Book Antiqua" w:hAnsi="Book Antiqua"/>
          <w:sz w:val="24"/>
          <w:szCs w:val="24"/>
        </w:rPr>
        <w:t xml:space="preserve"> receive confidential and sensitive information </w:t>
      </w:r>
      <w:r>
        <w:rPr>
          <w:rFonts w:ascii="Book Antiqua" w:hAnsi="Book Antiqua"/>
          <w:sz w:val="24"/>
          <w:szCs w:val="24"/>
        </w:rPr>
        <w:t>from applicants and others</w:t>
      </w:r>
      <w:r w:rsidRPr="001E42CF">
        <w:rPr>
          <w:rFonts w:ascii="Book Antiqua" w:hAnsi="Book Antiqua"/>
          <w:sz w:val="24"/>
          <w:szCs w:val="24"/>
        </w:rPr>
        <w:t xml:space="preserve">, </w:t>
      </w:r>
      <w:r>
        <w:rPr>
          <w:rFonts w:ascii="Book Antiqua" w:hAnsi="Book Antiqua"/>
          <w:sz w:val="24"/>
          <w:szCs w:val="24"/>
        </w:rPr>
        <w:t xml:space="preserve">which </w:t>
      </w:r>
      <w:r w:rsidR="00452930">
        <w:rPr>
          <w:rFonts w:ascii="Book Antiqua" w:hAnsi="Book Antiqua"/>
          <w:sz w:val="24"/>
          <w:szCs w:val="24"/>
        </w:rPr>
        <w:t xml:space="preserve">might </w:t>
      </w:r>
      <w:r w:rsidR="00452930" w:rsidRPr="001E42CF">
        <w:rPr>
          <w:rFonts w:ascii="Book Antiqua" w:hAnsi="Book Antiqua"/>
          <w:sz w:val="24"/>
          <w:szCs w:val="24"/>
        </w:rPr>
        <w:t>not</w:t>
      </w:r>
      <w:r w:rsidRPr="001E42CF">
        <w:rPr>
          <w:rFonts w:ascii="Book Antiqua" w:hAnsi="Book Antiqua"/>
          <w:sz w:val="24"/>
          <w:szCs w:val="24"/>
        </w:rPr>
        <w:t xml:space="preserve"> have been forthcoming </w:t>
      </w:r>
      <w:r w:rsidR="00452930" w:rsidRPr="001E42CF">
        <w:rPr>
          <w:rFonts w:ascii="Book Antiqua" w:hAnsi="Book Antiqua"/>
          <w:sz w:val="24"/>
          <w:szCs w:val="24"/>
        </w:rPr>
        <w:t xml:space="preserve">had </w:t>
      </w:r>
      <w:r w:rsidR="00452930">
        <w:rPr>
          <w:rFonts w:ascii="Book Antiqua" w:hAnsi="Book Antiqua"/>
          <w:sz w:val="24"/>
          <w:szCs w:val="24"/>
        </w:rPr>
        <w:t>the</w:t>
      </w:r>
      <w:r>
        <w:rPr>
          <w:rFonts w:ascii="Book Antiqua" w:hAnsi="Book Antiqua"/>
          <w:sz w:val="24"/>
          <w:szCs w:val="24"/>
        </w:rPr>
        <w:t xml:space="preserve"> later role been</w:t>
      </w:r>
      <w:r w:rsidRPr="001E42CF">
        <w:rPr>
          <w:rFonts w:ascii="Book Antiqua" w:hAnsi="Book Antiqua"/>
          <w:sz w:val="24"/>
          <w:szCs w:val="24"/>
        </w:rPr>
        <w:t xml:space="preserve"> known at the time. </w:t>
      </w:r>
    </w:p>
    <w:p w:rsidR="00A456B3" w:rsidRPr="00A456B3" w:rsidRDefault="00A456B3" w:rsidP="00A456B3">
      <w:pPr>
        <w:pStyle w:val="ListParagraph"/>
        <w:rPr>
          <w:rFonts w:ascii="Book Antiqua" w:hAnsi="Book Antiqua"/>
          <w:sz w:val="24"/>
          <w:szCs w:val="24"/>
        </w:rPr>
      </w:pPr>
    </w:p>
    <w:p w:rsidR="00A456B3" w:rsidRPr="00A456B3" w:rsidRDefault="00A456B3" w:rsidP="00A456B3">
      <w:pPr>
        <w:pStyle w:val="ListParagraph"/>
        <w:spacing w:line="276" w:lineRule="auto"/>
        <w:ind w:left="360"/>
        <w:jc w:val="both"/>
        <w:rPr>
          <w:rFonts w:ascii="Book Antiqua" w:hAnsi="Book Antiqua"/>
          <w:sz w:val="24"/>
          <w:szCs w:val="24"/>
        </w:rPr>
      </w:pPr>
      <w:r w:rsidRPr="00A456B3">
        <w:rPr>
          <w:rFonts w:ascii="Book Antiqua" w:hAnsi="Book Antiqua"/>
          <w:sz w:val="24"/>
          <w:szCs w:val="24"/>
        </w:rPr>
        <w:t xml:space="preserve"> </w:t>
      </w:r>
    </w:p>
    <w:p w:rsidR="00A456B3" w:rsidRPr="00A456B3" w:rsidRDefault="00452930" w:rsidP="00A456B3">
      <w:pPr>
        <w:pStyle w:val="ListParagraph"/>
        <w:numPr>
          <w:ilvl w:val="0"/>
          <w:numId w:val="1"/>
        </w:numPr>
        <w:spacing w:line="276" w:lineRule="auto"/>
        <w:jc w:val="both"/>
        <w:rPr>
          <w:rFonts w:ascii="Book Antiqua" w:hAnsi="Book Antiqua"/>
          <w:sz w:val="24"/>
          <w:szCs w:val="24"/>
        </w:rPr>
      </w:pPr>
      <w:r>
        <w:rPr>
          <w:rFonts w:ascii="Book Antiqua" w:hAnsi="Book Antiqua"/>
          <w:sz w:val="24"/>
          <w:szCs w:val="24"/>
        </w:rPr>
        <w:t>The above principle also applies to those who have prepared reports for the Review Tribunal about applicants pursuant to clause 4, Schedule 1 of the Act.</w:t>
      </w:r>
    </w:p>
    <w:p w:rsidR="00D74A23" w:rsidRDefault="00D74A23" w:rsidP="00D74A23">
      <w:pPr>
        <w:pStyle w:val="ListParagraph"/>
        <w:spacing w:line="276" w:lineRule="auto"/>
        <w:ind w:left="360"/>
        <w:jc w:val="both"/>
        <w:rPr>
          <w:rFonts w:ascii="Book Antiqua" w:hAnsi="Book Antiqua"/>
          <w:sz w:val="24"/>
          <w:szCs w:val="24"/>
        </w:rPr>
      </w:pPr>
    </w:p>
    <w:p w:rsidR="005857D2" w:rsidRDefault="005857D2" w:rsidP="005857D2">
      <w:pPr>
        <w:spacing w:line="276" w:lineRule="auto"/>
        <w:jc w:val="both"/>
        <w:rPr>
          <w:rFonts w:ascii="Book Antiqua" w:hAnsi="Book Antiqua"/>
          <w:sz w:val="24"/>
          <w:szCs w:val="24"/>
        </w:rPr>
      </w:pPr>
    </w:p>
    <w:p w:rsidR="0023503F" w:rsidRDefault="0023503F" w:rsidP="0023503F">
      <w:pPr>
        <w:spacing w:line="360" w:lineRule="auto"/>
        <w:ind w:left="720"/>
        <w:jc w:val="center"/>
        <w:rPr>
          <w:rFonts w:ascii="Times New Roman" w:hAnsi="Times New Roman"/>
          <w:i/>
          <w:sz w:val="24"/>
          <w:szCs w:val="24"/>
        </w:rPr>
      </w:pPr>
      <w:r>
        <w:rPr>
          <w:rFonts w:ascii="Times New Roman" w:hAnsi="Times New Roman"/>
          <w:i/>
          <w:sz w:val="24"/>
          <w:szCs w:val="24"/>
        </w:rPr>
        <w:t xml:space="preserve">Last updated </w:t>
      </w:r>
      <w:r w:rsidR="008A6C62">
        <w:rPr>
          <w:rFonts w:ascii="Times New Roman" w:hAnsi="Times New Roman"/>
          <w:i/>
          <w:sz w:val="24"/>
          <w:szCs w:val="24"/>
        </w:rPr>
        <w:t>August 2015</w:t>
      </w:r>
    </w:p>
    <w:p w:rsidR="0023503F" w:rsidRDefault="0023503F" w:rsidP="0023503F">
      <w:pPr>
        <w:spacing w:line="360" w:lineRule="auto"/>
        <w:ind w:left="720"/>
        <w:jc w:val="both"/>
        <w:rPr>
          <w:rFonts w:ascii="Times New Roman" w:hAnsi="Times New Roman"/>
          <w:sz w:val="24"/>
          <w:szCs w:val="24"/>
        </w:rPr>
      </w:pPr>
    </w:p>
    <w:p w:rsidR="0023503F" w:rsidRDefault="0023503F" w:rsidP="0023503F">
      <w:pPr>
        <w:spacing w:line="360" w:lineRule="auto"/>
        <w:ind w:left="720"/>
        <w:jc w:val="center"/>
        <w:rPr>
          <w:rFonts w:ascii="Times New Roman" w:hAnsi="Times New Roman"/>
          <w:sz w:val="24"/>
          <w:szCs w:val="24"/>
        </w:rPr>
      </w:pPr>
      <w:r>
        <w:rPr>
          <w:rFonts w:ascii="Times New Roman" w:hAnsi="Times New Roman"/>
          <w:sz w:val="24"/>
          <w:szCs w:val="24"/>
        </w:rPr>
        <w:t>NJ Dunlop</w:t>
      </w:r>
    </w:p>
    <w:p w:rsidR="0023503F" w:rsidRDefault="0023503F" w:rsidP="0023503F">
      <w:pPr>
        <w:spacing w:line="360" w:lineRule="auto"/>
        <w:ind w:left="720"/>
        <w:jc w:val="center"/>
        <w:rPr>
          <w:rFonts w:ascii="Times New Roman" w:hAnsi="Times New Roman"/>
          <w:sz w:val="24"/>
          <w:szCs w:val="24"/>
        </w:rPr>
      </w:pPr>
      <w:r>
        <w:rPr>
          <w:rFonts w:ascii="Times New Roman" w:hAnsi="Times New Roman"/>
          <w:sz w:val="24"/>
          <w:szCs w:val="24"/>
        </w:rPr>
        <w:t>Convener</w:t>
      </w:r>
    </w:p>
    <w:p w:rsidR="0023503F" w:rsidRDefault="0023503F" w:rsidP="0023503F">
      <w:pPr>
        <w:jc w:val="both"/>
        <w:rPr>
          <w:rFonts w:ascii="Book Antiqua" w:hAnsi="Book Antiqua"/>
          <w:sz w:val="24"/>
          <w:szCs w:val="24"/>
        </w:rPr>
      </w:pPr>
    </w:p>
    <w:p w:rsidR="00E70ED7" w:rsidRPr="00E70ED7" w:rsidRDefault="00E70ED7" w:rsidP="0023503F">
      <w:pPr>
        <w:spacing w:line="276" w:lineRule="auto"/>
        <w:ind w:left="6480"/>
        <w:jc w:val="both"/>
        <w:rPr>
          <w:rFonts w:ascii="Book Antiqua" w:hAnsi="Book Antiqua"/>
          <w:b/>
          <w:sz w:val="24"/>
          <w:szCs w:val="24"/>
        </w:rPr>
      </w:pPr>
    </w:p>
    <w:sectPr w:rsidR="00E70ED7" w:rsidRPr="00E70ED7" w:rsidSect="00003E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04" w:rsidRDefault="00DB3C04" w:rsidP="00311BBE">
      <w:pPr>
        <w:spacing w:after="0"/>
      </w:pPr>
      <w:r>
        <w:separator/>
      </w:r>
    </w:p>
  </w:endnote>
  <w:endnote w:type="continuationSeparator" w:id="0">
    <w:p w:rsidR="00DB3C04" w:rsidRDefault="00DB3C04" w:rsidP="00311B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C2" w:rsidRDefault="000E3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64841"/>
      <w:docPartObj>
        <w:docPartGallery w:val="Page Numbers (Bottom of Page)"/>
        <w:docPartUnique/>
      </w:docPartObj>
    </w:sdtPr>
    <w:sdtEndPr>
      <w:rPr>
        <w:noProof/>
      </w:rPr>
    </w:sdtEndPr>
    <w:sdtContent>
      <w:p w:rsidR="000E3EC2" w:rsidRDefault="002E5DFE">
        <w:pPr>
          <w:pStyle w:val="Footer"/>
          <w:jc w:val="center"/>
        </w:pPr>
        <w:fldSimple w:instr=" PAGE   \* MERGEFORMAT ">
          <w:r w:rsidR="008A6C62">
            <w:rPr>
              <w:noProof/>
            </w:rPr>
            <w:t>3</w:t>
          </w:r>
        </w:fldSimple>
      </w:p>
    </w:sdtContent>
  </w:sdt>
  <w:p w:rsidR="000E3EC2" w:rsidRDefault="000E3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C2" w:rsidRDefault="000E3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04" w:rsidRDefault="00DB3C04" w:rsidP="00311BBE">
      <w:pPr>
        <w:spacing w:after="0"/>
      </w:pPr>
      <w:r>
        <w:separator/>
      </w:r>
    </w:p>
  </w:footnote>
  <w:footnote w:type="continuationSeparator" w:id="0">
    <w:p w:rsidR="00DB3C04" w:rsidRDefault="00DB3C04" w:rsidP="00311B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C2" w:rsidRDefault="000E3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C2" w:rsidRDefault="000E3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C2" w:rsidRDefault="000E3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3CBF"/>
    <w:multiLevelType w:val="hybridMultilevel"/>
    <w:tmpl w:val="629EA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F1274C"/>
    <w:multiLevelType w:val="hybridMultilevel"/>
    <w:tmpl w:val="6B82E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7F3C54"/>
    <w:multiLevelType w:val="hybridMultilevel"/>
    <w:tmpl w:val="204664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72770011"/>
    <w:multiLevelType w:val="hybridMultilevel"/>
    <w:tmpl w:val="C3C60B7A"/>
    <w:lvl w:ilvl="0" w:tplc="A6F6CF2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EFB360E"/>
    <w:multiLevelType w:val="hybridMultilevel"/>
    <w:tmpl w:val="043850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Judson">
    <w15:presenceInfo w15:providerId="Windows Live" w15:userId="d003f0e6e88455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applyBreakingRules/>
  </w:compat>
  <w:rsids>
    <w:rsidRoot w:val="00E70ED7"/>
    <w:rsid w:val="00003E99"/>
    <w:rsid w:val="00014725"/>
    <w:rsid w:val="00034F43"/>
    <w:rsid w:val="00036475"/>
    <w:rsid w:val="000E3EC2"/>
    <w:rsid w:val="001058E4"/>
    <w:rsid w:val="0011734A"/>
    <w:rsid w:val="001650A3"/>
    <w:rsid w:val="001A7CAA"/>
    <w:rsid w:val="001E42CF"/>
    <w:rsid w:val="00207F79"/>
    <w:rsid w:val="00223E3D"/>
    <w:rsid w:val="00230F85"/>
    <w:rsid w:val="0023503F"/>
    <w:rsid w:val="00290D7B"/>
    <w:rsid w:val="002913CF"/>
    <w:rsid w:val="002971EB"/>
    <w:rsid w:val="002C2158"/>
    <w:rsid w:val="002E5DFE"/>
    <w:rsid w:val="003114CE"/>
    <w:rsid w:val="00311BBE"/>
    <w:rsid w:val="00345D84"/>
    <w:rsid w:val="003716C2"/>
    <w:rsid w:val="00387FEA"/>
    <w:rsid w:val="003C4553"/>
    <w:rsid w:val="003C7DB0"/>
    <w:rsid w:val="003D1280"/>
    <w:rsid w:val="003D3FBF"/>
    <w:rsid w:val="00402DAD"/>
    <w:rsid w:val="00410256"/>
    <w:rsid w:val="004114AE"/>
    <w:rsid w:val="0042263B"/>
    <w:rsid w:val="004278D0"/>
    <w:rsid w:val="00430F69"/>
    <w:rsid w:val="00452930"/>
    <w:rsid w:val="00476500"/>
    <w:rsid w:val="00484E86"/>
    <w:rsid w:val="004D2AD3"/>
    <w:rsid w:val="005118DB"/>
    <w:rsid w:val="00580CCC"/>
    <w:rsid w:val="005857D2"/>
    <w:rsid w:val="00621C86"/>
    <w:rsid w:val="00643444"/>
    <w:rsid w:val="006861B1"/>
    <w:rsid w:val="006D72AC"/>
    <w:rsid w:val="00706C40"/>
    <w:rsid w:val="00714F23"/>
    <w:rsid w:val="00725F11"/>
    <w:rsid w:val="00756E82"/>
    <w:rsid w:val="007A2E20"/>
    <w:rsid w:val="007B742F"/>
    <w:rsid w:val="008475DF"/>
    <w:rsid w:val="0086278A"/>
    <w:rsid w:val="0087354A"/>
    <w:rsid w:val="008841DE"/>
    <w:rsid w:val="008953B7"/>
    <w:rsid w:val="008A6C62"/>
    <w:rsid w:val="008C00D7"/>
    <w:rsid w:val="008C4CAD"/>
    <w:rsid w:val="00915AF0"/>
    <w:rsid w:val="00921170"/>
    <w:rsid w:val="009353E1"/>
    <w:rsid w:val="0096662D"/>
    <w:rsid w:val="00966A58"/>
    <w:rsid w:val="00983C11"/>
    <w:rsid w:val="00991D44"/>
    <w:rsid w:val="009F21B3"/>
    <w:rsid w:val="00A456B3"/>
    <w:rsid w:val="00A56D96"/>
    <w:rsid w:val="00A82EB6"/>
    <w:rsid w:val="00AB1577"/>
    <w:rsid w:val="00AB4B26"/>
    <w:rsid w:val="00AC0B69"/>
    <w:rsid w:val="00AE057E"/>
    <w:rsid w:val="00AE57D3"/>
    <w:rsid w:val="00B067E5"/>
    <w:rsid w:val="00B4794F"/>
    <w:rsid w:val="00B8020B"/>
    <w:rsid w:val="00B81271"/>
    <w:rsid w:val="00B843C8"/>
    <w:rsid w:val="00B900AC"/>
    <w:rsid w:val="00B94929"/>
    <w:rsid w:val="00C431D1"/>
    <w:rsid w:val="00C7253F"/>
    <w:rsid w:val="00C96049"/>
    <w:rsid w:val="00C96435"/>
    <w:rsid w:val="00CC49D3"/>
    <w:rsid w:val="00CD5639"/>
    <w:rsid w:val="00D54CB4"/>
    <w:rsid w:val="00D70466"/>
    <w:rsid w:val="00D74A23"/>
    <w:rsid w:val="00D87185"/>
    <w:rsid w:val="00DB1A1D"/>
    <w:rsid w:val="00DB3C04"/>
    <w:rsid w:val="00DC19AA"/>
    <w:rsid w:val="00DF67BE"/>
    <w:rsid w:val="00E129F6"/>
    <w:rsid w:val="00E32D3B"/>
    <w:rsid w:val="00E45963"/>
    <w:rsid w:val="00E70ED7"/>
    <w:rsid w:val="00E71317"/>
    <w:rsid w:val="00E84055"/>
    <w:rsid w:val="00ED009E"/>
    <w:rsid w:val="00F132BE"/>
    <w:rsid w:val="00F54533"/>
    <w:rsid w:val="00F65513"/>
    <w:rsid w:val="00F90AF4"/>
    <w:rsid w:val="00F94B6E"/>
    <w:rsid w:val="00FB47B6"/>
    <w:rsid w:val="00FB79CC"/>
    <w:rsid w:val="00FE08CF"/>
    <w:rsid w:val="00FF2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D7"/>
    <w:pPr>
      <w:ind w:left="720"/>
      <w:contextualSpacing/>
    </w:pPr>
  </w:style>
  <w:style w:type="paragraph" w:styleId="Header">
    <w:name w:val="header"/>
    <w:basedOn w:val="Normal"/>
    <w:link w:val="HeaderChar"/>
    <w:uiPriority w:val="99"/>
    <w:unhideWhenUsed/>
    <w:rsid w:val="00311BBE"/>
    <w:pPr>
      <w:tabs>
        <w:tab w:val="center" w:pos="4513"/>
        <w:tab w:val="right" w:pos="9026"/>
      </w:tabs>
      <w:spacing w:after="0"/>
    </w:pPr>
  </w:style>
  <w:style w:type="character" w:customStyle="1" w:styleId="HeaderChar">
    <w:name w:val="Header Char"/>
    <w:basedOn w:val="DefaultParagraphFont"/>
    <w:link w:val="Header"/>
    <w:uiPriority w:val="99"/>
    <w:rsid w:val="00311BBE"/>
  </w:style>
  <w:style w:type="paragraph" w:styleId="Footer">
    <w:name w:val="footer"/>
    <w:basedOn w:val="Normal"/>
    <w:link w:val="FooterChar"/>
    <w:uiPriority w:val="99"/>
    <w:unhideWhenUsed/>
    <w:rsid w:val="00311BBE"/>
    <w:pPr>
      <w:tabs>
        <w:tab w:val="center" w:pos="4513"/>
        <w:tab w:val="right" w:pos="9026"/>
      </w:tabs>
      <w:spacing w:after="0"/>
    </w:pPr>
  </w:style>
  <w:style w:type="character" w:customStyle="1" w:styleId="FooterChar">
    <w:name w:val="Footer Char"/>
    <w:basedOn w:val="DefaultParagraphFont"/>
    <w:link w:val="Footer"/>
    <w:uiPriority w:val="99"/>
    <w:rsid w:val="00311BBE"/>
  </w:style>
  <w:style w:type="paragraph" w:styleId="BalloonText">
    <w:name w:val="Balloon Text"/>
    <w:basedOn w:val="Normal"/>
    <w:link w:val="BalloonTextChar"/>
    <w:uiPriority w:val="99"/>
    <w:semiHidden/>
    <w:unhideWhenUsed/>
    <w:rsid w:val="007B74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952506">
      <w:bodyDiv w:val="1"/>
      <w:marLeft w:val="0"/>
      <w:marRight w:val="0"/>
      <w:marTop w:val="0"/>
      <w:marBottom w:val="0"/>
      <w:divBdr>
        <w:top w:val="none" w:sz="0" w:space="0" w:color="auto"/>
        <w:left w:val="none" w:sz="0" w:space="0" w:color="auto"/>
        <w:bottom w:val="none" w:sz="0" w:space="0" w:color="auto"/>
        <w:right w:val="none" w:sz="0" w:space="0" w:color="auto"/>
      </w:divBdr>
    </w:div>
    <w:div w:id="694116761">
      <w:bodyDiv w:val="1"/>
      <w:marLeft w:val="0"/>
      <w:marRight w:val="0"/>
      <w:marTop w:val="0"/>
      <w:marBottom w:val="0"/>
      <w:divBdr>
        <w:top w:val="none" w:sz="0" w:space="0" w:color="auto"/>
        <w:left w:val="none" w:sz="0" w:space="0" w:color="auto"/>
        <w:bottom w:val="none" w:sz="0" w:space="0" w:color="auto"/>
        <w:right w:val="none" w:sz="0" w:space="0" w:color="auto"/>
      </w:divBdr>
    </w:div>
    <w:div w:id="1784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4A80-963E-4F2D-895E-A3AFF62A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 </cp:lastModifiedBy>
  <cp:revision>14</cp:revision>
  <dcterms:created xsi:type="dcterms:W3CDTF">2015-07-17T00:09:00Z</dcterms:created>
  <dcterms:modified xsi:type="dcterms:W3CDTF">2015-07-29T02:05:00Z</dcterms:modified>
</cp:coreProperties>
</file>