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3AA8A" w14:textId="7F5011CF" w:rsidR="00FE701B" w:rsidRPr="00FE701B" w:rsidRDefault="00FE701B" w:rsidP="00FE701B">
      <w:pPr>
        <w:rPr>
          <w:rFonts w:ascii="Segoe UI" w:hAnsi="Segoe UI" w:cs="Segoe UI"/>
          <w:b/>
          <w:sz w:val="20"/>
          <w:szCs w:val="20"/>
        </w:rPr>
      </w:pPr>
      <w:bookmarkStart w:id="0" w:name="_GoBack"/>
      <w:bookmarkEnd w:id="0"/>
      <w:r w:rsidRPr="00FE701B">
        <w:rPr>
          <w:rFonts w:ascii="Segoe UI" w:hAnsi="Segoe UI" w:cs="Segoe UI"/>
          <w:b/>
          <w:sz w:val="28"/>
          <w:szCs w:val="28"/>
        </w:rPr>
        <w:t>Terms of reference for review</w:t>
      </w:r>
      <w:r w:rsidRPr="004F3E5C">
        <w:rPr>
          <w:rFonts w:ascii="Segoe UI" w:hAnsi="Segoe UI" w:cs="Segoe UI"/>
          <w:b/>
          <w:sz w:val="28"/>
          <w:szCs w:val="28"/>
        </w:rPr>
        <w:t xml:space="preserve"> of the health response into Waikouaiti water supply lead transgression February 2021</w:t>
      </w:r>
    </w:p>
    <w:p w14:paraId="3922512A" w14:textId="77777777" w:rsidR="00FE701B" w:rsidRPr="005D2073" w:rsidRDefault="00FE701B" w:rsidP="00FE701B">
      <w:pPr>
        <w:rPr>
          <w:rFonts w:ascii="Segoe UI" w:hAnsi="Segoe UI" w:cs="Segoe UI"/>
          <w:b/>
          <w:sz w:val="22"/>
          <w:szCs w:val="22"/>
        </w:rPr>
      </w:pPr>
    </w:p>
    <w:p w14:paraId="74909AB6" w14:textId="77777777" w:rsidR="00FE701B" w:rsidRPr="00E50443" w:rsidRDefault="00FE701B" w:rsidP="00FE701B">
      <w:pPr>
        <w:rPr>
          <w:rFonts w:ascii="Segoe UI" w:hAnsi="Segoe UI" w:cs="Segoe UI"/>
          <w:b/>
          <w:sz w:val="22"/>
          <w:szCs w:val="22"/>
        </w:rPr>
      </w:pPr>
      <w:r w:rsidRPr="00E50443">
        <w:rPr>
          <w:rFonts w:ascii="Segoe UI" w:hAnsi="Segoe UI" w:cs="Segoe UI"/>
          <w:b/>
          <w:sz w:val="22"/>
          <w:szCs w:val="22"/>
        </w:rPr>
        <w:t>Purpose and role of the review</w:t>
      </w:r>
    </w:p>
    <w:p w14:paraId="6A8C2BE1" w14:textId="77777777" w:rsidR="00FE701B" w:rsidRPr="000008EA" w:rsidRDefault="00FE701B" w:rsidP="00FE701B">
      <w:pPr>
        <w:rPr>
          <w:rFonts w:ascii="Segoe UI" w:hAnsi="Segoe UI" w:cs="Segoe UI"/>
          <w:b/>
          <w:sz w:val="16"/>
          <w:szCs w:val="16"/>
        </w:rPr>
      </w:pPr>
    </w:p>
    <w:p w14:paraId="5F6C509E" w14:textId="595D9583" w:rsidR="00FE701B" w:rsidRDefault="00FE701B" w:rsidP="00FE701B">
      <w:pPr>
        <w:rPr>
          <w:rFonts w:ascii="Segoe UI" w:hAnsi="Segoe UI" w:cs="Segoe UI"/>
          <w:bCs/>
          <w:sz w:val="20"/>
          <w:szCs w:val="20"/>
        </w:rPr>
      </w:pPr>
      <w:r w:rsidRPr="00FE701B">
        <w:rPr>
          <w:rFonts w:ascii="Segoe UI" w:hAnsi="Segoe UI" w:cs="Segoe UI"/>
          <w:bCs/>
          <w:sz w:val="22"/>
          <w:szCs w:val="22"/>
        </w:rPr>
        <w:t>The Director-General of Health has commissioned a review of the health system response to the Waikouaiti water supply lead transgressions</w:t>
      </w:r>
      <w:r w:rsidRPr="004F3E5C">
        <w:rPr>
          <w:rFonts w:ascii="Segoe UI" w:hAnsi="Segoe UI" w:cs="Segoe UI"/>
          <w:bCs/>
          <w:sz w:val="20"/>
          <w:szCs w:val="20"/>
        </w:rPr>
        <w:t xml:space="preserve">. </w:t>
      </w:r>
    </w:p>
    <w:p w14:paraId="763DB3CE" w14:textId="77777777" w:rsidR="00FE701B" w:rsidRPr="005D2073" w:rsidRDefault="00FE701B" w:rsidP="00FE701B">
      <w:pPr>
        <w:rPr>
          <w:rFonts w:ascii="Segoe UI" w:hAnsi="Segoe UI" w:cs="Segoe UI"/>
          <w:bCs/>
          <w:sz w:val="16"/>
          <w:szCs w:val="16"/>
        </w:rPr>
      </w:pPr>
    </w:p>
    <w:p w14:paraId="054ACD70" w14:textId="3827D149" w:rsidR="00FE701B" w:rsidRPr="00E50443" w:rsidRDefault="00FE701B" w:rsidP="00FE701B">
      <w:pPr>
        <w:rPr>
          <w:rFonts w:ascii="Segoe UI" w:hAnsi="Segoe UI" w:cs="Segoe UI"/>
          <w:bCs/>
          <w:sz w:val="22"/>
          <w:szCs w:val="22"/>
        </w:rPr>
      </w:pPr>
      <w:r w:rsidRPr="00E50443">
        <w:rPr>
          <w:rFonts w:ascii="Segoe UI" w:hAnsi="Segoe UI" w:cs="Segoe UI"/>
          <w:bCs/>
          <w:sz w:val="22"/>
          <w:szCs w:val="22"/>
        </w:rPr>
        <w:t>The review will examine how local and central government health agencies have responded and consider if there are any required amendments to health legislation, compliance and operational processes to improve public safety and reduce risk to health and wellbeing.</w:t>
      </w:r>
    </w:p>
    <w:p w14:paraId="21B7F098" w14:textId="77777777" w:rsidR="00FE701B" w:rsidRPr="00B77C40" w:rsidRDefault="00FE701B" w:rsidP="00FE701B">
      <w:pPr>
        <w:rPr>
          <w:rFonts w:ascii="Segoe UI" w:hAnsi="Segoe UI" w:cs="Segoe UI"/>
          <w:bCs/>
          <w:sz w:val="16"/>
          <w:szCs w:val="16"/>
        </w:rPr>
      </w:pPr>
    </w:p>
    <w:p w14:paraId="2895C5D2" w14:textId="0281DE16" w:rsidR="00FE701B" w:rsidRPr="00E50443" w:rsidRDefault="00FE701B" w:rsidP="00FE701B">
      <w:pPr>
        <w:rPr>
          <w:rFonts w:ascii="Segoe UI" w:hAnsi="Segoe UI" w:cs="Segoe UI"/>
          <w:bCs/>
          <w:sz w:val="22"/>
          <w:szCs w:val="22"/>
        </w:rPr>
      </w:pPr>
      <w:r w:rsidRPr="00E50443">
        <w:rPr>
          <w:rFonts w:ascii="Segoe UI" w:hAnsi="Segoe UI" w:cs="Segoe UI"/>
          <w:bCs/>
          <w:sz w:val="22"/>
          <w:szCs w:val="22"/>
        </w:rPr>
        <w:t>The review will include the following:</w:t>
      </w:r>
    </w:p>
    <w:p w14:paraId="14D2D186" w14:textId="77777777" w:rsidR="00FE701B" w:rsidRPr="00E50443" w:rsidRDefault="00FE701B" w:rsidP="00FE701B">
      <w:pPr>
        <w:pStyle w:val="ListParagraph"/>
        <w:numPr>
          <w:ilvl w:val="0"/>
          <w:numId w:val="1"/>
        </w:numPr>
        <w:spacing w:line="276" w:lineRule="auto"/>
        <w:rPr>
          <w:rFonts w:ascii="Segoe UI" w:hAnsi="Segoe UI" w:cs="Segoe UI"/>
          <w:bCs/>
          <w:sz w:val="22"/>
          <w:szCs w:val="22"/>
        </w:rPr>
      </w:pPr>
      <w:r w:rsidRPr="00E50443">
        <w:rPr>
          <w:rFonts w:ascii="Segoe UI" w:hAnsi="Segoe UI" w:cs="Segoe UI"/>
          <w:bCs/>
          <w:sz w:val="22"/>
          <w:szCs w:val="22"/>
        </w:rPr>
        <w:t>analysis of the water testing results</w:t>
      </w:r>
    </w:p>
    <w:p w14:paraId="76BCB90C" w14:textId="77777777" w:rsidR="00FE701B" w:rsidRPr="00E50443" w:rsidRDefault="00FE701B" w:rsidP="00FE701B">
      <w:pPr>
        <w:pStyle w:val="ListParagraph"/>
        <w:numPr>
          <w:ilvl w:val="0"/>
          <w:numId w:val="1"/>
        </w:numPr>
        <w:spacing w:line="276" w:lineRule="auto"/>
        <w:rPr>
          <w:rFonts w:ascii="Segoe UI" w:hAnsi="Segoe UI" w:cs="Segoe UI"/>
          <w:bCs/>
          <w:sz w:val="22"/>
          <w:szCs w:val="22"/>
        </w:rPr>
      </w:pPr>
      <w:r w:rsidRPr="00E50443">
        <w:rPr>
          <w:rFonts w:ascii="Segoe UI" w:hAnsi="Segoe UI" w:cs="Segoe UI"/>
          <w:bCs/>
          <w:sz w:val="22"/>
          <w:szCs w:val="22"/>
        </w:rPr>
        <w:t>actions taken in response to the lead readings</w:t>
      </w:r>
    </w:p>
    <w:p w14:paraId="41140A7A" w14:textId="77777777" w:rsidR="00FE701B" w:rsidRPr="00E50443" w:rsidRDefault="00FE701B" w:rsidP="00FE701B">
      <w:pPr>
        <w:pStyle w:val="ListParagraph"/>
        <w:numPr>
          <w:ilvl w:val="0"/>
          <w:numId w:val="1"/>
        </w:numPr>
        <w:spacing w:line="276" w:lineRule="auto"/>
        <w:rPr>
          <w:rFonts w:ascii="Segoe UI" w:hAnsi="Segoe UI" w:cs="Segoe UI"/>
          <w:bCs/>
          <w:sz w:val="22"/>
          <w:szCs w:val="22"/>
        </w:rPr>
      </w:pPr>
      <w:r w:rsidRPr="00E50443">
        <w:rPr>
          <w:rFonts w:ascii="Segoe UI" w:hAnsi="Segoe UI" w:cs="Segoe UI"/>
          <w:bCs/>
          <w:sz w:val="22"/>
          <w:szCs w:val="22"/>
        </w:rPr>
        <w:t xml:space="preserve">when and what information was passed on to relevant organisations and or authorities </w:t>
      </w:r>
    </w:p>
    <w:p w14:paraId="38E2D3BF" w14:textId="77777777" w:rsidR="00FE701B" w:rsidRPr="00E50443" w:rsidRDefault="00FE701B" w:rsidP="00FE701B">
      <w:pPr>
        <w:pStyle w:val="ListParagraph"/>
        <w:numPr>
          <w:ilvl w:val="0"/>
          <w:numId w:val="1"/>
        </w:numPr>
        <w:spacing w:line="276" w:lineRule="auto"/>
        <w:rPr>
          <w:rFonts w:ascii="Segoe UI" w:hAnsi="Segoe UI" w:cs="Segoe UI"/>
          <w:bCs/>
          <w:sz w:val="22"/>
          <w:szCs w:val="22"/>
        </w:rPr>
      </w:pPr>
      <w:r w:rsidRPr="00E50443">
        <w:rPr>
          <w:rFonts w:ascii="Segoe UI" w:hAnsi="Segoe UI" w:cs="Segoe UI"/>
          <w:bCs/>
          <w:sz w:val="22"/>
          <w:szCs w:val="22"/>
        </w:rPr>
        <w:t xml:space="preserve">appropriateness and timeliness of how the relevant information was disseminated </w:t>
      </w:r>
    </w:p>
    <w:p w14:paraId="70E20FAA" w14:textId="77777777" w:rsidR="00FE701B" w:rsidRPr="00E50443" w:rsidRDefault="00FE701B" w:rsidP="00FE701B">
      <w:pPr>
        <w:pStyle w:val="ListParagraph"/>
        <w:numPr>
          <w:ilvl w:val="0"/>
          <w:numId w:val="1"/>
        </w:numPr>
        <w:spacing w:line="276" w:lineRule="auto"/>
        <w:rPr>
          <w:rFonts w:ascii="Segoe UI" w:hAnsi="Segoe UI" w:cs="Segoe UI"/>
          <w:bCs/>
          <w:sz w:val="22"/>
          <w:szCs w:val="22"/>
        </w:rPr>
      </w:pPr>
      <w:r w:rsidRPr="00E50443">
        <w:rPr>
          <w:rFonts w:ascii="Segoe UI" w:hAnsi="Segoe UI" w:cs="Segoe UI"/>
          <w:bCs/>
          <w:sz w:val="22"/>
          <w:szCs w:val="22"/>
        </w:rPr>
        <w:t xml:space="preserve">what levers/powers within the current regulatory system were/are being used to address this situation </w:t>
      </w:r>
    </w:p>
    <w:p w14:paraId="2B7FDF53" w14:textId="77777777" w:rsidR="00FE701B" w:rsidRPr="00E50443" w:rsidRDefault="00FE701B" w:rsidP="00FE701B">
      <w:pPr>
        <w:pStyle w:val="ListParagraph"/>
        <w:numPr>
          <w:ilvl w:val="0"/>
          <w:numId w:val="1"/>
        </w:numPr>
        <w:spacing w:after="200" w:line="276" w:lineRule="auto"/>
        <w:rPr>
          <w:rFonts w:ascii="Segoe UI" w:hAnsi="Segoe UI" w:cs="Segoe UI"/>
          <w:bCs/>
          <w:sz w:val="22"/>
          <w:szCs w:val="22"/>
        </w:rPr>
      </w:pPr>
      <w:r w:rsidRPr="00E50443">
        <w:rPr>
          <w:rFonts w:ascii="Segoe UI" w:hAnsi="Segoe UI" w:cs="Segoe UI"/>
          <w:bCs/>
          <w:sz w:val="22"/>
          <w:szCs w:val="22"/>
        </w:rPr>
        <w:t>recommendations for changes that could be undertaken immediately or that need to be considered as part of the wider regulatory changes currently being considered</w:t>
      </w:r>
    </w:p>
    <w:p w14:paraId="63A742A6" w14:textId="77777777" w:rsidR="00FE701B" w:rsidRPr="00E50443" w:rsidRDefault="00FE701B" w:rsidP="00FE701B">
      <w:pPr>
        <w:pStyle w:val="ListParagraph"/>
        <w:numPr>
          <w:ilvl w:val="0"/>
          <w:numId w:val="1"/>
        </w:numPr>
        <w:spacing w:after="200" w:line="276" w:lineRule="auto"/>
        <w:rPr>
          <w:rFonts w:ascii="Segoe UI" w:hAnsi="Segoe UI" w:cs="Segoe UI"/>
          <w:bCs/>
          <w:sz w:val="22"/>
          <w:szCs w:val="22"/>
        </w:rPr>
      </w:pPr>
      <w:r w:rsidRPr="00E50443">
        <w:rPr>
          <w:rFonts w:ascii="Segoe UI" w:hAnsi="Segoe UI" w:cs="Segoe UI"/>
          <w:bCs/>
          <w:sz w:val="22"/>
          <w:szCs w:val="22"/>
        </w:rPr>
        <w:t>provide advice on any other matters that may be relevant arising from this review</w:t>
      </w:r>
    </w:p>
    <w:p w14:paraId="22B4CFCB" w14:textId="77777777" w:rsidR="00FE701B" w:rsidRPr="00E50443" w:rsidRDefault="00FE701B" w:rsidP="00FE701B">
      <w:pPr>
        <w:spacing w:line="276" w:lineRule="auto"/>
        <w:rPr>
          <w:rFonts w:ascii="Segoe UI" w:hAnsi="Segoe UI" w:cs="Segoe UI"/>
          <w:b/>
          <w:sz w:val="22"/>
          <w:szCs w:val="22"/>
        </w:rPr>
      </w:pPr>
      <w:r w:rsidRPr="00E50443">
        <w:rPr>
          <w:rFonts w:ascii="Segoe UI" w:hAnsi="Segoe UI" w:cs="Segoe UI"/>
          <w:b/>
          <w:sz w:val="22"/>
          <w:szCs w:val="22"/>
        </w:rPr>
        <w:t xml:space="preserve">Scope </w:t>
      </w:r>
    </w:p>
    <w:p w14:paraId="0D947165" w14:textId="77777777" w:rsidR="00FE701B" w:rsidRPr="000008EA" w:rsidRDefault="00FE701B" w:rsidP="00FE701B">
      <w:pPr>
        <w:spacing w:line="276" w:lineRule="auto"/>
        <w:rPr>
          <w:rFonts w:ascii="Segoe UI" w:hAnsi="Segoe UI" w:cs="Segoe UI"/>
          <w:bCs/>
          <w:sz w:val="16"/>
          <w:szCs w:val="16"/>
        </w:rPr>
      </w:pPr>
    </w:p>
    <w:p w14:paraId="12CEF095" w14:textId="77777777" w:rsidR="00FE701B" w:rsidRPr="00E50443" w:rsidRDefault="00FE701B" w:rsidP="00FE701B">
      <w:pPr>
        <w:spacing w:line="276" w:lineRule="auto"/>
        <w:rPr>
          <w:rFonts w:ascii="Segoe UI" w:hAnsi="Segoe UI" w:cs="Segoe UI"/>
          <w:bCs/>
          <w:sz w:val="22"/>
          <w:szCs w:val="22"/>
        </w:rPr>
      </w:pPr>
      <w:r w:rsidRPr="00E50443">
        <w:rPr>
          <w:rFonts w:ascii="Segoe UI" w:hAnsi="Segoe UI" w:cs="Segoe UI"/>
          <w:bCs/>
          <w:sz w:val="22"/>
          <w:szCs w:val="22"/>
        </w:rPr>
        <w:t>Evaluation of the health sector response to intermittent elevated lead levels in the Waikouaiti drinking water supplies including current local and national procedures for responding to notifications of chemical transgression in a drinking-water supply.</w:t>
      </w:r>
    </w:p>
    <w:p w14:paraId="27F04325" w14:textId="77777777" w:rsidR="00FE701B" w:rsidRPr="000008EA" w:rsidRDefault="00FE701B" w:rsidP="00FE701B">
      <w:pPr>
        <w:rPr>
          <w:rFonts w:ascii="Segoe UI" w:hAnsi="Segoe UI" w:cs="Segoe UI"/>
          <w:b/>
          <w:sz w:val="16"/>
          <w:szCs w:val="16"/>
        </w:rPr>
      </w:pPr>
    </w:p>
    <w:p w14:paraId="474CB310" w14:textId="289065C8" w:rsidR="00FE701B" w:rsidRDefault="00FE701B" w:rsidP="00FE701B">
      <w:pPr>
        <w:rPr>
          <w:rFonts w:ascii="Segoe UI" w:hAnsi="Segoe UI" w:cs="Segoe UI"/>
          <w:b/>
          <w:sz w:val="22"/>
          <w:szCs w:val="22"/>
        </w:rPr>
      </w:pPr>
      <w:r w:rsidRPr="00E50443">
        <w:rPr>
          <w:rFonts w:ascii="Segoe UI" w:hAnsi="Segoe UI" w:cs="Segoe UI"/>
          <w:b/>
          <w:sz w:val="22"/>
          <w:szCs w:val="22"/>
        </w:rPr>
        <w:t>Lead reviewers</w:t>
      </w:r>
    </w:p>
    <w:p w14:paraId="469D6A18" w14:textId="77777777" w:rsidR="005D2073" w:rsidRPr="005D2073" w:rsidRDefault="005D2073" w:rsidP="00FE701B">
      <w:pPr>
        <w:rPr>
          <w:rFonts w:ascii="Segoe UI" w:hAnsi="Segoe UI" w:cs="Segoe UI"/>
          <w:b/>
          <w:sz w:val="16"/>
          <w:szCs w:val="16"/>
        </w:rPr>
      </w:pPr>
    </w:p>
    <w:p w14:paraId="647E57BC" w14:textId="5017FF90" w:rsidR="00FE701B" w:rsidRDefault="00FE701B" w:rsidP="00FE701B">
      <w:pPr>
        <w:rPr>
          <w:rFonts w:ascii="Segoe UI" w:hAnsi="Segoe UI" w:cs="Segoe UI"/>
          <w:bCs/>
          <w:sz w:val="22"/>
          <w:szCs w:val="22"/>
        </w:rPr>
      </w:pPr>
      <w:r>
        <w:rPr>
          <w:rFonts w:ascii="Segoe UI" w:hAnsi="Segoe UI" w:cs="Segoe UI"/>
          <w:bCs/>
          <w:sz w:val="22"/>
          <w:szCs w:val="22"/>
        </w:rPr>
        <w:t>Dr Heather Uwins-England (lead)</w:t>
      </w:r>
    </w:p>
    <w:p w14:paraId="51F79A5A" w14:textId="6E694894" w:rsidR="00FE701B" w:rsidRPr="00E50443" w:rsidRDefault="00FE701B" w:rsidP="00FE701B">
      <w:pPr>
        <w:rPr>
          <w:rFonts w:ascii="Segoe UI" w:hAnsi="Segoe UI" w:cs="Segoe UI"/>
          <w:bCs/>
          <w:sz w:val="22"/>
          <w:szCs w:val="22"/>
        </w:rPr>
      </w:pPr>
      <w:r>
        <w:rPr>
          <w:rFonts w:ascii="Segoe UI" w:hAnsi="Segoe UI" w:cs="Segoe UI"/>
          <w:bCs/>
          <w:sz w:val="22"/>
          <w:szCs w:val="22"/>
        </w:rPr>
        <w:t>Dr Jill McKenzie</w:t>
      </w:r>
    </w:p>
    <w:p w14:paraId="5DF8A8DA" w14:textId="77777777" w:rsidR="00FE701B" w:rsidRPr="005D2073" w:rsidRDefault="00FE701B" w:rsidP="00FE701B">
      <w:pPr>
        <w:rPr>
          <w:rFonts w:ascii="Segoe UI" w:hAnsi="Segoe UI" w:cs="Segoe UI"/>
          <w:bCs/>
          <w:sz w:val="16"/>
          <w:szCs w:val="16"/>
        </w:rPr>
      </w:pPr>
    </w:p>
    <w:p w14:paraId="2772A011" w14:textId="1FFBFCA7" w:rsidR="00FE701B" w:rsidRDefault="00FE701B" w:rsidP="00FE701B">
      <w:pPr>
        <w:rPr>
          <w:rFonts w:ascii="Segoe UI" w:hAnsi="Segoe UI" w:cs="Segoe UI"/>
          <w:b/>
          <w:sz w:val="22"/>
          <w:szCs w:val="22"/>
        </w:rPr>
      </w:pPr>
      <w:r w:rsidRPr="00E50443">
        <w:rPr>
          <w:rFonts w:ascii="Segoe UI" w:hAnsi="Segoe UI" w:cs="Segoe UI"/>
          <w:b/>
          <w:sz w:val="22"/>
          <w:szCs w:val="22"/>
        </w:rPr>
        <w:t>Stakeholder engagement</w:t>
      </w:r>
    </w:p>
    <w:p w14:paraId="211855A8" w14:textId="77777777" w:rsidR="005D2073" w:rsidRPr="005D2073" w:rsidRDefault="005D2073" w:rsidP="00FE701B">
      <w:pPr>
        <w:rPr>
          <w:rFonts w:ascii="Segoe UI" w:hAnsi="Segoe UI" w:cs="Segoe UI"/>
          <w:b/>
          <w:sz w:val="16"/>
          <w:szCs w:val="16"/>
        </w:rPr>
      </w:pPr>
    </w:p>
    <w:p w14:paraId="73738317" w14:textId="77777777" w:rsidR="00FE701B" w:rsidRPr="00E50443" w:rsidRDefault="00FE701B" w:rsidP="00FE701B">
      <w:pPr>
        <w:rPr>
          <w:rFonts w:ascii="Segoe UI" w:hAnsi="Segoe UI" w:cs="Segoe UI"/>
          <w:bCs/>
          <w:sz w:val="22"/>
          <w:szCs w:val="22"/>
        </w:rPr>
      </w:pPr>
      <w:r w:rsidRPr="00E50443">
        <w:rPr>
          <w:rFonts w:ascii="Segoe UI" w:hAnsi="Segoe UI" w:cs="Segoe UI"/>
          <w:bCs/>
          <w:sz w:val="22"/>
          <w:szCs w:val="22"/>
        </w:rPr>
        <w:t xml:space="preserve">The review will be informed by the following stakeholders: </w:t>
      </w:r>
    </w:p>
    <w:p w14:paraId="3178FE2B" w14:textId="77777777" w:rsidR="00FE701B" w:rsidRPr="00E50443" w:rsidRDefault="00FE701B" w:rsidP="00FE701B">
      <w:pPr>
        <w:pStyle w:val="ListParagraph"/>
        <w:numPr>
          <w:ilvl w:val="0"/>
          <w:numId w:val="1"/>
        </w:numPr>
        <w:spacing w:line="276" w:lineRule="auto"/>
        <w:rPr>
          <w:rFonts w:ascii="Segoe UI" w:hAnsi="Segoe UI" w:cs="Segoe UI"/>
          <w:bCs/>
          <w:sz w:val="22"/>
          <w:szCs w:val="22"/>
        </w:rPr>
      </w:pPr>
      <w:r w:rsidRPr="00E50443">
        <w:rPr>
          <w:rFonts w:ascii="Segoe UI" w:hAnsi="Segoe UI" w:cs="Segoe UI"/>
          <w:bCs/>
          <w:sz w:val="22"/>
          <w:szCs w:val="22"/>
        </w:rPr>
        <w:t xml:space="preserve">Ministry of Health </w:t>
      </w:r>
    </w:p>
    <w:p w14:paraId="09BB985B" w14:textId="77777777" w:rsidR="00FE701B" w:rsidRPr="00E50443" w:rsidRDefault="00FE701B" w:rsidP="00FE701B">
      <w:pPr>
        <w:pStyle w:val="ListParagraph"/>
        <w:numPr>
          <w:ilvl w:val="0"/>
          <w:numId w:val="1"/>
        </w:numPr>
        <w:spacing w:line="276" w:lineRule="auto"/>
        <w:rPr>
          <w:rFonts w:ascii="Segoe UI" w:hAnsi="Segoe UI" w:cs="Segoe UI"/>
          <w:bCs/>
          <w:sz w:val="22"/>
          <w:szCs w:val="22"/>
        </w:rPr>
      </w:pPr>
      <w:r w:rsidRPr="00E50443">
        <w:rPr>
          <w:rFonts w:ascii="Segoe UI" w:hAnsi="Segoe UI" w:cs="Segoe UI"/>
          <w:bCs/>
          <w:sz w:val="22"/>
          <w:szCs w:val="22"/>
        </w:rPr>
        <w:t>Department of Internal Affairs</w:t>
      </w:r>
    </w:p>
    <w:p w14:paraId="7CD0A1A3" w14:textId="77777777" w:rsidR="00FE701B" w:rsidRPr="00E50443" w:rsidRDefault="00FE701B" w:rsidP="00FE701B">
      <w:pPr>
        <w:pStyle w:val="ListParagraph"/>
        <w:numPr>
          <w:ilvl w:val="0"/>
          <w:numId w:val="1"/>
        </w:numPr>
        <w:spacing w:line="276" w:lineRule="auto"/>
        <w:rPr>
          <w:rFonts w:ascii="Segoe UI" w:hAnsi="Segoe UI" w:cs="Segoe UI"/>
          <w:bCs/>
          <w:sz w:val="22"/>
          <w:szCs w:val="22"/>
        </w:rPr>
      </w:pPr>
      <w:r w:rsidRPr="00E50443">
        <w:rPr>
          <w:rFonts w:ascii="Segoe UI" w:hAnsi="Segoe UI" w:cs="Segoe UI"/>
          <w:bCs/>
          <w:sz w:val="22"/>
          <w:szCs w:val="22"/>
        </w:rPr>
        <w:t xml:space="preserve">Taumata Arowai </w:t>
      </w:r>
    </w:p>
    <w:p w14:paraId="6AD5EE76" w14:textId="77777777" w:rsidR="00FE701B" w:rsidRPr="00E50443" w:rsidRDefault="00FE701B" w:rsidP="00FE701B">
      <w:pPr>
        <w:pStyle w:val="ListParagraph"/>
        <w:numPr>
          <w:ilvl w:val="0"/>
          <w:numId w:val="1"/>
        </w:numPr>
        <w:spacing w:line="276" w:lineRule="auto"/>
        <w:rPr>
          <w:rFonts w:ascii="Segoe UI" w:hAnsi="Segoe UI" w:cs="Segoe UI"/>
          <w:bCs/>
          <w:sz w:val="22"/>
          <w:szCs w:val="22"/>
        </w:rPr>
      </w:pPr>
      <w:r w:rsidRPr="00E50443">
        <w:rPr>
          <w:rFonts w:ascii="Segoe UI" w:hAnsi="Segoe UI" w:cs="Segoe UI"/>
          <w:bCs/>
          <w:sz w:val="22"/>
          <w:szCs w:val="22"/>
        </w:rPr>
        <w:t xml:space="preserve">Dunedin City Council </w:t>
      </w:r>
    </w:p>
    <w:p w14:paraId="2C2A15A3" w14:textId="77777777" w:rsidR="00FE701B" w:rsidRPr="00E50443" w:rsidRDefault="00FE701B" w:rsidP="00FE701B">
      <w:pPr>
        <w:pStyle w:val="ListParagraph"/>
        <w:numPr>
          <w:ilvl w:val="0"/>
          <w:numId w:val="1"/>
        </w:numPr>
        <w:spacing w:line="276" w:lineRule="auto"/>
        <w:rPr>
          <w:rFonts w:ascii="Segoe UI" w:hAnsi="Segoe UI" w:cs="Segoe UI"/>
          <w:bCs/>
          <w:sz w:val="22"/>
          <w:szCs w:val="22"/>
        </w:rPr>
      </w:pPr>
      <w:r w:rsidRPr="00E50443">
        <w:rPr>
          <w:rFonts w:ascii="Segoe UI" w:hAnsi="Segoe UI" w:cs="Segoe UI"/>
          <w:bCs/>
          <w:sz w:val="22"/>
          <w:szCs w:val="22"/>
        </w:rPr>
        <w:t>Public Health South</w:t>
      </w:r>
    </w:p>
    <w:p w14:paraId="658CCFED" w14:textId="77777777" w:rsidR="00FE701B" w:rsidRPr="00E50443" w:rsidRDefault="00FE701B" w:rsidP="00FE701B">
      <w:pPr>
        <w:pStyle w:val="ListParagraph"/>
        <w:numPr>
          <w:ilvl w:val="0"/>
          <w:numId w:val="1"/>
        </w:numPr>
        <w:spacing w:line="276" w:lineRule="auto"/>
        <w:rPr>
          <w:rFonts w:ascii="Segoe UI" w:hAnsi="Segoe UI" w:cs="Segoe UI"/>
          <w:bCs/>
          <w:sz w:val="22"/>
          <w:szCs w:val="22"/>
        </w:rPr>
      </w:pPr>
      <w:r w:rsidRPr="00E50443">
        <w:rPr>
          <w:rFonts w:ascii="Segoe UI" w:hAnsi="Segoe UI" w:cs="Segoe UI"/>
          <w:bCs/>
          <w:sz w:val="22"/>
          <w:szCs w:val="22"/>
        </w:rPr>
        <w:t>Wai Comply (compliance advisor)</w:t>
      </w:r>
    </w:p>
    <w:p w14:paraId="66119C66" w14:textId="77777777" w:rsidR="00FE701B" w:rsidRPr="00E50443" w:rsidRDefault="00FE701B" w:rsidP="00FE701B">
      <w:pPr>
        <w:pStyle w:val="ListParagraph"/>
        <w:numPr>
          <w:ilvl w:val="0"/>
          <w:numId w:val="1"/>
        </w:numPr>
        <w:spacing w:line="276" w:lineRule="auto"/>
        <w:rPr>
          <w:rFonts w:ascii="Segoe UI" w:hAnsi="Segoe UI" w:cs="Segoe UI"/>
          <w:bCs/>
          <w:sz w:val="22"/>
          <w:szCs w:val="22"/>
        </w:rPr>
      </w:pPr>
      <w:r w:rsidRPr="00E50443">
        <w:rPr>
          <w:rFonts w:ascii="Segoe UI" w:hAnsi="Segoe UI" w:cs="Segoe UI"/>
          <w:bCs/>
          <w:sz w:val="22"/>
          <w:szCs w:val="22"/>
        </w:rPr>
        <w:t>ESR</w:t>
      </w:r>
    </w:p>
    <w:p w14:paraId="4CA9E512" w14:textId="77777777" w:rsidR="00FE701B" w:rsidRPr="00E50443" w:rsidRDefault="00FE701B" w:rsidP="00FE701B">
      <w:pPr>
        <w:pStyle w:val="ListParagraph"/>
        <w:numPr>
          <w:ilvl w:val="0"/>
          <w:numId w:val="1"/>
        </w:numPr>
        <w:spacing w:line="276" w:lineRule="auto"/>
        <w:rPr>
          <w:rFonts w:ascii="Segoe UI" w:hAnsi="Segoe UI" w:cs="Segoe UI"/>
          <w:bCs/>
          <w:sz w:val="22"/>
          <w:szCs w:val="22"/>
        </w:rPr>
      </w:pPr>
      <w:r w:rsidRPr="00E50443">
        <w:rPr>
          <w:rFonts w:ascii="Segoe UI" w:hAnsi="Segoe UI" w:cs="Segoe UI"/>
          <w:bCs/>
          <w:sz w:val="22"/>
          <w:szCs w:val="22"/>
        </w:rPr>
        <w:t xml:space="preserve">Agreed subject matter experts </w:t>
      </w:r>
    </w:p>
    <w:p w14:paraId="2CC5D296" w14:textId="77777777" w:rsidR="00FE701B" w:rsidRPr="00E50443" w:rsidRDefault="00FE701B" w:rsidP="00FE701B">
      <w:pPr>
        <w:pStyle w:val="ListParagraph"/>
        <w:numPr>
          <w:ilvl w:val="0"/>
          <w:numId w:val="1"/>
        </w:numPr>
        <w:spacing w:line="276" w:lineRule="auto"/>
        <w:rPr>
          <w:rFonts w:ascii="Segoe UI" w:hAnsi="Segoe UI" w:cs="Segoe UI"/>
          <w:bCs/>
          <w:sz w:val="22"/>
          <w:szCs w:val="22"/>
        </w:rPr>
      </w:pPr>
      <w:r w:rsidRPr="00E50443">
        <w:rPr>
          <w:rFonts w:ascii="Segoe UI" w:hAnsi="Segoe UI" w:cs="Segoe UI"/>
          <w:bCs/>
          <w:sz w:val="22"/>
          <w:szCs w:val="22"/>
        </w:rPr>
        <w:t>Community representatives</w:t>
      </w:r>
    </w:p>
    <w:p w14:paraId="3C2C7F50" w14:textId="43B40F5A" w:rsidR="00FE701B" w:rsidRPr="00E50443" w:rsidRDefault="00FE701B" w:rsidP="00FE701B">
      <w:pPr>
        <w:pStyle w:val="ListParagraph"/>
        <w:numPr>
          <w:ilvl w:val="0"/>
          <w:numId w:val="1"/>
        </w:numPr>
        <w:spacing w:line="276" w:lineRule="auto"/>
        <w:rPr>
          <w:rFonts w:ascii="Segoe UI" w:hAnsi="Segoe UI" w:cs="Segoe UI"/>
          <w:bCs/>
          <w:sz w:val="22"/>
          <w:szCs w:val="22"/>
        </w:rPr>
      </w:pPr>
      <w:r w:rsidRPr="00E50443">
        <w:rPr>
          <w:rFonts w:ascii="Segoe UI" w:hAnsi="Segoe UI" w:cs="Segoe UI"/>
          <w:bCs/>
          <w:sz w:val="22"/>
          <w:szCs w:val="22"/>
        </w:rPr>
        <w:t>Local iwi</w:t>
      </w:r>
      <w:r>
        <w:rPr>
          <w:rFonts w:ascii="Segoe UI" w:hAnsi="Segoe UI" w:cs="Segoe UI"/>
          <w:bCs/>
          <w:sz w:val="22"/>
          <w:szCs w:val="22"/>
        </w:rPr>
        <w:t>.</w:t>
      </w:r>
    </w:p>
    <w:p w14:paraId="121CEA18" w14:textId="77777777" w:rsidR="00FE701B" w:rsidRPr="00E50443" w:rsidRDefault="00FE701B" w:rsidP="00FE701B">
      <w:pPr>
        <w:pStyle w:val="ListParagraph"/>
        <w:spacing w:line="276" w:lineRule="auto"/>
        <w:rPr>
          <w:rFonts w:ascii="Segoe UI" w:hAnsi="Segoe UI" w:cs="Segoe UI"/>
          <w:bCs/>
          <w:sz w:val="22"/>
          <w:szCs w:val="22"/>
        </w:rPr>
      </w:pPr>
    </w:p>
    <w:p w14:paraId="7A4D5FE0" w14:textId="77777777" w:rsidR="00FE701B" w:rsidRPr="00E50443" w:rsidRDefault="00FE701B" w:rsidP="00FE701B">
      <w:pPr>
        <w:rPr>
          <w:rFonts w:ascii="Segoe UI" w:hAnsi="Segoe UI" w:cs="Segoe UI"/>
          <w:b/>
          <w:sz w:val="22"/>
          <w:szCs w:val="22"/>
        </w:rPr>
      </w:pPr>
      <w:r w:rsidRPr="00E50443">
        <w:rPr>
          <w:rFonts w:ascii="Segoe UI" w:hAnsi="Segoe UI" w:cs="Segoe UI"/>
          <w:b/>
          <w:sz w:val="22"/>
          <w:szCs w:val="22"/>
        </w:rPr>
        <w:t>Review Process</w:t>
      </w:r>
    </w:p>
    <w:p w14:paraId="05640752" w14:textId="77777777" w:rsidR="00FE701B" w:rsidRPr="00E50443" w:rsidRDefault="00FE701B" w:rsidP="00FE701B">
      <w:pPr>
        <w:rPr>
          <w:rFonts w:ascii="Segoe UI" w:hAnsi="Segoe UI" w:cs="Segoe UI"/>
          <w:b/>
          <w:sz w:val="22"/>
          <w:szCs w:val="22"/>
        </w:rPr>
      </w:pPr>
    </w:p>
    <w:p w14:paraId="69797A7A" w14:textId="77777777" w:rsidR="00FE701B" w:rsidRPr="00E50443" w:rsidRDefault="00FE701B" w:rsidP="00FE701B">
      <w:pPr>
        <w:rPr>
          <w:rFonts w:ascii="Segoe UI" w:hAnsi="Segoe UI" w:cs="Segoe UI"/>
          <w:bCs/>
          <w:sz w:val="22"/>
          <w:szCs w:val="22"/>
        </w:rPr>
      </w:pPr>
      <w:r w:rsidRPr="00E50443">
        <w:rPr>
          <w:rFonts w:ascii="Segoe UI" w:hAnsi="Segoe UI" w:cs="Segoe UI"/>
          <w:bCs/>
          <w:sz w:val="22"/>
          <w:szCs w:val="22"/>
        </w:rPr>
        <w:t>Review personnel will evaluate the relevant documentation, held by the Ministry, Public Health South, Wai Comply Limited and Institute of Environmental Science and Research (ESR) relating to this response and conduct interviews with relevant staff and stakeholders.</w:t>
      </w:r>
    </w:p>
    <w:p w14:paraId="745C822B" w14:textId="77777777" w:rsidR="00FE701B" w:rsidRPr="00E50443" w:rsidRDefault="00FE701B" w:rsidP="00FE701B">
      <w:pPr>
        <w:rPr>
          <w:rFonts w:ascii="Segoe UI" w:hAnsi="Segoe UI" w:cs="Segoe UI"/>
          <w:b/>
          <w:sz w:val="22"/>
          <w:szCs w:val="22"/>
        </w:rPr>
      </w:pPr>
    </w:p>
    <w:p w14:paraId="1BFAA263" w14:textId="77777777" w:rsidR="00FE701B" w:rsidRPr="00E50443" w:rsidRDefault="00FE701B" w:rsidP="00FE701B">
      <w:pPr>
        <w:autoSpaceDE w:val="0"/>
        <w:autoSpaceDN w:val="0"/>
        <w:adjustRightInd w:val="0"/>
        <w:jc w:val="both"/>
        <w:rPr>
          <w:rFonts w:ascii="Segoe UI" w:hAnsi="Segoe UI" w:cs="Segoe UI"/>
          <w:b/>
          <w:sz w:val="22"/>
          <w:szCs w:val="22"/>
        </w:rPr>
      </w:pPr>
      <w:r w:rsidRPr="00E50443">
        <w:rPr>
          <w:rFonts w:ascii="Segoe UI" w:hAnsi="Segoe UI" w:cs="Segoe UI"/>
          <w:b/>
          <w:sz w:val="22"/>
          <w:szCs w:val="22"/>
        </w:rPr>
        <w:t>Deliverables</w:t>
      </w:r>
    </w:p>
    <w:p w14:paraId="79345FB1" w14:textId="77777777" w:rsidR="00FE701B" w:rsidRPr="00E50443" w:rsidRDefault="00FE701B" w:rsidP="00FE701B">
      <w:pPr>
        <w:autoSpaceDE w:val="0"/>
        <w:autoSpaceDN w:val="0"/>
        <w:adjustRightInd w:val="0"/>
        <w:jc w:val="both"/>
        <w:rPr>
          <w:rFonts w:ascii="Segoe UI" w:hAnsi="Segoe UI" w:cs="Segoe UI"/>
          <w:b/>
          <w:sz w:val="22"/>
          <w:szCs w:val="22"/>
        </w:rPr>
      </w:pPr>
    </w:p>
    <w:p w14:paraId="6947FE30" w14:textId="77777777" w:rsidR="00FE701B" w:rsidRPr="00E50443" w:rsidRDefault="00FE701B" w:rsidP="00FE701B">
      <w:pPr>
        <w:autoSpaceDE w:val="0"/>
        <w:autoSpaceDN w:val="0"/>
        <w:adjustRightInd w:val="0"/>
        <w:jc w:val="both"/>
        <w:rPr>
          <w:rFonts w:ascii="Segoe UI" w:hAnsi="Segoe UI" w:cs="Segoe UI"/>
          <w:bCs/>
          <w:sz w:val="22"/>
          <w:szCs w:val="22"/>
        </w:rPr>
      </w:pPr>
      <w:r w:rsidRPr="00E50443">
        <w:rPr>
          <w:rFonts w:ascii="Segoe UI" w:hAnsi="Segoe UI" w:cs="Segoe UI"/>
          <w:bCs/>
          <w:sz w:val="22"/>
          <w:szCs w:val="22"/>
        </w:rPr>
        <w:t xml:space="preserve">Review personnel will provide a written report to the Director-General of Health, setting out their evidence-based findings, and recommend any actions or improvements to policies, processes and practices as a result of the findings from the audit. </w:t>
      </w:r>
    </w:p>
    <w:p w14:paraId="09EF5F11" w14:textId="77777777" w:rsidR="00FE701B" w:rsidRPr="00E50443" w:rsidRDefault="00FE701B" w:rsidP="00FE701B">
      <w:pPr>
        <w:autoSpaceDE w:val="0"/>
        <w:autoSpaceDN w:val="0"/>
        <w:adjustRightInd w:val="0"/>
        <w:jc w:val="both"/>
        <w:rPr>
          <w:rFonts w:ascii="Segoe UI" w:hAnsi="Segoe UI" w:cs="Segoe UI"/>
          <w:bCs/>
          <w:sz w:val="22"/>
          <w:szCs w:val="22"/>
        </w:rPr>
      </w:pPr>
    </w:p>
    <w:p w14:paraId="3F1ECAAB" w14:textId="66A6F293" w:rsidR="00FE701B" w:rsidRPr="00E50443" w:rsidRDefault="00FE701B" w:rsidP="00FE701B">
      <w:pPr>
        <w:autoSpaceDE w:val="0"/>
        <w:autoSpaceDN w:val="0"/>
        <w:adjustRightInd w:val="0"/>
        <w:jc w:val="both"/>
        <w:rPr>
          <w:rFonts w:ascii="Segoe UI" w:hAnsi="Segoe UI" w:cs="Segoe UI"/>
          <w:bCs/>
          <w:sz w:val="22"/>
          <w:szCs w:val="22"/>
        </w:rPr>
      </w:pPr>
      <w:r w:rsidRPr="00E50443">
        <w:rPr>
          <w:rFonts w:ascii="Segoe UI" w:hAnsi="Segoe UI" w:cs="Segoe UI"/>
          <w:bCs/>
          <w:sz w:val="22"/>
          <w:szCs w:val="22"/>
        </w:rPr>
        <w:t xml:space="preserve">The Director-General of Health will consider the findings of the review. Any urgent recommendations will be </w:t>
      </w:r>
      <w:r w:rsidR="002B3592" w:rsidRPr="00E50443">
        <w:rPr>
          <w:rFonts w:ascii="Segoe UI" w:hAnsi="Segoe UI" w:cs="Segoe UI"/>
          <w:bCs/>
          <w:sz w:val="22"/>
          <w:szCs w:val="22"/>
        </w:rPr>
        <w:t>actioned,</w:t>
      </w:r>
      <w:r w:rsidRPr="00E50443">
        <w:rPr>
          <w:rFonts w:ascii="Segoe UI" w:hAnsi="Segoe UI" w:cs="Segoe UI"/>
          <w:bCs/>
          <w:sz w:val="22"/>
          <w:szCs w:val="22"/>
        </w:rPr>
        <w:t xml:space="preserve"> and findings shared with Taumata Arowai to inform their operational policy development. </w:t>
      </w:r>
    </w:p>
    <w:p w14:paraId="1B51E481" w14:textId="77777777" w:rsidR="00FE701B" w:rsidRPr="00E50443" w:rsidRDefault="00FE701B" w:rsidP="00FE701B">
      <w:pPr>
        <w:rPr>
          <w:rFonts w:ascii="Segoe UI" w:hAnsi="Segoe UI" w:cs="Segoe UI"/>
          <w:bCs/>
          <w:sz w:val="22"/>
          <w:szCs w:val="22"/>
        </w:rPr>
      </w:pPr>
    </w:p>
    <w:p w14:paraId="2FB7EF4C" w14:textId="77777777" w:rsidR="00FE701B" w:rsidRPr="00E50443" w:rsidRDefault="00FE701B" w:rsidP="00FE701B">
      <w:pPr>
        <w:autoSpaceDE w:val="0"/>
        <w:autoSpaceDN w:val="0"/>
        <w:adjustRightInd w:val="0"/>
        <w:jc w:val="both"/>
        <w:rPr>
          <w:rFonts w:ascii="Segoe UI" w:hAnsi="Segoe UI" w:cs="Segoe UI"/>
          <w:b/>
          <w:sz w:val="22"/>
          <w:szCs w:val="22"/>
        </w:rPr>
      </w:pPr>
      <w:r w:rsidRPr="00E50443">
        <w:rPr>
          <w:rFonts w:ascii="Segoe UI" w:hAnsi="Segoe UI" w:cs="Segoe UI"/>
          <w:b/>
          <w:sz w:val="22"/>
          <w:szCs w:val="22"/>
        </w:rPr>
        <w:t>Confidentiality</w:t>
      </w:r>
    </w:p>
    <w:p w14:paraId="3E64068F" w14:textId="77777777" w:rsidR="00FE701B" w:rsidRPr="00E50443" w:rsidRDefault="00FE701B" w:rsidP="00FE701B">
      <w:pPr>
        <w:autoSpaceDE w:val="0"/>
        <w:autoSpaceDN w:val="0"/>
        <w:adjustRightInd w:val="0"/>
        <w:jc w:val="both"/>
        <w:rPr>
          <w:rFonts w:ascii="Segoe UI" w:hAnsi="Segoe UI" w:cs="Segoe UI"/>
          <w:b/>
          <w:bCs/>
          <w:color w:val="000000"/>
          <w:sz w:val="22"/>
          <w:szCs w:val="22"/>
        </w:rPr>
      </w:pPr>
    </w:p>
    <w:p w14:paraId="1E5C6E86" w14:textId="77777777" w:rsidR="00FE701B" w:rsidRPr="00E50443" w:rsidRDefault="00FE701B" w:rsidP="00FE701B">
      <w:pPr>
        <w:jc w:val="both"/>
        <w:rPr>
          <w:rFonts w:ascii="Segoe UI" w:hAnsi="Segoe UI" w:cs="Segoe UI"/>
          <w:bCs/>
          <w:sz w:val="22"/>
          <w:szCs w:val="22"/>
        </w:rPr>
      </w:pPr>
      <w:r w:rsidRPr="00E50443">
        <w:rPr>
          <w:rFonts w:ascii="Segoe UI" w:hAnsi="Segoe UI" w:cs="Segoe UI"/>
          <w:bCs/>
          <w:sz w:val="22"/>
          <w:szCs w:val="22"/>
        </w:rPr>
        <w:t>Review personnel will be required to agree not to disclose to any person, otherwise than with the Ministry’s</w:t>
      </w:r>
      <w:r w:rsidRPr="00E50443">
        <w:rPr>
          <w:rFonts w:ascii="Segoe UI" w:hAnsi="Segoe UI" w:cs="Segoe UI"/>
          <w:color w:val="FF0000"/>
          <w:sz w:val="22"/>
          <w:szCs w:val="22"/>
          <w:lang w:val="en-GB"/>
        </w:rPr>
        <w:t xml:space="preserve"> </w:t>
      </w:r>
      <w:r w:rsidRPr="00E50443">
        <w:rPr>
          <w:rFonts w:ascii="Segoe UI" w:hAnsi="Segoe UI" w:cs="Segoe UI"/>
          <w:bCs/>
          <w:sz w:val="22"/>
          <w:szCs w:val="22"/>
        </w:rPr>
        <w:t>express written permission or as required by law, any information acquired for the purposes of or incidental to this review. If required to disclose any information by law, review personnel will notify the Ministry prior to disclosing the information (unless prohibited by law from doing so).</w:t>
      </w:r>
    </w:p>
    <w:p w14:paraId="5B08C499" w14:textId="77777777" w:rsidR="00FE701B" w:rsidRPr="00E50443" w:rsidRDefault="00FE701B" w:rsidP="00FE701B">
      <w:pPr>
        <w:rPr>
          <w:rFonts w:ascii="Segoe UI" w:hAnsi="Segoe UI" w:cs="Segoe UI"/>
          <w:b/>
          <w:sz w:val="22"/>
          <w:szCs w:val="22"/>
        </w:rPr>
      </w:pPr>
    </w:p>
    <w:p w14:paraId="7A6B0B14" w14:textId="77777777" w:rsidR="00FE701B" w:rsidRPr="00E50443" w:rsidRDefault="00FE701B" w:rsidP="00FE701B">
      <w:pPr>
        <w:autoSpaceDE w:val="0"/>
        <w:autoSpaceDN w:val="0"/>
        <w:adjustRightInd w:val="0"/>
        <w:jc w:val="both"/>
        <w:rPr>
          <w:rFonts w:ascii="Segoe UI" w:hAnsi="Segoe UI" w:cs="Segoe UI"/>
          <w:b/>
          <w:sz w:val="22"/>
          <w:szCs w:val="22"/>
        </w:rPr>
      </w:pPr>
      <w:r w:rsidRPr="00E50443">
        <w:rPr>
          <w:rFonts w:ascii="Segoe UI" w:hAnsi="Segoe UI" w:cs="Segoe UI"/>
          <w:b/>
          <w:sz w:val="22"/>
          <w:szCs w:val="22"/>
        </w:rPr>
        <w:t>Issues, conflicts and risk resolution</w:t>
      </w:r>
    </w:p>
    <w:p w14:paraId="7794F4E0" w14:textId="77777777" w:rsidR="00FE701B" w:rsidRPr="00E50443" w:rsidRDefault="00FE701B" w:rsidP="00FE701B">
      <w:pPr>
        <w:autoSpaceDE w:val="0"/>
        <w:autoSpaceDN w:val="0"/>
        <w:adjustRightInd w:val="0"/>
        <w:jc w:val="both"/>
        <w:rPr>
          <w:rFonts w:ascii="Segoe UI" w:hAnsi="Segoe UI" w:cs="Segoe UI"/>
          <w:b/>
          <w:bCs/>
          <w:color w:val="000000"/>
          <w:sz w:val="22"/>
          <w:szCs w:val="22"/>
        </w:rPr>
      </w:pPr>
    </w:p>
    <w:p w14:paraId="288323E5" w14:textId="77777777" w:rsidR="00FE701B" w:rsidRPr="00E50443" w:rsidRDefault="00FE701B" w:rsidP="00FE701B">
      <w:pPr>
        <w:autoSpaceDE w:val="0"/>
        <w:autoSpaceDN w:val="0"/>
        <w:adjustRightInd w:val="0"/>
        <w:jc w:val="both"/>
        <w:rPr>
          <w:rFonts w:ascii="Segoe UI" w:hAnsi="Segoe UI" w:cs="Segoe UI"/>
          <w:bCs/>
          <w:sz w:val="22"/>
          <w:szCs w:val="22"/>
        </w:rPr>
      </w:pPr>
      <w:r w:rsidRPr="00E50443">
        <w:rPr>
          <w:rFonts w:ascii="Segoe UI" w:hAnsi="Segoe UI" w:cs="Segoe UI"/>
          <w:bCs/>
          <w:sz w:val="22"/>
          <w:szCs w:val="22"/>
        </w:rPr>
        <w:t xml:space="preserve">Issues and potential conflicts or risks will be identified and documented. </w:t>
      </w:r>
    </w:p>
    <w:p w14:paraId="4A04DF08" w14:textId="77777777" w:rsidR="00FE701B" w:rsidRPr="00E50443" w:rsidRDefault="00FE701B" w:rsidP="00FE701B">
      <w:pPr>
        <w:autoSpaceDE w:val="0"/>
        <w:autoSpaceDN w:val="0"/>
        <w:adjustRightInd w:val="0"/>
        <w:jc w:val="both"/>
        <w:rPr>
          <w:rFonts w:ascii="Segoe UI" w:hAnsi="Segoe UI" w:cs="Segoe UI"/>
          <w:bCs/>
          <w:sz w:val="22"/>
          <w:szCs w:val="22"/>
        </w:rPr>
      </w:pPr>
    </w:p>
    <w:p w14:paraId="37ED23C0" w14:textId="77777777" w:rsidR="00FE701B" w:rsidRPr="00E50443" w:rsidRDefault="00FE701B" w:rsidP="00FE701B">
      <w:pPr>
        <w:autoSpaceDE w:val="0"/>
        <w:autoSpaceDN w:val="0"/>
        <w:adjustRightInd w:val="0"/>
        <w:jc w:val="both"/>
        <w:rPr>
          <w:rFonts w:ascii="Segoe UI" w:hAnsi="Segoe UI" w:cs="Segoe UI"/>
          <w:b/>
          <w:sz w:val="22"/>
          <w:szCs w:val="22"/>
        </w:rPr>
      </w:pPr>
      <w:r w:rsidRPr="00E50443">
        <w:rPr>
          <w:rFonts w:ascii="Segoe UI" w:hAnsi="Segoe UI" w:cs="Segoe UI"/>
          <w:b/>
          <w:sz w:val="22"/>
          <w:szCs w:val="22"/>
        </w:rPr>
        <w:t>Travel and expenses</w:t>
      </w:r>
    </w:p>
    <w:p w14:paraId="1F816188" w14:textId="77777777" w:rsidR="00FE701B" w:rsidRPr="00E50443" w:rsidRDefault="00FE701B" w:rsidP="00FE701B">
      <w:pPr>
        <w:autoSpaceDE w:val="0"/>
        <w:autoSpaceDN w:val="0"/>
        <w:adjustRightInd w:val="0"/>
        <w:jc w:val="both"/>
        <w:rPr>
          <w:rFonts w:ascii="Segoe UI" w:hAnsi="Segoe UI" w:cs="Segoe UI"/>
          <w:b/>
          <w:bCs/>
          <w:color w:val="000000"/>
          <w:sz w:val="22"/>
          <w:szCs w:val="22"/>
        </w:rPr>
      </w:pPr>
    </w:p>
    <w:p w14:paraId="41875DA5" w14:textId="77777777" w:rsidR="00FE701B" w:rsidRPr="00E50443" w:rsidRDefault="00FE701B" w:rsidP="00FE701B">
      <w:pPr>
        <w:autoSpaceDE w:val="0"/>
        <w:autoSpaceDN w:val="0"/>
        <w:adjustRightInd w:val="0"/>
        <w:jc w:val="both"/>
        <w:rPr>
          <w:rFonts w:ascii="Segoe UI" w:hAnsi="Segoe UI" w:cs="Segoe UI"/>
          <w:bCs/>
          <w:sz w:val="22"/>
          <w:szCs w:val="22"/>
        </w:rPr>
      </w:pPr>
      <w:r w:rsidRPr="00E50443">
        <w:rPr>
          <w:rFonts w:ascii="Segoe UI" w:hAnsi="Segoe UI" w:cs="Segoe UI"/>
          <w:bCs/>
          <w:sz w:val="22"/>
          <w:szCs w:val="22"/>
        </w:rPr>
        <w:t>The Ministry of Health will cover the costs of the review including travel and reasonable expenses which have been agreed in advance in line with Ministry of Health policy.</w:t>
      </w:r>
      <w:r>
        <w:rPr>
          <w:rFonts w:ascii="Segoe UI" w:hAnsi="Segoe UI" w:cs="Segoe UI"/>
          <w:bCs/>
          <w:sz w:val="22"/>
          <w:szCs w:val="22"/>
        </w:rPr>
        <w:t xml:space="preserve"> </w:t>
      </w:r>
    </w:p>
    <w:p w14:paraId="01206879" w14:textId="77777777" w:rsidR="00FE701B" w:rsidRPr="00E50443" w:rsidRDefault="00FE701B" w:rsidP="00FE701B">
      <w:pPr>
        <w:rPr>
          <w:rFonts w:ascii="Segoe UI" w:hAnsi="Segoe UI" w:cs="Segoe UI"/>
          <w:b/>
          <w:sz w:val="22"/>
          <w:szCs w:val="22"/>
        </w:rPr>
      </w:pPr>
    </w:p>
    <w:p w14:paraId="5354A227" w14:textId="07E2B29E" w:rsidR="00FE701B" w:rsidRDefault="00FE701B" w:rsidP="00FE701B">
      <w:pPr>
        <w:rPr>
          <w:rFonts w:ascii="Segoe UI" w:hAnsi="Segoe UI" w:cs="Segoe UI"/>
          <w:b/>
          <w:sz w:val="22"/>
          <w:szCs w:val="22"/>
        </w:rPr>
      </w:pPr>
      <w:r w:rsidRPr="00E50443">
        <w:rPr>
          <w:rFonts w:ascii="Segoe UI" w:hAnsi="Segoe UI" w:cs="Segoe UI"/>
          <w:b/>
          <w:sz w:val="22"/>
          <w:szCs w:val="22"/>
        </w:rPr>
        <w:t>Accountability</w:t>
      </w:r>
    </w:p>
    <w:p w14:paraId="1EEB0EEC" w14:textId="77777777" w:rsidR="00F16085" w:rsidRPr="00E50443" w:rsidRDefault="00F16085" w:rsidP="00FE701B">
      <w:pPr>
        <w:rPr>
          <w:rFonts w:ascii="Segoe UI" w:hAnsi="Segoe UI" w:cs="Segoe UI"/>
          <w:b/>
          <w:sz w:val="22"/>
          <w:szCs w:val="22"/>
        </w:rPr>
      </w:pPr>
    </w:p>
    <w:p w14:paraId="70DD94D9" w14:textId="5F620088" w:rsidR="00FE701B" w:rsidRPr="00E50443" w:rsidRDefault="00FE701B" w:rsidP="00FE701B">
      <w:pPr>
        <w:rPr>
          <w:rFonts w:ascii="Segoe UI" w:hAnsi="Segoe UI" w:cs="Segoe UI"/>
          <w:bCs/>
          <w:sz w:val="22"/>
          <w:szCs w:val="22"/>
        </w:rPr>
      </w:pPr>
      <w:r w:rsidRPr="00E50443">
        <w:rPr>
          <w:rFonts w:ascii="Segoe UI" w:hAnsi="Segoe UI" w:cs="Segoe UI"/>
          <w:bCs/>
          <w:sz w:val="22"/>
          <w:szCs w:val="22"/>
        </w:rPr>
        <w:t>To report to Director-General of Health through the provision of a preliminary report by</w:t>
      </w:r>
      <w:r>
        <w:rPr>
          <w:rFonts w:ascii="Segoe UI" w:hAnsi="Segoe UI" w:cs="Segoe UI"/>
          <w:bCs/>
          <w:sz w:val="22"/>
          <w:szCs w:val="22"/>
        </w:rPr>
        <w:t xml:space="preserve"> the</w:t>
      </w:r>
      <w:r w:rsidRPr="00E50443">
        <w:rPr>
          <w:rFonts w:ascii="Segoe UI" w:hAnsi="Segoe UI" w:cs="Segoe UI"/>
          <w:bCs/>
          <w:sz w:val="22"/>
          <w:szCs w:val="22"/>
        </w:rPr>
        <w:t xml:space="preserve"> mid</w:t>
      </w:r>
      <w:r>
        <w:rPr>
          <w:rFonts w:ascii="Segoe UI" w:hAnsi="Segoe UI" w:cs="Segoe UI"/>
          <w:bCs/>
          <w:sz w:val="22"/>
          <w:szCs w:val="22"/>
        </w:rPr>
        <w:t>dle of</w:t>
      </w:r>
      <w:r w:rsidRPr="00E50443">
        <w:rPr>
          <w:rFonts w:ascii="Segoe UI" w:hAnsi="Segoe UI" w:cs="Segoe UI"/>
          <w:bCs/>
          <w:sz w:val="22"/>
          <w:szCs w:val="22"/>
        </w:rPr>
        <w:t xml:space="preserve"> March 2021 and a final report by end of March 2021.</w:t>
      </w:r>
    </w:p>
    <w:p w14:paraId="7FA43699" w14:textId="77777777" w:rsidR="00FE701B" w:rsidRPr="00E50443" w:rsidRDefault="00FE701B" w:rsidP="00FE701B">
      <w:pPr>
        <w:rPr>
          <w:rFonts w:ascii="Segoe UI" w:hAnsi="Segoe UI" w:cs="Segoe UI"/>
          <w:b/>
          <w:sz w:val="22"/>
          <w:szCs w:val="22"/>
        </w:rPr>
      </w:pPr>
    </w:p>
    <w:p w14:paraId="59CF8FD4" w14:textId="3AA83E10" w:rsidR="00FE701B" w:rsidRDefault="00FE701B" w:rsidP="00FE701B">
      <w:pPr>
        <w:rPr>
          <w:rFonts w:ascii="Segoe UI" w:hAnsi="Segoe UI" w:cs="Segoe UI"/>
          <w:b/>
          <w:sz w:val="22"/>
          <w:szCs w:val="22"/>
        </w:rPr>
      </w:pPr>
      <w:r>
        <w:rPr>
          <w:rFonts w:ascii="Segoe UI" w:hAnsi="Segoe UI" w:cs="Segoe UI"/>
          <w:b/>
          <w:sz w:val="22"/>
          <w:szCs w:val="22"/>
        </w:rPr>
        <w:t>Timing</w:t>
      </w:r>
    </w:p>
    <w:p w14:paraId="6361CCD8" w14:textId="77777777" w:rsidR="00F16085" w:rsidRPr="00E50443" w:rsidRDefault="00F16085" w:rsidP="00FE701B">
      <w:pPr>
        <w:rPr>
          <w:rFonts w:ascii="Segoe UI" w:hAnsi="Segoe UI" w:cs="Segoe UI"/>
          <w:b/>
          <w:sz w:val="22"/>
          <w:szCs w:val="22"/>
        </w:rPr>
      </w:pPr>
    </w:p>
    <w:p w14:paraId="0ACDA8C9" w14:textId="77777777" w:rsidR="00FE701B" w:rsidRPr="00E50443" w:rsidRDefault="00FE701B" w:rsidP="00FE701B">
      <w:pPr>
        <w:rPr>
          <w:rFonts w:ascii="Segoe UI" w:hAnsi="Segoe UI" w:cs="Segoe UI"/>
          <w:b/>
          <w:bCs/>
          <w:sz w:val="22"/>
          <w:szCs w:val="22"/>
        </w:rPr>
      </w:pPr>
      <w:r w:rsidRPr="00E50443">
        <w:rPr>
          <w:rFonts w:ascii="Segoe UI" w:hAnsi="Segoe UI" w:cs="Segoe UI"/>
          <w:bCs/>
          <w:sz w:val="22"/>
          <w:szCs w:val="22"/>
        </w:rPr>
        <w:t xml:space="preserve">The review is to start </w:t>
      </w:r>
      <w:r>
        <w:rPr>
          <w:rFonts w:ascii="Segoe UI" w:hAnsi="Segoe UI" w:cs="Segoe UI"/>
          <w:bCs/>
          <w:sz w:val="22"/>
          <w:szCs w:val="22"/>
        </w:rPr>
        <w:t xml:space="preserve">on </w:t>
      </w:r>
      <w:r w:rsidRPr="00E50443">
        <w:rPr>
          <w:rFonts w:ascii="Segoe UI" w:hAnsi="Segoe UI" w:cs="Segoe UI"/>
          <w:bCs/>
          <w:sz w:val="22"/>
          <w:szCs w:val="22"/>
        </w:rPr>
        <w:t xml:space="preserve">19 February and </w:t>
      </w:r>
      <w:r>
        <w:rPr>
          <w:rFonts w:ascii="Segoe UI" w:hAnsi="Segoe UI" w:cs="Segoe UI"/>
          <w:bCs/>
          <w:sz w:val="22"/>
          <w:szCs w:val="22"/>
        </w:rPr>
        <w:t xml:space="preserve">be </w:t>
      </w:r>
      <w:r w:rsidRPr="00E50443">
        <w:rPr>
          <w:rFonts w:ascii="Segoe UI" w:hAnsi="Segoe UI" w:cs="Segoe UI"/>
          <w:bCs/>
          <w:sz w:val="22"/>
          <w:szCs w:val="22"/>
        </w:rPr>
        <w:t>complete by 31 March 2021.</w:t>
      </w:r>
    </w:p>
    <w:p w14:paraId="0B09BC97" w14:textId="77777777" w:rsidR="00976277" w:rsidRDefault="00976277"/>
    <w:sectPr w:rsidR="00976277" w:rsidSect="00006665">
      <w:headerReference w:type="default" r:id="rId10"/>
      <w:footerReference w:type="even" r:id="rId11"/>
      <w:footerReference w:type="default" r:id="rId12"/>
      <w:pgSz w:w="11907" w:h="16840" w:code="9"/>
      <w:pgMar w:top="567" w:right="992" w:bottom="992" w:left="992" w:header="567" w:footer="567"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7DF6" w14:textId="77777777" w:rsidR="005C0C98" w:rsidRDefault="005C0C98">
      <w:r>
        <w:separator/>
      </w:r>
    </w:p>
  </w:endnote>
  <w:endnote w:type="continuationSeparator" w:id="0">
    <w:p w14:paraId="1C45AEDE" w14:textId="77777777" w:rsidR="005C0C98" w:rsidRDefault="005C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8EE8E" w14:textId="77777777" w:rsidR="00324B4C" w:rsidRDefault="002B3592" w:rsidP="00324B4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CE489DE" w14:textId="77777777" w:rsidR="00324B4C" w:rsidRDefault="001318BE" w:rsidP="00324B4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50C3E" w14:textId="77777777" w:rsidR="00324B4C" w:rsidRPr="00363FE8" w:rsidRDefault="002B3592" w:rsidP="00324B4C">
    <w:pPr>
      <w:pStyle w:val="Footer"/>
      <w:rPr>
        <w:rFonts w:ascii="Segoe UI" w:hAnsi="Segoe UI" w:cs="Segoe UI"/>
      </w:rPr>
    </w:pPr>
    <w:r w:rsidRPr="00363FE8">
      <w:rPr>
        <w:rFonts w:ascii="Segoe UI" w:hAnsi="Segoe UI" w:cs="Segoe UI"/>
      </w:rPr>
      <w:t xml:space="preserve">Page </w:t>
    </w:r>
    <w:r w:rsidRPr="00363FE8">
      <w:rPr>
        <w:rFonts w:ascii="Segoe UI" w:hAnsi="Segoe UI" w:cs="Segoe UI"/>
      </w:rPr>
      <w:fldChar w:fldCharType="begin"/>
    </w:r>
    <w:r w:rsidRPr="00363FE8">
      <w:rPr>
        <w:rFonts w:ascii="Segoe UI" w:hAnsi="Segoe UI" w:cs="Segoe UI"/>
      </w:rPr>
      <w:instrText xml:space="preserve"> PAGE </w:instrText>
    </w:r>
    <w:r w:rsidRPr="00363FE8">
      <w:rPr>
        <w:rFonts w:ascii="Segoe UI" w:hAnsi="Segoe UI" w:cs="Segoe UI"/>
      </w:rPr>
      <w:fldChar w:fldCharType="separate"/>
    </w:r>
    <w:r w:rsidRPr="00363FE8">
      <w:rPr>
        <w:rFonts w:ascii="Segoe UI" w:hAnsi="Segoe UI" w:cs="Segoe UI"/>
        <w:noProof/>
      </w:rPr>
      <w:t>1</w:t>
    </w:r>
    <w:r w:rsidRPr="00363FE8">
      <w:rPr>
        <w:rFonts w:ascii="Segoe UI" w:hAnsi="Segoe UI" w:cs="Segoe UI"/>
      </w:rPr>
      <w:fldChar w:fldCharType="end"/>
    </w:r>
    <w:r w:rsidRPr="00363FE8">
      <w:rPr>
        <w:rFonts w:ascii="Segoe UI" w:hAnsi="Segoe UI" w:cs="Segoe UI"/>
      </w:rPr>
      <w:t xml:space="preserve"> of </w:t>
    </w:r>
    <w:r w:rsidRPr="00363FE8">
      <w:rPr>
        <w:rFonts w:ascii="Segoe UI" w:hAnsi="Segoe UI" w:cs="Segoe UI"/>
        <w:noProof/>
      </w:rPr>
      <w:fldChar w:fldCharType="begin"/>
    </w:r>
    <w:r w:rsidRPr="00363FE8">
      <w:rPr>
        <w:rFonts w:ascii="Segoe UI" w:hAnsi="Segoe UI" w:cs="Segoe UI"/>
        <w:noProof/>
      </w:rPr>
      <w:instrText xml:space="preserve"> NUMPAGES </w:instrText>
    </w:r>
    <w:r w:rsidRPr="00363FE8">
      <w:rPr>
        <w:rFonts w:ascii="Segoe UI" w:hAnsi="Segoe UI" w:cs="Segoe UI"/>
        <w:noProof/>
      </w:rPr>
      <w:fldChar w:fldCharType="separate"/>
    </w:r>
    <w:r w:rsidRPr="00363FE8">
      <w:rPr>
        <w:rFonts w:ascii="Segoe UI" w:hAnsi="Segoe UI" w:cs="Segoe UI"/>
        <w:noProof/>
      </w:rPr>
      <w:t>1</w:t>
    </w:r>
    <w:r w:rsidRPr="00363FE8">
      <w:rPr>
        <w:rFonts w:ascii="Segoe UI" w:hAnsi="Segoe UI" w:cs="Segoe U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F99F7" w14:textId="77777777" w:rsidR="005C0C98" w:rsidRDefault="005C0C98">
      <w:r>
        <w:separator/>
      </w:r>
    </w:p>
  </w:footnote>
  <w:footnote w:type="continuationSeparator" w:id="0">
    <w:p w14:paraId="0A65E4CA" w14:textId="77777777" w:rsidR="005C0C98" w:rsidRDefault="005C0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0E8A9" w14:textId="77777777" w:rsidR="00363FE8" w:rsidRDefault="002B3592" w:rsidP="00363FE8">
    <w:pPr>
      <w:pStyle w:val="Header"/>
      <w:jc w:val="right"/>
    </w:pPr>
    <w:r w:rsidRPr="00363FE8">
      <w:rPr>
        <w:rFonts w:ascii="Segoe UI" w:hAnsi="Segoe UI" w:cs="Segoe UI"/>
        <w:noProof/>
        <w:lang w:eastAsia="en-NZ"/>
      </w:rPr>
      <w:drawing>
        <wp:inline distT="0" distB="0" distL="0" distR="0" wp14:anchorId="5C4883F9" wp14:editId="64FBC2B8">
          <wp:extent cx="989330" cy="481965"/>
          <wp:effectExtent l="0" t="0" r="1270" b="0"/>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cstate="print">
                    <a:extLst>
                      <a:ext uri="{28A0092B-C50C-407E-A947-70E740481C1C}">
                        <a14:useLocalDpi xmlns:a14="http://schemas.microsoft.com/office/drawing/2010/main" val="0"/>
                      </a:ext>
                    </a:extLst>
                  </a:blip>
                  <a:srcRect l="6610" t="43289" r="79724" b="11005"/>
                  <a:stretch>
                    <a:fillRect/>
                  </a:stretch>
                </pic:blipFill>
                <pic:spPr bwMode="auto">
                  <a:xfrm>
                    <a:off x="0" y="0"/>
                    <a:ext cx="989330" cy="481965"/>
                  </a:xfrm>
                  <a:prstGeom prst="rect">
                    <a:avLst/>
                  </a:prstGeom>
                  <a:noFill/>
                  <a:ln>
                    <a:noFill/>
                  </a:ln>
                </pic:spPr>
              </pic:pic>
            </a:graphicData>
          </a:graphic>
        </wp:inline>
      </w:drawing>
    </w:r>
  </w:p>
  <w:p w14:paraId="7F7A535D" w14:textId="77777777" w:rsidR="00363FE8" w:rsidRDefault="001318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8284D"/>
    <w:multiLevelType w:val="hybridMultilevel"/>
    <w:tmpl w:val="78A03596"/>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1B"/>
    <w:rsid w:val="000008EA"/>
    <w:rsid w:val="001318BE"/>
    <w:rsid w:val="002B3592"/>
    <w:rsid w:val="005C0C98"/>
    <w:rsid w:val="005D2073"/>
    <w:rsid w:val="007F2C71"/>
    <w:rsid w:val="007F55DD"/>
    <w:rsid w:val="00976277"/>
    <w:rsid w:val="00B77C40"/>
    <w:rsid w:val="00D03DD8"/>
    <w:rsid w:val="00F16085"/>
    <w:rsid w:val="00FE70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3B7C"/>
  <w15:chartTrackingRefBased/>
  <w15:docId w15:val="{14FC2FE0-9128-44F4-81D4-D09EF74C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01B"/>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qFormat/>
    <w:rsid w:val="00FE701B"/>
    <w:pPr>
      <w:keepNext/>
      <w:spacing w:before="240" w:after="120"/>
      <w:outlineLvl w:val="0"/>
    </w:pPr>
    <w:rPr>
      <w:rFonts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701B"/>
    <w:rPr>
      <w:rFonts w:ascii="Arial" w:eastAsia="Times New Roman" w:hAnsi="Arial" w:cs="Arial"/>
      <w:b/>
      <w:bCs/>
      <w:sz w:val="24"/>
      <w:szCs w:val="28"/>
      <w:lang w:eastAsia="en-GB"/>
    </w:rPr>
  </w:style>
  <w:style w:type="paragraph" w:styleId="Header">
    <w:name w:val="header"/>
    <w:basedOn w:val="Normal"/>
    <w:link w:val="HeaderChar"/>
    <w:uiPriority w:val="99"/>
    <w:rsid w:val="00FE701B"/>
    <w:pPr>
      <w:tabs>
        <w:tab w:val="center" w:pos="4320"/>
        <w:tab w:val="right" w:pos="8640"/>
      </w:tabs>
    </w:pPr>
  </w:style>
  <w:style w:type="character" w:customStyle="1" w:styleId="HeaderChar">
    <w:name w:val="Header Char"/>
    <w:basedOn w:val="DefaultParagraphFont"/>
    <w:link w:val="Header"/>
    <w:uiPriority w:val="99"/>
    <w:rsid w:val="00FE701B"/>
    <w:rPr>
      <w:rFonts w:ascii="Arial" w:eastAsia="Times New Roman" w:hAnsi="Arial" w:cs="Times"/>
      <w:sz w:val="24"/>
      <w:szCs w:val="24"/>
      <w:lang w:eastAsia="en-GB"/>
    </w:rPr>
  </w:style>
  <w:style w:type="paragraph" w:styleId="Footer">
    <w:name w:val="footer"/>
    <w:basedOn w:val="Normal"/>
    <w:link w:val="FooterChar"/>
    <w:rsid w:val="00FE701B"/>
    <w:pPr>
      <w:pBdr>
        <w:top w:val="single" w:sz="4" w:space="4" w:color="auto"/>
      </w:pBdr>
    </w:pPr>
    <w:rPr>
      <w:rFonts w:ascii="Georgia" w:hAnsi="Georgia"/>
      <w:b/>
      <w:sz w:val="20"/>
    </w:rPr>
  </w:style>
  <w:style w:type="character" w:customStyle="1" w:styleId="FooterChar">
    <w:name w:val="Footer Char"/>
    <w:basedOn w:val="DefaultParagraphFont"/>
    <w:link w:val="Footer"/>
    <w:rsid w:val="00FE701B"/>
    <w:rPr>
      <w:rFonts w:ascii="Georgia" w:eastAsia="Times New Roman" w:hAnsi="Georgia" w:cs="Times"/>
      <w:b/>
      <w:sz w:val="20"/>
      <w:szCs w:val="24"/>
      <w:lang w:eastAsia="en-GB"/>
    </w:rPr>
  </w:style>
  <w:style w:type="character" w:styleId="PageNumber">
    <w:name w:val="page number"/>
    <w:basedOn w:val="DefaultParagraphFont"/>
    <w:rsid w:val="00FE701B"/>
  </w:style>
  <w:style w:type="paragraph" w:styleId="ListParagraph">
    <w:name w:val="List Paragraph"/>
    <w:basedOn w:val="Normal"/>
    <w:uiPriority w:val="34"/>
    <w:qFormat/>
    <w:rsid w:val="00FE7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3989840D91324495B15524F6A302C1" ma:contentTypeVersion="11" ma:contentTypeDescription="Create a new document." ma:contentTypeScope="" ma:versionID="534c4debdb46391f1fe67c63acfc9fdd">
  <xsd:schema xmlns:xsd="http://www.w3.org/2001/XMLSchema" xmlns:xs="http://www.w3.org/2001/XMLSchema" xmlns:p="http://schemas.microsoft.com/office/2006/metadata/properties" xmlns:ns3="18c4637c-7d70-4ba8-a2b6-09c2f97fc6a5" xmlns:ns4="f66380ed-622f-46c7-9a43-b3f6313b0485" targetNamespace="http://schemas.microsoft.com/office/2006/metadata/properties" ma:root="true" ma:fieldsID="c6872c1706490591f48cc00a1803357b" ns3:_="" ns4:_="">
    <xsd:import namespace="18c4637c-7d70-4ba8-a2b6-09c2f97fc6a5"/>
    <xsd:import namespace="f66380ed-622f-46c7-9a43-b3f6313b04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4637c-7d70-4ba8-a2b6-09c2f97fc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6380ed-622f-46c7-9a43-b3f6313b04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0A08A-2510-43EE-80D3-797E84D58761}">
  <ds:schemaRefs>
    <ds:schemaRef ds:uri="f66380ed-622f-46c7-9a43-b3f6313b048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8c4637c-7d70-4ba8-a2b6-09c2f97fc6a5"/>
    <ds:schemaRef ds:uri="http://www.w3.org/XML/1998/namespace"/>
  </ds:schemaRefs>
</ds:datastoreItem>
</file>

<file path=customXml/itemProps2.xml><?xml version="1.0" encoding="utf-8"?>
<ds:datastoreItem xmlns:ds="http://schemas.openxmlformats.org/officeDocument/2006/customXml" ds:itemID="{AEB21B75-2596-4A18-9E52-7F6B9BF579A0}">
  <ds:schemaRefs>
    <ds:schemaRef ds:uri="http://schemas.microsoft.com/sharepoint/v3/contenttype/forms"/>
  </ds:schemaRefs>
</ds:datastoreItem>
</file>

<file path=customXml/itemProps3.xml><?xml version="1.0" encoding="utf-8"?>
<ds:datastoreItem xmlns:ds="http://schemas.openxmlformats.org/officeDocument/2006/customXml" ds:itemID="{9D267E80-A647-4190-862E-F85B05753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4637c-7d70-4ba8-a2b6-09c2f97fc6a5"/>
    <ds:schemaRef ds:uri="f66380ed-622f-46c7-9a43-b3f6313b0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3028</Characters>
  <Application>Microsoft Office Word</Application>
  <DocSecurity>0</DocSecurity>
  <Lines>25</Lines>
  <Paragraphs>7</Paragraphs>
  <ScaleCrop>false</ScaleCrop>
  <Company>Ministry of Health</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Esson</dc:creator>
  <cp:keywords/>
  <dc:description/>
  <cp:lastModifiedBy>Andrea Birtwistle</cp:lastModifiedBy>
  <cp:revision>2</cp:revision>
  <dcterms:created xsi:type="dcterms:W3CDTF">2021-02-12T03:40:00Z</dcterms:created>
  <dcterms:modified xsi:type="dcterms:W3CDTF">2021-02-12T03:40:00Z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0x010100843989840D91324495B15524F6A302C1</vt:lpwstr>
  </property>
</Properties>
</file>