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A9E99" w14:textId="77777777" w:rsidR="00143739" w:rsidRPr="00C11964" w:rsidRDefault="00BC71E2" w:rsidP="00143739">
      <w:pPr>
        <w:spacing w:before="200" w:after="240"/>
        <w:rPr>
          <w:rFonts w:ascii="Segoe UI" w:hAnsi="Segoe UI" w:cs="Segoe UI"/>
        </w:rPr>
      </w:pPr>
      <w:r w:rsidRPr="00C11964">
        <w:rPr>
          <w:rFonts w:ascii="Segoe UI" w:hAnsi="Segoe UI" w:cs="Segoe UI"/>
        </w:rPr>
        <w:t>In confidence</w:t>
      </w:r>
    </w:p>
    <w:p w14:paraId="4E332E78" w14:textId="77777777" w:rsidR="00143739" w:rsidRPr="00C11964" w:rsidRDefault="00143739" w:rsidP="00143739">
      <w:pPr>
        <w:spacing w:before="120" w:after="240"/>
        <w:rPr>
          <w:rFonts w:ascii="Segoe UI" w:hAnsi="Segoe UI" w:cs="Segoe UI"/>
        </w:rPr>
      </w:pPr>
      <w:r w:rsidRPr="00C11964">
        <w:rPr>
          <w:rFonts w:ascii="Segoe UI" w:hAnsi="Segoe UI" w:cs="Segoe UI"/>
        </w:rPr>
        <w:t xml:space="preserve">Office of the </w:t>
      </w:r>
      <w:r w:rsidR="00C11964" w:rsidRPr="00C11964">
        <w:rPr>
          <w:rFonts w:ascii="Segoe UI" w:hAnsi="Segoe UI" w:cs="Segoe UI"/>
        </w:rPr>
        <w:t xml:space="preserve">Associate </w:t>
      </w:r>
      <w:r w:rsidRPr="00C11964">
        <w:rPr>
          <w:rFonts w:ascii="Segoe UI" w:hAnsi="Segoe UI" w:cs="Segoe UI"/>
        </w:rPr>
        <w:t xml:space="preserve">Minister </w:t>
      </w:r>
      <w:r w:rsidR="00BC71E2" w:rsidRPr="00C11964">
        <w:rPr>
          <w:rFonts w:ascii="Segoe UI" w:hAnsi="Segoe UI" w:cs="Segoe UI"/>
        </w:rPr>
        <w:t>of Health</w:t>
      </w:r>
      <w:r w:rsidRPr="00C11964">
        <w:rPr>
          <w:rFonts w:ascii="Segoe UI" w:hAnsi="Segoe UI" w:cs="Segoe UI"/>
        </w:rPr>
        <w:br/>
        <w:t>Chair, Cabinet Legislation Committee</w:t>
      </w:r>
    </w:p>
    <w:p w14:paraId="1C8A9819" w14:textId="77777777" w:rsidR="00143739" w:rsidRPr="00C11964" w:rsidRDefault="00BC71E2" w:rsidP="00143739">
      <w:pPr>
        <w:spacing w:after="240"/>
        <w:rPr>
          <w:rFonts w:ascii="Segoe UI" w:hAnsi="Segoe UI" w:cs="Segoe UI"/>
          <w:sz w:val="28"/>
          <w:szCs w:val="28"/>
        </w:rPr>
      </w:pPr>
      <w:bookmarkStart w:id="0" w:name="_GoBack"/>
      <w:r w:rsidRPr="00C11964">
        <w:rPr>
          <w:rFonts w:ascii="Segoe UI" w:hAnsi="Segoe UI" w:cs="Segoe UI"/>
          <w:b/>
          <w:sz w:val="28"/>
          <w:szCs w:val="28"/>
        </w:rPr>
        <w:t xml:space="preserve">Revision of the notifiable level for lead absorption under the </w:t>
      </w:r>
      <w:r w:rsidR="00C11964" w:rsidRPr="00C11964">
        <w:rPr>
          <w:rFonts w:ascii="Segoe UI" w:hAnsi="Segoe UI" w:cs="Segoe UI"/>
          <w:b/>
          <w:sz w:val="28"/>
          <w:szCs w:val="28"/>
        </w:rPr>
        <w:t>H</w:t>
      </w:r>
      <w:r w:rsidRPr="00C11964">
        <w:rPr>
          <w:rFonts w:ascii="Segoe UI" w:hAnsi="Segoe UI" w:cs="Segoe UI"/>
          <w:b/>
          <w:sz w:val="28"/>
          <w:szCs w:val="28"/>
        </w:rPr>
        <w:t xml:space="preserve">ealth </w:t>
      </w:r>
      <w:r w:rsidR="00C11964" w:rsidRPr="00C11964">
        <w:rPr>
          <w:rFonts w:ascii="Segoe UI" w:hAnsi="Segoe UI" w:cs="Segoe UI"/>
          <w:b/>
          <w:sz w:val="28"/>
          <w:szCs w:val="28"/>
        </w:rPr>
        <w:t>A</w:t>
      </w:r>
      <w:r w:rsidRPr="00C11964">
        <w:rPr>
          <w:rFonts w:ascii="Segoe UI" w:hAnsi="Segoe UI" w:cs="Segoe UI"/>
          <w:b/>
          <w:sz w:val="28"/>
          <w:szCs w:val="28"/>
        </w:rPr>
        <w:t>ct 1956</w:t>
      </w:r>
    </w:p>
    <w:bookmarkEnd w:id="0"/>
    <w:p w14:paraId="0BF9BD25" w14:textId="77777777" w:rsidR="00143739" w:rsidRPr="00C11964" w:rsidRDefault="00143739" w:rsidP="00143739">
      <w:pPr>
        <w:pStyle w:val="Heading2"/>
        <w:rPr>
          <w:rFonts w:ascii="Segoe UI" w:hAnsi="Segoe UI" w:cs="Segoe UI"/>
          <w:sz w:val="22"/>
          <w:szCs w:val="22"/>
        </w:rPr>
      </w:pPr>
      <w:r w:rsidRPr="00C11964">
        <w:rPr>
          <w:rFonts w:ascii="Segoe UI" w:hAnsi="Segoe UI" w:cs="Segoe UI"/>
          <w:sz w:val="22"/>
          <w:szCs w:val="22"/>
        </w:rPr>
        <w:t xml:space="preserve">Proposal </w:t>
      </w:r>
    </w:p>
    <w:p w14:paraId="06D9E18D" w14:textId="68188815" w:rsidR="00143739" w:rsidRPr="006D05BB" w:rsidRDefault="00143739" w:rsidP="00143739">
      <w:pPr>
        <w:pStyle w:val="CabStandard"/>
        <w:rPr>
          <w:rFonts w:ascii="Segoe UI" w:hAnsi="Segoe UI" w:cs="Segoe UI"/>
          <w:sz w:val="22"/>
        </w:rPr>
      </w:pPr>
      <w:r w:rsidRPr="00C11964">
        <w:rPr>
          <w:rFonts w:ascii="Segoe UI" w:hAnsi="Segoe UI" w:cs="Segoe UI"/>
          <w:sz w:val="22"/>
        </w:rPr>
        <w:t xml:space="preserve">This paper seeks </w:t>
      </w:r>
      <w:r w:rsidRPr="006D05BB">
        <w:rPr>
          <w:rFonts w:ascii="Segoe UI" w:hAnsi="Segoe UI" w:cs="Segoe UI"/>
          <w:sz w:val="22"/>
        </w:rPr>
        <w:t xml:space="preserve">authorisation for submission to the Executive Council of the </w:t>
      </w:r>
      <w:r w:rsidR="00C11964" w:rsidRPr="006D05BB">
        <w:rPr>
          <w:rFonts w:ascii="Segoe UI" w:hAnsi="Segoe UI" w:cs="Segoe UI"/>
          <w:sz w:val="22"/>
        </w:rPr>
        <w:t>Infectious and Notifiable Diseases Order 20</w:t>
      </w:r>
      <w:r w:rsidR="00C41D32" w:rsidRPr="006D05BB">
        <w:rPr>
          <w:rFonts w:ascii="Segoe UI" w:hAnsi="Segoe UI" w:cs="Segoe UI"/>
          <w:sz w:val="22"/>
        </w:rPr>
        <w:t>21</w:t>
      </w:r>
      <w:r w:rsidRPr="006D05BB">
        <w:rPr>
          <w:rFonts w:ascii="Segoe UI" w:hAnsi="Segoe UI" w:cs="Segoe UI"/>
          <w:sz w:val="22"/>
        </w:rPr>
        <w:t xml:space="preserve">.  </w:t>
      </w:r>
    </w:p>
    <w:p w14:paraId="6FAE9F08" w14:textId="77777777" w:rsidR="00143739" w:rsidRPr="006D05BB" w:rsidRDefault="00143739" w:rsidP="00143739">
      <w:pPr>
        <w:pStyle w:val="Heading2"/>
        <w:rPr>
          <w:rFonts w:ascii="Segoe UI" w:hAnsi="Segoe UI" w:cs="Segoe UI"/>
          <w:b w:val="0"/>
          <w:sz w:val="22"/>
          <w:szCs w:val="22"/>
        </w:rPr>
      </w:pPr>
      <w:r w:rsidRPr="006D05BB">
        <w:rPr>
          <w:rFonts w:ascii="Segoe UI" w:hAnsi="Segoe UI" w:cs="Segoe UI"/>
          <w:sz w:val="22"/>
          <w:szCs w:val="22"/>
        </w:rPr>
        <w:t xml:space="preserve">Policy </w:t>
      </w:r>
    </w:p>
    <w:p w14:paraId="1917FAAF" w14:textId="77777777" w:rsidR="00B07C67" w:rsidRPr="006D05BB" w:rsidRDefault="00B07C67" w:rsidP="00B07C67">
      <w:pPr>
        <w:pStyle w:val="CabStandard"/>
        <w:rPr>
          <w:rFonts w:ascii="Segoe UI" w:hAnsi="Segoe UI" w:cs="Segoe UI"/>
          <w:sz w:val="22"/>
        </w:rPr>
      </w:pPr>
      <w:r w:rsidRPr="006D05BB">
        <w:rPr>
          <w:rFonts w:ascii="Segoe UI" w:hAnsi="Segoe UI" w:cs="Segoe UI"/>
          <w:sz w:val="22"/>
        </w:rPr>
        <w:t xml:space="preserve">Lead exposure, even at a low level, is well known for its harmful effects on children, resulting in lowered IQ and behavioural issues. The blood lead level at which lead absorption is a notifiable condition under the Health Act </w:t>
      </w:r>
      <w:r w:rsidR="009462A0" w:rsidRPr="006D05BB">
        <w:rPr>
          <w:rFonts w:ascii="Segoe UI" w:hAnsi="Segoe UI" w:cs="Segoe UI"/>
          <w:sz w:val="22"/>
        </w:rPr>
        <w:t xml:space="preserve">1956 </w:t>
      </w:r>
      <w:r w:rsidRPr="006D05BB">
        <w:rPr>
          <w:rFonts w:ascii="Segoe UI" w:hAnsi="Segoe UI" w:cs="Segoe UI"/>
          <w:sz w:val="22"/>
        </w:rPr>
        <w:t>was last amended in 2007</w:t>
      </w:r>
      <w:r w:rsidR="00402637" w:rsidRPr="006D05BB">
        <w:rPr>
          <w:rFonts w:ascii="Segoe UI" w:hAnsi="Segoe UI" w:cs="Segoe UI"/>
          <w:sz w:val="22"/>
        </w:rPr>
        <w:t xml:space="preserve">, </w:t>
      </w:r>
      <w:r w:rsidR="000107C2" w:rsidRPr="006D05BB">
        <w:rPr>
          <w:rFonts w:ascii="Segoe UI" w:hAnsi="Segoe UI" w:cs="Segoe UI"/>
          <w:sz w:val="22"/>
        </w:rPr>
        <w:t xml:space="preserve">when it was </w:t>
      </w:r>
      <w:r w:rsidR="00EF6A66" w:rsidRPr="006D05BB">
        <w:rPr>
          <w:rFonts w:ascii="Segoe UI" w:hAnsi="Segoe UI" w:cs="Segoe UI"/>
          <w:sz w:val="22"/>
        </w:rPr>
        <w:t>r</w:t>
      </w:r>
      <w:r w:rsidRPr="006D05BB">
        <w:rPr>
          <w:rFonts w:ascii="Segoe UI" w:hAnsi="Segoe UI" w:cs="Segoe UI"/>
          <w:sz w:val="22"/>
        </w:rPr>
        <w:t xml:space="preserve">educed from 0.72 </w:t>
      </w:r>
      <w:r w:rsidR="00402637" w:rsidRPr="006D05BB">
        <w:rPr>
          <w:rFonts w:ascii="Segoe UI" w:hAnsi="Segoe UI" w:cs="Segoe UI"/>
          <w:sz w:val="22"/>
        </w:rPr>
        <w:t xml:space="preserve">micromoles per litre of blood (µmol/l) </w:t>
      </w:r>
      <w:r w:rsidRPr="006D05BB">
        <w:rPr>
          <w:rFonts w:ascii="Segoe UI" w:hAnsi="Segoe UI" w:cs="Segoe UI"/>
          <w:sz w:val="22"/>
        </w:rPr>
        <w:t>to 0.48 µmol/l.</w:t>
      </w:r>
    </w:p>
    <w:p w14:paraId="1E6702B0" w14:textId="3048E145" w:rsidR="00D111A2" w:rsidRPr="006D05BB" w:rsidRDefault="00EF6A66" w:rsidP="00D111A2">
      <w:pPr>
        <w:pStyle w:val="CabStandard"/>
        <w:rPr>
          <w:rFonts w:ascii="Segoe UI" w:hAnsi="Segoe UI" w:cs="Segoe UI"/>
          <w:sz w:val="22"/>
        </w:rPr>
      </w:pPr>
      <w:r w:rsidRPr="006D05BB">
        <w:rPr>
          <w:rFonts w:ascii="Segoe UI" w:hAnsi="Segoe UI" w:cs="Segoe UI"/>
          <w:sz w:val="22"/>
        </w:rPr>
        <w:t xml:space="preserve">The Ministry of Health has continued to monitor international evidence </w:t>
      </w:r>
      <w:r w:rsidR="009462A0" w:rsidRPr="006D05BB">
        <w:rPr>
          <w:rFonts w:ascii="Segoe UI" w:hAnsi="Segoe UI" w:cs="Segoe UI"/>
          <w:sz w:val="22"/>
        </w:rPr>
        <w:t>and approaches.  I</w:t>
      </w:r>
      <w:r w:rsidR="00B07C67" w:rsidRPr="006D05BB">
        <w:rPr>
          <w:rFonts w:ascii="Segoe UI" w:hAnsi="Segoe UI" w:cs="Segoe UI"/>
          <w:sz w:val="22"/>
        </w:rPr>
        <w:t xml:space="preserve">n November 2019 Cabinet agreed to </w:t>
      </w:r>
      <w:r w:rsidRPr="006D05BB">
        <w:rPr>
          <w:rFonts w:ascii="Segoe UI" w:hAnsi="Segoe UI" w:cs="Segoe UI"/>
          <w:sz w:val="22"/>
        </w:rPr>
        <w:t xml:space="preserve">a further reduction to the </w:t>
      </w:r>
      <w:r w:rsidR="00B07C67" w:rsidRPr="006D05BB">
        <w:rPr>
          <w:rFonts w:ascii="Segoe UI" w:hAnsi="Segoe UI" w:cs="Segoe UI"/>
          <w:sz w:val="22"/>
        </w:rPr>
        <w:t xml:space="preserve">notifiable lead absorption level </w:t>
      </w:r>
      <w:r w:rsidRPr="006D05BB">
        <w:rPr>
          <w:rFonts w:ascii="Segoe UI" w:hAnsi="Segoe UI" w:cs="Segoe UI"/>
          <w:sz w:val="22"/>
        </w:rPr>
        <w:t xml:space="preserve">– </w:t>
      </w:r>
      <w:r w:rsidR="00B07C67" w:rsidRPr="006D05BB">
        <w:rPr>
          <w:rFonts w:ascii="Segoe UI" w:hAnsi="Segoe UI" w:cs="Segoe UI"/>
          <w:sz w:val="22"/>
        </w:rPr>
        <w:t>from 0.48 µmol/l to 0.24 µmol/l [SWC-19-MIN-0185 and CAB-19-MIN-0610 refer].</w:t>
      </w:r>
      <w:r w:rsidR="000107C2" w:rsidRPr="006D05BB">
        <w:rPr>
          <w:rFonts w:ascii="Segoe UI" w:hAnsi="Segoe UI" w:cs="Segoe UI"/>
          <w:sz w:val="22"/>
        </w:rPr>
        <w:t xml:space="preserve"> </w:t>
      </w:r>
      <w:r w:rsidR="00D111A2" w:rsidRPr="006D05BB">
        <w:rPr>
          <w:rFonts w:ascii="Segoe UI" w:hAnsi="Segoe UI" w:cs="Segoe UI"/>
          <w:sz w:val="22"/>
        </w:rPr>
        <w:t>Submission of the draft Infectious and Notifiable Diseases Order 202</w:t>
      </w:r>
      <w:r w:rsidR="00ED52A5" w:rsidRPr="006D05BB">
        <w:rPr>
          <w:rFonts w:ascii="Segoe UI" w:hAnsi="Segoe UI" w:cs="Segoe UI"/>
          <w:sz w:val="22"/>
        </w:rPr>
        <w:t>1</w:t>
      </w:r>
      <w:r w:rsidR="00D111A2" w:rsidRPr="006D05BB">
        <w:rPr>
          <w:rFonts w:ascii="Segoe UI" w:hAnsi="Segoe UI" w:cs="Segoe UI"/>
          <w:sz w:val="22"/>
        </w:rPr>
        <w:t xml:space="preserve"> to the Executive Council is needed to give effect to this reduction.</w:t>
      </w:r>
    </w:p>
    <w:p w14:paraId="5CF351C3" w14:textId="77777777" w:rsidR="00756184" w:rsidRDefault="00EF6A66" w:rsidP="00372445">
      <w:pPr>
        <w:pStyle w:val="CabStandard"/>
        <w:rPr>
          <w:rFonts w:ascii="Segoe UI" w:hAnsi="Segoe UI" w:cs="Segoe UI"/>
          <w:sz w:val="22"/>
        </w:rPr>
      </w:pPr>
      <w:r w:rsidRPr="009A02E6">
        <w:rPr>
          <w:rFonts w:ascii="Segoe UI" w:hAnsi="Segoe UI" w:cs="Segoe UI"/>
          <w:sz w:val="22"/>
        </w:rPr>
        <w:t xml:space="preserve">Such a reduction would mean </w:t>
      </w:r>
      <w:r w:rsidR="00B07C67" w:rsidRPr="009A02E6">
        <w:rPr>
          <w:rFonts w:ascii="Segoe UI" w:hAnsi="Segoe UI" w:cs="Segoe UI"/>
          <w:sz w:val="22"/>
        </w:rPr>
        <w:t>that</w:t>
      </w:r>
      <w:r w:rsidR="009A02E6" w:rsidRPr="009A02E6">
        <w:rPr>
          <w:rFonts w:ascii="Segoe UI" w:hAnsi="Segoe UI" w:cs="Segoe UI"/>
          <w:sz w:val="22"/>
        </w:rPr>
        <w:t xml:space="preserve">, when identified, </w:t>
      </w:r>
      <w:r w:rsidR="00B07C67" w:rsidRPr="009A02E6">
        <w:rPr>
          <w:rFonts w:ascii="Segoe UI" w:hAnsi="Segoe UI" w:cs="Segoe UI"/>
          <w:sz w:val="22"/>
        </w:rPr>
        <w:t>more lead-exposed individuals will be managed earlier, thereby preventing further exposure and mitigating the adverse health effects.</w:t>
      </w:r>
      <w:r w:rsidRPr="009A02E6">
        <w:rPr>
          <w:rFonts w:ascii="Segoe UI" w:hAnsi="Segoe UI" w:cs="Segoe UI"/>
          <w:sz w:val="22"/>
        </w:rPr>
        <w:t xml:space="preserve">  It is expected that the increase in numbers of notified cases will be managed within existing </w:t>
      </w:r>
      <w:r w:rsidR="00F827A6">
        <w:rPr>
          <w:rFonts w:ascii="Segoe UI" w:hAnsi="Segoe UI" w:cs="Segoe UI"/>
          <w:sz w:val="22"/>
        </w:rPr>
        <w:t>d</w:t>
      </w:r>
      <w:r w:rsidR="009462A0" w:rsidRPr="009A02E6">
        <w:rPr>
          <w:rFonts w:ascii="Segoe UI" w:hAnsi="Segoe UI" w:cs="Segoe UI"/>
          <w:sz w:val="22"/>
        </w:rPr>
        <w:t xml:space="preserve">istrict </w:t>
      </w:r>
      <w:r w:rsidR="00F827A6">
        <w:rPr>
          <w:rFonts w:ascii="Segoe UI" w:hAnsi="Segoe UI" w:cs="Segoe UI"/>
          <w:sz w:val="22"/>
        </w:rPr>
        <w:t>h</w:t>
      </w:r>
      <w:r w:rsidR="009462A0" w:rsidRPr="009A02E6">
        <w:rPr>
          <w:rFonts w:ascii="Segoe UI" w:hAnsi="Segoe UI" w:cs="Segoe UI"/>
          <w:sz w:val="22"/>
        </w:rPr>
        <w:t xml:space="preserve">ealth </w:t>
      </w:r>
      <w:r w:rsidR="00F827A6">
        <w:rPr>
          <w:rFonts w:ascii="Segoe UI" w:hAnsi="Segoe UI" w:cs="Segoe UI"/>
          <w:sz w:val="22"/>
        </w:rPr>
        <w:t>b</w:t>
      </w:r>
      <w:r w:rsidR="009462A0" w:rsidRPr="009A02E6">
        <w:rPr>
          <w:rFonts w:ascii="Segoe UI" w:hAnsi="Segoe UI" w:cs="Segoe UI"/>
          <w:sz w:val="22"/>
        </w:rPr>
        <w:t xml:space="preserve">oard </w:t>
      </w:r>
      <w:r w:rsidR="00F827A6">
        <w:rPr>
          <w:rFonts w:ascii="Segoe UI" w:hAnsi="Segoe UI" w:cs="Segoe UI"/>
          <w:sz w:val="22"/>
        </w:rPr>
        <w:t xml:space="preserve">(DHB) </w:t>
      </w:r>
      <w:r w:rsidRPr="009A02E6">
        <w:rPr>
          <w:rFonts w:ascii="Segoe UI" w:hAnsi="Segoe UI" w:cs="Segoe UI"/>
          <w:sz w:val="22"/>
        </w:rPr>
        <w:t xml:space="preserve">resources. </w:t>
      </w:r>
    </w:p>
    <w:p w14:paraId="23C50CC7" w14:textId="77777777" w:rsidR="00B0125A" w:rsidRDefault="00EF6A66" w:rsidP="00B0125A">
      <w:pPr>
        <w:pStyle w:val="CabStandard"/>
        <w:rPr>
          <w:rFonts w:ascii="Segoe UI" w:hAnsi="Segoe UI" w:cs="Segoe UI"/>
          <w:sz w:val="22"/>
        </w:rPr>
      </w:pPr>
      <w:r w:rsidRPr="009A02E6">
        <w:rPr>
          <w:rFonts w:ascii="Segoe UI" w:hAnsi="Segoe UI" w:cs="Segoe UI"/>
          <w:sz w:val="22"/>
        </w:rPr>
        <w:t xml:space="preserve">If notifications occur in adults with workplace exposures, these are referred to WorkSafe New Zealand. Adults with non-occupational exposures will be given advice on possible exposures, but are less at risk at these low levels of exposure because they are not subject to developmental defects. </w:t>
      </w:r>
      <w:r w:rsidR="009A02E6" w:rsidRPr="009A02E6">
        <w:rPr>
          <w:rFonts w:ascii="Segoe UI" w:hAnsi="Segoe UI" w:cs="Segoe UI"/>
          <w:sz w:val="22"/>
        </w:rPr>
        <w:t xml:space="preserve">The Ministry will also release updated case management guidance for lead exposed persons when the new level comes into effect.   </w:t>
      </w:r>
    </w:p>
    <w:p w14:paraId="6D666DA5" w14:textId="61FBAB80" w:rsidR="00B0125A" w:rsidRPr="00B0125A" w:rsidRDefault="00B0125A" w:rsidP="00B0125A">
      <w:pPr>
        <w:pStyle w:val="CabStandard"/>
        <w:rPr>
          <w:rFonts w:ascii="Segoe UI" w:hAnsi="Segoe UI" w:cs="Segoe UI"/>
          <w:color w:val="000000" w:themeColor="text1"/>
          <w:sz w:val="22"/>
        </w:rPr>
      </w:pPr>
      <w:r w:rsidRPr="00B0125A">
        <w:rPr>
          <w:rFonts w:ascii="Segoe UI" w:hAnsi="Segoe UI" w:cs="Segoe UI"/>
          <w:color w:val="000000" w:themeColor="text1"/>
          <w:sz w:val="22"/>
        </w:rPr>
        <w:t>This Order will not change the arrangements where lead is detected in drinking water at levels that breach the drinking water standards.  These arrangements are</w:t>
      </w:r>
      <w:r>
        <w:rPr>
          <w:rFonts w:ascii="Segoe UI" w:hAnsi="Segoe UI" w:cs="Segoe UI"/>
          <w:color w:val="000000" w:themeColor="text1"/>
          <w:sz w:val="22"/>
        </w:rPr>
        <w:t>,</w:t>
      </w:r>
      <w:r w:rsidRPr="00B0125A">
        <w:rPr>
          <w:rFonts w:ascii="Segoe UI" w:hAnsi="Segoe UI" w:cs="Segoe UI"/>
          <w:color w:val="000000" w:themeColor="text1"/>
          <w:sz w:val="22"/>
        </w:rPr>
        <w:t xml:space="preserve"> however</w:t>
      </w:r>
      <w:r>
        <w:rPr>
          <w:rFonts w:ascii="Segoe UI" w:hAnsi="Segoe UI" w:cs="Segoe UI"/>
          <w:color w:val="000000" w:themeColor="text1"/>
          <w:sz w:val="22"/>
        </w:rPr>
        <w:t>,</w:t>
      </w:r>
      <w:r w:rsidRPr="00B0125A">
        <w:rPr>
          <w:rFonts w:ascii="Segoe UI" w:hAnsi="Segoe UI" w:cs="Segoe UI"/>
          <w:color w:val="000000" w:themeColor="text1"/>
          <w:sz w:val="22"/>
        </w:rPr>
        <w:t xml:space="preserve"> addressed comprehensively in the Water Services Bill, which is currently before the Health Committee and is open for public submissions.   New measures in the Water Services Bill include:</w:t>
      </w:r>
      <w:r w:rsidRPr="00B0125A">
        <w:rPr>
          <w:rFonts w:ascii="Segoe UI" w:hAnsi="Segoe UI" w:cs="Segoe UI"/>
          <w:color w:val="000000" w:themeColor="text1"/>
          <w:sz w:val="22"/>
        </w:rPr>
        <w:br/>
        <w:t> </w:t>
      </w:r>
    </w:p>
    <w:p w14:paraId="1FA9C534" w14:textId="77777777" w:rsidR="00B0125A" w:rsidRPr="00B0125A" w:rsidRDefault="00B0125A" w:rsidP="00B0125A">
      <w:pPr>
        <w:pStyle w:val="CabStandard"/>
        <w:numPr>
          <w:ilvl w:val="1"/>
          <w:numId w:val="4"/>
        </w:numPr>
        <w:rPr>
          <w:rFonts w:ascii="Segoe UI" w:hAnsi="Segoe UI" w:cs="Segoe UI"/>
          <w:sz w:val="22"/>
        </w:rPr>
      </w:pPr>
      <w:r w:rsidRPr="00B0125A">
        <w:rPr>
          <w:rFonts w:ascii="Segoe UI" w:hAnsi="Segoe UI" w:cs="Segoe UI"/>
          <w:sz w:val="22"/>
        </w:rPr>
        <w:t xml:space="preserve">requirements for suppliers to take immediate action to protect public health, inform affected consumers, and notify </w:t>
      </w:r>
      <w:proofErr w:type="spellStart"/>
      <w:r w:rsidRPr="00B0125A">
        <w:rPr>
          <w:rFonts w:ascii="Segoe UI" w:hAnsi="Segoe UI" w:cs="Segoe UI"/>
          <w:sz w:val="22"/>
        </w:rPr>
        <w:t>Taumata</w:t>
      </w:r>
      <w:proofErr w:type="spellEnd"/>
      <w:r w:rsidRPr="00B0125A">
        <w:rPr>
          <w:rFonts w:ascii="Segoe UI" w:hAnsi="Segoe UI" w:cs="Segoe UI"/>
          <w:sz w:val="22"/>
        </w:rPr>
        <w:t xml:space="preserve"> </w:t>
      </w:r>
      <w:proofErr w:type="spellStart"/>
      <w:r w:rsidRPr="00B0125A">
        <w:rPr>
          <w:rFonts w:ascii="Segoe UI" w:hAnsi="Segoe UI" w:cs="Segoe UI"/>
          <w:sz w:val="22"/>
        </w:rPr>
        <w:t>Arowai</w:t>
      </w:r>
      <w:proofErr w:type="spellEnd"/>
      <w:r w:rsidRPr="00B0125A">
        <w:rPr>
          <w:rFonts w:ascii="Segoe UI" w:hAnsi="Segoe UI" w:cs="Segoe UI"/>
          <w:sz w:val="22"/>
        </w:rPr>
        <w:t xml:space="preserve"> where drinking water is or may be unsafe, or does not comply with drinking water standards;</w:t>
      </w:r>
    </w:p>
    <w:p w14:paraId="4CF3FF0D" w14:textId="77777777" w:rsidR="00B0125A" w:rsidRPr="00B0125A" w:rsidRDefault="00B0125A" w:rsidP="00B0125A">
      <w:pPr>
        <w:pStyle w:val="CabStandard"/>
        <w:numPr>
          <w:ilvl w:val="1"/>
          <w:numId w:val="4"/>
        </w:numPr>
        <w:rPr>
          <w:rFonts w:ascii="Segoe UI" w:hAnsi="Segoe UI" w:cs="Segoe UI"/>
          <w:sz w:val="22"/>
        </w:rPr>
      </w:pPr>
      <w:r w:rsidRPr="00B0125A">
        <w:rPr>
          <w:rFonts w:ascii="Segoe UI" w:hAnsi="Segoe UI" w:cs="Segoe UI"/>
          <w:sz w:val="22"/>
        </w:rPr>
        <w:lastRenderedPageBreak/>
        <w:t xml:space="preserve">requirements for laboratories to notify </w:t>
      </w:r>
      <w:proofErr w:type="spellStart"/>
      <w:r w:rsidRPr="00B0125A">
        <w:rPr>
          <w:rFonts w:ascii="Segoe UI" w:hAnsi="Segoe UI" w:cs="Segoe UI"/>
          <w:sz w:val="22"/>
        </w:rPr>
        <w:t>Taumata</w:t>
      </w:r>
      <w:proofErr w:type="spellEnd"/>
      <w:r w:rsidRPr="00B0125A">
        <w:rPr>
          <w:rFonts w:ascii="Segoe UI" w:hAnsi="Segoe UI" w:cs="Segoe UI"/>
          <w:sz w:val="22"/>
        </w:rPr>
        <w:t xml:space="preserve"> </w:t>
      </w:r>
      <w:proofErr w:type="spellStart"/>
      <w:r w:rsidRPr="00B0125A">
        <w:rPr>
          <w:rFonts w:ascii="Segoe UI" w:hAnsi="Segoe UI" w:cs="Segoe UI"/>
          <w:sz w:val="22"/>
        </w:rPr>
        <w:t>Arowai</w:t>
      </w:r>
      <w:proofErr w:type="spellEnd"/>
      <w:r w:rsidRPr="00B0125A">
        <w:rPr>
          <w:rFonts w:ascii="Segoe UI" w:hAnsi="Segoe UI" w:cs="Segoe UI"/>
          <w:sz w:val="22"/>
        </w:rPr>
        <w:t xml:space="preserve"> where drinking water standards are breached – this is a safeguard to protect against the situation where a supplier fails to </w:t>
      </w:r>
      <w:proofErr w:type="gramStart"/>
      <w:r w:rsidRPr="00B0125A">
        <w:rPr>
          <w:rFonts w:ascii="Segoe UI" w:hAnsi="Segoe UI" w:cs="Segoe UI"/>
          <w:sz w:val="22"/>
        </w:rPr>
        <w:t>take action</w:t>
      </w:r>
      <w:proofErr w:type="gramEnd"/>
      <w:r w:rsidRPr="00B0125A">
        <w:rPr>
          <w:rFonts w:ascii="Segoe UI" w:hAnsi="Segoe UI" w:cs="Segoe UI"/>
          <w:sz w:val="22"/>
        </w:rPr>
        <w:t>;</w:t>
      </w:r>
    </w:p>
    <w:p w14:paraId="00D72A6D" w14:textId="7FA3E0CC" w:rsidR="00B0125A" w:rsidRPr="00B0125A" w:rsidRDefault="00B0125A" w:rsidP="00B0125A">
      <w:pPr>
        <w:pStyle w:val="CabStandard"/>
        <w:numPr>
          <w:ilvl w:val="1"/>
          <w:numId w:val="4"/>
        </w:numPr>
        <w:rPr>
          <w:rFonts w:ascii="Segoe UI" w:hAnsi="Segoe UI" w:cs="Segoe UI"/>
          <w:sz w:val="22"/>
        </w:rPr>
      </w:pPr>
      <w:r w:rsidRPr="00B0125A">
        <w:rPr>
          <w:rFonts w:ascii="Segoe UI" w:hAnsi="Segoe UI" w:cs="Segoe UI"/>
          <w:sz w:val="22"/>
        </w:rPr>
        <w:t xml:space="preserve">significantly stronger compliance and enforcement arrangements, which will be administered by </w:t>
      </w:r>
      <w:proofErr w:type="spellStart"/>
      <w:r w:rsidRPr="00B0125A">
        <w:rPr>
          <w:rFonts w:ascii="Segoe UI" w:hAnsi="Segoe UI" w:cs="Segoe UI"/>
          <w:sz w:val="22"/>
        </w:rPr>
        <w:t>Taumata</w:t>
      </w:r>
      <w:proofErr w:type="spellEnd"/>
      <w:r w:rsidRPr="00B0125A">
        <w:rPr>
          <w:rFonts w:ascii="Segoe UI" w:hAnsi="Segoe UI" w:cs="Segoe UI"/>
          <w:sz w:val="22"/>
        </w:rPr>
        <w:t xml:space="preserve"> </w:t>
      </w:r>
      <w:proofErr w:type="spellStart"/>
      <w:r w:rsidRPr="00B0125A">
        <w:rPr>
          <w:rFonts w:ascii="Segoe UI" w:hAnsi="Segoe UI" w:cs="Segoe UI"/>
          <w:sz w:val="22"/>
        </w:rPr>
        <w:t>Arowai</w:t>
      </w:r>
      <w:proofErr w:type="spellEnd"/>
      <w:r w:rsidRPr="00B0125A">
        <w:rPr>
          <w:rFonts w:ascii="Segoe UI" w:hAnsi="Segoe UI" w:cs="Segoe UI"/>
          <w:sz w:val="22"/>
        </w:rPr>
        <w:t>.</w:t>
      </w:r>
    </w:p>
    <w:p w14:paraId="7E2E0683" w14:textId="77777777" w:rsidR="00143739" w:rsidRPr="00C11964" w:rsidRDefault="00143739" w:rsidP="00143739">
      <w:pPr>
        <w:pStyle w:val="Heading2"/>
        <w:rPr>
          <w:rFonts w:ascii="Segoe UI" w:hAnsi="Segoe UI" w:cs="Segoe UI"/>
          <w:b w:val="0"/>
          <w:sz w:val="22"/>
          <w:szCs w:val="22"/>
        </w:rPr>
      </w:pPr>
      <w:r w:rsidRPr="00C11964">
        <w:rPr>
          <w:rFonts w:ascii="Segoe UI" w:hAnsi="Segoe UI" w:cs="Segoe UI"/>
          <w:sz w:val="22"/>
          <w:szCs w:val="22"/>
        </w:rPr>
        <w:t xml:space="preserve">Timing and 28-day rule </w:t>
      </w:r>
    </w:p>
    <w:p w14:paraId="46BCD111" w14:textId="23C51FE7" w:rsidR="00143739" w:rsidRPr="00C11964" w:rsidRDefault="001D1EDD" w:rsidP="00701760">
      <w:pPr>
        <w:pStyle w:val="CabStandard"/>
        <w:rPr>
          <w:rFonts w:ascii="Segoe UI" w:hAnsi="Segoe UI" w:cs="Segoe UI"/>
          <w:sz w:val="22"/>
        </w:rPr>
      </w:pPr>
      <w:r>
        <w:rPr>
          <w:rFonts w:ascii="Segoe UI" w:hAnsi="Segoe UI" w:cs="Segoe UI"/>
          <w:sz w:val="22"/>
        </w:rPr>
        <w:t xml:space="preserve">It is proposed that the </w:t>
      </w:r>
      <w:r w:rsidR="000A4009">
        <w:rPr>
          <w:rFonts w:ascii="Segoe UI" w:hAnsi="Segoe UI" w:cs="Segoe UI"/>
          <w:sz w:val="22"/>
        </w:rPr>
        <w:t>O</w:t>
      </w:r>
      <w:r>
        <w:rPr>
          <w:rFonts w:ascii="Segoe UI" w:hAnsi="Segoe UI" w:cs="Segoe UI"/>
          <w:sz w:val="22"/>
        </w:rPr>
        <w:t xml:space="preserve">rder complies with the </w:t>
      </w:r>
      <w:r w:rsidR="00143739" w:rsidRPr="00C11964">
        <w:rPr>
          <w:rFonts w:ascii="Segoe UI" w:hAnsi="Segoe UI" w:cs="Segoe UI"/>
          <w:sz w:val="22"/>
        </w:rPr>
        <w:t>28-day rule</w:t>
      </w:r>
      <w:r w:rsidR="00F1655E">
        <w:rPr>
          <w:rFonts w:ascii="Segoe UI" w:hAnsi="Segoe UI" w:cs="Segoe UI"/>
          <w:sz w:val="22"/>
        </w:rPr>
        <w:t>.</w:t>
      </w:r>
    </w:p>
    <w:p w14:paraId="54AD4E38" w14:textId="77777777" w:rsidR="00143739" w:rsidRPr="00C11964" w:rsidRDefault="00143739" w:rsidP="00143739">
      <w:pPr>
        <w:pStyle w:val="Heading2"/>
        <w:rPr>
          <w:rFonts w:ascii="Segoe UI" w:hAnsi="Segoe UI" w:cs="Segoe UI"/>
          <w:sz w:val="22"/>
          <w:szCs w:val="22"/>
        </w:rPr>
      </w:pPr>
      <w:r w:rsidRPr="00C11964">
        <w:rPr>
          <w:rFonts w:ascii="Segoe UI" w:hAnsi="Segoe UI" w:cs="Segoe UI"/>
          <w:sz w:val="22"/>
          <w:szCs w:val="22"/>
        </w:rPr>
        <w:t xml:space="preserve">Compliance </w:t>
      </w:r>
    </w:p>
    <w:p w14:paraId="179E9A68" w14:textId="77777777" w:rsidR="00701760" w:rsidRPr="00C11964" w:rsidRDefault="00737E56" w:rsidP="00701760">
      <w:pPr>
        <w:pStyle w:val="CabStandard"/>
        <w:rPr>
          <w:rFonts w:ascii="Segoe UI" w:hAnsi="Segoe UI" w:cs="Segoe UI"/>
          <w:sz w:val="22"/>
        </w:rPr>
      </w:pPr>
      <w:r>
        <w:rPr>
          <w:rFonts w:ascii="Segoe UI" w:hAnsi="Segoe UI" w:cs="Segoe UI"/>
          <w:sz w:val="22"/>
        </w:rPr>
        <w:t xml:space="preserve">The Order complies </w:t>
      </w:r>
      <w:r w:rsidR="00143739" w:rsidRPr="00C11964">
        <w:rPr>
          <w:rFonts w:ascii="Segoe UI" w:hAnsi="Segoe UI" w:cs="Segoe UI"/>
          <w:sz w:val="22"/>
        </w:rPr>
        <w:t>with each of the following</w:t>
      </w:r>
      <w:r>
        <w:rPr>
          <w:rFonts w:ascii="Segoe UI" w:hAnsi="Segoe UI" w:cs="Segoe UI"/>
          <w:sz w:val="22"/>
        </w:rPr>
        <w:t>:</w:t>
      </w:r>
    </w:p>
    <w:p w14:paraId="3A963603" w14:textId="77777777" w:rsidR="00143739" w:rsidRPr="00C11964" w:rsidRDefault="00143739" w:rsidP="00701760">
      <w:pPr>
        <w:pStyle w:val="CabStandard"/>
        <w:numPr>
          <w:ilvl w:val="1"/>
          <w:numId w:val="4"/>
        </w:numPr>
        <w:rPr>
          <w:rFonts w:ascii="Segoe UI" w:hAnsi="Segoe UI" w:cs="Segoe UI"/>
          <w:sz w:val="22"/>
        </w:rPr>
      </w:pPr>
      <w:r w:rsidRPr="00C11964">
        <w:rPr>
          <w:rFonts w:ascii="Segoe UI" w:hAnsi="Segoe UI" w:cs="Segoe UI"/>
          <w:sz w:val="22"/>
        </w:rPr>
        <w:t xml:space="preserve">the principles of the Treaty of Waitangi; </w:t>
      </w:r>
    </w:p>
    <w:p w14:paraId="2FA2EDB4" w14:textId="77777777" w:rsidR="00143739" w:rsidRPr="00C11964" w:rsidRDefault="00143739" w:rsidP="00701760">
      <w:pPr>
        <w:pStyle w:val="CabStandard"/>
        <w:numPr>
          <w:ilvl w:val="1"/>
          <w:numId w:val="4"/>
        </w:numPr>
        <w:rPr>
          <w:rFonts w:ascii="Segoe UI" w:hAnsi="Segoe UI" w:cs="Segoe UI"/>
          <w:sz w:val="22"/>
        </w:rPr>
      </w:pPr>
      <w:r w:rsidRPr="00C11964">
        <w:rPr>
          <w:rFonts w:ascii="Segoe UI" w:hAnsi="Segoe UI" w:cs="Segoe UI"/>
          <w:sz w:val="22"/>
        </w:rPr>
        <w:t xml:space="preserve">the rights and freedoms contained in the New Zealand Bill of Rights Act 1990 or the Human Rights Act 1993; </w:t>
      </w:r>
    </w:p>
    <w:p w14:paraId="1885D95A" w14:textId="42A5B90C" w:rsidR="00143739" w:rsidRPr="00C11964" w:rsidRDefault="00143739" w:rsidP="00701760">
      <w:pPr>
        <w:pStyle w:val="CabStandard"/>
        <w:numPr>
          <w:ilvl w:val="1"/>
          <w:numId w:val="4"/>
        </w:numPr>
        <w:rPr>
          <w:rFonts w:ascii="Segoe UI" w:hAnsi="Segoe UI" w:cs="Segoe UI"/>
          <w:sz w:val="22"/>
        </w:rPr>
      </w:pPr>
      <w:r w:rsidRPr="00C11964">
        <w:rPr>
          <w:rFonts w:ascii="Segoe UI" w:hAnsi="Segoe UI" w:cs="Segoe UI"/>
          <w:sz w:val="22"/>
        </w:rPr>
        <w:t xml:space="preserve">the principles and guidelines set out in the Privacy Act 1993; </w:t>
      </w:r>
    </w:p>
    <w:p w14:paraId="61F005B2" w14:textId="77777777" w:rsidR="00143739" w:rsidRPr="00C11964" w:rsidRDefault="00143739" w:rsidP="00701760">
      <w:pPr>
        <w:pStyle w:val="CabStandard"/>
        <w:numPr>
          <w:ilvl w:val="1"/>
          <w:numId w:val="4"/>
        </w:numPr>
        <w:rPr>
          <w:rFonts w:ascii="Segoe UI" w:hAnsi="Segoe UI" w:cs="Segoe UI"/>
          <w:sz w:val="22"/>
        </w:rPr>
      </w:pPr>
      <w:r w:rsidRPr="00C11964">
        <w:rPr>
          <w:rFonts w:ascii="Segoe UI" w:hAnsi="Segoe UI" w:cs="Segoe UI"/>
          <w:sz w:val="22"/>
        </w:rPr>
        <w:t xml:space="preserve">relevant international standards and obligations; </w:t>
      </w:r>
    </w:p>
    <w:p w14:paraId="501759C0" w14:textId="77777777" w:rsidR="00143739" w:rsidRPr="00C11964" w:rsidRDefault="00143739" w:rsidP="00701760">
      <w:pPr>
        <w:pStyle w:val="CabStandard"/>
        <w:numPr>
          <w:ilvl w:val="1"/>
          <w:numId w:val="4"/>
        </w:numPr>
        <w:rPr>
          <w:rFonts w:ascii="Segoe UI" w:hAnsi="Segoe UI" w:cs="Segoe UI"/>
          <w:sz w:val="22"/>
        </w:rPr>
      </w:pPr>
      <w:r w:rsidRPr="00C11964">
        <w:rPr>
          <w:rFonts w:ascii="Segoe UI" w:hAnsi="Segoe UI" w:cs="Segoe UI"/>
          <w:sz w:val="22"/>
        </w:rPr>
        <w:t>the Legislation Guidelines (2018 edition), which are maintained by the Legislation Design and Advisory Committee.</w:t>
      </w:r>
    </w:p>
    <w:p w14:paraId="2E41E6E1" w14:textId="77777777" w:rsidR="00143739" w:rsidRPr="00C11964" w:rsidRDefault="00143739" w:rsidP="00143739">
      <w:pPr>
        <w:pStyle w:val="Heading2"/>
        <w:rPr>
          <w:rFonts w:ascii="Segoe UI" w:hAnsi="Segoe UI" w:cs="Segoe UI"/>
          <w:sz w:val="22"/>
          <w:szCs w:val="22"/>
        </w:rPr>
      </w:pPr>
      <w:r w:rsidRPr="00C11964">
        <w:rPr>
          <w:rFonts w:ascii="Segoe UI" w:hAnsi="Segoe UI" w:cs="Segoe UI"/>
          <w:sz w:val="22"/>
          <w:szCs w:val="22"/>
        </w:rPr>
        <w:t>Regulations Review Committee</w:t>
      </w:r>
    </w:p>
    <w:p w14:paraId="31431F34" w14:textId="5A5C4465" w:rsidR="00143739" w:rsidRPr="00C11964" w:rsidRDefault="00F1655E" w:rsidP="00701760">
      <w:pPr>
        <w:pStyle w:val="CabStandard"/>
        <w:rPr>
          <w:rFonts w:ascii="Segoe UI" w:hAnsi="Segoe UI" w:cs="Segoe UI"/>
          <w:sz w:val="22"/>
        </w:rPr>
      </w:pPr>
      <w:r>
        <w:rPr>
          <w:rFonts w:ascii="Segoe UI" w:hAnsi="Segoe UI" w:cs="Segoe UI"/>
          <w:sz w:val="22"/>
        </w:rPr>
        <w:t>There are no g</w:t>
      </w:r>
      <w:r w:rsidR="00143739" w:rsidRPr="00C11964">
        <w:rPr>
          <w:rFonts w:ascii="Segoe UI" w:hAnsi="Segoe UI" w:cs="Segoe UI"/>
          <w:sz w:val="22"/>
        </w:rPr>
        <w:t>rounds for the Regulations Review Committee to draw the disallowable instrument or regulations to the attention of the House of Representatives under Standing Order 3</w:t>
      </w:r>
      <w:r w:rsidR="000647BD">
        <w:rPr>
          <w:rFonts w:ascii="Segoe UI" w:hAnsi="Segoe UI" w:cs="Segoe UI"/>
          <w:sz w:val="22"/>
        </w:rPr>
        <w:t>27</w:t>
      </w:r>
      <w:r w:rsidR="00143739" w:rsidRPr="00C11964">
        <w:rPr>
          <w:rFonts w:ascii="Segoe UI" w:hAnsi="Segoe UI" w:cs="Segoe UI"/>
          <w:sz w:val="22"/>
        </w:rPr>
        <w:t>.</w:t>
      </w:r>
    </w:p>
    <w:p w14:paraId="7710E315" w14:textId="77777777" w:rsidR="00143739" w:rsidRPr="00C11964" w:rsidRDefault="00143739" w:rsidP="00143739">
      <w:pPr>
        <w:pStyle w:val="Heading2"/>
        <w:rPr>
          <w:rFonts w:ascii="Segoe UI" w:hAnsi="Segoe UI" w:cs="Segoe UI"/>
          <w:sz w:val="22"/>
          <w:szCs w:val="22"/>
        </w:rPr>
      </w:pPr>
      <w:r w:rsidRPr="00C11964">
        <w:rPr>
          <w:rFonts w:ascii="Segoe UI" w:hAnsi="Segoe UI" w:cs="Segoe UI"/>
          <w:sz w:val="22"/>
          <w:szCs w:val="22"/>
        </w:rPr>
        <w:t xml:space="preserve">Certification by Parliamentary Counsel </w:t>
      </w:r>
    </w:p>
    <w:p w14:paraId="5DE48A9F" w14:textId="77777777" w:rsidR="00143739" w:rsidRPr="00C11964" w:rsidRDefault="00737E56" w:rsidP="00701760">
      <w:pPr>
        <w:pStyle w:val="CabStandard"/>
        <w:rPr>
          <w:rFonts w:ascii="Segoe UI" w:hAnsi="Segoe UI" w:cs="Segoe UI"/>
          <w:sz w:val="22"/>
        </w:rPr>
      </w:pPr>
      <w:r>
        <w:rPr>
          <w:rFonts w:ascii="Segoe UI" w:hAnsi="Segoe UI" w:cs="Segoe UI"/>
          <w:sz w:val="22"/>
        </w:rPr>
        <w:t xml:space="preserve">The draft Order has been </w:t>
      </w:r>
      <w:r w:rsidR="00143739" w:rsidRPr="00C11964">
        <w:rPr>
          <w:rFonts w:ascii="Segoe UI" w:hAnsi="Segoe UI" w:cs="Segoe UI"/>
          <w:sz w:val="22"/>
        </w:rPr>
        <w:t xml:space="preserve">certified by the Parliamentary Counsel Office (PCO) as being </w:t>
      </w:r>
      <w:proofErr w:type="gramStart"/>
      <w:r w:rsidR="00143739" w:rsidRPr="00C11964">
        <w:rPr>
          <w:rFonts w:ascii="Segoe UI" w:hAnsi="Segoe UI" w:cs="Segoe UI"/>
          <w:sz w:val="22"/>
        </w:rPr>
        <w:t>in order for</w:t>
      </w:r>
      <w:proofErr w:type="gramEnd"/>
      <w:r w:rsidR="00143739" w:rsidRPr="00C11964">
        <w:rPr>
          <w:rFonts w:ascii="Segoe UI" w:hAnsi="Segoe UI" w:cs="Segoe UI"/>
          <w:sz w:val="22"/>
        </w:rPr>
        <w:t xml:space="preserve"> submission to Cabinet. </w:t>
      </w:r>
    </w:p>
    <w:p w14:paraId="23A6E87B" w14:textId="77777777" w:rsidR="00143739" w:rsidRPr="00C11964" w:rsidRDefault="00143739" w:rsidP="00143739">
      <w:pPr>
        <w:pStyle w:val="Heading2"/>
        <w:rPr>
          <w:rFonts w:ascii="Segoe UI" w:hAnsi="Segoe UI" w:cs="Segoe UI"/>
          <w:sz w:val="22"/>
          <w:szCs w:val="22"/>
        </w:rPr>
      </w:pPr>
      <w:r w:rsidRPr="00C11964">
        <w:rPr>
          <w:rFonts w:ascii="Segoe UI" w:hAnsi="Segoe UI" w:cs="Segoe UI"/>
          <w:sz w:val="22"/>
          <w:szCs w:val="22"/>
        </w:rPr>
        <w:t>Impact Analysis</w:t>
      </w:r>
    </w:p>
    <w:p w14:paraId="55316DAE" w14:textId="77777777" w:rsidR="00737E56" w:rsidRDefault="00737E56" w:rsidP="009864C7">
      <w:pPr>
        <w:pStyle w:val="CabStandard"/>
        <w:rPr>
          <w:rFonts w:ascii="Segoe UI" w:hAnsi="Segoe UI" w:cs="Segoe UI"/>
          <w:sz w:val="22"/>
        </w:rPr>
      </w:pPr>
      <w:r w:rsidRPr="00737E56">
        <w:rPr>
          <w:rFonts w:ascii="Segoe UI" w:hAnsi="Segoe UI" w:cs="Segoe UI"/>
          <w:sz w:val="22"/>
        </w:rPr>
        <w:t xml:space="preserve">The Treasury Regulatory Quality Team has determined that the proposal is exempt from the Regulatory Impact Analysis requirements as it has no or only minor impacts on businesses, individuals or not-for-profit entities. </w:t>
      </w:r>
    </w:p>
    <w:p w14:paraId="6449927C" w14:textId="77777777" w:rsidR="00143739" w:rsidRPr="00C11964" w:rsidRDefault="00143739" w:rsidP="00143739">
      <w:pPr>
        <w:pStyle w:val="Heading2"/>
        <w:rPr>
          <w:rFonts w:ascii="Segoe UI" w:hAnsi="Segoe UI" w:cs="Segoe UI"/>
          <w:sz w:val="22"/>
          <w:szCs w:val="22"/>
        </w:rPr>
      </w:pPr>
      <w:r w:rsidRPr="00C11964">
        <w:rPr>
          <w:rFonts w:ascii="Segoe UI" w:hAnsi="Segoe UI" w:cs="Segoe UI"/>
          <w:sz w:val="22"/>
          <w:szCs w:val="22"/>
        </w:rPr>
        <w:t xml:space="preserve">Publicity </w:t>
      </w:r>
    </w:p>
    <w:p w14:paraId="75859CEC" w14:textId="77777777" w:rsidR="00737E56" w:rsidRPr="00737E56" w:rsidRDefault="00737E56" w:rsidP="00737E56">
      <w:pPr>
        <w:pStyle w:val="CabStandard"/>
        <w:rPr>
          <w:rFonts w:ascii="Segoe UI" w:hAnsi="Segoe UI" w:cs="Segoe UI"/>
          <w:sz w:val="22"/>
        </w:rPr>
      </w:pPr>
      <w:r w:rsidRPr="00737E56">
        <w:rPr>
          <w:rFonts w:ascii="Segoe UI" w:hAnsi="Segoe UI" w:cs="Segoe UI"/>
          <w:sz w:val="22"/>
        </w:rPr>
        <w:t>The Ministry of Health will issue a media statement when the amendment is passed and in effect.</w:t>
      </w:r>
    </w:p>
    <w:p w14:paraId="21E20FEF" w14:textId="77777777" w:rsidR="00143739" w:rsidRPr="00C11964" w:rsidRDefault="00143739" w:rsidP="00143739">
      <w:pPr>
        <w:pStyle w:val="Heading2"/>
        <w:rPr>
          <w:rFonts w:ascii="Segoe UI" w:hAnsi="Segoe UI" w:cs="Segoe UI"/>
          <w:sz w:val="22"/>
          <w:szCs w:val="22"/>
        </w:rPr>
      </w:pPr>
      <w:r w:rsidRPr="00C11964">
        <w:rPr>
          <w:rFonts w:ascii="Segoe UI" w:hAnsi="Segoe UI" w:cs="Segoe UI"/>
          <w:sz w:val="22"/>
          <w:szCs w:val="22"/>
        </w:rPr>
        <w:t>Proactive release</w:t>
      </w:r>
    </w:p>
    <w:p w14:paraId="788A0396" w14:textId="77777777" w:rsidR="00737E56" w:rsidRPr="00737E56" w:rsidRDefault="00737E56" w:rsidP="00737E56">
      <w:pPr>
        <w:pStyle w:val="CabStandard"/>
        <w:rPr>
          <w:rFonts w:ascii="Segoe UI" w:hAnsi="Segoe UI" w:cs="Segoe UI"/>
          <w:sz w:val="22"/>
        </w:rPr>
      </w:pPr>
      <w:r w:rsidRPr="00737E56">
        <w:rPr>
          <w:rFonts w:ascii="Segoe UI" w:hAnsi="Segoe UI" w:cs="Segoe UI"/>
          <w:sz w:val="22"/>
        </w:rPr>
        <w:t>I propose to proactively release this paper along with Cabinet’s decision, subject to redactions as appropriate under the Official Information Act 1982.</w:t>
      </w:r>
    </w:p>
    <w:p w14:paraId="61B8816F" w14:textId="77777777" w:rsidR="00143739" w:rsidRPr="00C11964" w:rsidRDefault="00143739" w:rsidP="00143739">
      <w:pPr>
        <w:pStyle w:val="Heading2"/>
        <w:rPr>
          <w:rFonts w:ascii="Segoe UI" w:hAnsi="Segoe UI" w:cs="Segoe UI"/>
          <w:sz w:val="22"/>
          <w:szCs w:val="22"/>
        </w:rPr>
      </w:pPr>
      <w:r w:rsidRPr="00C11964">
        <w:rPr>
          <w:rFonts w:ascii="Segoe UI" w:hAnsi="Segoe UI" w:cs="Segoe UI"/>
          <w:sz w:val="22"/>
          <w:szCs w:val="22"/>
        </w:rPr>
        <w:t xml:space="preserve">Consultation </w:t>
      </w:r>
    </w:p>
    <w:p w14:paraId="7E4A678C" w14:textId="6D536F80" w:rsidR="00737E56" w:rsidRPr="00ED52A5" w:rsidRDefault="00737E56" w:rsidP="00737E56">
      <w:pPr>
        <w:pStyle w:val="CabStandard"/>
        <w:rPr>
          <w:rFonts w:ascii="Segoe UI" w:hAnsi="Segoe UI" w:cs="Segoe UI"/>
          <w:sz w:val="22"/>
        </w:rPr>
      </w:pPr>
      <w:r w:rsidRPr="00737E56">
        <w:rPr>
          <w:rFonts w:ascii="Segoe UI" w:hAnsi="Segoe UI" w:cs="Segoe UI"/>
          <w:sz w:val="22"/>
        </w:rPr>
        <w:t xml:space="preserve">The following government agencies </w:t>
      </w:r>
      <w:r>
        <w:rPr>
          <w:rFonts w:ascii="Segoe UI" w:hAnsi="Segoe UI" w:cs="Segoe UI"/>
          <w:sz w:val="22"/>
        </w:rPr>
        <w:t xml:space="preserve">were </w:t>
      </w:r>
      <w:r w:rsidRPr="00737E56">
        <w:rPr>
          <w:rFonts w:ascii="Segoe UI" w:hAnsi="Segoe UI" w:cs="Segoe UI"/>
          <w:sz w:val="22"/>
        </w:rPr>
        <w:t xml:space="preserve">consulted on this paper: Department of the Prime Minister and </w:t>
      </w:r>
      <w:r w:rsidRPr="00A55CCD">
        <w:rPr>
          <w:rFonts w:ascii="Segoe UI" w:hAnsi="Segoe UI" w:cs="Segoe UI"/>
          <w:sz w:val="22"/>
        </w:rPr>
        <w:t xml:space="preserve">Cabinet, Environmental Protection Authority, Ministry of Education, Ministry for the Environment, Ministry of Housing and Urban Development, </w:t>
      </w:r>
      <w:proofErr w:type="spellStart"/>
      <w:r w:rsidR="007377A0" w:rsidRPr="00A55CCD">
        <w:rPr>
          <w:rFonts w:ascii="Segoe UI" w:hAnsi="Segoe UI" w:cs="Segoe UI"/>
          <w:sz w:val="22"/>
        </w:rPr>
        <w:t>Kainga</w:t>
      </w:r>
      <w:proofErr w:type="spellEnd"/>
      <w:r w:rsidR="007377A0" w:rsidRPr="00A55CCD">
        <w:rPr>
          <w:rFonts w:ascii="Segoe UI" w:hAnsi="Segoe UI" w:cs="Segoe UI"/>
          <w:sz w:val="22"/>
        </w:rPr>
        <w:t xml:space="preserve"> Ora, </w:t>
      </w:r>
      <w:r w:rsidR="008A2530" w:rsidRPr="00A55CCD">
        <w:rPr>
          <w:rFonts w:ascii="Segoe UI" w:hAnsi="Segoe UI" w:cs="Segoe UI"/>
          <w:sz w:val="22"/>
        </w:rPr>
        <w:t>Ministry for Bu</w:t>
      </w:r>
      <w:r w:rsidR="00BF0AF7">
        <w:rPr>
          <w:rFonts w:ascii="Segoe UI" w:hAnsi="Segoe UI" w:cs="Segoe UI"/>
          <w:sz w:val="22"/>
        </w:rPr>
        <w:t xml:space="preserve">siness </w:t>
      </w:r>
      <w:r w:rsidR="008A2530" w:rsidRPr="00A55CCD">
        <w:rPr>
          <w:rFonts w:ascii="Segoe UI" w:hAnsi="Segoe UI" w:cs="Segoe UI"/>
          <w:sz w:val="22"/>
        </w:rPr>
        <w:t xml:space="preserve">Innovation and Employment (building policy), </w:t>
      </w:r>
      <w:r w:rsidR="007F2C76">
        <w:rPr>
          <w:rFonts w:ascii="Segoe UI" w:hAnsi="Segoe UI" w:cs="Segoe UI"/>
          <w:sz w:val="22"/>
        </w:rPr>
        <w:t xml:space="preserve">Ministry of justice, </w:t>
      </w:r>
      <w:r w:rsidRPr="00A55CCD">
        <w:rPr>
          <w:rFonts w:ascii="Segoe UI" w:hAnsi="Segoe UI" w:cs="Segoe UI"/>
          <w:sz w:val="22"/>
        </w:rPr>
        <w:t xml:space="preserve">Ministry for Primary Industries (New Zealand Food Safety), Ministry of Social Development, Ministry for Women, Te </w:t>
      </w:r>
      <w:proofErr w:type="spellStart"/>
      <w:r w:rsidRPr="00A55CCD">
        <w:rPr>
          <w:rFonts w:ascii="Segoe UI" w:hAnsi="Segoe UI" w:cs="Segoe UI"/>
          <w:sz w:val="22"/>
        </w:rPr>
        <w:t>Puni</w:t>
      </w:r>
      <w:proofErr w:type="spellEnd"/>
      <w:r w:rsidRPr="00A55CCD">
        <w:rPr>
          <w:rFonts w:ascii="Segoe UI" w:hAnsi="Segoe UI" w:cs="Segoe UI"/>
          <w:sz w:val="22"/>
        </w:rPr>
        <w:t xml:space="preserve"> </w:t>
      </w:r>
      <w:proofErr w:type="spellStart"/>
      <w:r w:rsidRPr="00A55CCD">
        <w:rPr>
          <w:rFonts w:ascii="Segoe UI" w:hAnsi="Segoe UI" w:cs="Segoe UI"/>
          <w:sz w:val="22"/>
        </w:rPr>
        <w:t>Kōkiri</w:t>
      </w:r>
      <w:proofErr w:type="spellEnd"/>
      <w:r w:rsidRPr="00A55CCD">
        <w:rPr>
          <w:rFonts w:ascii="Segoe UI" w:hAnsi="Segoe UI" w:cs="Segoe UI"/>
          <w:sz w:val="22"/>
        </w:rPr>
        <w:t xml:space="preserve">, </w:t>
      </w:r>
      <w:r w:rsidR="008A2530" w:rsidRPr="00A55CCD">
        <w:rPr>
          <w:rFonts w:ascii="Segoe UI" w:hAnsi="Segoe UI" w:cs="Segoe UI"/>
          <w:sz w:val="22"/>
        </w:rPr>
        <w:t xml:space="preserve">Ministry for Pacific Peoples, </w:t>
      </w:r>
      <w:r w:rsidRPr="00A55CCD">
        <w:rPr>
          <w:rFonts w:ascii="Segoe UI" w:hAnsi="Segoe UI" w:cs="Segoe UI"/>
          <w:sz w:val="22"/>
        </w:rPr>
        <w:t>Treasury and WorkSafe New Zealand</w:t>
      </w:r>
      <w:r w:rsidR="00F827A6" w:rsidRPr="00A55CCD">
        <w:rPr>
          <w:rFonts w:ascii="Segoe UI" w:hAnsi="Segoe UI" w:cs="Segoe UI"/>
          <w:sz w:val="22"/>
        </w:rPr>
        <w:t xml:space="preserve">, and </w:t>
      </w:r>
      <w:r w:rsidR="00F827A6" w:rsidRPr="00ED52A5">
        <w:rPr>
          <w:rFonts w:ascii="Segoe UI" w:hAnsi="Segoe UI" w:cs="Segoe UI"/>
          <w:sz w:val="22"/>
        </w:rPr>
        <w:t>the Public Service Commission</w:t>
      </w:r>
      <w:r w:rsidRPr="00ED52A5">
        <w:rPr>
          <w:rFonts w:ascii="Segoe UI" w:hAnsi="Segoe UI" w:cs="Segoe UI"/>
          <w:sz w:val="22"/>
        </w:rPr>
        <w:t xml:space="preserve">.  </w:t>
      </w:r>
    </w:p>
    <w:p w14:paraId="0773591A" w14:textId="0937F427" w:rsidR="00037B9C" w:rsidRPr="00037B9C" w:rsidRDefault="00037B9C" w:rsidP="00037B9C">
      <w:pPr>
        <w:pStyle w:val="CabStandard"/>
        <w:rPr>
          <w:rFonts w:ascii="Segoe UI" w:hAnsi="Segoe UI" w:cs="Segoe UI"/>
          <w:sz w:val="22"/>
        </w:rPr>
      </w:pPr>
      <w:r w:rsidRPr="00037B9C">
        <w:rPr>
          <w:rFonts w:ascii="Segoe UI" w:hAnsi="Segoe UI" w:cs="Segoe UI"/>
          <w:sz w:val="22"/>
        </w:rPr>
        <w:t>In 2019</w:t>
      </w:r>
      <w:r w:rsidR="002D43FD">
        <w:rPr>
          <w:rFonts w:ascii="Segoe UI" w:hAnsi="Segoe UI" w:cs="Segoe UI"/>
          <w:sz w:val="22"/>
        </w:rPr>
        <w:t xml:space="preserve"> and 2020</w:t>
      </w:r>
      <w:r w:rsidRPr="00037B9C">
        <w:rPr>
          <w:rFonts w:ascii="Segoe UI" w:hAnsi="Segoe UI" w:cs="Segoe UI"/>
          <w:sz w:val="22"/>
        </w:rPr>
        <w:t xml:space="preserve"> the Ministry of Health circulated </w:t>
      </w:r>
      <w:r>
        <w:rPr>
          <w:rFonts w:ascii="Segoe UI" w:hAnsi="Segoe UI" w:cs="Segoe UI"/>
          <w:sz w:val="22"/>
        </w:rPr>
        <w:t xml:space="preserve">the </w:t>
      </w:r>
      <w:r w:rsidRPr="00037B9C">
        <w:rPr>
          <w:rFonts w:ascii="Segoe UI" w:hAnsi="Segoe UI" w:cs="Segoe UI"/>
          <w:sz w:val="22"/>
        </w:rPr>
        <w:t xml:space="preserve">proposal to lower the notifiable blood lead level to colleges of general practice, public health medicine, pathologists, obstetricians and gynaecologists, and physicians. </w:t>
      </w:r>
      <w:r>
        <w:rPr>
          <w:rFonts w:ascii="Segoe UI" w:hAnsi="Segoe UI" w:cs="Segoe UI"/>
          <w:sz w:val="22"/>
        </w:rPr>
        <w:t xml:space="preserve">The </w:t>
      </w:r>
      <w:r w:rsidR="000107C2">
        <w:rPr>
          <w:rFonts w:ascii="Segoe UI" w:hAnsi="Segoe UI" w:cs="Segoe UI"/>
          <w:sz w:val="22"/>
        </w:rPr>
        <w:t>M</w:t>
      </w:r>
      <w:r>
        <w:rPr>
          <w:rFonts w:ascii="Segoe UI" w:hAnsi="Segoe UI" w:cs="Segoe UI"/>
          <w:sz w:val="22"/>
        </w:rPr>
        <w:t xml:space="preserve">inistry also </w:t>
      </w:r>
      <w:r w:rsidRPr="00037B9C">
        <w:rPr>
          <w:rFonts w:ascii="Segoe UI" w:hAnsi="Segoe UI" w:cs="Segoe UI"/>
          <w:sz w:val="22"/>
        </w:rPr>
        <w:t xml:space="preserve">consulted with the </w:t>
      </w:r>
      <w:r w:rsidR="000647BD">
        <w:rPr>
          <w:rFonts w:ascii="Segoe UI" w:hAnsi="Segoe UI" w:cs="Segoe UI"/>
          <w:sz w:val="22"/>
        </w:rPr>
        <w:t>N</w:t>
      </w:r>
      <w:r w:rsidRPr="00037B9C">
        <w:rPr>
          <w:rFonts w:ascii="Segoe UI" w:hAnsi="Segoe UI" w:cs="Segoe UI"/>
          <w:sz w:val="22"/>
        </w:rPr>
        <w:t xml:space="preserve">ursing </w:t>
      </w:r>
      <w:r w:rsidR="000647BD">
        <w:rPr>
          <w:rFonts w:ascii="Segoe UI" w:hAnsi="Segoe UI" w:cs="Segoe UI"/>
          <w:sz w:val="22"/>
        </w:rPr>
        <w:t xml:space="preserve">Council </w:t>
      </w:r>
      <w:r w:rsidRPr="00037B9C">
        <w:rPr>
          <w:rFonts w:ascii="Segoe UI" w:hAnsi="Segoe UI" w:cs="Segoe UI"/>
          <w:sz w:val="22"/>
        </w:rPr>
        <w:t xml:space="preserve">and </w:t>
      </w:r>
      <w:r w:rsidR="000647BD">
        <w:rPr>
          <w:rFonts w:ascii="Segoe UI" w:hAnsi="Segoe UI" w:cs="Segoe UI"/>
          <w:sz w:val="22"/>
        </w:rPr>
        <w:t>M</w:t>
      </w:r>
      <w:r w:rsidRPr="00037B9C">
        <w:rPr>
          <w:rFonts w:ascii="Segoe UI" w:hAnsi="Segoe UI" w:cs="Segoe UI"/>
          <w:sz w:val="22"/>
        </w:rPr>
        <w:t xml:space="preserve">idwifery </w:t>
      </w:r>
      <w:r w:rsidR="000647BD">
        <w:rPr>
          <w:rFonts w:ascii="Segoe UI" w:hAnsi="Segoe UI" w:cs="Segoe UI"/>
          <w:sz w:val="22"/>
        </w:rPr>
        <w:t>C</w:t>
      </w:r>
      <w:r w:rsidRPr="00037B9C">
        <w:rPr>
          <w:rFonts w:ascii="Segoe UI" w:hAnsi="Segoe UI" w:cs="Segoe UI"/>
          <w:sz w:val="22"/>
        </w:rPr>
        <w:t xml:space="preserve">ouncil, </w:t>
      </w:r>
      <w:r w:rsidR="000647BD">
        <w:rPr>
          <w:rFonts w:ascii="Segoe UI" w:hAnsi="Segoe UI" w:cs="Segoe UI"/>
          <w:sz w:val="22"/>
        </w:rPr>
        <w:t>the NZ M</w:t>
      </w:r>
      <w:r w:rsidRPr="00037B9C">
        <w:rPr>
          <w:rFonts w:ascii="Segoe UI" w:hAnsi="Segoe UI" w:cs="Segoe UI"/>
          <w:sz w:val="22"/>
        </w:rPr>
        <w:t xml:space="preserve">edical </w:t>
      </w:r>
      <w:r w:rsidR="000647BD">
        <w:rPr>
          <w:rFonts w:ascii="Segoe UI" w:hAnsi="Segoe UI" w:cs="Segoe UI"/>
          <w:sz w:val="22"/>
        </w:rPr>
        <w:t>A</w:t>
      </w:r>
      <w:r w:rsidRPr="00037B9C">
        <w:rPr>
          <w:rFonts w:ascii="Segoe UI" w:hAnsi="Segoe UI" w:cs="Segoe UI"/>
          <w:sz w:val="22"/>
        </w:rPr>
        <w:t xml:space="preserve">ssociation, </w:t>
      </w:r>
      <w:r w:rsidR="000647BD">
        <w:rPr>
          <w:rFonts w:ascii="Segoe UI" w:hAnsi="Segoe UI" w:cs="Segoe UI"/>
          <w:sz w:val="22"/>
        </w:rPr>
        <w:t>P</w:t>
      </w:r>
      <w:r w:rsidRPr="00037B9C">
        <w:rPr>
          <w:rFonts w:ascii="Segoe UI" w:hAnsi="Segoe UI" w:cs="Segoe UI"/>
          <w:sz w:val="22"/>
        </w:rPr>
        <w:t xml:space="preserve">aediatric </w:t>
      </w:r>
      <w:r w:rsidR="000647BD">
        <w:rPr>
          <w:rFonts w:ascii="Segoe UI" w:hAnsi="Segoe UI" w:cs="Segoe UI"/>
          <w:sz w:val="22"/>
        </w:rPr>
        <w:t>S</w:t>
      </w:r>
      <w:r w:rsidRPr="00037B9C">
        <w:rPr>
          <w:rFonts w:ascii="Segoe UI" w:hAnsi="Segoe UI" w:cs="Segoe UI"/>
          <w:sz w:val="22"/>
        </w:rPr>
        <w:t>ociety</w:t>
      </w:r>
      <w:r w:rsidR="000647BD">
        <w:rPr>
          <w:rFonts w:ascii="Segoe UI" w:hAnsi="Segoe UI" w:cs="Segoe UI"/>
          <w:sz w:val="22"/>
        </w:rPr>
        <w:t xml:space="preserve"> of NZ</w:t>
      </w:r>
      <w:r w:rsidRPr="00037B9C">
        <w:rPr>
          <w:rFonts w:ascii="Segoe UI" w:hAnsi="Segoe UI" w:cs="Segoe UI"/>
          <w:sz w:val="22"/>
        </w:rPr>
        <w:t xml:space="preserve">, medical laboratories (including Southern Community Laboratories, </w:t>
      </w:r>
      <w:proofErr w:type="spellStart"/>
      <w:r w:rsidRPr="00037B9C">
        <w:rPr>
          <w:rFonts w:ascii="Segoe UI" w:hAnsi="Segoe UI" w:cs="Segoe UI"/>
          <w:sz w:val="22"/>
        </w:rPr>
        <w:t>LabPlus</w:t>
      </w:r>
      <w:proofErr w:type="spellEnd"/>
      <w:r w:rsidRPr="00037B9C">
        <w:rPr>
          <w:rFonts w:ascii="Segoe UI" w:hAnsi="Segoe UI" w:cs="Segoe UI"/>
          <w:sz w:val="22"/>
        </w:rPr>
        <w:t xml:space="preserve">, </w:t>
      </w:r>
      <w:proofErr w:type="spellStart"/>
      <w:r w:rsidRPr="00037B9C">
        <w:rPr>
          <w:rFonts w:ascii="Segoe UI" w:hAnsi="Segoe UI" w:cs="Segoe UI"/>
          <w:sz w:val="22"/>
        </w:rPr>
        <w:t>LabTests</w:t>
      </w:r>
      <w:proofErr w:type="spellEnd"/>
      <w:r w:rsidRPr="00037B9C">
        <w:rPr>
          <w:rFonts w:ascii="Segoe UI" w:hAnsi="Segoe UI" w:cs="Segoe UI"/>
          <w:sz w:val="22"/>
        </w:rPr>
        <w:t xml:space="preserve">), DHB public health units, and relevant </w:t>
      </w:r>
      <w:r w:rsidR="008A2530">
        <w:rPr>
          <w:rFonts w:ascii="Segoe UI" w:hAnsi="Segoe UI" w:cs="Segoe UI"/>
          <w:sz w:val="22"/>
        </w:rPr>
        <w:t>non-government organisations</w:t>
      </w:r>
      <w:r w:rsidRPr="00037B9C">
        <w:rPr>
          <w:rFonts w:ascii="Segoe UI" w:hAnsi="Segoe UI" w:cs="Segoe UI"/>
          <w:sz w:val="22"/>
        </w:rPr>
        <w:t xml:space="preserve"> (eg</w:t>
      </w:r>
      <w:r w:rsidR="008A2530">
        <w:rPr>
          <w:rFonts w:ascii="Segoe UI" w:hAnsi="Segoe UI" w:cs="Segoe UI"/>
          <w:sz w:val="22"/>
        </w:rPr>
        <w:t>,</w:t>
      </w:r>
      <w:r w:rsidRPr="00037B9C">
        <w:rPr>
          <w:rFonts w:ascii="Segoe UI" w:hAnsi="Segoe UI" w:cs="Segoe UI"/>
          <w:sz w:val="22"/>
        </w:rPr>
        <w:t xml:space="preserve"> Plunket, National Poisons Centre, Women’s Health Action Trust, National Council of Women, Parents Centres NZ). There was </w:t>
      </w:r>
      <w:proofErr w:type="gramStart"/>
      <w:r w:rsidRPr="00037B9C">
        <w:rPr>
          <w:rFonts w:ascii="Segoe UI" w:hAnsi="Segoe UI" w:cs="Segoe UI"/>
          <w:sz w:val="22"/>
        </w:rPr>
        <w:t>a general consensus</w:t>
      </w:r>
      <w:proofErr w:type="gramEnd"/>
      <w:r w:rsidRPr="00037B9C">
        <w:rPr>
          <w:rFonts w:ascii="Segoe UI" w:hAnsi="Segoe UI" w:cs="Segoe UI"/>
          <w:sz w:val="22"/>
        </w:rPr>
        <w:t xml:space="preserve"> supporting </w:t>
      </w:r>
      <w:r w:rsidR="00A07503">
        <w:rPr>
          <w:rFonts w:ascii="Segoe UI" w:hAnsi="Segoe UI" w:cs="Segoe UI"/>
          <w:sz w:val="22"/>
        </w:rPr>
        <w:t xml:space="preserve">the </w:t>
      </w:r>
      <w:r w:rsidRPr="00037B9C">
        <w:rPr>
          <w:rFonts w:ascii="Segoe UI" w:hAnsi="Segoe UI" w:cs="Segoe UI"/>
          <w:sz w:val="22"/>
        </w:rPr>
        <w:t>proposal to lower the current notifiable blood lead level from 0.48 µmol/l to 0.24 µmol/l.</w:t>
      </w:r>
    </w:p>
    <w:p w14:paraId="6F2DFC01" w14:textId="77777777" w:rsidR="00143739" w:rsidRPr="00C11964" w:rsidRDefault="00143739" w:rsidP="00143739">
      <w:pPr>
        <w:pStyle w:val="Heading2"/>
        <w:rPr>
          <w:rFonts w:ascii="Segoe UI" w:hAnsi="Segoe UI" w:cs="Segoe UI"/>
          <w:sz w:val="22"/>
          <w:szCs w:val="22"/>
        </w:rPr>
      </w:pPr>
      <w:r w:rsidRPr="00C11964">
        <w:rPr>
          <w:rFonts w:ascii="Segoe UI" w:hAnsi="Segoe UI" w:cs="Segoe UI"/>
          <w:sz w:val="22"/>
          <w:szCs w:val="22"/>
        </w:rPr>
        <w:t>Recommendations</w:t>
      </w:r>
    </w:p>
    <w:p w14:paraId="5229B018" w14:textId="06BCB019" w:rsidR="00143739" w:rsidRPr="009462A0" w:rsidRDefault="00143739" w:rsidP="000107C2">
      <w:pPr>
        <w:pStyle w:val="CabStandard"/>
        <w:numPr>
          <w:ilvl w:val="0"/>
          <w:numId w:val="0"/>
        </w:numPr>
        <w:rPr>
          <w:rFonts w:ascii="Segoe UI" w:hAnsi="Segoe UI" w:cs="Segoe UI"/>
          <w:sz w:val="22"/>
        </w:rPr>
      </w:pPr>
      <w:r w:rsidRPr="00C11964">
        <w:rPr>
          <w:rFonts w:ascii="Segoe UI" w:hAnsi="Segoe UI" w:cs="Segoe UI"/>
        </w:rPr>
        <w:t xml:space="preserve">I </w:t>
      </w:r>
      <w:r w:rsidRPr="009462A0">
        <w:rPr>
          <w:rFonts w:ascii="Segoe UI" w:hAnsi="Segoe UI" w:cs="Segoe UI"/>
          <w:sz w:val="22"/>
        </w:rPr>
        <w:t xml:space="preserve">recommend that the </w:t>
      </w:r>
      <w:r w:rsidR="00BE1712" w:rsidRPr="009462A0">
        <w:rPr>
          <w:rFonts w:ascii="Segoe UI" w:hAnsi="Segoe UI" w:cs="Segoe UI"/>
          <w:sz w:val="22"/>
        </w:rPr>
        <w:t xml:space="preserve">Cabinet </w:t>
      </w:r>
      <w:r w:rsidR="009A02E6">
        <w:rPr>
          <w:rFonts w:ascii="Segoe UI" w:hAnsi="Segoe UI" w:cs="Segoe UI"/>
          <w:sz w:val="22"/>
        </w:rPr>
        <w:t>L</w:t>
      </w:r>
      <w:r w:rsidR="00BE1712" w:rsidRPr="009462A0">
        <w:rPr>
          <w:rFonts w:ascii="Segoe UI" w:hAnsi="Segoe UI" w:cs="Segoe UI"/>
          <w:sz w:val="22"/>
        </w:rPr>
        <w:t>egislation Committee</w:t>
      </w:r>
      <w:r w:rsidRPr="009462A0">
        <w:rPr>
          <w:rFonts w:ascii="Segoe UI" w:hAnsi="Segoe UI" w:cs="Segoe UI"/>
          <w:sz w:val="22"/>
        </w:rPr>
        <w:t>:</w:t>
      </w:r>
    </w:p>
    <w:p w14:paraId="24555AC4" w14:textId="0EEE3144" w:rsidR="00143739" w:rsidRPr="00671E1B" w:rsidRDefault="00143739" w:rsidP="00701760">
      <w:pPr>
        <w:pStyle w:val="CabRec"/>
        <w:rPr>
          <w:rFonts w:ascii="Segoe UI" w:hAnsi="Segoe UI" w:cs="Segoe UI"/>
          <w:sz w:val="22"/>
        </w:rPr>
      </w:pPr>
      <w:r w:rsidRPr="00671E1B">
        <w:rPr>
          <w:rFonts w:ascii="Segoe UI" w:hAnsi="Segoe UI" w:cs="Segoe UI"/>
          <w:b/>
          <w:bCs/>
          <w:sz w:val="22"/>
        </w:rPr>
        <w:t xml:space="preserve">note </w:t>
      </w:r>
      <w:r w:rsidRPr="00671E1B">
        <w:rPr>
          <w:rFonts w:ascii="Segoe UI" w:hAnsi="Segoe UI" w:cs="Segoe UI"/>
          <w:sz w:val="22"/>
        </w:rPr>
        <w:t xml:space="preserve">that on </w:t>
      </w:r>
      <w:r w:rsidR="00BE1712" w:rsidRPr="00671E1B">
        <w:rPr>
          <w:rFonts w:ascii="Segoe UI" w:hAnsi="Segoe UI" w:cs="Segoe UI"/>
          <w:sz w:val="22"/>
        </w:rPr>
        <w:t>20 November 2019</w:t>
      </w:r>
      <w:r w:rsidRPr="00671E1B">
        <w:rPr>
          <w:rFonts w:ascii="Segoe UI" w:hAnsi="Segoe UI" w:cs="Segoe UI"/>
          <w:sz w:val="22"/>
        </w:rPr>
        <w:t xml:space="preserve"> the </w:t>
      </w:r>
      <w:r w:rsidR="00BE1712" w:rsidRPr="00671E1B">
        <w:rPr>
          <w:rFonts w:ascii="Segoe UI" w:hAnsi="Segoe UI" w:cs="Segoe UI"/>
          <w:sz w:val="22"/>
        </w:rPr>
        <w:t xml:space="preserve">Cabinet Social Wellbeing Committee </w:t>
      </w:r>
      <w:r w:rsidR="00B26EFD" w:rsidRPr="00671E1B">
        <w:rPr>
          <w:rFonts w:ascii="Segoe UI" w:hAnsi="Segoe UI" w:cs="Segoe UI"/>
          <w:sz w:val="22"/>
        </w:rPr>
        <w:t xml:space="preserve">invited </w:t>
      </w:r>
      <w:r w:rsidR="00C97369" w:rsidRPr="00671E1B">
        <w:rPr>
          <w:rFonts w:ascii="Segoe UI" w:hAnsi="Segoe UI" w:cs="Segoe UI"/>
          <w:sz w:val="22"/>
        </w:rPr>
        <w:t xml:space="preserve">the former Associate Minister of Health (Hon Julie Anne </w:t>
      </w:r>
      <w:proofErr w:type="spellStart"/>
      <w:r w:rsidR="00C97369" w:rsidRPr="00671E1B">
        <w:rPr>
          <w:rFonts w:ascii="Segoe UI" w:hAnsi="Segoe UI" w:cs="Segoe UI"/>
          <w:sz w:val="22"/>
        </w:rPr>
        <w:t>Genter</w:t>
      </w:r>
      <w:proofErr w:type="spellEnd"/>
      <w:r w:rsidR="00C97369" w:rsidRPr="00671E1B">
        <w:rPr>
          <w:rFonts w:ascii="Segoe UI" w:hAnsi="Segoe UI" w:cs="Segoe UI"/>
          <w:sz w:val="22"/>
        </w:rPr>
        <w:t>) t</w:t>
      </w:r>
      <w:r w:rsidRPr="00671E1B">
        <w:rPr>
          <w:rFonts w:ascii="Segoe UI" w:hAnsi="Segoe UI" w:cs="Segoe UI"/>
          <w:sz w:val="22"/>
        </w:rPr>
        <w:t xml:space="preserve">o </w:t>
      </w:r>
      <w:r w:rsidR="00BE1712" w:rsidRPr="00671E1B">
        <w:rPr>
          <w:rFonts w:ascii="Segoe UI" w:hAnsi="Segoe UI" w:cs="Segoe UI"/>
          <w:sz w:val="22"/>
        </w:rPr>
        <w:t xml:space="preserve">instruct Parliamentary Counsel </w:t>
      </w:r>
      <w:r w:rsidR="00B26EFD" w:rsidRPr="00671E1B">
        <w:rPr>
          <w:rFonts w:ascii="Segoe UI" w:hAnsi="Segoe UI" w:cs="Segoe UI"/>
          <w:sz w:val="22"/>
        </w:rPr>
        <w:t>O</w:t>
      </w:r>
      <w:r w:rsidR="00BE1712" w:rsidRPr="00671E1B">
        <w:rPr>
          <w:rFonts w:ascii="Segoe UI" w:hAnsi="Segoe UI" w:cs="Segoe UI"/>
          <w:sz w:val="22"/>
        </w:rPr>
        <w:t xml:space="preserve">ffice </w:t>
      </w:r>
      <w:r w:rsidR="00B26EFD" w:rsidRPr="00671E1B">
        <w:rPr>
          <w:rFonts w:ascii="Segoe UI" w:hAnsi="Segoe UI" w:cs="Segoe UI"/>
          <w:sz w:val="22"/>
        </w:rPr>
        <w:t>to amend Section B of Schedule 2 of the Health Act 1956 to lower the notifiable lead absorption level from 0.48 µmol/l to 0.24 µmol/l</w:t>
      </w:r>
      <w:r w:rsidR="00B07C67" w:rsidRPr="00671E1B">
        <w:rPr>
          <w:rFonts w:ascii="Segoe UI" w:hAnsi="Segoe UI" w:cs="Segoe UI"/>
          <w:sz w:val="22"/>
        </w:rPr>
        <w:t xml:space="preserve"> </w:t>
      </w:r>
      <w:r w:rsidR="009462A0" w:rsidRPr="00671E1B">
        <w:rPr>
          <w:rFonts w:ascii="Segoe UI" w:hAnsi="Segoe UI" w:cs="Segoe UI"/>
          <w:sz w:val="22"/>
        </w:rPr>
        <w:t xml:space="preserve">[SWC-19-MIN-0185 and CAB-19-MIN-0610 refer]; </w:t>
      </w:r>
    </w:p>
    <w:p w14:paraId="7987E711" w14:textId="10821A47" w:rsidR="00143739" w:rsidRPr="00671E1B" w:rsidRDefault="00143739" w:rsidP="00701760">
      <w:pPr>
        <w:pStyle w:val="CabRec"/>
        <w:rPr>
          <w:rFonts w:ascii="Segoe UI" w:hAnsi="Segoe UI" w:cs="Segoe UI"/>
          <w:sz w:val="22"/>
        </w:rPr>
      </w:pPr>
      <w:r w:rsidRPr="00671E1B">
        <w:rPr>
          <w:rFonts w:ascii="Segoe UI" w:hAnsi="Segoe UI" w:cs="Segoe UI"/>
          <w:b/>
          <w:bCs/>
          <w:sz w:val="22"/>
        </w:rPr>
        <w:t>note</w:t>
      </w:r>
      <w:r w:rsidRPr="00671E1B">
        <w:rPr>
          <w:rFonts w:ascii="Segoe UI" w:hAnsi="Segoe UI" w:cs="Segoe UI"/>
          <w:sz w:val="22"/>
        </w:rPr>
        <w:t xml:space="preserve"> that the </w:t>
      </w:r>
      <w:r w:rsidR="00B26EFD" w:rsidRPr="00671E1B">
        <w:rPr>
          <w:rFonts w:ascii="Segoe UI" w:hAnsi="Segoe UI" w:cs="Segoe UI"/>
          <w:sz w:val="22"/>
        </w:rPr>
        <w:t>Infectious and Notifiable Diseases Order 202</w:t>
      </w:r>
      <w:r w:rsidR="000A2D33" w:rsidRPr="00671E1B">
        <w:rPr>
          <w:rFonts w:ascii="Segoe UI" w:hAnsi="Segoe UI" w:cs="Segoe UI"/>
          <w:sz w:val="22"/>
        </w:rPr>
        <w:t>1</w:t>
      </w:r>
      <w:r w:rsidRPr="00671E1B">
        <w:rPr>
          <w:rFonts w:ascii="Segoe UI" w:hAnsi="Segoe UI" w:cs="Segoe UI"/>
          <w:sz w:val="22"/>
        </w:rPr>
        <w:t xml:space="preserve"> will give effect to the decision referred to in </w:t>
      </w:r>
      <w:r w:rsidR="00D37CF4" w:rsidRPr="00671E1B">
        <w:rPr>
          <w:rFonts w:ascii="Segoe UI" w:hAnsi="Segoe UI" w:cs="Segoe UI"/>
          <w:sz w:val="22"/>
        </w:rPr>
        <w:t xml:space="preserve">recommendation </w:t>
      </w:r>
      <w:r w:rsidRPr="00671E1B">
        <w:rPr>
          <w:rFonts w:ascii="Segoe UI" w:hAnsi="Segoe UI" w:cs="Segoe UI"/>
          <w:sz w:val="22"/>
        </w:rPr>
        <w:t>1 above;</w:t>
      </w:r>
    </w:p>
    <w:p w14:paraId="6DB87D85" w14:textId="15F7CE83" w:rsidR="009462A0" w:rsidRPr="00671E1B" w:rsidRDefault="009462A0" w:rsidP="009462A0">
      <w:pPr>
        <w:pStyle w:val="CabRec"/>
        <w:rPr>
          <w:rFonts w:ascii="Segoe UI" w:hAnsi="Segoe UI" w:cs="Segoe UI"/>
          <w:sz w:val="22"/>
        </w:rPr>
      </w:pPr>
      <w:r w:rsidRPr="00671E1B">
        <w:rPr>
          <w:rFonts w:ascii="Segoe UI" w:hAnsi="Segoe UI" w:cs="Segoe UI"/>
          <w:b/>
          <w:bCs/>
          <w:sz w:val="22"/>
        </w:rPr>
        <w:t>note</w:t>
      </w:r>
      <w:r w:rsidRPr="00671E1B">
        <w:rPr>
          <w:rFonts w:ascii="Segoe UI" w:hAnsi="Segoe UI" w:cs="Segoe UI"/>
          <w:sz w:val="22"/>
        </w:rPr>
        <w:t xml:space="preserve"> that section 3(a) of the Health Act 1956 enables the Governor-General to amend schedule 2 of the Health Act 1956 by Order in Council;</w:t>
      </w:r>
    </w:p>
    <w:p w14:paraId="59B44B61" w14:textId="57AC8F9D" w:rsidR="009462A0" w:rsidRPr="00671E1B" w:rsidRDefault="009462A0" w:rsidP="009462A0">
      <w:pPr>
        <w:pStyle w:val="CabRec"/>
        <w:rPr>
          <w:rFonts w:ascii="Segoe UI" w:hAnsi="Segoe UI" w:cs="Segoe UI"/>
          <w:sz w:val="22"/>
        </w:rPr>
      </w:pPr>
      <w:r w:rsidRPr="00671E1B">
        <w:rPr>
          <w:rFonts w:ascii="Segoe UI" w:hAnsi="Segoe UI" w:cs="Segoe UI"/>
          <w:b/>
          <w:bCs/>
          <w:sz w:val="22"/>
        </w:rPr>
        <w:t xml:space="preserve">note </w:t>
      </w:r>
      <w:r w:rsidRPr="00671E1B">
        <w:rPr>
          <w:rFonts w:ascii="Segoe UI" w:hAnsi="Segoe UI" w:cs="Segoe UI"/>
          <w:sz w:val="22"/>
        </w:rPr>
        <w:t xml:space="preserve">the advice of the Associate Minister of Health </w:t>
      </w:r>
      <w:r w:rsidR="009A02E6" w:rsidRPr="00671E1B">
        <w:rPr>
          <w:rFonts w:ascii="Segoe UI" w:hAnsi="Segoe UI" w:cs="Segoe UI"/>
          <w:sz w:val="22"/>
        </w:rPr>
        <w:t xml:space="preserve">that the </w:t>
      </w:r>
      <w:r w:rsidRPr="00671E1B">
        <w:rPr>
          <w:rFonts w:ascii="Segoe UI" w:hAnsi="Segoe UI" w:cs="Segoe UI"/>
          <w:sz w:val="22"/>
        </w:rPr>
        <w:t>required prerequisites have been met</w:t>
      </w:r>
      <w:r w:rsidR="00402637" w:rsidRPr="00671E1B">
        <w:rPr>
          <w:rFonts w:ascii="Segoe UI" w:hAnsi="Segoe UI" w:cs="Segoe UI"/>
          <w:sz w:val="22"/>
        </w:rPr>
        <w:t>;</w:t>
      </w:r>
    </w:p>
    <w:p w14:paraId="74BCB003" w14:textId="54891A14" w:rsidR="00143739" w:rsidRPr="00671E1B" w:rsidRDefault="00143739" w:rsidP="00701760">
      <w:pPr>
        <w:pStyle w:val="CabRec"/>
        <w:rPr>
          <w:rFonts w:ascii="Segoe UI" w:hAnsi="Segoe UI" w:cs="Segoe UI"/>
          <w:sz w:val="22"/>
        </w:rPr>
      </w:pPr>
      <w:r w:rsidRPr="00671E1B">
        <w:rPr>
          <w:rFonts w:ascii="Segoe UI" w:hAnsi="Segoe UI" w:cs="Segoe UI"/>
          <w:b/>
          <w:bCs/>
          <w:sz w:val="22"/>
        </w:rPr>
        <w:t>authorise</w:t>
      </w:r>
      <w:r w:rsidRPr="00671E1B">
        <w:rPr>
          <w:rFonts w:ascii="Segoe UI" w:hAnsi="Segoe UI" w:cs="Segoe UI"/>
          <w:sz w:val="22"/>
        </w:rPr>
        <w:t xml:space="preserve"> the submission to the Executive Council of the </w:t>
      </w:r>
      <w:r w:rsidR="00B26EFD" w:rsidRPr="00671E1B">
        <w:rPr>
          <w:rFonts w:ascii="Segoe UI" w:hAnsi="Segoe UI" w:cs="Segoe UI"/>
          <w:sz w:val="22"/>
        </w:rPr>
        <w:t>Infectious and Notifiable Diseases Order 202</w:t>
      </w:r>
      <w:r w:rsidR="000A2D33" w:rsidRPr="00671E1B">
        <w:rPr>
          <w:rFonts w:ascii="Segoe UI" w:hAnsi="Segoe UI" w:cs="Segoe UI"/>
          <w:sz w:val="22"/>
        </w:rPr>
        <w:t>1</w:t>
      </w:r>
      <w:r w:rsidRPr="00671E1B">
        <w:rPr>
          <w:rFonts w:ascii="Segoe UI" w:hAnsi="Segoe UI" w:cs="Segoe UI"/>
          <w:sz w:val="22"/>
        </w:rPr>
        <w:t>;</w:t>
      </w:r>
    </w:p>
    <w:p w14:paraId="05B952E3" w14:textId="7B9228AA" w:rsidR="00143739" w:rsidRPr="009462A0" w:rsidRDefault="00143739" w:rsidP="00701760">
      <w:pPr>
        <w:pStyle w:val="CabRec"/>
        <w:rPr>
          <w:rFonts w:ascii="Segoe UI" w:hAnsi="Segoe UI" w:cs="Segoe UI"/>
          <w:sz w:val="22"/>
        </w:rPr>
      </w:pPr>
      <w:r w:rsidRPr="00671E1B">
        <w:rPr>
          <w:rFonts w:ascii="Segoe UI" w:hAnsi="Segoe UI" w:cs="Segoe UI"/>
          <w:b/>
          <w:bCs/>
          <w:sz w:val="22"/>
        </w:rPr>
        <w:t>note</w:t>
      </w:r>
      <w:r w:rsidRPr="00671E1B">
        <w:rPr>
          <w:rFonts w:ascii="Segoe UI" w:hAnsi="Segoe UI" w:cs="Segoe UI"/>
          <w:sz w:val="22"/>
        </w:rPr>
        <w:t xml:space="preserve"> that the </w:t>
      </w:r>
      <w:r w:rsidR="00B26EFD" w:rsidRPr="00671E1B">
        <w:rPr>
          <w:rFonts w:ascii="Segoe UI" w:hAnsi="Segoe UI" w:cs="Segoe UI"/>
          <w:sz w:val="22"/>
        </w:rPr>
        <w:t>Infectious and Notifiable Diseases Order 202</w:t>
      </w:r>
      <w:r w:rsidR="000A2D33" w:rsidRPr="00671E1B">
        <w:rPr>
          <w:rFonts w:ascii="Segoe UI" w:hAnsi="Segoe UI" w:cs="Segoe UI"/>
          <w:sz w:val="22"/>
        </w:rPr>
        <w:t>1</w:t>
      </w:r>
      <w:r w:rsidR="00B26EFD" w:rsidRPr="00671E1B">
        <w:rPr>
          <w:rFonts w:ascii="Segoe UI" w:hAnsi="Segoe UI" w:cs="Segoe UI"/>
          <w:sz w:val="22"/>
        </w:rPr>
        <w:t xml:space="preserve"> will </w:t>
      </w:r>
      <w:r w:rsidRPr="00671E1B">
        <w:rPr>
          <w:rFonts w:ascii="Segoe UI" w:hAnsi="Segoe UI" w:cs="Segoe UI"/>
          <w:sz w:val="22"/>
        </w:rPr>
        <w:t xml:space="preserve">come into force </w:t>
      </w:r>
      <w:r w:rsidR="00A10925" w:rsidRPr="00671E1B">
        <w:rPr>
          <w:rFonts w:ascii="Segoe UI" w:hAnsi="Segoe UI" w:cs="Segoe UI"/>
          <w:sz w:val="22"/>
        </w:rPr>
        <w:t xml:space="preserve">28 days after </w:t>
      </w:r>
      <w:r w:rsidR="002D43FD">
        <w:rPr>
          <w:rFonts w:ascii="Segoe UI" w:hAnsi="Segoe UI" w:cs="Segoe UI"/>
          <w:sz w:val="22"/>
        </w:rPr>
        <w:t>publication in the Gazette</w:t>
      </w:r>
      <w:r w:rsidR="00A10925">
        <w:rPr>
          <w:rFonts w:ascii="Segoe UI" w:hAnsi="Segoe UI" w:cs="Segoe UI"/>
          <w:sz w:val="22"/>
        </w:rPr>
        <w:t>.</w:t>
      </w:r>
    </w:p>
    <w:p w14:paraId="31AD823E" w14:textId="77777777" w:rsidR="00143739" w:rsidRPr="00C11964" w:rsidRDefault="00143739" w:rsidP="00143739">
      <w:pPr>
        <w:rPr>
          <w:rFonts w:ascii="Segoe UI" w:hAnsi="Segoe UI" w:cs="Segoe UI"/>
        </w:rPr>
      </w:pPr>
    </w:p>
    <w:p w14:paraId="686A4BB4" w14:textId="77777777" w:rsidR="00143739" w:rsidRPr="00C11964" w:rsidRDefault="00143739" w:rsidP="00143739">
      <w:pPr>
        <w:spacing w:after="240"/>
        <w:rPr>
          <w:rFonts w:ascii="Segoe UI" w:hAnsi="Segoe UI" w:cs="Segoe UI"/>
        </w:rPr>
      </w:pPr>
      <w:r w:rsidRPr="00C11964">
        <w:rPr>
          <w:rFonts w:ascii="Segoe UI" w:hAnsi="Segoe UI" w:cs="Segoe UI"/>
        </w:rPr>
        <w:t>Authorised for lodgement</w:t>
      </w:r>
    </w:p>
    <w:p w14:paraId="50E727A9" w14:textId="077B3196" w:rsidR="00143739" w:rsidRPr="006D05BB" w:rsidRDefault="00143739" w:rsidP="00143739">
      <w:pPr>
        <w:spacing w:after="240"/>
        <w:rPr>
          <w:rFonts w:ascii="Segoe UI" w:hAnsi="Segoe UI" w:cs="Segoe UI"/>
        </w:rPr>
      </w:pPr>
      <w:r w:rsidRPr="006D05BB">
        <w:rPr>
          <w:rFonts w:ascii="Segoe UI" w:hAnsi="Segoe UI" w:cs="Segoe UI"/>
        </w:rPr>
        <w:t xml:space="preserve">Hon </w:t>
      </w:r>
      <w:r w:rsidR="00E01710">
        <w:rPr>
          <w:rFonts w:ascii="Segoe UI" w:hAnsi="Segoe UI" w:cs="Segoe UI"/>
        </w:rPr>
        <w:t xml:space="preserve">Dr </w:t>
      </w:r>
      <w:r w:rsidR="00B3673B" w:rsidRPr="006D05BB">
        <w:rPr>
          <w:rFonts w:ascii="Segoe UI" w:hAnsi="Segoe UI" w:cs="Segoe UI"/>
        </w:rPr>
        <w:t xml:space="preserve">Ayesha </w:t>
      </w:r>
      <w:proofErr w:type="spellStart"/>
      <w:r w:rsidR="00B3673B" w:rsidRPr="006D05BB">
        <w:rPr>
          <w:rFonts w:ascii="Segoe UI" w:hAnsi="Segoe UI" w:cs="Segoe UI"/>
        </w:rPr>
        <w:t>Verrall</w:t>
      </w:r>
      <w:proofErr w:type="spellEnd"/>
    </w:p>
    <w:p w14:paraId="4EE94E1E" w14:textId="77777777" w:rsidR="00143739" w:rsidRPr="00C11964" w:rsidRDefault="00C11964" w:rsidP="00C11964">
      <w:pPr>
        <w:rPr>
          <w:rFonts w:ascii="Segoe UI" w:hAnsi="Segoe UI" w:cs="Segoe UI"/>
        </w:rPr>
      </w:pPr>
      <w:r w:rsidRPr="006D05BB">
        <w:rPr>
          <w:rFonts w:ascii="Segoe UI" w:hAnsi="Segoe UI" w:cs="Segoe UI"/>
        </w:rPr>
        <w:t>Associate Minister of Health</w:t>
      </w:r>
    </w:p>
    <w:sectPr w:rsidR="00143739" w:rsidRPr="00C11964" w:rsidSect="00B0125A">
      <w:footerReference w:type="default" r:id="rId11"/>
      <w:pgSz w:w="11906" w:h="16838"/>
      <w:pgMar w:top="1135" w:right="127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2315E" w14:textId="77777777" w:rsidR="00F66A90" w:rsidRDefault="00F66A90" w:rsidP="00C51277">
      <w:pPr>
        <w:spacing w:after="0" w:line="240" w:lineRule="auto"/>
      </w:pPr>
      <w:r>
        <w:separator/>
      </w:r>
    </w:p>
  </w:endnote>
  <w:endnote w:type="continuationSeparator" w:id="0">
    <w:p w14:paraId="679D184E" w14:textId="77777777" w:rsidR="00F66A90" w:rsidRDefault="00F66A90" w:rsidP="00C5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0420038"/>
      <w:docPartObj>
        <w:docPartGallery w:val="Page Numbers (Bottom of Page)"/>
        <w:docPartUnique/>
      </w:docPartObj>
    </w:sdtPr>
    <w:sdtEndPr>
      <w:rPr>
        <w:noProof/>
      </w:rPr>
    </w:sdtEndPr>
    <w:sdtContent>
      <w:p w14:paraId="328871AF" w14:textId="77777777" w:rsidR="006E5CFA" w:rsidRDefault="006E5CFA">
        <w:pPr>
          <w:pStyle w:val="Footer"/>
          <w:jc w:val="right"/>
        </w:pPr>
        <w:r>
          <w:fldChar w:fldCharType="begin"/>
        </w:r>
        <w:r>
          <w:instrText xml:space="preserve"> PAGE   \* MERGEFORMAT </w:instrText>
        </w:r>
        <w:r>
          <w:fldChar w:fldCharType="separate"/>
        </w:r>
        <w:r w:rsidR="00701760">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5A946" w14:textId="77777777" w:rsidR="00F66A90" w:rsidRDefault="00F66A90" w:rsidP="00C51277">
      <w:pPr>
        <w:spacing w:after="0" w:line="240" w:lineRule="auto"/>
      </w:pPr>
      <w:r>
        <w:separator/>
      </w:r>
    </w:p>
  </w:footnote>
  <w:footnote w:type="continuationSeparator" w:id="0">
    <w:p w14:paraId="250B4A44" w14:textId="77777777" w:rsidR="00F66A90" w:rsidRDefault="00F66A90" w:rsidP="00C51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D99"/>
    <w:multiLevelType w:val="multilevel"/>
    <w:tmpl w:val="BB1E1E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D11F69"/>
    <w:multiLevelType w:val="multilevel"/>
    <w:tmpl w:val="541E99E2"/>
    <w:styleLink w:val="Recommendations"/>
    <w:lvl w:ilvl="0">
      <w:start w:val="1"/>
      <w:numFmt w:val="decimal"/>
      <w:pStyle w:val="CabRec"/>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 w15:restartNumberingAfterBreak="0">
    <w:nsid w:val="0B7E17BA"/>
    <w:multiLevelType w:val="multilevel"/>
    <w:tmpl w:val="AE965A28"/>
    <w:numStyleLink w:val="BodyParagraphs"/>
  </w:abstractNum>
  <w:abstractNum w:abstractNumId="3" w15:restartNumberingAfterBreak="0">
    <w:nsid w:val="15EB0CF4"/>
    <w:multiLevelType w:val="multilevel"/>
    <w:tmpl w:val="541E99E2"/>
    <w:numStyleLink w:val="Recommendations"/>
  </w:abstractNum>
  <w:abstractNum w:abstractNumId="4" w15:restartNumberingAfterBreak="0">
    <w:nsid w:val="1C2E35EB"/>
    <w:multiLevelType w:val="multilevel"/>
    <w:tmpl w:val="1409001F"/>
    <w:lvl w:ilvl="0">
      <w:start w:val="1"/>
      <w:numFmt w:val="decimal"/>
      <w:lvlText w:val="%1."/>
      <w:lvlJc w:val="left"/>
      <w:pPr>
        <w:ind w:left="1069" w:hanging="360"/>
      </w:pPr>
      <w:rPr>
        <w:sz w:val="24"/>
        <w:szCs w:val="24"/>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5" w15:restartNumberingAfterBreak="0">
    <w:nsid w:val="35011289"/>
    <w:multiLevelType w:val="multilevel"/>
    <w:tmpl w:val="9A649C4A"/>
    <w:lvl w:ilvl="0">
      <w:start w:val="1"/>
      <w:numFmt w:val="decimal"/>
      <w:lvlText w:val="%1."/>
      <w:lvlJc w:val="left"/>
      <w:pPr>
        <w:ind w:left="360" w:hanging="360"/>
      </w:pPr>
      <w:rPr>
        <w:rFonts w:hint="default"/>
        <w:strike w:val="0"/>
        <w:dstrike w:val="0"/>
        <w:sz w:val="24"/>
        <w:szCs w:val="24"/>
        <w:u w:val="none"/>
        <w:effect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7063092"/>
    <w:multiLevelType w:val="multilevel"/>
    <w:tmpl w:val="AE965A28"/>
    <w:styleLink w:val="BodyParagraphs"/>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7" w15:restartNumberingAfterBreak="0">
    <w:nsid w:val="716D393E"/>
    <w:multiLevelType w:val="hybridMultilevel"/>
    <w:tmpl w:val="1B8EA116"/>
    <w:lvl w:ilvl="0" w:tplc="3BF2446C">
      <w:start w:val="1"/>
      <w:numFmt w:val="bullet"/>
      <w:pStyle w:val="Keypoints-MOH"/>
      <w:lvlText w:val=""/>
      <w:lvlJc w:val="left"/>
      <w:pPr>
        <w:ind w:left="360" w:hanging="360"/>
      </w:pPr>
      <w:rPr>
        <w:rFonts w:ascii="Symbol" w:hAnsi="Symbol" w:hint="default"/>
        <w:color w:val="auto"/>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5"/>
  </w:num>
  <w:num w:numId="6">
    <w:abstractNumId w:val="2"/>
  </w:num>
  <w:num w:numId="7">
    <w:abstractNumId w:val="2"/>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7"/>
  </w:num>
  <w:num w:numId="20">
    <w:abstractNumId w:val="2"/>
  </w:num>
  <w:num w:numId="21">
    <w:abstractNumId w:val="2"/>
  </w:num>
  <w:num w:numId="22">
    <w:abstractNumId w:val="2"/>
  </w:num>
  <w:num w:numId="2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CCE7F8A-9582-4609-9D15-D94839AB9764}"/>
    <w:docVar w:name="dgnword-eventsink" w:val="501287672"/>
  </w:docVars>
  <w:rsids>
    <w:rsidRoot w:val="00C51277"/>
    <w:rsid w:val="00007D93"/>
    <w:rsid w:val="000107C2"/>
    <w:rsid w:val="00033C89"/>
    <w:rsid w:val="000372C4"/>
    <w:rsid w:val="00037B9C"/>
    <w:rsid w:val="000467C1"/>
    <w:rsid w:val="000647BD"/>
    <w:rsid w:val="0009598E"/>
    <w:rsid w:val="00096B47"/>
    <w:rsid w:val="000A2D33"/>
    <w:rsid w:val="000A4009"/>
    <w:rsid w:val="000B6916"/>
    <w:rsid w:val="000D0F14"/>
    <w:rsid w:val="000E1EE7"/>
    <w:rsid w:val="000E21C1"/>
    <w:rsid w:val="000E7296"/>
    <w:rsid w:val="001009C0"/>
    <w:rsid w:val="00107E4C"/>
    <w:rsid w:val="00143739"/>
    <w:rsid w:val="001777A9"/>
    <w:rsid w:val="001A7984"/>
    <w:rsid w:val="001D1EDD"/>
    <w:rsid w:val="001D5AC0"/>
    <w:rsid w:val="001E4F3C"/>
    <w:rsid w:val="001E5CFE"/>
    <w:rsid w:val="001F0AFC"/>
    <w:rsid w:val="002111D1"/>
    <w:rsid w:val="00221BB3"/>
    <w:rsid w:val="0022359A"/>
    <w:rsid w:val="00233E18"/>
    <w:rsid w:val="002512D6"/>
    <w:rsid w:val="00257B82"/>
    <w:rsid w:val="00266776"/>
    <w:rsid w:val="0027072B"/>
    <w:rsid w:val="00282EF2"/>
    <w:rsid w:val="002A4DD6"/>
    <w:rsid w:val="002A6696"/>
    <w:rsid w:val="002C6664"/>
    <w:rsid w:val="002D43FD"/>
    <w:rsid w:val="002E1402"/>
    <w:rsid w:val="002F269C"/>
    <w:rsid w:val="002F2EAF"/>
    <w:rsid w:val="003139AB"/>
    <w:rsid w:val="00315666"/>
    <w:rsid w:val="00317808"/>
    <w:rsid w:val="0032162C"/>
    <w:rsid w:val="00321B6E"/>
    <w:rsid w:val="00357A9F"/>
    <w:rsid w:val="00362334"/>
    <w:rsid w:val="00370B8C"/>
    <w:rsid w:val="003B781D"/>
    <w:rsid w:val="003D68C7"/>
    <w:rsid w:val="00402637"/>
    <w:rsid w:val="00414DBE"/>
    <w:rsid w:val="00434F1F"/>
    <w:rsid w:val="0047051A"/>
    <w:rsid w:val="00495895"/>
    <w:rsid w:val="004962E0"/>
    <w:rsid w:val="004B0DAD"/>
    <w:rsid w:val="004E30C2"/>
    <w:rsid w:val="004F47BB"/>
    <w:rsid w:val="005012D4"/>
    <w:rsid w:val="00511BB9"/>
    <w:rsid w:val="00514C76"/>
    <w:rsid w:val="00533C49"/>
    <w:rsid w:val="00551DC1"/>
    <w:rsid w:val="00552F78"/>
    <w:rsid w:val="00554D3E"/>
    <w:rsid w:val="00574539"/>
    <w:rsid w:val="00582902"/>
    <w:rsid w:val="00591900"/>
    <w:rsid w:val="005A311B"/>
    <w:rsid w:val="005E4311"/>
    <w:rsid w:val="00603BB2"/>
    <w:rsid w:val="00621365"/>
    <w:rsid w:val="0063605E"/>
    <w:rsid w:val="00657793"/>
    <w:rsid w:val="00661165"/>
    <w:rsid w:val="00661645"/>
    <w:rsid w:val="00671E1B"/>
    <w:rsid w:val="00694683"/>
    <w:rsid w:val="00695116"/>
    <w:rsid w:val="006A522E"/>
    <w:rsid w:val="006B6C57"/>
    <w:rsid w:val="006C00F3"/>
    <w:rsid w:val="006D05BB"/>
    <w:rsid w:val="006D3391"/>
    <w:rsid w:val="006D4EB3"/>
    <w:rsid w:val="006E5CFA"/>
    <w:rsid w:val="00701760"/>
    <w:rsid w:val="00710A0D"/>
    <w:rsid w:val="00723177"/>
    <w:rsid w:val="00730FCB"/>
    <w:rsid w:val="007377A0"/>
    <w:rsid w:val="00737E56"/>
    <w:rsid w:val="007408AC"/>
    <w:rsid w:val="00743C5D"/>
    <w:rsid w:val="00756184"/>
    <w:rsid w:val="00765B3D"/>
    <w:rsid w:val="00793DAF"/>
    <w:rsid w:val="00796CDB"/>
    <w:rsid w:val="007C2D8E"/>
    <w:rsid w:val="007F2C76"/>
    <w:rsid w:val="0081669D"/>
    <w:rsid w:val="00823B37"/>
    <w:rsid w:val="008441FA"/>
    <w:rsid w:val="0088765F"/>
    <w:rsid w:val="008947C9"/>
    <w:rsid w:val="008A2530"/>
    <w:rsid w:val="008B13A0"/>
    <w:rsid w:val="008B17C9"/>
    <w:rsid w:val="008C3DFA"/>
    <w:rsid w:val="008E0586"/>
    <w:rsid w:val="008F6D6F"/>
    <w:rsid w:val="009103E3"/>
    <w:rsid w:val="00920DED"/>
    <w:rsid w:val="009222B6"/>
    <w:rsid w:val="00932AEC"/>
    <w:rsid w:val="009462A0"/>
    <w:rsid w:val="00963E5D"/>
    <w:rsid w:val="00966650"/>
    <w:rsid w:val="009847DE"/>
    <w:rsid w:val="00990E01"/>
    <w:rsid w:val="00995ED6"/>
    <w:rsid w:val="00996859"/>
    <w:rsid w:val="009A02E6"/>
    <w:rsid w:val="009A367B"/>
    <w:rsid w:val="009B6034"/>
    <w:rsid w:val="009C44DD"/>
    <w:rsid w:val="009C541E"/>
    <w:rsid w:val="009F0F24"/>
    <w:rsid w:val="009F2854"/>
    <w:rsid w:val="00A07503"/>
    <w:rsid w:val="00A10925"/>
    <w:rsid w:val="00A41D04"/>
    <w:rsid w:val="00A42469"/>
    <w:rsid w:val="00A45076"/>
    <w:rsid w:val="00A471EB"/>
    <w:rsid w:val="00A55CCD"/>
    <w:rsid w:val="00A6064B"/>
    <w:rsid w:val="00A628FD"/>
    <w:rsid w:val="00AC4052"/>
    <w:rsid w:val="00AE0138"/>
    <w:rsid w:val="00AF5B2C"/>
    <w:rsid w:val="00B0125A"/>
    <w:rsid w:val="00B05801"/>
    <w:rsid w:val="00B07C67"/>
    <w:rsid w:val="00B26EFD"/>
    <w:rsid w:val="00B308ED"/>
    <w:rsid w:val="00B34420"/>
    <w:rsid w:val="00B3673B"/>
    <w:rsid w:val="00B37F61"/>
    <w:rsid w:val="00B535D2"/>
    <w:rsid w:val="00B6179E"/>
    <w:rsid w:val="00B631AD"/>
    <w:rsid w:val="00B81985"/>
    <w:rsid w:val="00BA62D0"/>
    <w:rsid w:val="00BB4800"/>
    <w:rsid w:val="00BC71E2"/>
    <w:rsid w:val="00BE1712"/>
    <w:rsid w:val="00BF0AF7"/>
    <w:rsid w:val="00BF365B"/>
    <w:rsid w:val="00C11964"/>
    <w:rsid w:val="00C21AAE"/>
    <w:rsid w:val="00C41D32"/>
    <w:rsid w:val="00C51277"/>
    <w:rsid w:val="00C97369"/>
    <w:rsid w:val="00CA3CDC"/>
    <w:rsid w:val="00CB7E1F"/>
    <w:rsid w:val="00CD7DF4"/>
    <w:rsid w:val="00D111A2"/>
    <w:rsid w:val="00D127A3"/>
    <w:rsid w:val="00D37CF4"/>
    <w:rsid w:val="00D44DA3"/>
    <w:rsid w:val="00D47131"/>
    <w:rsid w:val="00D479FD"/>
    <w:rsid w:val="00D64725"/>
    <w:rsid w:val="00D8099D"/>
    <w:rsid w:val="00D855BF"/>
    <w:rsid w:val="00D92EC5"/>
    <w:rsid w:val="00DA3452"/>
    <w:rsid w:val="00DC3CFB"/>
    <w:rsid w:val="00DD216E"/>
    <w:rsid w:val="00DD2274"/>
    <w:rsid w:val="00DE091C"/>
    <w:rsid w:val="00DF3A5F"/>
    <w:rsid w:val="00E01710"/>
    <w:rsid w:val="00E13EBD"/>
    <w:rsid w:val="00E216C9"/>
    <w:rsid w:val="00E25064"/>
    <w:rsid w:val="00E3036F"/>
    <w:rsid w:val="00E3041E"/>
    <w:rsid w:val="00E65483"/>
    <w:rsid w:val="00E66D41"/>
    <w:rsid w:val="00E77DC9"/>
    <w:rsid w:val="00ED52A5"/>
    <w:rsid w:val="00EF6A66"/>
    <w:rsid w:val="00F103FB"/>
    <w:rsid w:val="00F1655E"/>
    <w:rsid w:val="00F21E50"/>
    <w:rsid w:val="00F21F52"/>
    <w:rsid w:val="00F45118"/>
    <w:rsid w:val="00F60BBE"/>
    <w:rsid w:val="00F65E6B"/>
    <w:rsid w:val="00F66A90"/>
    <w:rsid w:val="00F827A6"/>
    <w:rsid w:val="00F930C6"/>
    <w:rsid w:val="00FA6510"/>
    <w:rsid w:val="00FD13CC"/>
    <w:rsid w:val="00FD176A"/>
    <w:rsid w:val="00FD6911"/>
    <w:rsid w:val="00FE3E0B"/>
    <w:rsid w:val="00FE64D2"/>
    <w:rsid w:val="00FE7B18"/>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48879"/>
  <w15:chartTrackingRefBased/>
  <w15:docId w15:val="{D843C8E3-A9B2-4DED-A5D6-732BA958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847DE"/>
    <w:rPr>
      <w:rFonts w:ascii="Arial" w:hAnsi="Arial"/>
    </w:rPr>
  </w:style>
  <w:style w:type="paragraph" w:styleId="Heading1">
    <w:name w:val="heading 1"/>
    <w:basedOn w:val="Normal"/>
    <w:next w:val="Normal"/>
    <w:link w:val="Heading1Char"/>
    <w:qFormat/>
    <w:rsid w:val="009103E3"/>
    <w:pPr>
      <w:keepNext/>
      <w:keepLines/>
      <w:spacing w:after="240" w:line="240" w:lineRule="auto"/>
      <w:outlineLvl w:val="0"/>
    </w:pPr>
    <w:rPr>
      <w:rFonts w:eastAsia="Times New Roman" w:cs="Arial"/>
      <w:b/>
      <w:sz w:val="28"/>
      <w:szCs w:val="28"/>
    </w:rPr>
  </w:style>
  <w:style w:type="paragraph" w:styleId="Heading2">
    <w:name w:val="heading 2"/>
    <w:basedOn w:val="Normal"/>
    <w:next w:val="Normal"/>
    <w:link w:val="Heading2Char"/>
    <w:qFormat/>
    <w:rsid w:val="008441FA"/>
    <w:pPr>
      <w:keepNext/>
      <w:spacing w:after="240" w:line="240" w:lineRule="auto"/>
      <w:outlineLvl w:val="1"/>
    </w:pPr>
    <w:rPr>
      <w:rFonts w:eastAsia="Times New Roman" w:cs="Arial"/>
      <w:b/>
      <w:bCs/>
      <w:iCs/>
      <w:sz w:val="28"/>
      <w:szCs w:val="28"/>
    </w:rPr>
  </w:style>
  <w:style w:type="paragraph" w:styleId="Heading3">
    <w:name w:val="heading 3"/>
    <w:basedOn w:val="Normal"/>
    <w:next w:val="Normal"/>
    <w:link w:val="Heading3Char"/>
    <w:qFormat/>
    <w:rsid w:val="008441FA"/>
    <w:pPr>
      <w:keepNext/>
      <w:spacing w:before="360" w:after="240" w:line="240" w:lineRule="auto"/>
      <w:outlineLvl w:val="2"/>
    </w:pPr>
    <w:rPr>
      <w:rFonts w:eastAsia="Times New Roman" w:cs="Arial"/>
      <w:b/>
      <w:bCs/>
      <w:sz w:val="24"/>
      <w:szCs w:val="26"/>
    </w:rPr>
  </w:style>
  <w:style w:type="paragraph" w:styleId="Heading4">
    <w:name w:val="heading 4"/>
    <w:basedOn w:val="Normal"/>
    <w:next w:val="Normal"/>
    <w:link w:val="Heading4Char"/>
    <w:unhideWhenUsed/>
    <w:qFormat/>
    <w:rsid w:val="008441FA"/>
    <w:pPr>
      <w:keepNext/>
      <w:spacing w:before="360"/>
      <w:outlineLvl w:val="3"/>
    </w:pPr>
    <w:rPr>
      <w:rFonts w:cs="Arial"/>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277"/>
  </w:style>
  <w:style w:type="paragraph" w:styleId="Footer">
    <w:name w:val="footer"/>
    <w:basedOn w:val="Normal"/>
    <w:link w:val="FooterChar"/>
    <w:uiPriority w:val="2"/>
    <w:unhideWhenUsed/>
    <w:rsid w:val="00C51277"/>
    <w:pPr>
      <w:tabs>
        <w:tab w:val="center" w:pos="4513"/>
        <w:tab w:val="right" w:pos="9026"/>
      </w:tabs>
      <w:spacing w:after="0" w:line="240" w:lineRule="auto"/>
    </w:pPr>
  </w:style>
  <w:style w:type="character" w:customStyle="1" w:styleId="FooterChar">
    <w:name w:val="Footer Char"/>
    <w:basedOn w:val="DefaultParagraphFont"/>
    <w:link w:val="Footer"/>
    <w:uiPriority w:val="2"/>
    <w:rsid w:val="00511BB9"/>
  </w:style>
  <w:style w:type="table" w:styleId="TableGrid">
    <w:name w:val="Table Grid"/>
    <w:basedOn w:val="TableNormal"/>
    <w:uiPriority w:val="39"/>
    <w:rsid w:val="00922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1B6E"/>
    <w:rPr>
      <w:strike w:val="0"/>
      <w:dstrike w:val="0"/>
      <w:color w:val="005EA5"/>
      <w:u w:val="none"/>
      <w:effect w:val="none"/>
      <w:shd w:val="clear" w:color="auto" w:fill="auto"/>
    </w:rPr>
  </w:style>
  <w:style w:type="paragraph" w:styleId="NormalWeb">
    <w:name w:val="Normal (Web)"/>
    <w:basedOn w:val="Normal"/>
    <w:uiPriority w:val="99"/>
    <w:semiHidden/>
    <w:unhideWhenUsed/>
    <w:rsid w:val="00321B6E"/>
    <w:pPr>
      <w:spacing w:after="195"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BB4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800"/>
    <w:rPr>
      <w:rFonts w:ascii="Segoe UI" w:hAnsi="Segoe UI" w:cs="Segoe UI"/>
      <w:sz w:val="18"/>
      <w:szCs w:val="18"/>
    </w:rPr>
  </w:style>
  <w:style w:type="character" w:customStyle="1" w:styleId="Heading2Char">
    <w:name w:val="Heading 2 Char"/>
    <w:basedOn w:val="DefaultParagraphFont"/>
    <w:link w:val="Heading2"/>
    <w:rsid w:val="008441FA"/>
    <w:rPr>
      <w:rFonts w:ascii="Arial" w:eastAsia="Times New Roman" w:hAnsi="Arial" w:cs="Arial"/>
      <w:b/>
      <w:bCs/>
      <w:iCs/>
      <w:sz w:val="28"/>
      <w:szCs w:val="28"/>
    </w:rPr>
  </w:style>
  <w:style w:type="character" w:customStyle="1" w:styleId="Heading3Char">
    <w:name w:val="Heading 3 Char"/>
    <w:basedOn w:val="DefaultParagraphFont"/>
    <w:link w:val="Heading3"/>
    <w:rsid w:val="008441FA"/>
    <w:rPr>
      <w:rFonts w:ascii="Arial" w:eastAsia="Times New Roman" w:hAnsi="Arial" w:cs="Arial"/>
      <w:b/>
      <w:bCs/>
      <w:sz w:val="24"/>
      <w:szCs w:val="26"/>
    </w:rPr>
  </w:style>
  <w:style w:type="paragraph" w:customStyle="1" w:styleId="Disclaimer">
    <w:name w:val="Disclaimer"/>
    <w:basedOn w:val="Normal"/>
    <w:uiPriority w:val="2"/>
    <w:rsid w:val="004E30C2"/>
    <w:pPr>
      <w:spacing w:before="60" w:after="60" w:line="240" w:lineRule="auto"/>
    </w:pPr>
    <w:rPr>
      <w:rFonts w:eastAsia="Times New Roman" w:cs="Arial"/>
      <w:i/>
      <w:sz w:val="20"/>
      <w:szCs w:val="20"/>
    </w:rPr>
  </w:style>
  <w:style w:type="paragraph" w:styleId="FootnoteText">
    <w:name w:val="footnote text"/>
    <w:basedOn w:val="Normal"/>
    <w:link w:val="FootnoteTextChar"/>
    <w:uiPriority w:val="1"/>
    <w:semiHidden/>
    <w:unhideWhenUsed/>
    <w:rsid w:val="004E30C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1"/>
    <w:semiHidden/>
    <w:rsid w:val="00511BB9"/>
    <w:rPr>
      <w:rFonts w:ascii="Times New Roman" w:eastAsia="Times New Roman" w:hAnsi="Times New Roman" w:cs="Times New Roman"/>
      <w:sz w:val="20"/>
      <w:szCs w:val="20"/>
    </w:rPr>
  </w:style>
  <w:style w:type="character" w:styleId="FootnoteReference">
    <w:name w:val="footnote reference"/>
    <w:basedOn w:val="DefaultParagraphFont"/>
    <w:uiPriority w:val="1"/>
    <w:semiHidden/>
    <w:unhideWhenUsed/>
    <w:rsid w:val="004E30C2"/>
    <w:rPr>
      <w:vertAlign w:val="superscript"/>
    </w:rPr>
  </w:style>
  <w:style w:type="character" w:customStyle="1" w:styleId="BoldAllCaps">
    <w:name w:val="Bold All Caps"/>
    <w:uiPriority w:val="2"/>
    <w:rsid w:val="00765B3D"/>
    <w:rPr>
      <w:rFonts w:ascii="Arial" w:hAnsi="Arial"/>
      <w:b/>
      <w:caps/>
      <w:spacing w:val="60"/>
      <w:w w:val="100"/>
      <w:sz w:val="20"/>
      <w:szCs w:val="20"/>
    </w:rPr>
  </w:style>
  <w:style w:type="paragraph" w:customStyle="1" w:styleId="CabRec">
    <w:name w:val="CabRec"/>
    <w:basedOn w:val="CabStandard"/>
    <w:uiPriority w:val="1"/>
    <w:qFormat/>
    <w:rsid w:val="0022359A"/>
    <w:pPr>
      <w:numPr>
        <w:numId w:val="3"/>
      </w:numPr>
    </w:pPr>
  </w:style>
  <w:style w:type="numbering" w:customStyle="1" w:styleId="Recommendations">
    <w:name w:val="Recommendations"/>
    <w:uiPriority w:val="99"/>
    <w:rsid w:val="0022359A"/>
    <w:pPr>
      <w:numPr>
        <w:numId w:val="1"/>
      </w:numPr>
    </w:pPr>
  </w:style>
  <w:style w:type="numbering" w:customStyle="1" w:styleId="BodyParagraphs">
    <w:name w:val="BodyParagraphs"/>
    <w:uiPriority w:val="99"/>
    <w:rsid w:val="00B81985"/>
    <w:pPr>
      <w:numPr>
        <w:numId w:val="2"/>
      </w:numPr>
    </w:pPr>
  </w:style>
  <w:style w:type="character" w:customStyle="1" w:styleId="Heading1Char">
    <w:name w:val="Heading 1 Char"/>
    <w:basedOn w:val="DefaultParagraphFont"/>
    <w:link w:val="Heading1"/>
    <w:rsid w:val="009103E3"/>
    <w:rPr>
      <w:rFonts w:ascii="Arial" w:eastAsia="Times New Roman" w:hAnsi="Arial" w:cs="Arial"/>
      <w:b/>
      <w:sz w:val="28"/>
      <w:szCs w:val="28"/>
    </w:rPr>
  </w:style>
  <w:style w:type="character" w:customStyle="1" w:styleId="Heading4Char">
    <w:name w:val="Heading 4 Char"/>
    <w:basedOn w:val="DefaultParagraphFont"/>
    <w:link w:val="Heading4"/>
    <w:rsid w:val="008441FA"/>
    <w:rPr>
      <w:rFonts w:ascii="Arial" w:hAnsi="Arial" w:cs="Arial"/>
      <w:i/>
      <w:sz w:val="24"/>
      <w:szCs w:val="20"/>
    </w:rPr>
  </w:style>
  <w:style w:type="paragraph" w:styleId="Subtitle">
    <w:name w:val="Subtitle"/>
    <w:basedOn w:val="Normal"/>
    <w:next w:val="Normal"/>
    <w:link w:val="SubtitleChar"/>
    <w:uiPriority w:val="11"/>
    <w:qFormat/>
    <w:rsid w:val="0022359A"/>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2359A"/>
    <w:rPr>
      <w:rFonts w:eastAsiaTheme="minorEastAsia"/>
      <w:color w:val="5A5A5A" w:themeColor="text1" w:themeTint="A5"/>
      <w:spacing w:val="15"/>
    </w:rPr>
  </w:style>
  <w:style w:type="paragraph" w:customStyle="1" w:styleId="CabStandard">
    <w:name w:val="CabStandard"/>
    <w:basedOn w:val="Normal"/>
    <w:qFormat/>
    <w:rsid w:val="00143739"/>
    <w:pPr>
      <w:numPr>
        <w:numId w:val="4"/>
      </w:numPr>
      <w:spacing w:after="240" w:line="240" w:lineRule="auto"/>
    </w:pPr>
    <w:rPr>
      <w:sz w:val="24"/>
    </w:rPr>
  </w:style>
  <w:style w:type="paragraph" w:styleId="ListParagraph">
    <w:name w:val="List Paragraph"/>
    <w:basedOn w:val="Normal"/>
    <w:uiPriority w:val="34"/>
    <w:qFormat/>
    <w:rsid w:val="00737E56"/>
    <w:pPr>
      <w:spacing w:line="256" w:lineRule="auto"/>
      <w:ind w:left="720"/>
      <w:contextualSpacing/>
    </w:pPr>
    <w:rPr>
      <w:rFonts w:asciiTheme="minorHAnsi" w:hAnsiTheme="minorHAnsi"/>
    </w:rPr>
  </w:style>
  <w:style w:type="paragraph" w:styleId="NoSpacing">
    <w:name w:val="No Spacing"/>
    <w:uiPriority w:val="1"/>
    <w:qFormat/>
    <w:rsid w:val="00B07C67"/>
    <w:pPr>
      <w:spacing w:after="0" w:line="240" w:lineRule="auto"/>
    </w:pPr>
    <w:rPr>
      <w:rFonts w:ascii="Arial" w:hAnsi="Arial"/>
      <w:sz w:val="24"/>
    </w:rPr>
  </w:style>
  <w:style w:type="paragraph" w:customStyle="1" w:styleId="Keypoints-MOH">
    <w:name w:val="Key points - MOH"/>
    <w:basedOn w:val="Normal"/>
    <w:qFormat/>
    <w:rsid w:val="009A02E6"/>
    <w:pPr>
      <w:numPr>
        <w:numId w:val="19"/>
      </w:numPr>
      <w:spacing w:after="120" w:line="240" w:lineRule="auto"/>
      <w:ind w:left="851" w:right="284" w:hanging="851"/>
    </w:pPr>
    <w:rPr>
      <w:rFonts w:ascii="Segoe UI" w:eastAsia="Times New Roman" w:hAnsi="Segoe UI" w:cs="Arial"/>
      <w:kern w:val="22"/>
      <w:lang w:eastAsia="en-NZ"/>
    </w:rPr>
  </w:style>
  <w:style w:type="paragraph" w:styleId="CommentText">
    <w:name w:val="annotation text"/>
    <w:basedOn w:val="Normal"/>
    <w:link w:val="CommentTextChar"/>
    <w:uiPriority w:val="99"/>
    <w:semiHidden/>
    <w:unhideWhenUsed/>
    <w:rsid w:val="00D111A2"/>
    <w:pPr>
      <w:spacing w:line="240" w:lineRule="auto"/>
    </w:pPr>
    <w:rPr>
      <w:sz w:val="20"/>
      <w:szCs w:val="20"/>
    </w:rPr>
  </w:style>
  <w:style w:type="character" w:customStyle="1" w:styleId="CommentTextChar">
    <w:name w:val="Comment Text Char"/>
    <w:basedOn w:val="DefaultParagraphFont"/>
    <w:link w:val="CommentText"/>
    <w:uiPriority w:val="99"/>
    <w:semiHidden/>
    <w:rsid w:val="00D111A2"/>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5931">
      <w:bodyDiv w:val="1"/>
      <w:marLeft w:val="0"/>
      <w:marRight w:val="0"/>
      <w:marTop w:val="0"/>
      <w:marBottom w:val="0"/>
      <w:divBdr>
        <w:top w:val="none" w:sz="0" w:space="0" w:color="auto"/>
        <w:left w:val="none" w:sz="0" w:space="0" w:color="auto"/>
        <w:bottom w:val="none" w:sz="0" w:space="0" w:color="auto"/>
        <w:right w:val="none" w:sz="0" w:space="0" w:color="auto"/>
      </w:divBdr>
    </w:div>
    <w:div w:id="154296614">
      <w:bodyDiv w:val="1"/>
      <w:marLeft w:val="0"/>
      <w:marRight w:val="0"/>
      <w:marTop w:val="0"/>
      <w:marBottom w:val="0"/>
      <w:divBdr>
        <w:top w:val="none" w:sz="0" w:space="0" w:color="auto"/>
        <w:left w:val="none" w:sz="0" w:space="0" w:color="auto"/>
        <w:bottom w:val="none" w:sz="0" w:space="0" w:color="auto"/>
        <w:right w:val="none" w:sz="0" w:space="0" w:color="auto"/>
      </w:divBdr>
    </w:div>
    <w:div w:id="257715844">
      <w:bodyDiv w:val="1"/>
      <w:marLeft w:val="0"/>
      <w:marRight w:val="0"/>
      <w:marTop w:val="0"/>
      <w:marBottom w:val="0"/>
      <w:divBdr>
        <w:top w:val="none" w:sz="0" w:space="0" w:color="auto"/>
        <w:left w:val="none" w:sz="0" w:space="0" w:color="auto"/>
        <w:bottom w:val="none" w:sz="0" w:space="0" w:color="auto"/>
        <w:right w:val="none" w:sz="0" w:space="0" w:color="auto"/>
      </w:divBdr>
    </w:div>
    <w:div w:id="694617481">
      <w:bodyDiv w:val="1"/>
      <w:marLeft w:val="0"/>
      <w:marRight w:val="0"/>
      <w:marTop w:val="0"/>
      <w:marBottom w:val="0"/>
      <w:divBdr>
        <w:top w:val="none" w:sz="0" w:space="0" w:color="auto"/>
        <w:left w:val="none" w:sz="0" w:space="0" w:color="auto"/>
        <w:bottom w:val="none" w:sz="0" w:space="0" w:color="auto"/>
        <w:right w:val="none" w:sz="0" w:space="0" w:color="auto"/>
      </w:divBdr>
    </w:div>
    <w:div w:id="779301370">
      <w:bodyDiv w:val="1"/>
      <w:marLeft w:val="0"/>
      <w:marRight w:val="0"/>
      <w:marTop w:val="0"/>
      <w:marBottom w:val="0"/>
      <w:divBdr>
        <w:top w:val="none" w:sz="0" w:space="0" w:color="auto"/>
        <w:left w:val="none" w:sz="0" w:space="0" w:color="auto"/>
        <w:bottom w:val="none" w:sz="0" w:space="0" w:color="auto"/>
        <w:right w:val="none" w:sz="0" w:space="0" w:color="auto"/>
      </w:divBdr>
      <w:divsChild>
        <w:div w:id="938872694">
          <w:marLeft w:val="0"/>
          <w:marRight w:val="0"/>
          <w:marTop w:val="0"/>
          <w:marBottom w:val="0"/>
          <w:divBdr>
            <w:top w:val="none" w:sz="0" w:space="0" w:color="auto"/>
            <w:left w:val="none" w:sz="0" w:space="0" w:color="auto"/>
            <w:bottom w:val="none" w:sz="0" w:space="0" w:color="auto"/>
            <w:right w:val="none" w:sz="0" w:space="0" w:color="auto"/>
          </w:divBdr>
          <w:divsChild>
            <w:div w:id="2039507306">
              <w:marLeft w:val="-225"/>
              <w:marRight w:val="-225"/>
              <w:marTop w:val="0"/>
              <w:marBottom w:val="0"/>
              <w:divBdr>
                <w:top w:val="none" w:sz="0" w:space="0" w:color="auto"/>
                <w:left w:val="none" w:sz="0" w:space="0" w:color="auto"/>
                <w:bottom w:val="none" w:sz="0" w:space="0" w:color="auto"/>
                <w:right w:val="none" w:sz="0" w:space="0" w:color="auto"/>
              </w:divBdr>
              <w:divsChild>
                <w:div w:id="1432702781">
                  <w:marLeft w:val="0"/>
                  <w:marRight w:val="0"/>
                  <w:marTop w:val="0"/>
                  <w:marBottom w:val="0"/>
                  <w:divBdr>
                    <w:top w:val="none" w:sz="0" w:space="0" w:color="auto"/>
                    <w:left w:val="none" w:sz="0" w:space="0" w:color="auto"/>
                    <w:bottom w:val="none" w:sz="0" w:space="0" w:color="auto"/>
                    <w:right w:val="none" w:sz="0" w:space="0" w:color="auto"/>
                  </w:divBdr>
                  <w:divsChild>
                    <w:div w:id="67266776">
                      <w:marLeft w:val="0"/>
                      <w:marRight w:val="0"/>
                      <w:marTop w:val="0"/>
                      <w:marBottom w:val="0"/>
                      <w:divBdr>
                        <w:top w:val="none" w:sz="0" w:space="0" w:color="auto"/>
                        <w:left w:val="none" w:sz="0" w:space="0" w:color="auto"/>
                        <w:bottom w:val="none" w:sz="0" w:space="0" w:color="auto"/>
                        <w:right w:val="none" w:sz="0" w:space="0" w:color="auto"/>
                      </w:divBdr>
                      <w:divsChild>
                        <w:div w:id="1287392637">
                          <w:marLeft w:val="-225"/>
                          <w:marRight w:val="-225"/>
                          <w:marTop w:val="0"/>
                          <w:marBottom w:val="0"/>
                          <w:divBdr>
                            <w:top w:val="none" w:sz="0" w:space="0" w:color="auto"/>
                            <w:left w:val="none" w:sz="0" w:space="0" w:color="auto"/>
                            <w:bottom w:val="none" w:sz="0" w:space="0" w:color="auto"/>
                            <w:right w:val="none" w:sz="0" w:space="0" w:color="auto"/>
                          </w:divBdr>
                          <w:divsChild>
                            <w:div w:id="372392329">
                              <w:marLeft w:val="0"/>
                              <w:marRight w:val="0"/>
                              <w:marTop w:val="0"/>
                              <w:marBottom w:val="0"/>
                              <w:divBdr>
                                <w:top w:val="none" w:sz="0" w:space="0" w:color="auto"/>
                                <w:left w:val="none" w:sz="0" w:space="0" w:color="auto"/>
                                <w:bottom w:val="none" w:sz="0" w:space="0" w:color="auto"/>
                                <w:right w:val="none" w:sz="0" w:space="0" w:color="auto"/>
                              </w:divBdr>
                              <w:divsChild>
                                <w:div w:id="811095954">
                                  <w:marLeft w:val="0"/>
                                  <w:marRight w:val="0"/>
                                  <w:marTop w:val="0"/>
                                  <w:marBottom w:val="0"/>
                                  <w:divBdr>
                                    <w:top w:val="none" w:sz="0" w:space="0" w:color="auto"/>
                                    <w:left w:val="none" w:sz="0" w:space="0" w:color="auto"/>
                                    <w:bottom w:val="none" w:sz="0" w:space="0" w:color="auto"/>
                                    <w:right w:val="none" w:sz="0" w:space="0" w:color="auto"/>
                                  </w:divBdr>
                                  <w:divsChild>
                                    <w:div w:id="204030935">
                                      <w:marLeft w:val="0"/>
                                      <w:marRight w:val="0"/>
                                      <w:marTop w:val="0"/>
                                      <w:marBottom w:val="0"/>
                                      <w:divBdr>
                                        <w:top w:val="none" w:sz="0" w:space="0" w:color="auto"/>
                                        <w:left w:val="none" w:sz="0" w:space="0" w:color="auto"/>
                                        <w:bottom w:val="none" w:sz="0" w:space="0" w:color="auto"/>
                                        <w:right w:val="none" w:sz="0" w:space="0" w:color="auto"/>
                                      </w:divBdr>
                                      <w:divsChild>
                                        <w:div w:id="1622570166">
                                          <w:marLeft w:val="0"/>
                                          <w:marRight w:val="0"/>
                                          <w:marTop w:val="0"/>
                                          <w:marBottom w:val="0"/>
                                          <w:divBdr>
                                            <w:top w:val="none" w:sz="0" w:space="0" w:color="auto"/>
                                            <w:left w:val="none" w:sz="0" w:space="0" w:color="auto"/>
                                            <w:bottom w:val="none" w:sz="0" w:space="0" w:color="auto"/>
                                            <w:right w:val="none" w:sz="0" w:space="0" w:color="auto"/>
                                          </w:divBdr>
                                          <w:divsChild>
                                            <w:div w:id="244850302">
                                              <w:marLeft w:val="0"/>
                                              <w:marRight w:val="0"/>
                                              <w:marTop w:val="0"/>
                                              <w:marBottom w:val="0"/>
                                              <w:divBdr>
                                                <w:top w:val="none" w:sz="0" w:space="0" w:color="auto"/>
                                                <w:left w:val="none" w:sz="0" w:space="0" w:color="auto"/>
                                                <w:bottom w:val="none" w:sz="0" w:space="0" w:color="auto"/>
                                                <w:right w:val="none" w:sz="0" w:space="0" w:color="auto"/>
                                              </w:divBdr>
                                              <w:divsChild>
                                                <w:div w:id="1506900814">
                                                  <w:marLeft w:val="0"/>
                                                  <w:marRight w:val="0"/>
                                                  <w:marTop w:val="0"/>
                                                  <w:marBottom w:val="0"/>
                                                  <w:divBdr>
                                                    <w:top w:val="none" w:sz="0" w:space="0" w:color="auto"/>
                                                    <w:left w:val="none" w:sz="0" w:space="0" w:color="auto"/>
                                                    <w:bottom w:val="none" w:sz="0" w:space="0" w:color="auto"/>
                                                    <w:right w:val="none" w:sz="0" w:space="0" w:color="auto"/>
                                                  </w:divBdr>
                                                  <w:divsChild>
                                                    <w:div w:id="1821732484">
                                                      <w:marLeft w:val="0"/>
                                                      <w:marRight w:val="0"/>
                                                      <w:marTop w:val="0"/>
                                                      <w:marBottom w:val="0"/>
                                                      <w:divBdr>
                                                        <w:top w:val="none" w:sz="0" w:space="0" w:color="auto"/>
                                                        <w:left w:val="none" w:sz="0" w:space="0" w:color="auto"/>
                                                        <w:bottom w:val="none" w:sz="0" w:space="0" w:color="auto"/>
                                                        <w:right w:val="none" w:sz="0" w:space="0" w:color="auto"/>
                                                      </w:divBdr>
                                                      <w:divsChild>
                                                        <w:div w:id="2134784554">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410711">
      <w:bodyDiv w:val="1"/>
      <w:marLeft w:val="0"/>
      <w:marRight w:val="0"/>
      <w:marTop w:val="0"/>
      <w:marBottom w:val="0"/>
      <w:divBdr>
        <w:top w:val="none" w:sz="0" w:space="0" w:color="auto"/>
        <w:left w:val="none" w:sz="0" w:space="0" w:color="auto"/>
        <w:bottom w:val="none" w:sz="0" w:space="0" w:color="auto"/>
        <w:right w:val="none" w:sz="0" w:space="0" w:color="auto"/>
      </w:divBdr>
    </w:div>
    <w:div w:id="1209562720">
      <w:bodyDiv w:val="1"/>
      <w:marLeft w:val="0"/>
      <w:marRight w:val="0"/>
      <w:marTop w:val="0"/>
      <w:marBottom w:val="0"/>
      <w:divBdr>
        <w:top w:val="none" w:sz="0" w:space="0" w:color="auto"/>
        <w:left w:val="none" w:sz="0" w:space="0" w:color="auto"/>
        <w:bottom w:val="none" w:sz="0" w:space="0" w:color="auto"/>
        <w:right w:val="none" w:sz="0" w:space="0" w:color="auto"/>
      </w:divBdr>
      <w:divsChild>
        <w:div w:id="865948026">
          <w:marLeft w:val="0"/>
          <w:marRight w:val="0"/>
          <w:marTop w:val="0"/>
          <w:marBottom w:val="0"/>
          <w:divBdr>
            <w:top w:val="none" w:sz="0" w:space="0" w:color="auto"/>
            <w:left w:val="none" w:sz="0" w:space="0" w:color="auto"/>
            <w:bottom w:val="none" w:sz="0" w:space="0" w:color="auto"/>
            <w:right w:val="none" w:sz="0" w:space="0" w:color="auto"/>
          </w:divBdr>
          <w:divsChild>
            <w:div w:id="54546609">
              <w:marLeft w:val="-225"/>
              <w:marRight w:val="-225"/>
              <w:marTop w:val="0"/>
              <w:marBottom w:val="0"/>
              <w:divBdr>
                <w:top w:val="none" w:sz="0" w:space="0" w:color="auto"/>
                <w:left w:val="none" w:sz="0" w:space="0" w:color="auto"/>
                <w:bottom w:val="none" w:sz="0" w:space="0" w:color="auto"/>
                <w:right w:val="none" w:sz="0" w:space="0" w:color="auto"/>
              </w:divBdr>
              <w:divsChild>
                <w:div w:id="261763149">
                  <w:marLeft w:val="0"/>
                  <w:marRight w:val="0"/>
                  <w:marTop w:val="0"/>
                  <w:marBottom w:val="0"/>
                  <w:divBdr>
                    <w:top w:val="none" w:sz="0" w:space="0" w:color="auto"/>
                    <w:left w:val="none" w:sz="0" w:space="0" w:color="auto"/>
                    <w:bottom w:val="none" w:sz="0" w:space="0" w:color="auto"/>
                    <w:right w:val="none" w:sz="0" w:space="0" w:color="auto"/>
                  </w:divBdr>
                  <w:divsChild>
                    <w:div w:id="1105416318">
                      <w:marLeft w:val="0"/>
                      <w:marRight w:val="0"/>
                      <w:marTop w:val="0"/>
                      <w:marBottom w:val="0"/>
                      <w:divBdr>
                        <w:top w:val="none" w:sz="0" w:space="0" w:color="auto"/>
                        <w:left w:val="none" w:sz="0" w:space="0" w:color="auto"/>
                        <w:bottom w:val="none" w:sz="0" w:space="0" w:color="auto"/>
                        <w:right w:val="none" w:sz="0" w:space="0" w:color="auto"/>
                      </w:divBdr>
                      <w:divsChild>
                        <w:div w:id="1223442685">
                          <w:marLeft w:val="-225"/>
                          <w:marRight w:val="-225"/>
                          <w:marTop w:val="0"/>
                          <w:marBottom w:val="0"/>
                          <w:divBdr>
                            <w:top w:val="none" w:sz="0" w:space="0" w:color="auto"/>
                            <w:left w:val="none" w:sz="0" w:space="0" w:color="auto"/>
                            <w:bottom w:val="none" w:sz="0" w:space="0" w:color="auto"/>
                            <w:right w:val="none" w:sz="0" w:space="0" w:color="auto"/>
                          </w:divBdr>
                          <w:divsChild>
                            <w:div w:id="2016033124">
                              <w:marLeft w:val="0"/>
                              <w:marRight w:val="0"/>
                              <w:marTop w:val="0"/>
                              <w:marBottom w:val="0"/>
                              <w:divBdr>
                                <w:top w:val="none" w:sz="0" w:space="0" w:color="auto"/>
                                <w:left w:val="none" w:sz="0" w:space="0" w:color="auto"/>
                                <w:bottom w:val="none" w:sz="0" w:space="0" w:color="auto"/>
                                <w:right w:val="none" w:sz="0" w:space="0" w:color="auto"/>
                              </w:divBdr>
                              <w:divsChild>
                                <w:div w:id="2127655780">
                                  <w:marLeft w:val="0"/>
                                  <w:marRight w:val="0"/>
                                  <w:marTop w:val="0"/>
                                  <w:marBottom w:val="0"/>
                                  <w:divBdr>
                                    <w:top w:val="none" w:sz="0" w:space="0" w:color="auto"/>
                                    <w:left w:val="none" w:sz="0" w:space="0" w:color="auto"/>
                                    <w:bottom w:val="none" w:sz="0" w:space="0" w:color="auto"/>
                                    <w:right w:val="none" w:sz="0" w:space="0" w:color="auto"/>
                                  </w:divBdr>
                                  <w:divsChild>
                                    <w:div w:id="1600335248">
                                      <w:marLeft w:val="0"/>
                                      <w:marRight w:val="0"/>
                                      <w:marTop w:val="0"/>
                                      <w:marBottom w:val="0"/>
                                      <w:divBdr>
                                        <w:top w:val="none" w:sz="0" w:space="0" w:color="auto"/>
                                        <w:left w:val="none" w:sz="0" w:space="0" w:color="auto"/>
                                        <w:bottom w:val="none" w:sz="0" w:space="0" w:color="auto"/>
                                        <w:right w:val="none" w:sz="0" w:space="0" w:color="auto"/>
                                      </w:divBdr>
                                      <w:divsChild>
                                        <w:div w:id="1655523415">
                                          <w:marLeft w:val="0"/>
                                          <w:marRight w:val="0"/>
                                          <w:marTop w:val="0"/>
                                          <w:marBottom w:val="0"/>
                                          <w:divBdr>
                                            <w:top w:val="none" w:sz="0" w:space="0" w:color="auto"/>
                                            <w:left w:val="none" w:sz="0" w:space="0" w:color="auto"/>
                                            <w:bottom w:val="none" w:sz="0" w:space="0" w:color="auto"/>
                                            <w:right w:val="none" w:sz="0" w:space="0" w:color="auto"/>
                                          </w:divBdr>
                                          <w:divsChild>
                                            <w:div w:id="835223483">
                                              <w:marLeft w:val="0"/>
                                              <w:marRight w:val="0"/>
                                              <w:marTop w:val="0"/>
                                              <w:marBottom w:val="0"/>
                                              <w:divBdr>
                                                <w:top w:val="none" w:sz="0" w:space="0" w:color="auto"/>
                                                <w:left w:val="none" w:sz="0" w:space="0" w:color="auto"/>
                                                <w:bottom w:val="none" w:sz="0" w:space="0" w:color="auto"/>
                                                <w:right w:val="none" w:sz="0" w:space="0" w:color="auto"/>
                                              </w:divBdr>
                                              <w:divsChild>
                                                <w:div w:id="2027750905">
                                                  <w:marLeft w:val="0"/>
                                                  <w:marRight w:val="0"/>
                                                  <w:marTop w:val="0"/>
                                                  <w:marBottom w:val="0"/>
                                                  <w:divBdr>
                                                    <w:top w:val="none" w:sz="0" w:space="0" w:color="auto"/>
                                                    <w:left w:val="none" w:sz="0" w:space="0" w:color="auto"/>
                                                    <w:bottom w:val="none" w:sz="0" w:space="0" w:color="auto"/>
                                                    <w:right w:val="none" w:sz="0" w:space="0" w:color="auto"/>
                                                  </w:divBdr>
                                                  <w:divsChild>
                                                    <w:div w:id="168761452">
                                                      <w:marLeft w:val="0"/>
                                                      <w:marRight w:val="0"/>
                                                      <w:marTop w:val="0"/>
                                                      <w:marBottom w:val="0"/>
                                                      <w:divBdr>
                                                        <w:top w:val="none" w:sz="0" w:space="0" w:color="auto"/>
                                                        <w:left w:val="none" w:sz="0" w:space="0" w:color="auto"/>
                                                        <w:bottom w:val="none" w:sz="0" w:space="0" w:color="auto"/>
                                                        <w:right w:val="none" w:sz="0" w:space="0" w:color="auto"/>
                                                      </w:divBdr>
                                                      <w:divsChild>
                                                        <w:div w:id="1771701949">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365627">
      <w:bodyDiv w:val="1"/>
      <w:marLeft w:val="0"/>
      <w:marRight w:val="0"/>
      <w:marTop w:val="0"/>
      <w:marBottom w:val="0"/>
      <w:divBdr>
        <w:top w:val="none" w:sz="0" w:space="0" w:color="auto"/>
        <w:left w:val="none" w:sz="0" w:space="0" w:color="auto"/>
        <w:bottom w:val="none" w:sz="0" w:space="0" w:color="auto"/>
        <w:right w:val="none" w:sz="0" w:space="0" w:color="auto"/>
      </w:divBdr>
      <w:divsChild>
        <w:div w:id="964233602">
          <w:marLeft w:val="0"/>
          <w:marRight w:val="0"/>
          <w:marTop w:val="0"/>
          <w:marBottom w:val="0"/>
          <w:divBdr>
            <w:top w:val="none" w:sz="0" w:space="0" w:color="auto"/>
            <w:left w:val="none" w:sz="0" w:space="0" w:color="auto"/>
            <w:bottom w:val="none" w:sz="0" w:space="0" w:color="auto"/>
            <w:right w:val="none" w:sz="0" w:space="0" w:color="auto"/>
          </w:divBdr>
          <w:divsChild>
            <w:div w:id="152264712">
              <w:marLeft w:val="-225"/>
              <w:marRight w:val="-225"/>
              <w:marTop w:val="0"/>
              <w:marBottom w:val="0"/>
              <w:divBdr>
                <w:top w:val="none" w:sz="0" w:space="0" w:color="auto"/>
                <w:left w:val="none" w:sz="0" w:space="0" w:color="auto"/>
                <w:bottom w:val="none" w:sz="0" w:space="0" w:color="auto"/>
                <w:right w:val="none" w:sz="0" w:space="0" w:color="auto"/>
              </w:divBdr>
              <w:divsChild>
                <w:div w:id="2067989384">
                  <w:marLeft w:val="0"/>
                  <w:marRight w:val="0"/>
                  <w:marTop w:val="0"/>
                  <w:marBottom w:val="0"/>
                  <w:divBdr>
                    <w:top w:val="none" w:sz="0" w:space="0" w:color="auto"/>
                    <w:left w:val="none" w:sz="0" w:space="0" w:color="auto"/>
                    <w:bottom w:val="none" w:sz="0" w:space="0" w:color="auto"/>
                    <w:right w:val="none" w:sz="0" w:space="0" w:color="auto"/>
                  </w:divBdr>
                  <w:divsChild>
                    <w:div w:id="1579631634">
                      <w:marLeft w:val="0"/>
                      <w:marRight w:val="0"/>
                      <w:marTop w:val="0"/>
                      <w:marBottom w:val="0"/>
                      <w:divBdr>
                        <w:top w:val="none" w:sz="0" w:space="0" w:color="auto"/>
                        <w:left w:val="none" w:sz="0" w:space="0" w:color="auto"/>
                        <w:bottom w:val="none" w:sz="0" w:space="0" w:color="auto"/>
                        <w:right w:val="none" w:sz="0" w:space="0" w:color="auto"/>
                      </w:divBdr>
                      <w:divsChild>
                        <w:div w:id="1825929267">
                          <w:marLeft w:val="-225"/>
                          <w:marRight w:val="-225"/>
                          <w:marTop w:val="0"/>
                          <w:marBottom w:val="0"/>
                          <w:divBdr>
                            <w:top w:val="none" w:sz="0" w:space="0" w:color="auto"/>
                            <w:left w:val="none" w:sz="0" w:space="0" w:color="auto"/>
                            <w:bottom w:val="none" w:sz="0" w:space="0" w:color="auto"/>
                            <w:right w:val="none" w:sz="0" w:space="0" w:color="auto"/>
                          </w:divBdr>
                          <w:divsChild>
                            <w:div w:id="1816414686">
                              <w:marLeft w:val="0"/>
                              <w:marRight w:val="0"/>
                              <w:marTop w:val="0"/>
                              <w:marBottom w:val="0"/>
                              <w:divBdr>
                                <w:top w:val="none" w:sz="0" w:space="0" w:color="auto"/>
                                <w:left w:val="none" w:sz="0" w:space="0" w:color="auto"/>
                                <w:bottom w:val="none" w:sz="0" w:space="0" w:color="auto"/>
                                <w:right w:val="none" w:sz="0" w:space="0" w:color="auto"/>
                              </w:divBdr>
                              <w:divsChild>
                                <w:div w:id="1924214920">
                                  <w:marLeft w:val="0"/>
                                  <w:marRight w:val="0"/>
                                  <w:marTop w:val="0"/>
                                  <w:marBottom w:val="0"/>
                                  <w:divBdr>
                                    <w:top w:val="none" w:sz="0" w:space="0" w:color="auto"/>
                                    <w:left w:val="none" w:sz="0" w:space="0" w:color="auto"/>
                                    <w:bottom w:val="none" w:sz="0" w:space="0" w:color="auto"/>
                                    <w:right w:val="none" w:sz="0" w:space="0" w:color="auto"/>
                                  </w:divBdr>
                                  <w:divsChild>
                                    <w:div w:id="916134460">
                                      <w:marLeft w:val="0"/>
                                      <w:marRight w:val="0"/>
                                      <w:marTop w:val="0"/>
                                      <w:marBottom w:val="0"/>
                                      <w:divBdr>
                                        <w:top w:val="none" w:sz="0" w:space="0" w:color="auto"/>
                                        <w:left w:val="none" w:sz="0" w:space="0" w:color="auto"/>
                                        <w:bottom w:val="none" w:sz="0" w:space="0" w:color="auto"/>
                                        <w:right w:val="none" w:sz="0" w:space="0" w:color="auto"/>
                                      </w:divBdr>
                                      <w:divsChild>
                                        <w:div w:id="254020403">
                                          <w:marLeft w:val="0"/>
                                          <w:marRight w:val="0"/>
                                          <w:marTop w:val="0"/>
                                          <w:marBottom w:val="0"/>
                                          <w:divBdr>
                                            <w:top w:val="none" w:sz="0" w:space="0" w:color="auto"/>
                                            <w:left w:val="none" w:sz="0" w:space="0" w:color="auto"/>
                                            <w:bottom w:val="none" w:sz="0" w:space="0" w:color="auto"/>
                                            <w:right w:val="none" w:sz="0" w:space="0" w:color="auto"/>
                                          </w:divBdr>
                                          <w:divsChild>
                                            <w:div w:id="1980306160">
                                              <w:marLeft w:val="0"/>
                                              <w:marRight w:val="0"/>
                                              <w:marTop w:val="0"/>
                                              <w:marBottom w:val="0"/>
                                              <w:divBdr>
                                                <w:top w:val="none" w:sz="0" w:space="0" w:color="auto"/>
                                                <w:left w:val="none" w:sz="0" w:space="0" w:color="auto"/>
                                                <w:bottom w:val="none" w:sz="0" w:space="0" w:color="auto"/>
                                                <w:right w:val="none" w:sz="0" w:space="0" w:color="auto"/>
                                              </w:divBdr>
                                              <w:divsChild>
                                                <w:div w:id="927465932">
                                                  <w:marLeft w:val="0"/>
                                                  <w:marRight w:val="0"/>
                                                  <w:marTop w:val="0"/>
                                                  <w:marBottom w:val="0"/>
                                                  <w:divBdr>
                                                    <w:top w:val="none" w:sz="0" w:space="0" w:color="auto"/>
                                                    <w:left w:val="none" w:sz="0" w:space="0" w:color="auto"/>
                                                    <w:bottom w:val="none" w:sz="0" w:space="0" w:color="auto"/>
                                                    <w:right w:val="none" w:sz="0" w:space="0" w:color="auto"/>
                                                  </w:divBdr>
                                                  <w:divsChild>
                                                    <w:div w:id="554315560">
                                                      <w:marLeft w:val="0"/>
                                                      <w:marRight w:val="0"/>
                                                      <w:marTop w:val="0"/>
                                                      <w:marBottom w:val="0"/>
                                                      <w:divBdr>
                                                        <w:top w:val="none" w:sz="0" w:space="0" w:color="auto"/>
                                                        <w:left w:val="none" w:sz="0" w:space="0" w:color="auto"/>
                                                        <w:bottom w:val="none" w:sz="0" w:space="0" w:color="auto"/>
                                                        <w:right w:val="none" w:sz="0" w:space="0" w:color="auto"/>
                                                      </w:divBdr>
                                                      <w:divsChild>
                                                        <w:div w:id="470370727">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968761">
      <w:bodyDiv w:val="1"/>
      <w:marLeft w:val="0"/>
      <w:marRight w:val="0"/>
      <w:marTop w:val="0"/>
      <w:marBottom w:val="0"/>
      <w:divBdr>
        <w:top w:val="none" w:sz="0" w:space="0" w:color="auto"/>
        <w:left w:val="none" w:sz="0" w:space="0" w:color="auto"/>
        <w:bottom w:val="none" w:sz="0" w:space="0" w:color="auto"/>
        <w:right w:val="none" w:sz="0" w:space="0" w:color="auto"/>
      </w:divBdr>
    </w:div>
    <w:div w:id="1874031930">
      <w:bodyDiv w:val="1"/>
      <w:marLeft w:val="0"/>
      <w:marRight w:val="0"/>
      <w:marTop w:val="0"/>
      <w:marBottom w:val="0"/>
      <w:divBdr>
        <w:top w:val="none" w:sz="0" w:space="0" w:color="auto"/>
        <w:left w:val="none" w:sz="0" w:space="0" w:color="auto"/>
        <w:bottom w:val="none" w:sz="0" w:space="0" w:color="auto"/>
        <w:right w:val="none" w:sz="0" w:space="0" w:color="auto"/>
      </w:divBdr>
      <w:divsChild>
        <w:div w:id="1742171226">
          <w:marLeft w:val="0"/>
          <w:marRight w:val="0"/>
          <w:marTop w:val="0"/>
          <w:marBottom w:val="0"/>
          <w:divBdr>
            <w:top w:val="none" w:sz="0" w:space="0" w:color="auto"/>
            <w:left w:val="none" w:sz="0" w:space="0" w:color="auto"/>
            <w:bottom w:val="none" w:sz="0" w:space="0" w:color="auto"/>
            <w:right w:val="none" w:sz="0" w:space="0" w:color="auto"/>
          </w:divBdr>
          <w:divsChild>
            <w:div w:id="1298291828">
              <w:marLeft w:val="-150"/>
              <w:marRight w:val="-150"/>
              <w:marTop w:val="0"/>
              <w:marBottom w:val="0"/>
              <w:divBdr>
                <w:top w:val="none" w:sz="0" w:space="0" w:color="auto"/>
                <w:left w:val="none" w:sz="0" w:space="0" w:color="auto"/>
                <w:bottom w:val="none" w:sz="0" w:space="0" w:color="auto"/>
                <w:right w:val="none" w:sz="0" w:space="0" w:color="auto"/>
              </w:divBdr>
              <w:divsChild>
                <w:div w:id="827670077">
                  <w:marLeft w:val="0"/>
                  <w:marRight w:val="0"/>
                  <w:marTop w:val="0"/>
                  <w:marBottom w:val="0"/>
                  <w:divBdr>
                    <w:top w:val="none" w:sz="0" w:space="0" w:color="auto"/>
                    <w:left w:val="none" w:sz="0" w:space="0" w:color="auto"/>
                    <w:bottom w:val="none" w:sz="0" w:space="0" w:color="auto"/>
                    <w:right w:val="none" w:sz="0" w:space="0" w:color="auto"/>
                  </w:divBdr>
                  <w:divsChild>
                    <w:div w:id="1072243018">
                      <w:marLeft w:val="0"/>
                      <w:marRight w:val="0"/>
                      <w:marTop w:val="0"/>
                      <w:marBottom w:val="0"/>
                      <w:divBdr>
                        <w:top w:val="none" w:sz="0" w:space="0" w:color="auto"/>
                        <w:left w:val="none" w:sz="0" w:space="0" w:color="auto"/>
                        <w:bottom w:val="none" w:sz="0" w:space="0" w:color="auto"/>
                        <w:right w:val="none" w:sz="0" w:space="0" w:color="auto"/>
                      </w:divBdr>
                      <w:divsChild>
                        <w:div w:id="1138180272">
                          <w:marLeft w:val="0"/>
                          <w:marRight w:val="0"/>
                          <w:marTop w:val="0"/>
                          <w:marBottom w:val="0"/>
                          <w:divBdr>
                            <w:top w:val="none" w:sz="0" w:space="0" w:color="auto"/>
                            <w:left w:val="none" w:sz="0" w:space="0" w:color="auto"/>
                            <w:bottom w:val="none" w:sz="0" w:space="0" w:color="auto"/>
                            <w:right w:val="none" w:sz="0" w:space="0" w:color="auto"/>
                          </w:divBdr>
                          <w:divsChild>
                            <w:div w:id="1897473972">
                              <w:marLeft w:val="0"/>
                              <w:marRight w:val="0"/>
                              <w:marTop w:val="0"/>
                              <w:marBottom w:val="0"/>
                              <w:divBdr>
                                <w:top w:val="none" w:sz="0" w:space="0" w:color="auto"/>
                                <w:left w:val="none" w:sz="0" w:space="0" w:color="auto"/>
                                <w:bottom w:val="none" w:sz="0" w:space="0" w:color="auto"/>
                                <w:right w:val="none" w:sz="0" w:space="0" w:color="auto"/>
                              </w:divBdr>
                              <w:divsChild>
                                <w:div w:id="2096629603">
                                  <w:marLeft w:val="0"/>
                                  <w:marRight w:val="0"/>
                                  <w:marTop w:val="0"/>
                                  <w:marBottom w:val="0"/>
                                  <w:divBdr>
                                    <w:top w:val="none" w:sz="0" w:space="0" w:color="auto"/>
                                    <w:left w:val="none" w:sz="0" w:space="0" w:color="auto"/>
                                    <w:bottom w:val="none" w:sz="0" w:space="0" w:color="auto"/>
                                    <w:right w:val="none" w:sz="0" w:space="0" w:color="auto"/>
                                  </w:divBdr>
                                  <w:divsChild>
                                    <w:div w:id="1050887676">
                                      <w:marLeft w:val="0"/>
                                      <w:marRight w:val="0"/>
                                      <w:marTop w:val="0"/>
                                      <w:marBottom w:val="0"/>
                                      <w:divBdr>
                                        <w:top w:val="none" w:sz="0" w:space="0" w:color="auto"/>
                                        <w:left w:val="none" w:sz="0" w:space="0" w:color="auto"/>
                                        <w:bottom w:val="none" w:sz="0" w:space="0" w:color="auto"/>
                                        <w:right w:val="none" w:sz="0" w:space="0" w:color="auto"/>
                                      </w:divBdr>
                                      <w:divsChild>
                                        <w:div w:id="1713335652">
                                          <w:marLeft w:val="0"/>
                                          <w:marRight w:val="0"/>
                                          <w:marTop w:val="0"/>
                                          <w:marBottom w:val="0"/>
                                          <w:divBdr>
                                            <w:top w:val="none" w:sz="0" w:space="0" w:color="auto"/>
                                            <w:left w:val="none" w:sz="0" w:space="0" w:color="auto"/>
                                            <w:bottom w:val="none" w:sz="0" w:space="0" w:color="auto"/>
                                            <w:right w:val="none" w:sz="0" w:space="0" w:color="auto"/>
                                          </w:divBdr>
                                          <w:divsChild>
                                            <w:div w:id="252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01A0592CD054459BD12EB26EB784B7" ma:contentTypeVersion="8" ma:contentTypeDescription="Create a new document." ma:contentTypeScope="" ma:versionID="017df03385e347bd9fe27c9e70dc2b58">
  <xsd:schema xmlns:xsd="http://www.w3.org/2001/XMLSchema" xmlns:xs="http://www.w3.org/2001/XMLSchema" xmlns:p="http://schemas.microsoft.com/office/2006/metadata/properties" xmlns:ns3="906c3bcc-5311-482a-8ee1-da65f0b232dc" targetNamespace="http://schemas.microsoft.com/office/2006/metadata/properties" ma:root="true" ma:fieldsID="1ea40b265b4e8468c1861c27aed56f8f" ns3:_="">
    <xsd:import namespace="906c3bcc-5311-482a-8ee1-da65f0b232d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c3bcc-5311-482a-8ee1-da65f0b23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DB4C6-3833-4265-82EF-8900ACBE27F7}">
  <ds:schemaRefs>
    <ds:schemaRef ds:uri="http://purl.org/dc/elements/1.1/"/>
    <ds:schemaRef ds:uri="http://schemas.microsoft.com/office/2006/metadata/properties"/>
    <ds:schemaRef ds:uri="906c3bcc-5311-482a-8ee1-da65f0b232d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D84A967A-F368-4E60-877E-3AA75C343C07}">
  <ds:schemaRefs>
    <ds:schemaRef ds:uri="http://schemas.microsoft.com/sharepoint/v3/contenttype/forms"/>
  </ds:schemaRefs>
</ds:datastoreItem>
</file>

<file path=customXml/itemProps3.xml><?xml version="1.0" encoding="utf-8"?>
<ds:datastoreItem xmlns:ds="http://schemas.openxmlformats.org/officeDocument/2006/customXml" ds:itemID="{8F0FB05E-A1DF-4CCB-BCC9-19E79DF19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c3bcc-5311-482a-8ee1-da65f0b23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2E8EAA-2022-4716-9F27-0EB204A9B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Central Agencies Shared Services</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the notifiable level for lead absorption under the Health Act 1956</dc:title>
  <dc:subject/>
  <dc:creator>Ministry of Health</dc:creator>
  <cp:keywords/>
  <dc:description/>
  <cp:lastModifiedBy>Ministry of Health</cp:lastModifiedBy>
  <cp:revision>2</cp:revision>
  <cp:lastPrinted>2021-02-10T00:02:00Z</cp:lastPrinted>
  <dcterms:created xsi:type="dcterms:W3CDTF">2021-03-18T02:35:00Z</dcterms:created>
  <dcterms:modified xsi:type="dcterms:W3CDTF">2021-03-18T02:35:00Z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0x0101008A01A0592CD054459BD12EB26EB784B7</vt:lpwstr>
  </property>
</Properties>
</file>