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A78" w:rsidRPr="00136FEB" w:rsidRDefault="006A1A78" w:rsidP="006A1A78">
      <w:pPr>
        <w:rPr>
          <w:rFonts w:ascii="Segoe UI" w:hAnsi="Segoe UI" w:cs="Segoe UI"/>
          <w:szCs w:val="24"/>
        </w:rPr>
      </w:pPr>
      <w:r w:rsidRPr="00136FEB">
        <w:rPr>
          <w:rFonts w:ascii="Segoe UI" w:hAnsi="Segoe UI" w:cs="Segoe UI"/>
          <w:szCs w:val="24"/>
        </w:rPr>
        <w:t xml:space="preserve">In Confidence </w:t>
      </w:r>
    </w:p>
    <w:p w:rsidR="006A1A78" w:rsidRPr="00136FEB" w:rsidRDefault="006A1A78" w:rsidP="006A1A78">
      <w:pPr>
        <w:rPr>
          <w:rFonts w:ascii="Segoe UI" w:hAnsi="Segoe UI" w:cs="Segoe UI"/>
          <w:szCs w:val="24"/>
        </w:rPr>
      </w:pPr>
      <w:r w:rsidRPr="00136FEB">
        <w:rPr>
          <w:rFonts w:ascii="Segoe UI" w:hAnsi="Segoe UI" w:cs="Segoe UI"/>
          <w:szCs w:val="24"/>
        </w:rPr>
        <w:t xml:space="preserve">Office of the Associate Minister of Health </w:t>
      </w:r>
    </w:p>
    <w:p w:rsidR="006A1A78" w:rsidRPr="00136FEB" w:rsidRDefault="006A1A78" w:rsidP="006A1A78">
      <w:pPr>
        <w:rPr>
          <w:rFonts w:ascii="Segoe UI" w:hAnsi="Segoe UI" w:cs="Segoe UI"/>
          <w:szCs w:val="24"/>
        </w:rPr>
      </w:pPr>
      <w:r w:rsidRPr="00136FEB">
        <w:rPr>
          <w:rFonts w:ascii="Segoe UI" w:hAnsi="Segoe UI" w:cs="Segoe UI"/>
          <w:szCs w:val="24"/>
        </w:rPr>
        <w:t>Chair, Cabinet Social Wellbeing Committee</w:t>
      </w:r>
    </w:p>
    <w:p w:rsidR="006A1A78" w:rsidRPr="00136FEB" w:rsidRDefault="006A1A78" w:rsidP="00060A06">
      <w:pPr>
        <w:spacing w:before="240"/>
        <w:jc w:val="both"/>
        <w:rPr>
          <w:rFonts w:ascii="Segoe UI" w:hAnsi="Segoe UI" w:cs="Segoe UI"/>
          <w:b/>
          <w:sz w:val="28"/>
          <w:szCs w:val="24"/>
        </w:rPr>
      </w:pPr>
      <w:r w:rsidRPr="00136FEB">
        <w:rPr>
          <w:rFonts w:ascii="Segoe UI" w:hAnsi="Segoe UI" w:cs="Segoe UI"/>
          <w:b/>
          <w:sz w:val="28"/>
          <w:szCs w:val="24"/>
        </w:rPr>
        <w:t xml:space="preserve">Continuation of </w:t>
      </w:r>
      <w:r w:rsidR="00D730C3" w:rsidRPr="00136FEB">
        <w:rPr>
          <w:rFonts w:ascii="Segoe UI" w:hAnsi="Segoe UI" w:cs="Segoe UI"/>
          <w:b/>
          <w:sz w:val="28"/>
          <w:szCs w:val="24"/>
        </w:rPr>
        <w:t xml:space="preserve">prohibition </w:t>
      </w:r>
      <w:r w:rsidRPr="00136FEB">
        <w:rPr>
          <w:rFonts w:ascii="Segoe UI" w:hAnsi="Segoe UI" w:cs="Segoe UI"/>
          <w:b/>
          <w:sz w:val="28"/>
          <w:szCs w:val="24"/>
        </w:rPr>
        <w:t>on import</w:t>
      </w:r>
      <w:r w:rsidR="003245A4" w:rsidRPr="00136FEB">
        <w:rPr>
          <w:rFonts w:ascii="Segoe UI" w:hAnsi="Segoe UI" w:cs="Segoe UI"/>
          <w:b/>
          <w:sz w:val="28"/>
          <w:szCs w:val="24"/>
        </w:rPr>
        <w:t>s</w:t>
      </w:r>
      <w:r w:rsidRPr="00136FEB">
        <w:rPr>
          <w:rFonts w:ascii="Segoe UI" w:hAnsi="Segoe UI" w:cs="Segoe UI"/>
          <w:b/>
          <w:sz w:val="28"/>
          <w:szCs w:val="24"/>
        </w:rPr>
        <w:t xml:space="preserve"> of high-power laser pointers</w:t>
      </w:r>
    </w:p>
    <w:p w:rsidR="006A1A78" w:rsidRPr="00136FEB" w:rsidRDefault="006A1A78" w:rsidP="00136FEB">
      <w:pPr>
        <w:pStyle w:val="Heading2"/>
        <w:spacing w:before="360" w:after="160"/>
        <w:rPr>
          <w:rFonts w:ascii="Segoe UI" w:hAnsi="Segoe UI" w:cs="Segoe UI"/>
        </w:rPr>
      </w:pPr>
      <w:r w:rsidRPr="00136FEB">
        <w:rPr>
          <w:rFonts w:ascii="Segoe UI" w:hAnsi="Segoe UI" w:cs="Segoe UI"/>
        </w:rPr>
        <w:t>Proposal</w:t>
      </w:r>
    </w:p>
    <w:p w:rsidR="006A1A78" w:rsidRPr="00136FEB" w:rsidRDefault="006A1A78" w:rsidP="00136FEB">
      <w:pPr>
        <w:pStyle w:val="CabStandard"/>
        <w:numPr>
          <w:ilvl w:val="0"/>
          <w:numId w:val="1"/>
        </w:numPr>
        <w:spacing w:before="120" w:after="200"/>
        <w:ind w:left="567" w:hanging="567"/>
        <w:rPr>
          <w:rFonts w:ascii="Segoe UI" w:hAnsi="Segoe UI" w:cs="Segoe UI"/>
          <w:szCs w:val="24"/>
        </w:rPr>
      </w:pPr>
      <w:r w:rsidRPr="00136FEB">
        <w:rPr>
          <w:rFonts w:ascii="Segoe UI" w:hAnsi="Segoe UI" w:cs="Segoe UI"/>
          <w:szCs w:val="24"/>
        </w:rPr>
        <w:t xml:space="preserve">This paper seeks Cabinet agreement to continue with the </w:t>
      </w:r>
      <w:r w:rsidR="003245A4" w:rsidRPr="00136FEB">
        <w:rPr>
          <w:rFonts w:ascii="Segoe UI" w:hAnsi="Segoe UI" w:cs="Segoe UI"/>
          <w:szCs w:val="24"/>
        </w:rPr>
        <w:t>controls on</w:t>
      </w:r>
      <w:r w:rsidRPr="00136FEB">
        <w:rPr>
          <w:rFonts w:ascii="Segoe UI" w:hAnsi="Segoe UI" w:cs="Segoe UI"/>
          <w:szCs w:val="24"/>
        </w:rPr>
        <w:t xml:space="preserve"> the importation of high-power laser pointers.  </w:t>
      </w:r>
    </w:p>
    <w:p w:rsidR="006A1A78" w:rsidRPr="00136FEB" w:rsidRDefault="006A1A78" w:rsidP="00136FEB">
      <w:pPr>
        <w:pStyle w:val="Heading2"/>
        <w:spacing w:before="360" w:after="160"/>
        <w:rPr>
          <w:rFonts w:ascii="Segoe UI" w:hAnsi="Segoe UI" w:cs="Segoe UI"/>
        </w:rPr>
      </w:pPr>
      <w:r w:rsidRPr="00136FEB">
        <w:rPr>
          <w:rFonts w:ascii="Segoe UI" w:hAnsi="Segoe UI" w:cs="Segoe UI"/>
        </w:rPr>
        <w:t>Background</w:t>
      </w:r>
    </w:p>
    <w:p w:rsidR="006A1A78" w:rsidRPr="00136FEB" w:rsidRDefault="006A1A78" w:rsidP="00136FEB">
      <w:pPr>
        <w:pStyle w:val="CabStandard"/>
        <w:numPr>
          <w:ilvl w:val="0"/>
          <w:numId w:val="1"/>
        </w:numPr>
        <w:spacing w:before="120" w:after="200"/>
        <w:ind w:left="567" w:hanging="567"/>
        <w:rPr>
          <w:rFonts w:ascii="Segoe UI" w:hAnsi="Segoe UI" w:cs="Segoe UI"/>
          <w:szCs w:val="24"/>
        </w:rPr>
      </w:pPr>
      <w:r w:rsidRPr="00136FEB">
        <w:rPr>
          <w:rFonts w:ascii="Segoe UI" w:hAnsi="Segoe UI" w:cs="Segoe UI"/>
          <w:szCs w:val="24"/>
        </w:rPr>
        <w:t>High-power laser pointers (the devices) can cause harm through malicious or careless misuse. Although the total power in the beam may be only a few milliwatts (</w:t>
      </w:r>
      <w:proofErr w:type="spellStart"/>
      <w:r w:rsidRPr="00136FEB">
        <w:rPr>
          <w:rFonts w:ascii="Segoe UI" w:hAnsi="Segoe UI" w:cs="Segoe UI"/>
          <w:szCs w:val="24"/>
        </w:rPr>
        <w:t>mW</w:t>
      </w:r>
      <w:proofErr w:type="spellEnd"/>
      <w:r w:rsidRPr="00136FEB">
        <w:rPr>
          <w:rFonts w:ascii="Segoe UI" w:hAnsi="Segoe UI" w:cs="Segoe UI"/>
          <w:szCs w:val="24"/>
        </w:rPr>
        <w:t xml:space="preserve">), concentrating this power onto a tiny spot creates a point of very high intensity. The main risks are eye injuries or skin burns. There are also aviation safety risks if devices are used to dazzle or distract pilots particularly during take-off and landing. Drivers of motor vehicles, motorcyclists, cyclists, and ships’ crew are also at risk if dazzled by </w:t>
      </w:r>
      <w:r w:rsidR="003245A4" w:rsidRPr="00136FEB">
        <w:rPr>
          <w:rFonts w:ascii="Segoe UI" w:hAnsi="Segoe UI" w:cs="Segoe UI"/>
          <w:szCs w:val="24"/>
        </w:rPr>
        <w:t>the devices</w:t>
      </w:r>
      <w:r w:rsidRPr="00136FEB">
        <w:rPr>
          <w:rFonts w:ascii="Segoe UI" w:hAnsi="Segoe UI" w:cs="Segoe UI"/>
          <w:szCs w:val="24"/>
        </w:rPr>
        <w:t>.</w:t>
      </w:r>
    </w:p>
    <w:p w:rsidR="006A1A78" w:rsidRPr="00136FEB" w:rsidRDefault="006A1A78" w:rsidP="00136FEB">
      <w:pPr>
        <w:pStyle w:val="CabStandard"/>
        <w:numPr>
          <w:ilvl w:val="0"/>
          <w:numId w:val="1"/>
        </w:numPr>
        <w:spacing w:before="120" w:after="200"/>
        <w:ind w:left="567" w:hanging="567"/>
        <w:rPr>
          <w:rFonts w:ascii="Segoe UI" w:hAnsi="Segoe UI" w:cs="Segoe UI"/>
          <w:szCs w:val="24"/>
        </w:rPr>
      </w:pPr>
      <w:r w:rsidRPr="00136FEB">
        <w:rPr>
          <w:rFonts w:ascii="Segoe UI" w:hAnsi="Segoe UI" w:cs="Segoe UI"/>
          <w:szCs w:val="24"/>
        </w:rPr>
        <w:t>In 2013, a package of regulatory controls was introduced to control the misuse of such devices [CAB Min (13) 43/1 refer]. Regulatory controls were introduced under the Health Act 1956 to restrict the domestic supply and acquisition of the devices to those who have been authorised by the Director-</w:t>
      </w:r>
      <w:r w:rsidR="00136FEB">
        <w:rPr>
          <w:rFonts w:ascii="Segoe UI" w:hAnsi="Segoe UI" w:cs="Segoe UI"/>
          <w:szCs w:val="24"/>
        </w:rPr>
        <w:t>General of Health. Additionally,</w:t>
      </w:r>
      <w:r w:rsidRPr="00136FEB">
        <w:rPr>
          <w:rFonts w:ascii="Segoe UI" w:hAnsi="Segoe UI" w:cs="Segoe UI"/>
          <w:szCs w:val="24"/>
        </w:rPr>
        <w:t xml:space="preserve"> in 2014, Parliament introduced a further control on </w:t>
      </w:r>
      <w:r w:rsidR="003245A4" w:rsidRPr="00136FEB">
        <w:rPr>
          <w:rFonts w:ascii="Segoe UI" w:hAnsi="Segoe UI" w:cs="Segoe UI"/>
          <w:szCs w:val="24"/>
        </w:rPr>
        <w:t>the devices</w:t>
      </w:r>
      <w:r w:rsidRPr="00136FEB">
        <w:rPr>
          <w:rFonts w:ascii="Segoe UI" w:hAnsi="Segoe UI" w:cs="Segoe UI"/>
          <w:szCs w:val="24"/>
        </w:rPr>
        <w:t xml:space="preserve"> by amending the Summary Offences Act 1981, creating an offence to be in possession of a </w:t>
      </w:r>
      <w:r w:rsidR="003245A4" w:rsidRPr="00136FEB">
        <w:rPr>
          <w:rFonts w:ascii="Segoe UI" w:hAnsi="Segoe UI" w:cs="Segoe UI"/>
          <w:szCs w:val="24"/>
        </w:rPr>
        <w:t>device</w:t>
      </w:r>
      <w:r w:rsidRPr="00136FEB">
        <w:rPr>
          <w:rFonts w:ascii="Segoe UI" w:hAnsi="Segoe UI" w:cs="Segoe UI"/>
          <w:szCs w:val="24"/>
        </w:rPr>
        <w:t xml:space="preserve"> in a public place without reasonable excuse. </w:t>
      </w:r>
    </w:p>
    <w:p w:rsidR="003245A4" w:rsidRPr="00136FEB" w:rsidRDefault="00827A1B" w:rsidP="00136FEB">
      <w:pPr>
        <w:pStyle w:val="CabStandard"/>
        <w:numPr>
          <w:ilvl w:val="0"/>
          <w:numId w:val="1"/>
        </w:numPr>
        <w:spacing w:before="120" w:after="200"/>
        <w:ind w:left="567" w:hanging="567"/>
        <w:rPr>
          <w:rFonts w:ascii="Segoe UI" w:hAnsi="Segoe UI" w:cs="Segoe UI"/>
          <w:szCs w:val="24"/>
        </w:rPr>
      </w:pPr>
      <w:r w:rsidRPr="00136FEB">
        <w:rPr>
          <w:rFonts w:ascii="Segoe UI" w:hAnsi="Segoe UI" w:cs="Segoe UI"/>
          <w:szCs w:val="24"/>
        </w:rPr>
        <w:t>T</w:t>
      </w:r>
      <w:r w:rsidR="006A1A78" w:rsidRPr="00136FEB">
        <w:rPr>
          <w:rFonts w:ascii="Segoe UI" w:hAnsi="Segoe UI" w:cs="Segoe UI"/>
          <w:szCs w:val="24"/>
        </w:rPr>
        <w:t xml:space="preserve">he Customs Import Prohibition (High-power Laser Pointers) Order 2013 </w:t>
      </w:r>
      <w:r w:rsidR="007D68E3" w:rsidRPr="00136FEB">
        <w:rPr>
          <w:rFonts w:ascii="Segoe UI" w:hAnsi="Segoe UI" w:cs="Segoe UI"/>
          <w:szCs w:val="24"/>
        </w:rPr>
        <w:t xml:space="preserve">(the Order) </w:t>
      </w:r>
      <w:r w:rsidR="006A1A78" w:rsidRPr="00136FEB">
        <w:rPr>
          <w:rFonts w:ascii="Segoe UI" w:hAnsi="Segoe UI" w:cs="Segoe UI"/>
          <w:szCs w:val="24"/>
        </w:rPr>
        <w:t xml:space="preserve">was made under section 54 of the Customs and Excise Act 1996 </w:t>
      </w:r>
      <w:r w:rsidR="00D730C3" w:rsidRPr="00136FEB">
        <w:rPr>
          <w:rFonts w:ascii="Segoe UI" w:hAnsi="Segoe UI" w:cs="Segoe UI"/>
          <w:szCs w:val="24"/>
        </w:rPr>
        <w:t xml:space="preserve">(the 1996 Act) </w:t>
      </w:r>
      <w:r w:rsidR="006A1A78" w:rsidRPr="00136FEB">
        <w:rPr>
          <w:rFonts w:ascii="Segoe UI" w:hAnsi="Segoe UI" w:cs="Segoe UI"/>
          <w:szCs w:val="24"/>
        </w:rPr>
        <w:t xml:space="preserve">to restrict the importation of </w:t>
      </w:r>
      <w:r w:rsidR="003245A4" w:rsidRPr="00136FEB">
        <w:rPr>
          <w:rFonts w:ascii="Segoe UI" w:hAnsi="Segoe UI" w:cs="Segoe UI"/>
          <w:szCs w:val="24"/>
        </w:rPr>
        <w:t>the devices</w:t>
      </w:r>
      <w:r w:rsidR="006A1A78" w:rsidRPr="00136FEB">
        <w:rPr>
          <w:rFonts w:ascii="Segoe UI" w:hAnsi="Segoe UI" w:cs="Segoe UI"/>
          <w:szCs w:val="24"/>
        </w:rPr>
        <w:t xml:space="preserve"> except with the consent of the Director-General of Health. The Order was extended for another three years in 2017 [CAB</w:t>
      </w:r>
      <w:r w:rsidR="003245A4" w:rsidRPr="00136FEB">
        <w:rPr>
          <w:rFonts w:ascii="Segoe UI" w:hAnsi="Segoe UI" w:cs="Segoe UI"/>
          <w:szCs w:val="24"/>
        </w:rPr>
        <w:t>-16-</w:t>
      </w:r>
      <w:r w:rsidR="006A1A78" w:rsidRPr="00136FEB">
        <w:rPr>
          <w:rFonts w:ascii="Segoe UI" w:hAnsi="Segoe UI" w:cs="Segoe UI"/>
          <w:szCs w:val="24"/>
        </w:rPr>
        <w:t>M</w:t>
      </w:r>
      <w:r w:rsidR="003245A4" w:rsidRPr="00136FEB">
        <w:rPr>
          <w:rFonts w:ascii="Segoe UI" w:hAnsi="Segoe UI" w:cs="Segoe UI"/>
          <w:szCs w:val="24"/>
        </w:rPr>
        <w:t>IN-</w:t>
      </w:r>
      <w:r w:rsidR="006A1A78" w:rsidRPr="00136FEB">
        <w:rPr>
          <w:rFonts w:ascii="Segoe UI" w:hAnsi="Segoe UI" w:cs="Segoe UI"/>
          <w:szCs w:val="24"/>
        </w:rPr>
        <w:t>0508</w:t>
      </w:r>
      <w:r w:rsidR="00D730C3" w:rsidRPr="00136FEB">
        <w:rPr>
          <w:rFonts w:ascii="Segoe UI" w:hAnsi="Segoe UI" w:cs="Segoe UI"/>
          <w:szCs w:val="24"/>
        </w:rPr>
        <w:t xml:space="preserve"> refer</w:t>
      </w:r>
      <w:r w:rsidR="00492E3B" w:rsidRPr="00136FEB">
        <w:rPr>
          <w:rFonts w:ascii="Segoe UI" w:hAnsi="Segoe UI" w:cs="Segoe UI"/>
          <w:szCs w:val="24"/>
        </w:rPr>
        <w:t>]</w:t>
      </w:r>
      <w:r w:rsidR="006A1A78" w:rsidRPr="00136FEB">
        <w:rPr>
          <w:rFonts w:ascii="Segoe UI" w:hAnsi="Segoe UI" w:cs="Segoe UI"/>
          <w:szCs w:val="24"/>
        </w:rPr>
        <w:t xml:space="preserve"> </w:t>
      </w:r>
      <w:r w:rsidR="003245A4" w:rsidRPr="00136FEB">
        <w:rPr>
          <w:rFonts w:ascii="Segoe UI" w:hAnsi="Segoe UI" w:cs="Segoe UI"/>
          <w:szCs w:val="24"/>
        </w:rPr>
        <w:t xml:space="preserve">by the Customs Import Prohibition (High-power Laser Pointers) Order 2017, which </w:t>
      </w:r>
      <w:r w:rsidR="006A1A78" w:rsidRPr="00136FEB">
        <w:rPr>
          <w:rFonts w:ascii="Segoe UI" w:hAnsi="Segoe UI" w:cs="Segoe UI"/>
          <w:szCs w:val="24"/>
        </w:rPr>
        <w:t xml:space="preserve">will expire on 29 February 2020.  </w:t>
      </w:r>
    </w:p>
    <w:p w:rsidR="006A1A78" w:rsidRPr="00136FEB" w:rsidRDefault="00827A1B" w:rsidP="00136FEB">
      <w:pPr>
        <w:pStyle w:val="CabStandard"/>
        <w:numPr>
          <w:ilvl w:val="0"/>
          <w:numId w:val="1"/>
        </w:numPr>
        <w:spacing w:before="120" w:after="200"/>
        <w:ind w:left="567" w:hanging="567"/>
        <w:rPr>
          <w:rFonts w:ascii="Segoe UI" w:hAnsi="Segoe UI" w:cs="Segoe UI"/>
          <w:szCs w:val="24"/>
        </w:rPr>
      </w:pPr>
      <w:r w:rsidRPr="00136FEB">
        <w:rPr>
          <w:rFonts w:ascii="Segoe UI" w:hAnsi="Segoe UI" w:cs="Segoe UI"/>
          <w:szCs w:val="24"/>
        </w:rPr>
        <w:t>The Customs and Excise Act 1996 has been repealed and replaced by the Customs and Excise Act 2018</w:t>
      </w:r>
      <w:r w:rsidR="00D730C3" w:rsidRPr="00136FEB">
        <w:rPr>
          <w:rFonts w:ascii="Segoe UI" w:hAnsi="Segoe UI" w:cs="Segoe UI"/>
          <w:szCs w:val="24"/>
        </w:rPr>
        <w:t xml:space="preserve"> (the 2018 Act)</w:t>
      </w:r>
      <w:r w:rsidRPr="00136FEB">
        <w:rPr>
          <w:rFonts w:ascii="Segoe UI" w:hAnsi="Segoe UI" w:cs="Segoe UI"/>
          <w:szCs w:val="24"/>
        </w:rPr>
        <w:t xml:space="preserve">. </w:t>
      </w:r>
      <w:r w:rsidR="003245A4" w:rsidRPr="00136FEB">
        <w:rPr>
          <w:rFonts w:ascii="Segoe UI" w:hAnsi="Segoe UI" w:cs="Segoe UI"/>
          <w:szCs w:val="24"/>
        </w:rPr>
        <w:t>Under the 2018 Act, the importation Order does not need to have a limited term.</w:t>
      </w:r>
    </w:p>
    <w:p w:rsidR="006A1A78" w:rsidRPr="00136FEB" w:rsidRDefault="00D730C3" w:rsidP="00136FEB">
      <w:pPr>
        <w:pStyle w:val="Heading2"/>
        <w:spacing w:before="360" w:after="160"/>
        <w:rPr>
          <w:rFonts w:ascii="Segoe UI" w:hAnsi="Segoe UI" w:cs="Segoe UI"/>
        </w:rPr>
      </w:pPr>
      <w:r w:rsidRPr="00136FEB">
        <w:rPr>
          <w:rFonts w:ascii="Segoe UI" w:hAnsi="Segoe UI" w:cs="Segoe UI"/>
        </w:rPr>
        <w:t xml:space="preserve">Continuing </w:t>
      </w:r>
      <w:r w:rsidR="006A1A78" w:rsidRPr="00136FEB">
        <w:rPr>
          <w:rFonts w:ascii="Segoe UI" w:hAnsi="Segoe UI" w:cs="Segoe UI"/>
        </w:rPr>
        <w:t xml:space="preserve">the existing import control  </w:t>
      </w:r>
    </w:p>
    <w:p w:rsidR="00827A1B" w:rsidRPr="00136FEB" w:rsidRDefault="006A1A78" w:rsidP="00136FEB">
      <w:pPr>
        <w:pStyle w:val="CabStandard"/>
        <w:numPr>
          <w:ilvl w:val="0"/>
          <w:numId w:val="1"/>
        </w:numPr>
        <w:spacing w:before="120" w:after="200"/>
        <w:ind w:left="567" w:hanging="567"/>
        <w:rPr>
          <w:rFonts w:ascii="Segoe UI" w:hAnsi="Segoe UI" w:cs="Segoe UI"/>
          <w:szCs w:val="24"/>
        </w:rPr>
      </w:pPr>
      <w:r w:rsidRPr="00136FEB">
        <w:rPr>
          <w:rFonts w:ascii="Segoe UI" w:hAnsi="Segoe UI" w:cs="Segoe UI"/>
          <w:szCs w:val="24"/>
        </w:rPr>
        <w:t xml:space="preserve">This paper proposes </w:t>
      </w:r>
      <w:r w:rsidR="00D730C3" w:rsidRPr="00136FEB">
        <w:rPr>
          <w:rFonts w:ascii="Segoe UI" w:hAnsi="Segoe UI" w:cs="Segoe UI"/>
          <w:szCs w:val="24"/>
        </w:rPr>
        <w:t xml:space="preserve">continuing </w:t>
      </w:r>
      <w:r w:rsidRPr="00136FEB">
        <w:rPr>
          <w:rFonts w:ascii="Segoe UI" w:hAnsi="Segoe UI" w:cs="Segoe UI"/>
          <w:szCs w:val="24"/>
        </w:rPr>
        <w:t xml:space="preserve">the current prohibition on the importation of </w:t>
      </w:r>
      <w:r w:rsidR="003245A4" w:rsidRPr="00136FEB">
        <w:rPr>
          <w:rFonts w:ascii="Segoe UI" w:hAnsi="Segoe UI" w:cs="Segoe UI"/>
          <w:szCs w:val="24"/>
        </w:rPr>
        <w:t>the devices under the Customs and Excise Act 2018</w:t>
      </w:r>
      <w:r w:rsidRPr="00136FEB">
        <w:rPr>
          <w:rFonts w:ascii="Segoe UI" w:hAnsi="Segoe UI" w:cs="Segoe UI"/>
          <w:szCs w:val="24"/>
        </w:rPr>
        <w:t xml:space="preserve">. The policy rationale supporting the continuation of the existing import control remains unchanged since the original Customs Import Prohibition Order was made in 2013 – that is, the protection </w:t>
      </w:r>
      <w:r w:rsidR="00136FEB">
        <w:rPr>
          <w:rFonts w:ascii="Segoe UI" w:hAnsi="Segoe UI" w:cs="Segoe UI"/>
          <w:szCs w:val="24"/>
        </w:rPr>
        <w:t xml:space="preserve">of </w:t>
      </w:r>
      <w:r w:rsidRPr="00136FEB">
        <w:rPr>
          <w:rFonts w:ascii="Segoe UI" w:hAnsi="Segoe UI" w:cs="Segoe UI"/>
          <w:szCs w:val="24"/>
        </w:rPr>
        <w:t xml:space="preserve">public health and safety. </w:t>
      </w:r>
    </w:p>
    <w:p w:rsidR="00827A1B" w:rsidRPr="00136FEB" w:rsidRDefault="006A1A78" w:rsidP="00136FEB">
      <w:pPr>
        <w:pStyle w:val="CabStandard"/>
        <w:numPr>
          <w:ilvl w:val="0"/>
          <w:numId w:val="1"/>
        </w:numPr>
        <w:spacing w:before="120" w:after="200"/>
        <w:ind w:left="567" w:hanging="567"/>
        <w:rPr>
          <w:rFonts w:ascii="Segoe UI" w:hAnsi="Segoe UI" w:cs="Segoe UI"/>
          <w:szCs w:val="24"/>
        </w:rPr>
      </w:pPr>
      <w:r w:rsidRPr="00136FEB">
        <w:rPr>
          <w:rFonts w:ascii="Segoe UI" w:hAnsi="Segoe UI" w:cs="Segoe UI"/>
          <w:szCs w:val="24"/>
        </w:rPr>
        <w:t xml:space="preserve">Import controls are part of a package of measures needed to help manage health and safety risks </w:t>
      </w:r>
      <w:r w:rsidR="00D730C3" w:rsidRPr="00136FEB">
        <w:rPr>
          <w:rFonts w:ascii="Segoe UI" w:hAnsi="Segoe UI" w:cs="Segoe UI"/>
          <w:szCs w:val="24"/>
        </w:rPr>
        <w:t>posed by</w:t>
      </w:r>
      <w:r w:rsidRPr="00136FEB">
        <w:rPr>
          <w:rFonts w:ascii="Segoe UI" w:hAnsi="Segoe UI" w:cs="Segoe UI"/>
          <w:szCs w:val="24"/>
        </w:rPr>
        <w:t xml:space="preserve"> the</w:t>
      </w:r>
      <w:r w:rsidR="00D730C3" w:rsidRPr="00136FEB">
        <w:rPr>
          <w:rFonts w:ascii="Segoe UI" w:hAnsi="Segoe UI" w:cs="Segoe UI"/>
          <w:szCs w:val="24"/>
        </w:rPr>
        <w:t>se</w:t>
      </w:r>
      <w:r w:rsidRPr="00136FEB">
        <w:rPr>
          <w:rFonts w:ascii="Segoe UI" w:hAnsi="Segoe UI" w:cs="Segoe UI"/>
          <w:szCs w:val="24"/>
        </w:rPr>
        <w:t xml:space="preserve"> devices</w:t>
      </w:r>
      <w:r w:rsidR="003245A4" w:rsidRPr="00136FEB">
        <w:rPr>
          <w:rFonts w:ascii="Segoe UI" w:hAnsi="Segoe UI" w:cs="Segoe UI"/>
          <w:szCs w:val="24"/>
        </w:rPr>
        <w:t>,</w:t>
      </w:r>
      <w:r w:rsidR="00827A1B" w:rsidRPr="00136FEB">
        <w:rPr>
          <w:rFonts w:ascii="Segoe UI" w:hAnsi="Segoe UI" w:cs="Segoe UI"/>
          <w:szCs w:val="24"/>
        </w:rPr>
        <w:t xml:space="preserve"> as </w:t>
      </w:r>
      <w:r w:rsidR="003245A4" w:rsidRPr="00136FEB">
        <w:rPr>
          <w:rFonts w:ascii="Segoe UI" w:hAnsi="Segoe UI" w:cs="Segoe UI"/>
          <w:szCs w:val="24"/>
        </w:rPr>
        <w:t>the devices</w:t>
      </w:r>
      <w:r w:rsidR="00827A1B" w:rsidRPr="00136FEB">
        <w:rPr>
          <w:rFonts w:ascii="Segoe UI" w:hAnsi="Segoe UI" w:cs="Segoe UI"/>
          <w:szCs w:val="24"/>
        </w:rPr>
        <w:t xml:space="preserve"> are not manufactured in New Zealand</w:t>
      </w:r>
      <w:r w:rsidR="003245A4" w:rsidRPr="00136FEB">
        <w:rPr>
          <w:rFonts w:ascii="Segoe UI" w:hAnsi="Segoe UI" w:cs="Segoe UI"/>
          <w:szCs w:val="24"/>
        </w:rPr>
        <w:t>. I</w:t>
      </w:r>
      <w:r w:rsidR="00827A1B" w:rsidRPr="00136FEB">
        <w:rPr>
          <w:rFonts w:ascii="Segoe UI" w:hAnsi="Segoe UI" w:cs="Segoe UI"/>
          <w:szCs w:val="24"/>
        </w:rPr>
        <w:t xml:space="preserve">mport controls are part of a wider package of controls on the supply chain. While not guaranteeing that every import shipment would be picked up, </w:t>
      </w:r>
      <w:r w:rsidR="00D730C3" w:rsidRPr="00136FEB">
        <w:rPr>
          <w:rFonts w:ascii="Segoe UI" w:hAnsi="Segoe UI" w:cs="Segoe UI"/>
          <w:szCs w:val="24"/>
        </w:rPr>
        <w:t>there is a deterrent effect as any illegally imported items may be detected and seized by Customs.</w:t>
      </w:r>
      <w:r w:rsidR="00827A1B" w:rsidRPr="00136FEB">
        <w:rPr>
          <w:rFonts w:ascii="Segoe UI" w:hAnsi="Segoe UI" w:cs="Segoe UI"/>
          <w:szCs w:val="24"/>
        </w:rPr>
        <w:t xml:space="preserve"> </w:t>
      </w:r>
    </w:p>
    <w:p w:rsidR="003245A4" w:rsidRPr="00136FEB" w:rsidRDefault="003245A4" w:rsidP="00136FEB">
      <w:pPr>
        <w:pStyle w:val="CabStandard"/>
        <w:numPr>
          <w:ilvl w:val="0"/>
          <w:numId w:val="1"/>
        </w:numPr>
        <w:spacing w:before="120" w:after="200"/>
        <w:ind w:left="567" w:hanging="567"/>
        <w:rPr>
          <w:rFonts w:ascii="Segoe UI" w:hAnsi="Segoe UI" w:cs="Segoe UI"/>
          <w:szCs w:val="24"/>
        </w:rPr>
      </w:pPr>
      <w:r w:rsidRPr="00136FEB">
        <w:rPr>
          <w:rFonts w:ascii="Segoe UI" w:hAnsi="Segoe UI" w:cs="Segoe UI"/>
          <w:szCs w:val="24"/>
        </w:rPr>
        <w:t>It is necessary to use the statutory vehicle of the Customs and Excise Act 2018 to regulate the importation of the devices because the Health Act 1956 does not provide regulation-making powers in respect of such import</w:t>
      </w:r>
      <w:r w:rsidR="00D730C3" w:rsidRPr="00136FEB">
        <w:rPr>
          <w:rFonts w:ascii="Segoe UI" w:hAnsi="Segoe UI" w:cs="Segoe UI"/>
          <w:szCs w:val="24"/>
        </w:rPr>
        <w:t>s</w:t>
      </w:r>
      <w:r w:rsidRPr="00136FEB">
        <w:rPr>
          <w:rFonts w:ascii="Segoe UI" w:hAnsi="Segoe UI" w:cs="Segoe UI"/>
          <w:szCs w:val="24"/>
        </w:rPr>
        <w:t>.</w:t>
      </w:r>
    </w:p>
    <w:p w:rsidR="006A1A78" w:rsidRPr="00136FEB" w:rsidRDefault="00827A1B" w:rsidP="00136FEB">
      <w:pPr>
        <w:pStyle w:val="CabStandard"/>
        <w:numPr>
          <w:ilvl w:val="0"/>
          <w:numId w:val="1"/>
        </w:numPr>
        <w:spacing w:before="120" w:after="200"/>
        <w:ind w:left="567" w:hanging="567"/>
        <w:rPr>
          <w:rFonts w:ascii="Segoe UI" w:hAnsi="Segoe UI" w:cs="Segoe UI"/>
          <w:szCs w:val="24"/>
        </w:rPr>
      </w:pPr>
      <w:r w:rsidRPr="00136FEB">
        <w:rPr>
          <w:rFonts w:ascii="Segoe UI" w:hAnsi="Segoe UI" w:cs="Segoe UI"/>
          <w:szCs w:val="24"/>
        </w:rPr>
        <w:t xml:space="preserve">Section 96 of the Customs and Excise Act 2018 provides for </w:t>
      </w:r>
      <w:r w:rsidR="006A1A78" w:rsidRPr="00136FEB">
        <w:rPr>
          <w:rFonts w:ascii="Segoe UI" w:hAnsi="Segoe UI" w:cs="Segoe UI"/>
          <w:szCs w:val="24"/>
        </w:rPr>
        <w:t>prohibiting the importation and exportation of goods by an Order in Council</w:t>
      </w:r>
      <w:r w:rsidRPr="00136FEB">
        <w:rPr>
          <w:rFonts w:ascii="Segoe UI" w:hAnsi="Segoe UI" w:cs="Segoe UI"/>
          <w:szCs w:val="24"/>
        </w:rPr>
        <w:t xml:space="preserve">. </w:t>
      </w:r>
      <w:r w:rsidR="006A1A78" w:rsidRPr="00136FEB">
        <w:rPr>
          <w:rFonts w:ascii="Segoe UI" w:hAnsi="Segoe UI" w:cs="Segoe UI"/>
          <w:szCs w:val="24"/>
        </w:rPr>
        <w:t xml:space="preserve">A condition for the making of a prohibition order is that the proposed prohibition is necessary in the public interest. </w:t>
      </w:r>
    </w:p>
    <w:p w:rsidR="00EC5490" w:rsidRPr="00136FEB" w:rsidRDefault="006A1A78" w:rsidP="00136FEB">
      <w:pPr>
        <w:pStyle w:val="CabStandard"/>
        <w:numPr>
          <w:ilvl w:val="0"/>
          <w:numId w:val="1"/>
        </w:numPr>
        <w:spacing w:before="120" w:after="200"/>
        <w:ind w:left="567" w:hanging="567"/>
        <w:rPr>
          <w:rFonts w:ascii="Segoe UI" w:hAnsi="Segoe UI" w:cs="Segoe UI"/>
          <w:szCs w:val="24"/>
        </w:rPr>
      </w:pPr>
      <w:r w:rsidRPr="00136FEB">
        <w:rPr>
          <w:rFonts w:ascii="Segoe UI" w:hAnsi="Segoe UI" w:cs="Segoe UI"/>
          <w:szCs w:val="24"/>
        </w:rPr>
        <w:t>The</w:t>
      </w:r>
      <w:r w:rsidR="00827A1B" w:rsidRPr="00136FEB">
        <w:rPr>
          <w:rFonts w:ascii="Segoe UI" w:hAnsi="Segoe UI" w:cs="Segoe UI"/>
          <w:szCs w:val="24"/>
        </w:rPr>
        <w:t xml:space="preserve"> public interest</w:t>
      </w:r>
      <w:r w:rsidRPr="00136FEB">
        <w:rPr>
          <w:rFonts w:ascii="Segoe UI" w:hAnsi="Segoe UI" w:cs="Segoe UI"/>
          <w:szCs w:val="24"/>
        </w:rPr>
        <w:t xml:space="preserve"> reasons include: </w:t>
      </w:r>
    </w:p>
    <w:p w:rsidR="00EC5490" w:rsidRPr="00136FEB" w:rsidRDefault="006A1A78" w:rsidP="00136FEB">
      <w:pPr>
        <w:pStyle w:val="ListParagraph"/>
        <w:numPr>
          <w:ilvl w:val="1"/>
          <w:numId w:val="1"/>
        </w:numPr>
        <w:spacing w:after="120" w:line="240" w:lineRule="auto"/>
        <w:ind w:left="1276" w:hanging="709"/>
        <w:contextualSpacing w:val="0"/>
        <w:rPr>
          <w:rFonts w:ascii="Segoe UI" w:eastAsia="Times New Roman" w:hAnsi="Segoe UI" w:cs="Segoe UI"/>
          <w:sz w:val="24"/>
          <w:szCs w:val="24"/>
          <w:lang w:val="en-GB" w:eastAsia="ja-JP"/>
        </w:rPr>
      </w:pPr>
      <w:r w:rsidRPr="00136FEB">
        <w:rPr>
          <w:rFonts w:ascii="Segoe UI" w:hAnsi="Segoe UI" w:cs="Segoe UI"/>
          <w:sz w:val="24"/>
          <w:szCs w:val="24"/>
        </w:rPr>
        <w:t xml:space="preserve">potential health and safety risks arising from accidental or </w:t>
      </w:r>
      <w:r w:rsidR="00136FEB">
        <w:rPr>
          <w:rFonts w:ascii="Segoe UI" w:hAnsi="Segoe UI" w:cs="Segoe UI"/>
          <w:sz w:val="24"/>
          <w:szCs w:val="24"/>
        </w:rPr>
        <w:t>unsafe use, or malicious misuse</w:t>
      </w:r>
      <w:r w:rsidRPr="00136FEB">
        <w:rPr>
          <w:rFonts w:ascii="Segoe UI" w:hAnsi="Segoe UI" w:cs="Segoe UI"/>
          <w:sz w:val="24"/>
          <w:szCs w:val="24"/>
        </w:rPr>
        <w:t xml:space="preserve"> of laser pointers e.g. deliberately aiming laser pointers at aircraft or at peoples’ eyes</w:t>
      </w:r>
      <w:r w:rsidR="00827A1B" w:rsidRPr="00136FEB">
        <w:rPr>
          <w:rFonts w:ascii="Segoe UI" w:hAnsi="Segoe UI" w:cs="Segoe UI"/>
          <w:sz w:val="24"/>
          <w:szCs w:val="24"/>
        </w:rPr>
        <w:t xml:space="preserve">. There appears to be a lack of awareness of potential harms from these devices and an inherent difficulty for people to readily distinguish a low-power </w:t>
      </w:r>
      <w:r w:rsidR="00136FEB">
        <w:rPr>
          <w:rFonts w:ascii="Segoe UI" w:hAnsi="Segoe UI" w:cs="Segoe UI"/>
          <w:sz w:val="24"/>
          <w:szCs w:val="24"/>
        </w:rPr>
        <w:t>device from a high-power device</w:t>
      </w:r>
    </w:p>
    <w:p w:rsidR="00EC5490" w:rsidRPr="00136FEB" w:rsidRDefault="006F6E5E" w:rsidP="00136FEB">
      <w:pPr>
        <w:pStyle w:val="ListParagraph"/>
        <w:numPr>
          <w:ilvl w:val="1"/>
          <w:numId w:val="1"/>
        </w:numPr>
        <w:spacing w:after="120" w:line="240" w:lineRule="auto"/>
        <w:ind w:left="1276" w:hanging="709"/>
        <w:contextualSpacing w:val="0"/>
        <w:rPr>
          <w:rFonts w:ascii="Segoe UI" w:eastAsia="Times New Roman" w:hAnsi="Segoe UI" w:cs="Segoe UI"/>
          <w:sz w:val="24"/>
          <w:szCs w:val="24"/>
          <w:lang w:val="en-GB" w:eastAsia="ja-JP"/>
        </w:rPr>
      </w:pPr>
      <w:r w:rsidRPr="00136FEB">
        <w:rPr>
          <w:rFonts w:ascii="Segoe UI" w:hAnsi="Segoe UI" w:cs="Segoe UI"/>
          <w:sz w:val="24"/>
          <w:szCs w:val="24"/>
        </w:rPr>
        <w:t>p</w:t>
      </w:r>
      <w:r w:rsidR="00827A1B" w:rsidRPr="00136FEB">
        <w:rPr>
          <w:rFonts w:ascii="Segoe UI" w:hAnsi="Segoe UI" w:cs="Segoe UI"/>
          <w:sz w:val="24"/>
          <w:szCs w:val="24"/>
        </w:rPr>
        <w:t>eople can be affected by the misuse of lase</w:t>
      </w:r>
      <w:r w:rsidR="00136FEB">
        <w:rPr>
          <w:rFonts w:ascii="Segoe UI" w:hAnsi="Segoe UI" w:cs="Segoe UI"/>
          <w:sz w:val="24"/>
          <w:szCs w:val="24"/>
        </w:rPr>
        <w:t>r pointers even from a distance</w:t>
      </w:r>
    </w:p>
    <w:p w:rsidR="00EC5490" w:rsidRPr="00136FEB" w:rsidRDefault="00827A1B" w:rsidP="00136FEB">
      <w:pPr>
        <w:pStyle w:val="ListParagraph"/>
        <w:numPr>
          <w:ilvl w:val="1"/>
          <w:numId w:val="1"/>
        </w:numPr>
        <w:spacing w:after="120" w:line="240" w:lineRule="auto"/>
        <w:ind w:left="1276" w:hanging="709"/>
        <w:contextualSpacing w:val="0"/>
        <w:rPr>
          <w:rFonts w:ascii="Segoe UI" w:eastAsia="Times New Roman" w:hAnsi="Segoe UI" w:cs="Segoe UI"/>
          <w:sz w:val="24"/>
          <w:szCs w:val="24"/>
          <w:lang w:val="en-GB" w:eastAsia="ja-JP"/>
        </w:rPr>
      </w:pPr>
      <w:r w:rsidRPr="00136FEB">
        <w:rPr>
          <w:rFonts w:ascii="Segoe UI" w:hAnsi="Segoe UI" w:cs="Segoe UI"/>
          <w:sz w:val="24"/>
          <w:szCs w:val="24"/>
        </w:rPr>
        <w:t xml:space="preserve">to prevent and reduce the continued incidents, laser strikes on aircraft, cars and ships, including </w:t>
      </w:r>
      <w:r w:rsidR="00492E3B" w:rsidRPr="00136FEB">
        <w:rPr>
          <w:rFonts w:ascii="Segoe UI" w:hAnsi="Segoe UI" w:cs="Segoe UI"/>
          <w:sz w:val="24"/>
          <w:szCs w:val="24"/>
        </w:rPr>
        <w:t>ferries</w:t>
      </w:r>
    </w:p>
    <w:p w:rsidR="00EC5490" w:rsidRPr="00136FEB" w:rsidRDefault="00827A1B" w:rsidP="00136FEB">
      <w:pPr>
        <w:pStyle w:val="ListParagraph"/>
        <w:numPr>
          <w:ilvl w:val="1"/>
          <w:numId w:val="1"/>
        </w:numPr>
        <w:spacing w:after="120" w:line="240" w:lineRule="auto"/>
        <w:ind w:left="1276" w:hanging="709"/>
        <w:contextualSpacing w:val="0"/>
        <w:rPr>
          <w:rFonts w:ascii="Segoe UI" w:eastAsia="Times New Roman" w:hAnsi="Segoe UI" w:cs="Segoe UI"/>
          <w:sz w:val="24"/>
          <w:szCs w:val="24"/>
          <w:lang w:val="en-GB" w:eastAsia="ja-JP"/>
        </w:rPr>
      </w:pPr>
      <w:r w:rsidRPr="00136FEB">
        <w:rPr>
          <w:rFonts w:ascii="Segoe UI" w:hAnsi="Segoe UI" w:cs="Segoe UI"/>
          <w:sz w:val="24"/>
          <w:szCs w:val="24"/>
        </w:rPr>
        <w:t>to prevent or reduce the use of the devices for unlawful purposes such as during riots and civil unrest and large gatherings of people (for example, being shone on players and spectators during rugby and football games)</w:t>
      </w:r>
    </w:p>
    <w:p w:rsidR="006A1A78" w:rsidRPr="00136FEB" w:rsidRDefault="006A1A78" w:rsidP="00136FEB">
      <w:pPr>
        <w:pStyle w:val="ListParagraph"/>
        <w:numPr>
          <w:ilvl w:val="1"/>
          <w:numId w:val="1"/>
        </w:numPr>
        <w:spacing w:after="120" w:line="240" w:lineRule="auto"/>
        <w:ind w:left="1276" w:hanging="709"/>
        <w:contextualSpacing w:val="0"/>
        <w:rPr>
          <w:rFonts w:ascii="Segoe UI" w:eastAsia="Times New Roman" w:hAnsi="Segoe UI" w:cs="Segoe UI"/>
          <w:sz w:val="24"/>
          <w:szCs w:val="24"/>
          <w:lang w:val="en-GB" w:eastAsia="ja-JP"/>
        </w:rPr>
      </w:pPr>
      <w:r w:rsidRPr="00136FEB">
        <w:rPr>
          <w:rFonts w:ascii="Segoe UI" w:hAnsi="Segoe UI" w:cs="Segoe UI"/>
          <w:sz w:val="24"/>
          <w:szCs w:val="24"/>
        </w:rPr>
        <w:t>the importance of treating imports and domestic sales/supply of the devices in a consistent manner</w:t>
      </w:r>
      <w:r w:rsidR="00827A1B" w:rsidRPr="00136FEB">
        <w:rPr>
          <w:rFonts w:ascii="Segoe UI" w:hAnsi="Segoe UI" w:cs="Segoe UI"/>
          <w:sz w:val="24"/>
          <w:szCs w:val="24"/>
        </w:rPr>
        <w:t>.</w:t>
      </w:r>
    </w:p>
    <w:p w:rsidR="00827A1B" w:rsidRPr="00136FEB" w:rsidRDefault="00827A1B" w:rsidP="00136FEB">
      <w:pPr>
        <w:pStyle w:val="CabStandard"/>
        <w:numPr>
          <w:ilvl w:val="0"/>
          <w:numId w:val="1"/>
        </w:numPr>
        <w:spacing w:before="120" w:after="200"/>
        <w:ind w:left="567" w:hanging="567"/>
        <w:rPr>
          <w:rFonts w:ascii="Segoe UI" w:hAnsi="Segoe UI" w:cs="Segoe UI"/>
          <w:szCs w:val="24"/>
        </w:rPr>
      </w:pPr>
      <w:r w:rsidRPr="00136FEB">
        <w:rPr>
          <w:rFonts w:ascii="Segoe UI" w:hAnsi="Segoe UI" w:cs="Segoe UI"/>
          <w:szCs w:val="24"/>
        </w:rPr>
        <w:t>The proposed Customs Import Prohibition Order would not affect the continued use and ready availability of lower</w:t>
      </w:r>
      <w:r w:rsidR="00492E3B" w:rsidRPr="00136FEB">
        <w:rPr>
          <w:rFonts w:ascii="Segoe UI" w:hAnsi="Segoe UI" w:cs="Segoe UI"/>
          <w:szCs w:val="24"/>
        </w:rPr>
        <w:t xml:space="preserve"> power </w:t>
      </w:r>
      <w:r w:rsidRPr="00136FEB">
        <w:rPr>
          <w:rFonts w:ascii="Segoe UI" w:hAnsi="Segoe UI" w:cs="Segoe UI"/>
          <w:szCs w:val="24"/>
        </w:rPr>
        <w:t>laser pointers for legitimate reasons</w:t>
      </w:r>
      <w:r w:rsidR="00492E3B" w:rsidRPr="00136FEB">
        <w:rPr>
          <w:rFonts w:ascii="Segoe UI" w:hAnsi="Segoe UI" w:cs="Segoe UI"/>
          <w:szCs w:val="24"/>
        </w:rPr>
        <w:t xml:space="preserve"> such as presentation aids</w:t>
      </w:r>
      <w:r w:rsidRPr="00136FEB">
        <w:rPr>
          <w:rFonts w:ascii="Segoe UI" w:hAnsi="Segoe UI" w:cs="Segoe UI"/>
          <w:szCs w:val="24"/>
        </w:rPr>
        <w:t>. The efficient and simple approval system currently in place to enable authorised users to import such devices for justifiable</w:t>
      </w:r>
      <w:r w:rsidR="00492E3B" w:rsidRPr="00136FEB">
        <w:rPr>
          <w:rFonts w:ascii="Segoe UI" w:hAnsi="Segoe UI" w:cs="Segoe UI"/>
          <w:szCs w:val="24"/>
        </w:rPr>
        <w:t xml:space="preserve"> reasons</w:t>
      </w:r>
      <w:r w:rsidRPr="00136FEB">
        <w:rPr>
          <w:rFonts w:ascii="Segoe UI" w:hAnsi="Segoe UI" w:cs="Segoe UI"/>
          <w:szCs w:val="24"/>
        </w:rPr>
        <w:t>, which has worked well to</w:t>
      </w:r>
      <w:r w:rsidR="003245A4" w:rsidRPr="00136FEB">
        <w:rPr>
          <w:rFonts w:ascii="Segoe UI" w:hAnsi="Segoe UI" w:cs="Segoe UI"/>
          <w:szCs w:val="24"/>
        </w:rPr>
        <w:t xml:space="preserve"> </w:t>
      </w:r>
      <w:r w:rsidRPr="00136FEB">
        <w:rPr>
          <w:rFonts w:ascii="Segoe UI" w:hAnsi="Segoe UI" w:cs="Segoe UI"/>
          <w:szCs w:val="24"/>
        </w:rPr>
        <w:t>date</w:t>
      </w:r>
      <w:r w:rsidR="003245A4" w:rsidRPr="00136FEB">
        <w:rPr>
          <w:rFonts w:ascii="Segoe UI" w:hAnsi="Segoe UI" w:cs="Segoe UI"/>
          <w:szCs w:val="24"/>
        </w:rPr>
        <w:t>,</w:t>
      </w:r>
      <w:r w:rsidRPr="00136FEB">
        <w:rPr>
          <w:rFonts w:ascii="Segoe UI" w:hAnsi="Segoe UI" w:cs="Segoe UI"/>
          <w:szCs w:val="24"/>
        </w:rPr>
        <w:t xml:space="preserve"> will continue.</w:t>
      </w:r>
    </w:p>
    <w:p w:rsidR="006A1A78" w:rsidRPr="00136FEB" w:rsidRDefault="006A1A78" w:rsidP="00136FEB">
      <w:pPr>
        <w:pStyle w:val="CabStandard"/>
        <w:numPr>
          <w:ilvl w:val="0"/>
          <w:numId w:val="1"/>
        </w:numPr>
        <w:spacing w:before="120" w:after="200"/>
        <w:ind w:left="567" w:hanging="567"/>
        <w:rPr>
          <w:rFonts w:ascii="Segoe UI" w:hAnsi="Segoe UI" w:cs="Segoe UI"/>
          <w:szCs w:val="24"/>
        </w:rPr>
      </w:pPr>
      <w:r w:rsidRPr="00136FEB">
        <w:rPr>
          <w:rFonts w:ascii="Segoe UI" w:hAnsi="Segoe UI" w:cs="Segoe UI"/>
          <w:szCs w:val="24"/>
        </w:rPr>
        <w:t>Since the original Customs Import Prohibition Order came into force on 1 March 2014</w:t>
      </w:r>
      <w:r w:rsidR="003245A4" w:rsidRPr="00136FEB">
        <w:rPr>
          <w:rFonts w:ascii="Segoe UI" w:hAnsi="Segoe UI" w:cs="Segoe UI"/>
          <w:szCs w:val="24"/>
        </w:rPr>
        <w:t>,</w:t>
      </w:r>
      <w:r w:rsidRPr="00136FEB">
        <w:rPr>
          <w:rFonts w:ascii="Segoe UI" w:hAnsi="Segoe UI" w:cs="Segoe UI"/>
          <w:szCs w:val="24"/>
        </w:rPr>
        <w:t xml:space="preserve"> Customs have seized 1108 </w:t>
      </w:r>
      <w:r w:rsidR="003245A4" w:rsidRPr="00136FEB">
        <w:rPr>
          <w:rFonts w:ascii="Segoe UI" w:hAnsi="Segoe UI" w:cs="Segoe UI"/>
          <w:szCs w:val="24"/>
        </w:rPr>
        <w:t>devices</w:t>
      </w:r>
      <w:r w:rsidRPr="00136FEB">
        <w:rPr>
          <w:rFonts w:ascii="Segoe UI" w:hAnsi="Segoe UI" w:cs="Segoe UI"/>
          <w:szCs w:val="24"/>
        </w:rPr>
        <w:t xml:space="preserve">. This </w:t>
      </w:r>
      <w:r w:rsidR="00AD6E91" w:rsidRPr="00136FEB">
        <w:rPr>
          <w:rFonts w:ascii="Segoe UI" w:hAnsi="Segoe UI" w:cs="Segoe UI"/>
          <w:szCs w:val="24"/>
        </w:rPr>
        <w:t xml:space="preserve">has </w:t>
      </w:r>
      <w:r w:rsidRPr="00136FEB">
        <w:rPr>
          <w:rFonts w:ascii="Segoe UI" w:hAnsi="Segoe UI" w:cs="Segoe UI"/>
          <w:szCs w:val="24"/>
        </w:rPr>
        <w:t xml:space="preserve">mainly involved seizures of a small number of the devices (one to four items) but also included four large shipments (one of 600 items). </w:t>
      </w:r>
    </w:p>
    <w:p w:rsidR="00492E3B" w:rsidRPr="00136FEB" w:rsidRDefault="00492E3B" w:rsidP="00136FEB">
      <w:pPr>
        <w:pStyle w:val="CabStandard"/>
        <w:numPr>
          <w:ilvl w:val="0"/>
          <w:numId w:val="1"/>
        </w:numPr>
        <w:spacing w:before="120" w:after="200"/>
        <w:ind w:left="567" w:hanging="567"/>
        <w:rPr>
          <w:rFonts w:ascii="Segoe UI" w:hAnsi="Segoe UI" w:cs="Segoe UI"/>
          <w:szCs w:val="24"/>
        </w:rPr>
      </w:pPr>
      <w:r w:rsidRPr="00136FEB">
        <w:rPr>
          <w:rFonts w:ascii="Segoe UI" w:hAnsi="Segoe UI" w:cs="Segoe UI"/>
          <w:szCs w:val="24"/>
        </w:rPr>
        <w:t>Public consultation was undertaken in 2012 when developing the current regulatory controls. The Ministry of Health has not undertaken further public consultation on whether the Order should be</w:t>
      </w:r>
      <w:r w:rsidR="0010429D" w:rsidRPr="00136FEB">
        <w:rPr>
          <w:rFonts w:ascii="Segoe UI" w:hAnsi="Segoe UI" w:cs="Segoe UI"/>
          <w:szCs w:val="24"/>
        </w:rPr>
        <w:t xml:space="preserve"> continued</w:t>
      </w:r>
      <w:r w:rsidRPr="00136FEB">
        <w:rPr>
          <w:rFonts w:ascii="Segoe UI" w:hAnsi="Segoe UI" w:cs="Segoe UI"/>
          <w:szCs w:val="24"/>
        </w:rPr>
        <w:t xml:space="preserve"> as the original policy rationale for making the new Customs Import Prohibition Order under the current Customs and Excise Act 2018 has remain unchanged. </w:t>
      </w:r>
    </w:p>
    <w:p w:rsidR="006A1A78" w:rsidRPr="00136FEB" w:rsidRDefault="006A1A78" w:rsidP="00136FEB">
      <w:pPr>
        <w:pStyle w:val="Heading2"/>
        <w:spacing w:before="360" w:after="160"/>
        <w:rPr>
          <w:rFonts w:ascii="Segoe UI" w:hAnsi="Segoe UI" w:cs="Segoe UI"/>
        </w:rPr>
      </w:pPr>
      <w:r w:rsidRPr="00136FEB">
        <w:rPr>
          <w:rFonts w:ascii="Segoe UI" w:hAnsi="Segoe UI" w:cs="Segoe UI"/>
        </w:rPr>
        <w:t xml:space="preserve">Other options   </w:t>
      </w:r>
    </w:p>
    <w:p w:rsidR="00EC5490" w:rsidRPr="00136FEB" w:rsidRDefault="006A1A78" w:rsidP="00136FEB">
      <w:pPr>
        <w:pStyle w:val="CabStandard"/>
        <w:numPr>
          <w:ilvl w:val="0"/>
          <w:numId w:val="1"/>
        </w:numPr>
        <w:spacing w:before="120" w:after="200"/>
        <w:ind w:left="567" w:hanging="567"/>
        <w:rPr>
          <w:rFonts w:ascii="Segoe UI" w:hAnsi="Segoe UI" w:cs="Segoe UI"/>
          <w:szCs w:val="24"/>
        </w:rPr>
      </w:pPr>
      <w:r w:rsidRPr="00136FEB">
        <w:rPr>
          <w:rFonts w:ascii="Segoe UI" w:hAnsi="Segoe UI" w:cs="Segoe UI"/>
          <w:szCs w:val="24"/>
        </w:rPr>
        <w:t>The other two options considered in regards to the control over the i</w:t>
      </w:r>
      <w:r w:rsidR="00EC5490" w:rsidRPr="00136FEB">
        <w:rPr>
          <w:rFonts w:ascii="Segoe UI" w:hAnsi="Segoe UI" w:cs="Segoe UI"/>
          <w:szCs w:val="24"/>
        </w:rPr>
        <w:t>mportation of the devices are:</w:t>
      </w:r>
    </w:p>
    <w:p w:rsidR="00EC5490" w:rsidRPr="00136FEB" w:rsidRDefault="006A1A78" w:rsidP="00136FEB">
      <w:pPr>
        <w:pStyle w:val="ListParagraph"/>
        <w:numPr>
          <w:ilvl w:val="1"/>
          <w:numId w:val="1"/>
        </w:numPr>
        <w:spacing w:after="120" w:line="240" w:lineRule="auto"/>
        <w:ind w:left="1276" w:hanging="709"/>
        <w:contextualSpacing w:val="0"/>
        <w:rPr>
          <w:rFonts w:ascii="Segoe UI" w:hAnsi="Segoe UI" w:cs="Segoe UI"/>
          <w:sz w:val="24"/>
          <w:szCs w:val="24"/>
        </w:rPr>
      </w:pPr>
      <w:r w:rsidRPr="00136FEB">
        <w:rPr>
          <w:rFonts w:ascii="Segoe UI" w:hAnsi="Segoe UI" w:cs="Segoe UI"/>
          <w:sz w:val="24"/>
          <w:szCs w:val="24"/>
        </w:rPr>
        <w:t>Letting the existing Customs Import Prohibition Order lapse</w:t>
      </w:r>
      <w:r w:rsidR="00827A1B" w:rsidRPr="00136FEB">
        <w:rPr>
          <w:rFonts w:ascii="Segoe UI" w:hAnsi="Segoe UI" w:cs="Segoe UI"/>
          <w:sz w:val="24"/>
          <w:szCs w:val="24"/>
        </w:rPr>
        <w:t>: t</w:t>
      </w:r>
      <w:r w:rsidRPr="00136FEB">
        <w:rPr>
          <w:rFonts w:ascii="Segoe UI" w:hAnsi="Segoe UI" w:cs="Segoe UI"/>
          <w:sz w:val="24"/>
          <w:szCs w:val="24"/>
        </w:rPr>
        <w:t>his is not considered a good option as it</w:t>
      </w:r>
      <w:r w:rsidR="00136FEB">
        <w:rPr>
          <w:rFonts w:ascii="Segoe UI" w:hAnsi="Segoe UI" w:cs="Segoe UI"/>
          <w:sz w:val="24"/>
          <w:szCs w:val="24"/>
        </w:rPr>
        <w:t xml:space="preserve"> is </w:t>
      </w:r>
      <w:r w:rsidRPr="00136FEB">
        <w:rPr>
          <w:rFonts w:ascii="Segoe UI" w:hAnsi="Segoe UI" w:cs="Segoe UI"/>
          <w:sz w:val="24"/>
          <w:szCs w:val="24"/>
        </w:rPr>
        <w:t>not in the public interest, is inconsistent with the policy objective of protecting the health and safety of the public, and is contrary to the Government’s policy position.</w:t>
      </w:r>
    </w:p>
    <w:p w:rsidR="006A1A78" w:rsidRPr="00136FEB" w:rsidRDefault="006A1A78" w:rsidP="00136FEB">
      <w:pPr>
        <w:pStyle w:val="ListParagraph"/>
        <w:numPr>
          <w:ilvl w:val="1"/>
          <w:numId w:val="1"/>
        </w:numPr>
        <w:spacing w:after="120" w:line="240" w:lineRule="auto"/>
        <w:ind w:left="1276" w:hanging="709"/>
        <w:contextualSpacing w:val="0"/>
        <w:rPr>
          <w:rFonts w:ascii="Segoe UI" w:hAnsi="Segoe UI" w:cs="Segoe UI"/>
          <w:sz w:val="24"/>
          <w:szCs w:val="24"/>
        </w:rPr>
      </w:pPr>
      <w:r w:rsidRPr="00136FEB">
        <w:rPr>
          <w:rFonts w:ascii="Segoe UI" w:hAnsi="Segoe UI" w:cs="Segoe UI"/>
          <w:sz w:val="24"/>
          <w:szCs w:val="24"/>
        </w:rPr>
        <w:t>Amending the Health Act 1956 to allow for the making of regulations to control the importation of the devices similar to that currently provided by the Customs Import Prohibition Order</w:t>
      </w:r>
      <w:r w:rsidR="003245A4" w:rsidRPr="00136FEB">
        <w:rPr>
          <w:rFonts w:ascii="Segoe UI" w:hAnsi="Segoe UI" w:cs="Segoe UI"/>
          <w:sz w:val="24"/>
          <w:szCs w:val="24"/>
        </w:rPr>
        <w:t>. T</w:t>
      </w:r>
      <w:r w:rsidR="00827A1B" w:rsidRPr="00136FEB">
        <w:rPr>
          <w:rFonts w:ascii="Segoe UI" w:hAnsi="Segoe UI" w:cs="Segoe UI"/>
          <w:sz w:val="24"/>
          <w:szCs w:val="24"/>
        </w:rPr>
        <w:t xml:space="preserve">his option </w:t>
      </w:r>
      <w:r w:rsidR="003245A4" w:rsidRPr="00136FEB">
        <w:rPr>
          <w:rFonts w:ascii="Segoe UI" w:hAnsi="Segoe UI" w:cs="Segoe UI"/>
          <w:sz w:val="24"/>
          <w:szCs w:val="24"/>
        </w:rPr>
        <w:t xml:space="preserve">remains a preferred option in the medium term, as it brings key supply chain controls under the same statute, and may proceed in the future alongside a review of the Health Act 1956. </w:t>
      </w:r>
    </w:p>
    <w:p w:rsidR="006A1A78" w:rsidRPr="00136FEB" w:rsidRDefault="006A1A78" w:rsidP="00136FEB">
      <w:pPr>
        <w:pStyle w:val="Heading2"/>
        <w:spacing w:before="360" w:after="160"/>
        <w:rPr>
          <w:rFonts w:ascii="Segoe UI" w:hAnsi="Segoe UI" w:cs="Segoe UI"/>
        </w:rPr>
      </w:pPr>
      <w:r w:rsidRPr="00136FEB">
        <w:rPr>
          <w:rFonts w:ascii="Segoe UI" w:hAnsi="Segoe UI" w:cs="Segoe UI"/>
        </w:rPr>
        <w:t>Consultation</w:t>
      </w:r>
    </w:p>
    <w:p w:rsidR="00492E3B" w:rsidRPr="00136FEB" w:rsidRDefault="006A1A78" w:rsidP="00136FEB">
      <w:pPr>
        <w:pStyle w:val="CabStandard"/>
        <w:numPr>
          <w:ilvl w:val="0"/>
          <w:numId w:val="1"/>
        </w:numPr>
        <w:spacing w:before="120" w:after="200"/>
        <w:ind w:left="567" w:hanging="567"/>
        <w:rPr>
          <w:rFonts w:ascii="Segoe UI" w:hAnsi="Segoe UI" w:cs="Segoe UI"/>
          <w:szCs w:val="24"/>
        </w:rPr>
      </w:pPr>
      <w:r w:rsidRPr="00136FEB">
        <w:rPr>
          <w:rFonts w:ascii="Segoe UI" w:hAnsi="Segoe UI" w:cs="Segoe UI"/>
          <w:szCs w:val="24"/>
        </w:rPr>
        <w:t xml:space="preserve">The following agencies were consulted in the development of this Cabinet paper: New Zealand Customs Service; Ministry of Transport; Civil Aviation Authority; New Zealand Transport Agency; Maritime New Zealand; New Zealand Police; Ministry of Defence; New Zealand Defence Force; </w:t>
      </w:r>
      <w:r w:rsidR="0010429D" w:rsidRPr="00136FEB">
        <w:rPr>
          <w:rFonts w:ascii="Segoe UI" w:hAnsi="Segoe UI" w:cs="Segoe UI"/>
          <w:szCs w:val="24"/>
        </w:rPr>
        <w:t>T</w:t>
      </w:r>
      <w:r w:rsidRPr="00136FEB">
        <w:rPr>
          <w:rFonts w:ascii="Segoe UI" w:hAnsi="Segoe UI" w:cs="Segoe UI"/>
          <w:szCs w:val="24"/>
        </w:rPr>
        <w:t>he Treasury; Ministry of Business, Innovation and Employment; Ministry of Foreign Affairs and Trade; Ministry of Justice; Ministry of Social Development; Accident Compensation Corporation</w:t>
      </w:r>
      <w:r w:rsidR="00492E3B" w:rsidRPr="00136FEB">
        <w:rPr>
          <w:rFonts w:ascii="Segoe UI" w:hAnsi="Segoe UI" w:cs="Segoe UI"/>
          <w:szCs w:val="24"/>
        </w:rPr>
        <w:t xml:space="preserve">; </w:t>
      </w:r>
      <w:r w:rsidR="0010429D" w:rsidRPr="00136FEB">
        <w:rPr>
          <w:rFonts w:ascii="Segoe UI" w:hAnsi="Segoe UI" w:cs="Segoe UI"/>
          <w:szCs w:val="24"/>
        </w:rPr>
        <w:t xml:space="preserve">Parliamentary Counsel Office; </w:t>
      </w:r>
      <w:r w:rsidR="00136FEB">
        <w:rPr>
          <w:rFonts w:ascii="Segoe UI" w:hAnsi="Segoe UI" w:cs="Segoe UI"/>
          <w:szCs w:val="24"/>
        </w:rPr>
        <w:t>and</w:t>
      </w:r>
      <w:r w:rsidR="00492E3B" w:rsidRPr="00136FEB">
        <w:rPr>
          <w:rFonts w:ascii="Segoe UI" w:hAnsi="Segoe UI" w:cs="Segoe UI"/>
          <w:szCs w:val="24"/>
        </w:rPr>
        <w:t xml:space="preserve"> </w:t>
      </w:r>
      <w:r w:rsidRPr="00136FEB">
        <w:rPr>
          <w:rFonts w:ascii="Segoe UI" w:hAnsi="Segoe UI" w:cs="Segoe UI"/>
          <w:szCs w:val="24"/>
        </w:rPr>
        <w:t>Department of the Prime Minister and Cabinet</w:t>
      </w:r>
      <w:r w:rsidR="00492E3B" w:rsidRPr="00136FEB">
        <w:rPr>
          <w:rFonts w:ascii="Segoe UI" w:hAnsi="Segoe UI" w:cs="Segoe UI"/>
          <w:szCs w:val="24"/>
        </w:rPr>
        <w:t>.</w:t>
      </w:r>
    </w:p>
    <w:p w:rsidR="006A1A78" w:rsidRPr="00136FEB" w:rsidRDefault="006A1A78" w:rsidP="00136FEB">
      <w:pPr>
        <w:pStyle w:val="Heading2"/>
        <w:spacing w:before="360" w:after="160"/>
        <w:rPr>
          <w:rFonts w:ascii="Segoe UI" w:hAnsi="Segoe UI" w:cs="Segoe UI"/>
        </w:rPr>
      </w:pPr>
      <w:r w:rsidRPr="00136FEB">
        <w:rPr>
          <w:rFonts w:ascii="Segoe UI" w:hAnsi="Segoe UI" w:cs="Segoe UI"/>
        </w:rPr>
        <w:t>Financial Implications</w:t>
      </w:r>
    </w:p>
    <w:p w:rsidR="006A1A78" w:rsidRPr="00136FEB" w:rsidRDefault="006A1A78" w:rsidP="00136FEB">
      <w:pPr>
        <w:pStyle w:val="CabStandard"/>
        <w:numPr>
          <w:ilvl w:val="0"/>
          <w:numId w:val="1"/>
        </w:numPr>
        <w:spacing w:before="120" w:after="200"/>
        <w:ind w:left="567" w:hanging="567"/>
        <w:rPr>
          <w:rFonts w:ascii="Segoe UI" w:hAnsi="Segoe UI" w:cs="Segoe UI"/>
          <w:szCs w:val="24"/>
        </w:rPr>
      </w:pPr>
      <w:r w:rsidRPr="00136FEB">
        <w:rPr>
          <w:rFonts w:ascii="Segoe UI" w:hAnsi="Segoe UI" w:cs="Segoe UI"/>
          <w:szCs w:val="24"/>
        </w:rPr>
        <w:t xml:space="preserve">There are no financial implications from the proposals in this paper. All costs of administering the Customs Import Prohibition Order will continue to be met from within existing budgets. </w:t>
      </w:r>
    </w:p>
    <w:p w:rsidR="006A1A78" w:rsidRPr="00136FEB" w:rsidRDefault="006A1A78" w:rsidP="00136FEB">
      <w:pPr>
        <w:pStyle w:val="Heading2"/>
        <w:spacing w:before="360" w:after="160"/>
        <w:rPr>
          <w:rFonts w:ascii="Segoe UI" w:hAnsi="Segoe UI" w:cs="Segoe UI"/>
        </w:rPr>
      </w:pPr>
      <w:r w:rsidRPr="00136FEB">
        <w:rPr>
          <w:rFonts w:ascii="Segoe UI" w:hAnsi="Segoe UI" w:cs="Segoe UI"/>
        </w:rPr>
        <w:t>Legislative Implications</w:t>
      </w:r>
    </w:p>
    <w:p w:rsidR="006A1A78" w:rsidRPr="00136FEB" w:rsidRDefault="003245A4" w:rsidP="00136FEB">
      <w:pPr>
        <w:pStyle w:val="CabStandard"/>
        <w:numPr>
          <w:ilvl w:val="0"/>
          <w:numId w:val="1"/>
        </w:numPr>
        <w:spacing w:before="120" w:after="200"/>
        <w:ind w:left="567" w:hanging="567"/>
        <w:rPr>
          <w:rFonts w:ascii="Segoe UI" w:hAnsi="Segoe UI" w:cs="Segoe UI"/>
          <w:szCs w:val="24"/>
        </w:rPr>
      </w:pPr>
      <w:r w:rsidRPr="00136FEB">
        <w:rPr>
          <w:rFonts w:ascii="Segoe UI" w:hAnsi="Segoe UI" w:cs="Segoe UI"/>
          <w:szCs w:val="24"/>
        </w:rPr>
        <w:t>The proposal in this paper will require the making of an Order in Council under section 96 of the Customs and Excise Act 2018 to prohibit the importation of high-power laser pointers, except with the consent of the Director-General of Health.</w:t>
      </w:r>
    </w:p>
    <w:p w:rsidR="006A1A78" w:rsidRPr="00136FEB" w:rsidRDefault="006A1A78" w:rsidP="00136FEB">
      <w:pPr>
        <w:pStyle w:val="Heading2"/>
        <w:spacing w:before="360" w:after="160"/>
        <w:rPr>
          <w:rFonts w:ascii="Segoe UI" w:hAnsi="Segoe UI" w:cs="Segoe UI"/>
        </w:rPr>
      </w:pPr>
      <w:r w:rsidRPr="00136FEB">
        <w:rPr>
          <w:rFonts w:ascii="Segoe UI" w:hAnsi="Segoe UI" w:cs="Segoe UI"/>
        </w:rPr>
        <w:t>Impact Analysis</w:t>
      </w:r>
    </w:p>
    <w:p w:rsidR="006A1A78" w:rsidRPr="00136FEB" w:rsidRDefault="006A1A78" w:rsidP="00136FEB">
      <w:pPr>
        <w:pStyle w:val="CabStandard"/>
        <w:numPr>
          <w:ilvl w:val="0"/>
          <w:numId w:val="1"/>
        </w:numPr>
        <w:spacing w:before="120" w:after="200"/>
        <w:ind w:left="567" w:hanging="567"/>
        <w:rPr>
          <w:rFonts w:ascii="Segoe UI" w:hAnsi="Segoe UI" w:cs="Segoe UI"/>
          <w:szCs w:val="24"/>
        </w:rPr>
      </w:pPr>
      <w:r w:rsidRPr="00136FEB">
        <w:rPr>
          <w:rFonts w:ascii="Segoe UI" w:hAnsi="Segoe UI" w:cs="Segoe UI"/>
          <w:szCs w:val="24"/>
        </w:rPr>
        <w:t xml:space="preserve">The proposal to extend the import control is in line with current government policy. The Treasury Regulatory Quality Team has determined that the decisions sought in this paper are exempt from the Regulatory Impact Analysis </w:t>
      </w:r>
      <w:r w:rsidR="00136FEB">
        <w:rPr>
          <w:rFonts w:ascii="Segoe UI" w:hAnsi="Segoe UI" w:cs="Segoe UI"/>
          <w:szCs w:val="24"/>
        </w:rPr>
        <w:t xml:space="preserve">(RIA) </w:t>
      </w:r>
      <w:r w:rsidRPr="00136FEB">
        <w:rPr>
          <w:rFonts w:ascii="Segoe UI" w:hAnsi="Segoe UI" w:cs="Segoe UI"/>
          <w:szCs w:val="24"/>
        </w:rPr>
        <w:t>requirements on the basis that the relevant issues have been addressed by the RIA “</w:t>
      </w:r>
      <w:r w:rsidRPr="00136FEB">
        <w:rPr>
          <w:rFonts w:ascii="Segoe UI" w:hAnsi="Segoe UI" w:cs="Segoe UI"/>
          <w:i/>
          <w:szCs w:val="24"/>
        </w:rPr>
        <w:t>Controlling the import and supply of high-power laser pointers</w:t>
      </w:r>
      <w:r w:rsidRPr="00136FEB">
        <w:rPr>
          <w:rFonts w:ascii="Segoe UI" w:hAnsi="Segoe UI" w:cs="Segoe UI"/>
          <w:szCs w:val="24"/>
        </w:rPr>
        <w:t xml:space="preserve">” in 2013. This RIA is available on the Ministry of Health website </w:t>
      </w:r>
      <w:hyperlink r:id="rId7" w:history="1">
        <w:r w:rsidRPr="00136FEB">
          <w:rPr>
            <w:rFonts w:ascii="Segoe UI" w:hAnsi="Segoe UI" w:cs="Segoe UI"/>
            <w:szCs w:val="24"/>
          </w:rPr>
          <w:t>https://www.health.govt.nz/about-ministry/legislation-and-regulation/regulatory-impact-statements/controlling-import-sale-and-supply-high-power-laser-pointers</w:t>
        </w:r>
      </w:hyperlink>
      <w:r w:rsidRPr="00136FEB">
        <w:rPr>
          <w:rFonts w:ascii="Segoe UI" w:hAnsi="Segoe UI" w:cs="Segoe UI"/>
        </w:rPr>
        <w:t>.</w:t>
      </w:r>
    </w:p>
    <w:p w:rsidR="006A1A78" w:rsidRPr="00136FEB" w:rsidRDefault="006A1A78" w:rsidP="00136FEB">
      <w:pPr>
        <w:pStyle w:val="Heading2"/>
        <w:spacing w:before="360" w:after="160"/>
        <w:rPr>
          <w:rFonts w:ascii="Segoe UI" w:hAnsi="Segoe UI" w:cs="Segoe UI"/>
        </w:rPr>
      </w:pPr>
      <w:r w:rsidRPr="00136FEB">
        <w:rPr>
          <w:rFonts w:ascii="Segoe UI" w:hAnsi="Segoe UI" w:cs="Segoe UI"/>
        </w:rPr>
        <w:t>Human Rights</w:t>
      </w:r>
    </w:p>
    <w:p w:rsidR="006A1A78" w:rsidRPr="00136FEB" w:rsidRDefault="006A1A78" w:rsidP="00136FEB">
      <w:pPr>
        <w:pStyle w:val="CabStandard"/>
        <w:numPr>
          <w:ilvl w:val="0"/>
          <w:numId w:val="1"/>
        </w:numPr>
        <w:spacing w:before="120" w:after="200"/>
        <w:ind w:left="567" w:hanging="567"/>
        <w:rPr>
          <w:rFonts w:ascii="Segoe UI" w:hAnsi="Segoe UI" w:cs="Segoe UI"/>
          <w:szCs w:val="24"/>
        </w:rPr>
      </w:pPr>
      <w:r w:rsidRPr="00136FEB">
        <w:rPr>
          <w:rFonts w:ascii="Segoe UI" w:hAnsi="Segoe UI" w:cs="Segoe UI"/>
          <w:szCs w:val="24"/>
        </w:rPr>
        <w:t xml:space="preserve">Proposals in </w:t>
      </w:r>
      <w:r w:rsidR="00492E3B" w:rsidRPr="00136FEB">
        <w:rPr>
          <w:rFonts w:ascii="Segoe UI" w:hAnsi="Segoe UI" w:cs="Segoe UI"/>
          <w:szCs w:val="24"/>
        </w:rPr>
        <w:t xml:space="preserve">this </w:t>
      </w:r>
      <w:r w:rsidRPr="00136FEB">
        <w:rPr>
          <w:rFonts w:ascii="Segoe UI" w:hAnsi="Segoe UI" w:cs="Segoe UI"/>
          <w:szCs w:val="24"/>
        </w:rPr>
        <w:t>paper are consistent with the New Zealand Bill of Rights Act 1990 and the Human Rights Act 1993</w:t>
      </w:r>
      <w:r w:rsidRPr="00136FEB">
        <w:rPr>
          <w:rFonts w:ascii="Segoe UI" w:hAnsi="Segoe UI" w:cs="Segoe UI"/>
        </w:rPr>
        <w:t xml:space="preserve">. </w:t>
      </w:r>
    </w:p>
    <w:p w:rsidR="006A1A78" w:rsidRPr="00136FEB" w:rsidRDefault="006A1A78" w:rsidP="00136FEB">
      <w:pPr>
        <w:pStyle w:val="Heading2"/>
        <w:spacing w:before="360" w:after="160"/>
        <w:rPr>
          <w:rFonts w:ascii="Segoe UI" w:hAnsi="Segoe UI" w:cs="Segoe UI"/>
        </w:rPr>
      </w:pPr>
      <w:r w:rsidRPr="00136FEB">
        <w:rPr>
          <w:rFonts w:ascii="Segoe UI" w:hAnsi="Segoe UI" w:cs="Segoe UI"/>
        </w:rPr>
        <w:t>Gender Implications</w:t>
      </w:r>
    </w:p>
    <w:p w:rsidR="006A1A78" w:rsidRPr="00136FEB" w:rsidRDefault="006A1A78" w:rsidP="00136FEB">
      <w:pPr>
        <w:pStyle w:val="CabStandard"/>
        <w:numPr>
          <w:ilvl w:val="0"/>
          <w:numId w:val="1"/>
        </w:numPr>
        <w:spacing w:before="120" w:after="200"/>
        <w:ind w:left="567" w:hanging="567"/>
        <w:rPr>
          <w:rFonts w:ascii="Segoe UI" w:hAnsi="Segoe UI" w:cs="Segoe UI"/>
          <w:szCs w:val="24"/>
        </w:rPr>
      </w:pPr>
      <w:r w:rsidRPr="00136FEB">
        <w:rPr>
          <w:rFonts w:ascii="Segoe UI" w:hAnsi="Segoe UI" w:cs="Segoe UI"/>
          <w:szCs w:val="24"/>
        </w:rPr>
        <w:t>There are no gender implications arising from this paper.</w:t>
      </w:r>
    </w:p>
    <w:p w:rsidR="006A1A78" w:rsidRPr="00136FEB" w:rsidRDefault="006A1A78" w:rsidP="00136FEB">
      <w:pPr>
        <w:pStyle w:val="Heading2"/>
        <w:spacing w:before="360" w:after="160"/>
        <w:rPr>
          <w:rFonts w:ascii="Segoe UI" w:hAnsi="Segoe UI" w:cs="Segoe UI"/>
        </w:rPr>
      </w:pPr>
      <w:r w:rsidRPr="00136FEB">
        <w:rPr>
          <w:rFonts w:ascii="Segoe UI" w:hAnsi="Segoe UI" w:cs="Segoe UI"/>
        </w:rPr>
        <w:t>Disability Perspective</w:t>
      </w:r>
    </w:p>
    <w:p w:rsidR="006A1A78" w:rsidRPr="00136FEB" w:rsidRDefault="006A1A78" w:rsidP="00136FEB">
      <w:pPr>
        <w:pStyle w:val="CabStandard"/>
        <w:numPr>
          <w:ilvl w:val="0"/>
          <w:numId w:val="1"/>
        </w:numPr>
        <w:spacing w:before="120" w:after="200"/>
        <w:ind w:left="567" w:hanging="567"/>
        <w:rPr>
          <w:rFonts w:ascii="Segoe UI" w:hAnsi="Segoe UI" w:cs="Segoe UI"/>
          <w:szCs w:val="24"/>
        </w:rPr>
      </w:pPr>
      <w:r w:rsidRPr="00136FEB">
        <w:rPr>
          <w:rFonts w:ascii="Segoe UI" w:hAnsi="Segoe UI" w:cs="Segoe UI"/>
          <w:szCs w:val="24"/>
        </w:rPr>
        <w:t xml:space="preserve">The implications </w:t>
      </w:r>
      <w:r w:rsidR="003245A4" w:rsidRPr="00136FEB">
        <w:rPr>
          <w:rFonts w:ascii="Segoe UI" w:hAnsi="Segoe UI" w:cs="Segoe UI"/>
          <w:szCs w:val="24"/>
        </w:rPr>
        <w:t>of this policy is that it may prevent someone from having a life-changing, long term disability which impacts on their life.</w:t>
      </w:r>
    </w:p>
    <w:p w:rsidR="006A1A78" w:rsidRPr="00136FEB" w:rsidRDefault="006A1A78" w:rsidP="00136FEB">
      <w:pPr>
        <w:pStyle w:val="Heading2"/>
        <w:spacing w:before="360" w:after="160"/>
        <w:rPr>
          <w:rFonts w:ascii="Segoe UI" w:hAnsi="Segoe UI" w:cs="Segoe UI"/>
        </w:rPr>
      </w:pPr>
      <w:r w:rsidRPr="00136FEB">
        <w:rPr>
          <w:rFonts w:ascii="Segoe UI" w:hAnsi="Segoe UI" w:cs="Segoe UI"/>
        </w:rPr>
        <w:t>Publicity</w:t>
      </w:r>
    </w:p>
    <w:p w:rsidR="006A1A78" w:rsidRPr="00136FEB" w:rsidRDefault="006A1A78" w:rsidP="00136FEB">
      <w:pPr>
        <w:pStyle w:val="CabStandard"/>
        <w:numPr>
          <w:ilvl w:val="0"/>
          <w:numId w:val="1"/>
        </w:numPr>
        <w:spacing w:before="120" w:after="200"/>
        <w:ind w:left="567" w:hanging="567"/>
        <w:rPr>
          <w:rFonts w:ascii="Segoe UI" w:hAnsi="Segoe UI" w:cs="Segoe UI"/>
          <w:szCs w:val="24"/>
        </w:rPr>
      </w:pPr>
      <w:r w:rsidRPr="00136FEB">
        <w:rPr>
          <w:rFonts w:ascii="Segoe UI" w:hAnsi="Segoe UI" w:cs="Segoe UI"/>
          <w:szCs w:val="24"/>
        </w:rPr>
        <w:t xml:space="preserve">The extension of the import control will be publicised on the laser pointers section of the Ministry of Health’s website and existing Customs' business publication. </w:t>
      </w:r>
    </w:p>
    <w:p w:rsidR="006A1A78" w:rsidRPr="00136FEB" w:rsidRDefault="006A1A78" w:rsidP="00136FEB">
      <w:pPr>
        <w:pStyle w:val="Heading2"/>
        <w:spacing w:before="360" w:after="160"/>
        <w:rPr>
          <w:rFonts w:ascii="Segoe UI" w:hAnsi="Segoe UI" w:cs="Segoe UI"/>
        </w:rPr>
      </w:pPr>
      <w:r w:rsidRPr="00136FEB">
        <w:rPr>
          <w:rFonts w:ascii="Segoe UI" w:hAnsi="Segoe UI" w:cs="Segoe UI"/>
        </w:rPr>
        <w:t>Proactive Release</w:t>
      </w:r>
    </w:p>
    <w:p w:rsidR="006A1A78" w:rsidRPr="00136FEB" w:rsidRDefault="006A1A78" w:rsidP="00136FEB">
      <w:pPr>
        <w:pStyle w:val="CabStandard"/>
        <w:numPr>
          <w:ilvl w:val="0"/>
          <w:numId w:val="1"/>
        </w:numPr>
        <w:spacing w:before="120" w:after="200"/>
        <w:ind w:left="567" w:hanging="567"/>
        <w:rPr>
          <w:rFonts w:ascii="Segoe UI" w:hAnsi="Segoe UI" w:cs="Segoe UI"/>
          <w:szCs w:val="24"/>
        </w:rPr>
      </w:pPr>
      <w:r w:rsidRPr="00136FEB">
        <w:rPr>
          <w:rFonts w:ascii="Segoe UI" w:hAnsi="Segoe UI" w:cs="Segoe UI"/>
          <w:szCs w:val="24"/>
        </w:rPr>
        <w:t xml:space="preserve">The Associate Minister of Health proposes that this paper be proactively released in whole within 30 business days of the final decision being taken by Cabinet. </w:t>
      </w:r>
    </w:p>
    <w:p w:rsidR="006A1A78" w:rsidRPr="00136FEB" w:rsidRDefault="006A1A78" w:rsidP="00136FEB">
      <w:pPr>
        <w:pStyle w:val="Heading2"/>
        <w:spacing w:before="360" w:after="160"/>
        <w:rPr>
          <w:rFonts w:ascii="Segoe UI" w:hAnsi="Segoe UI" w:cs="Segoe UI"/>
        </w:rPr>
      </w:pPr>
      <w:r w:rsidRPr="00136FEB">
        <w:rPr>
          <w:rFonts w:ascii="Segoe UI" w:hAnsi="Segoe UI" w:cs="Segoe UI"/>
        </w:rPr>
        <w:t>Recommendations</w:t>
      </w:r>
    </w:p>
    <w:p w:rsidR="006A1A78" w:rsidRPr="00136FEB" w:rsidRDefault="006A1A78" w:rsidP="006A1A78">
      <w:pPr>
        <w:rPr>
          <w:rFonts w:ascii="Segoe UI" w:hAnsi="Segoe UI" w:cs="Segoe UI"/>
          <w:szCs w:val="24"/>
        </w:rPr>
      </w:pPr>
      <w:r w:rsidRPr="00136FEB">
        <w:rPr>
          <w:rFonts w:ascii="Segoe UI" w:hAnsi="Segoe UI" w:cs="Segoe UI"/>
          <w:szCs w:val="24"/>
        </w:rPr>
        <w:t>The Associate Minister of Health recommends that the Committee:</w:t>
      </w:r>
    </w:p>
    <w:p w:rsidR="006A1A78" w:rsidRPr="00136FEB" w:rsidRDefault="006A1A78" w:rsidP="00136FEB">
      <w:pPr>
        <w:pStyle w:val="ListParagraph"/>
        <w:numPr>
          <w:ilvl w:val="0"/>
          <w:numId w:val="2"/>
        </w:numPr>
        <w:spacing w:after="240" w:line="240" w:lineRule="auto"/>
        <w:ind w:left="567" w:hanging="567"/>
        <w:contextualSpacing w:val="0"/>
        <w:rPr>
          <w:rFonts w:ascii="Segoe UI" w:hAnsi="Segoe UI" w:cs="Segoe UI"/>
          <w:sz w:val="24"/>
          <w:szCs w:val="24"/>
        </w:rPr>
      </w:pPr>
      <w:r w:rsidRPr="00136FEB">
        <w:rPr>
          <w:rFonts w:ascii="Segoe UI" w:eastAsia="Times New Roman" w:hAnsi="Segoe UI" w:cs="Segoe UI"/>
          <w:b/>
          <w:sz w:val="24"/>
          <w:szCs w:val="24"/>
          <w:lang w:val="en-GB" w:eastAsia="ja-JP"/>
        </w:rPr>
        <w:t>note</w:t>
      </w:r>
      <w:r w:rsidRPr="00136FEB">
        <w:rPr>
          <w:rFonts w:ascii="Segoe UI" w:eastAsia="Times New Roman" w:hAnsi="Segoe UI" w:cs="Segoe UI"/>
          <w:sz w:val="24"/>
          <w:szCs w:val="24"/>
          <w:lang w:val="en-GB" w:eastAsia="ja-JP"/>
        </w:rPr>
        <w:t xml:space="preserve"> the Customs Import Prohibition (High-power Laser Pointers) Order 2017 </w:t>
      </w:r>
      <w:r w:rsidRPr="00136FEB">
        <w:rPr>
          <w:rFonts w:ascii="Segoe UI" w:hAnsi="Segoe UI" w:cs="Segoe UI"/>
          <w:sz w:val="24"/>
          <w:szCs w:val="24"/>
        </w:rPr>
        <w:t>currently prohibits the import of high-power laser pointers, unless consent to do so has been granted by the Director-General of Health;</w:t>
      </w:r>
    </w:p>
    <w:p w:rsidR="006A1A78" w:rsidRPr="00136FEB" w:rsidRDefault="006A1A78" w:rsidP="00136FEB">
      <w:pPr>
        <w:pStyle w:val="ListParagraph"/>
        <w:numPr>
          <w:ilvl w:val="0"/>
          <w:numId w:val="2"/>
        </w:numPr>
        <w:spacing w:after="240" w:line="240" w:lineRule="auto"/>
        <w:ind w:left="567" w:hanging="567"/>
        <w:contextualSpacing w:val="0"/>
        <w:rPr>
          <w:rFonts w:ascii="Segoe UI" w:hAnsi="Segoe UI" w:cs="Segoe UI"/>
          <w:sz w:val="24"/>
          <w:szCs w:val="24"/>
        </w:rPr>
      </w:pPr>
      <w:r w:rsidRPr="00136FEB">
        <w:rPr>
          <w:rFonts w:ascii="Segoe UI" w:eastAsia="Times New Roman" w:hAnsi="Segoe UI" w:cs="Segoe UI"/>
          <w:b/>
          <w:sz w:val="24"/>
          <w:szCs w:val="24"/>
          <w:lang w:val="en-GB" w:eastAsia="ja-JP"/>
        </w:rPr>
        <w:t>note</w:t>
      </w:r>
      <w:r w:rsidRPr="00136FEB">
        <w:rPr>
          <w:rFonts w:ascii="Segoe UI" w:eastAsia="Times New Roman" w:hAnsi="Segoe UI" w:cs="Segoe UI"/>
          <w:sz w:val="24"/>
          <w:szCs w:val="24"/>
          <w:lang w:val="en-GB" w:eastAsia="ja-JP"/>
        </w:rPr>
        <w:t xml:space="preserve"> the Customs Import Prohibition (High-power Laser Pointers) Order 2017 will expire on 29 February 2020;</w:t>
      </w:r>
      <w:r w:rsidRPr="00136FEB">
        <w:rPr>
          <w:rFonts w:ascii="Segoe UI" w:hAnsi="Segoe UI" w:cs="Segoe UI"/>
          <w:sz w:val="24"/>
          <w:szCs w:val="24"/>
        </w:rPr>
        <w:t xml:space="preserve"> </w:t>
      </w:r>
    </w:p>
    <w:p w:rsidR="006A1A78" w:rsidRPr="00136FEB" w:rsidRDefault="006A1A78" w:rsidP="00136FEB">
      <w:pPr>
        <w:pStyle w:val="ListParagraph"/>
        <w:numPr>
          <w:ilvl w:val="0"/>
          <w:numId w:val="2"/>
        </w:numPr>
        <w:spacing w:after="240" w:line="240" w:lineRule="auto"/>
        <w:ind w:left="567" w:hanging="567"/>
        <w:contextualSpacing w:val="0"/>
        <w:rPr>
          <w:rFonts w:ascii="Segoe UI" w:hAnsi="Segoe UI" w:cs="Segoe UI"/>
          <w:sz w:val="24"/>
          <w:szCs w:val="24"/>
        </w:rPr>
      </w:pPr>
      <w:r w:rsidRPr="00136FEB">
        <w:rPr>
          <w:rFonts w:ascii="Segoe UI" w:eastAsia="Times New Roman" w:hAnsi="Segoe UI" w:cs="Segoe UI"/>
          <w:b/>
          <w:sz w:val="24"/>
          <w:szCs w:val="24"/>
          <w:lang w:val="en-GB" w:eastAsia="ja-JP"/>
        </w:rPr>
        <w:t>note</w:t>
      </w:r>
      <w:r w:rsidRPr="00136FEB">
        <w:rPr>
          <w:rFonts w:ascii="Segoe UI" w:eastAsia="Times New Roman" w:hAnsi="Segoe UI" w:cs="Segoe UI"/>
          <w:sz w:val="24"/>
          <w:szCs w:val="24"/>
          <w:lang w:val="en-GB" w:eastAsia="ja-JP"/>
        </w:rPr>
        <w:t xml:space="preserve"> that the Customs Import Prohibition (High-power Laser Pointers) Order 2017 is part of an existing package of regulatory controls on such devices that also includes controls on the domestic supply, acquisition, and possession of high-power laser pointers;</w:t>
      </w:r>
    </w:p>
    <w:p w:rsidR="006A1A78" w:rsidRPr="00136FEB" w:rsidRDefault="006A1A78" w:rsidP="00136FEB">
      <w:pPr>
        <w:pStyle w:val="ListParagraph"/>
        <w:numPr>
          <w:ilvl w:val="0"/>
          <w:numId w:val="2"/>
        </w:numPr>
        <w:spacing w:after="240" w:line="240" w:lineRule="auto"/>
        <w:ind w:left="567" w:hanging="567"/>
        <w:contextualSpacing w:val="0"/>
        <w:rPr>
          <w:rFonts w:ascii="Segoe UI" w:hAnsi="Segoe UI" w:cs="Segoe UI"/>
          <w:sz w:val="24"/>
          <w:szCs w:val="24"/>
        </w:rPr>
      </w:pPr>
      <w:r w:rsidRPr="00136FEB">
        <w:rPr>
          <w:rFonts w:ascii="Segoe UI" w:eastAsia="Times New Roman" w:hAnsi="Segoe UI" w:cs="Segoe UI"/>
          <w:b/>
          <w:sz w:val="24"/>
          <w:szCs w:val="24"/>
          <w:lang w:val="en-GB" w:eastAsia="ja-JP"/>
        </w:rPr>
        <w:t xml:space="preserve">agree </w:t>
      </w:r>
      <w:r w:rsidRPr="00136FEB">
        <w:rPr>
          <w:rFonts w:ascii="Segoe UI" w:eastAsia="Times New Roman" w:hAnsi="Segoe UI" w:cs="Segoe UI"/>
          <w:sz w:val="24"/>
          <w:szCs w:val="24"/>
          <w:lang w:val="en-GB" w:eastAsia="ja-JP"/>
        </w:rPr>
        <w:t>that continuing the</w:t>
      </w:r>
      <w:r w:rsidRPr="00136FEB">
        <w:rPr>
          <w:rFonts w:ascii="Segoe UI" w:eastAsia="Times New Roman" w:hAnsi="Segoe UI" w:cs="Segoe UI"/>
          <w:b/>
          <w:sz w:val="24"/>
          <w:szCs w:val="24"/>
          <w:lang w:val="en-GB" w:eastAsia="ja-JP"/>
        </w:rPr>
        <w:t xml:space="preserve"> </w:t>
      </w:r>
      <w:r w:rsidRPr="00136FEB">
        <w:rPr>
          <w:rFonts w:ascii="Segoe UI" w:eastAsia="Times New Roman" w:hAnsi="Segoe UI" w:cs="Segoe UI"/>
          <w:sz w:val="24"/>
          <w:szCs w:val="24"/>
          <w:lang w:val="en-GB" w:eastAsia="ja-JP"/>
        </w:rPr>
        <w:t xml:space="preserve">import prohibition is in the public interest as it </w:t>
      </w:r>
      <w:r w:rsidR="003245A4" w:rsidRPr="00136FEB">
        <w:rPr>
          <w:rFonts w:ascii="Segoe UI" w:eastAsia="Times New Roman" w:hAnsi="Segoe UI" w:cs="Segoe UI"/>
          <w:sz w:val="24"/>
          <w:szCs w:val="24"/>
          <w:lang w:val="en-GB" w:eastAsia="ja-JP"/>
        </w:rPr>
        <w:t>prohibits</w:t>
      </w:r>
      <w:r w:rsidRPr="00136FEB">
        <w:rPr>
          <w:rFonts w:ascii="Segoe UI" w:eastAsia="Times New Roman" w:hAnsi="Segoe UI" w:cs="Segoe UI"/>
          <w:sz w:val="24"/>
          <w:szCs w:val="24"/>
          <w:lang w:val="en-GB" w:eastAsia="ja-JP"/>
        </w:rPr>
        <w:t xml:space="preserve"> the unauthorised importation of high-power laser pointers</w:t>
      </w:r>
      <w:r w:rsidR="006F6E5E" w:rsidRPr="00136FEB">
        <w:rPr>
          <w:rFonts w:ascii="Segoe UI" w:eastAsia="Times New Roman" w:hAnsi="Segoe UI" w:cs="Segoe UI"/>
          <w:sz w:val="24"/>
          <w:szCs w:val="24"/>
          <w:lang w:val="en-GB" w:eastAsia="ja-JP"/>
        </w:rPr>
        <w:t xml:space="preserve"> and</w:t>
      </w:r>
      <w:r w:rsidRPr="00136FEB">
        <w:rPr>
          <w:rFonts w:ascii="Segoe UI" w:eastAsia="Times New Roman" w:hAnsi="Segoe UI" w:cs="Segoe UI"/>
          <w:sz w:val="24"/>
          <w:szCs w:val="24"/>
          <w:lang w:val="en-GB" w:eastAsia="ja-JP"/>
        </w:rPr>
        <w:t xml:space="preserve"> supports other domestic supply chain regulatory controls</w:t>
      </w:r>
      <w:r w:rsidR="00827A1B" w:rsidRPr="00136FEB">
        <w:rPr>
          <w:rFonts w:ascii="Segoe UI" w:eastAsia="Times New Roman" w:hAnsi="Segoe UI" w:cs="Segoe UI"/>
          <w:sz w:val="24"/>
          <w:szCs w:val="24"/>
          <w:lang w:val="en-GB" w:eastAsia="ja-JP"/>
        </w:rPr>
        <w:t>;</w:t>
      </w:r>
      <w:r w:rsidRPr="00136FEB">
        <w:rPr>
          <w:rFonts w:ascii="Segoe UI" w:eastAsia="Times New Roman" w:hAnsi="Segoe UI" w:cs="Segoe UI"/>
          <w:sz w:val="24"/>
          <w:szCs w:val="24"/>
          <w:lang w:val="en-GB" w:eastAsia="ja-JP"/>
        </w:rPr>
        <w:t xml:space="preserve"> </w:t>
      </w:r>
    </w:p>
    <w:p w:rsidR="006A1A78" w:rsidRPr="00136FEB" w:rsidRDefault="006A1A78" w:rsidP="00136FEB">
      <w:pPr>
        <w:pStyle w:val="ListParagraph"/>
        <w:numPr>
          <w:ilvl w:val="0"/>
          <w:numId w:val="2"/>
        </w:numPr>
        <w:spacing w:after="240" w:line="240" w:lineRule="auto"/>
        <w:ind w:left="567" w:hanging="567"/>
        <w:contextualSpacing w:val="0"/>
        <w:rPr>
          <w:rFonts w:ascii="Segoe UI" w:hAnsi="Segoe UI" w:cs="Segoe UI"/>
          <w:sz w:val="24"/>
          <w:szCs w:val="24"/>
        </w:rPr>
      </w:pPr>
      <w:r w:rsidRPr="00136FEB">
        <w:rPr>
          <w:rFonts w:ascii="Segoe UI" w:eastAsia="Times New Roman" w:hAnsi="Segoe UI" w:cs="Segoe UI"/>
          <w:b/>
          <w:sz w:val="24"/>
          <w:szCs w:val="24"/>
          <w:lang w:val="en-GB" w:eastAsia="ja-JP"/>
        </w:rPr>
        <w:t xml:space="preserve">agree </w:t>
      </w:r>
      <w:r w:rsidRPr="00136FEB">
        <w:rPr>
          <w:rFonts w:ascii="Segoe UI" w:eastAsia="Times New Roman" w:hAnsi="Segoe UI" w:cs="Segoe UI"/>
          <w:sz w:val="24"/>
          <w:szCs w:val="24"/>
          <w:lang w:val="en-GB" w:eastAsia="ja-JP"/>
        </w:rPr>
        <w:t>to continue with the import prohibition of high-power laser pointers, currently provided by the Customs Import Prohibition (High-power Laser Pointers) Order 2017, by making a new Customs Import Prohibition (High-power Laser Pointers) Order under t</w:t>
      </w:r>
      <w:r w:rsidR="003245A4" w:rsidRPr="00136FEB">
        <w:rPr>
          <w:rFonts w:ascii="Segoe UI" w:eastAsia="Times New Roman" w:hAnsi="Segoe UI" w:cs="Segoe UI"/>
          <w:sz w:val="24"/>
          <w:szCs w:val="24"/>
          <w:lang w:val="en-GB" w:eastAsia="ja-JP"/>
        </w:rPr>
        <w:t>he Customs and Excise Act 2018;</w:t>
      </w:r>
    </w:p>
    <w:p w:rsidR="006A1A78" w:rsidRPr="00136FEB" w:rsidRDefault="006A1A78" w:rsidP="00136FEB">
      <w:pPr>
        <w:pStyle w:val="ListParagraph"/>
        <w:numPr>
          <w:ilvl w:val="0"/>
          <w:numId w:val="2"/>
        </w:numPr>
        <w:spacing w:after="240" w:line="240" w:lineRule="auto"/>
        <w:ind w:left="567" w:hanging="567"/>
        <w:contextualSpacing w:val="0"/>
        <w:rPr>
          <w:rFonts w:ascii="Segoe UI" w:hAnsi="Segoe UI" w:cs="Segoe UI"/>
          <w:sz w:val="24"/>
          <w:szCs w:val="24"/>
        </w:rPr>
      </w:pPr>
      <w:r w:rsidRPr="00136FEB">
        <w:rPr>
          <w:rFonts w:ascii="Segoe UI" w:eastAsia="Times New Roman" w:hAnsi="Segoe UI" w:cs="Segoe UI"/>
          <w:b/>
          <w:sz w:val="24"/>
          <w:szCs w:val="24"/>
          <w:lang w:val="en-GB" w:eastAsia="ja-JP"/>
        </w:rPr>
        <w:t>invite</w:t>
      </w:r>
      <w:r w:rsidRPr="00136FEB">
        <w:rPr>
          <w:rFonts w:ascii="Segoe UI" w:eastAsia="Times New Roman" w:hAnsi="Segoe UI" w:cs="Segoe UI"/>
          <w:sz w:val="24"/>
          <w:szCs w:val="24"/>
          <w:lang w:val="en-GB" w:eastAsia="ja-JP"/>
        </w:rPr>
        <w:t xml:space="preserve"> the Minister of Customs to </w:t>
      </w:r>
      <w:r w:rsidR="003245A4" w:rsidRPr="00136FEB">
        <w:rPr>
          <w:rFonts w:ascii="Segoe UI" w:eastAsia="Times New Roman" w:hAnsi="Segoe UI" w:cs="Segoe UI"/>
          <w:sz w:val="24"/>
          <w:szCs w:val="24"/>
          <w:lang w:val="en-GB" w:eastAsia="ja-JP"/>
        </w:rPr>
        <w:t xml:space="preserve">issue drafting instructions to the </w:t>
      </w:r>
      <w:r w:rsidRPr="00136FEB">
        <w:rPr>
          <w:rFonts w:ascii="Segoe UI" w:eastAsia="Times New Roman" w:hAnsi="Segoe UI" w:cs="Segoe UI"/>
          <w:sz w:val="24"/>
          <w:szCs w:val="24"/>
          <w:lang w:val="en-GB" w:eastAsia="ja-JP"/>
        </w:rPr>
        <w:t xml:space="preserve">Parliamentary Counsel Office to </w:t>
      </w:r>
      <w:r w:rsidR="003245A4" w:rsidRPr="00136FEB">
        <w:rPr>
          <w:rFonts w:ascii="Segoe UI" w:eastAsia="Times New Roman" w:hAnsi="Segoe UI" w:cs="Segoe UI"/>
          <w:sz w:val="24"/>
          <w:szCs w:val="24"/>
          <w:lang w:val="en-GB" w:eastAsia="ja-JP"/>
        </w:rPr>
        <w:t xml:space="preserve">draft an Order in Council to give effect to the continued prohibition </w:t>
      </w:r>
      <w:r w:rsidR="0010429D" w:rsidRPr="00136FEB">
        <w:rPr>
          <w:rFonts w:ascii="Segoe UI" w:eastAsia="Times New Roman" w:hAnsi="Segoe UI" w:cs="Segoe UI"/>
          <w:sz w:val="24"/>
          <w:szCs w:val="24"/>
          <w:lang w:val="en-GB" w:eastAsia="ja-JP"/>
        </w:rPr>
        <w:t>on</w:t>
      </w:r>
      <w:r w:rsidR="003245A4" w:rsidRPr="00136FEB">
        <w:rPr>
          <w:rFonts w:ascii="Segoe UI" w:eastAsia="Times New Roman" w:hAnsi="Segoe UI" w:cs="Segoe UI"/>
          <w:sz w:val="24"/>
          <w:szCs w:val="24"/>
          <w:lang w:val="en-GB" w:eastAsia="ja-JP"/>
        </w:rPr>
        <w:t xml:space="preserve"> importation of high-power laser pointers</w:t>
      </w:r>
      <w:r w:rsidR="00D0496C" w:rsidRPr="00136FEB">
        <w:rPr>
          <w:rFonts w:ascii="Segoe UI" w:eastAsia="Times New Roman" w:hAnsi="Segoe UI" w:cs="Segoe UI"/>
          <w:sz w:val="24"/>
          <w:szCs w:val="24"/>
          <w:lang w:val="en-GB" w:eastAsia="ja-JP"/>
        </w:rPr>
        <w:t>.</w:t>
      </w:r>
    </w:p>
    <w:p w:rsidR="006A1A78" w:rsidRPr="00136FEB" w:rsidRDefault="006A1A78" w:rsidP="006A1A78">
      <w:pPr>
        <w:rPr>
          <w:rFonts w:ascii="Segoe UI" w:hAnsi="Segoe UI" w:cs="Segoe UI"/>
          <w:szCs w:val="24"/>
        </w:rPr>
      </w:pPr>
      <w:r w:rsidRPr="00136FEB">
        <w:rPr>
          <w:rFonts w:ascii="Segoe UI" w:hAnsi="Segoe UI" w:cs="Segoe UI"/>
          <w:szCs w:val="24"/>
        </w:rPr>
        <w:t>Authorised for lodgement</w:t>
      </w:r>
    </w:p>
    <w:p w:rsidR="006A1A78" w:rsidRPr="00136FEB" w:rsidRDefault="006A1A78" w:rsidP="006A1A78">
      <w:pPr>
        <w:rPr>
          <w:rFonts w:ascii="Segoe UI" w:hAnsi="Segoe UI" w:cs="Segoe UI"/>
          <w:szCs w:val="24"/>
        </w:rPr>
      </w:pPr>
      <w:r w:rsidRPr="00136FEB">
        <w:rPr>
          <w:rFonts w:ascii="Segoe UI" w:hAnsi="Segoe UI" w:cs="Segoe UI"/>
          <w:szCs w:val="24"/>
        </w:rPr>
        <w:t xml:space="preserve">Hon Julie Anne </w:t>
      </w:r>
      <w:proofErr w:type="spellStart"/>
      <w:r w:rsidRPr="00136FEB">
        <w:rPr>
          <w:rFonts w:ascii="Segoe UI" w:hAnsi="Segoe UI" w:cs="Segoe UI"/>
          <w:szCs w:val="24"/>
        </w:rPr>
        <w:t>Genter</w:t>
      </w:r>
      <w:proofErr w:type="spellEnd"/>
      <w:r w:rsidRPr="00136FEB">
        <w:rPr>
          <w:rFonts w:ascii="Segoe UI" w:hAnsi="Segoe UI" w:cs="Segoe UI"/>
          <w:szCs w:val="24"/>
        </w:rPr>
        <w:t xml:space="preserve"> </w:t>
      </w:r>
    </w:p>
    <w:p w:rsidR="009866FE" w:rsidRPr="00136FEB" w:rsidRDefault="006A1A78" w:rsidP="006A1A78">
      <w:pPr>
        <w:rPr>
          <w:rFonts w:ascii="Segoe UI" w:hAnsi="Segoe UI" w:cs="Segoe UI"/>
        </w:rPr>
      </w:pPr>
      <w:r w:rsidRPr="00136FEB">
        <w:rPr>
          <w:rFonts w:ascii="Segoe UI" w:hAnsi="Segoe UI" w:cs="Segoe UI"/>
          <w:szCs w:val="24"/>
        </w:rPr>
        <w:t xml:space="preserve">Associate Minister of </w:t>
      </w:r>
      <w:r w:rsidR="00060A06" w:rsidRPr="00136FEB">
        <w:rPr>
          <w:rFonts w:ascii="Segoe UI" w:hAnsi="Segoe UI" w:cs="Segoe UI"/>
          <w:szCs w:val="24"/>
        </w:rPr>
        <w:t>Health</w:t>
      </w:r>
      <w:r w:rsidRPr="00136FEB">
        <w:rPr>
          <w:rFonts w:ascii="Segoe UI" w:hAnsi="Segoe UI" w:cs="Segoe UI"/>
          <w:vanish/>
          <w:szCs w:val="24"/>
        </w:rPr>
        <w:t xml:space="preserve"> </w:t>
      </w:r>
    </w:p>
    <w:sectPr w:rsidR="009866FE" w:rsidRPr="00136FEB" w:rsidSect="00D0496C">
      <w:footerReference w:type="default" r:id="rId8"/>
      <w:pgSz w:w="11906" w:h="16838"/>
      <w:pgMar w:top="1440" w:right="1080" w:bottom="28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DB2" w:rsidRDefault="007F4DB2">
      <w:pPr>
        <w:spacing w:after="0" w:line="240" w:lineRule="auto"/>
      </w:pPr>
      <w:r>
        <w:separator/>
      </w:r>
    </w:p>
  </w:endnote>
  <w:endnote w:type="continuationSeparator" w:id="0">
    <w:p w:rsidR="007F4DB2" w:rsidRDefault="007F4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244196"/>
      <w:docPartObj>
        <w:docPartGallery w:val="Page Numbers (Bottom of Page)"/>
        <w:docPartUnique/>
      </w:docPartObj>
    </w:sdtPr>
    <w:sdtEndPr>
      <w:rPr>
        <w:noProof/>
      </w:rPr>
    </w:sdtEndPr>
    <w:sdtContent>
      <w:p w:rsidR="002863B2" w:rsidRDefault="002D611A">
        <w:pPr>
          <w:pStyle w:val="Footer"/>
          <w:jc w:val="center"/>
        </w:pPr>
        <w:r>
          <w:fldChar w:fldCharType="begin"/>
        </w:r>
        <w:r>
          <w:instrText xml:space="preserve"> PAGE   \* MERGEFORMAT </w:instrText>
        </w:r>
        <w:r>
          <w:fldChar w:fldCharType="separate"/>
        </w:r>
        <w:r w:rsidR="00613826">
          <w:rPr>
            <w:noProof/>
          </w:rPr>
          <w:t>5</w:t>
        </w:r>
        <w:r>
          <w:rPr>
            <w:noProof/>
          </w:rPr>
          <w:fldChar w:fldCharType="end"/>
        </w:r>
      </w:p>
    </w:sdtContent>
  </w:sdt>
  <w:p w:rsidR="002863B2" w:rsidRDefault="007F4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DB2" w:rsidRDefault="007F4DB2">
      <w:pPr>
        <w:spacing w:after="0" w:line="240" w:lineRule="auto"/>
      </w:pPr>
      <w:r>
        <w:separator/>
      </w:r>
    </w:p>
  </w:footnote>
  <w:footnote w:type="continuationSeparator" w:id="0">
    <w:p w:rsidR="007F4DB2" w:rsidRDefault="007F4D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5825"/>
    <w:multiLevelType w:val="hybridMultilevel"/>
    <w:tmpl w:val="CE900AF6"/>
    <w:lvl w:ilvl="0" w:tplc="E3A4CC00">
      <w:start w:val="1"/>
      <w:numFmt w:val="lowerLetter"/>
      <w:lvlText w:val="(%1)"/>
      <w:lvlJc w:val="left"/>
      <w:pPr>
        <w:ind w:left="1152" w:hanging="360"/>
      </w:pPr>
      <w:rPr>
        <w:rFonts w:hint="default"/>
      </w:rPr>
    </w:lvl>
    <w:lvl w:ilvl="1" w:tplc="14090019" w:tentative="1">
      <w:start w:val="1"/>
      <w:numFmt w:val="lowerLetter"/>
      <w:lvlText w:val="%2."/>
      <w:lvlJc w:val="left"/>
      <w:pPr>
        <w:ind w:left="1872" w:hanging="360"/>
      </w:pPr>
    </w:lvl>
    <w:lvl w:ilvl="2" w:tplc="1409001B" w:tentative="1">
      <w:start w:val="1"/>
      <w:numFmt w:val="lowerRoman"/>
      <w:lvlText w:val="%3."/>
      <w:lvlJc w:val="right"/>
      <w:pPr>
        <w:ind w:left="2592" w:hanging="180"/>
      </w:pPr>
    </w:lvl>
    <w:lvl w:ilvl="3" w:tplc="1409000F" w:tentative="1">
      <w:start w:val="1"/>
      <w:numFmt w:val="decimal"/>
      <w:lvlText w:val="%4."/>
      <w:lvlJc w:val="left"/>
      <w:pPr>
        <w:ind w:left="3312" w:hanging="360"/>
      </w:pPr>
    </w:lvl>
    <w:lvl w:ilvl="4" w:tplc="14090019" w:tentative="1">
      <w:start w:val="1"/>
      <w:numFmt w:val="lowerLetter"/>
      <w:lvlText w:val="%5."/>
      <w:lvlJc w:val="left"/>
      <w:pPr>
        <w:ind w:left="4032" w:hanging="360"/>
      </w:pPr>
    </w:lvl>
    <w:lvl w:ilvl="5" w:tplc="1409001B" w:tentative="1">
      <w:start w:val="1"/>
      <w:numFmt w:val="lowerRoman"/>
      <w:lvlText w:val="%6."/>
      <w:lvlJc w:val="right"/>
      <w:pPr>
        <w:ind w:left="4752" w:hanging="180"/>
      </w:pPr>
    </w:lvl>
    <w:lvl w:ilvl="6" w:tplc="1409000F" w:tentative="1">
      <w:start w:val="1"/>
      <w:numFmt w:val="decimal"/>
      <w:lvlText w:val="%7."/>
      <w:lvlJc w:val="left"/>
      <w:pPr>
        <w:ind w:left="5472" w:hanging="360"/>
      </w:pPr>
    </w:lvl>
    <w:lvl w:ilvl="7" w:tplc="14090019" w:tentative="1">
      <w:start w:val="1"/>
      <w:numFmt w:val="lowerLetter"/>
      <w:lvlText w:val="%8."/>
      <w:lvlJc w:val="left"/>
      <w:pPr>
        <w:ind w:left="6192" w:hanging="360"/>
      </w:pPr>
    </w:lvl>
    <w:lvl w:ilvl="8" w:tplc="1409001B" w:tentative="1">
      <w:start w:val="1"/>
      <w:numFmt w:val="lowerRoman"/>
      <w:lvlText w:val="%9."/>
      <w:lvlJc w:val="right"/>
      <w:pPr>
        <w:ind w:left="6912" w:hanging="180"/>
      </w:pPr>
    </w:lvl>
  </w:abstractNum>
  <w:abstractNum w:abstractNumId="1" w15:restartNumberingAfterBreak="0">
    <w:nsid w:val="10D26B0A"/>
    <w:multiLevelType w:val="hybridMultilevel"/>
    <w:tmpl w:val="34F2781E"/>
    <w:lvl w:ilvl="0" w:tplc="1DC43AE0">
      <w:start w:val="4"/>
      <w:numFmt w:val="lowerLetter"/>
      <w:lvlText w:val="(%1)"/>
      <w:lvlJc w:val="left"/>
      <w:pPr>
        <w:ind w:left="1152" w:hanging="360"/>
      </w:pPr>
      <w:rPr>
        <w:rFonts w:hint="default"/>
      </w:rPr>
    </w:lvl>
    <w:lvl w:ilvl="1" w:tplc="14090019" w:tentative="1">
      <w:start w:val="1"/>
      <w:numFmt w:val="lowerLetter"/>
      <w:lvlText w:val="%2."/>
      <w:lvlJc w:val="left"/>
      <w:pPr>
        <w:ind w:left="1872" w:hanging="360"/>
      </w:pPr>
    </w:lvl>
    <w:lvl w:ilvl="2" w:tplc="1409001B" w:tentative="1">
      <w:start w:val="1"/>
      <w:numFmt w:val="lowerRoman"/>
      <w:lvlText w:val="%3."/>
      <w:lvlJc w:val="right"/>
      <w:pPr>
        <w:ind w:left="2592" w:hanging="180"/>
      </w:pPr>
    </w:lvl>
    <w:lvl w:ilvl="3" w:tplc="1409000F" w:tentative="1">
      <w:start w:val="1"/>
      <w:numFmt w:val="decimal"/>
      <w:lvlText w:val="%4."/>
      <w:lvlJc w:val="left"/>
      <w:pPr>
        <w:ind w:left="3312" w:hanging="360"/>
      </w:pPr>
    </w:lvl>
    <w:lvl w:ilvl="4" w:tplc="14090019" w:tentative="1">
      <w:start w:val="1"/>
      <w:numFmt w:val="lowerLetter"/>
      <w:lvlText w:val="%5."/>
      <w:lvlJc w:val="left"/>
      <w:pPr>
        <w:ind w:left="4032" w:hanging="360"/>
      </w:pPr>
    </w:lvl>
    <w:lvl w:ilvl="5" w:tplc="1409001B" w:tentative="1">
      <w:start w:val="1"/>
      <w:numFmt w:val="lowerRoman"/>
      <w:lvlText w:val="%6."/>
      <w:lvlJc w:val="right"/>
      <w:pPr>
        <w:ind w:left="4752" w:hanging="180"/>
      </w:pPr>
    </w:lvl>
    <w:lvl w:ilvl="6" w:tplc="1409000F" w:tentative="1">
      <w:start w:val="1"/>
      <w:numFmt w:val="decimal"/>
      <w:lvlText w:val="%7."/>
      <w:lvlJc w:val="left"/>
      <w:pPr>
        <w:ind w:left="5472" w:hanging="360"/>
      </w:pPr>
    </w:lvl>
    <w:lvl w:ilvl="7" w:tplc="14090019" w:tentative="1">
      <w:start w:val="1"/>
      <w:numFmt w:val="lowerLetter"/>
      <w:lvlText w:val="%8."/>
      <w:lvlJc w:val="left"/>
      <w:pPr>
        <w:ind w:left="6192" w:hanging="360"/>
      </w:pPr>
    </w:lvl>
    <w:lvl w:ilvl="8" w:tplc="1409001B" w:tentative="1">
      <w:start w:val="1"/>
      <w:numFmt w:val="lowerRoman"/>
      <w:lvlText w:val="%9."/>
      <w:lvlJc w:val="right"/>
      <w:pPr>
        <w:ind w:left="6912" w:hanging="180"/>
      </w:pPr>
    </w:lvl>
  </w:abstractNum>
  <w:abstractNum w:abstractNumId="2" w15:restartNumberingAfterBreak="0">
    <w:nsid w:val="1C2E35EB"/>
    <w:multiLevelType w:val="multilevel"/>
    <w:tmpl w:val="68482856"/>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29052F"/>
    <w:multiLevelType w:val="hybridMultilevel"/>
    <w:tmpl w:val="1458B136"/>
    <w:lvl w:ilvl="0" w:tplc="E3A4CC0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1AC5BCC"/>
    <w:multiLevelType w:val="multilevel"/>
    <w:tmpl w:val="50400C00"/>
    <w:lvl w:ilvl="0">
      <w:start w:val="1"/>
      <w:numFmt w:val="decimal"/>
      <w:pStyle w:val="CabStandard"/>
      <w:lvlText w:val="%1"/>
      <w:lvlJc w:val="left"/>
      <w:pPr>
        <w:tabs>
          <w:tab w:val="num" w:pos="720"/>
        </w:tabs>
        <w:ind w:left="720" w:hanging="720"/>
      </w:pPr>
      <w:rPr>
        <w:rFonts w:ascii="Arial" w:hAnsi="Arial" w:cs="Arial" w:hint="default"/>
        <w:b w:val="0"/>
      </w:rPr>
    </w:lvl>
    <w:lvl w:ilvl="1">
      <w:start w:val="1"/>
      <w:numFmt w:val="decimal"/>
      <w:lvlText w:val="%2."/>
      <w:lvlJc w:val="left"/>
      <w:pPr>
        <w:tabs>
          <w:tab w:val="num" w:pos="720"/>
        </w:tabs>
        <w:ind w:left="720" w:hanging="720"/>
      </w:pPr>
      <w:rPr>
        <w:b w:val="0"/>
      </w:rPr>
    </w:lvl>
    <w:lvl w:ilvl="2">
      <w:start w:val="1"/>
      <w:numFmt w:val="decimal"/>
      <w:lvlText w:val="%1.%2.%3"/>
      <w:lvlJc w:val="left"/>
      <w:pPr>
        <w:tabs>
          <w:tab w:val="num" w:pos="2410"/>
        </w:tabs>
        <w:ind w:left="2410" w:hanging="970"/>
      </w:pPr>
    </w:lvl>
    <w:lvl w:ilvl="3">
      <w:start w:val="1"/>
      <w:numFmt w:val="decimal"/>
      <w:lvlText w:val="%1.%2.%3.%4"/>
      <w:lvlJc w:val="left"/>
      <w:pPr>
        <w:tabs>
          <w:tab w:val="num" w:pos="3572"/>
        </w:tabs>
        <w:ind w:left="3572" w:hanging="1162"/>
      </w:pPr>
    </w:lvl>
    <w:lvl w:ilvl="4">
      <w:start w:val="1"/>
      <w:numFmt w:val="decimal"/>
      <w:lvlText w:val="%1.%2.%3.%4.%5"/>
      <w:lvlJc w:val="left"/>
      <w:pPr>
        <w:tabs>
          <w:tab w:val="num" w:pos="4876"/>
        </w:tabs>
        <w:ind w:left="4876" w:hanging="1304"/>
      </w:pPr>
    </w:lvl>
    <w:lvl w:ilvl="5">
      <w:start w:val="1"/>
      <w:numFmt w:val="decimal"/>
      <w:lvlText w:val="(%6)"/>
      <w:lvlJc w:val="left"/>
      <w:pPr>
        <w:tabs>
          <w:tab w:val="num" w:pos="2160"/>
        </w:tabs>
        <w:ind w:left="2160" w:hanging="363"/>
      </w:pPr>
    </w:lvl>
    <w:lvl w:ilvl="6">
      <w:start w:val="1"/>
      <w:numFmt w:val="lowerRoman"/>
      <w:lvlText w:val="%7)"/>
      <w:lvlJc w:val="left"/>
      <w:pPr>
        <w:tabs>
          <w:tab w:val="num" w:pos="2880"/>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5" w15:restartNumberingAfterBreak="0">
    <w:nsid w:val="35011289"/>
    <w:multiLevelType w:val="multilevel"/>
    <w:tmpl w:val="91DE7D94"/>
    <w:lvl w:ilvl="0">
      <w:start w:val="1"/>
      <w:numFmt w:val="decimal"/>
      <w:lvlText w:val="%1."/>
      <w:lvlJc w:val="left"/>
      <w:pPr>
        <w:ind w:left="786" w:hanging="360"/>
      </w:pPr>
      <w:rPr>
        <w:rFonts w:ascii="Segoe UI" w:hAnsi="Segoe UI" w:cs="Segoe UI"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584E9D"/>
    <w:multiLevelType w:val="hybridMultilevel"/>
    <w:tmpl w:val="E81057E2"/>
    <w:lvl w:ilvl="0" w:tplc="CCDCBEBE">
      <w:start w:val="1"/>
      <w:numFmt w:val="lowerLetter"/>
      <w:lvlText w:val="(%1)"/>
      <w:lvlJc w:val="left"/>
      <w:pPr>
        <w:ind w:left="1069" w:hanging="360"/>
      </w:pPr>
      <w:rPr>
        <w:rFonts w:hint="default"/>
        <w:color w:val="auto"/>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7" w15:restartNumberingAfterBreak="0">
    <w:nsid w:val="57D07C51"/>
    <w:multiLevelType w:val="hybridMultilevel"/>
    <w:tmpl w:val="1458B136"/>
    <w:lvl w:ilvl="0" w:tplc="E3A4CC0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B0A0DBF"/>
    <w:multiLevelType w:val="hybridMultilevel"/>
    <w:tmpl w:val="951A9CF6"/>
    <w:lvl w:ilvl="0" w:tplc="78B412C0">
      <w:start w:val="7"/>
      <w:numFmt w:val="lowerLetter"/>
      <w:lvlText w:val="(%1)"/>
      <w:lvlJc w:val="left"/>
      <w:pPr>
        <w:ind w:left="1152" w:hanging="360"/>
      </w:pPr>
      <w:rPr>
        <w:rFonts w:hint="default"/>
      </w:rPr>
    </w:lvl>
    <w:lvl w:ilvl="1" w:tplc="14090019" w:tentative="1">
      <w:start w:val="1"/>
      <w:numFmt w:val="lowerLetter"/>
      <w:lvlText w:val="%2."/>
      <w:lvlJc w:val="left"/>
      <w:pPr>
        <w:ind w:left="1872" w:hanging="360"/>
      </w:pPr>
    </w:lvl>
    <w:lvl w:ilvl="2" w:tplc="1409001B" w:tentative="1">
      <w:start w:val="1"/>
      <w:numFmt w:val="lowerRoman"/>
      <w:lvlText w:val="%3."/>
      <w:lvlJc w:val="right"/>
      <w:pPr>
        <w:ind w:left="2592" w:hanging="180"/>
      </w:pPr>
    </w:lvl>
    <w:lvl w:ilvl="3" w:tplc="1409000F" w:tentative="1">
      <w:start w:val="1"/>
      <w:numFmt w:val="decimal"/>
      <w:lvlText w:val="%4."/>
      <w:lvlJc w:val="left"/>
      <w:pPr>
        <w:ind w:left="3312" w:hanging="360"/>
      </w:pPr>
    </w:lvl>
    <w:lvl w:ilvl="4" w:tplc="14090019" w:tentative="1">
      <w:start w:val="1"/>
      <w:numFmt w:val="lowerLetter"/>
      <w:lvlText w:val="%5."/>
      <w:lvlJc w:val="left"/>
      <w:pPr>
        <w:ind w:left="4032" w:hanging="360"/>
      </w:pPr>
    </w:lvl>
    <w:lvl w:ilvl="5" w:tplc="1409001B" w:tentative="1">
      <w:start w:val="1"/>
      <w:numFmt w:val="lowerRoman"/>
      <w:lvlText w:val="%6."/>
      <w:lvlJc w:val="right"/>
      <w:pPr>
        <w:ind w:left="4752" w:hanging="180"/>
      </w:pPr>
    </w:lvl>
    <w:lvl w:ilvl="6" w:tplc="1409000F" w:tentative="1">
      <w:start w:val="1"/>
      <w:numFmt w:val="decimal"/>
      <w:lvlText w:val="%7."/>
      <w:lvlJc w:val="left"/>
      <w:pPr>
        <w:ind w:left="5472" w:hanging="360"/>
      </w:pPr>
    </w:lvl>
    <w:lvl w:ilvl="7" w:tplc="14090019" w:tentative="1">
      <w:start w:val="1"/>
      <w:numFmt w:val="lowerLetter"/>
      <w:lvlText w:val="%8."/>
      <w:lvlJc w:val="left"/>
      <w:pPr>
        <w:ind w:left="6192" w:hanging="360"/>
      </w:pPr>
    </w:lvl>
    <w:lvl w:ilvl="8" w:tplc="1409001B" w:tentative="1">
      <w:start w:val="1"/>
      <w:numFmt w:val="lowerRoman"/>
      <w:lvlText w:val="%9."/>
      <w:lvlJc w:val="right"/>
      <w:pPr>
        <w:ind w:left="6912" w:hanging="180"/>
      </w:p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8"/>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60A06"/>
    <w:rsid w:val="0010429D"/>
    <w:rsid w:val="00136FEB"/>
    <w:rsid w:val="001C5377"/>
    <w:rsid w:val="00230B93"/>
    <w:rsid w:val="002D611A"/>
    <w:rsid w:val="003245A4"/>
    <w:rsid w:val="00460FDC"/>
    <w:rsid w:val="00492E3B"/>
    <w:rsid w:val="004F6071"/>
    <w:rsid w:val="00584C68"/>
    <w:rsid w:val="00613826"/>
    <w:rsid w:val="006A1A78"/>
    <w:rsid w:val="006F6E5E"/>
    <w:rsid w:val="00710338"/>
    <w:rsid w:val="0079606C"/>
    <w:rsid w:val="007D68E3"/>
    <w:rsid w:val="007E7084"/>
    <w:rsid w:val="007F4DB2"/>
    <w:rsid w:val="00827A1B"/>
    <w:rsid w:val="008C3A1A"/>
    <w:rsid w:val="008D7CC7"/>
    <w:rsid w:val="009138C8"/>
    <w:rsid w:val="009866FE"/>
    <w:rsid w:val="009A4C61"/>
    <w:rsid w:val="00A156AE"/>
    <w:rsid w:val="00AA7E28"/>
    <w:rsid w:val="00AD6E91"/>
    <w:rsid w:val="00AF3065"/>
    <w:rsid w:val="00B03781"/>
    <w:rsid w:val="00BA02BD"/>
    <w:rsid w:val="00C45093"/>
    <w:rsid w:val="00C90B29"/>
    <w:rsid w:val="00CD31DB"/>
    <w:rsid w:val="00D0496C"/>
    <w:rsid w:val="00D730C3"/>
    <w:rsid w:val="00DC2FD5"/>
    <w:rsid w:val="00DD69A8"/>
    <w:rsid w:val="00DF4AB9"/>
    <w:rsid w:val="00E12AF4"/>
    <w:rsid w:val="00E249C2"/>
    <w:rsid w:val="00E37E85"/>
    <w:rsid w:val="00E66EEE"/>
    <w:rsid w:val="00EC5490"/>
    <w:rsid w:val="00EE33EB"/>
    <w:rsid w:val="00F209FE"/>
    <w:rsid w:val="00F62CAF"/>
    <w:rsid w:val="00F744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5E7C5D-FAEE-46E2-BB00-0B1289C2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1A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uiPriority w:val="9"/>
    <w:unhideWhenUsed/>
    <w:qFormat/>
    <w:rsid w:val="006A1A78"/>
    <w:pPr>
      <w:spacing w:before="0" w:after="240" w:line="240" w:lineRule="auto"/>
      <w:outlineLvl w:val="1"/>
    </w:pPr>
    <w:rPr>
      <w:rFonts w:ascii="Arial" w:hAnsi="Arial" w:cs="Arial"/>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1A78"/>
    <w:rPr>
      <w:rFonts w:eastAsiaTheme="majorEastAsia" w:cs="Arial"/>
      <w:b/>
      <w:szCs w:val="24"/>
    </w:rPr>
  </w:style>
  <w:style w:type="paragraph" w:styleId="Footer">
    <w:name w:val="footer"/>
    <w:basedOn w:val="Normal"/>
    <w:link w:val="FooterChar"/>
    <w:uiPriority w:val="99"/>
    <w:unhideWhenUsed/>
    <w:rsid w:val="006A1A78"/>
    <w:pPr>
      <w:tabs>
        <w:tab w:val="center" w:pos="4513"/>
        <w:tab w:val="right" w:pos="9026"/>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6A1A78"/>
    <w:rPr>
      <w:rFonts w:asciiTheme="minorHAnsi" w:hAnsiTheme="minorHAnsi"/>
      <w:sz w:val="22"/>
    </w:rPr>
  </w:style>
  <w:style w:type="paragraph" w:styleId="ListParagraph">
    <w:name w:val="List Paragraph"/>
    <w:basedOn w:val="Normal"/>
    <w:uiPriority w:val="34"/>
    <w:qFormat/>
    <w:rsid w:val="006A1A78"/>
    <w:pPr>
      <w:spacing w:after="160" w:line="259" w:lineRule="auto"/>
      <w:ind w:left="720"/>
      <w:contextualSpacing/>
    </w:pPr>
    <w:rPr>
      <w:rFonts w:asciiTheme="minorHAnsi" w:hAnsiTheme="minorHAnsi"/>
      <w:sz w:val="22"/>
    </w:rPr>
  </w:style>
  <w:style w:type="paragraph" w:customStyle="1" w:styleId="CabStandard">
    <w:name w:val="CabStandard"/>
    <w:basedOn w:val="Normal"/>
    <w:rsid w:val="006A1A78"/>
    <w:pPr>
      <w:numPr>
        <w:numId w:val="3"/>
      </w:numPr>
      <w:spacing w:after="240" w:line="240" w:lineRule="auto"/>
    </w:pPr>
    <w:rPr>
      <w:rFonts w:ascii="Times New Roman" w:eastAsia="Times New Roman" w:hAnsi="Times New Roman" w:cs="Times New Roman"/>
      <w:szCs w:val="20"/>
      <w:lang w:val="en-GB" w:eastAsia="ja-JP"/>
    </w:rPr>
  </w:style>
  <w:style w:type="character" w:styleId="CommentReference">
    <w:name w:val="annotation reference"/>
    <w:basedOn w:val="DefaultParagraphFont"/>
    <w:uiPriority w:val="99"/>
    <w:semiHidden/>
    <w:unhideWhenUsed/>
    <w:rsid w:val="006A1A78"/>
    <w:rPr>
      <w:sz w:val="16"/>
      <w:szCs w:val="16"/>
    </w:rPr>
  </w:style>
  <w:style w:type="paragraph" w:styleId="CommentText">
    <w:name w:val="annotation text"/>
    <w:basedOn w:val="Normal"/>
    <w:link w:val="CommentTextChar"/>
    <w:uiPriority w:val="99"/>
    <w:semiHidden/>
    <w:unhideWhenUsed/>
    <w:rsid w:val="006A1A78"/>
    <w:pPr>
      <w:spacing w:line="240" w:lineRule="auto"/>
    </w:pPr>
    <w:rPr>
      <w:sz w:val="20"/>
      <w:szCs w:val="20"/>
    </w:rPr>
  </w:style>
  <w:style w:type="character" w:customStyle="1" w:styleId="CommentTextChar">
    <w:name w:val="Comment Text Char"/>
    <w:basedOn w:val="DefaultParagraphFont"/>
    <w:link w:val="CommentText"/>
    <w:uiPriority w:val="99"/>
    <w:semiHidden/>
    <w:rsid w:val="006A1A78"/>
    <w:rPr>
      <w:sz w:val="20"/>
      <w:szCs w:val="20"/>
    </w:rPr>
  </w:style>
  <w:style w:type="paragraph" w:styleId="Header">
    <w:name w:val="header"/>
    <w:basedOn w:val="Normal"/>
    <w:link w:val="HeaderChar"/>
    <w:uiPriority w:val="99"/>
    <w:unhideWhenUsed/>
    <w:rsid w:val="006A1A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A78"/>
  </w:style>
  <w:style w:type="character" w:customStyle="1" w:styleId="Heading1Char">
    <w:name w:val="Heading 1 Char"/>
    <w:basedOn w:val="DefaultParagraphFont"/>
    <w:link w:val="Heading1"/>
    <w:uiPriority w:val="9"/>
    <w:rsid w:val="006A1A78"/>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6A1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A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ealth.govt.nz/about-ministry/legislation-and-regulation/regulatory-impact-statements/controlling-import-sale-and-supply-high-power-laser-poin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E64782FE</Template>
  <TotalTime>0</TotalTime>
  <Pages>1</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MoH</dc:creator>
  <cp:keywords/>
  <dc:description/>
  <cp:lastModifiedBy>Sally Giles</cp:lastModifiedBy>
  <cp:revision>1</cp:revision>
  <cp:lastPrinted>2019-09-09T20:09:00Z</cp:lastPrinted>
  <dcterms:created xsi:type="dcterms:W3CDTF">2019-09-18T23:01:00Z</dcterms:created>
  <dcterms:modified xsi:type="dcterms:W3CDTF">2019-09-18T23:01:00Z</dcterms:modified>
</cp:coreProperties>
</file>