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8C953" w14:textId="3709540E" w:rsidR="00D00455" w:rsidRPr="00855320" w:rsidRDefault="00FC75BF" w:rsidP="00855320">
      <w:pPr>
        <w:pStyle w:val="Heading1"/>
        <w:numPr>
          <w:ilvl w:val="0"/>
          <w:numId w:val="17"/>
        </w:numPr>
        <w:spacing w:before="0"/>
        <w:ind w:left="1134" w:hanging="1134"/>
        <w:rPr>
          <w:sz w:val="60"/>
          <w:szCs w:val="60"/>
        </w:rPr>
      </w:pPr>
      <w:r w:rsidRPr="00855320">
        <w:rPr>
          <w:sz w:val="60"/>
          <w:szCs w:val="60"/>
        </w:rPr>
        <w:t xml:space="preserve">Tracer Audit – Tāngata </w:t>
      </w:r>
      <w:proofErr w:type="spellStart"/>
      <w:r w:rsidRPr="00855320">
        <w:rPr>
          <w:sz w:val="60"/>
          <w:szCs w:val="60"/>
        </w:rPr>
        <w:t>whai</w:t>
      </w:r>
      <w:proofErr w:type="spellEnd"/>
      <w:r w:rsidRPr="00855320">
        <w:rPr>
          <w:sz w:val="60"/>
          <w:szCs w:val="60"/>
        </w:rPr>
        <w:t xml:space="preserve"> </w:t>
      </w:r>
      <w:proofErr w:type="spellStart"/>
      <w:r w:rsidRPr="00855320">
        <w:rPr>
          <w:sz w:val="60"/>
          <w:szCs w:val="60"/>
        </w:rPr>
        <w:t>ora</w:t>
      </w:r>
      <w:proofErr w:type="spellEnd"/>
      <w:r w:rsidRPr="00855320">
        <w:rPr>
          <w:sz w:val="60"/>
          <w:szCs w:val="60"/>
        </w:rPr>
        <w:t xml:space="preserve"> Records Review Tool</w:t>
      </w:r>
    </w:p>
    <w:p w14:paraId="0DB1E2A1" w14:textId="77777777" w:rsidR="00FC75BF" w:rsidRPr="000514D6" w:rsidRDefault="00FC75BF" w:rsidP="00FC75BF">
      <w:pPr>
        <w:pStyle w:val="Heading3"/>
      </w:pPr>
      <w:r w:rsidRPr="000514D6">
        <w:t>Guidance notes</w:t>
      </w:r>
    </w:p>
    <w:p w14:paraId="7C500470" w14:textId="77777777" w:rsidR="00FC75BF" w:rsidRPr="00221FC9" w:rsidRDefault="00FC75BF" w:rsidP="00FC75BF">
      <w:r w:rsidRPr="00221FC9">
        <w:t>Refer to Introductory section of this document for more context on the tracer audit approach.</w:t>
      </w:r>
    </w:p>
    <w:p w14:paraId="24C7479B" w14:textId="77777777" w:rsidR="00FC75BF" w:rsidRPr="00221FC9" w:rsidRDefault="00FC75BF" w:rsidP="00FC75BF"/>
    <w:p w14:paraId="0C12D629" w14:textId="77777777" w:rsidR="00FC75BF" w:rsidRPr="000514D6" w:rsidRDefault="00FC75BF" w:rsidP="00FC75BF">
      <w:r w:rsidRPr="00221FC9">
        <w:t>The practical steps to set up for a tracer audit are discussed between the lead auditor and the service and will include:</w:t>
      </w:r>
    </w:p>
    <w:p w14:paraId="49AE95FF" w14:textId="77777777" w:rsidR="00FC75BF" w:rsidRPr="00221FC9" w:rsidRDefault="00FC75BF" w:rsidP="00FC75BF">
      <w:pPr>
        <w:pStyle w:val="Bullet"/>
      </w:pPr>
      <w:r>
        <w:t>Six</w:t>
      </w:r>
      <w:r w:rsidRPr="00221FC9">
        <w:t xml:space="preserve"> weeks prior to audit visit, lead auditor sending the service a list of tāngata </w:t>
      </w:r>
      <w:proofErr w:type="spellStart"/>
      <w:r w:rsidRPr="00221FC9">
        <w:t>whai</w:t>
      </w:r>
      <w:proofErr w:type="spellEnd"/>
      <w:r w:rsidRPr="00221FC9">
        <w:t xml:space="preserve"> </w:t>
      </w:r>
      <w:proofErr w:type="spellStart"/>
      <w:r w:rsidRPr="00221FC9">
        <w:t>ora</w:t>
      </w:r>
      <w:proofErr w:type="spellEnd"/>
      <w:r w:rsidRPr="00221FC9">
        <w:t xml:space="preserve"> file themes</w:t>
      </w:r>
      <w:r>
        <w:t>.</w:t>
      </w:r>
      <w:r w:rsidRPr="00221FC9">
        <w:t xml:space="preserve"> </w:t>
      </w:r>
    </w:p>
    <w:p w14:paraId="49BD2CD4" w14:textId="77777777" w:rsidR="00FC75BF" w:rsidRPr="00221FC9" w:rsidRDefault="00FC75BF" w:rsidP="00FC75BF">
      <w:pPr>
        <w:pStyle w:val="Bullet"/>
      </w:pPr>
      <w:r>
        <w:t>Five</w:t>
      </w:r>
      <w:r w:rsidRPr="00221FC9">
        <w:t xml:space="preserve"> weeks prior to audit visit, service identifies </w:t>
      </w:r>
      <w:r>
        <w:t>three</w:t>
      </w:r>
      <w:r w:rsidRPr="00221FC9">
        <w:t xml:space="preserve"> files commensurate with the themes – one of which must be Māori. The servi</w:t>
      </w:r>
      <w:r>
        <w:t>c</w:t>
      </w:r>
      <w:r w:rsidRPr="00221FC9">
        <w:t xml:space="preserve">e provides brief anonymous summary overview of each of the 3 tāngata </w:t>
      </w:r>
      <w:proofErr w:type="spellStart"/>
      <w:r w:rsidRPr="00221FC9">
        <w:t>whai</w:t>
      </w:r>
      <w:proofErr w:type="spellEnd"/>
      <w:r w:rsidRPr="00221FC9">
        <w:t xml:space="preserve"> </w:t>
      </w:r>
      <w:proofErr w:type="spellStart"/>
      <w:r w:rsidRPr="00221FC9">
        <w:t>ora</w:t>
      </w:r>
      <w:proofErr w:type="spellEnd"/>
      <w:r w:rsidRPr="00221FC9">
        <w:t xml:space="preserve"> and their OST journey to lead auditor</w:t>
      </w:r>
      <w:r>
        <w:t>.</w:t>
      </w:r>
    </w:p>
    <w:p w14:paraId="796DAF02" w14:textId="77777777" w:rsidR="00FC75BF" w:rsidRPr="00221FC9" w:rsidRDefault="00FC75BF" w:rsidP="00FC75BF">
      <w:pPr>
        <w:pStyle w:val="Bullet"/>
      </w:pPr>
      <w:r w:rsidRPr="00221FC9">
        <w:t xml:space="preserve">Within </w:t>
      </w:r>
      <w:r>
        <w:t>two</w:t>
      </w:r>
      <w:r w:rsidRPr="00221FC9">
        <w:t xml:space="preserve"> working days, the lead auditor selects two of the three</w:t>
      </w:r>
      <w:r>
        <w:t>.</w:t>
      </w:r>
      <w:r w:rsidRPr="00221FC9">
        <w:t xml:space="preserve"> </w:t>
      </w:r>
    </w:p>
    <w:p w14:paraId="7FDFD270" w14:textId="77777777" w:rsidR="00FC75BF" w:rsidRPr="00221FC9" w:rsidRDefault="00FC75BF" w:rsidP="00FC75BF">
      <w:pPr>
        <w:pStyle w:val="Bullet"/>
      </w:pPr>
      <w:r w:rsidRPr="00221FC9">
        <w:t xml:space="preserve">Service seeks (on standby) the corresponding tāngata </w:t>
      </w:r>
      <w:proofErr w:type="spellStart"/>
      <w:r w:rsidRPr="00221FC9">
        <w:t>whai</w:t>
      </w:r>
      <w:proofErr w:type="spellEnd"/>
      <w:r w:rsidRPr="00221FC9">
        <w:t xml:space="preserve"> </w:t>
      </w:r>
      <w:proofErr w:type="spellStart"/>
      <w:r w:rsidRPr="00221FC9">
        <w:t>ora</w:t>
      </w:r>
      <w:proofErr w:type="spellEnd"/>
      <w:r w:rsidRPr="00221FC9">
        <w:t xml:space="preserve"> and whānau* to be available by phone at time of audit visit. This could be separate calls to the tāngata </w:t>
      </w:r>
      <w:proofErr w:type="spellStart"/>
      <w:r w:rsidRPr="00221FC9">
        <w:t>whai</w:t>
      </w:r>
      <w:proofErr w:type="spellEnd"/>
      <w:r w:rsidRPr="00221FC9">
        <w:t xml:space="preserve"> </w:t>
      </w:r>
      <w:proofErr w:type="spellStart"/>
      <w:r w:rsidRPr="00221FC9">
        <w:t>ora</w:t>
      </w:r>
      <w:proofErr w:type="spellEnd"/>
      <w:r w:rsidRPr="00221FC9">
        <w:t xml:space="preserve"> and whānau – or together if that is the preference of the tāngata </w:t>
      </w:r>
      <w:proofErr w:type="spellStart"/>
      <w:r w:rsidRPr="00221FC9">
        <w:t>whai</w:t>
      </w:r>
      <w:proofErr w:type="spellEnd"/>
      <w:r w:rsidRPr="00221FC9">
        <w:t xml:space="preserve"> </w:t>
      </w:r>
      <w:proofErr w:type="spellStart"/>
      <w:r w:rsidRPr="00221FC9">
        <w:t>ora</w:t>
      </w:r>
      <w:proofErr w:type="spellEnd"/>
      <w:r w:rsidRPr="00221FC9">
        <w:t xml:space="preserve">. The service informs the tāngata </w:t>
      </w:r>
      <w:proofErr w:type="spellStart"/>
      <w:r w:rsidRPr="00221FC9">
        <w:t>whai</w:t>
      </w:r>
      <w:proofErr w:type="spellEnd"/>
      <w:r w:rsidRPr="00221FC9">
        <w:t xml:space="preserve"> </w:t>
      </w:r>
      <w:proofErr w:type="spellStart"/>
      <w:r w:rsidRPr="00221FC9">
        <w:t>ora</w:t>
      </w:r>
      <w:proofErr w:type="spellEnd"/>
      <w:r w:rsidRPr="00221FC9">
        <w:t xml:space="preserve"> and whānau: about the nature of the audit; that no more than </w:t>
      </w:r>
      <w:r>
        <w:t>four</w:t>
      </w:r>
      <w:r w:rsidRPr="00221FC9">
        <w:t xml:space="preserve"> auditors view their file and that the auditors have all signed confidentiality agreements; the anonymity of the tāngata </w:t>
      </w:r>
      <w:proofErr w:type="spellStart"/>
      <w:r w:rsidRPr="00221FC9">
        <w:t>whai</w:t>
      </w:r>
      <w:proofErr w:type="spellEnd"/>
      <w:r w:rsidRPr="00221FC9">
        <w:t xml:space="preserve"> </w:t>
      </w:r>
      <w:proofErr w:type="spellStart"/>
      <w:r w:rsidRPr="00221FC9">
        <w:t>ora</w:t>
      </w:r>
      <w:proofErr w:type="spellEnd"/>
      <w:r w:rsidRPr="00221FC9">
        <w:t xml:space="preserve"> is prioritised; only themes are written into the report; there is an option to view the draft section of the report that is relevant to the file review (with </w:t>
      </w:r>
      <w:r>
        <w:t>two</w:t>
      </w:r>
      <w:r w:rsidRPr="00221FC9">
        <w:t xml:space="preserve"> working days to reply); that vouchers will be provided to the tāngata </w:t>
      </w:r>
      <w:proofErr w:type="spellStart"/>
      <w:r w:rsidRPr="00221FC9">
        <w:t>whai</w:t>
      </w:r>
      <w:proofErr w:type="spellEnd"/>
      <w:r w:rsidRPr="00221FC9">
        <w:t xml:space="preserve"> </w:t>
      </w:r>
      <w:proofErr w:type="spellStart"/>
      <w:r w:rsidRPr="00221FC9">
        <w:t>ora</w:t>
      </w:r>
      <w:proofErr w:type="spellEnd"/>
      <w:r w:rsidRPr="00221FC9">
        <w:t xml:space="preserve"> and whānau for their time; that the tāngata </w:t>
      </w:r>
      <w:proofErr w:type="spellStart"/>
      <w:r w:rsidRPr="00221FC9">
        <w:t>whai</w:t>
      </w:r>
      <w:proofErr w:type="spellEnd"/>
      <w:r w:rsidRPr="00221FC9">
        <w:t xml:space="preserve"> </w:t>
      </w:r>
      <w:proofErr w:type="spellStart"/>
      <w:r w:rsidRPr="00221FC9">
        <w:t>ora</w:t>
      </w:r>
      <w:proofErr w:type="spellEnd"/>
      <w:r w:rsidRPr="00221FC9">
        <w:t xml:space="preserve"> and whānau are one of two selected and that the service will get back to them at least </w:t>
      </w:r>
      <w:r>
        <w:t>two</w:t>
      </w:r>
      <w:r w:rsidRPr="00221FC9">
        <w:t xml:space="preserve"> weeks prior to the audit date to confirm or cancel. Verbal consent is sought by the service and noted to the lead auditor. </w:t>
      </w:r>
    </w:p>
    <w:p w14:paraId="4899167C" w14:textId="77777777" w:rsidR="00FC75BF" w:rsidRPr="00221FC9" w:rsidRDefault="00FC75BF" w:rsidP="00FC75BF">
      <w:pPr>
        <w:pStyle w:val="Bullet"/>
      </w:pPr>
      <w:r w:rsidRPr="00221FC9">
        <w:t xml:space="preserve">The above step may determine that only one of the two tāngata </w:t>
      </w:r>
      <w:proofErr w:type="spellStart"/>
      <w:r w:rsidRPr="00221FC9">
        <w:t>whai</w:t>
      </w:r>
      <w:proofErr w:type="spellEnd"/>
      <w:r w:rsidRPr="00221FC9">
        <w:t xml:space="preserve"> </w:t>
      </w:r>
      <w:proofErr w:type="spellStart"/>
      <w:r w:rsidRPr="00221FC9">
        <w:t>ora</w:t>
      </w:r>
      <w:proofErr w:type="spellEnd"/>
      <w:r w:rsidRPr="00221FC9">
        <w:t xml:space="preserve"> will be available during the audit visit time (an interview is not to occur after the audit visit)</w:t>
      </w:r>
      <w:r>
        <w:t>.</w:t>
      </w:r>
    </w:p>
    <w:p w14:paraId="3400805E" w14:textId="77777777" w:rsidR="00FC75BF" w:rsidRPr="00221FC9" w:rsidRDefault="00FC75BF" w:rsidP="00FC75BF">
      <w:pPr>
        <w:pStyle w:val="Bullet"/>
      </w:pPr>
      <w:r>
        <w:t>Three</w:t>
      </w:r>
      <w:r w:rsidRPr="00221FC9">
        <w:t xml:space="preserve"> weeks prior to audit visit the lead auditor selects one of the two options of tāngata </w:t>
      </w:r>
      <w:proofErr w:type="spellStart"/>
      <w:r w:rsidRPr="00221FC9">
        <w:t>whai</w:t>
      </w:r>
      <w:proofErr w:type="spellEnd"/>
      <w:r w:rsidRPr="00221FC9">
        <w:t xml:space="preserve"> </w:t>
      </w:r>
      <w:proofErr w:type="spellStart"/>
      <w:r w:rsidRPr="00221FC9">
        <w:t>ora</w:t>
      </w:r>
      <w:proofErr w:type="spellEnd"/>
      <w:r w:rsidRPr="00221FC9">
        <w:t xml:space="preserve"> to be interviewed</w:t>
      </w:r>
      <w:r>
        <w:t>.</w:t>
      </w:r>
    </w:p>
    <w:p w14:paraId="12497084" w14:textId="77777777" w:rsidR="00FC75BF" w:rsidRPr="00221FC9" w:rsidRDefault="00FC75BF" w:rsidP="00FC75BF">
      <w:pPr>
        <w:pStyle w:val="Bullet"/>
      </w:pPr>
      <w:r w:rsidRPr="00221FC9">
        <w:t xml:space="preserve">The service confirms with the tāngata </w:t>
      </w:r>
      <w:proofErr w:type="spellStart"/>
      <w:r w:rsidRPr="00221FC9">
        <w:t>whai</w:t>
      </w:r>
      <w:proofErr w:type="spellEnd"/>
      <w:r w:rsidRPr="00221FC9">
        <w:t xml:space="preserve"> </w:t>
      </w:r>
      <w:proofErr w:type="spellStart"/>
      <w:r w:rsidRPr="00221FC9">
        <w:t>ora</w:t>
      </w:r>
      <w:proofErr w:type="spellEnd"/>
      <w:r w:rsidRPr="00221FC9">
        <w:t xml:space="preserve"> and whānau</w:t>
      </w:r>
      <w:r>
        <w:t>.</w:t>
      </w:r>
      <w:r w:rsidRPr="00221FC9">
        <w:t xml:space="preserve"> </w:t>
      </w:r>
    </w:p>
    <w:p w14:paraId="266E2DAE" w14:textId="77777777" w:rsidR="00FC75BF" w:rsidRPr="00221FC9" w:rsidRDefault="00FC75BF" w:rsidP="00FC75BF">
      <w:pPr>
        <w:pStyle w:val="Bullet"/>
      </w:pPr>
      <w:r w:rsidRPr="00221FC9">
        <w:t xml:space="preserve">The file review is to occur </w:t>
      </w:r>
      <w:r w:rsidRPr="00EE36AC">
        <w:rPr>
          <w:b/>
          <w:bCs/>
        </w:rPr>
        <w:t xml:space="preserve">before </w:t>
      </w:r>
      <w:r w:rsidRPr="00221FC9">
        <w:t xml:space="preserve">the call with the tāngata </w:t>
      </w:r>
      <w:proofErr w:type="spellStart"/>
      <w:r w:rsidRPr="00221FC9">
        <w:t>whai</w:t>
      </w:r>
      <w:proofErr w:type="spellEnd"/>
      <w:r w:rsidRPr="00221FC9">
        <w:t xml:space="preserve"> </w:t>
      </w:r>
      <w:proofErr w:type="spellStart"/>
      <w:r w:rsidRPr="00221FC9">
        <w:t>ora</w:t>
      </w:r>
      <w:proofErr w:type="spellEnd"/>
      <w:r w:rsidRPr="00221FC9">
        <w:rPr>
          <w:u w:val="single"/>
        </w:rPr>
        <w:t xml:space="preserve"> </w:t>
      </w:r>
      <w:r w:rsidRPr="00221FC9">
        <w:t xml:space="preserve">to ensure only one contact is needed with the tāngata </w:t>
      </w:r>
      <w:proofErr w:type="spellStart"/>
      <w:r w:rsidRPr="00221FC9">
        <w:t>whai</w:t>
      </w:r>
      <w:proofErr w:type="spellEnd"/>
      <w:r w:rsidRPr="00221FC9">
        <w:t xml:space="preserve"> </w:t>
      </w:r>
      <w:proofErr w:type="spellStart"/>
      <w:r w:rsidRPr="00221FC9">
        <w:t>ora</w:t>
      </w:r>
      <w:proofErr w:type="spellEnd"/>
      <w:r w:rsidRPr="00221FC9">
        <w:t>. Should they state anything that needs checking against the file, the file can be revisited</w:t>
      </w:r>
      <w:r>
        <w:t>.</w:t>
      </w:r>
    </w:p>
    <w:p w14:paraId="6BDB28C0" w14:textId="77777777" w:rsidR="00FC75BF" w:rsidRPr="00221FC9" w:rsidRDefault="00FC75BF" w:rsidP="00FC75BF">
      <w:pPr>
        <w:pStyle w:val="Bullet"/>
      </w:pPr>
      <w:r w:rsidRPr="00221FC9">
        <w:t xml:space="preserve">The tāngata </w:t>
      </w:r>
      <w:proofErr w:type="spellStart"/>
      <w:r w:rsidRPr="00221FC9">
        <w:t>whai</w:t>
      </w:r>
      <w:proofErr w:type="spellEnd"/>
      <w:r w:rsidRPr="00221FC9">
        <w:t xml:space="preserve"> </w:t>
      </w:r>
      <w:proofErr w:type="spellStart"/>
      <w:r w:rsidRPr="00221FC9">
        <w:t>ora</w:t>
      </w:r>
      <w:proofErr w:type="spellEnd"/>
      <w:r w:rsidRPr="00221FC9">
        <w:t xml:space="preserve"> is provided opportunity to view the draft relevant section of the audit report by the lead auditor and through the service if they had agreed to this</w:t>
      </w:r>
      <w:r>
        <w:t>.</w:t>
      </w:r>
    </w:p>
    <w:p w14:paraId="51B744F6" w14:textId="77777777" w:rsidR="00FC75BF" w:rsidRPr="00221FC9" w:rsidRDefault="00FC75BF" w:rsidP="00FC75BF">
      <w:pPr>
        <w:pStyle w:val="Bullet"/>
      </w:pPr>
      <w:r w:rsidRPr="00221FC9">
        <w:t xml:space="preserve">It is optional the consumer auditor is involved in the file review. </w:t>
      </w:r>
    </w:p>
    <w:p w14:paraId="0F5B2272" w14:textId="77777777" w:rsidR="00FC75BF" w:rsidRPr="00221FC9" w:rsidRDefault="00FC75BF" w:rsidP="00FC75BF">
      <w:r w:rsidRPr="00221FC9">
        <w:lastRenderedPageBreak/>
        <w:t xml:space="preserve">Interview questions, based on findings or queries found within the file audit are devised by the lead or best practice auditor to verify the tāngata </w:t>
      </w:r>
      <w:proofErr w:type="spellStart"/>
      <w:r w:rsidRPr="00221FC9">
        <w:t>whai</w:t>
      </w:r>
      <w:proofErr w:type="spellEnd"/>
      <w:r w:rsidRPr="00221FC9">
        <w:t xml:space="preserve"> </w:t>
      </w:r>
      <w:proofErr w:type="spellStart"/>
      <w:r w:rsidRPr="00221FC9">
        <w:t>ora</w:t>
      </w:r>
      <w:proofErr w:type="spellEnd"/>
      <w:r w:rsidRPr="00221FC9">
        <w:t xml:space="preserve"> and whānau experience resonates with what is written in the file. The phone call interview with the tāngata </w:t>
      </w:r>
      <w:proofErr w:type="spellStart"/>
      <w:r w:rsidRPr="00221FC9">
        <w:t>whai</w:t>
      </w:r>
      <w:proofErr w:type="spellEnd"/>
      <w:r w:rsidRPr="00221FC9">
        <w:t xml:space="preserve"> </w:t>
      </w:r>
      <w:proofErr w:type="spellStart"/>
      <w:r w:rsidRPr="00221FC9">
        <w:t>ora</w:t>
      </w:r>
      <w:proofErr w:type="spellEnd"/>
      <w:r w:rsidRPr="00221FC9">
        <w:t xml:space="preserve"> and whānau is facilitated by the lead or best practice auditor. These can be separate phone calls with whānau involvement as per client choice.</w:t>
      </w:r>
    </w:p>
    <w:p w14:paraId="36453313" w14:textId="77777777" w:rsidR="00FC75BF" w:rsidRPr="00221FC9" w:rsidRDefault="00FC75BF" w:rsidP="00FC75BF"/>
    <w:p w14:paraId="17C53A91" w14:textId="77777777" w:rsidR="00FC75BF" w:rsidRPr="00221FC9" w:rsidRDefault="00FC75BF" w:rsidP="00FC75BF">
      <w:pPr>
        <w:rPr>
          <w:rFonts w:eastAsia="PMingLiU"/>
        </w:rPr>
      </w:pPr>
      <w:r w:rsidRPr="00221FC9">
        <w:rPr>
          <w:rFonts w:eastAsia="PMingLiU"/>
        </w:rPr>
        <w:t>Under the terms of the Health Information Privacy Code 1994, clinical and quality audits are deemed to be a legitimate use of personal health information.</w:t>
      </w:r>
    </w:p>
    <w:p w14:paraId="04649E47" w14:textId="77777777" w:rsidR="00FC75BF" w:rsidRPr="00221FC9" w:rsidRDefault="00FC75BF" w:rsidP="00FC75BF">
      <w:pPr>
        <w:rPr>
          <w:rFonts w:eastAsia="PMingLiU"/>
        </w:rPr>
      </w:pPr>
    </w:p>
    <w:p w14:paraId="2318B5DA" w14:textId="77777777" w:rsidR="00FC75BF" w:rsidRPr="00221FC9" w:rsidRDefault="00FC75BF" w:rsidP="00FC75BF">
      <w:pPr>
        <w:rPr>
          <w:rFonts w:eastAsia="PMingLiU"/>
        </w:rPr>
      </w:pPr>
      <w:r w:rsidRPr="00221FC9">
        <w:rPr>
          <w:rFonts w:eastAsia="PMingLiU"/>
        </w:rPr>
        <w:t xml:space="preserve">Good practice includes informing the clients of the audit and the purpose for reviewing client records. In addition, in each file reviewed, insert a note advising of the audit. </w:t>
      </w:r>
    </w:p>
    <w:p w14:paraId="06053E8C" w14:textId="77777777" w:rsidR="00FC75BF" w:rsidRPr="00221FC9" w:rsidRDefault="00FC75BF" w:rsidP="00FC75BF">
      <w:pPr>
        <w:rPr>
          <w:rFonts w:eastAsia="PMingLiU"/>
        </w:rPr>
      </w:pPr>
    </w:p>
    <w:p w14:paraId="123D25E1" w14:textId="77777777" w:rsidR="00FC75BF" w:rsidRPr="00221FC9" w:rsidRDefault="00FC75BF" w:rsidP="00FC75BF">
      <w:pPr>
        <w:rPr>
          <w:rFonts w:eastAsia="PMingLiU"/>
        </w:rPr>
      </w:pPr>
      <w:r w:rsidRPr="00221FC9">
        <w:rPr>
          <w:rFonts w:eastAsia="PMingLiU"/>
        </w:rPr>
        <w:t>In addition the audit team should observe the following:</w:t>
      </w:r>
    </w:p>
    <w:p w14:paraId="4EE2D1E0" w14:textId="77777777" w:rsidR="00FC75BF" w:rsidRPr="000514D6" w:rsidRDefault="00FC75BF" w:rsidP="00FC75BF">
      <w:pPr>
        <w:pStyle w:val="Bullet"/>
        <w:rPr>
          <w:rFonts w:eastAsia="PMingLiU"/>
          <w:b/>
          <w:bCs/>
        </w:rPr>
      </w:pPr>
      <w:r w:rsidRPr="000514D6">
        <w:rPr>
          <w:rFonts w:eastAsia="PMingLiU"/>
          <w:b/>
          <w:bCs/>
        </w:rPr>
        <w:t>No client files are to be taken from the service.</w:t>
      </w:r>
    </w:p>
    <w:p w14:paraId="6E9A4D7F" w14:textId="77777777" w:rsidR="00FC75BF" w:rsidRPr="000514D6" w:rsidRDefault="00FC75BF" w:rsidP="00FC75BF">
      <w:pPr>
        <w:pStyle w:val="Bullet"/>
        <w:rPr>
          <w:rFonts w:eastAsia="PMingLiU"/>
        </w:rPr>
      </w:pPr>
      <w:r w:rsidRPr="000514D6">
        <w:rPr>
          <w:rFonts w:eastAsia="PMingLiU"/>
        </w:rPr>
        <w:t>No personal health information obtained from a client’s record review is to be used for any purpose other than the audit.</w:t>
      </w:r>
    </w:p>
    <w:p w14:paraId="309BFA26" w14:textId="77777777" w:rsidR="00FC75BF" w:rsidRPr="00221FC9" w:rsidRDefault="00FC75BF" w:rsidP="00FC75BF">
      <w:pPr>
        <w:rPr>
          <w:rFonts w:eastAsia="PMingLiU"/>
        </w:rPr>
      </w:pPr>
    </w:p>
    <w:p w14:paraId="6AD844C4" w14:textId="77777777" w:rsidR="00FC75BF" w:rsidRPr="000514D6" w:rsidRDefault="00FC75BF" w:rsidP="00FC75BF">
      <w:r w:rsidRPr="00221FC9">
        <w:t xml:space="preserve">The below template covers a comprehensive overview of all aspects of a tāngata </w:t>
      </w:r>
      <w:proofErr w:type="spellStart"/>
      <w:r w:rsidRPr="00221FC9">
        <w:t>whai</w:t>
      </w:r>
      <w:proofErr w:type="spellEnd"/>
      <w:r w:rsidRPr="00221FC9">
        <w:t xml:space="preserve"> </w:t>
      </w:r>
      <w:proofErr w:type="spellStart"/>
      <w:r w:rsidRPr="00221FC9">
        <w:t>ora</w:t>
      </w:r>
      <w:proofErr w:type="spellEnd"/>
      <w:r w:rsidRPr="00221FC9">
        <w:t xml:space="preserve"> experience of the OST service. As only one file is thoroughly reviewed, not all of the below are relevant to the particular tāngata </w:t>
      </w:r>
      <w:proofErr w:type="spellStart"/>
      <w:r w:rsidRPr="00221FC9">
        <w:t>whai</w:t>
      </w:r>
      <w:proofErr w:type="spellEnd"/>
      <w:r w:rsidRPr="00221FC9">
        <w:t xml:space="preserve"> </w:t>
      </w:r>
      <w:proofErr w:type="spellStart"/>
      <w:r w:rsidRPr="00221FC9">
        <w:t>ora</w:t>
      </w:r>
      <w:proofErr w:type="spellEnd"/>
      <w:r w:rsidRPr="00221FC9">
        <w:t>.</w:t>
      </w:r>
    </w:p>
    <w:tbl>
      <w:tblPr>
        <w:tblW w:w="146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2"/>
        <w:gridCol w:w="11799"/>
      </w:tblGrid>
      <w:tr w:rsidR="00FC75BF" w:rsidRPr="00221FC9" w14:paraId="199CB440" w14:textId="77777777" w:rsidTr="00D5086B">
        <w:trPr>
          <w:cantSplit/>
        </w:trPr>
        <w:tc>
          <w:tcPr>
            <w:tcW w:w="2802" w:type="dxa"/>
          </w:tcPr>
          <w:p w14:paraId="05D2FF8E" w14:textId="77777777" w:rsidR="00FC75BF" w:rsidRPr="00221FC9" w:rsidRDefault="00FC75BF" w:rsidP="00D5086B">
            <w:pPr>
              <w:pStyle w:val="TableText"/>
              <w:keepNext/>
              <w:spacing w:before="180" w:after="120"/>
              <w:rPr>
                <w:rFonts w:cs="Arial"/>
                <w:lang w:eastAsia="en-NZ"/>
              </w:rPr>
            </w:pPr>
            <w:r w:rsidRPr="00221FC9">
              <w:rPr>
                <w:rFonts w:cs="Arial"/>
                <w:b/>
                <w:lang w:eastAsia="en-NZ"/>
              </w:rPr>
              <w:t>Audit number:</w:t>
            </w:r>
          </w:p>
        </w:tc>
        <w:tc>
          <w:tcPr>
            <w:tcW w:w="11799" w:type="dxa"/>
          </w:tcPr>
          <w:p w14:paraId="0AA290E1" w14:textId="77777777" w:rsidR="00FC75BF" w:rsidRPr="00221FC9" w:rsidRDefault="00FC75BF" w:rsidP="00D5086B">
            <w:pPr>
              <w:pStyle w:val="TableText"/>
              <w:keepNext/>
              <w:spacing w:before="180" w:after="120"/>
              <w:rPr>
                <w:rFonts w:cs="Arial"/>
                <w:lang w:eastAsia="en-NZ"/>
              </w:rPr>
            </w:pPr>
            <w:r w:rsidRPr="00221FC9">
              <w:rPr>
                <w:rFonts w:cs="Arial"/>
                <w:lang w:eastAsia="en-NZ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221FC9">
              <w:rPr>
                <w:rFonts w:cs="Arial"/>
                <w:lang w:eastAsia="en-NZ"/>
              </w:rPr>
              <w:instrText xml:space="preserve"> FORMTEXT </w:instrText>
            </w:r>
            <w:r w:rsidRPr="00221FC9">
              <w:rPr>
                <w:rFonts w:cs="Arial"/>
                <w:lang w:eastAsia="en-NZ"/>
              </w:rPr>
            </w:r>
            <w:r w:rsidRPr="00221FC9">
              <w:rPr>
                <w:rFonts w:cs="Arial"/>
                <w:lang w:eastAsia="en-NZ"/>
              </w:rPr>
              <w:fldChar w:fldCharType="separate"/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fldChar w:fldCharType="end"/>
            </w:r>
          </w:p>
        </w:tc>
      </w:tr>
      <w:tr w:rsidR="00FC75BF" w:rsidRPr="00221FC9" w14:paraId="781BB8D0" w14:textId="77777777" w:rsidTr="00D5086B">
        <w:trPr>
          <w:cantSplit/>
        </w:trPr>
        <w:tc>
          <w:tcPr>
            <w:tcW w:w="2802" w:type="dxa"/>
          </w:tcPr>
          <w:p w14:paraId="2BBBAAAE" w14:textId="77777777" w:rsidR="00FC75BF" w:rsidRPr="00221FC9" w:rsidRDefault="00FC75BF" w:rsidP="00D5086B">
            <w:pPr>
              <w:pStyle w:val="TableText"/>
              <w:keepNext/>
              <w:spacing w:after="120"/>
              <w:rPr>
                <w:rFonts w:cs="Arial"/>
                <w:lang w:eastAsia="en-NZ"/>
              </w:rPr>
            </w:pPr>
            <w:r w:rsidRPr="00221FC9">
              <w:rPr>
                <w:rFonts w:cs="Arial"/>
                <w:b/>
                <w:lang w:eastAsia="en-NZ"/>
              </w:rPr>
              <w:t>Audit date:</w:t>
            </w:r>
          </w:p>
        </w:tc>
        <w:tc>
          <w:tcPr>
            <w:tcW w:w="11799" w:type="dxa"/>
          </w:tcPr>
          <w:p w14:paraId="598FAE39" w14:textId="77777777" w:rsidR="00FC75BF" w:rsidRPr="00221FC9" w:rsidRDefault="00FC75BF" w:rsidP="00D5086B">
            <w:pPr>
              <w:pStyle w:val="TableText"/>
              <w:keepNext/>
              <w:spacing w:after="120"/>
              <w:rPr>
                <w:rFonts w:cs="Arial"/>
                <w:lang w:eastAsia="en-NZ"/>
              </w:rPr>
            </w:pPr>
            <w:r w:rsidRPr="00221FC9">
              <w:rPr>
                <w:rFonts w:cs="Arial"/>
                <w:lang w:eastAsia="en-NZ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221FC9">
              <w:rPr>
                <w:rFonts w:cs="Arial"/>
                <w:lang w:eastAsia="en-NZ"/>
              </w:rPr>
              <w:instrText xml:space="preserve"> FORMTEXT </w:instrText>
            </w:r>
            <w:r w:rsidRPr="00221FC9">
              <w:rPr>
                <w:rFonts w:cs="Arial"/>
                <w:lang w:eastAsia="en-NZ"/>
              </w:rPr>
            </w:r>
            <w:r w:rsidRPr="00221FC9">
              <w:rPr>
                <w:rFonts w:cs="Arial"/>
                <w:lang w:eastAsia="en-NZ"/>
              </w:rPr>
              <w:fldChar w:fldCharType="separate"/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fldChar w:fldCharType="end"/>
            </w:r>
          </w:p>
        </w:tc>
      </w:tr>
      <w:tr w:rsidR="00FC75BF" w:rsidRPr="00221FC9" w14:paraId="654CF1FE" w14:textId="77777777" w:rsidTr="00D5086B">
        <w:trPr>
          <w:cantSplit/>
        </w:trPr>
        <w:tc>
          <w:tcPr>
            <w:tcW w:w="2802" w:type="dxa"/>
          </w:tcPr>
          <w:p w14:paraId="5A8E0A48" w14:textId="77777777" w:rsidR="00FC75BF" w:rsidRPr="00221FC9" w:rsidRDefault="00FC75BF" w:rsidP="00D5086B">
            <w:pPr>
              <w:pStyle w:val="TableText"/>
              <w:spacing w:after="120"/>
              <w:rPr>
                <w:rFonts w:cs="Arial"/>
                <w:lang w:eastAsia="en-NZ"/>
              </w:rPr>
            </w:pPr>
            <w:r w:rsidRPr="00221FC9">
              <w:rPr>
                <w:rFonts w:cs="Arial"/>
                <w:b/>
                <w:lang w:eastAsia="en-NZ"/>
              </w:rPr>
              <w:t>Auditor:</w:t>
            </w:r>
          </w:p>
        </w:tc>
        <w:tc>
          <w:tcPr>
            <w:tcW w:w="11799" w:type="dxa"/>
          </w:tcPr>
          <w:p w14:paraId="162D5CC7" w14:textId="77777777" w:rsidR="00FC75BF" w:rsidRPr="00221FC9" w:rsidRDefault="00FC75BF" w:rsidP="00D5086B">
            <w:pPr>
              <w:pStyle w:val="TableText"/>
              <w:spacing w:after="120"/>
              <w:rPr>
                <w:rFonts w:cs="Arial"/>
                <w:lang w:eastAsia="en-NZ"/>
              </w:rPr>
            </w:pPr>
            <w:r w:rsidRPr="00221FC9">
              <w:rPr>
                <w:rFonts w:cs="Arial"/>
                <w:lang w:eastAsia="en-NZ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221FC9">
              <w:rPr>
                <w:rFonts w:cs="Arial"/>
                <w:lang w:eastAsia="en-NZ"/>
              </w:rPr>
              <w:instrText xml:space="preserve"> FORMTEXT </w:instrText>
            </w:r>
            <w:r w:rsidRPr="00221FC9">
              <w:rPr>
                <w:rFonts w:cs="Arial"/>
                <w:lang w:eastAsia="en-NZ"/>
              </w:rPr>
            </w:r>
            <w:r w:rsidRPr="00221FC9">
              <w:rPr>
                <w:rFonts w:cs="Arial"/>
                <w:lang w:eastAsia="en-NZ"/>
              </w:rPr>
              <w:fldChar w:fldCharType="separate"/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fldChar w:fldCharType="end"/>
            </w:r>
          </w:p>
        </w:tc>
      </w:tr>
    </w:tbl>
    <w:p w14:paraId="53EC83D9" w14:textId="77777777" w:rsidR="00FC75BF" w:rsidRPr="00221FC9" w:rsidRDefault="00FC75BF" w:rsidP="00FC75BF">
      <w:pPr>
        <w:rPr>
          <w:rFonts w:ascii="Arial" w:hAnsi="Arial" w:cs="Arial"/>
        </w:rPr>
      </w:pPr>
    </w:p>
    <w:tbl>
      <w:tblPr>
        <w:tblW w:w="14062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0A0" w:firstRow="1" w:lastRow="0" w:firstColumn="1" w:lastColumn="0" w:noHBand="0" w:noVBand="0"/>
      </w:tblPr>
      <w:tblGrid>
        <w:gridCol w:w="5983"/>
        <w:gridCol w:w="1275"/>
        <w:gridCol w:w="1276"/>
        <w:gridCol w:w="5528"/>
      </w:tblGrid>
      <w:tr w:rsidR="00FC75BF" w:rsidRPr="00221FC9" w14:paraId="1D63B4C4" w14:textId="77777777" w:rsidTr="00D5086B">
        <w:trPr>
          <w:cantSplit/>
          <w:tblHeader/>
        </w:trPr>
        <w:tc>
          <w:tcPr>
            <w:tcW w:w="5983" w:type="dxa"/>
            <w:shd w:val="clear" w:color="auto" w:fill="D9D9D9" w:themeFill="background1" w:themeFillShade="D9"/>
          </w:tcPr>
          <w:p w14:paraId="338B0F39" w14:textId="77777777" w:rsidR="00FC75BF" w:rsidRPr="00221FC9" w:rsidRDefault="00FC75BF" w:rsidP="00D5086B">
            <w:pPr>
              <w:pStyle w:val="TableText"/>
              <w:rPr>
                <w:rFonts w:cs="Arial"/>
                <w:b/>
              </w:rPr>
            </w:pPr>
            <w:r w:rsidRPr="00221FC9">
              <w:rPr>
                <w:rFonts w:cs="Arial"/>
                <w:b/>
              </w:rPr>
              <w:t>Requirement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78D3CD0E" w14:textId="77777777" w:rsidR="00FC75BF" w:rsidRPr="00221FC9" w:rsidRDefault="00FC75BF" w:rsidP="00D5086B">
            <w:pPr>
              <w:pStyle w:val="TableText"/>
              <w:jc w:val="center"/>
              <w:rPr>
                <w:rFonts w:cs="Arial"/>
                <w:b/>
              </w:rPr>
            </w:pPr>
            <w:r w:rsidRPr="00221FC9">
              <w:rPr>
                <w:rFonts w:cs="Arial"/>
                <w:b/>
              </w:rPr>
              <w:t>Attainment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06E79A2" w14:textId="77777777" w:rsidR="00FC75BF" w:rsidRPr="00221FC9" w:rsidRDefault="00FC75BF" w:rsidP="00D5086B">
            <w:pPr>
              <w:pStyle w:val="TableText"/>
              <w:jc w:val="center"/>
              <w:rPr>
                <w:rFonts w:cs="Arial"/>
                <w:b/>
              </w:rPr>
            </w:pPr>
            <w:r w:rsidRPr="00221FC9">
              <w:rPr>
                <w:rFonts w:cs="Arial"/>
                <w:b/>
              </w:rPr>
              <w:t>Risk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14:paraId="593D3D40" w14:textId="77777777" w:rsidR="00FC75BF" w:rsidRPr="00221FC9" w:rsidRDefault="00FC75BF" w:rsidP="00D5086B">
            <w:pPr>
              <w:pStyle w:val="TableText"/>
              <w:rPr>
                <w:rFonts w:cs="Arial"/>
                <w:b/>
              </w:rPr>
            </w:pPr>
            <w:r w:rsidRPr="00221FC9">
              <w:rPr>
                <w:rFonts w:cs="Arial"/>
                <w:b/>
              </w:rPr>
              <w:t>Comment</w:t>
            </w:r>
          </w:p>
        </w:tc>
      </w:tr>
      <w:tr w:rsidR="00FC75BF" w:rsidRPr="00221FC9" w14:paraId="78918AFD" w14:textId="77777777" w:rsidTr="00D5086B">
        <w:trPr>
          <w:cantSplit/>
        </w:trPr>
        <w:tc>
          <w:tcPr>
            <w:tcW w:w="5983" w:type="dxa"/>
          </w:tcPr>
          <w:p w14:paraId="151A87FE" w14:textId="77777777" w:rsidR="00FC75BF" w:rsidRPr="00221FC9" w:rsidRDefault="00FC75BF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t>National Health Index (NHI) number</w:t>
            </w:r>
          </w:p>
        </w:tc>
        <w:tc>
          <w:tcPr>
            <w:tcW w:w="1275" w:type="dxa"/>
          </w:tcPr>
          <w:p w14:paraId="35DFC502" w14:textId="77777777" w:rsidR="00FC75BF" w:rsidRPr="00221FC9" w:rsidRDefault="00FC75BF" w:rsidP="00D5086B">
            <w:pPr>
              <w:pStyle w:val="TableText"/>
              <w:jc w:val="center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  <w:tc>
          <w:tcPr>
            <w:tcW w:w="1276" w:type="dxa"/>
          </w:tcPr>
          <w:p w14:paraId="6495BE3B" w14:textId="77777777" w:rsidR="00FC75BF" w:rsidRPr="00221FC9" w:rsidRDefault="00FC75BF" w:rsidP="00D5086B">
            <w:pPr>
              <w:pStyle w:val="TableText"/>
              <w:jc w:val="center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  <w:tc>
          <w:tcPr>
            <w:tcW w:w="5528" w:type="dxa"/>
          </w:tcPr>
          <w:p w14:paraId="5FAFDBD6" w14:textId="77777777" w:rsidR="00FC75BF" w:rsidRPr="00221FC9" w:rsidRDefault="00FC75BF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</w:tr>
      <w:tr w:rsidR="00FC75BF" w:rsidRPr="00221FC9" w14:paraId="6E8FE1F4" w14:textId="77777777" w:rsidTr="00D5086B">
        <w:trPr>
          <w:cantSplit/>
        </w:trPr>
        <w:tc>
          <w:tcPr>
            <w:tcW w:w="5983" w:type="dxa"/>
          </w:tcPr>
          <w:p w14:paraId="028DFB7C" w14:textId="77777777" w:rsidR="00FC75BF" w:rsidRPr="00221FC9" w:rsidRDefault="00FC75BF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t>Demographic information</w:t>
            </w:r>
          </w:p>
        </w:tc>
        <w:tc>
          <w:tcPr>
            <w:tcW w:w="1275" w:type="dxa"/>
          </w:tcPr>
          <w:p w14:paraId="1BF562FF" w14:textId="77777777" w:rsidR="00FC75BF" w:rsidRPr="00221FC9" w:rsidRDefault="00FC75BF" w:rsidP="00D5086B">
            <w:pPr>
              <w:pStyle w:val="TableText"/>
              <w:jc w:val="center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  <w:tc>
          <w:tcPr>
            <w:tcW w:w="1276" w:type="dxa"/>
          </w:tcPr>
          <w:p w14:paraId="2FE384CA" w14:textId="77777777" w:rsidR="00FC75BF" w:rsidRPr="00221FC9" w:rsidRDefault="00FC75BF" w:rsidP="00D5086B">
            <w:pPr>
              <w:pStyle w:val="TableText"/>
              <w:jc w:val="center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  <w:tc>
          <w:tcPr>
            <w:tcW w:w="5528" w:type="dxa"/>
          </w:tcPr>
          <w:p w14:paraId="466A140C" w14:textId="77777777" w:rsidR="00FC75BF" w:rsidRPr="00221FC9" w:rsidRDefault="00FC75BF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</w:tr>
      <w:tr w:rsidR="00FC75BF" w:rsidRPr="00221FC9" w14:paraId="6E4E7A95" w14:textId="77777777" w:rsidTr="00D5086B">
        <w:trPr>
          <w:cantSplit/>
        </w:trPr>
        <w:tc>
          <w:tcPr>
            <w:tcW w:w="5983" w:type="dxa"/>
          </w:tcPr>
          <w:p w14:paraId="20DC466D" w14:textId="77777777" w:rsidR="00FC75BF" w:rsidRPr="00221FC9" w:rsidRDefault="00FC75BF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t>Whānau / support people involved</w:t>
            </w:r>
          </w:p>
        </w:tc>
        <w:tc>
          <w:tcPr>
            <w:tcW w:w="1275" w:type="dxa"/>
          </w:tcPr>
          <w:p w14:paraId="3D8695F2" w14:textId="77777777" w:rsidR="00FC75BF" w:rsidRPr="00221FC9" w:rsidRDefault="00FC75BF" w:rsidP="00D5086B">
            <w:pPr>
              <w:pStyle w:val="TableText"/>
              <w:jc w:val="center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  <w:tc>
          <w:tcPr>
            <w:tcW w:w="1276" w:type="dxa"/>
          </w:tcPr>
          <w:p w14:paraId="6F33304A" w14:textId="77777777" w:rsidR="00FC75BF" w:rsidRPr="00221FC9" w:rsidRDefault="00FC75BF" w:rsidP="00D5086B">
            <w:pPr>
              <w:pStyle w:val="TableText"/>
              <w:jc w:val="center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  <w:tc>
          <w:tcPr>
            <w:tcW w:w="5528" w:type="dxa"/>
          </w:tcPr>
          <w:p w14:paraId="19D07CBF" w14:textId="77777777" w:rsidR="00FC75BF" w:rsidRPr="00221FC9" w:rsidRDefault="00FC75BF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</w:tr>
      <w:tr w:rsidR="00FC75BF" w:rsidRPr="00221FC9" w14:paraId="4496C6FC" w14:textId="77777777" w:rsidTr="00D5086B">
        <w:trPr>
          <w:cantSplit/>
        </w:trPr>
        <w:tc>
          <w:tcPr>
            <w:tcW w:w="5983" w:type="dxa"/>
          </w:tcPr>
          <w:p w14:paraId="53C1A61B" w14:textId="77777777" w:rsidR="00FC75BF" w:rsidRPr="00221FC9" w:rsidRDefault="00FC75BF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t>Nominated GP</w:t>
            </w:r>
          </w:p>
        </w:tc>
        <w:tc>
          <w:tcPr>
            <w:tcW w:w="1275" w:type="dxa"/>
          </w:tcPr>
          <w:p w14:paraId="470E3CF0" w14:textId="77777777" w:rsidR="00FC75BF" w:rsidRPr="00221FC9" w:rsidRDefault="00FC75BF" w:rsidP="00D5086B">
            <w:pPr>
              <w:pStyle w:val="TableText"/>
              <w:jc w:val="center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  <w:tc>
          <w:tcPr>
            <w:tcW w:w="1276" w:type="dxa"/>
          </w:tcPr>
          <w:p w14:paraId="0844A8F2" w14:textId="77777777" w:rsidR="00FC75BF" w:rsidRPr="00221FC9" w:rsidRDefault="00FC75BF" w:rsidP="00D5086B">
            <w:pPr>
              <w:pStyle w:val="TableText"/>
              <w:jc w:val="center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  <w:tc>
          <w:tcPr>
            <w:tcW w:w="5528" w:type="dxa"/>
          </w:tcPr>
          <w:p w14:paraId="4D11F2A7" w14:textId="77777777" w:rsidR="00FC75BF" w:rsidRPr="00221FC9" w:rsidRDefault="00FC75BF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</w:tr>
      <w:tr w:rsidR="00FC75BF" w:rsidRPr="00221FC9" w14:paraId="75429EC0" w14:textId="77777777" w:rsidTr="00D5086B">
        <w:trPr>
          <w:cantSplit/>
        </w:trPr>
        <w:tc>
          <w:tcPr>
            <w:tcW w:w="5983" w:type="dxa"/>
          </w:tcPr>
          <w:p w14:paraId="675C94FA" w14:textId="77777777" w:rsidR="00FC75BF" w:rsidRPr="00221FC9" w:rsidRDefault="00FC75BF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t>Prescriber</w:t>
            </w:r>
          </w:p>
        </w:tc>
        <w:tc>
          <w:tcPr>
            <w:tcW w:w="1275" w:type="dxa"/>
          </w:tcPr>
          <w:p w14:paraId="65CC1615" w14:textId="77777777" w:rsidR="00FC75BF" w:rsidRPr="00221FC9" w:rsidRDefault="00FC75BF" w:rsidP="00D5086B">
            <w:pPr>
              <w:pStyle w:val="TableText"/>
              <w:jc w:val="center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  <w:tc>
          <w:tcPr>
            <w:tcW w:w="1276" w:type="dxa"/>
          </w:tcPr>
          <w:p w14:paraId="6178069C" w14:textId="77777777" w:rsidR="00FC75BF" w:rsidRPr="00221FC9" w:rsidRDefault="00FC75BF" w:rsidP="00D5086B">
            <w:pPr>
              <w:pStyle w:val="TableText"/>
              <w:jc w:val="center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  <w:tc>
          <w:tcPr>
            <w:tcW w:w="5528" w:type="dxa"/>
          </w:tcPr>
          <w:p w14:paraId="54A2667D" w14:textId="77777777" w:rsidR="00FC75BF" w:rsidRPr="00221FC9" w:rsidRDefault="00FC75BF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</w:tr>
      <w:tr w:rsidR="00FC75BF" w:rsidRPr="00221FC9" w14:paraId="2011095A" w14:textId="77777777" w:rsidTr="00D5086B">
        <w:trPr>
          <w:cantSplit/>
        </w:trPr>
        <w:tc>
          <w:tcPr>
            <w:tcW w:w="5983" w:type="dxa"/>
          </w:tcPr>
          <w:p w14:paraId="17D127AF" w14:textId="77777777" w:rsidR="00FC75BF" w:rsidRPr="00221FC9" w:rsidRDefault="00FC75BF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t>Pharmacy: name, address, telephone number and fax number and email address</w:t>
            </w:r>
          </w:p>
        </w:tc>
        <w:tc>
          <w:tcPr>
            <w:tcW w:w="1275" w:type="dxa"/>
          </w:tcPr>
          <w:p w14:paraId="4DEC28D5" w14:textId="77777777" w:rsidR="00FC75BF" w:rsidRPr="00221FC9" w:rsidRDefault="00FC75BF" w:rsidP="00D5086B">
            <w:pPr>
              <w:pStyle w:val="TableText"/>
              <w:jc w:val="center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  <w:tc>
          <w:tcPr>
            <w:tcW w:w="1276" w:type="dxa"/>
          </w:tcPr>
          <w:p w14:paraId="77E75F6C" w14:textId="77777777" w:rsidR="00FC75BF" w:rsidRPr="00221FC9" w:rsidRDefault="00FC75BF" w:rsidP="00D5086B">
            <w:pPr>
              <w:pStyle w:val="TableText"/>
              <w:jc w:val="center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  <w:tc>
          <w:tcPr>
            <w:tcW w:w="5528" w:type="dxa"/>
          </w:tcPr>
          <w:p w14:paraId="0244AF98" w14:textId="77777777" w:rsidR="00FC75BF" w:rsidRPr="00221FC9" w:rsidRDefault="00FC75BF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</w:tr>
      <w:tr w:rsidR="00FC75BF" w:rsidRPr="00221FC9" w14:paraId="21896079" w14:textId="77777777" w:rsidTr="00D5086B">
        <w:trPr>
          <w:cantSplit/>
        </w:trPr>
        <w:tc>
          <w:tcPr>
            <w:tcW w:w="5983" w:type="dxa"/>
          </w:tcPr>
          <w:p w14:paraId="48A07ED7" w14:textId="77777777" w:rsidR="00FC75BF" w:rsidRPr="00221FC9" w:rsidRDefault="00FC75BF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t>Dispensing arrangements</w:t>
            </w:r>
          </w:p>
        </w:tc>
        <w:tc>
          <w:tcPr>
            <w:tcW w:w="1275" w:type="dxa"/>
          </w:tcPr>
          <w:p w14:paraId="502ED0FA" w14:textId="77777777" w:rsidR="00FC75BF" w:rsidRPr="00221FC9" w:rsidRDefault="00FC75BF" w:rsidP="00D5086B">
            <w:pPr>
              <w:pStyle w:val="TableText"/>
              <w:jc w:val="center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  <w:tc>
          <w:tcPr>
            <w:tcW w:w="1276" w:type="dxa"/>
          </w:tcPr>
          <w:p w14:paraId="2F13DC9D" w14:textId="77777777" w:rsidR="00FC75BF" w:rsidRPr="00221FC9" w:rsidRDefault="00FC75BF" w:rsidP="00D5086B">
            <w:pPr>
              <w:pStyle w:val="TableText"/>
              <w:jc w:val="center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  <w:tc>
          <w:tcPr>
            <w:tcW w:w="5528" w:type="dxa"/>
          </w:tcPr>
          <w:p w14:paraId="28034C0D" w14:textId="77777777" w:rsidR="00FC75BF" w:rsidRPr="00221FC9" w:rsidRDefault="00FC75BF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</w:tr>
      <w:tr w:rsidR="00FC75BF" w:rsidRPr="00221FC9" w14:paraId="6917486B" w14:textId="77777777" w:rsidTr="00D5086B">
        <w:trPr>
          <w:cantSplit/>
        </w:trPr>
        <w:tc>
          <w:tcPr>
            <w:tcW w:w="5983" w:type="dxa"/>
          </w:tcPr>
          <w:p w14:paraId="2E46BBF4" w14:textId="77777777" w:rsidR="00FC75BF" w:rsidRPr="00221FC9" w:rsidRDefault="00FC75BF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t>Nominated key worker</w:t>
            </w:r>
          </w:p>
        </w:tc>
        <w:tc>
          <w:tcPr>
            <w:tcW w:w="1275" w:type="dxa"/>
          </w:tcPr>
          <w:p w14:paraId="6AA549BE" w14:textId="77777777" w:rsidR="00FC75BF" w:rsidRPr="00221FC9" w:rsidRDefault="00FC75BF" w:rsidP="00D5086B">
            <w:pPr>
              <w:pStyle w:val="TableText"/>
              <w:jc w:val="center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  <w:tc>
          <w:tcPr>
            <w:tcW w:w="1276" w:type="dxa"/>
          </w:tcPr>
          <w:p w14:paraId="620AF083" w14:textId="77777777" w:rsidR="00FC75BF" w:rsidRPr="00221FC9" w:rsidRDefault="00FC75BF" w:rsidP="00D5086B">
            <w:pPr>
              <w:pStyle w:val="TableText"/>
              <w:jc w:val="center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  <w:tc>
          <w:tcPr>
            <w:tcW w:w="5528" w:type="dxa"/>
          </w:tcPr>
          <w:p w14:paraId="58B9C068" w14:textId="77777777" w:rsidR="00FC75BF" w:rsidRPr="00221FC9" w:rsidRDefault="00FC75BF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</w:tr>
      <w:tr w:rsidR="00FC75BF" w:rsidRPr="00221FC9" w14:paraId="08165164" w14:textId="77777777" w:rsidTr="00D5086B">
        <w:trPr>
          <w:cantSplit/>
        </w:trPr>
        <w:tc>
          <w:tcPr>
            <w:tcW w:w="5983" w:type="dxa"/>
          </w:tcPr>
          <w:p w14:paraId="3D422DA1" w14:textId="77777777" w:rsidR="00FC75BF" w:rsidRPr="00221FC9" w:rsidRDefault="00FC75BF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lastRenderedPageBreak/>
              <w:t>Consent forms (informed consent signed for treatment, disclosure of personal information, etc)</w:t>
            </w:r>
          </w:p>
        </w:tc>
        <w:tc>
          <w:tcPr>
            <w:tcW w:w="1275" w:type="dxa"/>
          </w:tcPr>
          <w:p w14:paraId="2EDD3D86" w14:textId="77777777" w:rsidR="00FC75BF" w:rsidRPr="00221FC9" w:rsidRDefault="00FC75BF" w:rsidP="00D5086B">
            <w:pPr>
              <w:pStyle w:val="TableText"/>
              <w:jc w:val="center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  <w:tc>
          <w:tcPr>
            <w:tcW w:w="1276" w:type="dxa"/>
          </w:tcPr>
          <w:p w14:paraId="788E14D1" w14:textId="77777777" w:rsidR="00FC75BF" w:rsidRPr="00221FC9" w:rsidRDefault="00FC75BF" w:rsidP="00D5086B">
            <w:pPr>
              <w:pStyle w:val="TableText"/>
              <w:jc w:val="center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  <w:tc>
          <w:tcPr>
            <w:tcW w:w="5528" w:type="dxa"/>
          </w:tcPr>
          <w:p w14:paraId="7DC19FA4" w14:textId="77777777" w:rsidR="00FC75BF" w:rsidRPr="00221FC9" w:rsidRDefault="00FC75BF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</w:tr>
      <w:tr w:rsidR="00FC75BF" w:rsidRPr="00221FC9" w14:paraId="2F933244" w14:textId="77777777" w:rsidTr="00D5086B">
        <w:trPr>
          <w:cantSplit/>
        </w:trPr>
        <w:tc>
          <w:tcPr>
            <w:tcW w:w="5983" w:type="dxa"/>
          </w:tcPr>
          <w:p w14:paraId="5B3D11B7" w14:textId="77777777" w:rsidR="00FC75BF" w:rsidRPr="00221FC9" w:rsidRDefault="00FC75BF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t>Informed consent is evident for change of treatments</w:t>
            </w:r>
          </w:p>
        </w:tc>
        <w:tc>
          <w:tcPr>
            <w:tcW w:w="1275" w:type="dxa"/>
          </w:tcPr>
          <w:p w14:paraId="50DD6FA6" w14:textId="77777777" w:rsidR="00FC75BF" w:rsidRPr="00221FC9" w:rsidRDefault="00FC75BF" w:rsidP="00D5086B">
            <w:pPr>
              <w:pStyle w:val="TableText"/>
              <w:jc w:val="center"/>
              <w:rPr>
                <w:rFonts w:eastAsia="PMingLiU" w:cs="Arial"/>
              </w:rPr>
            </w:pPr>
          </w:p>
        </w:tc>
        <w:tc>
          <w:tcPr>
            <w:tcW w:w="1276" w:type="dxa"/>
          </w:tcPr>
          <w:p w14:paraId="5A1108CC" w14:textId="77777777" w:rsidR="00FC75BF" w:rsidRPr="00221FC9" w:rsidRDefault="00FC75BF" w:rsidP="00D5086B">
            <w:pPr>
              <w:pStyle w:val="TableText"/>
              <w:jc w:val="center"/>
              <w:rPr>
                <w:rFonts w:eastAsia="PMingLiU" w:cs="Arial"/>
              </w:rPr>
            </w:pPr>
          </w:p>
        </w:tc>
        <w:tc>
          <w:tcPr>
            <w:tcW w:w="5528" w:type="dxa"/>
          </w:tcPr>
          <w:p w14:paraId="5A8B5D9D" w14:textId="77777777" w:rsidR="00FC75BF" w:rsidRPr="00221FC9" w:rsidRDefault="00FC75BF" w:rsidP="00D5086B">
            <w:pPr>
              <w:pStyle w:val="TableText"/>
              <w:rPr>
                <w:rFonts w:eastAsia="PMingLiU" w:cs="Arial"/>
              </w:rPr>
            </w:pPr>
          </w:p>
        </w:tc>
      </w:tr>
      <w:tr w:rsidR="00FC75BF" w:rsidRPr="00221FC9" w14:paraId="7E577EE6" w14:textId="77777777" w:rsidTr="00D5086B">
        <w:trPr>
          <w:cantSplit/>
        </w:trPr>
        <w:tc>
          <w:tcPr>
            <w:tcW w:w="5983" w:type="dxa"/>
          </w:tcPr>
          <w:p w14:paraId="3CFC3990" w14:textId="77777777" w:rsidR="00FC75BF" w:rsidRPr="00221FC9" w:rsidRDefault="00FC75BF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t xml:space="preserve">Comprehensive assessment including unsafe sexual practices </w:t>
            </w:r>
          </w:p>
        </w:tc>
        <w:tc>
          <w:tcPr>
            <w:tcW w:w="1275" w:type="dxa"/>
          </w:tcPr>
          <w:p w14:paraId="33392181" w14:textId="77777777" w:rsidR="00FC75BF" w:rsidRPr="00221FC9" w:rsidRDefault="00FC75BF" w:rsidP="00D5086B">
            <w:pPr>
              <w:pStyle w:val="TableText"/>
              <w:jc w:val="center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  <w:tc>
          <w:tcPr>
            <w:tcW w:w="1276" w:type="dxa"/>
          </w:tcPr>
          <w:p w14:paraId="31C723B0" w14:textId="77777777" w:rsidR="00FC75BF" w:rsidRPr="00221FC9" w:rsidRDefault="00FC75BF" w:rsidP="00D5086B">
            <w:pPr>
              <w:pStyle w:val="TableText"/>
              <w:jc w:val="center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  <w:tc>
          <w:tcPr>
            <w:tcW w:w="5528" w:type="dxa"/>
          </w:tcPr>
          <w:p w14:paraId="3FB0D7E7" w14:textId="77777777" w:rsidR="00FC75BF" w:rsidRPr="00221FC9" w:rsidRDefault="00FC75BF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</w:tr>
      <w:tr w:rsidR="00FC75BF" w:rsidRPr="00221FC9" w14:paraId="25C8C27F" w14:textId="77777777" w:rsidTr="00D5086B">
        <w:trPr>
          <w:cantSplit/>
        </w:trPr>
        <w:tc>
          <w:tcPr>
            <w:tcW w:w="5983" w:type="dxa"/>
          </w:tcPr>
          <w:p w14:paraId="7DAC306B" w14:textId="77777777" w:rsidR="00FC75BF" w:rsidRPr="00221FC9" w:rsidRDefault="00FC75BF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t>Diagnosis of opioid dependence</w:t>
            </w:r>
          </w:p>
        </w:tc>
        <w:tc>
          <w:tcPr>
            <w:tcW w:w="1275" w:type="dxa"/>
          </w:tcPr>
          <w:p w14:paraId="51CA643E" w14:textId="77777777" w:rsidR="00FC75BF" w:rsidRPr="00221FC9" w:rsidRDefault="00FC75BF" w:rsidP="00D5086B">
            <w:pPr>
              <w:pStyle w:val="TableText"/>
              <w:jc w:val="center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  <w:tc>
          <w:tcPr>
            <w:tcW w:w="1276" w:type="dxa"/>
          </w:tcPr>
          <w:p w14:paraId="5C74839A" w14:textId="77777777" w:rsidR="00FC75BF" w:rsidRPr="00221FC9" w:rsidRDefault="00FC75BF" w:rsidP="00D5086B">
            <w:pPr>
              <w:pStyle w:val="TableText"/>
              <w:jc w:val="center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  <w:tc>
          <w:tcPr>
            <w:tcW w:w="5528" w:type="dxa"/>
          </w:tcPr>
          <w:p w14:paraId="7CE9860E" w14:textId="77777777" w:rsidR="00FC75BF" w:rsidRPr="00221FC9" w:rsidRDefault="00FC75BF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</w:tr>
      <w:tr w:rsidR="00FC75BF" w:rsidRPr="00221FC9" w14:paraId="75F2E9DE" w14:textId="77777777" w:rsidTr="00D5086B">
        <w:trPr>
          <w:cantSplit/>
        </w:trPr>
        <w:tc>
          <w:tcPr>
            <w:tcW w:w="5983" w:type="dxa"/>
          </w:tcPr>
          <w:p w14:paraId="21DA3BE9" w14:textId="77777777" w:rsidR="00FC75BF" w:rsidRPr="00221FC9" w:rsidRDefault="00FC75BF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t>Date treatment commenced</w:t>
            </w:r>
          </w:p>
        </w:tc>
        <w:tc>
          <w:tcPr>
            <w:tcW w:w="1275" w:type="dxa"/>
          </w:tcPr>
          <w:p w14:paraId="4C390ED8" w14:textId="77777777" w:rsidR="00FC75BF" w:rsidRPr="00221FC9" w:rsidRDefault="00FC75BF" w:rsidP="00D5086B">
            <w:pPr>
              <w:pStyle w:val="TableText"/>
              <w:jc w:val="center"/>
              <w:rPr>
                <w:rFonts w:eastAsia="PMingLiU" w:cs="Arial"/>
              </w:rPr>
            </w:pPr>
          </w:p>
        </w:tc>
        <w:tc>
          <w:tcPr>
            <w:tcW w:w="1276" w:type="dxa"/>
          </w:tcPr>
          <w:p w14:paraId="43FB4CF6" w14:textId="77777777" w:rsidR="00FC75BF" w:rsidRPr="00221FC9" w:rsidRDefault="00FC75BF" w:rsidP="00D5086B">
            <w:pPr>
              <w:pStyle w:val="TableText"/>
              <w:jc w:val="center"/>
              <w:rPr>
                <w:rFonts w:eastAsia="PMingLiU" w:cs="Arial"/>
              </w:rPr>
            </w:pPr>
          </w:p>
        </w:tc>
        <w:tc>
          <w:tcPr>
            <w:tcW w:w="5528" w:type="dxa"/>
          </w:tcPr>
          <w:p w14:paraId="1AC440B4" w14:textId="77777777" w:rsidR="00FC75BF" w:rsidRPr="00221FC9" w:rsidRDefault="00FC75BF" w:rsidP="00D5086B">
            <w:pPr>
              <w:pStyle w:val="TableText"/>
              <w:rPr>
                <w:rFonts w:eastAsia="PMingLiU" w:cs="Arial"/>
              </w:rPr>
            </w:pPr>
          </w:p>
        </w:tc>
      </w:tr>
      <w:tr w:rsidR="00FC75BF" w:rsidRPr="00221FC9" w14:paraId="0C28EAFA" w14:textId="77777777" w:rsidTr="00D5086B">
        <w:trPr>
          <w:cantSplit/>
        </w:trPr>
        <w:tc>
          <w:tcPr>
            <w:tcW w:w="5983" w:type="dxa"/>
          </w:tcPr>
          <w:p w14:paraId="0302D77F" w14:textId="77777777" w:rsidR="00FC75BF" w:rsidRPr="00221FC9" w:rsidRDefault="00FC75BF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t>Initial treatment plan</w:t>
            </w:r>
          </w:p>
        </w:tc>
        <w:tc>
          <w:tcPr>
            <w:tcW w:w="1275" w:type="dxa"/>
          </w:tcPr>
          <w:p w14:paraId="1F11E1B4" w14:textId="77777777" w:rsidR="00FC75BF" w:rsidRPr="00221FC9" w:rsidRDefault="00FC75BF" w:rsidP="00D5086B">
            <w:pPr>
              <w:pStyle w:val="TableText"/>
              <w:jc w:val="center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  <w:tc>
          <w:tcPr>
            <w:tcW w:w="1276" w:type="dxa"/>
          </w:tcPr>
          <w:p w14:paraId="0C0C8393" w14:textId="77777777" w:rsidR="00FC75BF" w:rsidRPr="00221FC9" w:rsidRDefault="00FC75BF" w:rsidP="00D5086B">
            <w:pPr>
              <w:pStyle w:val="TableText"/>
              <w:jc w:val="center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  <w:tc>
          <w:tcPr>
            <w:tcW w:w="5528" w:type="dxa"/>
          </w:tcPr>
          <w:p w14:paraId="572045F7" w14:textId="77777777" w:rsidR="00FC75BF" w:rsidRPr="00221FC9" w:rsidRDefault="00FC75BF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</w:tr>
      <w:tr w:rsidR="00FC75BF" w:rsidRPr="00221FC9" w14:paraId="54837EA9" w14:textId="77777777" w:rsidTr="00D5086B">
        <w:trPr>
          <w:cantSplit/>
        </w:trPr>
        <w:tc>
          <w:tcPr>
            <w:tcW w:w="5983" w:type="dxa"/>
          </w:tcPr>
          <w:p w14:paraId="18CB2EEC" w14:textId="77777777" w:rsidR="00FC75BF" w:rsidRPr="00221FC9" w:rsidRDefault="00FC75BF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t>Recovery plan - recovery orientated and appropriateness to client aims; has realistic goals with timeframes, strengths and needs and recovery capital</w:t>
            </w:r>
          </w:p>
        </w:tc>
        <w:tc>
          <w:tcPr>
            <w:tcW w:w="1275" w:type="dxa"/>
          </w:tcPr>
          <w:p w14:paraId="45D3CCC1" w14:textId="77777777" w:rsidR="00FC75BF" w:rsidRPr="00221FC9" w:rsidRDefault="00FC75BF" w:rsidP="00D5086B">
            <w:pPr>
              <w:pStyle w:val="TableText"/>
              <w:jc w:val="center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  <w:tc>
          <w:tcPr>
            <w:tcW w:w="1276" w:type="dxa"/>
          </w:tcPr>
          <w:p w14:paraId="6962EAB7" w14:textId="77777777" w:rsidR="00FC75BF" w:rsidRPr="00221FC9" w:rsidRDefault="00FC75BF" w:rsidP="00D5086B">
            <w:pPr>
              <w:pStyle w:val="TableText"/>
              <w:jc w:val="center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  <w:tc>
          <w:tcPr>
            <w:tcW w:w="5528" w:type="dxa"/>
          </w:tcPr>
          <w:p w14:paraId="12D3702F" w14:textId="77777777" w:rsidR="00FC75BF" w:rsidRPr="00221FC9" w:rsidRDefault="00FC75BF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</w:tr>
      <w:tr w:rsidR="00FC75BF" w:rsidRPr="00221FC9" w14:paraId="5EF10A6C" w14:textId="77777777" w:rsidTr="00D5086B">
        <w:trPr>
          <w:cantSplit/>
        </w:trPr>
        <w:tc>
          <w:tcPr>
            <w:tcW w:w="5983" w:type="dxa"/>
          </w:tcPr>
          <w:p w14:paraId="539EED17" w14:textId="77777777" w:rsidR="00FC75BF" w:rsidRPr="00221FC9" w:rsidRDefault="00FC75BF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t xml:space="preserve">Treatment plan and recovery plan are periodically reviewed and evidence that tāngata </w:t>
            </w:r>
            <w:proofErr w:type="spellStart"/>
            <w:r w:rsidRPr="00221FC9">
              <w:rPr>
                <w:rFonts w:eastAsia="PMingLiU" w:cs="Arial"/>
              </w:rPr>
              <w:t>whai</w:t>
            </w:r>
            <w:proofErr w:type="spellEnd"/>
            <w:r w:rsidRPr="00221FC9">
              <w:rPr>
                <w:rFonts w:eastAsia="PMingLiU" w:cs="Arial"/>
              </w:rPr>
              <w:t xml:space="preserve"> </w:t>
            </w:r>
            <w:proofErr w:type="spellStart"/>
            <w:r w:rsidRPr="00221FC9">
              <w:rPr>
                <w:rFonts w:eastAsia="PMingLiU" w:cs="Arial"/>
              </w:rPr>
              <w:t>ora</w:t>
            </w:r>
            <w:proofErr w:type="spellEnd"/>
            <w:r w:rsidRPr="00221FC9">
              <w:rPr>
                <w:rFonts w:eastAsia="PMingLiU" w:cs="Arial"/>
              </w:rPr>
              <w:t xml:space="preserve"> has received this in writing</w:t>
            </w:r>
          </w:p>
        </w:tc>
        <w:tc>
          <w:tcPr>
            <w:tcW w:w="1275" w:type="dxa"/>
          </w:tcPr>
          <w:p w14:paraId="12FA6114" w14:textId="77777777" w:rsidR="00FC75BF" w:rsidRPr="00221FC9" w:rsidRDefault="00FC75BF" w:rsidP="00D5086B">
            <w:pPr>
              <w:pStyle w:val="TableText"/>
              <w:jc w:val="center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  <w:tc>
          <w:tcPr>
            <w:tcW w:w="1276" w:type="dxa"/>
          </w:tcPr>
          <w:p w14:paraId="2A6AE7F3" w14:textId="77777777" w:rsidR="00FC75BF" w:rsidRPr="00221FC9" w:rsidRDefault="00FC75BF" w:rsidP="00D5086B">
            <w:pPr>
              <w:pStyle w:val="TableText"/>
              <w:jc w:val="center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  <w:tc>
          <w:tcPr>
            <w:tcW w:w="5528" w:type="dxa"/>
          </w:tcPr>
          <w:p w14:paraId="62512B25" w14:textId="77777777" w:rsidR="00FC75BF" w:rsidRPr="00221FC9" w:rsidRDefault="00FC75BF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</w:tr>
      <w:tr w:rsidR="00FC75BF" w:rsidRPr="00221FC9" w14:paraId="23533A11" w14:textId="77777777" w:rsidTr="00D5086B">
        <w:trPr>
          <w:cantSplit/>
        </w:trPr>
        <w:tc>
          <w:tcPr>
            <w:tcW w:w="5983" w:type="dxa"/>
          </w:tcPr>
          <w:p w14:paraId="6029C539" w14:textId="77777777" w:rsidR="00FC75BF" w:rsidRPr="00221FC9" w:rsidRDefault="00FC75BF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t>Initial medication dose within recommended range</w:t>
            </w:r>
          </w:p>
        </w:tc>
        <w:tc>
          <w:tcPr>
            <w:tcW w:w="1275" w:type="dxa"/>
          </w:tcPr>
          <w:p w14:paraId="3D7FFC71" w14:textId="77777777" w:rsidR="00FC75BF" w:rsidRPr="00221FC9" w:rsidRDefault="00FC75BF" w:rsidP="00D5086B">
            <w:pPr>
              <w:pStyle w:val="TableText"/>
              <w:jc w:val="center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  <w:tc>
          <w:tcPr>
            <w:tcW w:w="1276" w:type="dxa"/>
          </w:tcPr>
          <w:p w14:paraId="720441A1" w14:textId="77777777" w:rsidR="00FC75BF" w:rsidRPr="00221FC9" w:rsidRDefault="00FC75BF" w:rsidP="00D5086B">
            <w:pPr>
              <w:pStyle w:val="TableText"/>
              <w:jc w:val="center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  <w:tc>
          <w:tcPr>
            <w:tcW w:w="5528" w:type="dxa"/>
          </w:tcPr>
          <w:p w14:paraId="2856C1BD" w14:textId="77777777" w:rsidR="00FC75BF" w:rsidRPr="00221FC9" w:rsidRDefault="00FC75BF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</w:tr>
      <w:tr w:rsidR="00FC75BF" w:rsidRPr="00221FC9" w14:paraId="6E2729C6" w14:textId="77777777" w:rsidTr="00D5086B">
        <w:trPr>
          <w:cantSplit/>
        </w:trPr>
        <w:tc>
          <w:tcPr>
            <w:tcW w:w="5983" w:type="dxa"/>
          </w:tcPr>
          <w:p w14:paraId="4AE75FD0" w14:textId="77777777" w:rsidR="00FC75BF" w:rsidRPr="00221FC9" w:rsidRDefault="00FC75BF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t>Information provided to client (and support people)</w:t>
            </w:r>
          </w:p>
        </w:tc>
        <w:tc>
          <w:tcPr>
            <w:tcW w:w="1275" w:type="dxa"/>
          </w:tcPr>
          <w:p w14:paraId="29538CE6" w14:textId="77777777" w:rsidR="00FC75BF" w:rsidRPr="00221FC9" w:rsidRDefault="00FC75BF" w:rsidP="00D5086B">
            <w:pPr>
              <w:pStyle w:val="TableText"/>
              <w:jc w:val="center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  <w:tc>
          <w:tcPr>
            <w:tcW w:w="1276" w:type="dxa"/>
          </w:tcPr>
          <w:p w14:paraId="05512156" w14:textId="77777777" w:rsidR="00FC75BF" w:rsidRPr="00221FC9" w:rsidRDefault="00FC75BF" w:rsidP="00D5086B">
            <w:pPr>
              <w:pStyle w:val="TableText"/>
              <w:jc w:val="center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  <w:tc>
          <w:tcPr>
            <w:tcW w:w="5528" w:type="dxa"/>
          </w:tcPr>
          <w:p w14:paraId="14788230" w14:textId="77777777" w:rsidR="00FC75BF" w:rsidRPr="00221FC9" w:rsidRDefault="00FC75BF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</w:tr>
      <w:tr w:rsidR="00FC75BF" w:rsidRPr="00221FC9" w14:paraId="72D20B29" w14:textId="77777777" w:rsidTr="00D5086B">
        <w:trPr>
          <w:cantSplit/>
        </w:trPr>
        <w:tc>
          <w:tcPr>
            <w:tcW w:w="5983" w:type="dxa"/>
          </w:tcPr>
          <w:p w14:paraId="6F7A95ED" w14:textId="77777777" w:rsidR="00FC75BF" w:rsidRPr="00221FC9" w:rsidRDefault="00FC75BF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t>Medication dose at time of file audit</w:t>
            </w:r>
          </w:p>
        </w:tc>
        <w:tc>
          <w:tcPr>
            <w:tcW w:w="1275" w:type="dxa"/>
          </w:tcPr>
          <w:p w14:paraId="4CD68ED2" w14:textId="77777777" w:rsidR="00FC75BF" w:rsidRPr="00221FC9" w:rsidRDefault="00FC75BF" w:rsidP="00D5086B">
            <w:pPr>
              <w:pStyle w:val="TableText"/>
              <w:jc w:val="center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  <w:tc>
          <w:tcPr>
            <w:tcW w:w="1276" w:type="dxa"/>
          </w:tcPr>
          <w:p w14:paraId="5E31F384" w14:textId="77777777" w:rsidR="00FC75BF" w:rsidRPr="00221FC9" w:rsidRDefault="00FC75BF" w:rsidP="00D5086B">
            <w:pPr>
              <w:pStyle w:val="TableText"/>
              <w:jc w:val="center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  <w:tc>
          <w:tcPr>
            <w:tcW w:w="5528" w:type="dxa"/>
          </w:tcPr>
          <w:p w14:paraId="3D57F801" w14:textId="77777777" w:rsidR="00FC75BF" w:rsidRPr="00221FC9" w:rsidRDefault="00FC75BF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</w:tr>
      <w:tr w:rsidR="00FC75BF" w:rsidRPr="00221FC9" w14:paraId="53BF7D50" w14:textId="77777777" w:rsidTr="00D5086B">
        <w:trPr>
          <w:cantSplit/>
        </w:trPr>
        <w:tc>
          <w:tcPr>
            <w:tcW w:w="5983" w:type="dxa"/>
          </w:tcPr>
          <w:p w14:paraId="7F032B10" w14:textId="77777777" w:rsidR="00FC75BF" w:rsidRPr="00221FC9" w:rsidRDefault="00FC75BF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t xml:space="preserve">Evidence a range of medication options have been discussed and the tāngata </w:t>
            </w:r>
            <w:proofErr w:type="spellStart"/>
            <w:r w:rsidRPr="00221FC9">
              <w:rPr>
                <w:rFonts w:eastAsia="PMingLiU" w:cs="Arial"/>
              </w:rPr>
              <w:t>whai</w:t>
            </w:r>
            <w:proofErr w:type="spellEnd"/>
            <w:r w:rsidRPr="00221FC9">
              <w:rPr>
                <w:rFonts w:eastAsia="PMingLiU" w:cs="Arial"/>
              </w:rPr>
              <w:t xml:space="preserve"> </w:t>
            </w:r>
            <w:proofErr w:type="spellStart"/>
            <w:r w:rsidRPr="00221FC9">
              <w:rPr>
                <w:rFonts w:eastAsia="PMingLiU" w:cs="Arial"/>
              </w:rPr>
              <w:t>ora</w:t>
            </w:r>
            <w:proofErr w:type="spellEnd"/>
            <w:r w:rsidRPr="00221FC9">
              <w:rPr>
                <w:rFonts w:eastAsia="PMingLiU" w:cs="Arial"/>
              </w:rPr>
              <w:t xml:space="preserve"> has been provided with choice</w:t>
            </w:r>
          </w:p>
        </w:tc>
        <w:tc>
          <w:tcPr>
            <w:tcW w:w="1275" w:type="dxa"/>
          </w:tcPr>
          <w:p w14:paraId="3797F8BA" w14:textId="77777777" w:rsidR="00FC75BF" w:rsidRPr="00221FC9" w:rsidRDefault="00FC75BF" w:rsidP="00D5086B">
            <w:pPr>
              <w:pStyle w:val="TableText"/>
              <w:jc w:val="center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  <w:tc>
          <w:tcPr>
            <w:tcW w:w="1276" w:type="dxa"/>
          </w:tcPr>
          <w:p w14:paraId="5C2DD168" w14:textId="77777777" w:rsidR="00FC75BF" w:rsidRPr="00221FC9" w:rsidRDefault="00FC75BF" w:rsidP="00D5086B">
            <w:pPr>
              <w:pStyle w:val="TableText"/>
              <w:jc w:val="center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  <w:tc>
          <w:tcPr>
            <w:tcW w:w="5528" w:type="dxa"/>
          </w:tcPr>
          <w:p w14:paraId="64C77AD0" w14:textId="77777777" w:rsidR="00FC75BF" w:rsidRPr="00221FC9" w:rsidRDefault="00FC75BF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</w:tr>
      <w:tr w:rsidR="00FC75BF" w:rsidRPr="00221FC9" w14:paraId="01182BEA" w14:textId="77777777" w:rsidTr="00D5086B">
        <w:trPr>
          <w:cantSplit/>
        </w:trPr>
        <w:tc>
          <w:tcPr>
            <w:tcW w:w="5983" w:type="dxa"/>
          </w:tcPr>
          <w:p w14:paraId="74375AA6" w14:textId="77777777" w:rsidR="00FC75BF" w:rsidRPr="00221FC9" w:rsidRDefault="00FC75BF" w:rsidP="00D5086B">
            <w:pPr>
              <w:pStyle w:val="TableText"/>
              <w:rPr>
                <w:rFonts w:eastAsia="PMingLiU" w:cs="Arial"/>
                <w:szCs w:val="18"/>
              </w:rPr>
            </w:pPr>
            <w:r w:rsidRPr="00221FC9">
              <w:rPr>
                <w:rFonts w:eastAsia="PMingLiU" w:cs="Arial"/>
                <w:szCs w:val="18"/>
              </w:rPr>
              <w:t>Possible side effects discussed and potential interactions between substances</w:t>
            </w:r>
          </w:p>
        </w:tc>
        <w:tc>
          <w:tcPr>
            <w:tcW w:w="1275" w:type="dxa"/>
          </w:tcPr>
          <w:p w14:paraId="0A9D846D" w14:textId="77777777" w:rsidR="00FC75BF" w:rsidRPr="00221FC9" w:rsidRDefault="00FC75BF" w:rsidP="00D5086B">
            <w:pPr>
              <w:pStyle w:val="TableText"/>
              <w:jc w:val="center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  <w:tc>
          <w:tcPr>
            <w:tcW w:w="1276" w:type="dxa"/>
          </w:tcPr>
          <w:p w14:paraId="57EDEF49" w14:textId="77777777" w:rsidR="00FC75BF" w:rsidRPr="00221FC9" w:rsidRDefault="00FC75BF" w:rsidP="00D5086B">
            <w:pPr>
              <w:pStyle w:val="TableText"/>
              <w:jc w:val="center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  <w:tc>
          <w:tcPr>
            <w:tcW w:w="5528" w:type="dxa"/>
          </w:tcPr>
          <w:p w14:paraId="5E01AB5E" w14:textId="77777777" w:rsidR="00FC75BF" w:rsidRPr="00221FC9" w:rsidRDefault="00FC75BF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</w:tr>
      <w:tr w:rsidR="00FC75BF" w:rsidRPr="00221FC9" w14:paraId="5133ACC0" w14:textId="77777777" w:rsidTr="00D5086B">
        <w:trPr>
          <w:cantSplit/>
        </w:trPr>
        <w:tc>
          <w:tcPr>
            <w:tcW w:w="5983" w:type="dxa"/>
          </w:tcPr>
          <w:p w14:paraId="17595FAA" w14:textId="77777777" w:rsidR="00FC75BF" w:rsidRPr="00221FC9" w:rsidRDefault="00FC75BF" w:rsidP="00D5086B">
            <w:pPr>
              <w:pStyle w:val="TableText"/>
              <w:rPr>
                <w:rFonts w:eastAsia="PMingLiU"/>
              </w:rPr>
            </w:pPr>
            <w:r w:rsidRPr="00221FC9">
              <w:rPr>
                <w:rFonts w:eastAsia="PMingLiU"/>
              </w:rPr>
              <w:t>Therapeutic doses generally 60-120mg Methadone, 12-24mg buprenorphine</w:t>
            </w:r>
          </w:p>
          <w:p w14:paraId="5AB7C450" w14:textId="77777777" w:rsidR="00FC75BF" w:rsidRPr="00221FC9" w:rsidRDefault="00FC75BF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  <w:szCs w:val="18"/>
              </w:rPr>
              <w:t>Those above notified to Medicines Control. Those above 150mg informed to Director MH</w:t>
            </w:r>
          </w:p>
        </w:tc>
        <w:tc>
          <w:tcPr>
            <w:tcW w:w="1275" w:type="dxa"/>
          </w:tcPr>
          <w:p w14:paraId="56F3284F" w14:textId="77777777" w:rsidR="00FC75BF" w:rsidRPr="00221FC9" w:rsidRDefault="00FC75BF" w:rsidP="00D5086B">
            <w:pPr>
              <w:pStyle w:val="TableText"/>
              <w:jc w:val="center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  <w:tc>
          <w:tcPr>
            <w:tcW w:w="1276" w:type="dxa"/>
          </w:tcPr>
          <w:p w14:paraId="495E4ECB" w14:textId="77777777" w:rsidR="00FC75BF" w:rsidRPr="00221FC9" w:rsidRDefault="00FC75BF" w:rsidP="00D5086B">
            <w:pPr>
              <w:pStyle w:val="TableText"/>
              <w:jc w:val="center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  <w:tc>
          <w:tcPr>
            <w:tcW w:w="5528" w:type="dxa"/>
          </w:tcPr>
          <w:p w14:paraId="42019165" w14:textId="77777777" w:rsidR="00FC75BF" w:rsidRPr="00221FC9" w:rsidRDefault="00FC75BF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</w:tr>
      <w:tr w:rsidR="00FC75BF" w:rsidRPr="00221FC9" w14:paraId="664D0509" w14:textId="77777777" w:rsidTr="00D5086B">
        <w:trPr>
          <w:cantSplit/>
        </w:trPr>
        <w:tc>
          <w:tcPr>
            <w:tcW w:w="5983" w:type="dxa"/>
          </w:tcPr>
          <w:p w14:paraId="46773284" w14:textId="77777777" w:rsidR="00FC75BF" w:rsidRPr="00221FC9" w:rsidRDefault="00FC75BF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t>Current treatment plan</w:t>
            </w:r>
          </w:p>
        </w:tc>
        <w:tc>
          <w:tcPr>
            <w:tcW w:w="1275" w:type="dxa"/>
          </w:tcPr>
          <w:p w14:paraId="65D9D9F4" w14:textId="77777777" w:rsidR="00FC75BF" w:rsidRPr="00221FC9" w:rsidRDefault="00FC75BF" w:rsidP="00D5086B">
            <w:pPr>
              <w:pStyle w:val="TableText"/>
              <w:jc w:val="center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  <w:tc>
          <w:tcPr>
            <w:tcW w:w="1276" w:type="dxa"/>
          </w:tcPr>
          <w:p w14:paraId="718B43F9" w14:textId="77777777" w:rsidR="00FC75BF" w:rsidRPr="00221FC9" w:rsidRDefault="00FC75BF" w:rsidP="00D5086B">
            <w:pPr>
              <w:pStyle w:val="TableText"/>
              <w:jc w:val="center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  <w:tc>
          <w:tcPr>
            <w:tcW w:w="5528" w:type="dxa"/>
          </w:tcPr>
          <w:p w14:paraId="06BB9B9A" w14:textId="77777777" w:rsidR="00FC75BF" w:rsidRPr="00221FC9" w:rsidRDefault="00FC75BF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</w:tr>
      <w:tr w:rsidR="00FC75BF" w:rsidRPr="00221FC9" w14:paraId="3BEC64B2" w14:textId="77777777" w:rsidTr="00D5086B">
        <w:trPr>
          <w:cantSplit/>
        </w:trPr>
        <w:tc>
          <w:tcPr>
            <w:tcW w:w="5983" w:type="dxa"/>
          </w:tcPr>
          <w:p w14:paraId="33C71CE9" w14:textId="77777777" w:rsidR="00FC75BF" w:rsidRPr="00221FC9" w:rsidRDefault="00FC75BF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t>Current recovery plan</w:t>
            </w:r>
          </w:p>
        </w:tc>
        <w:tc>
          <w:tcPr>
            <w:tcW w:w="1275" w:type="dxa"/>
          </w:tcPr>
          <w:p w14:paraId="78ACED09" w14:textId="77777777" w:rsidR="00FC75BF" w:rsidRPr="00221FC9" w:rsidRDefault="00FC75BF" w:rsidP="00D5086B">
            <w:pPr>
              <w:pStyle w:val="TableText"/>
              <w:jc w:val="center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  <w:tc>
          <w:tcPr>
            <w:tcW w:w="1276" w:type="dxa"/>
          </w:tcPr>
          <w:p w14:paraId="1D0E5CAC" w14:textId="77777777" w:rsidR="00FC75BF" w:rsidRPr="00221FC9" w:rsidRDefault="00FC75BF" w:rsidP="00D5086B">
            <w:pPr>
              <w:pStyle w:val="TableText"/>
              <w:jc w:val="center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  <w:tc>
          <w:tcPr>
            <w:tcW w:w="5528" w:type="dxa"/>
          </w:tcPr>
          <w:p w14:paraId="4B05E343" w14:textId="77777777" w:rsidR="00FC75BF" w:rsidRPr="00221FC9" w:rsidRDefault="00FC75BF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</w:tr>
      <w:tr w:rsidR="00FC75BF" w:rsidRPr="00221FC9" w14:paraId="7C2157B5" w14:textId="77777777" w:rsidTr="00D5086B">
        <w:trPr>
          <w:cantSplit/>
        </w:trPr>
        <w:tc>
          <w:tcPr>
            <w:tcW w:w="5983" w:type="dxa"/>
          </w:tcPr>
          <w:p w14:paraId="76DFD4F5" w14:textId="77777777" w:rsidR="00FC75BF" w:rsidRPr="00221FC9" w:rsidRDefault="00FC75BF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t xml:space="preserve">Evidence that the tāngata </w:t>
            </w:r>
            <w:proofErr w:type="spellStart"/>
            <w:r w:rsidRPr="00221FC9">
              <w:rPr>
                <w:rFonts w:eastAsia="PMingLiU" w:cs="Arial"/>
              </w:rPr>
              <w:t>whai</w:t>
            </w:r>
            <w:proofErr w:type="spellEnd"/>
            <w:r w:rsidRPr="00221FC9">
              <w:rPr>
                <w:rFonts w:eastAsia="PMingLiU" w:cs="Arial"/>
              </w:rPr>
              <w:t xml:space="preserve"> </w:t>
            </w:r>
            <w:proofErr w:type="spellStart"/>
            <w:r w:rsidRPr="00221FC9">
              <w:rPr>
                <w:rFonts w:eastAsia="PMingLiU" w:cs="Arial"/>
              </w:rPr>
              <w:t>ora</w:t>
            </w:r>
            <w:proofErr w:type="spellEnd"/>
            <w:r w:rsidRPr="00221FC9">
              <w:rPr>
                <w:rFonts w:eastAsia="PMingLiU" w:cs="Arial"/>
              </w:rPr>
              <w:t xml:space="preserve"> and, where possible, significant others/whānau and as appropriate, other providers involved in the treatment plan </w:t>
            </w:r>
          </w:p>
        </w:tc>
        <w:tc>
          <w:tcPr>
            <w:tcW w:w="1275" w:type="dxa"/>
          </w:tcPr>
          <w:p w14:paraId="03F9A21C" w14:textId="77777777" w:rsidR="00FC75BF" w:rsidRPr="00221FC9" w:rsidRDefault="00FC75BF" w:rsidP="00D5086B">
            <w:pPr>
              <w:pStyle w:val="TableText"/>
              <w:jc w:val="center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  <w:tc>
          <w:tcPr>
            <w:tcW w:w="1276" w:type="dxa"/>
          </w:tcPr>
          <w:p w14:paraId="1ACCBD41" w14:textId="77777777" w:rsidR="00FC75BF" w:rsidRPr="00221FC9" w:rsidRDefault="00FC75BF" w:rsidP="00D5086B">
            <w:pPr>
              <w:pStyle w:val="TableText"/>
              <w:jc w:val="center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  <w:tc>
          <w:tcPr>
            <w:tcW w:w="5528" w:type="dxa"/>
          </w:tcPr>
          <w:p w14:paraId="3B85191E" w14:textId="77777777" w:rsidR="00FC75BF" w:rsidRPr="00221FC9" w:rsidRDefault="00FC75BF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</w:tr>
      <w:tr w:rsidR="00FC75BF" w:rsidRPr="00221FC9" w14:paraId="42EA827C" w14:textId="77777777" w:rsidTr="00D5086B">
        <w:trPr>
          <w:cantSplit/>
        </w:trPr>
        <w:tc>
          <w:tcPr>
            <w:tcW w:w="5983" w:type="dxa"/>
          </w:tcPr>
          <w:p w14:paraId="262EA35B" w14:textId="77777777" w:rsidR="00FC75BF" w:rsidRPr="00221FC9" w:rsidRDefault="00FC75BF" w:rsidP="00D5086B">
            <w:pPr>
              <w:pStyle w:val="TableText"/>
              <w:rPr>
                <w:rFonts w:eastAsia="PMingLiU" w:cs="Arial"/>
                <w:szCs w:val="18"/>
              </w:rPr>
            </w:pPr>
            <w:r w:rsidRPr="00221FC9">
              <w:rPr>
                <w:rFonts w:eastAsia="PMingLiU" w:cs="Arial"/>
                <w:szCs w:val="18"/>
              </w:rPr>
              <w:t>Expectation of transfer to GP care is explained</w:t>
            </w:r>
          </w:p>
        </w:tc>
        <w:tc>
          <w:tcPr>
            <w:tcW w:w="1275" w:type="dxa"/>
          </w:tcPr>
          <w:p w14:paraId="663DA369" w14:textId="77777777" w:rsidR="00FC75BF" w:rsidRPr="00221FC9" w:rsidRDefault="00FC75BF" w:rsidP="00D5086B">
            <w:pPr>
              <w:pStyle w:val="TableText"/>
              <w:jc w:val="center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  <w:tc>
          <w:tcPr>
            <w:tcW w:w="1276" w:type="dxa"/>
          </w:tcPr>
          <w:p w14:paraId="65B2ECAD" w14:textId="77777777" w:rsidR="00FC75BF" w:rsidRPr="00221FC9" w:rsidRDefault="00FC75BF" w:rsidP="00D5086B">
            <w:pPr>
              <w:pStyle w:val="TableText"/>
              <w:jc w:val="center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  <w:tc>
          <w:tcPr>
            <w:tcW w:w="5528" w:type="dxa"/>
          </w:tcPr>
          <w:p w14:paraId="1C2E9A84" w14:textId="77777777" w:rsidR="00FC75BF" w:rsidRPr="00221FC9" w:rsidRDefault="00FC75BF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</w:tr>
      <w:tr w:rsidR="00FC75BF" w:rsidRPr="00221FC9" w14:paraId="3FC37C8D" w14:textId="77777777" w:rsidTr="00D5086B">
        <w:trPr>
          <w:cantSplit/>
        </w:trPr>
        <w:tc>
          <w:tcPr>
            <w:tcW w:w="5983" w:type="dxa"/>
          </w:tcPr>
          <w:p w14:paraId="399CA24B" w14:textId="77777777" w:rsidR="00FC75BF" w:rsidRPr="00221FC9" w:rsidRDefault="00FC75BF" w:rsidP="00FC75BF">
            <w:pPr>
              <w:pStyle w:val="TableText"/>
              <w:keepNext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lastRenderedPageBreak/>
              <w:t>Cultural supports have been offered</w:t>
            </w:r>
          </w:p>
        </w:tc>
        <w:tc>
          <w:tcPr>
            <w:tcW w:w="1275" w:type="dxa"/>
          </w:tcPr>
          <w:p w14:paraId="490AE984" w14:textId="77777777" w:rsidR="00FC75BF" w:rsidRPr="00221FC9" w:rsidRDefault="00FC75BF" w:rsidP="00FC75BF">
            <w:pPr>
              <w:pStyle w:val="TableText"/>
              <w:keepNext/>
              <w:jc w:val="center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  <w:tc>
          <w:tcPr>
            <w:tcW w:w="1276" w:type="dxa"/>
          </w:tcPr>
          <w:p w14:paraId="42AD57BA" w14:textId="77777777" w:rsidR="00FC75BF" w:rsidRPr="00221FC9" w:rsidRDefault="00FC75BF" w:rsidP="00FC75BF">
            <w:pPr>
              <w:pStyle w:val="TableText"/>
              <w:keepNext/>
              <w:jc w:val="center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  <w:tc>
          <w:tcPr>
            <w:tcW w:w="5528" w:type="dxa"/>
          </w:tcPr>
          <w:p w14:paraId="0F0B4E32" w14:textId="77777777" w:rsidR="00FC75BF" w:rsidRPr="00221FC9" w:rsidRDefault="00FC75BF" w:rsidP="00FC75BF">
            <w:pPr>
              <w:pStyle w:val="TableText"/>
              <w:keepNext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</w:tr>
      <w:tr w:rsidR="00FC75BF" w:rsidRPr="00221FC9" w14:paraId="775649C0" w14:textId="77777777" w:rsidTr="00D5086B">
        <w:trPr>
          <w:cantSplit/>
        </w:trPr>
        <w:tc>
          <w:tcPr>
            <w:tcW w:w="5983" w:type="dxa"/>
          </w:tcPr>
          <w:p w14:paraId="498E0364" w14:textId="77777777" w:rsidR="00FC75BF" w:rsidRPr="00221FC9" w:rsidRDefault="00FC75BF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t>Psychosocial support is assessed and provided</w:t>
            </w:r>
          </w:p>
        </w:tc>
        <w:tc>
          <w:tcPr>
            <w:tcW w:w="1275" w:type="dxa"/>
          </w:tcPr>
          <w:p w14:paraId="6824E8D2" w14:textId="77777777" w:rsidR="00FC75BF" w:rsidRPr="00221FC9" w:rsidRDefault="00FC75BF" w:rsidP="00D5086B">
            <w:pPr>
              <w:pStyle w:val="TableText"/>
              <w:jc w:val="center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  <w:tc>
          <w:tcPr>
            <w:tcW w:w="1276" w:type="dxa"/>
          </w:tcPr>
          <w:p w14:paraId="6B04A3CB" w14:textId="77777777" w:rsidR="00FC75BF" w:rsidRPr="00221FC9" w:rsidRDefault="00FC75BF" w:rsidP="00D5086B">
            <w:pPr>
              <w:pStyle w:val="TableText"/>
              <w:jc w:val="center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  <w:tc>
          <w:tcPr>
            <w:tcW w:w="5528" w:type="dxa"/>
          </w:tcPr>
          <w:p w14:paraId="2C0C84FB" w14:textId="77777777" w:rsidR="00FC75BF" w:rsidRPr="00221FC9" w:rsidRDefault="00FC75BF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</w:tr>
      <w:tr w:rsidR="00FC75BF" w:rsidRPr="00221FC9" w14:paraId="08460795" w14:textId="77777777" w:rsidTr="00D5086B">
        <w:trPr>
          <w:cantSplit/>
        </w:trPr>
        <w:tc>
          <w:tcPr>
            <w:tcW w:w="5983" w:type="dxa"/>
          </w:tcPr>
          <w:p w14:paraId="44585046" w14:textId="77777777" w:rsidR="00FC75BF" w:rsidRPr="00221FC9" w:rsidRDefault="00FC75BF" w:rsidP="00D5086B">
            <w:pPr>
              <w:pStyle w:val="TableText"/>
              <w:rPr>
                <w:rFonts w:eastAsia="PMingLiU" w:cs="Arial"/>
                <w:szCs w:val="18"/>
              </w:rPr>
            </w:pPr>
            <w:r w:rsidRPr="00221FC9">
              <w:rPr>
                <w:rFonts w:eastAsia="PMingLiU" w:cs="Arial"/>
                <w:szCs w:val="18"/>
              </w:rPr>
              <w:t>Evidence of urine drug screening for monitoring drug use</w:t>
            </w:r>
          </w:p>
        </w:tc>
        <w:tc>
          <w:tcPr>
            <w:tcW w:w="1275" w:type="dxa"/>
          </w:tcPr>
          <w:p w14:paraId="0B0C5B49" w14:textId="77777777" w:rsidR="00FC75BF" w:rsidRPr="00221FC9" w:rsidRDefault="00FC75BF" w:rsidP="00D5086B">
            <w:pPr>
              <w:pStyle w:val="TableText"/>
              <w:jc w:val="center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  <w:tc>
          <w:tcPr>
            <w:tcW w:w="1276" w:type="dxa"/>
          </w:tcPr>
          <w:p w14:paraId="7416A86D" w14:textId="77777777" w:rsidR="00FC75BF" w:rsidRPr="00221FC9" w:rsidRDefault="00FC75BF" w:rsidP="00D5086B">
            <w:pPr>
              <w:pStyle w:val="TableText"/>
              <w:jc w:val="center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  <w:tc>
          <w:tcPr>
            <w:tcW w:w="5528" w:type="dxa"/>
          </w:tcPr>
          <w:p w14:paraId="2448648C" w14:textId="77777777" w:rsidR="00FC75BF" w:rsidRPr="00221FC9" w:rsidRDefault="00FC75BF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</w:tr>
      <w:tr w:rsidR="00FC75BF" w:rsidRPr="00221FC9" w14:paraId="2A06CE39" w14:textId="77777777" w:rsidTr="00D5086B">
        <w:trPr>
          <w:cantSplit/>
        </w:trPr>
        <w:tc>
          <w:tcPr>
            <w:tcW w:w="5983" w:type="dxa"/>
          </w:tcPr>
          <w:p w14:paraId="019DA5DE" w14:textId="77777777" w:rsidR="00FC75BF" w:rsidRPr="00221FC9" w:rsidRDefault="00FC75BF" w:rsidP="00D5086B">
            <w:pPr>
              <w:pStyle w:val="TableText"/>
              <w:rPr>
                <w:rFonts w:eastAsia="PMingLiU" w:cs="Arial"/>
                <w:szCs w:val="18"/>
              </w:rPr>
            </w:pPr>
            <w:r w:rsidRPr="00221FC9">
              <w:rPr>
                <w:rFonts w:cs="Arial"/>
                <w:color w:val="000000"/>
                <w:szCs w:val="18"/>
              </w:rPr>
              <w:t>QTC prolongation evidence</w:t>
            </w:r>
          </w:p>
        </w:tc>
        <w:tc>
          <w:tcPr>
            <w:tcW w:w="1275" w:type="dxa"/>
          </w:tcPr>
          <w:p w14:paraId="17F0D4BF" w14:textId="77777777" w:rsidR="00FC75BF" w:rsidRPr="00221FC9" w:rsidRDefault="00FC75BF" w:rsidP="00D5086B">
            <w:pPr>
              <w:pStyle w:val="TableText"/>
              <w:jc w:val="center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  <w:tc>
          <w:tcPr>
            <w:tcW w:w="1276" w:type="dxa"/>
          </w:tcPr>
          <w:p w14:paraId="0D1E657A" w14:textId="77777777" w:rsidR="00FC75BF" w:rsidRPr="00221FC9" w:rsidRDefault="00FC75BF" w:rsidP="00D5086B">
            <w:pPr>
              <w:pStyle w:val="TableText"/>
              <w:jc w:val="center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  <w:tc>
          <w:tcPr>
            <w:tcW w:w="5528" w:type="dxa"/>
          </w:tcPr>
          <w:p w14:paraId="6227C03D" w14:textId="77777777" w:rsidR="00FC75BF" w:rsidRPr="00221FC9" w:rsidRDefault="00FC75BF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</w:tr>
      <w:tr w:rsidR="00FC75BF" w:rsidRPr="00221FC9" w14:paraId="144D0491" w14:textId="77777777" w:rsidTr="00D5086B">
        <w:trPr>
          <w:cantSplit/>
        </w:trPr>
        <w:tc>
          <w:tcPr>
            <w:tcW w:w="5983" w:type="dxa"/>
          </w:tcPr>
          <w:p w14:paraId="62222BA2" w14:textId="77777777" w:rsidR="00FC75BF" w:rsidRPr="00221FC9" w:rsidRDefault="00FC75BF" w:rsidP="00D5086B">
            <w:pPr>
              <w:pStyle w:val="TableText"/>
              <w:rPr>
                <w:rFonts w:cs="Arial"/>
                <w:color w:val="000000"/>
                <w:szCs w:val="18"/>
              </w:rPr>
            </w:pPr>
            <w:r w:rsidRPr="00221FC9">
              <w:rPr>
                <w:rFonts w:cs="Arial"/>
                <w:color w:val="000000"/>
                <w:szCs w:val="18"/>
              </w:rPr>
              <w:t>Blood borne virus testing and treatment / referral</w:t>
            </w:r>
          </w:p>
        </w:tc>
        <w:tc>
          <w:tcPr>
            <w:tcW w:w="1275" w:type="dxa"/>
          </w:tcPr>
          <w:p w14:paraId="53F0D844" w14:textId="77777777" w:rsidR="00FC75BF" w:rsidRPr="00221FC9" w:rsidRDefault="00FC75BF" w:rsidP="00D5086B">
            <w:pPr>
              <w:pStyle w:val="TableText"/>
              <w:jc w:val="center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  <w:tc>
          <w:tcPr>
            <w:tcW w:w="1276" w:type="dxa"/>
          </w:tcPr>
          <w:p w14:paraId="59A5908D" w14:textId="77777777" w:rsidR="00FC75BF" w:rsidRPr="00221FC9" w:rsidRDefault="00FC75BF" w:rsidP="00D5086B">
            <w:pPr>
              <w:pStyle w:val="TableText"/>
              <w:jc w:val="center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  <w:tc>
          <w:tcPr>
            <w:tcW w:w="5528" w:type="dxa"/>
          </w:tcPr>
          <w:p w14:paraId="3FA767FC" w14:textId="77777777" w:rsidR="00FC75BF" w:rsidRPr="00221FC9" w:rsidRDefault="00FC75BF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</w:tr>
      <w:tr w:rsidR="00FC75BF" w:rsidRPr="00221FC9" w14:paraId="24C0186E" w14:textId="77777777" w:rsidTr="00D5086B">
        <w:trPr>
          <w:cantSplit/>
        </w:trPr>
        <w:tc>
          <w:tcPr>
            <w:tcW w:w="5983" w:type="dxa"/>
          </w:tcPr>
          <w:p w14:paraId="69B4F63B" w14:textId="77777777" w:rsidR="00FC75BF" w:rsidRPr="00221FC9" w:rsidRDefault="00FC75BF" w:rsidP="00D5086B">
            <w:pPr>
              <w:pStyle w:val="TableText"/>
              <w:rPr>
                <w:rFonts w:eastAsia="PMingLiU" w:cs="Arial"/>
              </w:rPr>
            </w:pPr>
            <w:r w:rsidRPr="00221FC9">
              <w:t>There is regular clinical review where benzodiazepines are co-prescribed</w:t>
            </w:r>
          </w:p>
        </w:tc>
        <w:tc>
          <w:tcPr>
            <w:tcW w:w="1275" w:type="dxa"/>
          </w:tcPr>
          <w:p w14:paraId="5E57212E" w14:textId="77777777" w:rsidR="00FC75BF" w:rsidRPr="00221FC9" w:rsidRDefault="00FC75BF" w:rsidP="00D5086B">
            <w:pPr>
              <w:pStyle w:val="TableText"/>
              <w:jc w:val="center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  <w:tc>
          <w:tcPr>
            <w:tcW w:w="1276" w:type="dxa"/>
          </w:tcPr>
          <w:p w14:paraId="4FA0C331" w14:textId="77777777" w:rsidR="00FC75BF" w:rsidRPr="00221FC9" w:rsidRDefault="00FC75BF" w:rsidP="00D5086B">
            <w:pPr>
              <w:pStyle w:val="TableText"/>
              <w:jc w:val="center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  <w:tc>
          <w:tcPr>
            <w:tcW w:w="5528" w:type="dxa"/>
          </w:tcPr>
          <w:p w14:paraId="656D14B4" w14:textId="77777777" w:rsidR="00FC75BF" w:rsidRPr="00221FC9" w:rsidRDefault="00FC75BF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</w:tr>
      <w:tr w:rsidR="00FC75BF" w:rsidRPr="00221FC9" w14:paraId="2E056305" w14:textId="77777777" w:rsidTr="00D5086B">
        <w:trPr>
          <w:cantSplit/>
        </w:trPr>
        <w:tc>
          <w:tcPr>
            <w:tcW w:w="5983" w:type="dxa"/>
          </w:tcPr>
          <w:p w14:paraId="78760208" w14:textId="77777777" w:rsidR="00FC75BF" w:rsidRPr="00221FC9" w:rsidRDefault="00FC75BF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t xml:space="preserve">Treatment and recovery plans given to tāngata </w:t>
            </w:r>
            <w:proofErr w:type="spellStart"/>
            <w:r w:rsidRPr="00221FC9">
              <w:rPr>
                <w:rFonts w:eastAsia="PMingLiU" w:cs="Arial"/>
              </w:rPr>
              <w:t>whai</w:t>
            </w:r>
            <w:proofErr w:type="spellEnd"/>
            <w:r w:rsidRPr="00221FC9">
              <w:rPr>
                <w:rFonts w:eastAsia="PMingLiU" w:cs="Arial"/>
              </w:rPr>
              <w:t xml:space="preserve"> </w:t>
            </w:r>
            <w:proofErr w:type="spellStart"/>
            <w:r w:rsidRPr="00221FC9">
              <w:rPr>
                <w:rFonts w:eastAsia="PMingLiU" w:cs="Arial"/>
              </w:rPr>
              <w:t>ora</w:t>
            </w:r>
            <w:proofErr w:type="spellEnd"/>
          </w:p>
        </w:tc>
        <w:tc>
          <w:tcPr>
            <w:tcW w:w="1275" w:type="dxa"/>
          </w:tcPr>
          <w:p w14:paraId="6238F772" w14:textId="77777777" w:rsidR="00FC75BF" w:rsidRPr="00221FC9" w:rsidRDefault="00FC75BF" w:rsidP="00D5086B">
            <w:pPr>
              <w:pStyle w:val="TableText"/>
              <w:jc w:val="center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  <w:tc>
          <w:tcPr>
            <w:tcW w:w="1276" w:type="dxa"/>
          </w:tcPr>
          <w:p w14:paraId="3E79CB12" w14:textId="77777777" w:rsidR="00FC75BF" w:rsidRPr="00221FC9" w:rsidRDefault="00FC75BF" w:rsidP="00D5086B">
            <w:pPr>
              <w:pStyle w:val="TableText"/>
              <w:jc w:val="center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  <w:tc>
          <w:tcPr>
            <w:tcW w:w="5528" w:type="dxa"/>
          </w:tcPr>
          <w:p w14:paraId="617058A4" w14:textId="77777777" w:rsidR="00FC75BF" w:rsidRPr="00221FC9" w:rsidRDefault="00FC75BF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</w:tr>
      <w:tr w:rsidR="00FC75BF" w:rsidRPr="00221FC9" w14:paraId="7BC7100E" w14:textId="77777777" w:rsidTr="00D5086B">
        <w:trPr>
          <w:cantSplit/>
        </w:trPr>
        <w:tc>
          <w:tcPr>
            <w:tcW w:w="5983" w:type="dxa"/>
          </w:tcPr>
          <w:p w14:paraId="1FB48FAF" w14:textId="77777777" w:rsidR="00FC75BF" w:rsidRPr="00221FC9" w:rsidRDefault="00FC75BF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t>Perceived risk, including criminal behaviour and forensic history</w:t>
            </w:r>
          </w:p>
        </w:tc>
        <w:tc>
          <w:tcPr>
            <w:tcW w:w="1275" w:type="dxa"/>
          </w:tcPr>
          <w:p w14:paraId="6CF8F062" w14:textId="77777777" w:rsidR="00FC75BF" w:rsidRPr="00221FC9" w:rsidRDefault="00FC75BF" w:rsidP="00D5086B">
            <w:pPr>
              <w:pStyle w:val="TableText"/>
              <w:jc w:val="center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  <w:tc>
          <w:tcPr>
            <w:tcW w:w="1276" w:type="dxa"/>
          </w:tcPr>
          <w:p w14:paraId="252AC834" w14:textId="77777777" w:rsidR="00FC75BF" w:rsidRPr="00221FC9" w:rsidRDefault="00FC75BF" w:rsidP="00D5086B">
            <w:pPr>
              <w:pStyle w:val="TableText"/>
              <w:jc w:val="center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  <w:tc>
          <w:tcPr>
            <w:tcW w:w="5528" w:type="dxa"/>
          </w:tcPr>
          <w:p w14:paraId="754F3C3E" w14:textId="77777777" w:rsidR="00FC75BF" w:rsidRPr="00221FC9" w:rsidRDefault="00FC75BF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</w:tr>
      <w:tr w:rsidR="00FC75BF" w:rsidRPr="00221FC9" w14:paraId="1D8D8E3B" w14:textId="77777777" w:rsidTr="00D5086B">
        <w:trPr>
          <w:cantSplit/>
        </w:trPr>
        <w:tc>
          <w:tcPr>
            <w:tcW w:w="5983" w:type="dxa"/>
            <w:vAlign w:val="center"/>
          </w:tcPr>
          <w:p w14:paraId="1EBFDAE8" w14:textId="77777777" w:rsidR="00FC75BF" w:rsidRPr="00221FC9" w:rsidRDefault="00FC75BF" w:rsidP="00D5086B">
            <w:pPr>
              <w:pStyle w:val="TableText"/>
              <w:rPr>
                <w:rFonts w:eastAsia="PMingLiU" w:cs="Arial"/>
                <w:szCs w:val="18"/>
              </w:rPr>
            </w:pPr>
            <w:r w:rsidRPr="00221FC9">
              <w:rPr>
                <w:rFonts w:eastAsia="PMingLiU" w:cs="Arial"/>
                <w:szCs w:val="18"/>
              </w:rPr>
              <w:t>Information provided to client (and support people) and noted:</w:t>
            </w:r>
          </w:p>
          <w:p w14:paraId="413DA676" w14:textId="77777777" w:rsidR="00FC75BF" w:rsidRPr="00221FC9" w:rsidRDefault="00FC75BF" w:rsidP="00D5086B">
            <w:pPr>
              <w:pStyle w:val="TableBullet"/>
              <w:rPr>
                <w:rFonts w:eastAsia="PMingLiU"/>
              </w:rPr>
            </w:pPr>
            <w:r w:rsidRPr="00221FC9">
              <w:rPr>
                <w:rFonts w:eastAsia="PMingLiU"/>
              </w:rPr>
              <w:t xml:space="preserve">OST and You </w:t>
            </w:r>
          </w:p>
          <w:p w14:paraId="7527CED6" w14:textId="77777777" w:rsidR="00FC75BF" w:rsidRPr="00221FC9" w:rsidRDefault="00FC75BF" w:rsidP="00D5086B">
            <w:pPr>
              <w:pStyle w:val="TableBullet"/>
              <w:rPr>
                <w:rFonts w:eastAsia="PMingLiU"/>
              </w:rPr>
            </w:pPr>
            <w:r w:rsidRPr="00221FC9">
              <w:rPr>
                <w:rFonts w:eastAsia="PMingLiU"/>
              </w:rPr>
              <w:t>Client rights</w:t>
            </w:r>
          </w:p>
          <w:p w14:paraId="1336DD02" w14:textId="77777777" w:rsidR="00FC75BF" w:rsidRPr="00221FC9" w:rsidRDefault="00FC75BF" w:rsidP="00D5086B">
            <w:pPr>
              <w:pStyle w:val="TableBullet"/>
              <w:rPr>
                <w:rFonts w:eastAsia="PMingLiU"/>
              </w:rPr>
            </w:pPr>
            <w:r w:rsidRPr="00221FC9">
              <w:rPr>
                <w:rFonts w:eastAsia="PMingLiU"/>
              </w:rPr>
              <w:t>Limits of confidentiality</w:t>
            </w:r>
          </w:p>
          <w:p w14:paraId="3AC9538B" w14:textId="77777777" w:rsidR="00FC75BF" w:rsidRPr="00221FC9" w:rsidRDefault="00FC75BF" w:rsidP="00D5086B">
            <w:pPr>
              <w:pStyle w:val="TableBullet"/>
              <w:rPr>
                <w:rFonts w:eastAsia="PMingLiU"/>
              </w:rPr>
            </w:pPr>
            <w:r w:rsidRPr="00221FC9">
              <w:rPr>
                <w:rFonts w:eastAsia="PMingLiU"/>
              </w:rPr>
              <w:t>Relevant local service information</w:t>
            </w:r>
          </w:p>
          <w:p w14:paraId="5896CFB7" w14:textId="77777777" w:rsidR="00FC75BF" w:rsidRPr="00221FC9" w:rsidRDefault="00FC75BF" w:rsidP="00D5086B">
            <w:pPr>
              <w:pStyle w:val="TableBullet"/>
              <w:rPr>
                <w:rFonts w:eastAsia="PMingLiU"/>
              </w:rPr>
            </w:pPr>
            <w:r w:rsidRPr="00221FC9">
              <w:rPr>
                <w:rFonts w:eastAsia="PMingLiU"/>
              </w:rPr>
              <w:t>How to make a complaint</w:t>
            </w:r>
          </w:p>
          <w:p w14:paraId="2CAB7F9D" w14:textId="77777777" w:rsidR="00FC75BF" w:rsidRPr="00221FC9" w:rsidRDefault="00FC75BF" w:rsidP="00D5086B">
            <w:pPr>
              <w:pStyle w:val="TableBullet"/>
              <w:rPr>
                <w:rFonts w:eastAsia="PMingLiU"/>
              </w:rPr>
            </w:pPr>
            <w:r w:rsidRPr="00221FC9">
              <w:rPr>
                <w:rFonts w:eastAsia="PMingLiU"/>
              </w:rPr>
              <w:t>Relevant fact sheets</w:t>
            </w:r>
          </w:p>
          <w:p w14:paraId="4A4B8599" w14:textId="77777777" w:rsidR="00FC75BF" w:rsidRPr="00221FC9" w:rsidRDefault="00FC75BF" w:rsidP="00D5086B">
            <w:pPr>
              <w:pStyle w:val="TableBullet"/>
              <w:rPr>
                <w:rFonts w:eastAsia="PMingLiU"/>
              </w:rPr>
            </w:pPr>
            <w:r w:rsidRPr="00221FC9">
              <w:rPr>
                <w:rFonts w:eastAsia="PMingLiU"/>
              </w:rPr>
              <w:t xml:space="preserve">Peer support / consumer advisor and health advocacy contacts </w:t>
            </w:r>
          </w:p>
          <w:p w14:paraId="4E511712" w14:textId="77777777" w:rsidR="00FC75BF" w:rsidRPr="00221FC9" w:rsidRDefault="00FC75BF" w:rsidP="00D5086B">
            <w:pPr>
              <w:pStyle w:val="TableBullet"/>
              <w:rPr>
                <w:rFonts w:eastAsia="PMingLiU"/>
              </w:rPr>
            </w:pPr>
            <w:r w:rsidRPr="00221FC9">
              <w:rPr>
                <w:rFonts w:eastAsia="PMingLiU"/>
              </w:rPr>
              <w:t>After-hours contact where applicable</w:t>
            </w:r>
          </w:p>
        </w:tc>
        <w:tc>
          <w:tcPr>
            <w:tcW w:w="1275" w:type="dxa"/>
          </w:tcPr>
          <w:p w14:paraId="17EEFB3D" w14:textId="77777777" w:rsidR="00FC75BF" w:rsidRPr="00221FC9" w:rsidRDefault="00FC75BF" w:rsidP="00D5086B">
            <w:pPr>
              <w:pStyle w:val="TableText"/>
              <w:jc w:val="center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  <w:tc>
          <w:tcPr>
            <w:tcW w:w="1276" w:type="dxa"/>
          </w:tcPr>
          <w:p w14:paraId="462903A4" w14:textId="77777777" w:rsidR="00FC75BF" w:rsidRPr="00221FC9" w:rsidRDefault="00FC75BF" w:rsidP="00D5086B">
            <w:pPr>
              <w:pStyle w:val="TableText"/>
              <w:jc w:val="center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  <w:tc>
          <w:tcPr>
            <w:tcW w:w="5528" w:type="dxa"/>
          </w:tcPr>
          <w:p w14:paraId="2E7D7210" w14:textId="77777777" w:rsidR="00FC75BF" w:rsidRPr="00221FC9" w:rsidRDefault="00FC75BF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</w:tr>
      <w:tr w:rsidR="00FC75BF" w:rsidRPr="00221FC9" w14:paraId="766700DA" w14:textId="77777777" w:rsidTr="00D5086B">
        <w:trPr>
          <w:cantSplit/>
        </w:trPr>
        <w:tc>
          <w:tcPr>
            <w:tcW w:w="5983" w:type="dxa"/>
          </w:tcPr>
          <w:p w14:paraId="5A962CAC" w14:textId="77777777" w:rsidR="00FC75BF" w:rsidRPr="00221FC9" w:rsidRDefault="00FC75BF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t>Record of reviews by the prescriber</w:t>
            </w:r>
          </w:p>
        </w:tc>
        <w:tc>
          <w:tcPr>
            <w:tcW w:w="1275" w:type="dxa"/>
          </w:tcPr>
          <w:p w14:paraId="4E3CA803" w14:textId="77777777" w:rsidR="00FC75BF" w:rsidRPr="00221FC9" w:rsidRDefault="00FC75BF" w:rsidP="00D5086B">
            <w:pPr>
              <w:pStyle w:val="TableText"/>
              <w:jc w:val="center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  <w:tc>
          <w:tcPr>
            <w:tcW w:w="1276" w:type="dxa"/>
          </w:tcPr>
          <w:p w14:paraId="080659A7" w14:textId="77777777" w:rsidR="00FC75BF" w:rsidRPr="00221FC9" w:rsidRDefault="00FC75BF" w:rsidP="00D5086B">
            <w:pPr>
              <w:pStyle w:val="TableText"/>
              <w:jc w:val="center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  <w:tc>
          <w:tcPr>
            <w:tcW w:w="5528" w:type="dxa"/>
          </w:tcPr>
          <w:p w14:paraId="76AA17FB" w14:textId="77777777" w:rsidR="00FC75BF" w:rsidRPr="00221FC9" w:rsidRDefault="00FC75BF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</w:tr>
      <w:tr w:rsidR="00FC75BF" w:rsidRPr="00221FC9" w14:paraId="07D2754B" w14:textId="77777777" w:rsidTr="00D5086B">
        <w:trPr>
          <w:cantSplit/>
        </w:trPr>
        <w:tc>
          <w:tcPr>
            <w:tcW w:w="5983" w:type="dxa"/>
          </w:tcPr>
          <w:p w14:paraId="68989105" w14:textId="77777777" w:rsidR="00FC75BF" w:rsidRPr="00221FC9" w:rsidRDefault="00FC75BF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t xml:space="preserve">Progress notes record ongoing contact with the tāngata </w:t>
            </w:r>
            <w:proofErr w:type="spellStart"/>
            <w:r w:rsidRPr="00221FC9">
              <w:rPr>
                <w:rFonts w:eastAsia="PMingLiU" w:cs="Arial"/>
              </w:rPr>
              <w:t>whai</w:t>
            </w:r>
            <w:proofErr w:type="spellEnd"/>
            <w:r w:rsidRPr="00221FC9">
              <w:rPr>
                <w:rFonts w:eastAsia="PMingLiU" w:cs="Arial"/>
              </w:rPr>
              <w:t xml:space="preserve"> </w:t>
            </w:r>
            <w:proofErr w:type="spellStart"/>
            <w:r w:rsidRPr="00221FC9">
              <w:rPr>
                <w:rFonts w:eastAsia="PMingLiU" w:cs="Arial"/>
              </w:rPr>
              <w:t>ora</w:t>
            </w:r>
            <w:proofErr w:type="spellEnd"/>
            <w:r w:rsidRPr="00221FC9">
              <w:rPr>
                <w:rFonts w:eastAsia="PMingLiU" w:cs="Arial"/>
              </w:rPr>
              <w:t xml:space="preserve"> and, where possible, significant others/whānau and other providers (including the GP and pharmacist) and interventions implemented in keeping with the current treatment plan</w:t>
            </w:r>
          </w:p>
        </w:tc>
        <w:tc>
          <w:tcPr>
            <w:tcW w:w="1275" w:type="dxa"/>
          </w:tcPr>
          <w:p w14:paraId="40006753" w14:textId="77777777" w:rsidR="00FC75BF" w:rsidRPr="00221FC9" w:rsidRDefault="00FC75BF" w:rsidP="00D5086B">
            <w:pPr>
              <w:pStyle w:val="TableText"/>
              <w:jc w:val="center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  <w:tc>
          <w:tcPr>
            <w:tcW w:w="1276" w:type="dxa"/>
          </w:tcPr>
          <w:p w14:paraId="6A88B451" w14:textId="77777777" w:rsidR="00FC75BF" w:rsidRPr="00221FC9" w:rsidRDefault="00FC75BF" w:rsidP="00D5086B">
            <w:pPr>
              <w:pStyle w:val="TableText"/>
              <w:jc w:val="center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  <w:tc>
          <w:tcPr>
            <w:tcW w:w="5528" w:type="dxa"/>
          </w:tcPr>
          <w:p w14:paraId="197A671D" w14:textId="77777777" w:rsidR="00FC75BF" w:rsidRPr="00221FC9" w:rsidRDefault="00FC75BF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</w:tr>
      <w:tr w:rsidR="00FC75BF" w:rsidRPr="00221FC9" w14:paraId="507453EF" w14:textId="77777777" w:rsidTr="00D5086B">
        <w:trPr>
          <w:cantSplit/>
        </w:trPr>
        <w:tc>
          <w:tcPr>
            <w:tcW w:w="5983" w:type="dxa"/>
          </w:tcPr>
          <w:p w14:paraId="2FEA62BD" w14:textId="77777777" w:rsidR="00FC75BF" w:rsidRPr="00221FC9" w:rsidRDefault="00FC75BF" w:rsidP="00D5086B">
            <w:pPr>
              <w:pStyle w:val="TableText"/>
              <w:rPr>
                <w:rFonts w:eastAsia="PMingLiU" w:cs="Arial"/>
                <w:szCs w:val="18"/>
              </w:rPr>
            </w:pPr>
            <w:r w:rsidRPr="00221FC9">
              <w:rPr>
                <w:rFonts w:eastAsia="PMingLiU" w:cs="Arial"/>
                <w:szCs w:val="18"/>
              </w:rPr>
              <w:t xml:space="preserve">Rationale of safety decisions are recorded – </w:t>
            </w:r>
            <w:proofErr w:type="spellStart"/>
            <w:r w:rsidRPr="00221FC9">
              <w:rPr>
                <w:rFonts w:eastAsia="PMingLiU" w:cs="Arial"/>
                <w:szCs w:val="18"/>
              </w:rPr>
              <w:t>eg</w:t>
            </w:r>
            <w:proofErr w:type="spellEnd"/>
            <w:r w:rsidRPr="00221FC9">
              <w:rPr>
                <w:rFonts w:eastAsia="PMingLiU" w:cs="Arial"/>
                <w:szCs w:val="18"/>
              </w:rPr>
              <w:t>, cancelling or withholding doses, takeaway dose safety requirements specified in writing and provided to clients and pharmacists</w:t>
            </w:r>
          </w:p>
        </w:tc>
        <w:tc>
          <w:tcPr>
            <w:tcW w:w="1275" w:type="dxa"/>
          </w:tcPr>
          <w:p w14:paraId="4DDAB1BE" w14:textId="77777777" w:rsidR="00FC75BF" w:rsidRPr="00221FC9" w:rsidRDefault="00FC75BF" w:rsidP="00D5086B">
            <w:pPr>
              <w:pStyle w:val="TableText"/>
              <w:jc w:val="center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  <w:tc>
          <w:tcPr>
            <w:tcW w:w="1276" w:type="dxa"/>
          </w:tcPr>
          <w:p w14:paraId="59E1B1FE" w14:textId="77777777" w:rsidR="00FC75BF" w:rsidRPr="00221FC9" w:rsidRDefault="00FC75BF" w:rsidP="00D5086B">
            <w:pPr>
              <w:pStyle w:val="TableText"/>
              <w:jc w:val="center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  <w:tc>
          <w:tcPr>
            <w:tcW w:w="5528" w:type="dxa"/>
          </w:tcPr>
          <w:p w14:paraId="427653A9" w14:textId="77777777" w:rsidR="00FC75BF" w:rsidRPr="00221FC9" w:rsidRDefault="00FC75BF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</w:tr>
      <w:tr w:rsidR="00FC75BF" w:rsidRPr="00221FC9" w14:paraId="2218F501" w14:textId="77777777" w:rsidTr="00D5086B">
        <w:trPr>
          <w:cantSplit/>
        </w:trPr>
        <w:tc>
          <w:tcPr>
            <w:tcW w:w="5983" w:type="dxa"/>
          </w:tcPr>
          <w:p w14:paraId="19C4D3FD" w14:textId="77777777" w:rsidR="00FC75BF" w:rsidRPr="00221FC9" w:rsidRDefault="00FC75BF" w:rsidP="00D5086B">
            <w:pPr>
              <w:pStyle w:val="TableText"/>
              <w:rPr>
                <w:rFonts w:eastAsia="PMingLiU" w:cs="Arial"/>
                <w:szCs w:val="18"/>
              </w:rPr>
            </w:pPr>
            <w:r w:rsidRPr="00221FC9">
              <w:rPr>
                <w:rFonts w:cs="Arial"/>
              </w:rPr>
              <w:t xml:space="preserve">Tāngata </w:t>
            </w:r>
            <w:proofErr w:type="spellStart"/>
            <w:r w:rsidRPr="00221FC9">
              <w:rPr>
                <w:rFonts w:cs="Arial"/>
              </w:rPr>
              <w:t>whai</w:t>
            </w:r>
            <w:proofErr w:type="spellEnd"/>
            <w:r w:rsidRPr="00221FC9">
              <w:rPr>
                <w:rFonts w:cs="Arial"/>
              </w:rPr>
              <w:t xml:space="preserve"> </w:t>
            </w:r>
            <w:proofErr w:type="spellStart"/>
            <w:r w:rsidRPr="00221FC9">
              <w:rPr>
                <w:rFonts w:cs="Arial"/>
              </w:rPr>
              <w:t>ora</w:t>
            </w:r>
            <w:proofErr w:type="spellEnd"/>
            <w:r w:rsidRPr="00221FC9">
              <w:rPr>
                <w:rFonts w:cs="Arial"/>
              </w:rPr>
              <w:t xml:space="preserve"> and whānau understand the reasons for the change to takeaways decision, what conditions would need to be met for a return to their previous takeaway regime, and timeframes in which this may occur</w:t>
            </w:r>
          </w:p>
        </w:tc>
        <w:tc>
          <w:tcPr>
            <w:tcW w:w="1275" w:type="dxa"/>
          </w:tcPr>
          <w:p w14:paraId="2F05546C" w14:textId="77777777" w:rsidR="00FC75BF" w:rsidRPr="00221FC9" w:rsidRDefault="00FC75BF" w:rsidP="00D5086B">
            <w:pPr>
              <w:pStyle w:val="TableText"/>
              <w:jc w:val="center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  <w:tc>
          <w:tcPr>
            <w:tcW w:w="1276" w:type="dxa"/>
          </w:tcPr>
          <w:p w14:paraId="7A847FF5" w14:textId="77777777" w:rsidR="00FC75BF" w:rsidRPr="00221FC9" w:rsidRDefault="00FC75BF" w:rsidP="00D5086B">
            <w:pPr>
              <w:pStyle w:val="TableText"/>
              <w:jc w:val="center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  <w:tc>
          <w:tcPr>
            <w:tcW w:w="5528" w:type="dxa"/>
          </w:tcPr>
          <w:p w14:paraId="482DDA35" w14:textId="77777777" w:rsidR="00FC75BF" w:rsidRPr="00221FC9" w:rsidRDefault="00FC75BF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</w:tr>
      <w:tr w:rsidR="00FC75BF" w:rsidRPr="00221FC9" w14:paraId="5B87AA54" w14:textId="77777777" w:rsidTr="00D5086B">
        <w:trPr>
          <w:cantSplit/>
        </w:trPr>
        <w:tc>
          <w:tcPr>
            <w:tcW w:w="5983" w:type="dxa"/>
          </w:tcPr>
          <w:p w14:paraId="327BE15C" w14:textId="77777777" w:rsidR="00FC75BF" w:rsidRPr="00221FC9" w:rsidRDefault="00FC75BF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lastRenderedPageBreak/>
              <w:t>Record of regular monitoring of progress by the key worker in relation to short- and longer-term treatment plans, recovery plans and updated risk assessments</w:t>
            </w:r>
          </w:p>
        </w:tc>
        <w:tc>
          <w:tcPr>
            <w:tcW w:w="1275" w:type="dxa"/>
          </w:tcPr>
          <w:p w14:paraId="55815086" w14:textId="77777777" w:rsidR="00FC75BF" w:rsidRPr="00221FC9" w:rsidRDefault="00FC75BF" w:rsidP="00D5086B">
            <w:pPr>
              <w:pStyle w:val="TableText"/>
              <w:jc w:val="center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  <w:tc>
          <w:tcPr>
            <w:tcW w:w="1276" w:type="dxa"/>
          </w:tcPr>
          <w:p w14:paraId="5CFB172B" w14:textId="77777777" w:rsidR="00FC75BF" w:rsidRPr="00221FC9" w:rsidRDefault="00FC75BF" w:rsidP="00D5086B">
            <w:pPr>
              <w:pStyle w:val="TableText"/>
              <w:jc w:val="center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  <w:tc>
          <w:tcPr>
            <w:tcW w:w="5528" w:type="dxa"/>
          </w:tcPr>
          <w:p w14:paraId="27B4BB71" w14:textId="77777777" w:rsidR="00FC75BF" w:rsidRPr="00221FC9" w:rsidRDefault="00FC75BF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</w:tr>
      <w:tr w:rsidR="00FC75BF" w:rsidRPr="00221FC9" w14:paraId="75B75504" w14:textId="77777777" w:rsidTr="00D5086B">
        <w:trPr>
          <w:cantSplit/>
        </w:trPr>
        <w:tc>
          <w:tcPr>
            <w:tcW w:w="5983" w:type="dxa"/>
          </w:tcPr>
          <w:p w14:paraId="7E9E2EE8" w14:textId="77777777" w:rsidR="00FC75BF" w:rsidRPr="00221FC9" w:rsidRDefault="00FC75BF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t>Key worker and prescriber reviews at required frequency</w:t>
            </w:r>
          </w:p>
        </w:tc>
        <w:tc>
          <w:tcPr>
            <w:tcW w:w="1275" w:type="dxa"/>
          </w:tcPr>
          <w:p w14:paraId="157A64AF" w14:textId="77777777" w:rsidR="00FC75BF" w:rsidRPr="00221FC9" w:rsidRDefault="00FC75BF" w:rsidP="00D5086B">
            <w:pPr>
              <w:pStyle w:val="TableText"/>
              <w:jc w:val="center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  <w:tc>
          <w:tcPr>
            <w:tcW w:w="1276" w:type="dxa"/>
          </w:tcPr>
          <w:p w14:paraId="13753E5B" w14:textId="77777777" w:rsidR="00FC75BF" w:rsidRPr="00221FC9" w:rsidRDefault="00FC75BF" w:rsidP="00D5086B">
            <w:pPr>
              <w:pStyle w:val="TableText"/>
              <w:jc w:val="center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  <w:tc>
          <w:tcPr>
            <w:tcW w:w="5528" w:type="dxa"/>
          </w:tcPr>
          <w:p w14:paraId="13E5E60E" w14:textId="77777777" w:rsidR="00FC75BF" w:rsidRPr="00221FC9" w:rsidRDefault="00FC75BF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</w:tr>
      <w:tr w:rsidR="00FC75BF" w:rsidRPr="00221FC9" w14:paraId="2EED353E" w14:textId="77777777" w:rsidTr="00D5086B">
        <w:trPr>
          <w:cantSplit/>
        </w:trPr>
        <w:tc>
          <w:tcPr>
            <w:tcW w:w="5983" w:type="dxa"/>
          </w:tcPr>
          <w:p w14:paraId="1545618F" w14:textId="77777777" w:rsidR="00FC75BF" w:rsidRPr="00221FC9" w:rsidRDefault="00FC75BF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t>GP authorisation forms, for those in shared care in primary care</w:t>
            </w:r>
          </w:p>
        </w:tc>
        <w:tc>
          <w:tcPr>
            <w:tcW w:w="1275" w:type="dxa"/>
          </w:tcPr>
          <w:p w14:paraId="21BC5C08" w14:textId="77777777" w:rsidR="00FC75BF" w:rsidRPr="00221FC9" w:rsidRDefault="00FC75BF" w:rsidP="00D5086B">
            <w:pPr>
              <w:pStyle w:val="TableText"/>
              <w:jc w:val="center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  <w:tc>
          <w:tcPr>
            <w:tcW w:w="1276" w:type="dxa"/>
          </w:tcPr>
          <w:p w14:paraId="52235168" w14:textId="77777777" w:rsidR="00FC75BF" w:rsidRPr="00221FC9" w:rsidRDefault="00FC75BF" w:rsidP="00D5086B">
            <w:pPr>
              <w:pStyle w:val="TableText"/>
              <w:jc w:val="center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  <w:tc>
          <w:tcPr>
            <w:tcW w:w="5528" w:type="dxa"/>
          </w:tcPr>
          <w:p w14:paraId="2FF6ECF5" w14:textId="77777777" w:rsidR="00FC75BF" w:rsidRPr="00221FC9" w:rsidRDefault="00FC75BF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</w:tr>
      <w:tr w:rsidR="00FC75BF" w:rsidRPr="00221FC9" w14:paraId="10766573" w14:textId="77777777" w:rsidTr="00D5086B">
        <w:trPr>
          <w:cantSplit/>
        </w:trPr>
        <w:tc>
          <w:tcPr>
            <w:tcW w:w="5983" w:type="dxa"/>
          </w:tcPr>
          <w:p w14:paraId="5D2054E0" w14:textId="77777777" w:rsidR="00FC75BF" w:rsidRPr="00221FC9" w:rsidRDefault="00FC75BF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t>Physical health and mental health is assessed frequently, and relevant health support services are in place</w:t>
            </w:r>
          </w:p>
        </w:tc>
        <w:tc>
          <w:tcPr>
            <w:tcW w:w="1275" w:type="dxa"/>
          </w:tcPr>
          <w:p w14:paraId="3C650EE9" w14:textId="77777777" w:rsidR="00FC75BF" w:rsidRPr="00221FC9" w:rsidRDefault="00FC75BF" w:rsidP="00D5086B">
            <w:pPr>
              <w:pStyle w:val="TableText"/>
              <w:jc w:val="center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  <w:tc>
          <w:tcPr>
            <w:tcW w:w="1276" w:type="dxa"/>
          </w:tcPr>
          <w:p w14:paraId="0BF9CBF3" w14:textId="77777777" w:rsidR="00FC75BF" w:rsidRPr="00221FC9" w:rsidRDefault="00FC75BF" w:rsidP="00D5086B">
            <w:pPr>
              <w:pStyle w:val="TableText"/>
              <w:jc w:val="center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  <w:tc>
          <w:tcPr>
            <w:tcW w:w="5528" w:type="dxa"/>
          </w:tcPr>
          <w:p w14:paraId="0911F1D0" w14:textId="77777777" w:rsidR="00FC75BF" w:rsidRPr="00221FC9" w:rsidRDefault="00FC75BF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</w:tr>
      <w:tr w:rsidR="00FC75BF" w:rsidRPr="00221FC9" w14:paraId="27FA527F" w14:textId="77777777" w:rsidTr="00D5086B">
        <w:trPr>
          <w:cantSplit/>
        </w:trPr>
        <w:tc>
          <w:tcPr>
            <w:tcW w:w="5983" w:type="dxa"/>
          </w:tcPr>
          <w:p w14:paraId="291E98B0" w14:textId="77777777" w:rsidR="00FC75BF" w:rsidRPr="00221FC9" w:rsidRDefault="00FC75BF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t>Ageing related needs are identified and addressed with supports in place</w:t>
            </w:r>
          </w:p>
        </w:tc>
        <w:tc>
          <w:tcPr>
            <w:tcW w:w="1275" w:type="dxa"/>
          </w:tcPr>
          <w:p w14:paraId="15D45C5A" w14:textId="77777777" w:rsidR="00FC75BF" w:rsidRPr="00221FC9" w:rsidRDefault="00FC75BF" w:rsidP="00D5086B">
            <w:pPr>
              <w:pStyle w:val="TableText"/>
              <w:jc w:val="center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  <w:tc>
          <w:tcPr>
            <w:tcW w:w="1276" w:type="dxa"/>
          </w:tcPr>
          <w:p w14:paraId="0EE795F5" w14:textId="77777777" w:rsidR="00FC75BF" w:rsidRPr="00221FC9" w:rsidRDefault="00FC75BF" w:rsidP="00D5086B">
            <w:pPr>
              <w:pStyle w:val="TableText"/>
              <w:jc w:val="center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  <w:tc>
          <w:tcPr>
            <w:tcW w:w="5528" w:type="dxa"/>
          </w:tcPr>
          <w:p w14:paraId="65708063" w14:textId="77777777" w:rsidR="00FC75BF" w:rsidRPr="00221FC9" w:rsidRDefault="00FC75BF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</w:tr>
      <w:tr w:rsidR="00FC75BF" w:rsidRPr="00221FC9" w14:paraId="580C8066" w14:textId="77777777" w:rsidTr="00D5086B">
        <w:trPr>
          <w:cantSplit/>
        </w:trPr>
        <w:tc>
          <w:tcPr>
            <w:tcW w:w="5983" w:type="dxa"/>
          </w:tcPr>
          <w:p w14:paraId="493BA7A1" w14:textId="77777777" w:rsidR="00FC75BF" w:rsidRPr="00221FC9" w:rsidRDefault="00FC75BF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t>Concurrent other substance use is addressed</w:t>
            </w:r>
          </w:p>
        </w:tc>
        <w:tc>
          <w:tcPr>
            <w:tcW w:w="1275" w:type="dxa"/>
          </w:tcPr>
          <w:p w14:paraId="109AAEFF" w14:textId="77777777" w:rsidR="00FC75BF" w:rsidRPr="00221FC9" w:rsidRDefault="00FC75BF" w:rsidP="00D5086B">
            <w:pPr>
              <w:pStyle w:val="TableText"/>
              <w:jc w:val="center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  <w:tc>
          <w:tcPr>
            <w:tcW w:w="1276" w:type="dxa"/>
          </w:tcPr>
          <w:p w14:paraId="19382882" w14:textId="77777777" w:rsidR="00FC75BF" w:rsidRPr="00221FC9" w:rsidRDefault="00FC75BF" w:rsidP="00D5086B">
            <w:pPr>
              <w:pStyle w:val="TableText"/>
              <w:jc w:val="center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  <w:tc>
          <w:tcPr>
            <w:tcW w:w="5528" w:type="dxa"/>
          </w:tcPr>
          <w:p w14:paraId="1A76BBBA" w14:textId="77777777" w:rsidR="00FC75BF" w:rsidRPr="00221FC9" w:rsidRDefault="00FC75BF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</w:tr>
      <w:tr w:rsidR="00FC75BF" w:rsidRPr="00221FC9" w14:paraId="3618B3EF" w14:textId="77777777" w:rsidTr="00D5086B">
        <w:trPr>
          <w:cantSplit/>
        </w:trPr>
        <w:tc>
          <w:tcPr>
            <w:tcW w:w="5983" w:type="dxa"/>
          </w:tcPr>
          <w:p w14:paraId="72A69AE0" w14:textId="77777777" w:rsidR="00FC75BF" w:rsidRPr="00221FC9" w:rsidRDefault="00FC75BF" w:rsidP="00D5086B">
            <w:pPr>
              <w:pStyle w:val="TableText"/>
              <w:rPr>
                <w:rFonts w:eastAsia="PMingLiU" w:cs="Arial"/>
                <w:szCs w:val="18"/>
              </w:rPr>
            </w:pPr>
            <w:r w:rsidRPr="00221FC9">
              <w:rPr>
                <w:rFonts w:cs="Arial"/>
                <w:color w:val="000000"/>
                <w:szCs w:val="18"/>
              </w:rPr>
              <w:t>There is evidence that methadone to buprenorphine transfers are well planned and appropriate information has been provided to the client on the transfer process</w:t>
            </w:r>
          </w:p>
        </w:tc>
        <w:tc>
          <w:tcPr>
            <w:tcW w:w="1275" w:type="dxa"/>
          </w:tcPr>
          <w:p w14:paraId="7C906AB3" w14:textId="77777777" w:rsidR="00FC75BF" w:rsidRPr="00221FC9" w:rsidRDefault="00FC75BF" w:rsidP="00D5086B">
            <w:pPr>
              <w:pStyle w:val="TableText"/>
              <w:jc w:val="center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  <w:tc>
          <w:tcPr>
            <w:tcW w:w="1276" w:type="dxa"/>
          </w:tcPr>
          <w:p w14:paraId="4B5A4173" w14:textId="77777777" w:rsidR="00FC75BF" w:rsidRPr="00221FC9" w:rsidRDefault="00FC75BF" w:rsidP="00D5086B">
            <w:pPr>
              <w:pStyle w:val="TableText"/>
              <w:jc w:val="center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  <w:tc>
          <w:tcPr>
            <w:tcW w:w="5528" w:type="dxa"/>
          </w:tcPr>
          <w:p w14:paraId="608DAC52" w14:textId="77777777" w:rsidR="00FC75BF" w:rsidRPr="00221FC9" w:rsidRDefault="00FC75BF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</w:tr>
      <w:tr w:rsidR="00FC75BF" w:rsidRPr="00221FC9" w14:paraId="0C13AC93" w14:textId="77777777" w:rsidTr="00D5086B">
        <w:trPr>
          <w:cantSplit/>
        </w:trPr>
        <w:tc>
          <w:tcPr>
            <w:tcW w:w="5983" w:type="dxa"/>
          </w:tcPr>
          <w:p w14:paraId="6CBBB21C" w14:textId="77777777" w:rsidR="00FC75BF" w:rsidRPr="00221FC9" w:rsidRDefault="00FC75BF" w:rsidP="00D5086B">
            <w:pPr>
              <w:pStyle w:val="TableText"/>
              <w:rPr>
                <w:rFonts w:cs="Arial"/>
                <w:color w:val="000000"/>
                <w:szCs w:val="18"/>
              </w:rPr>
            </w:pPr>
            <w:r w:rsidRPr="00221FC9">
              <w:rPr>
                <w:rFonts w:cs="Arial"/>
                <w:color w:val="000000"/>
                <w:szCs w:val="18"/>
              </w:rPr>
              <w:t xml:space="preserve">There is evidence that buprenorphine to methadone transfers are well planned and appropriate information has been provided to the tāngata </w:t>
            </w:r>
            <w:proofErr w:type="spellStart"/>
            <w:r w:rsidRPr="00221FC9">
              <w:rPr>
                <w:rFonts w:cs="Arial"/>
                <w:color w:val="000000"/>
                <w:szCs w:val="18"/>
              </w:rPr>
              <w:t>whai</w:t>
            </w:r>
            <w:proofErr w:type="spellEnd"/>
            <w:r w:rsidRPr="00221FC9">
              <w:rPr>
                <w:rFonts w:cs="Arial"/>
                <w:color w:val="000000"/>
                <w:szCs w:val="18"/>
              </w:rPr>
              <w:t xml:space="preserve"> </w:t>
            </w:r>
            <w:proofErr w:type="spellStart"/>
            <w:r w:rsidRPr="00221FC9">
              <w:rPr>
                <w:rFonts w:cs="Arial"/>
                <w:color w:val="000000"/>
                <w:szCs w:val="18"/>
              </w:rPr>
              <w:t>ora</w:t>
            </w:r>
            <w:proofErr w:type="spellEnd"/>
            <w:r w:rsidRPr="00221FC9">
              <w:rPr>
                <w:rFonts w:cs="Arial"/>
                <w:color w:val="000000"/>
                <w:szCs w:val="18"/>
              </w:rPr>
              <w:t xml:space="preserve"> on the transfer process</w:t>
            </w:r>
          </w:p>
        </w:tc>
        <w:tc>
          <w:tcPr>
            <w:tcW w:w="1275" w:type="dxa"/>
          </w:tcPr>
          <w:p w14:paraId="77ACD7A7" w14:textId="77777777" w:rsidR="00FC75BF" w:rsidRPr="00221FC9" w:rsidRDefault="00FC75BF" w:rsidP="00D5086B">
            <w:pPr>
              <w:pStyle w:val="TableText"/>
              <w:jc w:val="center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  <w:tc>
          <w:tcPr>
            <w:tcW w:w="1276" w:type="dxa"/>
          </w:tcPr>
          <w:p w14:paraId="3CDA08B2" w14:textId="77777777" w:rsidR="00FC75BF" w:rsidRPr="00221FC9" w:rsidRDefault="00FC75BF" w:rsidP="00D5086B">
            <w:pPr>
              <w:pStyle w:val="TableText"/>
              <w:jc w:val="center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  <w:tc>
          <w:tcPr>
            <w:tcW w:w="5528" w:type="dxa"/>
          </w:tcPr>
          <w:p w14:paraId="138C6537" w14:textId="77777777" w:rsidR="00FC75BF" w:rsidRPr="00221FC9" w:rsidRDefault="00FC75BF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</w:tr>
      <w:tr w:rsidR="00FC75BF" w:rsidRPr="00221FC9" w14:paraId="454D6F90" w14:textId="77777777" w:rsidTr="00D5086B">
        <w:trPr>
          <w:cantSplit/>
        </w:trPr>
        <w:tc>
          <w:tcPr>
            <w:tcW w:w="5983" w:type="dxa"/>
          </w:tcPr>
          <w:p w14:paraId="69D042B7" w14:textId="77777777" w:rsidR="00FC75BF" w:rsidRPr="00221FC9" w:rsidRDefault="00FC75BF" w:rsidP="00D5086B">
            <w:pPr>
              <w:pStyle w:val="TableText"/>
              <w:rPr>
                <w:rFonts w:cs="Arial"/>
                <w:color w:val="000000"/>
                <w:szCs w:val="18"/>
              </w:rPr>
            </w:pPr>
            <w:r w:rsidRPr="00221FC9">
              <w:rPr>
                <w:rFonts w:cs="Arial"/>
                <w:color w:val="000000"/>
                <w:szCs w:val="18"/>
              </w:rPr>
              <w:t xml:space="preserve">There is evidence that transfer to long acting injectable buprenorphine treatment (when funded) is well planned and appropriate information has been provided to the tāngata </w:t>
            </w:r>
            <w:proofErr w:type="spellStart"/>
            <w:r w:rsidRPr="00221FC9">
              <w:rPr>
                <w:rFonts w:cs="Arial"/>
                <w:color w:val="000000"/>
                <w:szCs w:val="18"/>
              </w:rPr>
              <w:t>whai</w:t>
            </w:r>
            <w:proofErr w:type="spellEnd"/>
            <w:r w:rsidRPr="00221FC9">
              <w:rPr>
                <w:rFonts w:cs="Arial"/>
                <w:color w:val="000000"/>
                <w:szCs w:val="18"/>
              </w:rPr>
              <w:t xml:space="preserve"> </w:t>
            </w:r>
            <w:proofErr w:type="spellStart"/>
            <w:r w:rsidRPr="00221FC9">
              <w:rPr>
                <w:rFonts w:cs="Arial"/>
                <w:color w:val="000000"/>
                <w:szCs w:val="18"/>
              </w:rPr>
              <w:t>ora</w:t>
            </w:r>
            <w:proofErr w:type="spellEnd"/>
            <w:r w:rsidRPr="00221FC9">
              <w:rPr>
                <w:rFonts w:cs="Arial"/>
                <w:color w:val="000000"/>
                <w:szCs w:val="18"/>
              </w:rPr>
              <w:t xml:space="preserve"> on the transfer process</w:t>
            </w:r>
          </w:p>
        </w:tc>
        <w:tc>
          <w:tcPr>
            <w:tcW w:w="1275" w:type="dxa"/>
          </w:tcPr>
          <w:p w14:paraId="759C52F9" w14:textId="77777777" w:rsidR="00FC75BF" w:rsidRPr="00221FC9" w:rsidRDefault="00FC75BF" w:rsidP="00D5086B">
            <w:pPr>
              <w:pStyle w:val="TableText"/>
              <w:jc w:val="center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  <w:tc>
          <w:tcPr>
            <w:tcW w:w="1276" w:type="dxa"/>
          </w:tcPr>
          <w:p w14:paraId="09281B43" w14:textId="77777777" w:rsidR="00FC75BF" w:rsidRPr="00221FC9" w:rsidRDefault="00FC75BF" w:rsidP="00D5086B">
            <w:pPr>
              <w:pStyle w:val="TableText"/>
              <w:jc w:val="center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  <w:tc>
          <w:tcPr>
            <w:tcW w:w="5528" w:type="dxa"/>
          </w:tcPr>
          <w:p w14:paraId="62AA961B" w14:textId="77777777" w:rsidR="00FC75BF" w:rsidRPr="00221FC9" w:rsidRDefault="00FC75BF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</w:tr>
      <w:tr w:rsidR="00FC75BF" w:rsidRPr="00221FC9" w14:paraId="33898BAE" w14:textId="77777777" w:rsidTr="00D5086B">
        <w:trPr>
          <w:cantSplit/>
        </w:trPr>
        <w:tc>
          <w:tcPr>
            <w:tcW w:w="5983" w:type="dxa"/>
          </w:tcPr>
          <w:p w14:paraId="46BDB46A" w14:textId="77777777" w:rsidR="00FC75BF" w:rsidRPr="00221FC9" w:rsidRDefault="00FC75BF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t>Record of transfers or refusal of transfers and related factors</w:t>
            </w:r>
          </w:p>
        </w:tc>
        <w:tc>
          <w:tcPr>
            <w:tcW w:w="1275" w:type="dxa"/>
          </w:tcPr>
          <w:p w14:paraId="76BF1CD2" w14:textId="77777777" w:rsidR="00FC75BF" w:rsidRPr="00221FC9" w:rsidRDefault="00FC75BF" w:rsidP="00D5086B">
            <w:pPr>
              <w:pStyle w:val="TableText"/>
              <w:jc w:val="center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  <w:tc>
          <w:tcPr>
            <w:tcW w:w="1276" w:type="dxa"/>
          </w:tcPr>
          <w:p w14:paraId="1CC1AE16" w14:textId="77777777" w:rsidR="00FC75BF" w:rsidRPr="00221FC9" w:rsidRDefault="00FC75BF" w:rsidP="00D5086B">
            <w:pPr>
              <w:pStyle w:val="TableText"/>
              <w:jc w:val="center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  <w:tc>
          <w:tcPr>
            <w:tcW w:w="5528" w:type="dxa"/>
          </w:tcPr>
          <w:p w14:paraId="4D4036F7" w14:textId="77777777" w:rsidR="00FC75BF" w:rsidRPr="00221FC9" w:rsidRDefault="00FC75BF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</w:tr>
      <w:tr w:rsidR="00FC75BF" w:rsidRPr="00221FC9" w14:paraId="6783A3EC" w14:textId="77777777" w:rsidTr="00D5086B">
        <w:trPr>
          <w:cantSplit/>
        </w:trPr>
        <w:tc>
          <w:tcPr>
            <w:tcW w:w="5983" w:type="dxa"/>
          </w:tcPr>
          <w:p w14:paraId="3EC065E8" w14:textId="77777777" w:rsidR="00FC75BF" w:rsidRPr="00221FC9" w:rsidRDefault="00FC75BF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t>Any restriction notices under section 25 of the Misuse of Drugs Act 1975 or section 49 of the Medicines Act 1981 (or other relevant legislation)</w:t>
            </w:r>
          </w:p>
        </w:tc>
        <w:tc>
          <w:tcPr>
            <w:tcW w:w="1275" w:type="dxa"/>
          </w:tcPr>
          <w:p w14:paraId="76124AFF" w14:textId="77777777" w:rsidR="00FC75BF" w:rsidRPr="00221FC9" w:rsidRDefault="00FC75BF" w:rsidP="00D5086B">
            <w:pPr>
              <w:pStyle w:val="TableText"/>
              <w:jc w:val="center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  <w:tc>
          <w:tcPr>
            <w:tcW w:w="1276" w:type="dxa"/>
          </w:tcPr>
          <w:p w14:paraId="36D4110C" w14:textId="77777777" w:rsidR="00FC75BF" w:rsidRPr="00221FC9" w:rsidRDefault="00FC75BF" w:rsidP="00D5086B">
            <w:pPr>
              <w:pStyle w:val="TableText"/>
              <w:jc w:val="center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  <w:tc>
          <w:tcPr>
            <w:tcW w:w="5528" w:type="dxa"/>
          </w:tcPr>
          <w:p w14:paraId="009ECF4E" w14:textId="77777777" w:rsidR="00FC75BF" w:rsidRPr="00221FC9" w:rsidRDefault="00FC75BF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</w:tr>
      <w:tr w:rsidR="00FC75BF" w:rsidRPr="00221FC9" w14:paraId="1CD2FF4C" w14:textId="77777777" w:rsidTr="00D5086B">
        <w:trPr>
          <w:cantSplit/>
        </w:trPr>
        <w:tc>
          <w:tcPr>
            <w:tcW w:w="5983" w:type="dxa"/>
          </w:tcPr>
          <w:p w14:paraId="4034849B" w14:textId="77777777" w:rsidR="00FC75BF" w:rsidRPr="00221FC9" w:rsidRDefault="00FC75BF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t xml:space="preserve">Tāngata </w:t>
            </w:r>
            <w:proofErr w:type="spellStart"/>
            <w:r w:rsidRPr="00221FC9">
              <w:rPr>
                <w:rFonts w:eastAsia="PMingLiU" w:cs="Arial"/>
              </w:rPr>
              <w:t>whai</w:t>
            </w:r>
            <w:proofErr w:type="spellEnd"/>
            <w:r w:rsidRPr="00221FC9">
              <w:rPr>
                <w:rFonts w:eastAsia="PMingLiU" w:cs="Arial"/>
              </w:rPr>
              <w:t xml:space="preserve"> </w:t>
            </w:r>
            <w:proofErr w:type="spellStart"/>
            <w:r w:rsidRPr="00221FC9">
              <w:rPr>
                <w:rFonts w:eastAsia="PMingLiU" w:cs="Arial"/>
              </w:rPr>
              <w:t>ora</w:t>
            </w:r>
            <w:proofErr w:type="spellEnd"/>
            <w:r w:rsidRPr="00221FC9">
              <w:rPr>
                <w:rFonts w:eastAsia="PMingLiU" w:cs="Arial"/>
              </w:rPr>
              <w:t xml:space="preserve"> records organised in a clear, consistent and logical manner</w:t>
            </w:r>
          </w:p>
        </w:tc>
        <w:tc>
          <w:tcPr>
            <w:tcW w:w="1275" w:type="dxa"/>
          </w:tcPr>
          <w:p w14:paraId="39CFF484" w14:textId="77777777" w:rsidR="00FC75BF" w:rsidRPr="00221FC9" w:rsidRDefault="00FC75BF" w:rsidP="00D5086B">
            <w:pPr>
              <w:pStyle w:val="TableText"/>
              <w:jc w:val="center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  <w:tc>
          <w:tcPr>
            <w:tcW w:w="1276" w:type="dxa"/>
          </w:tcPr>
          <w:p w14:paraId="79E44D5B" w14:textId="77777777" w:rsidR="00FC75BF" w:rsidRPr="00221FC9" w:rsidRDefault="00FC75BF" w:rsidP="00D5086B">
            <w:pPr>
              <w:pStyle w:val="TableText"/>
              <w:jc w:val="center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  <w:tc>
          <w:tcPr>
            <w:tcW w:w="5528" w:type="dxa"/>
          </w:tcPr>
          <w:p w14:paraId="4678A15B" w14:textId="77777777" w:rsidR="00FC75BF" w:rsidRPr="00221FC9" w:rsidRDefault="00FC75BF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</w:tr>
      <w:tr w:rsidR="00FC75BF" w:rsidRPr="00221FC9" w14:paraId="19490833" w14:textId="77777777" w:rsidTr="00D5086B">
        <w:trPr>
          <w:cantSplit/>
        </w:trPr>
        <w:tc>
          <w:tcPr>
            <w:tcW w:w="5983" w:type="dxa"/>
          </w:tcPr>
          <w:p w14:paraId="6598B4EA" w14:textId="77777777" w:rsidR="00FC75BF" w:rsidRPr="00221FC9" w:rsidRDefault="00FC75BF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t>Notes securely stored</w:t>
            </w:r>
          </w:p>
        </w:tc>
        <w:tc>
          <w:tcPr>
            <w:tcW w:w="1275" w:type="dxa"/>
          </w:tcPr>
          <w:p w14:paraId="2E615897" w14:textId="77777777" w:rsidR="00FC75BF" w:rsidRPr="00221FC9" w:rsidRDefault="00FC75BF" w:rsidP="00D5086B">
            <w:pPr>
              <w:pStyle w:val="TableText"/>
              <w:jc w:val="center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  <w:tc>
          <w:tcPr>
            <w:tcW w:w="1276" w:type="dxa"/>
          </w:tcPr>
          <w:p w14:paraId="67905BB0" w14:textId="77777777" w:rsidR="00FC75BF" w:rsidRPr="00221FC9" w:rsidRDefault="00FC75BF" w:rsidP="00D5086B">
            <w:pPr>
              <w:pStyle w:val="TableText"/>
              <w:jc w:val="center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  <w:tc>
          <w:tcPr>
            <w:tcW w:w="5528" w:type="dxa"/>
          </w:tcPr>
          <w:p w14:paraId="281A700A" w14:textId="77777777" w:rsidR="00FC75BF" w:rsidRPr="00221FC9" w:rsidRDefault="00FC75BF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</w:tr>
      <w:tr w:rsidR="00FC75BF" w:rsidRPr="00221FC9" w14:paraId="4362249D" w14:textId="77777777" w:rsidTr="00D5086B">
        <w:trPr>
          <w:cantSplit/>
        </w:trPr>
        <w:tc>
          <w:tcPr>
            <w:tcW w:w="5983" w:type="dxa"/>
          </w:tcPr>
          <w:p w14:paraId="21CC5AD4" w14:textId="77777777" w:rsidR="00FC75BF" w:rsidRPr="00221FC9" w:rsidRDefault="00FC75BF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t>Key information readily accessible</w:t>
            </w:r>
          </w:p>
        </w:tc>
        <w:tc>
          <w:tcPr>
            <w:tcW w:w="1275" w:type="dxa"/>
          </w:tcPr>
          <w:p w14:paraId="37C549BD" w14:textId="77777777" w:rsidR="00FC75BF" w:rsidRPr="00221FC9" w:rsidRDefault="00FC75BF" w:rsidP="00D5086B">
            <w:pPr>
              <w:pStyle w:val="TableText"/>
              <w:jc w:val="center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  <w:tc>
          <w:tcPr>
            <w:tcW w:w="1276" w:type="dxa"/>
          </w:tcPr>
          <w:p w14:paraId="26AA9F85" w14:textId="77777777" w:rsidR="00FC75BF" w:rsidRPr="00221FC9" w:rsidRDefault="00FC75BF" w:rsidP="00D5086B">
            <w:pPr>
              <w:pStyle w:val="TableText"/>
              <w:jc w:val="center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  <w:tc>
          <w:tcPr>
            <w:tcW w:w="5528" w:type="dxa"/>
          </w:tcPr>
          <w:p w14:paraId="7AB66C35" w14:textId="77777777" w:rsidR="00FC75BF" w:rsidRPr="00221FC9" w:rsidRDefault="00FC75BF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</w:tr>
      <w:tr w:rsidR="00FC75BF" w:rsidRPr="00221FC9" w14:paraId="1AA5F6BC" w14:textId="77777777" w:rsidTr="00D5086B">
        <w:trPr>
          <w:cantSplit/>
        </w:trPr>
        <w:tc>
          <w:tcPr>
            <w:tcW w:w="5983" w:type="dxa"/>
          </w:tcPr>
          <w:p w14:paraId="27238283" w14:textId="77777777" w:rsidR="00FC75BF" w:rsidRPr="00221FC9" w:rsidRDefault="00FC75BF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t>Staff members involved can be clearly identified</w:t>
            </w:r>
          </w:p>
        </w:tc>
        <w:tc>
          <w:tcPr>
            <w:tcW w:w="1275" w:type="dxa"/>
          </w:tcPr>
          <w:p w14:paraId="1852AF83" w14:textId="77777777" w:rsidR="00FC75BF" w:rsidRPr="00221FC9" w:rsidRDefault="00FC75BF" w:rsidP="00D5086B">
            <w:pPr>
              <w:pStyle w:val="TableText"/>
              <w:jc w:val="center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  <w:tc>
          <w:tcPr>
            <w:tcW w:w="1276" w:type="dxa"/>
          </w:tcPr>
          <w:p w14:paraId="3723F8DA" w14:textId="77777777" w:rsidR="00FC75BF" w:rsidRPr="00221FC9" w:rsidRDefault="00FC75BF" w:rsidP="00D5086B">
            <w:pPr>
              <w:pStyle w:val="TableText"/>
              <w:jc w:val="center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  <w:tc>
          <w:tcPr>
            <w:tcW w:w="5528" w:type="dxa"/>
          </w:tcPr>
          <w:p w14:paraId="7A0E88E0" w14:textId="77777777" w:rsidR="00FC75BF" w:rsidRPr="00221FC9" w:rsidRDefault="00FC75BF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</w:tr>
    </w:tbl>
    <w:p w14:paraId="6BF7396D" w14:textId="77777777" w:rsidR="00FC75BF" w:rsidRDefault="00FC75BF" w:rsidP="00FC75BF">
      <w:pPr>
        <w:rPr>
          <w:rFonts w:ascii="Arial" w:hAnsi="Arial" w:cs="Arial"/>
        </w:rPr>
      </w:pPr>
    </w:p>
    <w:p w14:paraId="0662EE1B" w14:textId="77777777" w:rsidR="00FC75BF" w:rsidRDefault="00FC75BF" w:rsidP="00FC75BF">
      <w:pPr>
        <w:rPr>
          <w:rFonts w:ascii="Arial" w:hAnsi="Arial" w:cs="Arial"/>
        </w:rPr>
      </w:pPr>
    </w:p>
    <w:p w14:paraId="1C553DAE" w14:textId="77777777" w:rsidR="00FC75BF" w:rsidRDefault="00FC75BF" w:rsidP="00FC75BF">
      <w:pPr>
        <w:rPr>
          <w:rFonts w:ascii="Arial" w:hAnsi="Arial" w:cs="Arial"/>
        </w:rPr>
      </w:pPr>
    </w:p>
    <w:p w14:paraId="37F0E26F" w14:textId="77777777" w:rsidR="00FC75BF" w:rsidRDefault="00FC75BF" w:rsidP="00FC75BF">
      <w:pPr>
        <w:rPr>
          <w:rFonts w:ascii="Arial" w:hAnsi="Arial" w:cs="Arial"/>
        </w:rPr>
      </w:pPr>
    </w:p>
    <w:p w14:paraId="3799AA82" w14:textId="77777777" w:rsidR="00FC75BF" w:rsidRPr="00221FC9" w:rsidRDefault="00FC75BF" w:rsidP="00FC75BF">
      <w:pPr>
        <w:rPr>
          <w:rFonts w:ascii="Arial" w:hAnsi="Arial" w:cs="Arial"/>
        </w:rPr>
      </w:pPr>
    </w:p>
    <w:tbl>
      <w:tblPr>
        <w:tblW w:w="14062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0A0" w:firstRow="1" w:lastRow="0" w:firstColumn="1" w:lastColumn="0" w:noHBand="0" w:noVBand="0"/>
      </w:tblPr>
      <w:tblGrid>
        <w:gridCol w:w="14062"/>
      </w:tblGrid>
      <w:tr w:rsidR="00FC75BF" w:rsidRPr="00221FC9" w14:paraId="6A579BF1" w14:textId="77777777" w:rsidTr="00D5086B">
        <w:trPr>
          <w:cantSplit/>
        </w:trPr>
        <w:tc>
          <w:tcPr>
            <w:tcW w:w="14062" w:type="dxa"/>
            <w:shd w:val="clear" w:color="auto" w:fill="D9D9D9" w:themeFill="background1" w:themeFillShade="D9"/>
          </w:tcPr>
          <w:p w14:paraId="0D2BF4B6" w14:textId="77777777" w:rsidR="00FC75BF" w:rsidRPr="00221FC9" w:rsidRDefault="00FC75BF" w:rsidP="00D5086B">
            <w:pPr>
              <w:pStyle w:val="TableText"/>
              <w:rPr>
                <w:rFonts w:cs="Arial"/>
                <w:b/>
                <w:color w:val="141413"/>
                <w:sz w:val="20"/>
              </w:rPr>
            </w:pPr>
            <w:r w:rsidRPr="00221FC9">
              <w:rPr>
                <w:rFonts w:cs="Arial"/>
                <w:b/>
              </w:rPr>
              <w:lastRenderedPageBreak/>
              <w:t>Summary</w:t>
            </w:r>
          </w:p>
        </w:tc>
      </w:tr>
      <w:tr w:rsidR="00FC75BF" w:rsidRPr="00221FC9" w14:paraId="5663A115" w14:textId="77777777" w:rsidTr="00D5086B">
        <w:trPr>
          <w:cantSplit/>
          <w:trHeight w:val="1134"/>
        </w:trPr>
        <w:tc>
          <w:tcPr>
            <w:tcW w:w="14062" w:type="dxa"/>
          </w:tcPr>
          <w:p w14:paraId="3E0664BC" w14:textId="77777777" w:rsidR="00FC75BF" w:rsidRPr="00221FC9" w:rsidRDefault="00FC75BF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  <w:p w14:paraId="165367A0" w14:textId="77777777" w:rsidR="00FC75BF" w:rsidRPr="00221FC9" w:rsidRDefault="00FC75BF" w:rsidP="00D5086B">
            <w:pPr>
              <w:pStyle w:val="TableText"/>
              <w:rPr>
                <w:rFonts w:eastAsia="PMingLiU" w:cs="Arial"/>
              </w:rPr>
            </w:pPr>
          </w:p>
          <w:p w14:paraId="18BB2B1C" w14:textId="77777777" w:rsidR="00FC75BF" w:rsidRPr="00221FC9" w:rsidRDefault="00FC75BF" w:rsidP="00D5086B">
            <w:pPr>
              <w:pStyle w:val="TableText"/>
              <w:rPr>
                <w:rFonts w:eastAsia="PMingLiU" w:cs="Arial"/>
              </w:rPr>
            </w:pPr>
          </w:p>
          <w:p w14:paraId="5F719DAC" w14:textId="77777777" w:rsidR="00FC75BF" w:rsidRPr="00221FC9" w:rsidRDefault="00FC75BF" w:rsidP="00D5086B">
            <w:pPr>
              <w:pStyle w:val="TableText"/>
              <w:rPr>
                <w:rFonts w:eastAsia="PMingLiU" w:cs="Arial"/>
              </w:rPr>
            </w:pPr>
          </w:p>
          <w:p w14:paraId="24BABAC9" w14:textId="77777777" w:rsidR="00FC75BF" w:rsidRPr="00221FC9" w:rsidRDefault="00FC75BF" w:rsidP="00D5086B">
            <w:pPr>
              <w:pStyle w:val="TableText"/>
              <w:rPr>
                <w:rFonts w:eastAsia="PMingLiU" w:cs="Arial"/>
              </w:rPr>
            </w:pPr>
          </w:p>
          <w:p w14:paraId="2A9C68B1" w14:textId="77777777" w:rsidR="00FC75BF" w:rsidRPr="00221FC9" w:rsidRDefault="00FC75BF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t xml:space="preserve">Notes – interview questions for tāngata </w:t>
            </w:r>
            <w:proofErr w:type="spellStart"/>
            <w:r w:rsidRPr="00221FC9">
              <w:rPr>
                <w:rFonts w:eastAsia="PMingLiU" w:cs="Arial"/>
              </w:rPr>
              <w:t>whai</w:t>
            </w:r>
            <w:proofErr w:type="spellEnd"/>
            <w:r w:rsidRPr="00221FC9">
              <w:rPr>
                <w:rFonts w:eastAsia="PMingLiU" w:cs="Arial"/>
              </w:rPr>
              <w:t xml:space="preserve"> </w:t>
            </w:r>
            <w:proofErr w:type="spellStart"/>
            <w:r w:rsidRPr="00221FC9">
              <w:rPr>
                <w:rFonts w:eastAsia="PMingLiU" w:cs="Arial"/>
              </w:rPr>
              <w:t>ora</w:t>
            </w:r>
            <w:proofErr w:type="spellEnd"/>
            <w:r w:rsidRPr="00221FC9">
              <w:rPr>
                <w:rFonts w:eastAsia="PMingLiU" w:cs="Arial"/>
              </w:rPr>
              <w:t xml:space="preserve"> and whānau – </w:t>
            </w:r>
          </w:p>
          <w:p w14:paraId="4D692691" w14:textId="77777777" w:rsidR="00FC75BF" w:rsidRPr="00221FC9" w:rsidRDefault="00FC75BF" w:rsidP="00D5086B">
            <w:pPr>
              <w:pStyle w:val="TableText"/>
              <w:rPr>
                <w:rFonts w:eastAsia="PMingLiU" w:cs="Arial"/>
              </w:rPr>
            </w:pPr>
          </w:p>
          <w:p w14:paraId="55F96177" w14:textId="77777777" w:rsidR="00FC75BF" w:rsidRPr="00221FC9" w:rsidRDefault="00FC75BF" w:rsidP="00D5086B">
            <w:pPr>
              <w:pStyle w:val="TableText"/>
              <w:rPr>
                <w:rFonts w:eastAsia="PMingLiU" w:cs="Arial"/>
              </w:rPr>
            </w:pPr>
          </w:p>
          <w:p w14:paraId="5B1CF56F" w14:textId="77777777" w:rsidR="00FC75BF" w:rsidRPr="00221FC9" w:rsidRDefault="00FC75BF" w:rsidP="00D5086B">
            <w:pPr>
              <w:pStyle w:val="TableText"/>
              <w:rPr>
                <w:rFonts w:eastAsia="PMingLiU" w:cs="Arial"/>
              </w:rPr>
            </w:pPr>
          </w:p>
          <w:p w14:paraId="0100900D" w14:textId="77777777" w:rsidR="00FC75BF" w:rsidRPr="00221FC9" w:rsidRDefault="00FC75BF" w:rsidP="00D5086B">
            <w:pPr>
              <w:pStyle w:val="TableText"/>
              <w:rPr>
                <w:rFonts w:eastAsia="PMingLiU" w:cs="Arial"/>
              </w:rPr>
            </w:pPr>
          </w:p>
          <w:p w14:paraId="0DA2E558" w14:textId="77777777" w:rsidR="00FC75BF" w:rsidRPr="00221FC9" w:rsidRDefault="00FC75BF" w:rsidP="00D5086B">
            <w:pPr>
              <w:pStyle w:val="TableText"/>
              <w:rPr>
                <w:rFonts w:eastAsia="PMingLiU" w:cs="Arial"/>
              </w:rPr>
            </w:pPr>
          </w:p>
          <w:p w14:paraId="3D45114D" w14:textId="77777777" w:rsidR="00FC75BF" w:rsidRPr="00221FC9" w:rsidRDefault="00FC75BF" w:rsidP="00D5086B">
            <w:pPr>
              <w:pStyle w:val="TableText"/>
              <w:rPr>
                <w:rFonts w:eastAsia="PMingLiU" w:cs="Arial"/>
              </w:rPr>
            </w:pPr>
          </w:p>
          <w:p w14:paraId="1DB57C06" w14:textId="77777777" w:rsidR="00FC75BF" w:rsidRPr="00221FC9" w:rsidRDefault="00FC75BF" w:rsidP="00D5086B">
            <w:pPr>
              <w:pStyle w:val="TableText"/>
              <w:rPr>
                <w:rFonts w:cs="Arial"/>
                <w:color w:val="141413"/>
                <w:sz w:val="20"/>
              </w:rPr>
            </w:pPr>
          </w:p>
        </w:tc>
      </w:tr>
    </w:tbl>
    <w:p w14:paraId="62297E65" w14:textId="77777777" w:rsidR="00CD3B52" w:rsidRDefault="00CD3B52" w:rsidP="00CD3B52"/>
    <w:sectPr w:rsidR="00CD3B52" w:rsidSect="00FA48B9">
      <w:footerReference w:type="even" r:id="rId12"/>
      <w:footerReference w:type="default" r:id="rId13"/>
      <w:pgSz w:w="16834" w:h="11907" w:orient="landscape" w:code="9"/>
      <w:pgMar w:top="851" w:right="1418" w:bottom="907" w:left="1134" w:header="284" w:footer="425" w:gutter="284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67FD6" w14:textId="77777777" w:rsidR="001119CE" w:rsidRDefault="001119CE">
      <w:r>
        <w:separator/>
      </w:r>
    </w:p>
    <w:p w14:paraId="686319AB" w14:textId="77777777" w:rsidR="001119CE" w:rsidRDefault="001119CE"/>
  </w:endnote>
  <w:endnote w:type="continuationSeparator" w:id="0">
    <w:p w14:paraId="783F38AD" w14:textId="77777777" w:rsidR="001119CE" w:rsidRDefault="001119CE">
      <w:r>
        <w:continuationSeparator/>
      </w:r>
    </w:p>
    <w:p w14:paraId="2C6E4A85" w14:textId="77777777" w:rsidR="001119CE" w:rsidRDefault="001119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äori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Pro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4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75"/>
      <w:gridCol w:w="9072"/>
    </w:tblGrid>
    <w:tr w:rsidR="00E95FF0" w14:paraId="013E9F98" w14:textId="77777777" w:rsidTr="00D662F8">
      <w:trPr>
        <w:cantSplit/>
      </w:trPr>
      <w:tc>
        <w:tcPr>
          <w:tcW w:w="675" w:type="dxa"/>
          <w:vAlign w:val="center"/>
        </w:tcPr>
        <w:p w14:paraId="69B2786A" w14:textId="77777777" w:rsidR="00E95FF0" w:rsidRPr="00931466" w:rsidRDefault="00E95FF0" w:rsidP="0043478F">
          <w:pPr>
            <w:pStyle w:val="Footer"/>
            <w:rPr>
              <w:rStyle w:val="PageNumber"/>
            </w:rPr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 w:rsidRPr="00931466">
            <w:rPr>
              <w:rStyle w:val="PageNumber"/>
            </w:rPr>
            <w:fldChar w:fldCharType="end"/>
          </w:r>
        </w:p>
      </w:tc>
      <w:tc>
        <w:tcPr>
          <w:tcW w:w="9072" w:type="dxa"/>
          <w:vAlign w:val="center"/>
        </w:tcPr>
        <w:p w14:paraId="7EC25B89" w14:textId="20FECE15" w:rsidR="00E95FF0" w:rsidRDefault="00FC75BF" w:rsidP="000D58DD">
          <w:pPr>
            <w:pStyle w:val="RectoFooter"/>
            <w:jc w:val="left"/>
          </w:pPr>
          <w:r w:rsidRPr="00FC75BF">
            <w:t>Tracer Audit – Tāngata whai ora Records Review Tool</w:t>
          </w:r>
        </w:p>
      </w:tc>
    </w:tr>
  </w:tbl>
  <w:p w14:paraId="5A7D3168" w14:textId="77777777" w:rsidR="00E95FF0" w:rsidRPr="00571223" w:rsidRDefault="00E95FF0" w:rsidP="00571223">
    <w:pPr>
      <w:pStyle w:val="Verso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4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892"/>
      <w:gridCol w:w="709"/>
    </w:tblGrid>
    <w:tr w:rsidR="00E95FF0" w14:paraId="3760AFEC" w14:textId="77777777" w:rsidTr="00FA48B9">
      <w:trPr>
        <w:cantSplit/>
      </w:trPr>
      <w:tc>
        <w:tcPr>
          <w:tcW w:w="13892" w:type="dxa"/>
          <w:vAlign w:val="center"/>
        </w:tcPr>
        <w:p w14:paraId="666DFDC7" w14:textId="1AFE5336" w:rsidR="00E95FF0" w:rsidRDefault="00FC75BF" w:rsidP="00931466">
          <w:pPr>
            <w:pStyle w:val="RectoFooter"/>
          </w:pPr>
          <w:r w:rsidRPr="00FC75BF">
            <w:t>Tracer Audit – Tāngata whai ora Records Review Tool</w:t>
          </w:r>
        </w:p>
      </w:tc>
      <w:tc>
        <w:tcPr>
          <w:tcW w:w="709" w:type="dxa"/>
          <w:vAlign w:val="center"/>
        </w:tcPr>
        <w:p w14:paraId="24ADB760" w14:textId="77777777" w:rsidR="00E95FF0" w:rsidRPr="00931466" w:rsidRDefault="00E95FF0" w:rsidP="00931466">
          <w:pPr>
            <w:pStyle w:val="Footer"/>
            <w:jc w:val="right"/>
            <w:rPr>
              <w:rStyle w:val="PageNumber"/>
            </w:rPr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Pr="00931466">
            <w:rPr>
              <w:rStyle w:val="PageNumber"/>
            </w:rPr>
            <w:fldChar w:fldCharType="end"/>
          </w:r>
        </w:p>
      </w:tc>
    </w:tr>
  </w:tbl>
  <w:p w14:paraId="1349C69B" w14:textId="77777777" w:rsidR="00E95FF0" w:rsidRPr="00581EB8" w:rsidRDefault="00E95FF0" w:rsidP="00581EB8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7D2A0" w14:textId="77777777" w:rsidR="001119CE" w:rsidRPr="00A26E6B" w:rsidRDefault="001119CE" w:rsidP="00A26E6B"/>
  </w:footnote>
  <w:footnote w:type="continuationSeparator" w:id="0">
    <w:p w14:paraId="1F247B6E" w14:textId="77777777" w:rsidR="001119CE" w:rsidRDefault="001119CE">
      <w:r>
        <w:continuationSeparator/>
      </w:r>
    </w:p>
    <w:p w14:paraId="559FF24B" w14:textId="77777777" w:rsidR="001119CE" w:rsidRDefault="001119C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E1B55"/>
    <w:multiLevelType w:val="singleLevel"/>
    <w:tmpl w:val="1A46536C"/>
    <w:lvl w:ilvl="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6"/>
        <w:szCs w:val="16"/>
      </w:rPr>
    </w:lvl>
  </w:abstractNum>
  <w:abstractNum w:abstractNumId="1" w15:restartNumberingAfterBreak="0">
    <w:nsid w:val="0635610B"/>
    <w:multiLevelType w:val="hybridMultilevel"/>
    <w:tmpl w:val="36BAD95C"/>
    <w:lvl w:ilvl="0" w:tplc="DE76FCD6">
      <w:start w:val="1"/>
      <w:numFmt w:val="bullet"/>
      <w:pStyle w:val="List"/>
      <w:lvlText w:val=""/>
      <w:lvlJc w:val="left"/>
      <w:pPr>
        <w:ind w:left="454" w:hanging="454"/>
      </w:pPr>
      <w:rPr>
        <w:rFonts w:ascii="Symbol" w:hAnsi="Symbol" w:hint="default"/>
        <w:color w:val="auto"/>
        <w:sz w:val="28"/>
        <w:szCs w:val="28"/>
      </w:rPr>
    </w:lvl>
    <w:lvl w:ilvl="1" w:tplc="14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C7796"/>
    <w:multiLevelType w:val="multilevel"/>
    <w:tmpl w:val="38243F0A"/>
    <w:lvl w:ilvl="0">
      <w:start w:val="1"/>
      <w:numFmt w:val="decimal"/>
      <w:pStyle w:val="Number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pStyle w:val="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pStyle w:val="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2C27089"/>
    <w:multiLevelType w:val="hybridMultilevel"/>
    <w:tmpl w:val="075A5DA6"/>
    <w:lvl w:ilvl="0" w:tplc="A13CE4F2">
      <w:start w:val="4"/>
      <w:numFmt w:val="decimal"/>
      <w:lvlText w:val="%1"/>
      <w:lvlJc w:val="left"/>
      <w:pPr>
        <w:ind w:left="720" w:hanging="360"/>
      </w:pPr>
      <w:rPr>
        <w:rFonts w:hint="default"/>
        <w:sz w:val="60"/>
        <w:szCs w:val="6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D3F40"/>
    <w:multiLevelType w:val="hybridMultilevel"/>
    <w:tmpl w:val="7256EEBE"/>
    <w:lvl w:ilvl="0" w:tplc="6A02395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01E13"/>
    <w:multiLevelType w:val="multilevel"/>
    <w:tmpl w:val="022816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57D406F"/>
    <w:multiLevelType w:val="hybridMultilevel"/>
    <w:tmpl w:val="C57E0302"/>
    <w:lvl w:ilvl="0" w:tplc="81BEBE8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71F78"/>
    <w:multiLevelType w:val="hybridMultilevel"/>
    <w:tmpl w:val="0D76E58A"/>
    <w:lvl w:ilvl="0" w:tplc="33A80CE8">
      <w:start w:val="1"/>
      <w:numFmt w:val="bullet"/>
      <w:pStyle w:val="Dash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0E20E8"/>
    <w:multiLevelType w:val="hybridMultilevel"/>
    <w:tmpl w:val="FD9CE56E"/>
    <w:lvl w:ilvl="0" w:tplc="84F4142A">
      <w:start w:val="1"/>
      <w:numFmt w:val="bullet"/>
      <w:pStyle w:val="TableDash"/>
      <w:lvlText w:val="–"/>
      <w:lvlJc w:val="left"/>
      <w:pPr>
        <w:tabs>
          <w:tab w:val="num" w:pos="567"/>
        </w:tabs>
        <w:ind w:left="567" w:hanging="283"/>
      </w:pPr>
      <w:rPr>
        <w:rFonts w:ascii="Arial Mäori" w:hAnsi="Arial Mäori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02A0F"/>
    <w:multiLevelType w:val="hybridMultilevel"/>
    <w:tmpl w:val="9D94E354"/>
    <w:lvl w:ilvl="0" w:tplc="C21E89A0">
      <w:start w:val="8"/>
      <w:numFmt w:val="decimal"/>
      <w:lvlText w:val="%1"/>
      <w:lvlJc w:val="left"/>
      <w:pPr>
        <w:ind w:left="129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13" w:hanging="360"/>
      </w:pPr>
    </w:lvl>
    <w:lvl w:ilvl="2" w:tplc="0C09001B" w:tentative="1">
      <w:start w:val="1"/>
      <w:numFmt w:val="lowerRoman"/>
      <w:lvlText w:val="%3."/>
      <w:lvlJc w:val="right"/>
      <w:pPr>
        <w:ind w:left="2733" w:hanging="180"/>
      </w:pPr>
    </w:lvl>
    <w:lvl w:ilvl="3" w:tplc="0C09000F" w:tentative="1">
      <w:start w:val="1"/>
      <w:numFmt w:val="decimal"/>
      <w:lvlText w:val="%4."/>
      <w:lvlJc w:val="left"/>
      <w:pPr>
        <w:ind w:left="3453" w:hanging="360"/>
      </w:pPr>
    </w:lvl>
    <w:lvl w:ilvl="4" w:tplc="0C090019" w:tentative="1">
      <w:start w:val="1"/>
      <w:numFmt w:val="lowerLetter"/>
      <w:lvlText w:val="%5."/>
      <w:lvlJc w:val="left"/>
      <w:pPr>
        <w:ind w:left="4173" w:hanging="360"/>
      </w:pPr>
    </w:lvl>
    <w:lvl w:ilvl="5" w:tplc="0C09001B" w:tentative="1">
      <w:start w:val="1"/>
      <w:numFmt w:val="lowerRoman"/>
      <w:lvlText w:val="%6."/>
      <w:lvlJc w:val="right"/>
      <w:pPr>
        <w:ind w:left="4893" w:hanging="180"/>
      </w:pPr>
    </w:lvl>
    <w:lvl w:ilvl="6" w:tplc="0C09000F" w:tentative="1">
      <w:start w:val="1"/>
      <w:numFmt w:val="decimal"/>
      <w:lvlText w:val="%7."/>
      <w:lvlJc w:val="left"/>
      <w:pPr>
        <w:ind w:left="5613" w:hanging="360"/>
      </w:pPr>
    </w:lvl>
    <w:lvl w:ilvl="7" w:tplc="0C090019" w:tentative="1">
      <w:start w:val="1"/>
      <w:numFmt w:val="lowerLetter"/>
      <w:lvlText w:val="%8."/>
      <w:lvlJc w:val="left"/>
      <w:pPr>
        <w:ind w:left="6333" w:hanging="360"/>
      </w:pPr>
    </w:lvl>
    <w:lvl w:ilvl="8" w:tplc="0C09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10" w15:restartNumberingAfterBreak="0">
    <w:nsid w:val="6E57485A"/>
    <w:multiLevelType w:val="hybridMultilevel"/>
    <w:tmpl w:val="1C0EA998"/>
    <w:lvl w:ilvl="0" w:tplc="AD04DDB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003936"/>
    <w:multiLevelType w:val="hybridMultilevel"/>
    <w:tmpl w:val="3F5C1E28"/>
    <w:lvl w:ilvl="0" w:tplc="2C5644D0">
      <w:start w:val="1"/>
      <w:numFmt w:val="decimal"/>
      <w:lvlText w:val="%1"/>
      <w:lvlJc w:val="left"/>
      <w:pPr>
        <w:ind w:left="924" w:hanging="56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1218D3"/>
    <w:multiLevelType w:val="singleLevel"/>
    <w:tmpl w:val="B224B1E2"/>
    <w:lvl w:ilvl="0">
      <w:start w:val="1"/>
      <w:numFmt w:val="bullet"/>
      <w:pStyle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</w:rPr>
    </w:lvl>
  </w:abstractNum>
  <w:abstractNum w:abstractNumId="13" w15:restartNumberingAfterBreak="0">
    <w:nsid w:val="7F2B59DD"/>
    <w:multiLevelType w:val="hybridMultilevel"/>
    <w:tmpl w:val="EA9CF252"/>
    <w:lvl w:ilvl="0" w:tplc="BB4CF5E8">
      <w:start w:val="1"/>
      <w:numFmt w:val="decimal"/>
      <w:lvlText w:val="%1"/>
      <w:lvlJc w:val="left"/>
      <w:pPr>
        <w:ind w:left="720" w:hanging="360"/>
      </w:pPr>
      <w:rPr>
        <w:rFonts w:hint="default"/>
        <w:sz w:val="60"/>
        <w:szCs w:val="6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607381">
    <w:abstractNumId w:val="12"/>
  </w:num>
  <w:num w:numId="2" w16cid:durableId="72776646">
    <w:abstractNumId w:val="7"/>
  </w:num>
  <w:num w:numId="3" w16cid:durableId="1477456725">
    <w:abstractNumId w:val="8"/>
  </w:num>
  <w:num w:numId="4" w16cid:durableId="1664773935">
    <w:abstractNumId w:val="0"/>
  </w:num>
  <w:num w:numId="5" w16cid:durableId="497965942">
    <w:abstractNumId w:val="2"/>
  </w:num>
  <w:num w:numId="6" w16cid:durableId="1013422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92014946">
    <w:abstractNumId w:val="1"/>
  </w:num>
  <w:num w:numId="8" w16cid:durableId="1404327360">
    <w:abstractNumId w:val="5"/>
  </w:num>
  <w:num w:numId="9" w16cid:durableId="18400805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785716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94025941">
    <w:abstractNumId w:val="13"/>
  </w:num>
  <w:num w:numId="12" w16cid:durableId="645429099">
    <w:abstractNumId w:val="11"/>
  </w:num>
  <w:num w:numId="13" w16cid:durableId="1663197057">
    <w:abstractNumId w:val="4"/>
  </w:num>
  <w:num w:numId="14" w16cid:durableId="171651503">
    <w:abstractNumId w:val="3"/>
  </w:num>
  <w:num w:numId="15" w16cid:durableId="2128624601">
    <w:abstractNumId w:val="6"/>
  </w:num>
  <w:num w:numId="16" w16cid:durableId="2040011830">
    <w:abstractNumId w:val="10"/>
  </w:num>
  <w:num w:numId="17" w16cid:durableId="208346128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evenAndOddHeaders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8EB"/>
    <w:rsid w:val="000025B8"/>
    <w:rsid w:val="00005BB5"/>
    <w:rsid w:val="00025A6F"/>
    <w:rsid w:val="0002618D"/>
    <w:rsid w:val="00030B26"/>
    <w:rsid w:val="00030E84"/>
    <w:rsid w:val="0003257B"/>
    <w:rsid w:val="00032C0A"/>
    <w:rsid w:val="00035257"/>
    <w:rsid w:val="00035D68"/>
    <w:rsid w:val="00045F46"/>
    <w:rsid w:val="000478BC"/>
    <w:rsid w:val="000514D6"/>
    <w:rsid w:val="00054B44"/>
    <w:rsid w:val="0006228D"/>
    <w:rsid w:val="000656D4"/>
    <w:rsid w:val="000673A0"/>
    <w:rsid w:val="000709D5"/>
    <w:rsid w:val="00072BD6"/>
    <w:rsid w:val="00075B78"/>
    <w:rsid w:val="000763E9"/>
    <w:rsid w:val="00082CD6"/>
    <w:rsid w:val="0008437D"/>
    <w:rsid w:val="00085AFE"/>
    <w:rsid w:val="00093EB1"/>
    <w:rsid w:val="00094800"/>
    <w:rsid w:val="000A41ED"/>
    <w:rsid w:val="000A7279"/>
    <w:rsid w:val="000B0730"/>
    <w:rsid w:val="000C6512"/>
    <w:rsid w:val="000D19F4"/>
    <w:rsid w:val="000D58DD"/>
    <w:rsid w:val="000D6740"/>
    <w:rsid w:val="000E6F61"/>
    <w:rsid w:val="000F2AE2"/>
    <w:rsid w:val="000F2BFF"/>
    <w:rsid w:val="00102063"/>
    <w:rsid w:val="0010541C"/>
    <w:rsid w:val="00106F93"/>
    <w:rsid w:val="001119CE"/>
    <w:rsid w:val="00111D50"/>
    <w:rsid w:val="00113B8E"/>
    <w:rsid w:val="0012053C"/>
    <w:rsid w:val="00122363"/>
    <w:rsid w:val="00123ED4"/>
    <w:rsid w:val="0013145E"/>
    <w:rsid w:val="001342C7"/>
    <w:rsid w:val="0013585C"/>
    <w:rsid w:val="00137473"/>
    <w:rsid w:val="0013788D"/>
    <w:rsid w:val="00141ADE"/>
    <w:rsid w:val="00142261"/>
    <w:rsid w:val="00142954"/>
    <w:rsid w:val="001460E0"/>
    <w:rsid w:val="001472F0"/>
    <w:rsid w:val="00147F71"/>
    <w:rsid w:val="00150A6E"/>
    <w:rsid w:val="00150C16"/>
    <w:rsid w:val="00150ECE"/>
    <w:rsid w:val="00151FA7"/>
    <w:rsid w:val="0016304B"/>
    <w:rsid w:val="0016468A"/>
    <w:rsid w:val="0018662D"/>
    <w:rsid w:val="00186EA6"/>
    <w:rsid w:val="00196F55"/>
    <w:rsid w:val="00197427"/>
    <w:rsid w:val="001A1694"/>
    <w:rsid w:val="001A21B4"/>
    <w:rsid w:val="001A5CF5"/>
    <w:rsid w:val="001A663A"/>
    <w:rsid w:val="001B39D2"/>
    <w:rsid w:val="001B4BF8"/>
    <w:rsid w:val="001C0C7C"/>
    <w:rsid w:val="001C1ABD"/>
    <w:rsid w:val="001C3AD0"/>
    <w:rsid w:val="001C4326"/>
    <w:rsid w:val="001C665E"/>
    <w:rsid w:val="001D3541"/>
    <w:rsid w:val="001D3E4E"/>
    <w:rsid w:val="001E254A"/>
    <w:rsid w:val="001E7386"/>
    <w:rsid w:val="001F3A58"/>
    <w:rsid w:val="001F45A7"/>
    <w:rsid w:val="001F6192"/>
    <w:rsid w:val="0020194C"/>
    <w:rsid w:val="00201A01"/>
    <w:rsid w:val="002032C5"/>
    <w:rsid w:val="0020754B"/>
    <w:rsid w:val="002104D3"/>
    <w:rsid w:val="00213A33"/>
    <w:rsid w:val="0021763B"/>
    <w:rsid w:val="00223B37"/>
    <w:rsid w:val="00237F2A"/>
    <w:rsid w:val="00246DB1"/>
    <w:rsid w:val="002476B5"/>
    <w:rsid w:val="00247E8A"/>
    <w:rsid w:val="002520CC"/>
    <w:rsid w:val="002530AD"/>
    <w:rsid w:val="00253ECF"/>
    <w:rsid w:val="002546A1"/>
    <w:rsid w:val="002628F4"/>
    <w:rsid w:val="002704D2"/>
    <w:rsid w:val="00271055"/>
    <w:rsid w:val="00275D08"/>
    <w:rsid w:val="002858E3"/>
    <w:rsid w:val="00286A2A"/>
    <w:rsid w:val="0029190A"/>
    <w:rsid w:val="00292C5A"/>
    <w:rsid w:val="002933DC"/>
    <w:rsid w:val="00294764"/>
    <w:rsid w:val="00295241"/>
    <w:rsid w:val="002A0989"/>
    <w:rsid w:val="002A4DFC"/>
    <w:rsid w:val="002A56A2"/>
    <w:rsid w:val="002B047D"/>
    <w:rsid w:val="002B6E20"/>
    <w:rsid w:val="002B732B"/>
    <w:rsid w:val="002B76A7"/>
    <w:rsid w:val="002C2219"/>
    <w:rsid w:val="002C2552"/>
    <w:rsid w:val="002C380A"/>
    <w:rsid w:val="002C41DE"/>
    <w:rsid w:val="002D0091"/>
    <w:rsid w:val="002D0DF2"/>
    <w:rsid w:val="002D23BD"/>
    <w:rsid w:val="002D5421"/>
    <w:rsid w:val="002E0B47"/>
    <w:rsid w:val="002E3404"/>
    <w:rsid w:val="002F4685"/>
    <w:rsid w:val="002F7213"/>
    <w:rsid w:val="0030382F"/>
    <w:rsid w:val="0030408D"/>
    <w:rsid w:val="003060E4"/>
    <w:rsid w:val="00314F7C"/>
    <w:rsid w:val="003150A1"/>
    <w:rsid w:val="0031597D"/>
    <w:rsid w:val="003160E7"/>
    <w:rsid w:val="0031739E"/>
    <w:rsid w:val="00320949"/>
    <w:rsid w:val="003222A7"/>
    <w:rsid w:val="003309CA"/>
    <w:rsid w:val="003325AB"/>
    <w:rsid w:val="003332D1"/>
    <w:rsid w:val="0033412B"/>
    <w:rsid w:val="00341161"/>
    <w:rsid w:val="00343365"/>
    <w:rsid w:val="003445F4"/>
    <w:rsid w:val="00352B40"/>
    <w:rsid w:val="00353501"/>
    <w:rsid w:val="00353734"/>
    <w:rsid w:val="0036031B"/>
    <w:rsid w:val="003606F8"/>
    <w:rsid w:val="003648EF"/>
    <w:rsid w:val="003673E6"/>
    <w:rsid w:val="00371FEF"/>
    <w:rsid w:val="003733AD"/>
    <w:rsid w:val="00374727"/>
    <w:rsid w:val="00377264"/>
    <w:rsid w:val="003779D2"/>
    <w:rsid w:val="00383D97"/>
    <w:rsid w:val="00385E38"/>
    <w:rsid w:val="00394125"/>
    <w:rsid w:val="0039726D"/>
    <w:rsid w:val="003A26A5"/>
    <w:rsid w:val="003A3761"/>
    <w:rsid w:val="003A512D"/>
    <w:rsid w:val="003A5FEA"/>
    <w:rsid w:val="003B1BEA"/>
    <w:rsid w:val="003B1D10"/>
    <w:rsid w:val="003C76D4"/>
    <w:rsid w:val="003D137D"/>
    <w:rsid w:val="003D2CC5"/>
    <w:rsid w:val="003D7765"/>
    <w:rsid w:val="003E04C1"/>
    <w:rsid w:val="003E0887"/>
    <w:rsid w:val="003E74C8"/>
    <w:rsid w:val="003E7BBD"/>
    <w:rsid w:val="003E7C46"/>
    <w:rsid w:val="003F2106"/>
    <w:rsid w:val="003F4E6A"/>
    <w:rsid w:val="003F52A7"/>
    <w:rsid w:val="003F7013"/>
    <w:rsid w:val="004003B6"/>
    <w:rsid w:val="0040240C"/>
    <w:rsid w:val="00404579"/>
    <w:rsid w:val="00411191"/>
    <w:rsid w:val="00413021"/>
    <w:rsid w:val="004178A1"/>
    <w:rsid w:val="00421167"/>
    <w:rsid w:val="004301C6"/>
    <w:rsid w:val="0043478F"/>
    <w:rsid w:val="0043602B"/>
    <w:rsid w:val="00440BE0"/>
    <w:rsid w:val="00442274"/>
    <w:rsid w:val="00442C1C"/>
    <w:rsid w:val="0044584B"/>
    <w:rsid w:val="00447CB7"/>
    <w:rsid w:val="00453935"/>
    <w:rsid w:val="00455492"/>
    <w:rsid w:val="00455CC9"/>
    <w:rsid w:val="00460826"/>
    <w:rsid w:val="00460EA7"/>
    <w:rsid w:val="0046195B"/>
    <w:rsid w:val="0046362D"/>
    <w:rsid w:val="0046596D"/>
    <w:rsid w:val="00477B5E"/>
    <w:rsid w:val="004820A7"/>
    <w:rsid w:val="00487C04"/>
    <w:rsid w:val="004907E1"/>
    <w:rsid w:val="004A035B"/>
    <w:rsid w:val="004A2108"/>
    <w:rsid w:val="004A38D7"/>
    <w:rsid w:val="004A778C"/>
    <w:rsid w:val="004B43AB"/>
    <w:rsid w:val="004B48C7"/>
    <w:rsid w:val="004B5A14"/>
    <w:rsid w:val="004B6E88"/>
    <w:rsid w:val="004C2E6A"/>
    <w:rsid w:val="004C64B8"/>
    <w:rsid w:val="004C686C"/>
    <w:rsid w:val="004D2A2D"/>
    <w:rsid w:val="004D3269"/>
    <w:rsid w:val="004D479F"/>
    <w:rsid w:val="004D6689"/>
    <w:rsid w:val="004E1D1D"/>
    <w:rsid w:val="004E7AC8"/>
    <w:rsid w:val="004F0C94"/>
    <w:rsid w:val="004F3EFD"/>
    <w:rsid w:val="004F4742"/>
    <w:rsid w:val="004F61FF"/>
    <w:rsid w:val="005005C6"/>
    <w:rsid w:val="005019AE"/>
    <w:rsid w:val="00503749"/>
    <w:rsid w:val="00504CF4"/>
    <w:rsid w:val="0050635B"/>
    <w:rsid w:val="005126FD"/>
    <w:rsid w:val="005151C2"/>
    <w:rsid w:val="00515E93"/>
    <w:rsid w:val="0051742E"/>
    <w:rsid w:val="005244A0"/>
    <w:rsid w:val="005315B6"/>
    <w:rsid w:val="0053199F"/>
    <w:rsid w:val="00531E12"/>
    <w:rsid w:val="00532F92"/>
    <w:rsid w:val="00533B90"/>
    <w:rsid w:val="005410F8"/>
    <w:rsid w:val="005448EC"/>
    <w:rsid w:val="00545963"/>
    <w:rsid w:val="00550256"/>
    <w:rsid w:val="00553165"/>
    <w:rsid w:val="00553958"/>
    <w:rsid w:val="005555D7"/>
    <w:rsid w:val="00555DBA"/>
    <w:rsid w:val="00556BB7"/>
    <w:rsid w:val="0055763D"/>
    <w:rsid w:val="00561516"/>
    <w:rsid w:val="005621F2"/>
    <w:rsid w:val="00565B31"/>
    <w:rsid w:val="005665FD"/>
    <w:rsid w:val="00567B58"/>
    <w:rsid w:val="00571223"/>
    <w:rsid w:val="005763E0"/>
    <w:rsid w:val="005764A5"/>
    <w:rsid w:val="00581136"/>
    <w:rsid w:val="00581EB8"/>
    <w:rsid w:val="00585A3A"/>
    <w:rsid w:val="00594DEB"/>
    <w:rsid w:val="005A0DD0"/>
    <w:rsid w:val="005A27CA"/>
    <w:rsid w:val="005A43BD"/>
    <w:rsid w:val="005A79E5"/>
    <w:rsid w:val="005C0D54"/>
    <w:rsid w:val="005C13EF"/>
    <w:rsid w:val="005D034C"/>
    <w:rsid w:val="005D2B48"/>
    <w:rsid w:val="005D68C0"/>
    <w:rsid w:val="005E226E"/>
    <w:rsid w:val="005E2636"/>
    <w:rsid w:val="005E666E"/>
    <w:rsid w:val="005F473B"/>
    <w:rsid w:val="005F77FC"/>
    <w:rsid w:val="006015D7"/>
    <w:rsid w:val="00601B21"/>
    <w:rsid w:val="006041F0"/>
    <w:rsid w:val="00605C6D"/>
    <w:rsid w:val="006120CA"/>
    <w:rsid w:val="00624174"/>
    <w:rsid w:val="0062544E"/>
    <w:rsid w:val="00626CF8"/>
    <w:rsid w:val="006274F8"/>
    <w:rsid w:val="006314AF"/>
    <w:rsid w:val="00634ED8"/>
    <w:rsid w:val="00636D7D"/>
    <w:rsid w:val="00637408"/>
    <w:rsid w:val="00640C53"/>
    <w:rsid w:val="00642868"/>
    <w:rsid w:val="0064353C"/>
    <w:rsid w:val="00647AFE"/>
    <w:rsid w:val="006512BC"/>
    <w:rsid w:val="00651CC6"/>
    <w:rsid w:val="00653A5A"/>
    <w:rsid w:val="006554AC"/>
    <w:rsid w:val="006575F4"/>
    <w:rsid w:val="006579E6"/>
    <w:rsid w:val="00660682"/>
    <w:rsid w:val="00660F74"/>
    <w:rsid w:val="00663EDC"/>
    <w:rsid w:val="00667E20"/>
    <w:rsid w:val="00671078"/>
    <w:rsid w:val="006758CA"/>
    <w:rsid w:val="0067720E"/>
    <w:rsid w:val="00680A04"/>
    <w:rsid w:val="00680D73"/>
    <w:rsid w:val="00682CBC"/>
    <w:rsid w:val="00683139"/>
    <w:rsid w:val="00685FBE"/>
    <w:rsid w:val="00686D80"/>
    <w:rsid w:val="006929ED"/>
    <w:rsid w:val="00694895"/>
    <w:rsid w:val="00697E2E"/>
    <w:rsid w:val="006A25A2"/>
    <w:rsid w:val="006A3B87"/>
    <w:rsid w:val="006B0E73"/>
    <w:rsid w:val="006B12DA"/>
    <w:rsid w:val="006B1E3D"/>
    <w:rsid w:val="006B4A4D"/>
    <w:rsid w:val="006B4DE2"/>
    <w:rsid w:val="006B5695"/>
    <w:rsid w:val="006B7B2E"/>
    <w:rsid w:val="006B7FBA"/>
    <w:rsid w:val="006C1C8A"/>
    <w:rsid w:val="006C78EB"/>
    <w:rsid w:val="006D1660"/>
    <w:rsid w:val="006D63E5"/>
    <w:rsid w:val="006E087E"/>
    <w:rsid w:val="006E1753"/>
    <w:rsid w:val="006E1C0A"/>
    <w:rsid w:val="006E3911"/>
    <w:rsid w:val="006E3AD9"/>
    <w:rsid w:val="006F1B67"/>
    <w:rsid w:val="006F4D9C"/>
    <w:rsid w:val="0070091D"/>
    <w:rsid w:val="00702854"/>
    <w:rsid w:val="0070422C"/>
    <w:rsid w:val="007079B4"/>
    <w:rsid w:val="007116D8"/>
    <w:rsid w:val="0071741C"/>
    <w:rsid w:val="0071754A"/>
    <w:rsid w:val="00741C8A"/>
    <w:rsid w:val="00742B90"/>
    <w:rsid w:val="0074434D"/>
    <w:rsid w:val="00750853"/>
    <w:rsid w:val="007570C4"/>
    <w:rsid w:val="007605B8"/>
    <w:rsid w:val="00771B1E"/>
    <w:rsid w:val="00773C95"/>
    <w:rsid w:val="00776420"/>
    <w:rsid w:val="0078171E"/>
    <w:rsid w:val="0078658E"/>
    <w:rsid w:val="007920E2"/>
    <w:rsid w:val="0079566E"/>
    <w:rsid w:val="00795B34"/>
    <w:rsid w:val="007A067F"/>
    <w:rsid w:val="007A4C26"/>
    <w:rsid w:val="007B1770"/>
    <w:rsid w:val="007B4D3E"/>
    <w:rsid w:val="007B75B0"/>
    <w:rsid w:val="007B7C70"/>
    <w:rsid w:val="007B7DEB"/>
    <w:rsid w:val="007C0449"/>
    <w:rsid w:val="007D20BF"/>
    <w:rsid w:val="007D2151"/>
    <w:rsid w:val="007D3B90"/>
    <w:rsid w:val="007D42CC"/>
    <w:rsid w:val="007D5DE4"/>
    <w:rsid w:val="007D665F"/>
    <w:rsid w:val="007D7C3A"/>
    <w:rsid w:val="007E0777"/>
    <w:rsid w:val="007E1341"/>
    <w:rsid w:val="007E1B41"/>
    <w:rsid w:val="007E1EC4"/>
    <w:rsid w:val="007E2774"/>
    <w:rsid w:val="007E30B9"/>
    <w:rsid w:val="007E74F1"/>
    <w:rsid w:val="007F084D"/>
    <w:rsid w:val="007F0F0C"/>
    <w:rsid w:val="007F1288"/>
    <w:rsid w:val="00800A8A"/>
    <w:rsid w:val="0080155C"/>
    <w:rsid w:val="0080186A"/>
    <w:rsid w:val="00802075"/>
    <w:rsid w:val="0080433C"/>
    <w:rsid w:val="008052E1"/>
    <w:rsid w:val="008149EB"/>
    <w:rsid w:val="00815765"/>
    <w:rsid w:val="00821491"/>
    <w:rsid w:val="00822F2C"/>
    <w:rsid w:val="00823DEE"/>
    <w:rsid w:val="00825F38"/>
    <w:rsid w:val="008305E8"/>
    <w:rsid w:val="00836165"/>
    <w:rsid w:val="0084369E"/>
    <w:rsid w:val="0084640C"/>
    <w:rsid w:val="00855320"/>
    <w:rsid w:val="00856088"/>
    <w:rsid w:val="00860826"/>
    <w:rsid w:val="00860E21"/>
    <w:rsid w:val="00863117"/>
    <w:rsid w:val="0086388B"/>
    <w:rsid w:val="008642E5"/>
    <w:rsid w:val="00864488"/>
    <w:rsid w:val="00870A36"/>
    <w:rsid w:val="00872D93"/>
    <w:rsid w:val="00880470"/>
    <w:rsid w:val="00880D94"/>
    <w:rsid w:val="00886AB3"/>
    <w:rsid w:val="00886F64"/>
    <w:rsid w:val="00886FA4"/>
    <w:rsid w:val="00887CA2"/>
    <w:rsid w:val="00890138"/>
    <w:rsid w:val="008924DE"/>
    <w:rsid w:val="00894A74"/>
    <w:rsid w:val="008A3755"/>
    <w:rsid w:val="008B06D8"/>
    <w:rsid w:val="008B19DC"/>
    <w:rsid w:val="008B1F64"/>
    <w:rsid w:val="008B264F"/>
    <w:rsid w:val="008B6CED"/>
    <w:rsid w:val="008B6F83"/>
    <w:rsid w:val="008B797E"/>
    <w:rsid w:val="008B7FD8"/>
    <w:rsid w:val="008C1108"/>
    <w:rsid w:val="008C2973"/>
    <w:rsid w:val="008C6324"/>
    <w:rsid w:val="008C64C4"/>
    <w:rsid w:val="008C6591"/>
    <w:rsid w:val="008C6E3D"/>
    <w:rsid w:val="008D2CDD"/>
    <w:rsid w:val="008D74D5"/>
    <w:rsid w:val="008E0ED1"/>
    <w:rsid w:val="008E19A3"/>
    <w:rsid w:val="008E3A07"/>
    <w:rsid w:val="008E537B"/>
    <w:rsid w:val="008F196E"/>
    <w:rsid w:val="008F29BE"/>
    <w:rsid w:val="008F2A30"/>
    <w:rsid w:val="008F2B72"/>
    <w:rsid w:val="008F4AE5"/>
    <w:rsid w:val="008F51EB"/>
    <w:rsid w:val="008F66B0"/>
    <w:rsid w:val="008F70A0"/>
    <w:rsid w:val="00900197"/>
    <w:rsid w:val="0090068E"/>
    <w:rsid w:val="00901F36"/>
    <w:rsid w:val="00902F55"/>
    <w:rsid w:val="00903657"/>
    <w:rsid w:val="0090582B"/>
    <w:rsid w:val="009060C0"/>
    <w:rsid w:val="00907863"/>
    <w:rsid w:val="009114A2"/>
    <w:rsid w:val="009133F5"/>
    <w:rsid w:val="00916C3A"/>
    <w:rsid w:val="00916EF8"/>
    <w:rsid w:val="0091756F"/>
    <w:rsid w:val="00920A27"/>
    <w:rsid w:val="00920FA4"/>
    <w:rsid w:val="00921216"/>
    <w:rsid w:val="009216CC"/>
    <w:rsid w:val="00926083"/>
    <w:rsid w:val="00927861"/>
    <w:rsid w:val="00930D08"/>
    <w:rsid w:val="00931466"/>
    <w:rsid w:val="00932D69"/>
    <w:rsid w:val="00934D06"/>
    <w:rsid w:val="00935589"/>
    <w:rsid w:val="0093668B"/>
    <w:rsid w:val="00944647"/>
    <w:rsid w:val="009515A6"/>
    <w:rsid w:val="0095565C"/>
    <w:rsid w:val="00962830"/>
    <w:rsid w:val="00964AB6"/>
    <w:rsid w:val="00966F9A"/>
    <w:rsid w:val="00967D60"/>
    <w:rsid w:val="00977B8A"/>
    <w:rsid w:val="00982971"/>
    <w:rsid w:val="0098361A"/>
    <w:rsid w:val="009845AD"/>
    <w:rsid w:val="00984835"/>
    <w:rsid w:val="0098639B"/>
    <w:rsid w:val="00986519"/>
    <w:rsid w:val="009933EF"/>
    <w:rsid w:val="00995BA0"/>
    <w:rsid w:val="009967B5"/>
    <w:rsid w:val="009A0DE9"/>
    <w:rsid w:val="009A194F"/>
    <w:rsid w:val="009A418B"/>
    <w:rsid w:val="009A426F"/>
    <w:rsid w:val="009A42D5"/>
    <w:rsid w:val="009A4473"/>
    <w:rsid w:val="009B05C9"/>
    <w:rsid w:val="009B2420"/>
    <w:rsid w:val="009B286C"/>
    <w:rsid w:val="009B6C33"/>
    <w:rsid w:val="009C151C"/>
    <w:rsid w:val="009C1B07"/>
    <w:rsid w:val="009C440A"/>
    <w:rsid w:val="009D2669"/>
    <w:rsid w:val="009D5125"/>
    <w:rsid w:val="009D60B8"/>
    <w:rsid w:val="009D7D4B"/>
    <w:rsid w:val="009E36ED"/>
    <w:rsid w:val="009E3C8C"/>
    <w:rsid w:val="009E6B77"/>
    <w:rsid w:val="009F37B9"/>
    <w:rsid w:val="009F460A"/>
    <w:rsid w:val="009F5C2B"/>
    <w:rsid w:val="00A043FB"/>
    <w:rsid w:val="00A06BE4"/>
    <w:rsid w:val="00A0729C"/>
    <w:rsid w:val="00A07779"/>
    <w:rsid w:val="00A1166A"/>
    <w:rsid w:val="00A20B2E"/>
    <w:rsid w:val="00A232EE"/>
    <w:rsid w:val="00A23FED"/>
    <w:rsid w:val="00A24F33"/>
    <w:rsid w:val="00A25069"/>
    <w:rsid w:val="00A26E6B"/>
    <w:rsid w:val="00A3068F"/>
    <w:rsid w:val="00A313D7"/>
    <w:rsid w:val="00A3145B"/>
    <w:rsid w:val="00A339D0"/>
    <w:rsid w:val="00A40C1E"/>
    <w:rsid w:val="00A41002"/>
    <w:rsid w:val="00A4201A"/>
    <w:rsid w:val="00A51296"/>
    <w:rsid w:val="00A531A4"/>
    <w:rsid w:val="00A5465D"/>
    <w:rsid w:val="00A54C4A"/>
    <w:rsid w:val="00A54E93"/>
    <w:rsid w:val="00A553CE"/>
    <w:rsid w:val="00A5677A"/>
    <w:rsid w:val="00A56DCC"/>
    <w:rsid w:val="00A6159F"/>
    <w:rsid w:val="00A625E8"/>
    <w:rsid w:val="00A63DFF"/>
    <w:rsid w:val="00A6490D"/>
    <w:rsid w:val="00A72DD3"/>
    <w:rsid w:val="00A7415D"/>
    <w:rsid w:val="00A80363"/>
    <w:rsid w:val="00A80939"/>
    <w:rsid w:val="00A81E21"/>
    <w:rsid w:val="00A83E9D"/>
    <w:rsid w:val="00A87C05"/>
    <w:rsid w:val="00A9169D"/>
    <w:rsid w:val="00A92492"/>
    <w:rsid w:val="00A96156"/>
    <w:rsid w:val="00AA240C"/>
    <w:rsid w:val="00AB682C"/>
    <w:rsid w:val="00AB7393"/>
    <w:rsid w:val="00AC101C"/>
    <w:rsid w:val="00AD4CF1"/>
    <w:rsid w:val="00AD5988"/>
    <w:rsid w:val="00AD6293"/>
    <w:rsid w:val="00AD7639"/>
    <w:rsid w:val="00AE32F4"/>
    <w:rsid w:val="00AE3CD8"/>
    <w:rsid w:val="00AE7C43"/>
    <w:rsid w:val="00AF1BA8"/>
    <w:rsid w:val="00AF2910"/>
    <w:rsid w:val="00AF7800"/>
    <w:rsid w:val="00B00CF5"/>
    <w:rsid w:val="00B04361"/>
    <w:rsid w:val="00B072E0"/>
    <w:rsid w:val="00B07CF4"/>
    <w:rsid w:val="00B1007E"/>
    <w:rsid w:val="00B11C40"/>
    <w:rsid w:val="00B229EB"/>
    <w:rsid w:val="00B253F6"/>
    <w:rsid w:val="00B26675"/>
    <w:rsid w:val="00B26F0F"/>
    <w:rsid w:val="00B27050"/>
    <w:rsid w:val="00B305DB"/>
    <w:rsid w:val="00B31333"/>
    <w:rsid w:val="00B332F8"/>
    <w:rsid w:val="00B3492B"/>
    <w:rsid w:val="00B41C2B"/>
    <w:rsid w:val="00B4646F"/>
    <w:rsid w:val="00B55C7D"/>
    <w:rsid w:val="00B63038"/>
    <w:rsid w:val="00B63A2D"/>
    <w:rsid w:val="00B64BD8"/>
    <w:rsid w:val="00B701D1"/>
    <w:rsid w:val="00B73AF2"/>
    <w:rsid w:val="00B7551A"/>
    <w:rsid w:val="00B773F1"/>
    <w:rsid w:val="00B807ED"/>
    <w:rsid w:val="00B84C71"/>
    <w:rsid w:val="00B86AB1"/>
    <w:rsid w:val="00B93C3A"/>
    <w:rsid w:val="00B97F07"/>
    <w:rsid w:val="00BA7EBA"/>
    <w:rsid w:val="00BB0BCF"/>
    <w:rsid w:val="00BB2A06"/>
    <w:rsid w:val="00BB2CBB"/>
    <w:rsid w:val="00BB4198"/>
    <w:rsid w:val="00BC03EE"/>
    <w:rsid w:val="00BC4C5A"/>
    <w:rsid w:val="00BC59F1"/>
    <w:rsid w:val="00BD64AD"/>
    <w:rsid w:val="00BF112E"/>
    <w:rsid w:val="00BF3DE1"/>
    <w:rsid w:val="00BF4843"/>
    <w:rsid w:val="00BF5205"/>
    <w:rsid w:val="00C03181"/>
    <w:rsid w:val="00C05132"/>
    <w:rsid w:val="00C11D97"/>
    <w:rsid w:val="00C12508"/>
    <w:rsid w:val="00C23728"/>
    <w:rsid w:val="00C3026C"/>
    <w:rsid w:val="00C313A9"/>
    <w:rsid w:val="00C34511"/>
    <w:rsid w:val="00C35188"/>
    <w:rsid w:val="00C35B12"/>
    <w:rsid w:val="00C441CF"/>
    <w:rsid w:val="00C45AA2"/>
    <w:rsid w:val="00C46758"/>
    <w:rsid w:val="00C4792C"/>
    <w:rsid w:val="00C55BEF"/>
    <w:rsid w:val="00C601AF"/>
    <w:rsid w:val="00C60D32"/>
    <w:rsid w:val="00C61A63"/>
    <w:rsid w:val="00C66296"/>
    <w:rsid w:val="00C7394D"/>
    <w:rsid w:val="00C77282"/>
    <w:rsid w:val="00C81902"/>
    <w:rsid w:val="00C82CA4"/>
    <w:rsid w:val="00C84DE5"/>
    <w:rsid w:val="00C86248"/>
    <w:rsid w:val="00C90B31"/>
    <w:rsid w:val="00CA0D6F"/>
    <w:rsid w:val="00CA25D4"/>
    <w:rsid w:val="00CA4C33"/>
    <w:rsid w:val="00CA4E7C"/>
    <w:rsid w:val="00CA6F4A"/>
    <w:rsid w:val="00CB6427"/>
    <w:rsid w:val="00CC0FBE"/>
    <w:rsid w:val="00CD2119"/>
    <w:rsid w:val="00CD237A"/>
    <w:rsid w:val="00CD36AC"/>
    <w:rsid w:val="00CD3B52"/>
    <w:rsid w:val="00CE13A3"/>
    <w:rsid w:val="00CE36BC"/>
    <w:rsid w:val="00CE4F67"/>
    <w:rsid w:val="00CE7691"/>
    <w:rsid w:val="00CF1747"/>
    <w:rsid w:val="00CF60ED"/>
    <w:rsid w:val="00D00455"/>
    <w:rsid w:val="00D05D74"/>
    <w:rsid w:val="00D153EF"/>
    <w:rsid w:val="00D159E9"/>
    <w:rsid w:val="00D170D9"/>
    <w:rsid w:val="00D20C59"/>
    <w:rsid w:val="00D23323"/>
    <w:rsid w:val="00D2392A"/>
    <w:rsid w:val="00D25FFE"/>
    <w:rsid w:val="00D37D80"/>
    <w:rsid w:val="00D4077D"/>
    <w:rsid w:val="00D4476F"/>
    <w:rsid w:val="00D50573"/>
    <w:rsid w:val="00D50D9B"/>
    <w:rsid w:val="00D54D50"/>
    <w:rsid w:val="00D560B4"/>
    <w:rsid w:val="00D662F8"/>
    <w:rsid w:val="00D66797"/>
    <w:rsid w:val="00D7074B"/>
    <w:rsid w:val="00D7087C"/>
    <w:rsid w:val="00D70C3C"/>
    <w:rsid w:val="00D71DF7"/>
    <w:rsid w:val="00D72BE5"/>
    <w:rsid w:val="00D81462"/>
    <w:rsid w:val="00D82296"/>
    <w:rsid w:val="00D82F26"/>
    <w:rsid w:val="00D863D0"/>
    <w:rsid w:val="00D86B00"/>
    <w:rsid w:val="00D86FB9"/>
    <w:rsid w:val="00D87C87"/>
    <w:rsid w:val="00D90BB4"/>
    <w:rsid w:val="00D90E07"/>
    <w:rsid w:val="00D932C2"/>
    <w:rsid w:val="00DA48AF"/>
    <w:rsid w:val="00DB39CF"/>
    <w:rsid w:val="00DB7256"/>
    <w:rsid w:val="00DC0401"/>
    <w:rsid w:val="00DC20BD"/>
    <w:rsid w:val="00DC3DD2"/>
    <w:rsid w:val="00DC62B9"/>
    <w:rsid w:val="00DD0BCD"/>
    <w:rsid w:val="00DD1D22"/>
    <w:rsid w:val="00DD4023"/>
    <w:rsid w:val="00DD447A"/>
    <w:rsid w:val="00DE0B01"/>
    <w:rsid w:val="00DE2ED2"/>
    <w:rsid w:val="00DE3B20"/>
    <w:rsid w:val="00DE6C94"/>
    <w:rsid w:val="00DE6FD7"/>
    <w:rsid w:val="00DF2DB2"/>
    <w:rsid w:val="00DF603B"/>
    <w:rsid w:val="00E0675D"/>
    <w:rsid w:val="00E113F6"/>
    <w:rsid w:val="00E23271"/>
    <w:rsid w:val="00E237EE"/>
    <w:rsid w:val="00E24F80"/>
    <w:rsid w:val="00E259F3"/>
    <w:rsid w:val="00E30985"/>
    <w:rsid w:val="00E33238"/>
    <w:rsid w:val="00E376B7"/>
    <w:rsid w:val="00E42F5D"/>
    <w:rsid w:val="00E43E55"/>
    <w:rsid w:val="00E4486C"/>
    <w:rsid w:val="00E460B6"/>
    <w:rsid w:val="00E478EF"/>
    <w:rsid w:val="00E50BC7"/>
    <w:rsid w:val="00E511D5"/>
    <w:rsid w:val="00E53A9F"/>
    <w:rsid w:val="00E60249"/>
    <w:rsid w:val="00E65269"/>
    <w:rsid w:val="00E725EB"/>
    <w:rsid w:val="00E76D66"/>
    <w:rsid w:val="00E842DF"/>
    <w:rsid w:val="00E846BB"/>
    <w:rsid w:val="00E87367"/>
    <w:rsid w:val="00E91333"/>
    <w:rsid w:val="00E93B3F"/>
    <w:rsid w:val="00E95FF0"/>
    <w:rsid w:val="00EA30E5"/>
    <w:rsid w:val="00EA608C"/>
    <w:rsid w:val="00EA796A"/>
    <w:rsid w:val="00EB1856"/>
    <w:rsid w:val="00EC50CE"/>
    <w:rsid w:val="00EC5B34"/>
    <w:rsid w:val="00ED021E"/>
    <w:rsid w:val="00ED323C"/>
    <w:rsid w:val="00EE1FD7"/>
    <w:rsid w:val="00EE2D5C"/>
    <w:rsid w:val="00EE4ADE"/>
    <w:rsid w:val="00EE4DE8"/>
    <w:rsid w:val="00EE5CB7"/>
    <w:rsid w:val="00EF64E7"/>
    <w:rsid w:val="00F024FE"/>
    <w:rsid w:val="00F04012"/>
    <w:rsid w:val="00F05AD4"/>
    <w:rsid w:val="00F064FF"/>
    <w:rsid w:val="00F10EB6"/>
    <w:rsid w:val="00F13F07"/>
    <w:rsid w:val="00F140B2"/>
    <w:rsid w:val="00F25970"/>
    <w:rsid w:val="00F311A9"/>
    <w:rsid w:val="00F33E7D"/>
    <w:rsid w:val="00F5180D"/>
    <w:rsid w:val="00F63781"/>
    <w:rsid w:val="00F67496"/>
    <w:rsid w:val="00F801BA"/>
    <w:rsid w:val="00F930D9"/>
    <w:rsid w:val="00F9366A"/>
    <w:rsid w:val="00F946C9"/>
    <w:rsid w:val="00FA0EA5"/>
    <w:rsid w:val="00FA0EA7"/>
    <w:rsid w:val="00FA19CB"/>
    <w:rsid w:val="00FA333D"/>
    <w:rsid w:val="00FA48B9"/>
    <w:rsid w:val="00FA533E"/>
    <w:rsid w:val="00FA69FC"/>
    <w:rsid w:val="00FA74EE"/>
    <w:rsid w:val="00FB27BB"/>
    <w:rsid w:val="00FC3711"/>
    <w:rsid w:val="00FC46E7"/>
    <w:rsid w:val="00FC4DF7"/>
    <w:rsid w:val="00FC5D25"/>
    <w:rsid w:val="00FC6171"/>
    <w:rsid w:val="00FC75BF"/>
    <w:rsid w:val="00FD0212"/>
    <w:rsid w:val="00FD0D7E"/>
    <w:rsid w:val="00FD13B6"/>
    <w:rsid w:val="00FD4FFB"/>
    <w:rsid w:val="00FD5B2E"/>
    <w:rsid w:val="00FE6E13"/>
    <w:rsid w:val="00FF15F6"/>
    <w:rsid w:val="00FF38F2"/>
    <w:rsid w:val="00FF527C"/>
    <w:rsid w:val="00FF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EEEB9C"/>
  <w15:docId w15:val="{76CBE254-8ACF-4B34-B292-E85591241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iPriority="0" w:unhideWhenUsed="1" w:qFormat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62D"/>
    <w:rPr>
      <w:rFonts w:ascii="Segoe UI" w:hAnsi="Segoe UI"/>
      <w:sz w:val="21"/>
      <w:lang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86B00"/>
    <w:pPr>
      <w:keepNext/>
      <w:spacing w:before="600" w:after="360"/>
      <w:outlineLvl w:val="0"/>
    </w:pPr>
    <w:rPr>
      <w:b/>
      <w:color w:val="23305D"/>
      <w:spacing w:val="-10"/>
      <w:sz w:val="7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30E84"/>
    <w:pPr>
      <w:keepNext/>
      <w:spacing w:before="480" w:after="180"/>
      <w:outlineLvl w:val="1"/>
    </w:pPr>
    <w:rPr>
      <w:b/>
      <w:color w:val="0A6AB4"/>
      <w:spacing w:val="-5"/>
      <w:sz w:val="4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30E84"/>
    <w:pPr>
      <w:keepNext/>
      <w:spacing w:before="360" w:after="180"/>
      <w:outlineLvl w:val="2"/>
    </w:pPr>
    <w:rPr>
      <w:color w:val="0A6AB4"/>
      <w:spacing w:val="-5"/>
      <w:sz w:val="36"/>
    </w:rPr>
  </w:style>
  <w:style w:type="paragraph" w:styleId="Heading4">
    <w:name w:val="heading 4"/>
    <w:basedOn w:val="Normal"/>
    <w:next w:val="Normal"/>
    <w:link w:val="Heading4Char"/>
    <w:uiPriority w:val="9"/>
    <w:qFormat/>
    <w:rsid w:val="00030E84"/>
    <w:pPr>
      <w:keepNext/>
      <w:spacing w:before="240" w:after="120"/>
      <w:outlineLvl w:val="3"/>
    </w:pPr>
    <w:rPr>
      <w:color w:val="0A6AB4"/>
      <w:sz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B00CF5"/>
    <w:pPr>
      <w:keepNext/>
      <w:spacing w:before="120" w:after="120"/>
      <w:outlineLvl w:val="4"/>
    </w:pPr>
    <w:rPr>
      <w:color w:val="0A6AB4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22363"/>
    <w:pPr>
      <w:keepNext/>
      <w:keepLines/>
      <w:spacing w:before="200" w:after="120" w:line="276" w:lineRule="auto"/>
      <w:ind w:left="1152" w:hanging="1152"/>
      <w:outlineLvl w:val="5"/>
    </w:pPr>
    <w:rPr>
      <w:rFonts w:ascii="Calibri" w:eastAsia="MS Gothic" w:hAnsi="Calibri"/>
      <w:i/>
      <w:iCs/>
      <w:color w:val="243F60"/>
      <w:szCs w:val="24"/>
      <w:lang w:val="en-GB" w:eastAsia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22363"/>
    <w:pPr>
      <w:keepNext/>
      <w:keepLines/>
      <w:spacing w:before="200" w:after="120" w:line="276" w:lineRule="auto"/>
      <w:ind w:left="1296" w:hanging="1296"/>
      <w:outlineLvl w:val="6"/>
    </w:pPr>
    <w:rPr>
      <w:rFonts w:ascii="Calibri" w:eastAsia="MS Gothic" w:hAnsi="Calibri"/>
      <w:i/>
      <w:iCs/>
      <w:color w:val="404040"/>
      <w:szCs w:val="24"/>
      <w:lang w:val="en-GB" w:eastAsia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30E84"/>
    <w:pPr>
      <w:keepNext/>
      <w:keepLines/>
      <w:spacing w:before="480" w:after="240"/>
      <w:outlineLvl w:val="7"/>
    </w:pPr>
    <w:rPr>
      <w:rFonts w:eastAsia="MS Gothic"/>
      <w:color w:val="0A6AB4"/>
      <w:spacing w:val="-10"/>
      <w:sz w:val="36"/>
      <w:szCs w:val="24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22363"/>
    <w:pPr>
      <w:keepNext/>
      <w:keepLines/>
      <w:spacing w:before="200" w:after="120" w:line="276" w:lineRule="auto"/>
      <w:ind w:left="1584" w:hanging="1584"/>
      <w:outlineLvl w:val="8"/>
    </w:pPr>
    <w:rPr>
      <w:rFonts w:ascii="Calibri" w:eastAsia="MS Gothic" w:hAnsi="Calibri"/>
      <w:i/>
      <w:iCs/>
      <w:color w:val="404040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uiPriority w:val="39"/>
    <w:qFormat/>
    <w:rsid w:val="001D3E4E"/>
    <w:pPr>
      <w:tabs>
        <w:tab w:val="right" w:pos="8080"/>
      </w:tabs>
      <w:spacing w:before="300"/>
      <w:ind w:right="567"/>
    </w:pPr>
    <w:rPr>
      <w:rFonts w:ascii="Segoe UI Semibold" w:hAnsi="Segoe UI Semibold"/>
      <w:sz w:val="24"/>
    </w:rPr>
  </w:style>
  <w:style w:type="paragraph" w:styleId="TOC2">
    <w:name w:val="toc 2"/>
    <w:basedOn w:val="Normal"/>
    <w:next w:val="Normal"/>
    <w:uiPriority w:val="39"/>
    <w:qFormat/>
    <w:rsid w:val="002B76A7"/>
    <w:pPr>
      <w:tabs>
        <w:tab w:val="right" w:pos="8080"/>
      </w:tabs>
      <w:spacing w:before="60"/>
      <w:ind w:left="284" w:right="567"/>
    </w:pPr>
    <w:rPr>
      <w:sz w:val="22"/>
    </w:rPr>
  </w:style>
  <w:style w:type="paragraph" w:styleId="TOC3">
    <w:name w:val="toc 3"/>
    <w:basedOn w:val="Normal"/>
    <w:next w:val="Normal"/>
    <w:uiPriority w:val="39"/>
    <w:rsid w:val="002B76A7"/>
    <w:pPr>
      <w:tabs>
        <w:tab w:val="right" w:pos="8080"/>
      </w:tabs>
      <w:spacing w:before="120"/>
      <w:ind w:left="1276" w:right="567" w:hanging="1276"/>
    </w:pPr>
  </w:style>
  <w:style w:type="paragraph" w:customStyle="1" w:styleId="Bullet">
    <w:name w:val="Bullet"/>
    <w:basedOn w:val="Normal"/>
    <w:uiPriority w:val="1"/>
    <w:qFormat/>
    <w:rsid w:val="00FA0EA5"/>
    <w:pPr>
      <w:numPr>
        <w:numId w:val="1"/>
      </w:numPr>
      <w:spacing w:before="90"/>
    </w:pPr>
  </w:style>
  <w:style w:type="paragraph" w:styleId="Quote">
    <w:name w:val="Quote"/>
    <w:basedOn w:val="Normal"/>
    <w:next w:val="Normal"/>
    <w:link w:val="QuoteChar"/>
    <w:qFormat/>
    <w:pPr>
      <w:spacing w:before="120"/>
      <w:ind w:left="284" w:right="284"/>
    </w:pPr>
  </w:style>
  <w:style w:type="paragraph" w:styleId="FootnoteText">
    <w:name w:val="footnote text"/>
    <w:basedOn w:val="Normal"/>
    <w:link w:val="FootnoteTextChar"/>
    <w:rsid w:val="00A7415D"/>
    <w:pPr>
      <w:spacing w:before="60" w:line="228" w:lineRule="auto"/>
      <w:ind w:left="284" w:hanging="284"/>
    </w:pPr>
    <w:rPr>
      <w:sz w:val="17"/>
    </w:rPr>
  </w:style>
  <w:style w:type="paragraph" w:styleId="Header">
    <w:name w:val="header"/>
    <w:basedOn w:val="Normal"/>
    <w:link w:val="HeaderChar"/>
    <w:uiPriority w:val="99"/>
    <w:qFormat/>
    <w:rsid w:val="00D25FFE"/>
  </w:style>
  <w:style w:type="paragraph" w:styleId="Title">
    <w:name w:val="Title"/>
    <w:aliases w:val="Copy"/>
    <w:basedOn w:val="Normal"/>
    <w:next w:val="Normal"/>
    <w:link w:val="TitleChar"/>
    <w:uiPriority w:val="10"/>
    <w:qFormat/>
    <w:rsid w:val="005A79E5"/>
    <w:pPr>
      <w:spacing w:line="216" w:lineRule="auto"/>
      <w:ind w:right="3402"/>
    </w:pPr>
    <w:rPr>
      <w:rFonts w:ascii="Segoe UI Black" w:hAnsi="Segoe UI Black" w:cs="Lucida Sans Unicode"/>
      <w:b/>
      <w:sz w:val="72"/>
      <w:szCs w:val="72"/>
    </w:rPr>
  </w:style>
  <w:style w:type="paragraph" w:customStyle="1" w:styleId="Imprint">
    <w:name w:val="Imprint"/>
    <w:basedOn w:val="Normal"/>
    <w:next w:val="Normal"/>
    <w:qFormat/>
    <w:rsid w:val="00C05132"/>
    <w:pPr>
      <w:spacing w:after="240"/>
    </w:pPr>
    <w:rPr>
      <w:sz w:val="20"/>
    </w:rPr>
  </w:style>
  <w:style w:type="paragraph" w:styleId="Footer">
    <w:name w:val="footer"/>
    <w:basedOn w:val="Normal"/>
    <w:link w:val="FooterChar"/>
    <w:uiPriority w:val="99"/>
    <w:qFormat/>
    <w:rsid w:val="007A067F"/>
  </w:style>
  <w:style w:type="character" w:styleId="PageNumber">
    <w:name w:val="page number"/>
    <w:uiPriority w:val="99"/>
    <w:rsid w:val="007A067F"/>
    <w:rPr>
      <w:rFonts w:ascii="Segoe UI" w:hAnsi="Segoe UI"/>
      <w:b/>
      <w:sz w:val="22"/>
    </w:rPr>
  </w:style>
  <w:style w:type="paragraph" w:customStyle="1" w:styleId="VersoFooter">
    <w:name w:val="Verso Footer"/>
    <w:basedOn w:val="Footer"/>
    <w:rsid w:val="00571223"/>
    <w:rPr>
      <w:sz w:val="15"/>
    </w:rPr>
  </w:style>
  <w:style w:type="paragraph" w:customStyle="1" w:styleId="RectoFooter">
    <w:name w:val="Recto Footer"/>
    <w:basedOn w:val="Footer"/>
    <w:rsid w:val="00581EB8"/>
    <w:pPr>
      <w:jc w:val="right"/>
    </w:pPr>
    <w:rPr>
      <w:caps/>
      <w:sz w:val="15"/>
    </w:rPr>
  </w:style>
  <w:style w:type="paragraph" w:customStyle="1" w:styleId="Figure">
    <w:name w:val="Figure"/>
    <w:basedOn w:val="Normal"/>
    <w:next w:val="Normal"/>
    <w:qFormat/>
    <w:rsid w:val="009133F5"/>
    <w:pPr>
      <w:keepNext/>
      <w:spacing w:before="120" w:after="120"/>
    </w:pPr>
    <w:rPr>
      <w:b/>
      <w:sz w:val="20"/>
    </w:rPr>
  </w:style>
  <w:style w:type="character" w:styleId="FootnoteReference">
    <w:name w:val="footnote reference"/>
    <w:rPr>
      <w:vertAlign w:val="superscript"/>
    </w:rPr>
  </w:style>
  <w:style w:type="paragraph" w:customStyle="1" w:styleId="Table">
    <w:name w:val="Table"/>
    <w:basedOn w:val="Figure"/>
    <w:qFormat/>
    <w:rsid w:val="00642868"/>
  </w:style>
  <w:style w:type="paragraph" w:customStyle="1" w:styleId="Dash">
    <w:name w:val="Dash"/>
    <w:basedOn w:val="Bullet"/>
    <w:uiPriority w:val="99"/>
    <w:qFormat/>
    <w:rsid w:val="00702854"/>
    <w:pPr>
      <w:numPr>
        <w:numId w:val="2"/>
      </w:numPr>
      <w:spacing w:before="60"/>
    </w:pPr>
  </w:style>
  <w:style w:type="paragraph" w:customStyle="1" w:styleId="TableText">
    <w:name w:val="TableText"/>
    <w:basedOn w:val="Normal"/>
    <w:qFormat/>
    <w:rsid w:val="009C440A"/>
    <w:pPr>
      <w:spacing w:before="60" w:after="60"/>
    </w:pPr>
    <w:rPr>
      <w:sz w:val="18"/>
    </w:rPr>
  </w:style>
  <w:style w:type="paragraph" w:customStyle="1" w:styleId="TableBullet">
    <w:name w:val="TableBullet"/>
    <w:basedOn w:val="TableText"/>
    <w:uiPriority w:val="99"/>
    <w:qFormat/>
    <w:rsid w:val="00B73AF2"/>
    <w:pPr>
      <w:numPr>
        <w:numId w:val="4"/>
      </w:numPr>
      <w:spacing w:before="0"/>
    </w:pPr>
  </w:style>
  <w:style w:type="paragraph" w:customStyle="1" w:styleId="Box">
    <w:name w:val="Box"/>
    <w:basedOn w:val="Normal"/>
    <w:qFormat/>
    <w:pPr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spacing w:before="120"/>
      <w:ind w:left="284" w:right="284"/>
    </w:pPr>
  </w:style>
  <w:style w:type="paragraph" w:customStyle="1" w:styleId="BoxHeading">
    <w:name w:val="BoxHeading"/>
    <w:basedOn w:val="Normal"/>
    <w:next w:val="Box"/>
    <w:qFormat/>
    <w:rsid w:val="00D37D80"/>
    <w:pPr>
      <w:keepNext/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spacing w:before="240" w:line="264" w:lineRule="auto"/>
      <w:ind w:left="284" w:right="284"/>
    </w:pPr>
    <w:rPr>
      <w:b/>
      <w:sz w:val="24"/>
      <w:szCs w:val="24"/>
    </w:rPr>
  </w:style>
  <w:style w:type="paragraph" w:customStyle="1" w:styleId="BoxBullet">
    <w:name w:val="BoxBullet"/>
    <w:basedOn w:val="Bullet"/>
    <w:qFormat/>
    <w:rsid w:val="00E30985"/>
    <w:pPr>
      <w:spacing w:line="264" w:lineRule="auto"/>
    </w:pPr>
    <w:rPr>
      <w:color w:val="FFFFFF" w:themeColor="background1"/>
    </w:rPr>
  </w:style>
  <w:style w:type="paragraph" w:customStyle="1" w:styleId="IntroHead">
    <w:name w:val="IntroHead"/>
    <w:basedOn w:val="Heading1"/>
    <w:next w:val="Normal"/>
    <w:qFormat/>
    <w:rsid w:val="001D3E4E"/>
    <w:pPr>
      <w:spacing w:before="0"/>
      <w:outlineLvl w:val="9"/>
    </w:pPr>
  </w:style>
  <w:style w:type="paragraph" w:customStyle="1" w:styleId="Source">
    <w:name w:val="Source"/>
    <w:basedOn w:val="Note"/>
    <w:next w:val="Normal"/>
    <w:qFormat/>
    <w:rsid w:val="0012053C"/>
  </w:style>
  <w:style w:type="paragraph" w:customStyle="1" w:styleId="Note">
    <w:name w:val="Note"/>
    <w:basedOn w:val="Normal"/>
    <w:next w:val="Normal"/>
    <w:link w:val="NoteChar"/>
    <w:qFormat/>
    <w:rsid w:val="00A87C05"/>
    <w:pPr>
      <w:spacing w:before="80"/>
    </w:pPr>
    <w:rPr>
      <w:sz w:val="17"/>
    </w:rPr>
  </w:style>
  <w:style w:type="paragraph" w:customStyle="1" w:styleId="Subhead">
    <w:name w:val="Subhead"/>
    <w:basedOn w:val="Normal"/>
    <w:next w:val="Year"/>
    <w:qFormat/>
    <w:rsid w:val="00531E12"/>
    <w:pPr>
      <w:spacing w:before="840"/>
      <w:ind w:right="3402"/>
    </w:pPr>
    <w:rPr>
      <w:rFonts w:ascii="Segoe UI Semibold" w:hAnsi="Segoe UI Semibold" w:cs="Segoe UI Semibold"/>
      <w:sz w:val="36"/>
      <w:szCs w:val="26"/>
    </w:rPr>
  </w:style>
  <w:style w:type="character" w:styleId="Hyperlink">
    <w:name w:val="Hyperlink"/>
    <w:uiPriority w:val="99"/>
    <w:rsid w:val="003309CA"/>
    <w:rPr>
      <w:b/>
      <w:color w:val="595959" w:themeColor="text1" w:themeTint="A6"/>
      <w:u w:val="none"/>
    </w:rPr>
  </w:style>
  <w:style w:type="paragraph" w:customStyle="1" w:styleId="References">
    <w:name w:val="References"/>
    <w:basedOn w:val="Normal"/>
    <w:qFormat/>
    <w:rsid w:val="001460E0"/>
    <w:pPr>
      <w:spacing w:after="180"/>
    </w:pPr>
  </w:style>
  <w:style w:type="paragraph" w:customStyle="1" w:styleId="TableDash">
    <w:name w:val="TableDash"/>
    <w:basedOn w:val="TableText"/>
    <w:uiPriority w:val="99"/>
    <w:qFormat/>
    <w:rsid w:val="0010541C"/>
    <w:pPr>
      <w:numPr>
        <w:numId w:val="3"/>
      </w:numPr>
      <w:spacing w:before="40" w:after="0"/>
    </w:pPr>
    <w:rPr>
      <w:szCs w:val="22"/>
    </w:rPr>
  </w:style>
  <w:style w:type="character" w:customStyle="1" w:styleId="NoteChar">
    <w:name w:val="Note Char"/>
    <w:link w:val="Note"/>
    <w:rsid w:val="00A87C05"/>
    <w:rPr>
      <w:rFonts w:ascii="Segoe UI" w:hAnsi="Segoe UI"/>
      <w:sz w:val="17"/>
      <w:lang w:eastAsia="en-GB"/>
    </w:rPr>
  </w:style>
  <w:style w:type="character" w:customStyle="1" w:styleId="FootnoteTextChar">
    <w:name w:val="Footnote Text Char"/>
    <w:link w:val="FootnoteText"/>
    <w:rsid w:val="00A7415D"/>
    <w:rPr>
      <w:rFonts w:ascii="Segoe UI" w:hAnsi="Segoe UI"/>
      <w:sz w:val="17"/>
      <w:lang w:eastAsia="en-GB"/>
    </w:rPr>
  </w:style>
  <w:style w:type="table" w:styleId="TableGrid">
    <w:name w:val="Table Grid"/>
    <w:basedOn w:val="TableNormal"/>
    <w:uiPriority w:val="59"/>
    <w:rsid w:val="00503749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86388B"/>
    <w:rPr>
      <w:rFonts w:ascii="Georgia" w:hAnsi="Georgia"/>
      <w:sz w:val="22"/>
      <w:lang w:eastAsia="en-GB"/>
    </w:rPr>
  </w:style>
  <w:style w:type="character" w:customStyle="1" w:styleId="FooterChar">
    <w:name w:val="Footer Char"/>
    <w:link w:val="Footer"/>
    <w:uiPriority w:val="99"/>
    <w:rsid w:val="007A067F"/>
    <w:rPr>
      <w:rFonts w:ascii="Segoe UI" w:hAnsi="Segoe UI"/>
      <w:sz w:val="21"/>
      <w:lang w:eastAsia="en-GB"/>
    </w:rPr>
  </w:style>
  <w:style w:type="character" w:customStyle="1" w:styleId="Heading1Char">
    <w:name w:val="Heading 1 Char"/>
    <w:link w:val="Heading1"/>
    <w:uiPriority w:val="99"/>
    <w:rsid w:val="00D86B00"/>
    <w:rPr>
      <w:rFonts w:ascii="Segoe UI" w:hAnsi="Segoe UI"/>
      <w:b/>
      <w:color w:val="23305D"/>
      <w:spacing w:val="-10"/>
      <w:sz w:val="72"/>
      <w:lang w:eastAsia="en-GB"/>
    </w:rPr>
  </w:style>
  <w:style w:type="paragraph" w:styleId="Revision">
    <w:name w:val="Revision"/>
    <w:hidden/>
    <w:uiPriority w:val="99"/>
    <w:rsid w:val="0086388B"/>
    <w:rPr>
      <w:rFonts w:ascii="Calibri" w:eastAsia="Calibri" w:hAnsi="Calibri"/>
      <w:sz w:val="22"/>
      <w:szCs w:val="22"/>
      <w:lang w:val="en-US" w:eastAsia="en-US"/>
    </w:rPr>
  </w:style>
  <w:style w:type="character" w:customStyle="1" w:styleId="Heading2Char">
    <w:name w:val="Heading 2 Char"/>
    <w:link w:val="Heading2"/>
    <w:uiPriority w:val="99"/>
    <w:rsid w:val="00030E84"/>
    <w:rPr>
      <w:rFonts w:ascii="Segoe UI" w:hAnsi="Segoe UI"/>
      <w:b/>
      <w:color w:val="0A6AB4"/>
      <w:spacing w:val="-5"/>
      <w:sz w:val="48"/>
      <w:lang w:eastAsia="en-GB"/>
    </w:rPr>
  </w:style>
  <w:style w:type="character" w:customStyle="1" w:styleId="Heading3Char">
    <w:name w:val="Heading 3 Char"/>
    <w:link w:val="Heading3"/>
    <w:uiPriority w:val="99"/>
    <w:rsid w:val="00030E84"/>
    <w:rPr>
      <w:rFonts w:ascii="Segoe UI" w:hAnsi="Segoe UI"/>
      <w:color w:val="0A6AB4"/>
      <w:spacing w:val="-5"/>
      <w:sz w:val="36"/>
      <w:lang w:eastAsia="en-GB"/>
    </w:rPr>
  </w:style>
  <w:style w:type="paragraph" w:customStyle="1" w:styleId="Year">
    <w:name w:val="Year"/>
    <w:basedOn w:val="Subhead"/>
    <w:next w:val="Subhead"/>
    <w:qFormat/>
    <w:rsid w:val="00531E12"/>
    <w:rPr>
      <w:sz w:val="28"/>
    </w:rPr>
  </w:style>
  <w:style w:type="character" w:customStyle="1" w:styleId="Heading6Char">
    <w:name w:val="Heading 6 Char"/>
    <w:basedOn w:val="DefaultParagraphFont"/>
    <w:link w:val="Heading6"/>
    <w:uiPriority w:val="9"/>
    <w:rsid w:val="00122363"/>
    <w:rPr>
      <w:rFonts w:ascii="Calibri" w:eastAsia="MS Gothic" w:hAnsi="Calibri"/>
      <w:i/>
      <w:iCs/>
      <w:color w:val="243F60"/>
      <w:sz w:val="22"/>
      <w:szCs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122363"/>
    <w:rPr>
      <w:rFonts w:ascii="Calibri" w:eastAsia="MS Gothic" w:hAnsi="Calibri"/>
      <w:i/>
      <w:iCs/>
      <w:color w:val="404040"/>
      <w:sz w:val="22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030E84"/>
    <w:rPr>
      <w:rFonts w:ascii="Segoe UI" w:eastAsia="MS Gothic" w:hAnsi="Segoe UI"/>
      <w:color w:val="0A6AB4"/>
      <w:spacing w:val="-10"/>
      <w:sz w:val="36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122363"/>
    <w:rPr>
      <w:rFonts w:ascii="Calibri" w:eastAsia="MS Gothic" w:hAnsi="Calibri"/>
      <w:i/>
      <w:iCs/>
      <w:color w:val="404040"/>
      <w:sz w:val="22"/>
      <w:szCs w:val="24"/>
      <w:lang w:val="en-GB" w:eastAsia="en-US"/>
    </w:rPr>
  </w:style>
  <w:style w:type="character" w:customStyle="1" w:styleId="Heading4Char">
    <w:name w:val="Heading 4 Char"/>
    <w:link w:val="Heading4"/>
    <w:uiPriority w:val="9"/>
    <w:rsid w:val="00030E84"/>
    <w:rPr>
      <w:rFonts w:ascii="Segoe UI" w:hAnsi="Segoe UI"/>
      <w:color w:val="0A6AB4"/>
      <w:sz w:val="28"/>
      <w:lang w:eastAsia="en-GB"/>
    </w:rPr>
  </w:style>
  <w:style w:type="character" w:customStyle="1" w:styleId="Heading5Char">
    <w:name w:val="Heading 5 Char"/>
    <w:link w:val="Heading5"/>
    <w:uiPriority w:val="9"/>
    <w:rsid w:val="00B00CF5"/>
    <w:rPr>
      <w:rFonts w:ascii="Segoe UI" w:hAnsi="Segoe UI"/>
      <w:color w:val="0A6AB4"/>
      <w:sz w:val="24"/>
      <w:lang w:eastAsia="en-GB"/>
    </w:rPr>
  </w:style>
  <w:style w:type="character" w:customStyle="1" w:styleId="QuoteChar">
    <w:name w:val="Quote Char"/>
    <w:link w:val="Quote"/>
    <w:uiPriority w:val="29"/>
    <w:rsid w:val="00122363"/>
    <w:rPr>
      <w:rFonts w:ascii="Georgia" w:hAnsi="Georgia"/>
      <w:sz w:val="22"/>
      <w:lang w:eastAsia="en-GB"/>
    </w:rPr>
  </w:style>
  <w:style w:type="character" w:customStyle="1" w:styleId="TitleChar">
    <w:name w:val="Title Char"/>
    <w:aliases w:val="Copy Char"/>
    <w:link w:val="Title"/>
    <w:uiPriority w:val="10"/>
    <w:rsid w:val="005A79E5"/>
    <w:rPr>
      <w:rFonts w:ascii="Segoe UI Black" w:hAnsi="Segoe UI Black" w:cs="Lucida Sans Unicode"/>
      <w:b/>
      <w:sz w:val="72"/>
      <w:szCs w:val="72"/>
      <w:lang w:eastAsia="en-GB"/>
    </w:rPr>
  </w:style>
  <w:style w:type="paragraph" w:customStyle="1" w:styleId="Number">
    <w:name w:val="Number"/>
    <w:basedOn w:val="Normal"/>
    <w:rsid w:val="00F140B2"/>
    <w:pPr>
      <w:numPr>
        <w:numId w:val="5"/>
      </w:numPr>
      <w:spacing w:before="180"/>
    </w:pPr>
    <w:rPr>
      <w:szCs w:val="24"/>
    </w:rPr>
  </w:style>
  <w:style w:type="paragraph" w:customStyle="1" w:styleId="Letter">
    <w:name w:val="Letter"/>
    <w:basedOn w:val="Normal"/>
    <w:qFormat/>
    <w:rsid w:val="00F140B2"/>
    <w:pPr>
      <w:numPr>
        <w:ilvl w:val="1"/>
        <w:numId w:val="5"/>
      </w:numPr>
      <w:spacing w:before="120"/>
    </w:pPr>
  </w:style>
  <w:style w:type="paragraph" w:customStyle="1" w:styleId="Introductoryparagraph">
    <w:name w:val="Introductory paragraph"/>
    <w:basedOn w:val="Normal"/>
    <w:next w:val="Normal"/>
    <w:qFormat/>
    <w:rsid w:val="0012053C"/>
    <w:pPr>
      <w:spacing w:after="240" w:line="216" w:lineRule="auto"/>
      <w:ind w:right="1134"/>
    </w:pPr>
    <w:rPr>
      <w:rFonts w:ascii="Segoe UI Light" w:hAnsi="Segoe UI Light"/>
      <w:color w:val="404040" w:themeColor="text1" w:themeTint="BF"/>
      <w:sz w:val="44"/>
    </w:rPr>
  </w:style>
  <w:style w:type="paragraph" w:customStyle="1" w:styleId="Shadedboxheading">
    <w:name w:val="Shaded box heading"/>
    <w:basedOn w:val="BoxHeading"/>
    <w:next w:val="Shadedboxtext"/>
    <w:qFormat/>
    <w:rsid w:val="00D86B00"/>
    <w:pPr>
      <w:pBdr>
        <w:top w:val="single" w:sz="4" w:space="12" w:color="FFFFFF" w:themeColor="background1"/>
        <w:left w:val="single" w:sz="4" w:space="12" w:color="FFFFFF" w:themeColor="background1"/>
        <w:bottom w:val="single" w:sz="4" w:space="12" w:color="FFFFFF" w:themeColor="background1"/>
        <w:right w:val="single" w:sz="4" w:space="12" w:color="FFFFFF" w:themeColor="background1"/>
      </w:pBdr>
      <w:shd w:val="clear" w:color="auto" w:fill="D9D9D9" w:themeFill="background1" w:themeFillShade="D9"/>
      <w:spacing w:after="120"/>
    </w:pPr>
    <w:rPr>
      <w:rFonts w:eastAsia="Arial Unicode MS"/>
    </w:rPr>
  </w:style>
  <w:style w:type="paragraph" w:customStyle="1" w:styleId="Shadedboxtext">
    <w:name w:val="Shaded box text"/>
    <w:basedOn w:val="Normal"/>
    <w:qFormat/>
    <w:rsid w:val="00D86B00"/>
    <w:pPr>
      <w:pBdr>
        <w:top w:val="single" w:sz="4" w:space="12" w:color="FFFFFF" w:themeColor="background1"/>
        <w:left w:val="single" w:sz="4" w:space="12" w:color="FFFFFF" w:themeColor="background1"/>
        <w:bottom w:val="single" w:sz="4" w:space="12" w:color="FFFFFF" w:themeColor="background1"/>
        <w:right w:val="single" w:sz="4" w:space="12" w:color="FFFFFF" w:themeColor="background1"/>
      </w:pBdr>
      <w:shd w:val="clear" w:color="auto" w:fill="D9D9D9" w:themeFill="background1" w:themeFillShade="D9"/>
      <w:spacing w:line="264" w:lineRule="auto"/>
      <w:ind w:left="284" w:right="284"/>
    </w:pPr>
    <w:rPr>
      <w:rFonts w:eastAsia="Arial Unicode MS"/>
    </w:rPr>
  </w:style>
  <w:style w:type="paragraph" w:customStyle="1" w:styleId="Roman">
    <w:name w:val="Roman"/>
    <w:basedOn w:val="Normal"/>
    <w:qFormat/>
    <w:rsid w:val="00AD6293"/>
    <w:pPr>
      <w:numPr>
        <w:ilvl w:val="2"/>
        <w:numId w:val="5"/>
      </w:numPr>
      <w:spacing w:before="90"/>
    </w:pPr>
    <w:rPr>
      <w:rFonts w:eastAsia="Arial Unicode MS"/>
    </w:rPr>
  </w:style>
  <w:style w:type="paragraph" w:styleId="ListParagraph">
    <w:name w:val="List Paragraph"/>
    <w:basedOn w:val="Normal"/>
    <w:uiPriority w:val="34"/>
    <w:qFormat/>
    <w:rsid w:val="00150EC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D2669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nhideWhenUsed/>
    <w:qFormat/>
    <w:rsid w:val="00FA533E"/>
    <w:pPr>
      <w:spacing w:after="200"/>
    </w:pPr>
    <w:rPr>
      <w:i/>
      <w:iCs/>
      <w:color w:val="1F497D" w:themeColor="text2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0EA7"/>
    <w:pPr>
      <w:numPr>
        <w:ilvl w:val="1"/>
      </w:numPr>
      <w:spacing w:line="264" w:lineRule="auto"/>
    </w:pPr>
    <w:rPr>
      <w:rFonts w:ascii="Georgia" w:eastAsiaTheme="majorEastAsia" w:hAnsi="Georg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0EA7"/>
    <w:rPr>
      <w:rFonts w:ascii="Georgia" w:eastAsiaTheme="majorEastAsia" w:hAnsi="Georgia" w:cstheme="majorBidi"/>
      <w:color w:val="595959" w:themeColor="text1" w:themeTint="A6"/>
      <w:spacing w:val="15"/>
      <w:sz w:val="28"/>
      <w:szCs w:val="28"/>
      <w:lang w:eastAsia="en-GB"/>
    </w:rPr>
  </w:style>
  <w:style w:type="character" w:styleId="IntenseEmphasis">
    <w:name w:val="Intense Emphasis"/>
    <w:basedOn w:val="DefaultParagraphFont"/>
    <w:uiPriority w:val="21"/>
    <w:qFormat/>
    <w:rsid w:val="00FA0EA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0EA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64" w:lineRule="auto"/>
      <w:ind w:left="864" w:right="864"/>
      <w:jc w:val="center"/>
    </w:pPr>
    <w:rPr>
      <w:rFonts w:ascii="Georgia" w:hAnsi="Georgia"/>
      <w:i/>
      <w:iCs/>
      <w:color w:val="365F91" w:themeColor="accent1" w:themeShade="BF"/>
      <w:sz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0EA7"/>
    <w:rPr>
      <w:rFonts w:ascii="Georgia" w:hAnsi="Georgia"/>
      <w:i/>
      <w:iCs/>
      <w:color w:val="365F91" w:themeColor="accent1" w:themeShade="BF"/>
      <w:sz w:val="22"/>
      <w:lang w:eastAsia="en-GB"/>
    </w:rPr>
  </w:style>
  <w:style w:type="character" w:styleId="IntenseReference">
    <w:name w:val="Intense Reference"/>
    <w:basedOn w:val="DefaultParagraphFont"/>
    <w:uiPriority w:val="32"/>
    <w:qFormat/>
    <w:rsid w:val="00FA0EA7"/>
    <w:rPr>
      <w:b/>
      <w:bCs/>
      <w:smallCaps/>
      <w:color w:val="365F9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E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EA7"/>
    <w:rPr>
      <w:rFonts w:ascii="Tahoma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A0E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0EA7"/>
    <w:rPr>
      <w:rFonts w:ascii="Georgia" w:hAnsi="Georgia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0EA7"/>
    <w:rPr>
      <w:rFonts w:ascii="Georgia" w:hAnsi="Georgia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E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EA7"/>
    <w:rPr>
      <w:rFonts w:ascii="Georgia" w:hAnsi="Georgia"/>
      <w:b/>
      <w:bCs/>
      <w:lang w:eastAsia="en-GB"/>
    </w:rPr>
  </w:style>
  <w:style w:type="character" w:customStyle="1" w:styleId="A4">
    <w:name w:val="A4"/>
    <w:uiPriority w:val="99"/>
    <w:rsid w:val="00FA0EA7"/>
    <w:rPr>
      <w:rFonts w:cs="DINPro-Light"/>
      <w:color w:val="000000"/>
      <w:sz w:val="14"/>
      <w:szCs w:val="14"/>
    </w:rPr>
  </w:style>
  <w:style w:type="paragraph" w:styleId="List">
    <w:name w:val="List"/>
    <w:aliases w:val="Bullet level 1"/>
    <w:basedOn w:val="Normal"/>
    <w:uiPriority w:val="99"/>
    <w:unhideWhenUsed/>
    <w:qFormat/>
    <w:rsid w:val="00FA0EA7"/>
    <w:pPr>
      <w:numPr>
        <w:numId w:val="7"/>
      </w:numPr>
      <w:spacing w:after="120" w:line="312" w:lineRule="auto"/>
    </w:pPr>
    <w:rPr>
      <w:rFonts w:ascii="Arial" w:eastAsia="Calibri" w:hAnsi="Arial" w:cs="Arial"/>
      <w:sz w:val="22"/>
      <w:szCs w:val="22"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FA0EA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ianne\Application%20Data\Microsoft\Templates\Health\2012%20Report%20Sans%20Serif%20Bod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activity xmlns="4f9c820c-e7e2-444d-97ee-45f2b3485c1d">Publications</Subactivity>
    <BusinessValue xmlns="4f9c820c-e7e2-444d-97ee-45f2b3485c1d" xsi:nil="true"/>
    <PRADateDisposal xmlns="4f9c820c-e7e2-444d-97ee-45f2b3485c1d" xsi:nil="true"/>
    <KeyWords xmlns="15ffb055-6eb4-45a1-bc20-bf2ac0d420da" xsi:nil="true"/>
    <SecurityClassification xmlns="15ffb055-6eb4-45a1-bc20-bf2ac0d420da">UNCLASSIFIED</SecurityClassification>
    <PRADate3 xmlns="4f9c820c-e7e2-444d-97ee-45f2b3485c1d" xsi:nil="true"/>
    <PRAText5 xmlns="4f9c820c-e7e2-444d-97ee-45f2b3485c1d" xsi:nil="true"/>
    <Level2 xmlns="c91a514c-9034-4fa3-897a-8352025b26ed">NA</Level2>
    <CopiedFrom xmlns="184c05c4-c568-455d-94a4-7e009b164348" xsi:nil="true"/>
    <Activity xmlns="4f9c820c-e7e2-444d-97ee-45f2b3485c1d">Strategic Communications</Activity>
    <AggregationStatus xmlns="4f9c820c-e7e2-444d-97ee-45f2b3485c1d">Normal</AggregationStatus>
    <OverrideLabel xmlns="d0b61010-d6f3-4072-b934-7bbb13e97771" xsi:nil="true"/>
    <CategoryValue xmlns="4f9c820c-e7e2-444d-97ee-45f2b3485c1d">NA</CategoryValue>
    <PRADate2 xmlns="4f9c820c-e7e2-444d-97ee-45f2b3485c1d" xsi:nil="true"/>
    <zLegacyJSON xmlns="184c05c4-c568-455d-94a4-7e009b164348" xsi:nil="true"/>
    <Case xmlns="4f9c820c-e7e2-444d-97ee-45f2b3485c1d">Templates</Case>
    <PRAText1 xmlns="4f9c820c-e7e2-444d-97ee-45f2b3485c1d" xsi:nil="true"/>
    <PRAText4 xmlns="4f9c820c-e7e2-444d-97ee-45f2b3485c1d" xsi:nil="true"/>
    <Level3 xmlns="c91a514c-9034-4fa3-897a-8352025b26ed">NA</Level3>
    <Endorsements xmlns="184c05c4-c568-455d-94a4-7e009b164348">N/A</Endorsements>
    <Team xmlns="c91a514c-9034-4fa3-897a-8352025b26ed">Strategic Communications</Team>
    <Project xmlns="4f9c820c-e7e2-444d-97ee-45f2b3485c1d">NA</Project>
    <TaxCatchAll xmlns="a92161ee-a867-43fa-afc4-ef021add4eae" xsi:nil="true"/>
    <HasNHI xmlns="184c05c4-c568-455d-94a4-7e009b164348">false</HasNHI>
    <lcf76f155ced4ddcb4097134ff3c332f xmlns="77fc9259-9bdd-4436-bdca-cbe80b037127">
      <Terms xmlns="http://schemas.microsoft.com/office/infopath/2007/PartnerControls"/>
    </lcf76f155ced4ddcb4097134ff3c332f>
    <FunctionGroup xmlns="4f9c820c-e7e2-444d-97ee-45f2b3485c1d">Corporate Support</FunctionGroup>
    <Function xmlns="4f9c820c-e7e2-444d-97ee-45f2b3485c1d">Communications</Function>
    <SetLabel xmlns="d0b61010-d6f3-4072-b934-7bbb13e97771">T10M</SetLabel>
    <RelatedPeople xmlns="4f9c820c-e7e2-444d-97ee-45f2b3485c1d">
      <UserInfo>
        <DisplayName/>
        <AccountId xsi:nil="true"/>
        <AccountType/>
      </UserInfo>
    </RelatedPeople>
    <AggregationNarrative xmlns="725c79e5-42ce-4aa0-ac78-b6418001f0d2" xsi:nil="true"/>
    <Channel xmlns="c91a514c-9034-4fa3-897a-8352025b26ed">Design and Publications</Channel>
    <PRAType xmlns="4f9c820c-e7e2-444d-97ee-45f2b3485c1d">Doc</PRAType>
    <PRADate1 xmlns="4f9c820c-e7e2-444d-97ee-45f2b3485c1d" xsi:nil="true"/>
    <DocumentType xmlns="4f9c820c-e7e2-444d-97ee-45f2b3485c1d" xsi:nil="true"/>
    <PRAText3 xmlns="4f9c820c-e7e2-444d-97ee-45f2b3485c1d" xsi:nil="true"/>
    <zLegacy xmlns="184c05c4-c568-455d-94a4-7e009b164348" xsi:nil="true"/>
    <Year xmlns="c91a514c-9034-4fa3-897a-8352025b26ed">NA</Year>
    <Narrative xmlns="4f9c820c-e7e2-444d-97ee-45f2b3485c1d" xsi:nil="true"/>
    <CategoryName xmlns="4f9c820c-e7e2-444d-97ee-45f2b3485c1d">NA</CategoryName>
    <PRADateTrigger xmlns="4f9c820c-e7e2-444d-97ee-45f2b3485c1d" xsi:nil="true"/>
    <PRAText2 xmlns="4f9c820c-e7e2-444d-97ee-45f2b3485c1d" xsi:nil="true"/>
    <zLegacyID xmlns="184c05c4-c568-455d-94a4-7e009b164348" xsi:nil="true"/>
    <_dlc_DocId xmlns="a92161ee-a867-43fa-afc4-ef021add4eae">MOHECM-2060122139-3453</_dlc_DocId>
    <_dlc_DocIdUrl xmlns="a92161ee-a867-43fa-afc4-ef021add4eae">
      <Url>https://mohgovtnz.sharepoint.com/sites/moh-ecm-StratComms/_layouts/15/DocIdRedir.aspx?ID=MOHECM-2060122139-3453</Url>
      <Description>MOHECM-2060122139-3453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7BA1164CF1528342A046E742A1DEEBFB" ma:contentTypeVersion="352" ma:contentTypeDescription="Create a new document." ma:contentTypeScope="" ma:versionID="e661e1c7dae7aec020c022b16442541c">
  <xsd:schema xmlns:xsd="http://www.w3.org/2001/XMLSchema" xmlns:xs="http://www.w3.org/2001/XMLSchema" xmlns:p="http://schemas.microsoft.com/office/2006/metadata/properties" xmlns:ns2="a92161ee-a867-43fa-afc4-ef021add4eae" xmlns:ns3="4f9c820c-e7e2-444d-97ee-45f2b3485c1d" xmlns:ns4="15ffb055-6eb4-45a1-bc20-bf2ac0d420da" xmlns:ns5="725c79e5-42ce-4aa0-ac78-b6418001f0d2" xmlns:ns6="c91a514c-9034-4fa3-897a-8352025b26ed" xmlns:ns7="d0b61010-d6f3-4072-b934-7bbb13e97771" xmlns:ns8="184c05c4-c568-455d-94a4-7e009b164348" xmlns:ns9="77fc9259-9bdd-4436-bdca-cbe80b037127" targetNamespace="http://schemas.microsoft.com/office/2006/metadata/properties" ma:root="true" ma:fieldsID="1455104c60a0983416acb9c4aae37a7c" ns2:_="" ns3:_="" ns4:_="" ns5:_="" ns6:_="" ns7:_="" ns8:_="" ns9:_="">
    <xsd:import namespace="a92161ee-a867-43fa-afc4-ef021add4eae"/>
    <xsd:import namespace="4f9c820c-e7e2-444d-97ee-45f2b3485c1d"/>
    <xsd:import namespace="15ffb055-6eb4-45a1-bc20-bf2ac0d420da"/>
    <xsd:import namespace="725c79e5-42ce-4aa0-ac78-b6418001f0d2"/>
    <xsd:import namespace="c91a514c-9034-4fa3-897a-8352025b26ed"/>
    <xsd:import namespace="d0b61010-d6f3-4072-b934-7bbb13e97771"/>
    <xsd:import namespace="184c05c4-c568-455d-94a4-7e009b164348"/>
    <xsd:import namespace="77fc9259-9bdd-4436-bdca-cbe80b03712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" minOccurs="0"/>
                <xsd:element ref="ns4:KeyWords" minOccurs="0"/>
                <xsd:element ref="ns3:Narrative" minOccurs="0"/>
                <xsd:element ref="ns4:SecurityClassification" minOccurs="0"/>
                <xsd:element ref="ns3:Subactivity" minOccurs="0"/>
                <xsd:element ref="ns3:Case" minOccurs="0"/>
                <xsd:element ref="ns3:RelatedPeople" minOccurs="0"/>
                <xsd:element ref="ns3:CategoryName" minOccurs="0"/>
                <xsd:element ref="ns3:CategoryValue" minOccurs="0"/>
                <xsd:element ref="ns3:BusinessValue" minOccurs="0"/>
                <xsd:element ref="ns3:FunctionGroup" minOccurs="0"/>
                <xsd:element ref="ns3:Function" minOccurs="0"/>
                <xsd:element ref="ns3:PRAType" minOccurs="0"/>
                <xsd:element ref="ns3:PRADate1" minOccurs="0"/>
                <xsd:element ref="ns3:PRADate2" minOccurs="0"/>
                <xsd:element ref="ns3:PRADate3" minOccurs="0"/>
                <xsd:element ref="ns3:PRADateDisposal" minOccurs="0"/>
                <xsd:element ref="ns3:PRADateTrigger" minOccurs="0"/>
                <xsd:element ref="ns3:PRAText1" minOccurs="0"/>
                <xsd:element ref="ns3:PRAText2" minOccurs="0"/>
                <xsd:element ref="ns3:PRAText3" minOccurs="0"/>
                <xsd:element ref="ns3:PRAText4" minOccurs="0"/>
                <xsd:element ref="ns3:PRAText5" minOccurs="0"/>
                <xsd:element ref="ns3:AggregationStatus" minOccurs="0"/>
                <xsd:element ref="ns3:Project" minOccurs="0"/>
                <xsd:element ref="ns3:Activity" minOccurs="0"/>
                <xsd:element ref="ns5:AggregationNarrative" minOccurs="0"/>
                <xsd:element ref="ns6:Channel" minOccurs="0"/>
                <xsd:element ref="ns6:Team" minOccurs="0"/>
                <xsd:element ref="ns6:Level2" minOccurs="0"/>
                <xsd:element ref="ns6:Level3" minOccurs="0"/>
                <xsd:element ref="ns6:Year" minOccurs="0"/>
                <xsd:element ref="ns7:SetLabel" minOccurs="0"/>
                <xsd:element ref="ns7:OverrideLabel" minOccurs="0"/>
                <xsd:element ref="ns8:HasNHI" minOccurs="0"/>
                <xsd:element ref="ns8:zLegacy" minOccurs="0"/>
                <xsd:element ref="ns8:zLegacyID" minOccurs="0"/>
                <xsd:element ref="ns8:zLegacyJSON" minOccurs="0"/>
                <xsd:element ref="ns8:CopiedFrom" minOccurs="0"/>
                <xsd:element ref="ns8:Endorsements" minOccurs="0"/>
                <xsd:element ref="ns9:MediaServiceMetadata" minOccurs="0"/>
                <xsd:element ref="ns9:MediaServiceFastMetadata" minOccurs="0"/>
                <xsd:element ref="ns9:MediaServiceAutoKeyPoints" minOccurs="0"/>
                <xsd:element ref="ns9:MediaServiceKeyPoints" minOccurs="0"/>
                <xsd:element ref="ns2:SharedWithUsers" minOccurs="0"/>
                <xsd:element ref="ns2:SharedWithDetails" minOccurs="0"/>
                <xsd:element ref="ns9:lcf76f155ced4ddcb4097134ff3c332f" minOccurs="0"/>
                <xsd:element ref="ns2:TaxCatchAll" minOccurs="0"/>
                <xsd:element ref="ns9:MediaServiceDateTaken" minOccurs="0"/>
                <xsd:element ref="ns9:MediaServiceGenerationTime" minOccurs="0"/>
                <xsd:element ref="ns9:MediaServiceEventHashCode" minOccurs="0"/>
                <xsd:element ref="ns9:MediaLengthInSeconds" minOccurs="0"/>
                <xsd:element ref="ns9:MediaServiceOCR" minOccurs="0"/>
                <xsd:element ref="ns9:MediaServiceLocation" minOccurs="0"/>
                <xsd:element ref="ns9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161ee-a867-43fa-afc4-ef021add4ea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5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59" nillable="true" ma:displayName="Taxonomy Catch All Column" ma:hidden="true" ma:list="{c1f39fa3-e53e-4aaf-9341-465357fdeeb3}" ma:internalName="TaxCatchAll" ma:showField="CatchAllData" ma:web="a92161ee-a867-43fa-afc4-ef021add4e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DocumentType" ma:index="11" nillable="true" ma:displayName="Document Type" ma:format="Dropdown" ma:hidden="true" ma:internalName="DocumentType" ma:readOnly="false">
      <xsd:simpleType>
        <xsd:restriction base="dms:Choice">
          <xsd:enumeration value="APPLICATION, certificate, consent related"/>
          <xsd:enumeration value="CONTRACT, Variation, Agreement"/>
          <xsd:enumeration value="CORRESPONDENCE"/>
          <xsd:enumeration value="DRAWING, Plan, Map"/>
          <xsd:enumeration value="EMPLOYMENT related"/>
          <xsd:enumeration value="FINANCIAL related"/>
          <xsd:enumeration value="KNOWLEDGE article"/>
          <xsd:enumeration value="MEETING related"/>
          <xsd:enumeration value="MEMO, Filenote, Email"/>
          <xsd:enumeration value="MODEL, Calculation, Working"/>
          <xsd:enumeration value="PHOTO, Image or Multi-media"/>
          <xsd:enumeration value="PRESENTATION"/>
          <xsd:enumeration value="PUBLICATION material"/>
          <xsd:enumeration value="PURCHASING related"/>
          <xsd:enumeration value="REPORT, or planning related"/>
          <xsd:enumeration value="RULES, Policy, Bylaw, procedure"/>
          <xsd:enumeration value="SERVICE REQUEST related"/>
          <xsd:enumeration value="SPECIFICATION or standard"/>
          <xsd:enumeration value="SUPPLIER PRODUCT Info"/>
          <xsd:enumeration value="TEMPLATE, Checklist or Form"/>
        </xsd:restriction>
      </xsd:simpleType>
    </xsd:element>
    <xsd:element name="Narrative" ma:index="13" nillable="true" ma:displayName="Narrative" ma:hidden="true" ma:internalName="Narrative" ma:readOnly="false">
      <xsd:simpleType>
        <xsd:restriction base="dms:Note"/>
      </xsd:simpleType>
    </xsd:element>
    <xsd:element name="Subactivity" ma:index="15" nillable="true" ma:displayName="Subactivity" ma:default="NA" ma:hidden="true" ma:internalName="Subactivity" ma:readOnly="false">
      <xsd:simpleType>
        <xsd:restriction base="dms:Text">
          <xsd:maxLength value="255"/>
        </xsd:restriction>
      </xsd:simpleType>
    </xsd:element>
    <xsd:element name="Case" ma:index="16" nillable="true" ma:displayName="Case" ma:default="NA" ma:hidden="true" ma:internalName="Case" ma:readOnly="false">
      <xsd:simpleType>
        <xsd:restriction base="dms:Text">
          <xsd:maxLength value="255"/>
        </xsd:restriction>
      </xsd:simpleType>
    </xsd:element>
    <xsd:element name="RelatedPeople" ma:index="17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Name" ma:index="18" nillable="true" ma:displayName="Category 1" ma:default="NA" ma:hidden="true" ma:internalName="CategoryName" ma:readOnly="false">
      <xsd:simpleType>
        <xsd:restriction base="dms:Text">
          <xsd:maxLength value="255"/>
        </xsd:restriction>
      </xsd:simpleType>
    </xsd:element>
    <xsd:element name="CategoryValue" ma:index="19" nillable="true" ma:displayName="Category 2" ma:default="NA" ma:hidden="true" ma:internalName="CategoryValue" ma:readOnly="false">
      <xsd:simpleType>
        <xsd:restriction base="dms:Text">
          <xsd:maxLength value="255"/>
        </xsd:restriction>
      </xsd:simpleType>
    </xsd:element>
    <xsd:element name="BusinessValue" ma:index="20" nillable="true" ma:displayName="Business Value" ma:hidden="true" ma:internalName="BusinessValue" ma:readOnly="false">
      <xsd:simpleType>
        <xsd:restriction base="dms:Text">
          <xsd:maxLength value="255"/>
        </xsd:restriction>
      </xsd:simpleType>
    </xsd:element>
    <xsd:element name="FunctionGroup" ma:index="21" nillable="true" ma:displayName="Function Group" ma:default="Corporate Support" ma:hidden="true" ma:internalName="FunctionGroup" ma:readOnly="false">
      <xsd:simpleType>
        <xsd:restriction base="dms:Text">
          <xsd:maxLength value="255"/>
        </xsd:restriction>
      </xsd:simpleType>
    </xsd:element>
    <xsd:element name="Function" ma:index="22" nillable="true" ma:displayName="Function" ma:default="Communications" ma:hidden="true" ma:internalName="Function" ma:readOnly="false">
      <xsd:simpleType>
        <xsd:restriction base="dms:Text">
          <xsd:maxLength value="255"/>
        </xsd:restriction>
      </xsd:simpleType>
    </xsd:element>
    <xsd:element name="PRAType" ma:index="23" nillable="true" ma:displayName="PRA Type" ma:default="Doc" ma:hidden="true" ma:indexed="true" ma:internalName="PRAType" ma:readOnly="false">
      <xsd:simpleType>
        <xsd:restriction base="dms:Text">
          <xsd:maxLength value="255"/>
        </xsd:restriction>
      </xsd:simpleType>
    </xsd:element>
    <xsd:element name="PRADate1" ma:index="24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5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6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7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8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9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30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31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32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3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4" nillable="true" ma:displayName="Aggregation Status" ma:default="Normal" ma:format="Dropdown" ma:hidden="true" ma:internalName="AggregationStatus" ma:readOnly="false">
      <xsd:simpleType>
        <xsd:union memberTypes="dms:Text">
          <xsd:simpleType>
            <xsd:restriction base="dms:Choice">
              <xsd:enumeration value="Delete Soon"/>
              <xsd:enumeration value="Transfer Soon"/>
              <xsd:enumeration value="Appraise Soon"/>
              <xsd:enumeration value="Delete"/>
              <xsd:enumeration value="Transfer"/>
              <xsd:enumeration value="Appraise"/>
              <xsd:enumeration value="Hold"/>
              <xsd:enumeration value="Normal"/>
              <xsd:enumeration value="Archive"/>
            </xsd:restriction>
          </xsd:simpleType>
        </xsd:union>
      </xsd:simpleType>
    </xsd:element>
    <xsd:element name="Project" ma:index="35" nillable="true" ma:displayName="Project" ma:default="NA" ma:hidden="true" ma:internalName="Project" ma:readOnly="false">
      <xsd:simpleType>
        <xsd:restriction base="dms:Text">
          <xsd:maxLength value="255"/>
        </xsd:restriction>
      </xsd:simpleType>
    </xsd:element>
    <xsd:element name="Activity" ma:index="36" nillable="true" ma:displayName="Activity" ma:default="Strategic Communications" ma:hidden="true" ma:internalName="Activit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KeyWords" ma:index="12" nillable="true" ma:displayName="Key Words" ma:hidden="true" ma:internalName="KeyWords" ma:readOnly="false">
      <xsd:simpleType>
        <xsd:restriction base="dms:Note"/>
      </xsd:simpleType>
    </xsd:element>
    <xsd:element name="SecurityClassification" ma:index="14" nillable="true" ma:displayName="Security Classification" ma:default="UNCLASSIFIED" ma:format="Dropdown" ma:internalName="SecurityClassification" ma:readOnly="false">
      <xsd:simpleType>
        <xsd:restriction base="dms:Choice">
          <xsd:enumeration value="UNCLASSIFIED"/>
          <xsd:enumeration value="IN-CONFIDENCE"/>
          <xsd:enumeration value="SENSITIVE"/>
          <xsd:enumeration value="RESTRI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37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Channel" ma:index="38" nillable="true" ma:displayName="Channel" ma:default="NA" ma:hidden="true" ma:internalName="Channel" ma:readOnly="false">
      <xsd:simpleType>
        <xsd:restriction base="dms:Text">
          <xsd:maxLength value="255"/>
        </xsd:restriction>
      </xsd:simpleType>
    </xsd:element>
    <xsd:element name="Team" ma:index="39" nillable="true" ma:displayName="Team" ma:default="Strategic Communications" ma:hidden="true" ma:internalName="Team" ma:readOnly="false">
      <xsd:simpleType>
        <xsd:restriction base="dms:Text">
          <xsd:maxLength value="255"/>
        </xsd:restriction>
      </xsd:simpleType>
    </xsd:element>
    <xsd:element name="Level2" ma:index="40" nillable="true" ma:displayName="Level 2" ma:default="NA" ma:hidden="true" ma:internalName="Level2" ma:readOnly="false">
      <xsd:simpleType>
        <xsd:restriction base="dms:Text">
          <xsd:maxLength value="255"/>
        </xsd:restriction>
      </xsd:simpleType>
    </xsd:element>
    <xsd:element name="Level3" ma:index="41" nillable="true" ma:displayName="Level 3" ma:default="NA" ma:hidden="true" ma:internalName="Level3" ma:readOnly="false">
      <xsd:simpleType>
        <xsd:restriction base="dms:Text">
          <xsd:maxLength value="255"/>
        </xsd:restriction>
      </xsd:simpleType>
    </xsd:element>
    <xsd:element name="Year" ma:index="42" nillable="true" ma:displayName="Year" ma:default="NA" ma:hidden="true" ma:internalName="Yea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61010-d6f3-4072-b934-7bbb13e97771" elementFormDefault="qualified">
    <xsd:import namespace="http://schemas.microsoft.com/office/2006/documentManagement/types"/>
    <xsd:import namespace="http://schemas.microsoft.com/office/infopath/2007/PartnerControls"/>
    <xsd:element name="SetLabel" ma:index="43" nillable="true" ma:displayName="Set Label" ma:default="T10M" ma:hidden="true" ma:indexed="true" ma:internalName="SetLabel" ma:readOnly="false">
      <xsd:simpleType>
        <xsd:restriction base="dms:Text">
          <xsd:maxLength value="255"/>
        </xsd:restriction>
      </xsd:simpleType>
    </xsd:element>
    <xsd:element name="OverrideLabel" ma:index="44" nillable="true" ma:displayName="Override Label" ma:hidden="true" ma:indexed="true" ma:internalName="OverrideLabel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c05c4-c568-455d-94a4-7e009b164348" elementFormDefault="qualified">
    <xsd:import namespace="http://schemas.microsoft.com/office/2006/documentManagement/types"/>
    <xsd:import namespace="http://schemas.microsoft.com/office/infopath/2007/PartnerControls"/>
    <xsd:element name="HasNHI" ma:index="45" nillable="true" ma:displayName="Has NHI" ma:default="0" ma:internalName="HasNHI" ma:readOnly="false">
      <xsd:simpleType>
        <xsd:restriction base="dms:Boolean"/>
      </xsd:simpleType>
    </xsd:element>
    <xsd:element name="zLegacy" ma:index="46" nillable="true" ma:displayName="zLegacy" ma:hidden="true" ma:internalName="zLegacy" ma:readOnly="false">
      <xsd:simpleType>
        <xsd:restriction base="dms:Note"/>
      </xsd:simpleType>
    </xsd:element>
    <xsd:element name="zLegacyID" ma:index="47" nillable="true" ma:displayName="zLegacyID" ma:hidden="true" ma:indexed="true" ma:internalName="zLegacyID" ma:readOnly="false">
      <xsd:simpleType>
        <xsd:restriction base="dms:Text">
          <xsd:maxLength value="255"/>
        </xsd:restriction>
      </xsd:simpleType>
    </xsd:element>
    <xsd:element name="zLegacyJSON" ma:index="48" nillable="true" ma:displayName="zLegacyJSON" ma:hidden="true" ma:internalName="zLegacyJSON" ma:readOnly="false">
      <xsd:simpleType>
        <xsd:restriction base="dms:Note"/>
      </xsd:simpleType>
    </xsd:element>
    <xsd:element name="CopiedFrom" ma:index="49" nillable="true" ma:displayName="Copied From" ma:hidden="true" ma:internalName="CopiedFrom" ma:readOnly="false">
      <xsd:simpleType>
        <xsd:restriction base="dms:Text">
          <xsd:maxLength value="255"/>
        </xsd:restriction>
      </xsd:simpleType>
    </xsd:element>
    <xsd:element name="Endorsements" ma:index="50" nillable="true" ma:displayName="Endorsements" ma:default="N/A" ma:format="Dropdown" ma:internalName="Endorsements" ma:readOnly="false">
      <xsd:simpleType>
        <xsd:restriction base="dms:Choice">
          <xsd:enumeration value="N/A"/>
          <xsd:enumeration value="APPOINTMENTS"/>
          <xsd:enumeration value="BUDGET"/>
          <xsd:enumeration value="CABINET"/>
          <xsd:enumeration value="COMMERCIAL"/>
          <xsd:enumeration value="[DEPARTMENT] USE ONLY"/>
          <xsd:enumeration value="EMBARGOED FOR RELEASE"/>
          <xsd:enumeration value="EVALUATIVE"/>
          <xsd:enumeration value="HONOURS"/>
          <xsd:enumeration value="LEGAL PRIVILEGE"/>
          <xsd:enumeration value="MEDICAL"/>
          <xsd:enumeration value="NEW ZEALAND EYES ONLY (NZEO)"/>
          <xsd:enumeration value="STAFF"/>
          <xsd:enumeration value="POLICY"/>
          <xsd:enumeration value="TO BE REVIEWED ON"/>
          <xsd:enumeration value="RELEASEABLE TO (REL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c9259-9bdd-4436-bdca-cbe80b037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5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58" nillable="true" ma:taxonomy="true" ma:internalName="lcf76f155ced4ddcb4097134ff3c332f" ma:taxonomyFieldName="MediaServiceImageTags" ma:displayName="Image Tags" ma:readOnly="false" ma:fieldId="{5cf76f15-5ced-4ddc-b409-7134ff3c332f}" ma:taxonomyMulti="true" ma:sspId="0413e039-5297-4392-bfce-c6182202c7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6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6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6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6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6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6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47F67D-389C-427D-8AD9-389F83D09E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77FFB0-260E-4BEB-AB23-5A43F0263A51}">
  <ds:schemaRefs>
    <ds:schemaRef ds:uri="a92161ee-a867-43fa-afc4-ef021add4eae"/>
    <ds:schemaRef ds:uri="d0b61010-d6f3-4072-b934-7bbb13e97771"/>
    <ds:schemaRef ds:uri="http://purl.org/dc/dcmitype/"/>
    <ds:schemaRef ds:uri="c91a514c-9034-4fa3-897a-8352025b26ed"/>
    <ds:schemaRef ds:uri="15ffb055-6eb4-45a1-bc20-bf2ac0d420da"/>
    <ds:schemaRef ds:uri="http://schemas.microsoft.com/office/2006/metadata/properties"/>
    <ds:schemaRef ds:uri="http://purl.org/dc/terms/"/>
    <ds:schemaRef ds:uri="77fc9259-9bdd-4436-bdca-cbe80b037127"/>
    <ds:schemaRef ds:uri="184c05c4-c568-455d-94a4-7e009b164348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725c79e5-42ce-4aa0-ac78-b6418001f0d2"/>
    <ds:schemaRef ds:uri="http://purl.org/dc/elements/1.1/"/>
    <ds:schemaRef ds:uri="http://schemas.microsoft.com/office/2006/documentManagement/types"/>
    <ds:schemaRef ds:uri="4f9c820c-e7e2-444d-97ee-45f2b3485c1d"/>
  </ds:schemaRefs>
</ds:datastoreItem>
</file>

<file path=customXml/itemProps3.xml><?xml version="1.0" encoding="utf-8"?>
<ds:datastoreItem xmlns:ds="http://schemas.openxmlformats.org/officeDocument/2006/customXml" ds:itemID="{47BE128A-4E51-447D-A206-342B12F3F0F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FDE10D4-B04D-46BB-8458-050322E5110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9FB8D08-374B-4339-A342-8C1BDA21A5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2161ee-a867-43fa-afc4-ef021add4eae"/>
    <ds:schemaRef ds:uri="4f9c820c-e7e2-444d-97ee-45f2b3485c1d"/>
    <ds:schemaRef ds:uri="15ffb055-6eb4-45a1-bc20-bf2ac0d420da"/>
    <ds:schemaRef ds:uri="725c79e5-42ce-4aa0-ac78-b6418001f0d2"/>
    <ds:schemaRef ds:uri="c91a514c-9034-4fa3-897a-8352025b26ed"/>
    <ds:schemaRef ds:uri="d0b61010-d6f3-4072-b934-7bbb13e97771"/>
    <ds:schemaRef ds:uri="184c05c4-c568-455d-94a4-7e009b164348"/>
    <ds:schemaRef ds:uri="77fc9259-9bdd-4436-bdca-cbe80b037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2012 Report Sans Serif Body</Template>
  <TotalTime>26</TotalTime>
  <Pages>6</Pages>
  <Words>1460</Words>
  <Characters>10033</Characters>
  <Application>Microsoft Office Word</Application>
  <DocSecurity>0</DocSecurity>
  <Lines>83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Specialist Opioid Substitution Treatment (OST) Service Audit and Review Tool</vt:lpstr>
    </vt:vector>
  </TitlesOfParts>
  <Company>Microsoft</Company>
  <LinksUpToDate>false</LinksUpToDate>
  <CharactersWithSpaces>11471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Tracer Audit – Tāngata whai ora Records Review Tool</dc:title>
  <dc:creator>Ministry of Health</dc:creator>
  <cp:lastModifiedBy>Ministry of Health</cp:lastModifiedBy>
  <cp:revision>16</cp:revision>
  <cp:lastPrinted>2026-04-30T07:57:00Z</cp:lastPrinted>
  <dcterms:created xsi:type="dcterms:W3CDTF">2026-05-18T18:03:00Z</dcterms:created>
  <dcterms:modified xsi:type="dcterms:W3CDTF">2026-05-19T02:49:00Z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0x0101007BA1164CF1528342A046E742A1DEEBFB</vt:lpwstr>
  </property>
  <property fmtid="{D5CDD505-2E9C-101B-9397-08002B2CF9AE}" pid="3" name="_dlc_DocIdItemGuid">
    <vt:lpwstr>101e0034-4939-4aa9-a033-1e1c325655a4</vt:lpwstr>
  </property>
  <property fmtid="{D5CDD505-2E9C-101B-9397-08002B2CF9AE}" pid="4" name="MediaServiceImageTags">
    <vt:lpwstr/>
  </property>
</Properties>
</file>