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BBC4" w14:textId="77777777" w:rsidR="002B2B97" w:rsidRPr="00DE5B79" w:rsidRDefault="002B2B97" w:rsidP="002B2B97">
      <w:pPr>
        <w:pStyle w:val="Title"/>
        <w:ind w:right="2976"/>
        <w:rPr>
          <w:sz w:val="68"/>
          <w:szCs w:val="68"/>
        </w:rPr>
      </w:pPr>
      <w:r w:rsidRPr="00DE5B79">
        <w:rPr>
          <w:sz w:val="68"/>
          <w:szCs w:val="68"/>
        </w:rPr>
        <w:t>Compliance Guide:</w:t>
      </w:r>
    </w:p>
    <w:p w14:paraId="2BD51337" w14:textId="77777777" w:rsidR="002B2B97" w:rsidRPr="00DE5B79" w:rsidRDefault="002B2B97" w:rsidP="002B2B97">
      <w:pPr>
        <w:pStyle w:val="Title"/>
        <w:rPr>
          <w:sz w:val="68"/>
          <w:szCs w:val="68"/>
        </w:rPr>
      </w:pPr>
      <w:r w:rsidRPr="00DE5B79">
        <w:rPr>
          <w:sz w:val="68"/>
          <w:szCs w:val="68"/>
        </w:rPr>
        <w:t>Management of Naturally Occurring Radioactive Material (NORM) in Mining and Mineral Extraction</w:t>
      </w:r>
    </w:p>
    <w:p w14:paraId="00C87B35" w14:textId="77777777" w:rsidR="002B2B97" w:rsidRPr="00531E12" w:rsidRDefault="002B2B97" w:rsidP="002B2B97">
      <w:pPr>
        <w:pStyle w:val="Year"/>
      </w:pPr>
      <w:r w:rsidRPr="00DE5B79">
        <w:rPr>
          <w:sz w:val="36"/>
        </w:rPr>
        <w:t>ORS G13</w:t>
      </w:r>
    </w:p>
    <w:p w14:paraId="7E8774C3" w14:textId="77777777" w:rsidR="00C05132" w:rsidRDefault="00C05132" w:rsidP="00A06BE4"/>
    <w:p w14:paraId="7E8774C4" w14:textId="77777777" w:rsidR="00142954" w:rsidRPr="00142954" w:rsidRDefault="00142954" w:rsidP="00142954">
      <w:pPr>
        <w:sectPr w:rsidR="00142954" w:rsidRPr="00142954" w:rsidSect="00925892">
          <w:headerReference w:type="default" r:id="rId12"/>
          <w:footerReference w:type="default" r:id="rId13"/>
          <w:pgSz w:w="11907" w:h="16834" w:code="9"/>
          <w:pgMar w:top="5670" w:right="1134" w:bottom="1134" w:left="1134" w:header="567" w:footer="851" w:gutter="0"/>
          <w:pgNumType w:start="1"/>
          <w:cols w:space="720"/>
        </w:sectPr>
      </w:pPr>
    </w:p>
    <w:p w14:paraId="4C624E0A" w14:textId="77777777" w:rsidR="002B2B97" w:rsidRPr="00C05132" w:rsidRDefault="002B2B97" w:rsidP="009E4836">
      <w:pPr>
        <w:pStyle w:val="Imprint"/>
        <w:spacing w:before="1200"/>
        <w:rPr>
          <w:rFonts w:cs="Segoe UI"/>
        </w:rPr>
      </w:pPr>
      <w:r w:rsidRPr="00C05132">
        <w:rPr>
          <w:rFonts w:cs="Segoe UI"/>
        </w:rPr>
        <w:lastRenderedPageBreak/>
        <w:t xml:space="preserve">Citation: Ministry of Health. </w:t>
      </w:r>
      <w:r>
        <w:rPr>
          <w:rFonts w:cs="Segoe UI"/>
        </w:rPr>
        <w:t>2026</w:t>
      </w:r>
      <w:r w:rsidRPr="00C05132">
        <w:rPr>
          <w:rFonts w:cs="Segoe UI"/>
        </w:rPr>
        <w:t xml:space="preserve">. </w:t>
      </w:r>
      <w:r w:rsidRPr="00DE5B79">
        <w:rPr>
          <w:rFonts w:cs="Segoe UI"/>
          <w:i/>
        </w:rPr>
        <w:t>Compliance Guide:</w:t>
      </w:r>
      <w:r>
        <w:rPr>
          <w:rFonts w:cs="Segoe UI"/>
          <w:i/>
        </w:rPr>
        <w:t xml:space="preserve"> </w:t>
      </w:r>
      <w:r w:rsidRPr="00DE5B79">
        <w:rPr>
          <w:rFonts w:cs="Segoe UI"/>
          <w:i/>
        </w:rPr>
        <w:t>Management of Naturally Occurring Radioactive Material (NORM) in Mining and Mineral Extraction</w:t>
      </w:r>
      <w:r w:rsidRPr="00C05132">
        <w:rPr>
          <w:rFonts w:cs="Segoe UI"/>
        </w:rPr>
        <w:t>. Wellington: Ministry of Health.</w:t>
      </w:r>
    </w:p>
    <w:p w14:paraId="7258C400" w14:textId="21201118" w:rsidR="002B2B97" w:rsidRDefault="002B2B97" w:rsidP="009E4836">
      <w:pPr>
        <w:pStyle w:val="Imprint"/>
      </w:pPr>
      <w:r>
        <w:t xml:space="preserve">Published in </w:t>
      </w:r>
      <w:r w:rsidR="00E41283" w:rsidRPr="00AC6D07">
        <w:t>June</w:t>
      </w:r>
      <w:r w:rsidRPr="00AC6D07">
        <w:t xml:space="preserve"> 2026</w:t>
      </w:r>
      <w:r>
        <w:t xml:space="preserve"> by the Ministry of Health</w:t>
      </w:r>
      <w:r>
        <w:br/>
        <w:t>PO Box 5013, Wellington 6140, New Zealand</w:t>
      </w:r>
    </w:p>
    <w:p w14:paraId="52642331" w14:textId="1286313B" w:rsidR="002B2B97" w:rsidRPr="009C0F2D" w:rsidRDefault="002B2B97" w:rsidP="009E4836">
      <w:pPr>
        <w:pStyle w:val="Imprint"/>
      </w:pPr>
      <w:r w:rsidRPr="00DE5B79">
        <w:rPr>
          <w:highlight w:val="yellow"/>
        </w:rPr>
        <w:br/>
      </w:r>
      <w:r w:rsidRPr="00AC6D07">
        <w:t xml:space="preserve">ISBN </w:t>
      </w:r>
      <w:r w:rsidR="00AC6D07" w:rsidRPr="00AC6D07">
        <w:t>978-1-991324-89-4</w:t>
      </w:r>
      <w:r w:rsidRPr="00AC6D07">
        <w:t xml:space="preserve"> (online)</w:t>
      </w:r>
      <w:r w:rsidRPr="00AC6D07">
        <w:br/>
        <w:t xml:space="preserve">HP </w:t>
      </w:r>
      <w:r w:rsidR="00AC6D07" w:rsidRPr="00AC6D07">
        <w:t>9177</w:t>
      </w:r>
    </w:p>
    <w:p w14:paraId="66A6FDEB" w14:textId="77777777" w:rsidR="002B2B97" w:rsidRDefault="002B2B97" w:rsidP="009E4836">
      <w:r w:rsidRPr="003D7765">
        <w:rPr>
          <w:noProof/>
        </w:rPr>
        <w:drawing>
          <wp:inline distT="0" distB="0" distL="0" distR="0" wp14:anchorId="451BC296" wp14:editId="48D1B402">
            <wp:extent cx="1216800" cy="494305"/>
            <wp:effectExtent l="0" t="0" r="2540" b="1270"/>
            <wp:docPr id="1472750415" name="Picture 1472750415" descr="A blue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50415" name="Picture 1472750415" descr="A blue and white sign with white text"/>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216800" cy="494305"/>
                    </a:xfrm>
                    <a:prstGeom prst="rect">
                      <a:avLst/>
                    </a:prstGeom>
                    <a:noFill/>
                    <a:ln>
                      <a:noFill/>
                    </a:ln>
                  </pic:spPr>
                </pic:pic>
              </a:graphicData>
            </a:graphic>
          </wp:inline>
        </w:drawing>
      </w:r>
    </w:p>
    <w:p w14:paraId="2F680886" w14:textId="77777777" w:rsidR="002B2B97" w:rsidRDefault="002B2B97" w:rsidP="002B2B97">
      <w:pPr>
        <w:pStyle w:val="Imprint"/>
        <w:spacing w:before="240" w:after="480"/>
      </w:pPr>
      <w:r>
        <w:t>This document is available at health.govt.nz</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D3124A" w:rsidRPr="00A63DFF" w14:paraId="47DCE799" w14:textId="77777777" w:rsidTr="00AD0359">
        <w:trPr>
          <w:cantSplit/>
        </w:trPr>
        <w:tc>
          <w:tcPr>
            <w:tcW w:w="1526" w:type="dxa"/>
          </w:tcPr>
          <w:p w14:paraId="3A6CA617" w14:textId="77777777" w:rsidR="00D3124A" w:rsidRPr="00A63DFF" w:rsidRDefault="00D3124A" w:rsidP="00AD0359">
            <w:pPr>
              <w:rPr>
                <w:rFonts w:cs="Segoe UI"/>
                <w:sz w:val="15"/>
                <w:szCs w:val="15"/>
              </w:rPr>
            </w:pPr>
            <w:r w:rsidRPr="00A63DFF">
              <w:rPr>
                <w:rFonts w:cs="Segoe UI"/>
                <w:b/>
                <w:noProof/>
                <w:sz w:val="15"/>
                <w:szCs w:val="15"/>
                <w:lang w:eastAsia="en-NZ"/>
              </w:rPr>
              <w:drawing>
                <wp:inline distT="0" distB="0" distL="0" distR="0" wp14:anchorId="181F7B8F" wp14:editId="57476378">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52C8450" w14:textId="77777777" w:rsidR="00D3124A" w:rsidRPr="00A63DFF" w:rsidRDefault="00D3124A" w:rsidP="00AD0359">
            <w:pPr>
              <w:rPr>
                <w:rFonts w:cs="Segoe UI"/>
                <w:sz w:val="15"/>
                <w:szCs w:val="15"/>
              </w:rPr>
            </w:pPr>
            <w:r w:rsidRPr="00A63DFF">
              <w:rPr>
                <w:rFonts w:cs="Segoe UI"/>
                <w:sz w:val="15"/>
                <w:szCs w:val="15"/>
              </w:rPr>
              <w:t xml:space="preserve">This work </w:t>
            </w:r>
            <w:proofErr w:type="gramStart"/>
            <w:r w:rsidRPr="00A63DFF">
              <w:rPr>
                <w:rFonts w:cs="Segoe UI"/>
                <w:sz w:val="15"/>
                <w:szCs w:val="15"/>
              </w:rPr>
              <w:t>is licensed</w:t>
            </w:r>
            <w:proofErr w:type="gramEnd"/>
            <w:r w:rsidRPr="00A63DFF">
              <w:rPr>
                <w:rFonts w:cs="Segoe UI"/>
                <w:sz w:val="15"/>
                <w:szCs w:val="15"/>
              </w:rPr>
              <w:t xml:space="preserve"> under the Creative Commons Attribution 4.0 International licence. </w:t>
            </w:r>
            <w:proofErr w:type="gramStart"/>
            <w:r w:rsidRPr="00A63DFF">
              <w:rPr>
                <w:rFonts w:cs="Segoe UI"/>
                <w:sz w:val="15"/>
                <w:szCs w:val="15"/>
              </w:rPr>
              <w:t xml:space="preserve">In essence, </w:t>
            </w:r>
            <w:r w:rsidRPr="00A63DFF">
              <w:rPr>
                <w:rFonts w:cs="Segoe UI"/>
                <w:bCs/>
                <w:sz w:val="15"/>
                <w:szCs w:val="15"/>
              </w:rPr>
              <w:t>you</w:t>
            </w:r>
            <w:proofErr w:type="gramEnd"/>
            <w:r w:rsidRPr="00A63DFF">
              <w:rPr>
                <w:rFonts w:cs="Segoe UI"/>
                <w:bCs/>
                <w:sz w:val="15"/>
                <w:szCs w:val="15"/>
              </w:rPr>
              <w:t xml:space="preserve"> are free to: </w:t>
            </w:r>
            <w:r w:rsidRPr="00A63DFF">
              <w:rPr>
                <w:rFonts w:cs="Segoe UI"/>
                <w:sz w:val="15"/>
                <w:szCs w:val="15"/>
              </w:rPr>
              <w:t xml:space="preserve">share ie, copy and redistribute the material in any medium or format; adapt ie, remix, transform and build upon the material. </w:t>
            </w:r>
            <w:r w:rsidRPr="00A63DFF">
              <w:rPr>
                <w:rFonts w:cs="Segoe UI"/>
                <w:bCs/>
                <w:sz w:val="15"/>
                <w:szCs w:val="15"/>
              </w:rPr>
              <w:t xml:space="preserve">You must give appropriate credit, provide a link to the </w:t>
            </w:r>
            <w:proofErr w:type="gramStart"/>
            <w:r w:rsidRPr="00A63DFF">
              <w:rPr>
                <w:rFonts w:cs="Segoe UI"/>
                <w:bCs/>
                <w:sz w:val="15"/>
                <w:szCs w:val="15"/>
              </w:rPr>
              <w:t>licence</w:t>
            </w:r>
            <w:proofErr w:type="gramEnd"/>
            <w:r w:rsidRPr="00A63DFF">
              <w:rPr>
                <w:rFonts w:cs="Segoe UI"/>
                <w:bCs/>
                <w:sz w:val="15"/>
                <w:szCs w:val="15"/>
              </w:rPr>
              <w:t xml:space="preserve"> and indicate if changes were made.</w:t>
            </w:r>
          </w:p>
        </w:tc>
      </w:tr>
    </w:tbl>
    <w:p w14:paraId="7E8774D3" w14:textId="77777777" w:rsidR="007E74F1" w:rsidRPr="001F45A7" w:rsidRDefault="007E74F1" w:rsidP="006E2886">
      <w:pPr>
        <w:pStyle w:val="Imprint"/>
      </w:pPr>
    </w:p>
    <w:p w14:paraId="7E8774D4" w14:textId="77777777" w:rsidR="00C86248" w:rsidRDefault="00C86248">
      <w:pPr>
        <w:jc w:val="center"/>
        <w:sectPr w:rsidR="00C86248" w:rsidSect="00925892">
          <w:footerReference w:type="even" r:id="rId16"/>
          <w:footerReference w:type="default" r:id="rId17"/>
          <w:pgSz w:w="11907" w:h="16834" w:code="9"/>
          <w:pgMar w:top="1701" w:right="2268" w:bottom="1134" w:left="2268" w:header="0" w:footer="0" w:gutter="0"/>
          <w:cols w:space="720"/>
          <w:vAlign w:val="bottom"/>
        </w:sectPr>
      </w:pPr>
    </w:p>
    <w:p w14:paraId="7E8774D5" w14:textId="1A7F7185" w:rsidR="00C86248" w:rsidRDefault="00C86248" w:rsidP="00025A6F">
      <w:pPr>
        <w:pStyle w:val="IntroHead"/>
      </w:pPr>
      <w:bookmarkStart w:id="0" w:name="_Toc405792991"/>
      <w:bookmarkStart w:id="1" w:name="_Toc405793224"/>
      <w:r>
        <w:lastRenderedPageBreak/>
        <w:t>Contents</w:t>
      </w:r>
      <w:bookmarkEnd w:id="0"/>
      <w:bookmarkEnd w:id="1"/>
    </w:p>
    <w:p w14:paraId="1F635D32" w14:textId="3D66E98A" w:rsidR="00EF689F" w:rsidRDefault="00D3124A">
      <w:pPr>
        <w:pStyle w:val="TOC1"/>
        <w:rPr>
          <w:rFonts w:asciiTheme="minorHAnsi" w:eastAsiaTheme="minorEastAsia" w:hAnsiTheme="minorHAnsi" w:cstheme="minorBidi"/>
          <w:noProof/>
          <w:kern w:val="2"/>
          <w:szCs w:val="24"/>
          <w:lang w:val="en-AU" w:eastAsia="en-AU"/>
          <w14:ligatures w14:val="standardContextual"/>
        </w:rPr>
      </w:pPr>
      <w:r>
        <w:rPr>
          <w:b/>
        </w:rPr>
        <w:fldChar w:fldCharType="begin"/>
      </w:r>
      <w:r>
        <w:instrText xml:space="preserve"> TOC \o "1-2" </w:instrText>
      </w:r>
      <w:r>
        <w:rPr>
          <w:b/>
        </w:rPr>
        <w:fldChar w:fldCharType="separate"/>
      </w:r>
      <w:r w:rsidR="00EF689F">
        <w:rPr>
          <w:noProof/>
        </w:rPr>
        <w:t>1</w:t>
      </w:r>
      <w:r w:rsidR="00EF689F">
        <w:rPr>
          <w:rFonts w:asciiTheme="minorHAnsi" w:eastAsiaTheme="minorEastAsia" w:hAnsiTheme="minorHAnsi" w:cstheme="minorBidi"/>
          <w:noProof/>
          <w:kern w:val="2"/>
          <w:szCs w:val="24"/>
          <w:lang w:val="en-AU" w:eastAsia="en-AU"/>
          <w14:ligatures w14:val="standardContextual"/>
        </w:rPr>
        <w:tab/>
      </w:r>
      <w:r w:rsidR="00EF689F">
        <w:rPr>
          <w:noProof/>
        </w:rPr>
        <w:t>Purpose</w:t>
      </w:r>
      <w:r w:rsidR="00EF689F">
        <w:rPr>
          <w:noProof/>
        </w:rPr>
        <w:tab/>
      </w:r>
      <w:r w:rsidR="00EF689F">
        <w:rPr>
          <w:noProof/>
        </w:rPr>
        <w:fldChar w:fldCharType="begin"/>
      </w:r>
      <w:r w:rsidR="00EF689F">
        <w:rPr>
          <w:noProof/>
        </w:rPr>
        <w:instrText xml:space="preserve"> PAGEREF _Toc230676859 \h </w:instrText>
      </w:r>
      <w:r w:rsidR="00EF689F">
        <w:rPr>
          <w:noProof/>
        </w:rPr>
      </w:r>
      <w:r w:rsidR="00EF689F">
        <w:rPr>
          <w:noProof/>
        </w:rPr>
        <w:fldChar w:fldCharType="separate"/>
      </w:r>
      <w:r w:rsidR="00A3735D">
        <w:rPr>
          <w:noProof/>
        </w:rPr>
        <w:t>1</w:t>
      </w:r>
      <w:r w:rsidR="00EF689F">
        <w:rPr>
          <w:noProof/>
        </w:rPr>
        <w:fldChar w:fldCharType="end"/>
      </w:r>
    </w:p>
    <w:p w14:paraId="41FB1B89" w14:textId="770B4053" w:rsidR="00EF689F" w:rsidRDefault="00EF689F">
      <w:pPr>
        <w:pStyle w:val="TOC1"/>
        <w:rPr>
          <w:rFonts w:asciiTheme="minorHAnsi" w:eastAsiaTheme="minorEastAsia" w:hAnsiTheme="minorHAnsi" w:cstheme="minorBidi"/>
          <w:noProof/>
          <w:kern w:val="2"/>
          <w:szCs w:val="24"/>
          <w:lang w:val="en-AU" w:eastAsia="en-AU"/>
          <w14:ligatures w14:val="standardContextual"/>
        </w:rPr>
      </w:pPr>
      <w:r>
        <w:rPr>
          <w:noProof/>
        </w:rPr>
        <w:t>2</w:t>
      </w:r>
      <w:r>
        <w:rPr>
          <w:rFonts w:asciiTheme="minorHAnsi" w:eastAsiaTheme="minorEastAsia" w:hAnsiTheme="minorHAnsi" w:cstheme="minorBidi"/>
          <w:noProof/>
          <w:kern w:val="2"/>
          <w:szCs w:val="24"/>
          <w:lang w:val="en-AU" w:eastAsia="en-AU"/>
          <w14:ligatures w14:val="standardContextual"/>
        </w:rPr>
        <w:tab/>
      </w:r>
      <w:r>
        <w:rPr>
          <w:noProof/>
        </w:rPr>
        <w:t>NORM and its hazards</w:t>
      </w:r>
      <w:r>
        <w:rPr>
          <w:noProof/>
        </w:rPr>
        <w:tab/>
      </w:r>
      <w:r>
        <w:rPr>
          <w:noProof/>
        </w:rPr>
        <w:fldChar w:fldCharType="begin"/>
      </w:r>
      <w:r>
        <w:rPr>
          <w:noProof/>
        </w:rPr>
        <w:instrText xml:space="preserve"> PAGEREF _Toc230676860 \h </w:instrText>
      </w:r>
      <w:r>
        <w:rPr>
          <w:noProof/>
        </w:rPr>
      </w:r>
      <w:r>
        <w:rPr>
          <w:noProof/>
        </w:rPr>
        <w:fldChar w:fldCharType="separate"/>
      </w:r>
      <w:r w:rsidR="00A3735D">
        <w:rPr>
          <w:noProof/>
        </w:rPr>
        <w:t>2</w:t>
      </w:r>
      <w:r>
        <w:rPr>
          <w:noProof/>
        </w:rPr>
        <w:fldChar w:fldCharType="end"/>
      </w:r>
    </w:p>
    <w:p w14:paraId="595C1E7A" w14:textId="3EFC5104" w:rsidR="00EF689F" w:rsidRDefault="00EF689F">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r>
        <w:rPr>
          <w:noProof/>
        </w:rPr>
        <w:t>2.1</w:t>
      </w:r>
      <w:r>
        <w:rPr>
          <w:rFonts w:asciiTheme="minorHAnsi" w:eastAsiaTheme="minorEastAsia" w:hAnsiTheme="minorHAnsi" w:cstheme="minorBidi"/>
          <w:noProof/>
          <w:kern w:val="2"/>
          <w:sz w:val="24"/>
          <w:szCs w:val="24"/>
          <w:lang w:val="en-AU" w:eastAsia="en-AU"/>
          <w14:ligatures w14:val="standardContextual"/>
        </w:rPr>
        <w:tab/>
      </w:r>
      <w:r>
        <w:rPr>
          <w:noProof/>
        </w:rPr>
        <w:t>Internal hazard</w:t>
      </w:r>
      <w:r>
        <w:rPr>
          <w:noProof/>
        </w:rPr>
        <w:tab/>
      </w:r>
      <w:r>
        <w:rPr>
          <w:noProof/>
        </w:rPr>
        <w:fldChar w:fldCharType="begin"/>
      </w:r>
      <w:r>
        <w:rPr>
          <w:noProof/>
        </w:rPr>
        <w:instrText xml:space="preserve"> PAGEREF _Toc230676861 \h </w:instrText>
      </w:r>
      <w:r>
        <w:rPr>
          <w:noProof/>
        </w:rPr>
      </w:r>
      <w:r>
        <w:rPr>
          <w:noProof/>
        </w:rPr>
        <w:fldChar w:fldCharType="separate"/>
      </w:r>
      <w:r w:rsidR="00A3735D">
        <w:rPr>
          <w:noProof/>
        </w:rPr>
        <w:t>2</w:t>
      </w:r>
      <w:r>
        <w:rPr>
          <w:noProof/>
        </w:rPr>
        <w:fldChar w:fldCharType="end"/>
      </w:r>
    </w:p>
    <w:p w14:paraId="3E0A01A4" w14:textId="1A12021E" w:rsidR="00EF689F" w:rsidRDefault="00EF689F">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r>
        <w:rPr>
          <w:noProof/>
        </w:rPr>
        <w:t>2.2</w:t>
      </w:r>
      <w:r>
        <w:rPr>
          <w:rFonts w:asciiTheme="minorHAnsi" w:eastAsiaTheme="minorEastAsia" w:hAnsiTheme="minorHAnsi" w:cstheme="minorBidi"/>
          <w:noProof/>
          <w:kern w:val="2"/>
          <w:sz w:val="24"/>
          <w:szCs w:val="24"/>
          <w:lang w:val="en-AU" w:eastAsia="en-AU"/>
          <w14:ligatures w14:val="standardContextual"/>
        </w:rPr>
        <w:tab/>
      </w:r>
      <w:r>
        <w:rPr>
          <w:noProof/>
        </w:rPr>
        <w:t>External hazard</w:t>
      </w:r>
      <w:r>
        <w:rPr>
          <w:noProof/>
        </w:rPr>
        <w:tab/>
      </w:r>
      <w:r>
        <w:rPr>
          <w:noProof/>
        </w:rPr>
        <w:fldChar w:fldCharType="begin"/>
      </w:r>
      <w:r>
        <w:rPr>
          <w:noProof/>
        </w:rPr>
        <w:instrText xml:space="preserve"> PAGEREF _Toc230676862 \h </w:instrText>
      </w:r>
      <w:r>
        <w:rPr>
          <w:noProof/>
        </w:rPr>
      </w:r>
      <w:r>
        <w:rPr>
          <w:noProof/>
        </w:rPr>
        <w:fldChar w:fldCharType="separate"/>
      </w:r>
      <w:r w:rsidR="00A3735D">
        <w:rPr>
          <w:noProof/>
        </w:rPr>
        <w:t>3</w:t>
      </w:r>
      <w:r>
        <w:rPr>
          <w:noProof/>
        </w:rPr>
        <w:fldChar w:fldCharType="end"/>
      </w:r>
    </w:p>
    <w:p w14:paraId="20EDC9D2" w14:textId="416F1903" w:rsidR="00EF689F" w:rsidRDefault="00EF689F">
      <w:pPr>
        <w:pStyle w:val="TOC1"/>
        <w:rPr>
          <w:rFonts w:asciiTheme="minorHAnsi" w:eastAsiaTheme="minorEastAsia" w:hAnsiTheme="minorHAnsi" w:cstheme="minorBidi"/>
          <w:noProof/>
          <w:kern w:val="2"/>
          <w:szCs w:val="24"/>
          <w:lang w:val="en-AU" w:eastAsia="en-AU"/>
          <w14:ligatures w14:val="standardContextual"/>
        </w:rPr>
      </w:pPr>
      <w:r>
        <w:rPr>
          <w:noProof/>
        </w:rPr>
        <w:t>3</w:t>
      </w:r>
      <w:r>
        <w:rPr>
          <w:rFonts w:asciiTheme="minorHAnsi" w:eastAsiaTheme="minorEastAsia" w:hAnsiTheme="minorHAnsi" w:cstheme="minorBidi"/>
          <w:noProof/>
          <w:kern w:val="2"/>
          <w:szCs w:val="24"/>
          <w:lang w:val="en-AU" w:eastAsia="en-AU"/>
          <w14:ligatures w14:val="standardContextual"/>
        </w:rPr>
        <w:tab/>
      </w:r>
      <w:r>
        <w:rPr>
          <w:noProof/>
        </w:rPr>
        <w:t>Risk management</w:t>
      </w:r>
      <w:r>
        <w:rPr>
          <w:noProof/>
        </w:rPr>
        <w:tab/>
      </w:r>
      <w:r>
        <w:rPr>
          <w:noProof/>
        </w:rPr>
        <w:fldChar w:fldCharType="begin"/>
      </w:r>
      <w:r>
        <w:rPr>
          <w:noProof/>
        </w:rPr>
        <w:instrText xml:space="preserve"> PAGEREF _Toc230676863 \h </w:instrText>
      </w:r>
      <w:r>
        <w:rPr>
          <w:noProof/>
        </w:rPr>
      </w:r>
      <w:r>
        <w:rPr>
          <w:noProof/>
        </w:rPr>
        <w:fldChar w:fldCharType="separate"/>
      </w:r>
      <w:r w:rsidR="00A3735D">
        <w:rPr>
          <w:noProof/>
        </w:rPr>
        <w:t>4</w:t>
      </w:r>
      <w:r>
        <w:rPr>
          <w:noProof/>
        </w:rPr>
        <w:fldChar w:fldCharType="end"/>
      </w:r>
    </w:p>
    <w:p w14:paraId="5D643D93" w14:textId="71C0DE60" w:rsidR="00EF689F" w:rsidRDefault="00EF689F">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r>
        <w:rPr>
          <w:noProof/>
          <w:lang w:eastAsia="en-NZ"/>
        </w:rPr>
        <w:t>3.1</w:t>
      </w:r>
      <w:r>
        <w:rPr>
          <w:rFonts w:asciiTheme="minorHAnsi" w:eastAsiaTheme="minorEastAsia" w:hAnsiTheme="minorHAnsi" w:cstheme="minorBidi"/>
          <w:noProof/>
          <w:kern w:val="2"/>
          <w:sz w:val="24"/>
          <w:szCs w:val="24"/>
          <w:lang w:val="en-AU" w:eastAsia="en-AU"/>
          <w14:ligatures w14:val="standardContextual"/>
        </w:rPr>
        <w:tab/>
      </w:r>
      <w:r>
        <w:rPr>
          <w:noProof/>
          <w:lang w:eastAsia="en-NZ"/>
        </w:rPr>
        <w:t>Safety assessment</w:t>
      </w:r>
      <w:r>
        <w:rPr>
          <w:noProof/>
        </w:rPr>
        <w:tab/>
      </w:r>
      <w:r>
        <w:rPr>
          <w:noProof/>
        </w:rPr>
        <w:fldChar w:fldCharType="begin"/>
      </w:r>
      <w:r>
        <w:rPr>
          <w:noProof/>
        </w:rPr>
        <w:instrText xml:space="preserve"> PAGEREF _Toc230676864 \h </w:instrText>
      </w:r>
      <w:r>
        <w:rPr>
          <w:noProof/>
        </w:rPr>
      </w:r>
      <w:r>
        <w:rPr>
          <w:noProof/>
        </w:rPr>
        <w:fldChar w:fldCharType="separate"/>
      </w:r>
      <w:r w:rsidR="00A3735D">
        <w:rPr>
          <w:noProof/>
        </w:rPr>
        <w:t>4</w:t>
      </w:r>
      <w:r>
        <w:rPr>
          <w:noProof/>
        </w:rPr>
        <w:fldChar w:fldCharType="end"/>
      </w:r>
    </w:p>
    <w:p w14:paraId="699B2AC2" w14:textId="5A9BDAED" w:rsidR="00EF689F" w:rsidRDefault="00EF689F">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r>
        <w:rPr>
          <w:noProof/>
          <w:lang w:eastAsia="en-NZ"/>
        </w:rPr>
        <w:t>3.2</w:t>
      </w:r>
      <w:r>
        <w:rPr>
          <w:rFonts w:asciiTheme="minorHAnsi" w:eastAsiaTheme="minorEastAsia" w:hAnsiTheme="minorHAnsi" w:cstheme="minorBidi"/>
          <w:noProof/>
          <w:kern w:val="2"/>
          <w:sz w:val="24"/>
          <w:szCs w:val="24"/>
          <w:lang w:val="en-AU" w:eastAsia="en-AU"/>
          <w14:ligatures w14:val="standardContextual"/>
        </w:rPr>
        <w:tab/>
      </w:r>
      <w:r>
        <w:rPr>
          <w:noProof/>
          <w:lang w:eastAsia="en-NZ"/>
        </w:rPr>
        <w:t>Control measures</w:t>
      </w:r>
      <w:r>
        <w:rPr>
          <w:noProof/>
        </w:rPr>
        <w:tab/>
      </w:r>
      <w:r>
        <w:rPr>
          <w:noProof/>
        </w:rPr>
        <w:fldChar w:fldCharType="begin"/>
      </w:r>
      <w:r>
        <w:rPr>
          <w:noProof/>
        </w:rPr>
        <w:instrText xml:space="preserve"> PAGEREF _Toc230676865 \h </w:instrText>
      </w:r>
      <w:r>
        <w:rPr>
          <w:noProof/>
        </w:rPr>
      </w:r>
      <w:r>
        <w:rPr>
          <w:noProof/>
        </w:rPr>
        <w:fldChar w:fldCharType="separate"/>
      </w:r>
      <w:r w:rsidR="00A3735D">
        <w:rPr>
          <w:noProof/>
        </w:rPr>
        <w:t>5</w:t>
      </w:r>
      <w:r>
        <w:rPr>
          <w:noProof/>
        </w:rPr>
        <w:fldChar w:fldCharType="end"/>
      </w:r>
    </w:p>
    <w:p w14:paraId="00C44612" w14:textId="05538B2E" w:rsidR="00EF689F" w:rsidRDefault="00EF689F">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r>
        <w:rPr>
          <w:noProof/>
          <w:lang w:eastAsia="en-NZ"/>
        </w:rPr>
        <w:t>3.3</w:t>
      </w:r>
      <w:r>
        <w:rPr>
          <w:rFonts w:asciiTheme="minorHAnsi" w:eastAsiaTheme="minorEastAsia" w:hAnsiTheme="minorHAnsi" w:cstheme="minorBidi"/>
          <w:noProof/>
          <w:kern w:val="2"/>
          <w:sz w:val="24"/>
          <w:szCs w:val="24"/>
          <w:lang w:val="en-AU" w:eastAsia="en-AU"/>
          <w14:ligatures w14:val="standardContextual"/>
        </w:rPr>
        <w:tab/>
      </w:r>
      <w:r>
        <w:rPr>
          <w:noProof/>
          <w:lang w:eastAsia="en-NZ"/>
        </w:rPr>
        <w:t>Radiological monitoring programme</w:t>
      </w:r>
      <w:r>
        <w:rPr>
          <w:noProof/>
        </w:rPr>
        <w:tab/>
      </w:r>
      <w:r>
        <w:rPr>
          <w:noProof/>
        </w:rPr>
        <w:fldChar w:fldCharType="begin"/>
      </w:r>
      <w:r>
        <w:rPr>
          <w:noProof/>
        </w:rPr>
        <w:instrText xml:space="preserve"> PAGEREF _Toc230676866 \h </w:instrText>
      </w:r>
      <w:r>
        <w:rPr>
          <w:noProof/>
        </w:rPr>
      </w:r>
      <w:r>
        <w:rPr>
          <w:noProof/>
        </w:rPr>
        <w:fldChar w:fldCharType="separate"/>
      </w:r>
      <w:r w:rsidR="00A3735D">
        <w:rPr>
          <w:noProof/>
        </w:rPr>
        <w:t>8</w:t>
      </w:r>
      <w:r>
        <w:rPr>
          <w:noProof/>
        </w:rPr>
        <w:fldChar w:fldCharType="end"/>
      </w:r>
    </w:p>
    <w:p w14:paraId="04C0E21B" w14:textId="6BB9F571" w:rsidR="00EF689F" w:rsidRDefault="00EF689F">
      <w:pPr>
        <w:pStyle w:val="TOC1"/>
        <w:rPr>
          <w:rFonts w:asciiTheme="minorHAnsi" w:eastAsiaTheme="minorEastAsia" w:hAnsiTheme="minorHAnsi" w:cstheme="minorBidi"/>
          <w:noProof/>
          <w:kern w:val="2"/>
          <w:szCs w:val="24"/>
          <w:lang w:val="en-AU" w:eastAsia="en-AU"/>
          <w14:ligatures w14:val="standardContextual"/>
        </w:rPr>
      </w:pPr>
      <w:r>
        <w:rPr>
          <w:noProof/>
        </w:rPr>
        <w:t>4</w:t>
      </w:r>
      <w:r>
        <w:rPr>
          <w:rFonts w:asciiTheme="minorHAnsi" w:eastAsiaTheme="minorEastAsia" w:hAnsiTheme="minorHAnsi" w:cstheme="minorBidi"/>
          <w:noProof/>
          <w:kern w:val="2"/>
          <w:szCs w:val="24"/>
          <w:lang w:val="en-AU" w:eastAsia="en-AU"/>
          <w14:ligatures w14:val="standardContextual"/>
        </w:rPr>
        <w:tab/>
      </w:r>
      <w:r>
        <w:rPr>
          <w:noProof/>
        </w:rPr>
        <w:t>NORM management plan</w:t>
      </w:r>
      <w:r>
        <w:rPr>
          <w:noProof/>
        </w:rPr>
        <w:tab/>
      </w:r>
      <w:r>
        <w:rPr>
          <w:noProof/>
        </w:rPr>
        <w:fldChar w:fldCharType="begin"/>
      </w:r>
      <w:r>
        <w:rPr>
          <w:noProof/>
        </w:rPr>
        <w:instrText xml:space="preserve"> PAGEREF _Toc230676867 \h </w:instrText>
      </w:r>
      <w:r>
        <w:rPr>
          <w:noProof/>
        </w:rPr>
      </w:r>
      <w:r>
        <w:rPr>
          <w:noProof/>
        </w:rPr>
        <w:fldChar w:fldCharType="separate"/>
      </w:r>
      <w:r w:rsidR="00A3735D">
        <w:rPr>
          <w:noProof/>
        </w:rPr>
        <w:t>9</w:t>
      </w:r>
      <w:r>
        <w:rPr>
          <w:noProof/>
        </w:rPr>
        <w:fldChar w:fldCharType="end"/>
      </w:r>
    </w:p>
    <w:p w14:paraId="76AED6CF" w14:textId="0F220D12" w:rsidR="00EF689F" w:rsidRDefault="00EF689F">
      <w:pPr>
        <w:pStyle w:val="TOC1"/>
        <w:rPr>
          <w:rFonts w:asciiTheme="minorHAnsi" w:eastAsiaTheme="minorEastAsia" w:hAnsiTheme="minorHAnsi" w:cstheme="minorBidi"/>
          <w:noProof/>
          <w:kern w:val="2"/>
          <w:szCs w:val="24"/>
          <w:lang w:val="en-AU" w:eastAsia="en-AU"/>
          <w14:ligatures w14:val="standardContextual"/>
        </w:rPr>
      </w:pPr>
      <w:r>
        <w:rPr>
          <w:noProof/>
        </w:rPr>
        <w:t>5</w:t>
      </w:r>
      <w:r>
        <w:rPr>
          <w:rFonts w:asciiTheme="minorHAnsi" w:eastAsiaTheme="minorEastAsia" w:hAnsiTheme="minorHAnsi" w:cstheme="minorBidi"/>
          <w:noProof/>
          <w:kern w:val="2"/>
          <w:szCs w:val="24"/>
          <w:lang w:val="en-AU" w:eastAsia="en-AU"/>
          <w14:ligatures w14:val="standardContextual"/>
        </w:rPr>
        <w:tab/>
      </w:r>
      <w:r>
        <w:rPr>
          <w:noProof/>
        </w:rPr>
        <w:t>Transport of NORM</w:t>
      </w:r>
      <w:r>
        <w:rPr>
          <w:noProof/>
        </w:rPr>
        <w:tab/>
      </w:r>
      <w:r>
        <w:rPr>
          <w:noProof/>
        </w:rPr>
        <w:fldChar w:fldCharType="begin"/>
      </w:r>
      <w:r>
        <w:rPr>
          <w:noProof/>
        </w:rPr>
        <w:instrText xml:space="preserve"> PAGEREF _Toc230676868 \h </w:instrText>
      </w:r>
      <w:r>
        <w:rPr>
          <w:noProof/>
        </w:rPr>
      </w:r>
      <w:r>
        <w:rPr>
          <w:noProof/>
        </w:rPr>
        <w:fldChar w:fldCharType="separate"/>
      </w:r>
      <w:r w:rsidR="00A3735D">
        <w:rPr>
          <w:noProof/>
        </w:rPr>
        <w:t>10</w:t>
      </w:r>
      <w:r>
        <w:rPr>
          <w:noProof/>
        </w:rPr>
        <w:fldChar w:fldCharType="end"/>
      </w:r>
    </w:p>
    <w:p w14:paraId="2C73C6F5" w14:textId="3694BEC0" w:rsidR="00EF689F" w:rsidRDefault="00EF689F">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r>
        <w:rPr>
          <w:noProof/>
        </w:rPr>
        <w:t>5.1</w:t>
      </w:r>
      <w:r>
        <w:rPr>
          <w:rFonts w:asciiTheme="minorHAnsi" w:eastAsiaTheme="minorEastAsia" w:hAnsiTheme="minorHAnsi" w:cstheme="minorBidi"/>
          <w:noProof/>
          <w:kern w:val="2"/>
          <w:sz w:val="24"/>
          <w:szCs w:val="24"/>
          <w:lang w:val="en-AU" w:eastAsia="en-AU"/>
          <w14:ligatures w14:val="standardContextual"/>
        </w:rPr>
        <w:tab/>
      </w:r>
      <w:r w:rsidR="0059151A">
        <w:rPr>
          <w:rFonts w:asciiTheme="minorHAnsi" w:eastAsiaTheme="minorEastAsia" w:hAnsiTheme="minorHAnsi" w:cstheme="minorBidi"/>
          <w:noProof/>
          <w:kern w:val="2"/>
          <w:sz w:val="24"/>
          <w:szCs w:val="24"/>
          <w:lang w:val="en-AU" w:eastAsia="en-AU"/>
          <w14:ligatures w14:val="standardContextual"/>
        </w:rPr>
        <w:t>IAEA t</w:t>
      </w:r>
      <w:r>
        <w:rPr>
          <w:noProof/>
        </w:rPr>
        <w:t xml:space="preserve">ransport </w:t>
      </w:r>
      <w:r w:rsidR="0059151A">
        <w:rPr>
          <w:noProof/>
        </w:rPr>
        <w:t>r</w:t>
      </w:r>
      <w:r>
        <w:rPr>
          <w:noProof/>
        </w:rPr>
        <w:t>egulations</w:t>
      </w:r>
      <w:r>
        <w:rPr>
          <w:noProof/>
        </w:rPr>
        <w:tab/>
      </w:r>
      <w:r>
        <w:rPr>
          <w:noProof/>
        </w:rPr>
        <w:fldChar w:fldCharType="begin"/>
      </w:r>
      <w:r>
        <w:rPr>
          <w:noProof/>
        </w:rPr>
        <w:instrText xml:space="preserve"> PAGEREF _Toc230676869 \h </w:instrText>
      </w:r>
      <w:r>
        <w:rPr>
          <w:noProof/>
        </w:rPr>
      </w:r>
      <w:r>
        <w:rPr>
          <w:noProof/>
        </w:rPr>
        <w:fldChar w:fldCharType="separate"/>
      </w:r>
      <w:r w:rsidR="00A3735D">
        <w:rPr>
          <w:noProof/>
        </w:rPr>
        <w:t>10</w:t>
      </w:r>
      <w:r>
        <w:rPr>
          <w:noProof/>
        </w:rPr>
        <w:fldChar w:fldCharType="end"/>
      </w:r>
    </w:p>
    <w:p w14:paraId="70A4740D" w14:textId="0476409F" w:rsidR="00EF689F" w:rsidRDefault="00EF689F">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r>
        <w:rPr>
          <w:noProof/>
        </w:rPr>
        <w:t>5.2</w:t>
      </w:r>
      <w:r>
        <w:rPr>
          <w:rFonts w:asciiTheme="minorHAnsi" w:eastAsiaTheme="minorEastAsia" w:hAnsiTheme="minorHAnsi" w:cstheme="minorBidi"/>
          <w:noProof/>
          <w:kern w:val="2"/>
          <w:sz w:val="24"/>
          <w:szCs w:val="24"/>
          <w:lang w:val="en-AU" w:eastAsia="en-AU"/>
          <w14:ligatures w14:val="standardContextual"/>
        </w:rPr>
        <w:tab/>
      </w:r>
      <w:r>
        <w:rPr>
          <w:noProof/>
        </w:rPr>
        <w:t>Exempt</w:t>
      </w:r>
      <w:r>
        <w:rPr>
          <w:noProof/>
        </w:rPr>
        <w:tab/>
      </w:r>
      <w:r>
        <w:rPr>
          <w:noProof/>
        </w:rPr>
        <w:fldChar w:fldCharType="begin"/>
      </w:r>
      <w:r>
        <w:rPr>
          <w:noProof/>
        </w:rPr>
        <w:instrText xml:space="preserve"> PAGEREF _Toc230676870 \h </w:instrText>
      </w:r>
      <w:r>
        <w:rPr>
          <w:noProof/>
        </w:rPr>
      </w:r>
      <w:r>
        <w:rPr>
          <w:noProof/>
        </w:rPr>
        <w:fldChar w:fldCharType="separate"/>
      </w:r>
      <w:r w:rsidR="00A3735D">
        <w:rPr>
          <w:noProof/>
        </w:rPr>
        <w:t>10</w:t>
      </w:r>
      <w:r>
        <w:rPr>
          <w:noProof/>
        </w:rPr>
        <w:fldChar w:fldCharType="end"/>
      </w:r>
    </w:p>
    <w:p w14:paraId="700508C3" w14:textId="7088EBD2" w:rsidR="00EF689F" w:rsidRDefault="00EF689F">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r>
        <w:rPr>
          <w:noProof/>
        </w:rPr>
        <w:t>5.3</w:t>
      </w:r>
      <w:r>
        <w:rPr>
          <w:rFonts w:asciiTheme="minorHAnsi" w:eastAsiaTheme="minorEastAsia" w:hAnsiTheme="minorHAnsi" w:cstheme="minorBidi"/>
          <w:noProof/>
          <w:kern w:val="2"/>
          <w:sz w:val="24"/>
          <w:szCs w:val="24"/>
          <w:lang w:val="en-AU" w:eastAsia="en-AU"/>
          <w14:ligatures w14:val="standardContextual"/>
        </w:rPr>
        <w:tab/>
      </w:r>
      <w:r>
        <w:rPr>
          <w:noProof/>
        </w:rPr>
        <w:t>Excepted</w:t>
      </w:r>
      <w:r>
        <w:rPr>
          <w:noProof/>
        </w:rPr>
        <w:tab/>
      </w:r>
      <w:r>
        <w:rPr>
          <w:noProof/>
        </w:rPr>
        <w:fldChar w:fldCharType="begin"/>
      </w:r>
      <w:r>
        <w:rPr>
          <w:noProof/>
        </w:rPr>
        <w:instrText xml:space="preserve"> PAGEREF _Toc230676871 \h </w:instrText>
      </w:r>
      <w:r>
        <w:rPr>
          <w:noProof/>
        </w:rPr>
      </w:r>
      <w:r>
        <w:rPr>
          <w:noProof/>
        </w:rPr>
        <w:fldChar w:fldCharType="separate"/>
      </w:r>
      <w:r w:rsidR="00A3735D">
        <w:rPr>
          <w:noProof/>
        </w:rPr>
        <w:t>11</w:t>
      </w:r>
      <w:r>
        <w:rPr>
          <w:noProof/>
        </w:rPr>
        <w:fldChar w:fldCharType="end"/>
      </w:r>
    </w:p>
    <w:p w14:paraId="0C2E0C5E" w14:textId="5AC6268E" w:rsidR="00EF689F" w:rsidRDefault="00EF689F">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r>
        <w:rPr>
          <w:noProof/>
        </w:rPr>
        <w:t>5.4</w:t>
      </w:r>
      <w:r>
        <w:rPr>
          <w:rFonts w:asciiTheme="minorHAnsi" w:eastAsiaTheme="minorEastAsia" w:hAnsiTheme="minorHAnsi" w:cstheme="minorBidi"/>
          <w:noProof/>
          <w:kern w:val="2"/>
          <w:sz w:val="24"/>
          <w:szCs w:val="24"/>
          <w:lang w:val="en-AU" w:eastAsia="en-AU"/>
          <w14:ligatures w14:val="standardContextual"/>
        </w:rPr>
        <w:tab/>
      </w:r>
      <w:r>
        <w:rPr>
          <w:noProof/>
        </w:rPr>
        <w:t>Full application (low specific activity material and surface contaminated objects)</w:t>
      </w:r>
      <w:r>
        <w:rPr>
          <w:noProof/>
        </w:rPr>
        <w:tab/>
      </w:r>
      <w:r>
        <w:rPr>
          <w:noProof/>
        </w:rPr>
        <w:fldChar w:fldCharType="begin"/>
      </w:r>
      <w:r>
        <w:rPr>
          <w:noProof/>
        </w:rPr>
        <w:instrText xml:space="preserve"> PAGEREF _Toc230676872 \h </w:instrText>
      </w:r>
      <w:r>
        <w:rPr>
          <w:noProof/>
        </w:rPr>
      </w:r>
      <w:r>
        <w:rPr>
          <w:noProof/>
        </w:rPr>
        <w:fldChar w:fldCharType="separate"/>
      </w:r>
      <w:r w:rsidR="00A3735D">
        <w:rPr>
          <w:noProof/>
        </w:rPr>
        <w:t>12</w:t>
      </w:r>
      <w:r>
        <w:rPr>
          <w:noProof/>
        </w:rPr>
        <w:fldChar w:fldCharType="end"/>
      </w:r>
    </w:p>
    <w:p w14:paraId="5D9D186F" w14:textId="738BFD6D" w:rsidR="00EF689F" w:rsidRDefault="00EF689F">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r>
        <w:rPr>
          <w:noProof/>
        </w:rPr>
        <w:t>5.5</w:t>
      </w:r>
      <w:r>
        <w:rPr>
          <w:rFonts w:asciiTheme="minorHAnsi" w:eastAsiaTheme="minorEastAsia" w:hAnsiTheme="minorHAnsi" w:cstheme="minorBidi"/>
          <w:noProof/>
          <w:kern w:val="2"/>
          <w:sz w:val="24"/>
          <w:szCs w:val="24"/>
          <w:lang w:val="en-AU" w:eastAsia="en-AU"/>
          <w14:ligatures w14:val="standardContextual"/>
        </w:rPr>
        <w:tab/>
      </w:r>
      <w:r>
        <w:rPr>
          <w:noProof/>
        </w:rPr>
        <w:t>Marking, labelling and placarding</w:t>
      </w:r>
      <w:r>
        <w:rPr>
          <w:noProof/>
        </w:rPr>
        <w:tab/>
      </w:r>
      <w:r>
        <w:rPr>
          <w:noProof/>
        </w:rPr>
        <w:fldChar w:fldCharType="begin"/>
      </w:r>
      <w:r>
        <w:rPr>
          <w:noProof/>
        </w:rPr>
        <w:instrText xml:space="preserve"> PAGEREF _Toc230676873 \h </w:instrText>
      </w:r>
      <w:r>
        <w:rPr>
          <w:noProof/>
        </w:rPr>
      </w:r>
      <w:r>
        <w:rPr>
          <w:noProof/>
        </w:rPr>
        <w:fldChar w:fldCharType="separate"/>
      </w:r>
      <w:r w:rsidR="00A3735D">
        <w:rPr>
          <w:noProof/>
        </w:rPr>
        <w:t>13</w:t>
      </w:r>
      <w:r>
        <w:rPr>
          <w:noProof/>
        </w:rPr>
        <w:fldChar w:fldCharType="end"/>
      </w:r>
    </w:p>
    <w:p w14:paraId="6EBF538E" w14:textId="2557CDE5" w:rsidR="00EF689F" w:rsidRDefault="00EF689F">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r>
        <w:rPr>
          <w:noProof/>
        </w:rPr>
        <w:t>5.6</w:t>
      </w:r>
      <w:r>
        <w:rPr>
          <w:rFonts w:asciiTheme="minorHAnsi" w:eastAsiaTheme="minorEastAsia" w:hAnsiTheme="minorHAnsi" w:cstheme="minorBidi"/>
          <w:noProof/>
          <w:kern w:val="2"/>
          <w:sz w:val="24"/>
          <w:szCs w:val="24"/>
          <w:lang w:val="en-AU" w:eastAsia="en-AU"/>
          <w14:ligatures w14:val="standardContextual"/>
        </w:rPr>
        <w:tab/>
      </w:r>
      <w:r>
        <w:rPr>
          <w:noProof/>
        </w:rPr>
        <w:t>Additional guidance for transport</w:t>
      </w:r>
      <w:r>
        <w:rPr>
          <w:noProof/>
        </w:rPr>
        <w:tab/>
      </w:r>
      <w:r>
        <w:rPr>
          <w:noProof/>
        </w:rPr>
        <w:fldChar w:fldCharType="begin"/>
      </w:r>
      <w:r>
        <w:rPr>
          <w:noProof/>
        </w:rPr>
        <w:instrText xml:space="preserve"> PAGEREF _Toc230676874 \h </w:instrText>
      </w:r>
      <w:r>
        <w:rPr>
          <w:noProof/>
        </w:rPr>
      </w:r>
      <w:r>
        <w:rPr>
          <w:noProof/>
        </w:rPr>
        <w:fldChar w:fldCharType="separate"/>
      </w:r>
      <w:r w:rsidR="00A3735D">
        <w:rPr>
          <w:noProof/>
        </w:rPr>
        <w:t>13</w:t>
      </w:r>
      <w:r>
        <w:rPr>
          <w:noProof/>
        </w:rPr>
        <w:fldChar w:fldCharType="end"/>
      </w:r>
    </w:p>
    <w:p w14:paraId="3CF56ABE" w14:textId="0E77AB26" w:rsidR="00EF689F" w:rsidRDefault="00EF689F">
      <w:pPr>
        <w:pStyle w:val="TOC1"/>
        <w:rPr>
          <w:rFonts w:asciiTheme="minorHAnsi" w:eastAsiaTheme="minorEastAsia" w:hAnsiTheme="minorHAnsi" w:cstheme="minorBidi"/>
          <w:noProof/>
          <w:kern w:val="2"/>
          <w:szCs w:val="24"/>
          <w:lang w:val="en-AU" w:eastAsia="en-AU"/>
          <w14:ligatures w14:val="standardContextual"/>
        </w:rPr>
      </w:pPr>
      <w:r>
        <w:rPr>
          <w:noProof/>
        </w:rPr>
        <w:t>References</w:t>
      </w:r>
      <w:r>
        <w:rPr>
          <w:noProof/>
        </w:rPr>
        <w:tab/>
      </w:r>
      <w:r>
        <w:rPr>
          <w:noProof/>
        </w:rPr>
        <w:fldChar w:fldCharType="begin"/>
      </w:r>
      <w:r>
        <w:rPr>
          <w:noProof/>
        </w:rPr>
        <w:instrText xml:space="preserve"> PAGEREF _Toc230676875 \h </w:instrText>
      </w:r>
      <w:r>
        <w:rPr>
          <w:noProof/>
        </w:rPr>
      </w:r>
      <w:r>
        <w:rPr>
          <w:noProof/>
        </w:rPr>
        <w:fldChar w:fldCharType="separate"/>
      </w:r>
      <w:r w:rsidR="00A3735D">
        <w:rPr>
          <w:noProof/>
        </w:rPr>
        <w:t>14</w:t>
      </w:r>
      <w:r>
        <w:rPr>
          <w:noProof/>
        </w:rPr>
        <w:fldChar w:fldCharType="end"/>
      </w:r>
    </w:p>
    <w:p w14:paraId="4F9A8942" w14:textId="2E0CD41D" w:rsidR="00D3124A" w:rsidRDefault="00D3124A" w:rsidP="00D3124A">
      <w:r>
        <w:rPr>
          <w:b/>
        </w:rPr>
        <w:fldChar w:fldCharType="end"/>
      </w:r>
    </w:p>
    <w:p w14:paraId="5B3E68B1" w14:textId="77777777" w:rsidR="008A0B8F" w:rsidRDefault="008A0B8F" w:rsidP="00D3124A">
      <w:pPr>
        <w:spacing w:before="120"/>
        <w:ind w:left="992" w:right="567" w:hanging="992"/>
      </w:pPr>
    </w:p>
    <w:p w14:paraId="044345F7" w14:textId="77777777" w:rsidR="00EF689F" w:rsidRDefault="00EF689F" w:rsidP="00D3124A">
      <w:pPr>
        <w:spacing w:before="120"/>
        <w:ind w:left="992" w:right="567" w:hanging="992"/>
        <w:sectPr w:rsidR="00EF689F" w:rsidSect="00D3124A">
          <w:headerReference w:type="even" r:id="rId18"/>
          <w:headerReference w:type="default" r:id="rId19"/>
          <w:footerReference w:type="even" r:id="rId20"/>
          <w:footerReference w:type="default" r:id="rId21"/>
          <w:pgSz w:w="11907" w:h="16840" w:code="9"/>
          <w:pgMar w:top="1418" w:right="1701" w:bottom="1134" w:left="1843" w:header="284" w:footer="425" w:gutter="284"/>
          <w:pgNumType w:fmt="lowerRoman"/>
          <w:cols w:space="720"/>
        </w:sectPr>
      </w:pPr>
    </w:p>
    <w:p w14:paraId="7E8774FD" w14:textId="1EF42632" w:rsidR="00EF689F" w:rsidRDefault="00EF689F" w:rsidP="00D3124A">
      <w:pPr>
        <w:spacing w:before="120"/>
        <w:ind w:left="992" w:right="567" w:hanging="992"/>
        <w:sectPr w:rsidR="00EF689F" w:rsidSect="00D3124A">
          <w:pgSz w:w="11907" w:h="16840" w:code="9"/>
          <w:pgMar w:top="1418" w:right="1701" w:bottom="1134" w:left="1843" w:header="284" w:footer="425" w:gutter="284"/>
          <w:pgNumType w:fmt="lowerRoman"/>
          <w:cols w:space="720"/>
        </w:sectPr>
      </w:pPr>
    </w:p>
    <w:p w14:paraId="5B88F069" w14:textId="08923AAF" w:rsidR="002B2B97" w:rsidRDefault="002B2B97" w:rsidP="002B2B97">
      <w:pPr>
        <w:pStyle w:val="Heading1"/>
      </w:pPr>
      <w:bookmarkStart w:id="2" w:name="_Toc230676859"/>
      <w:r w:rsidRPr="002B2B97">
        <w:lastRenderedPageBreak/>
        <w:t>Purpose</w:t>
      </w:r>
      <w:bookmarkEnd w:id="2"/>
    </w:p>
    <w:p w14:paraId="2CE33EF4" w14:textId="77777777" w:rsidR="002B2B97" w:rsidRDefault="002B2B97" w:rsidP="002B2B97">
      <w:bookmarkStart w:id="3" w:name="_Hlk158042364"/>
      <w:r>
        <w:t xml:space="preserve">The purpose of this </w:t>
      </w:r>
      <w:r w:rsidRPr="00C26F97">
        <w:rPr>
          <w:i/>
          <w:iCs/>
          <w:lang w:eastAsia="en-NZ"/>
        </w:rPr>
        <w:t>Compliance Guide: Management of Naturally Occurring Radioactive Material (NORM) in Mining and Mineral Extraction</w:t>
      </w:r>
      <w:r>
        <w:rPr>
          <w:i/>
          <w:iCs/>
          <w:lang w:eastAsia="en-NZ"/>
        </w:rPr>
        <w:t xml:space="preserve"> </w:t>
      </w:r>
      <w:r>
        <w:rPr>
          <w:lang w:eastAsia="en-NZ"/>
        </w:rPr>
        <w:t>(the</w:t>
      </w:r>
      <w:r>
        <w:t xml:space="preserve"> guide) is to provide information on how to manage risks associated with naturally occurring radioactive material (NORM) in mining and minerals industries in Aotearoa New Zealand to comply with the Radiation Safety Act 2016 (the Act). This guide covers activities related to exploration for mineral resources, mining operations and mineral processing plants.</w:t>
      </w:r>
      <w:bookmarkEnd w:id="3"/>
    </w:p>
    <w:p w14:paraId="4D842C32" w14:textId="77777777" w:rsidR="002B2B97" w:rsidRDefault="002B2B97" w:rsidP="002B2B97"/>
    <w:p w14:paraId="24F2E1A5" w14:textId="77777777" w:rsidR="002B2B97" w:rsidRDefault="002B2B97" w:rsidP="002B2B97">
      <w:r>
        <w:t>Section 5 of the Act defines ‘radioactive material’, which includes any naturally occurring radioactive material.</w:t>
      </w:r>
    </w:p>
    <w:p w14:paraId="3C8CB2FC" w14:textId="77777777" w:rsidR="002B2B97" w:rsidRDefault="002B2B97" w:rsidP="002B2B97"/>
    <w:p w14:paraId="14C749F7" w14:textId="77777777" w:rsidR="002B2B97" w:rsidRDefault="002B2B97" w:rsidP="002B2B97">
      <w:r w:rsidRPr="00963EB0">
        <w:t xml:space="preserve">NORM, including uranium and thorium, may </w:t>
      </w:r>
      <w:r>
        <w:t>present</w:t>
      </w:r>
      <w:r w:rsidRPr="00963EB0">
        <w:t xml:space="preserve"> risks </w:t>
      </w:r>
      <w:r>
        <w:t xml:space="preserve">to </w:t>
      </w:r>
      <w:r w:rsidRPr="00963EB0">
        <w:t>health</w:t>
      </w:r>
      <w:r>
        <w:t>, property,</w:t>
      </w:r>
      <w:r w:rsidRPr="00963EB0">
        <w:t xml:space="preserve"> and </w:t>
      </w:r>
      <w:r>
        <w:t xml:space="preserve">the </w:t>
      </w:r>
      <w:r w:rsidRPr="00963EB0">
        <w:t xml:space="preserve">environment. Similar to any other hazard at a mine or mineral processing plant, this hazard and </w:t>
      </w:r>
      <w:r>
        <w:t xml:space="preserve">its </w:t>
      </w:r>
      <w:r w:rsidRPr="00963EB0">
        <w:t>associated risks must be managed.</w:t>
      </w:r>
    </w:p>
    <w:p w14:paraId="34A095D0" w14:textId="77777777" w:rsidR="002B2B97" w:rsidRDefault="002B2B97" w:rsidP="002B2B97"/>
    <w:p w14:paraId="3C6D4619" w14:textId="1798604F" w:rsidR="002B2B97" w:rsidRDefault="002B2B97" w:rsidP="002B2B97">
      <w:r w:rsidRPr="00963EB0">
        <w:t>The guide sets out a risk management approach and requirements for NORM management</w:t>
      </w:r>
      <w:r>
        <w:t xml:space="preserve"> planning</w:t>
      </w:r>
      <w:r w:rsidRPr="00963EB0">
        <w:t xml:space="preserve"> </w:t>
      </w:r>
      <w:r>
        <w:t>that</w:t>
      </w:r>
      <w:r w:rsidRPr="00963EB0">
        <w:t xml:space="preserve"> a mining</w:t>
      </w:r>
      <w:r>
        <w:t xml:space="preserve"> or </w:t>
      </w:r>
      <w:r w:rsidRPr="00963EB0">
        <w:t xml:space="preserve">minerals facility </w:t>
      </w:r>
      <w:r>
        <w:t>should include</w:t>
      </w:r>
      <w:r w:rsidRPr="00963EB0">
        <w:t xml:space="preserve"> in </w:t>
      </w:r>
      <w:r>
        <w:t>its overall</w:t>
      </w:r>
      <w:r w:rsidRPr="00963EB0">
        <w:t xml:space="preserve"> site health, </w:t>
      </w:r>
      <w:r w:rsidR="00C3009C" w:rsidRPr="00963EB0">
        <w:t>safety,</w:t>
      </w:r>
      <w:r w:rsidRPr="00963EB0">
        <w:t xml:space="preserve"> and environment management plan. </w:t>
      </w:r>
    </w:p>
    <w:p w14:paraId="0F248120" w14:textId="77777777" w:rsidR="002B2B97" w:rsidRDefault="002B2B97" w:rsidP="002B2B97"/>
    <w:p w14:paraId="4726FDDB" w14:textId="77777777" w:rsidR="002B2B97" w:rsidRPr="00963EB0" w:rsidRDefault="002B2B97" w:rsidP="002B2B97">
      <w:r w:rsidRPr="00963EB0">
        <w:t>The guide applies to all operations associated with exploration, mining and processing of materials containing NORM</w:t>
      </w:r>
      <w:r>
        <w:t>. These operations</w:t>
      </w:r>
      <w:r w:rsidRPr="00963EB0">
        <w:t xml:space="preserve"> includ</w:t>
      </w:r>
      <w:r>
        <w:t>e</w:t>
      </w:r>
      <w:r w:rsidRPr="00963EB0">
        <w:t>:</w:t>
      </w:r>
    </w:p>
    <w:p w14:paraId="3DE58D0E" w14:textId="66CD28F3" w:rsidR="002B2B97" w:rsidRPr="002B2B97" w:rsidRDefault="002B2B97" w:rsidP="002B2B97">
      <w:pPr>
        <w:pStyle w:val="Bullet"/>
      </w:pPr>
      <w:r w:rsidRPr="002B2B97">
        <w:t xml:space="preserve">exploration activities such as taking soil or water samples, geophysical surveys, test drilling, storing core samples, bulk sampling, </w:t>
      </w:r>
      <w:r w:rsidR="00C3009C" w:rsidRPr="002B2B97">
        <w:t>excavation,</w:t>
      </w:r>
      <w:r w:rsidRPr="002B2B97">
        <w:t xml:space="preserve"> and seismic surveying using explosives</w:t>
      </w:r>
    </w:p>
    <w:p w14:paraId="2A612B67" w14:textId="77777777" w:rsidR="002B2B97" w:rsidRPr="002B2B97" w:rsidRDefault="002B2B97" w:rsidP="002B2B97">
      <w:pPr>
        <w:pStyle w:val="Bullet"/>
      </w:pPr>
      <w:r w:rsidRPr="002B2B97">
        <w:t>mining activities such as drilling, blasting, loading, transporting, crushing, screening and stockpiling</w:t>
      </w:r>
    </w:p>
    <w:p w14:paraId="6CCAD5AC" w14:textId="39DB6611" w:rsidR="002B2B97" w:rsidRPr="002B2B97" w:rsidRDefault="002B2B97" w:rsidP="002B2B97">
      <w:pPr>
        <w:pStyle w:val="Bullet"/>
      </w:pPr>
      <w:r w:rsidRPr="002B2B97">
        <w:t xml:space="preserve">processing activities such as concentrating, smelting, leaching, </w:t>
      </w:r>
      <w:r w:rsidR="00C3009C" w:rsidRPr="002B2B97">
        <w:t>storing,</w:t>
      </w:r>
      <w:r w:rsidRPr="002B2B97">
        <w:t xml:space="preserve"> and handling concentrate product</w:t>
      </w:r>
    </w:p>
    <w:p w14:paraId="3C741DB9" w14:textId="77777777" w:rsidR="002B2B97" w:rsidRPr="002B2B97" w:rsidRDefault="002B2B97" w:rsidP="002B2B97">
      <w:pPr>
        <w:pStyle w:val="Bullet"/>
      </w:pPr>
      <w:r w:rsidRPr="002B2B97">
        <w:t>disposal of waste products</w:t>
      </w:r>
    </w:p>
    <w:p w14:paraId="4DA50DF6" w14:textId="77777777" w:rsidR="002B2B97" w:rsidRPr="002B2B97" w:rsidRDefault="002B2B97" w:rsidP="002B2B97">
      <w:pPr>
        <w:pStyle w:val="Bullet"/>
      </w:pPr>
      <w:r w:rsidRPr="002B2B97">
        <w:t>construction, commissioning, decommissioning and remediation activities.</w:t>
      </w:r>
    </w:p>
    <w:p w14:paraId="57D088A2" w14:textId="77777777" w:rsidR="002B2B97" w:rsidRDefault="002B2B97" w:rsidP="002B2B97"/>
    <w:p w14:paraId="50156258" w14:textId="4738598E" w:rsidR="002B2B97" w:rsidRDefault="002B2B97" w:rsidP="002B2B97">
      <w:r>
        <w:t>This guide is consistent with the approach that the International Atomic Energy Agency (IAEA) outlines in its publication GSR Part 3 (IAEA 2014) and other NORM-related standards and guidance.</w:t>
      </w:r>
    </w:p>
    <w:p w14:paraId="591984E3" w14:textId="77777777" w:rsidR="002B2B97" w:rsidRPr="00963EB0" w:rsidRDefault="002B2B97" w:rsidP="002B2B97"/>
    <w:p w14:paraId="3735CE0C" w14:textId="77777777" w:rsidR="002B2B97" w:rsidRPr="002B2B97" w:rsidRDefault="002B2B97" w:rsidP="002B2B97"/>
    <w:p w14:paraId="4686EB1E" w14:textId="77777777" w:rsidR="002B2B97" w:rsidRDefault="002B2B97" w:rsidP="002B2B97">
      <w:pPr>
        <w:pStyle w:val="Heading1"/>
      </w:pPr>
      <w:bookmarkStart w:id="4" w:name="_Toc230676860"/>
      <w:r w:rsidRPr="002B2B97">
        <w:lastRenderedPageBreak/>
        <w:t>NORM and its hazards</w:t>
      </w:r>
      <w:bookmarkEnd w:id="4"/>
    </w:p>
    <w:p w14:paraId="01E5668D" w14:textId="04AA3C0D" w:rsidR="002B2B97" w:rsidRDefault="002B2B97" w:rsidP="002B2B97">
      <w:r w:rsidRPr="00963EB0">
        <w:t xml:space="preserve">Naturally </w:t>
      </w:r>
      <w:r>
        <w:t>o</w:t>
      </w:r>
      <w:r w:rsidRPr="00963EB0">
        <w:t xml:space="preserve">ccurring </w:t>
      </w:r>
      <w:r>
        <w:t>r</w:t>
      </w:r>
      <w:r w:rsidRPr="00963EB0">
        <w:t xml:space="preserve">adioactive </w:t>
      </w:r>
      <w:r>
        <w:t>m</w:t>
      </w:r>
      <w:r w:rsidRPr="00963EB0">
        <w:t xml:space="preserve">aterial refers to </w:t>
      </w:r>
      <w:r>
        <w:t>substances of natural origin</w:t>
      </w:r>
      <w:r w:rsidRPr="00963EB0">
        <w:t xml:space="preserve"> found in the environment that emit radiation and gradually transform into other radioactive elements</w:t>
      </w:r>
      <w:r>
        <w:t xml:space="preserve"> called</w:t>
      </w:r>
      <w:r w:rsidRPr="00963EB0">
        <w:t xml:space="preserve"> radionuclides. </w:t>
      </w:r>
      <w:r>
        <w:t>Radionuclides</w:t>
      </w:r>
      <w:r w:rsidRPr="00963EB0">
        <w:t xml:space="preserve"> are present in varying concentrations throughout </w:t>
      </w:r>
      <w:r>
        <w:t>E</w:t>
      </w:r>
      <w:r w:rsidRPr="00963EB0">
        <w:t>arth’s crust</w:t>
      </w:r>
      <w:r>
        <w:t>.</w:t>
      </w:r>
      <w:r w:rsidRPr="00963EB0">
        <w:t xml:space="preserve"> </w:t>
      </w:r>
      <w:r>
        <w:t>People</w:t>
      </w:r>
      <w:r w:rsidRPr="00963EB0">
        <w:t xml:space="preserve"> can </w:t>
      </w:r>
      <w:r>
        <w:t>come across them when</w:t>
      </w:r>
      <w:r w:rsidRPr="00963EB0">
        <w:t xml:space="preserve"> explor</w:t>
      </w:r>
      <w:r>
        <w:t>ing</w:t>
      </w:r>
      <w:r w:rsidRPr="00963EB0">
        <w:t xml:space="preserve">, </w:t>
      </w:r>
      <w:r w:rsidR="00C3009C" w:rsidRPr="00963EB0">
        <w:t>extracti</w:t>
      </w:r>
      <w:r w:rsidR="00C3009C">
        <w:t>ng,</w:t>
      </w:r>
      <w:r>
        <w:t xml:space="preserve"> or</w:t>
      </w:r>
      <w:r w:rsidRPr="00963EB0">
        <w:t xml:space="preserve"> processing mineral resources.</w:t>
      </w:r>
    </w:p>
    <w:p w14:paraId="664ED2DA" w14:textId="77777777" w:rsidR="002B2B97" w:rsidRDefault="002B2B97" w:rsidP="002B2B97"/>
    <w:p w14:paraId="589BD0B7" w14:textId="5B285115" w:rsidR="002B2B97" w:rsidRDefault="002B2B97" w:rsidP="002B2B97">
      <w:r w:rsidRPr="001423F6">
        <w:t xml:space="preserve">The activity concentrations of the radionuclides in rocks and soil found in nature are generally low. </w:t>
      </w:r>
      <w:r>
        <w:t>However, c</w:t>
      </w:r>
      <w:r w:rsidRPr="001423F6">
        <w:t xml:space="preserve">ertain minerals, including some that are commercially exploited, contain uranium, </w:t>
      </w:r>
      <w:r w:rsidR="00C3009C" w:rsidRPr="001423F6">
        <w:t>thorium,</w:t>
      </w:r>
      <w:r w:rsidRPr="001423F6">
        <w:t xml:space="preserve"> or potassium at elevated concentrations.</w:t>
      </w:r>
      <w:r w:rsidRPr="006C475E">
        <w:t xml:space="preserve"> </w:t>
      </w:r>
      <w:r w:rsidRPr="00963EB0">
        <w:t xml:space="preserve">Each radionuclide </w:t>
      </w:r>
      <w:r>
        <w:t>has</w:t>
      </w:r>
      <w:r w:rsidRPr="00963EB0">
        <w:t xml:space="preserve"> its </w:t>
      </w:r>
      <w:r>
        <w:t xml:space="preserve">own </w:t>
      </w:r>
      <w:r w:rsidRPr="00963EB0">
        <w:t>distinct</w:t>
      </w:r>
      <w:r>
        <w:t>ive</w:t>
      </w:r>
      <w:r w:rsidRPr="00963EB0">
        <w:t xml:space="preserve"> type of radiation emission and unique chemical and hazardous properties.</w:t>
      </w:r>
    </w:p>
    <w:p w14:paraId="747B01CD" w14:textId="77777777" w:rsidR="002B2B97" w:rsidRDefault="002B2B97" w:rsidP="002B2B97"/>
    <w:p w14:paraId="6CA2DDBD" w14:textId="77777777" w:rsidR="002B2B97" w:rsidRDefault="002B2B97" w:rsidP="002B2B97">
      <w:r>
        <w:t>The</w:t>
      </w:r>
      <w:r w:rsidRPr="00963EB0">
        <w:t xml:space="preserve"> presence </w:t>
      </w:r>
      <w:r>
        <w:t xml:space="preserve">of these radionuclides </w:t>
      </w:r>
      <w:r w:rsidRPr="00963EB0">
        <w:t>becomes significant when industrial processes</w:t>
      </w:r>
      <w:r>
        <w:t xml:space="preserve"> disturb them</w:t>
      </w:r>
      <w:r w:rsidRPr="00963EB0">
        <w:t xml:space="preserve">, potentially </w:t>
      </w:r>
      <w:r>
        <w:t>creating an</w:t>
      </w:r>
      <w:r w:rsidRPr="00963EB0">
        <w:t xml:space="preserve"> exposure risk to workers and the public. </w:t>
      </w:r>
      <w:r>
        <w:t>It is essential to</w:t>
      </w:r>
      <w:r w:rsidRPr="00963EB0">
        <w:t xml:space="preserve"> proper</w:t>
      </w:r>
      <w:r>
        <w:t>ly</w:t>
      </w:r>
      <w:r w:rsidRPr="00963EB0">
        <w:t xml:space="preserve"> characteris</w:t>
      </w:r>
      <w:r>
        <w:t>e</w:t>
      </w:r>
      <w:r w:rsidRPr="00963EB0">
        <w:t xml:space="preserve"> radionuclides present in NORM </w:t>
      </w:r>
      <w:r>
        <w:t>in order to</w:t>
      </w:r>
      <w:r w:rsidRPr="00963EB0">
        <w:t xml:space="preserve"> effective</w:t>
      </w:r>
      <w:r>
        <w:t>ly</w:t>
      </w:r>
      <w:r w:rsidRPr="00963EB0">
        <w:t xml:space="preserve"> assess and manage</w:t>
      </w:r>
      <w:r>
        <w:t xml:space="preserve"> their risk</w:t>
      </w:r>
      <w:r w:rsidRPr="00963EB0">
        <w:t>.</w:t>
      </w:r>
    </w:p>
    <w:p w14:paraId="7AE2DD01" w14:textId="77777777" w:rsidR="002B2B97" w:rsidRPr="00963EB0" w:rsidRDefault="002B2B97" w:rsidP="002B2B97"/>
    <w:p w14:paraId="3F2183A9" w14:textId="77777777" w:rsidR="002B2B97" w:rsidRDefault="002B2B97" w:rsidP="002B2B97">
      <w:r w:rsidRPr="00963EB0">
        <w:t>In the mining and minerals industry</w:t>
      </w:r>
      <w:r>
        <w:t>,</w:t>
      </w:r>
      <w:r w:rsidRPr="00963EB0">
        <w:t xml:space="preserve"> NORM may be contained within host rock, ores, concentrates, samples and waste materials.</w:t>
      </w:r>
    </w:p>
    <w:p w14:paraId="3EF57E13" w14:textId="77777777" w:rsidR="002B2B97" w:rsidRPr="009E68DE" w:rsidRDefault="002B2B97" w:rsidP="002B2B97"/>
    <w:p w14:paraId="03C4C8BC" w14:textId="77777777" w:rsidR="002B2B97" w:rsidRDefault="002B2B97" w:rsidP="002B2B97">
      <w:r w:rsidRPr="00963EB0">
        <w:t xml:space="preserve">The internationally accepted level for defining the scope of regulatory oversight for NORM containing uranium and thorium (and their decay products) is 1 </w:t>
      </w:r>
      <w:r>
        <w:t>becquerel per gram (</w:t>
      </w:r>
      <w:r w:rsidRPr="00963EB0">
        <w:t>Bq/g</w:t>
      </w:r>
      <w:r>
        <w:t>)</w:t>
      </w:r>
      <w:r w:rsidRPr="00963EB0">
        <w:t xml:space="preserve">. At activity concentrations </w:t>
      </w:r>
      <w:r>
        <w:t>below</w:t>
      </w:r>
      <w:r w:rsidRPr="00963EB0">
        <w:t xml:space="preserve"> 1 Bq/g, these materials are considered inherently safe.</w:t>
      </w:r>
    </w:p>
    <w:p w14:paraId="740BD750" w14:textId="77777777" w:rsidR="002B2B97" w:rsidRPr="00963EB0" w:rsidRDefault="002B2B97" w:rsidP="002B2B97"/>
    <w:p w14:paraId="2F557BB6" w14:textId="77777777" w:rsidR="002B2B97" w:rsidRDefault="002B2B97" w:rsidP="002B2B97">
      <w:r w:rsidRPr="00963EB0">
        <w:t xml:space="preserve">NORM is an ionising radiation hazard that may </w:t>
      </w:r>
      <w:r>
        <w:t>present</w:t>
      </w:r>
      <w:r w:rsidRPr="00963EB0">
        <w:t xml:space="preserve"> a potential long-term health risk to </w:t>
      </w:r>
      <w:r>
        <w:t>people who are</w:t>
      </w:r>
      <w:r w:rsidRPr="00963EB0">
        <w:t xml:space="preserve"> exposed </w:t>
      </w:r>
      <w:r>
        <w:t xml:space="preserve">to it </w:t>
      </w:r>
      <w:r w:rsidRPr="00963EB0">
        <w:t>on a regular</w:t>
      </w:r>
      <w:r>
        <w:t>,</w:t>
      </w:r>
      <w:r w:rsidRPr="00963EB0">
        <w:t xml:space="preserve"> ongoing basis. NORM emits alpha, beta and gamma radiation. The main hazards are from exposure to alpha radiation when materials containing NORM are taken into the body (internal hazard) and from exposure to gamma radiation outside the body (external hazard).</w:t>
      </w:r>
    </w:p>
    <w:p w14:paraId="7D77BD6B" w14:textId="181D2F9D" w:rsidR="002B2B97" w:rsidRPr="00963EB0" w:rsidRDefault="002B2B97" w:rsidP="002B2B97">
      <w:pPr>
        <w:pStyle w:val="Heading2"/>
      </w:pPr>
      <w:bookmarkStart w:id="5" w:name="_Toc230676861"/>
      <w:r>
        <w:t>Internal hazard</w:t>
      </w:r>
      <w:bookmarkEnd w:id="5"/>
    </w:p>
    <w:p w14:paraId="75AABCEF" w14:textId="77777777" w:rsidR="002B2B97" w:rsidRPr="00963EB0" w:rsidRDefault="002B2B97" w:rsidP="002B2B97">
      <w:r w:rsidRPr="00963EB0">
        <w:t xml:space="preserve">The internal hazard arises </w:t>
      </w:r>
      <w:r>
        <w:t>when someone</w:t>
      </w:r>
      <w:r w:rsidRPr="00963EB0">
        <w:t xml:space="preserve"> inhal</w:t>
      </w:r>
      <w:r>
        <w:t>es or</w:t>
      </w:r>
      <w:r w:rsidRPr="00963EB0">
        <w:t xml:space="preserve"> ingest</w:t>
      </w:r>
      <w:r>
        <w:t>s</w:t>
      </w:r>
      <w:r w:rsidRPr="00963EB0">
        <w:t xml:space="preserve"> NORM</w:t>
      </w:r>
      <w:r>
        <w:t>.</w:t>
      </w:r>
      <w:r w:rsidRPr="00963EB0">
        <w:t xml:space="preserve"> </w:t>
      </w:r>
      <w:r>
        <w:t>K</w:t>
      </w:r>
      <w:r w:rsidRPr="00963EB0">
        <w:t>nown routes of exposure include:</w:t>
      </w:r>
    </w:p>
    <w:p w14:paraId="321F21D3" w14:textId="77777777" w:rsidR="002B2B97" w:rsidRPr="002B2B97" w:rsidRDefault="002B2B97" w:rsidP="002B2B97">
      <w:pPr>
        <w:pStyle w:val="Bullet"/>
      </w:pPr>
      <w:r w:rsidRPr="002B2B97">
        <w:t>inhaling airborne dust containing NORM</w:t>
      </w:r>
    </w:p>
    <w:p w14:paraId="6F615F03" w14:textId="77777777" w:rsidR="002B2B97" w:rsidRPr="002B2B97" w:rsidRDefault="002B2B97" w:rsidP="002B2B97">
      <w:pPr>
        <w:pStyle w:val="Bullet"/>
      </w:pPr>
      <w:r w:rsidRPr="002B2B97">
        <w:t>inhaling the decay products of radon emanating from NORM-containing materials in confined spaces or buildings</w:t>
      </w:r>
    </w:p>
    <w:p w14:paraId="0586DB3F" w14:textId="77777777" w:rsidR="002B2B97" w:rsidRPr="002B2B97" w:rsidRDefault="002B2B97" w:rsidP="002B2B97">
      <w:pPr>
        <w:pStyle w:val="Bullet"/>
      </w:pPr>
      <w:r w:rsidRPr="002B2B97">
        <w:t>inhaling fumes containing NORM in smelting operations</w:t>
      </w:r>
    </w:p>
    <w:p w14:paraId="2195BBC2" w14:textId="77777777" w:rsidR="002B2B97" w:rsidRPr="002B2B97" w:rsidRDefault="002B2B97" w:rsidP="002B2B97">
      <w:pPr>
        <w:pStyle w:val="Bullet"/>
      </w:pPr>
      <w:r w:rsidRPr="002B2B97">
        <w:lastRenderedPageBreak/>
        <w:t xml:space="preserve">ingesting NORM via dust on skin (which is transferred to the mouth when eating, </w:t>
      </w:r>
      <w:proofErr w:type="gramStart"/>
      <w:r w:rsidRPr="002B2B97">
        <w:t>drinking</w:t>
      </w:r>
      <w:proofErr w:type="gramEnd"/>
      <w:r w:rsidRPr="002B2B97">
        <w:t xml:space="preserve"> and/or smoking).</w:t>
      </w:r>
    </w:p>
    <w:p w14:paraId="0850B9FA" w14:textId="5254CAAF" w:rsidR="002B2B97" w:rsidRPr="00963EB0" w:rsidRDefault="002B2B97" w:rsidP="002B2B97">
      <w:pPr>
        <w:pStyle w:val="Heading2"/>
      </w:pPr>
      <w:bookmarkStart w:id="6" w:name="_Toc230676862"/>
      <w:r>
        <w:t>External hazard</w:t>
      </w:r>
      <w:bookmarkEnd w:id="6"/>
    </w:p>
    <w:p w14:paraId="1BFB5DA6" w14:textId="77777777" w:rsidR="002B2B97" w:rsidRPr="00963EB0" w:rsidRDefault="002B2B97" w:rsidP="002B2B97">
      <w:r w:rsidRPr="00963EB0">
        <w:t>The external hazard arises from whole</w:t>
      </w:r>
      <w:r>
        <w:t>-</w:t>
      </w:r>
      <w:r w:rsidRPr="00963EB0">
        <w:t>body exposure to gamma radiation from sources where NORM may be concentrated</w:t>
      </w:r>
      <w:r>
        <w:t>. Sources</w:t>
      </w:r>
      <w:r w:rsidRPr="00963EB0">
        <w:t xml:space="preserve"> may include:</w:t>
      </w:r>
    </w:p>
    <w:p w14:paraId="15447B21" w14:textId="77777777" w:rsidR="002B2B97" w:rsidRPr="002B2B97" w:rsidRDefault="002B2B97" w:rsidP="002B2B97">
      <w:pPr>
        <w:pStyle w:val="Bullet"/>
      </w:pPr>
      <w:r w:rsidRPr="002B2B97">
        <w:t>tailings</w:t>
      </w:r>
    </w:p>
    <w:p w14:paraId="7F3461F3" w14:textId="77777777" w:rsidR="002B2B97" w:rsidRPr="002B2B97" w:rsidRDefault="002B2B97" w:rsidP="002B2B97">
      <w:pPr>
        <w:pStyle w:val="Bullet"/>
      </w:pPr>
      <w:r w:rsidRPr="002B2B97">
        <w:t>stockpiles</w:t>
      </w:r>
    </w:p>
    <w:p w14:paraId="179E93A0" w14:textId="77777777" w:rsidR="002B2B97" w:rsidRPr="002B2B97" w:rsidRDefault="002B2B97" w:rsidP="002B2B97">
      <w:pPr>
        <w:pStyle w:val="Bullet"/>
      </w:pPr>
      <w:r w:rsidRPr="002B2B97">
        <w:t>samples</w:t>
      </w:r>
    </w:p>
    <w:p w14:paraId="39922DC7" w14:textId="77777777" w:rsidR="002B2B97" w:rsidRPr="002B2B97" w:rsidRDefault="002B2B97" w:rsidP="002B2B97">
      <w:pPr>
        <w:pStyle w:val="Bullet"/>
      </w:pPr>
      <w:r w:rsidRPr="002B2B97">
        <w:t>radium scale deposits.</w:t>
      </w:r>
    </w:p>
    <w:p w14:paraId="1A1220D1" w14:textId="77777777" w:rsidR="002B2B97" w:rsidRPr="002B2B97" w:rsidRDefault="002B2B97" w:rsidP="002B2B97"/>
    <w:p w14:paraId="4C1688DE" w14:textId="77777777" w:rsidR="002B2B97" w:rsidRDefault="002B2B97" w:rsidP="002B2B97">
      <w:pPr>
        <w:pStyle w:val="Heading1"/>
      </w:pPr>
      <w:bookmarkStart w:id="7" w:name="_Toc230676863"/>
      <w:r w:rsidRPr="002B2B97">
        <w:lastRenderedPageBreak/>
        <w:t>Risk management</w:t>
      </w:r>
      <w:bookmarkEnd w:id="7"/>
    </w:p>
    <w:p w14:paraId="1182BC57" w14:textId="77777777" w:rsidR="002B2B97" w:rsidRPr="00963EB0" w:rsidRDefault="002B2B97" w:rsidP="002B2B97">
      <w:pPr>
        <w:pStyle w:val="Heading2"/>
        <w:rPr>
          <w:noProof/>
          <w:lang w:eastAsia="en-NZ"/>
        </w:rPr>
      </w:pPr>
      <w:bookmarkStart w:id="8" w:name="_Toc230676864"/>
      <w:r w:rsidRPr="00963EB0">
        <w:rPr>
          <w:noProof/>
          <w:lang w:eastAsia="en-NZ"/>
        </w:rPr>
        <w:t xml:space="preserve">Safety </w:t>
      </w:r>
      <w:r>
        <w:rPr>
          <w:noProof/>
          <w:lang w:eastAsia="en-NZ"/>
        </w:rPr>
        <w:t>a</w:t>
      </w:r>
      <w:r w:rsidRPr="00963EB0">
        <w:rPr>
          <w:noProof/>
          <w:lang w:eastAsia="en-NZ"/>
        </w:rPr>
        <w:t>ssessment</w:t>
      </w:r>
      <w:bookmarkEnd w:id="8"/>
    </w:p>
    <w:p w14:paraId="5F801179" w14:textId="77777777" w:rsidR="002B2B97" w:rsidRDefault="002B2B97" w:rsidP="002B2B97">
      <w:pPr>
        <w:rPr>
          <w:lang w:eastAsia="en-NZ"/>
        </w:rPr>
      </w:pPr>
      <w:r w:rsidRPr="00963EB0">
        <w:rPr>
          <w:lang w:eastAsia="en-NZ"/>
        </w:rPr>
        <w:t>All exploration, mining and processing activities must</w:t>
      </w:r>
      <w:r>
        <w:rPr>
          <w:lang w:eastAsia="en-NZ"/>
        </w:rPr>
        <w:t xml:space="preserve"> be</w:t>
      </w:r>
      <w:r w:rsidRPr="00963EB0">
        <w:rPr>
          <w:lang w:eastAsia="en-NZ"/>
        </w:rPr>
        <w:t xml:space="preserve"> </w:t>
      </w:r>
      <w:r>
        <w:rPr>
          <w:lang w:eastAsia="en-NZ"/>
        </w:rPr>
        <w:t xml:space="preserve">assessed for their potential to </w:t>
      </w:r>
      <w:r w:rsidRPr="00963EB0">
        <w:rPr>
          <w:lang w:eastAsia="en-NZ"/>
        </w:rPr>
        <w:t>encounter NORM during operation</w:t>
      </w:r>
      <w:r>
        <w:rPr>
          <w:lang w:eastAsia="en-NZ"/>
        </w:rPr>
        <w:t>s</w:t>
      </w:r>
      <w:r w:rsidRPr="00963EB0">
        <w:rPr>
          <w:lang w:eastAsia="en-NZ"/>
        </w:rPr>
        <w:t>.</w:t>
      </w:r>
    </w:p>
    <w:p w14:paraId="03A87775" w14:textId="77777777" w:rsidR="002B2B97" w:rsidRDefault="002B2B97" w:rsidP="002B2B97">
      <w:pPr>
        <w:rPr>
          <w:lang w:eastAsia="en-NZ"/>
        </w:rPr>
      </w:pPr>
    </w:p>
    <w:p w14:paraId="4F2B2DD1" w14:textId="77777777" w:rsidR="002B2B97" w:rsidRDefault="002B2B97" w:rsidP="002B2B97">
      <w:pPr>
        <w:rPr>
          <w:lang w:eastAsia="en-NZ"/>
        </w:rPr>
      </w:pPr>
      <w:r w:rsidRPr="00963EB0">
        <w:rPr>
          <w:lang w:eastAsia="en-NZ"/>
        </w:rPr>
        <w:t xml:space="preserve">Representative sampling and analysis of the site and operations </w:t>
      </w:r>
      <w:r>
        <w:rPr>
          <w:lang w:eastAsia="en-NZ"/>
        </w:rPr>
        <w:t>must be conducted</w:t>
      </w:r>
      <w:r w:rsidRPr="00963EB0">
        <w:rPr>
          <w:lang w:eastAsia="en-NZ"/>
        </w:rPr>
        <w:t xml:space="preserve"> to determine if NORM </w:t>
      </w:r>
      <w:r>
        <w:rPr>
          <w:lang w:eastAsia="en-NZ"/>
        </w:rPr>
        <w:t>is</w:t>
      </w:r>
      <w:r w:rsidRPr="00963EB0">
        <w:rPr>
          <w:lang w:eastAsia="en-NZ"/>
        </w:rPr>
        <w:t xml:space="preserve"> present at level</w:t>
      </w:r>
      <w:r>
        <w:rPr>
          <w:lang w:eastAsia="en-NZ"/>
        </w:rPr>
        <w:t>s</w:t>
      </w:r>
      <w:r w:rsidRPr="00963EB0">
        <w:rPr>
          <w:lang w:eastAsia="en-NZ"/>
        </w:rPr>
        <w:t xml:space="preserve"> </w:t>
      </w:r>
      <w:r>
        <w:rPr>
          <w:lang w:eastAsia="en-NZ"/>
        </w:rPr>
        <w:t>that</w:t>
      </w:r>
      <w:r w:rsidRPr="00963EB0">
        <w:rPr>
          <w:lang w:eastAsia="en-NZ"/>
        </w:rPr>
        <w:t xml:space="preserve"> may </w:t>
      </w:r>
      <w:r>
        <w:rPr>
          <w:lang w:eastAsia="en-NZ"/>
        </w:rPr>
        <w:t>make</w:t>
      </w:r>
      <w:r w:rsidRPr="00963EB0">
        <w:rPr>
          <w:lang w:eastAsia="en-NZ"/>
        </w:rPr>
        <w:t xml:space="preserve"> controls</w:t>
      </w:r>
      <w:r>
        <w:rPr>
          <w:lang w:eastAsia="en-NZ"/>
        </w:rPr>
        <w:t xml:space="preserve"> necessary</w:t>
      </w:r>
      <w:r w:rsidRPr="00963EB0">
        <w:rPr>
          <w:lang w:eastAsia="en-NZ"/>
        </w:rPr>
        <w:t xml:space="preserve">. </w:t>
      </w:r>
    </w:p>
    <w:p w14:paraId="7A9D2684" w14:textId="77777777" w:rsidR="002B2B97" w:rsidRDefault="002B2B97" w:rsidP="002B2B97">
      <w:pPr>
        <w:rPr>
          <w:lang w:eastAsia="en-NZ"/>
        </w:rPr>
      </w:pPr>
    </w:p>
    <w:p w14:paraId="4689831E" w14:textId="64A6F47E" w:rsidR="002B2B97" w:rsidRDefault="002B2B97" w:rsidP="002B2B97">
      <w:pPr>
        <w:rPr>
          <w:lang w:eastAsia="en-NZ"/>
        </w:rPr>
      </w:pPr>
      <w:r w:rsidRPr="00963EB0">
        <w:rPr>
          <w:lang w:eastAsia="en-NZ"/>
        </w:rPr>
        <w:t xml:space="preserve">If the analysis determines that NORM activity concentrations will not exceed 1 Bq/g, no special controls are </w:t>
      </w:r>
      <w:r w:rsidR="00C3009C" w:rsidRPr="00963EB0">
        <w:rPr>
          <w:lang w:eastAsia="en-NZ"/>
        </w:rPr>
        <w:t>indicated,</w:t>
      </w:r>
      <w:r w:rsidRPr="00963EB0">
        <w:rPr>
          <w:lang w:eastAsia="en-NZ"/>
        </w:rPr>
        <w:t xml:space="preserve"> and the operations </w:t>
      </w:r>
      <w:r>
        <w:rPr>
          <w:lang w:eastAsia="en-NZ"/>
        </w:rPr>
        <w:t>are</w:t>
      </w:r>
      <w:r w:rsidRPr="00963EB0">
        <w:rPr>
          <w:lang w:eastAsia="en-NZ"/>
        </w:rPr>
        <w:t xml:space="preserve"> not of regulatory concern.</w:t>
      </w:r>
    </w:p>
    <w:p w14:paraId="7689E061" w14:textId="77777777" w:rsidR="002B2B97" w:rsidRPr="00963EB0" w:rsidRDefault="002B2B97" w:rsidP="002B2B97">
      <w:pPr>
        <w:rPr>
          <w:lang w:eastAsia="en-NZ"/>
        </w:rPr>
      </w:pPr>
    </w:p>
    <w:p w14:paraId="2477E7B9" w14:textId="77777777" w:rsidR="002B2B97" w:rsidRDefault="002B2B97" w:rsidP="002B2B97">
      <w:pPr>
        <w:rPr>
          <w:lang w:eastAsia="en-NZ"/>
        </w:rPr>
      </w:pPr>
      <w:r w:rsidRPr="00963EB0">
        <w:rPr>
          <w:lang w:eastAsia="en-NZ"/>
        </w:rPr>
        <w:t xml:space="preserve">If the analysis determines that NORM activity concentrations may exceed 1 Bq/g, </w:t>
      </w:r>
      <w:r>
        <w:rPr>
          <w:lang w:eastAsia="en-NZ"/>
        </w:rPr>
        <w:t xml:space="preserve">then the Director for Radiation Safety (the Director) should be notified and </w:t>
      </w:r>
      <w:r w:rsidRPr="00963EB0">
        <w:rPr>
          <w:lang w:eastAsia="en-NZ"/>
        </w:rPr>
        <w:t xml:space="preserve">a comprehensive assessment </w:t>
      </w:r>
      <w:r>
        <w:rPr>
          <w:lang w:eastAsia="en-NZ"/>
        </w:rPr>
        <w:t>carried out</w:t>
      </w:r>
      <w:r w:rsidRPr="00963EB0">
        <w:rPr>
          <w:lang w:eastAsia="en-NZ"/>
        </w:rPr>
        <w:t xml:space="preserve"> to determine the risk. </w:t>
      </w:r>
      <w:r>
        <w:rPr>
          <w:lang w:eastAsia="en-NZ"/>
        </w:rPr>
        <w:t>If the results of this show:</w:t>
      </w:r>
    </w:p>
    <w:p w14:paraId="2701652C" w14:textId="77777777" w:rsidR="002B2B97" w:rsidRPr="002B2B97" w:rsidRDefault="002B2B97" w:rsidP="002B2B97">
      <w:pPr>
        <w:pStyle w:val="Bullet"/>
      </w:pPr>
      <w:r w:rsidRPr="002B2B97">
        <w:t xml:space="preserve">the material above 1 Bq/g would give doses less than </w:t>
      </w:r>
      <w:bookmarkStart w:id="9" w:name="_Hlk228782100"/>
      <w:r w:rsidRPr="002B2B97">
        <w:t>1 millisieverts (mSv) per year</w:t>
      </w:r>
      <w:bookmarkEnd w:id="9"/>
      <w:r w:rsidRPr="002B2B97">
        <w:t>, then the assessment should be provided to the Director, and no further regulatory action is required</w:t>
      </w:r>
    </w:p>
    <w:p w14:paraId="7B930EF7" w14:textId="77777777" w:rsidR="002B2B97" w:rsidRPr="002B2B97" w:rsidRDefault="002B2B97" w:rsidP="002B2B97">
      <w:pPr>
        <w:pStyle w:val="Bullet"/>
      </w:pPr>
      <w:r w:rsidRPr="002B2B97">
        <w:t>activity concentrations may exceed 10 Bq/g and/or it is likely the potential dose to people arising from the operations may exceed 1 mSv per year, operations may be subject to licensing under the Act. Under these circumstances, an application for a source licence under the Act should be made to the Director before operations start.</w:t>
      </w:r>
    </w:p>
    <w:p w14:paraId="08DA99CF" w14:textId="77777777" w:rsidR="002B2B97" w:rsidRDefault="002B2B97" w:rsidP="002B2B97">
      <w:pPr>
        <w:rPr>
          <w:lang w:eastAsia="en-NZ"/>
        </w:rPr>
      </w:pPr>
    </w:p>
    <w:p w14:paraId="53B20C98" w14:textId="42887AC4" w:rsidR="002B2B97" w:rsidRPr="00963EB0" w:rsidRDefault="002B2B97" w:rsidP="002B2B97">
      <w:pPr>
        <w:rPr>
          <w:lang w:eastAsia="en-NZ"/>
        </w:rPr>
      </w:pPr>
      <w:r w:rsidRPr="00963EB0">
        <w:rPr>
          <w:lang w:eastAsia="en-NZ"/>
        </w:rPr>
        <w:t>Assessments should be carried out a number of times throughout the life cycle of the operation as radiological conditions could change as operations change</w:t>
      </w:r>
      <w:r>
        <w:rPr>
          <w:lang w:eastAsia="en-NZ"/>
        </w:rPr>
        <w:t>.</w:t>
      </w:r>
      <w:r w:rsidRPr="00963EB0">
        <w:rPr>
          <w:lang w:eastAsia="en-NZ"/>
        </w:rPr>
        <w:t xml:space="preserve"> </w:t>
      </w:r>
      <w:r>
        <w:rPr>
          <w:lang w:eastAsia="en-NZ"/>
        </w:rPr>
        <w:t>T</w:t>
      </w:r>
      <w:r w:rsidRPr="00963EB0">
        <w:rPr>
          <w:lang w:eastAsia="en-NZ"/>
        </w:rPr>
        <w:t>ypical</w:t>
      </w:r>
      <w:r>
        <w:rPr>
          <w:lang w:eastAsia="en-NZ"/>
        </w:rPr>
        <w:t xml:space="preserve"> occasions for assessments are</w:t>
      </w:r>
      <w:r w:rsidRPr="00963EB0">
        <w:rPr>
          <w:lang w:eastAsia="en-NZ"/>
        </w:rPr>
        <w:t>:</w:t>
      </w:r>
    </w:p>
    <w:p w14:paraId="709A0E97" w14:textId="77777777" w:rsidR="002B2B97" w:rsidRPr="002B2B97" w:rsidRDefault="002B2B97" w:rsidP="002B2B97">
      <w:pPr>
        <w:pStyle w:val="Bullet"/>
      </w:pPr>
      <w:r w:rsidRPr="002B2B97">
        <w:t>before exploring, or after discovering NORM during exploration activities</w:t>
      </w:r>
    </w:p>
    <w:p w14:paraId="612E9BDB" w14:textId="77777777" w:rsidR="002B2B97" w:rsidRPr="002B2B97" w:rsidRDefault="002B2B97" w:rsidP="002B2B97">
      <w:pPr>
        <w:pStyle w:val="Bullet"/>
      </w:pPr>
      <w:r w:rsidRPr="002B2B97">
        <w:t>while planning mining and processing operations</w:t>
      </w:r>
    </w:p>
    <w:p w14:paraId="541E1B11" w14:textId="77777777" w:rsidR="002B2B97" w:rsidRPr="002B2B97" w:rsidRDefault="002B2B97" w:rsidP="002B2B97">
      <w:pPr>
        <w:pStyle w:val="Bullet"/>
      </w:pPr>
      <w:r w:rsidRPr="002B2B97">
        <w:t>after starting operations or after discovering NORM following the start of operations</w:t>
      </w:r>
    </w:p>
    <w:p w14:paraId="22013458" w14:textId="77777777" w:rsidR="002B2B97" w:rsidRPr="002B2B97" w:rsidRDefault="002B2B97" w:rsidP="002B2B97">
      <w:pPr>
        <w:pStyle w:val="Bullet"/>
      </w:pPr>
      <w:r w:rsidRPr="002B2B97">
        <w:t>as directed by the Director for Radiation Safety</w:t>
      </w:r>
    </w:p>
    <w:p w14:paraId="2341CD4A" w14:textId="77777777" w:rsidR="002B2B97" w:rsidRPr="002B2B97" w:rsidRDefault="002B2B97" w:rsidP="002B2B97">
      <w:pPr>
        <w:pStyle w:val="Bullet"/>
      </w:pPr>
      <w:r w:rsidRPr="002B2B97">
        <w:t>when significant changes occur or every five years, whichever is sooner</w:t>
      </w:r>
    </w:p>
    <w:p w14:paraId="2E6D6800" w14:textId="77777777" w:rsidR="002B2B97" w:rsidRPr="002B2B97" w:rsidRDefault="002B2B97" w:rsidP="002B2B97">
      <w:pPr>
        <w:pStyle w:val="Bullet"/>
      </w:pPr>
      <w:r w:rsidRPr="002B2B97">
        <w:t>during decommissioning before abandoning the site.</w:t>
      </w:r>
    </w:p>
    <w:p w14:paraId="4AB968FD" w14:textId="77777777" w:rsidR="002B2B97" w:rsidRDefault="002B2B97" w:rsidP="002B2B97">
      <w:pPr>
        <w:rPr>
          <w:lang w:eastAsia="en-NZ"/>
        </w:rPr>
      </w:pPr>
    </w:p>
    <w:p w14:paraId="363B92DB" w14:textId="6171182D" w:rsidR="002B2B97" w:rsidRPr="00963EB0" w:rsidRDefault="002B2B97" w:rsidP="002B2B97">
      <w:pPr>
        <w:rPr>
          <w:lang w:eastAsia="en-NZ"/>
        </w:rPr>
      </w:pPr>
      <w:r w:rsidRPr="00963EB0">
        <w:rPr>
          <w:lang w:eastAsia="en-NZ"/>
        </w:rPr>
        <w:t>The safety assessment should include and consider where appropriate:</w:t>
      </w:r>
    </w:p>
    <w:p w14:paraId="267DA0A5" w14:textId="77777777" w:rsidR="002B2B97" w:rsidRPr="002B2B97" w:rsidRDefault="002B2B97" w:rsidP="002B2B97">
      <w:pPr>
        <w:pStyle w:val="Bullet"/>
      </w:pPr>
      <w:r w:rsidRPr="002B2B97">
        <w:t>radionuclides, activity concentrations and quantities</w:t>
      </w:r>
    </w:p>
    <w:p w14:paraId="3C889F8D" w14:textId="77777777" w:rsidR="002B2B97" w:rsidRPr="002B2B97" w:rsidRDefault="002B2B97" w:rsidP="002B2B97">
      <w:pPr>
        <w:pStyle w:val="Bullet"/>
      </w:pPr>
      <w:r w:rsidRPr="002B2B97">
        <w:t>the nature of proposed operations and activities</w:t>
      </w:r>
    </w:p>
    <w:p w14:paraId="605DB43F" w14:textId="77777777" w:rsidR="002B2B97" w:rsidRPr="002B2B97" w:rsidRDefault="002B2B97" w:rsidP="002B2B97">
      <w:pPr>
        <w:pStyle w:val="Bullet"/>
      </w:pPr>
      <w:r w:rsidRPr="002B2B97">
        <w:t>radiological conditions in different plant areas</w:t>
      </w:r>
    </w:p>
    <w:p w14:paraId="05D8AE6E" w14:textId="77777777" w:rsidR="002B2B97" w:rsidRPr="002B2B97" w:rsidRDefault="002B2B97" w:rsidP="002B2B97">
      <w:pPr>
        <w:pStyle w:val="Bullet"/>
      </w:pPr>
      <w:r w:rsidRPr="002B2B97">
        <w:t>routes of exposure, including inhalation of particulates and radon, and ingestion of and exposure to external gamma radiation</w:t>
      </w:r>
    </w:p>
    <w:p w14:paraId="64A867C2" w14:textId="77777777" w:rsidR="002B2B97" w:rsidRPr="002B2B97" w:rsidRDefault="002B2B97" w:rsidP="002B2B97">
      <w:pPr>
        <w:pStyle w:val="Bullet"/>
      </w:pPr>
      <w:r w:rsidRPr="002B2B97">
        <w:t>dose assessments or estimates for workers and public</w:t>
      </w:r>
    </w:p>
    <w:p w14:paraId="2BA1675A" w14:textId="77777777" w:rsidR="002B2B97" w:rsidRPr="002B2B97" w:rsidRDefault="002B2B97" w:rsidP="002B2B97">
      <w:pPr>
        <w:pStyle w:val="Bullet"/>
      </w:pPr>
      <w:r w:rsidRPr="002B2B97">
        <w:lastRenderedPageBreak/>
        <w:t>existing controls and possible additional controls</w:t>
      </w:r>
    </w:p>
    <w:p w14:paraId="6A06B46B" w14:textId="5106D251" w:rsidR="002B2B97" w:rsidRPr="002B2B97" w:rsidRDefault="002B2B97" w:rsidP="002B2B97">
      <w:pPr>
        <w:pStyle w:val="Bullet"/>
      </w:pPr>
      <w:r w:rsidRPr="002B2B97">
        <w:t xml:space="preserve">changes to plant, </w:t>
      </w:r>
      <w:r w:rsidR="00C3009C" w:rsidRPr="002B2B97">
        <w:t>processes,</w:t>
      </w:r>
      <w:r w:rsidRPr="002B2B97">
        <w:t xml:space="preserve"> or materials at the site.</w:t>
      </w:r>
    </w:p>
    <w:p w14:paraId="79DB04D8" w14:textId="77777777" w:rsidR="002B2B97" w:rsidRDefault="002B2B97" w:rsidP="002B2B97">
      <w:pPr>
        <w:rPr>
          <w:lang w:eastAsia="en-NZ"/>
        </w:rPr>
      </w:pPr>
    </w:p>
    <w:p w14:paraId="1E446D13" w14:textId="1B17EE42" w:rsidR="002B2B97" w:rsidRPr="00963EB0" w:rsidRDefault="002B2B97" w:rsidP="002B2B97">
      <w:pPr>
        <w:rPr>
          <w:lang w:eastAsia="en-NZ"/>
        </w:rPr>
      </w:pPr>
      <w:r w:rsidRPr="0A1A2DFE">
        <w:rPr>
          <w:lang w:eastAsia="en-NZ"/>
        </w:rPr>
        <w:t>Assessing radiation doses from exposure to NORM is complex. It may involve air sampling in different areas to measure particulate airborne radioactivity, water sampling to assess radionuclide concentrations in surface water, groundwater and process water, radon monitoring, surface contamination, gamma dose rate</w:t>
      </w:r>
      <w:r>
        <w:rPr>
          <w:lang w:eastAsia="en-NZ"/>
        </w:rPr>
        <w:t xml:space="preserve"> and</w:t>
      </w:r>
      <w:r w:rsidRPr="0A1A2DFE">
        <w:rPr>
          <w:lang w:eastAsia="en-NZ"/>
        </w:rPr>
        <w:t xml:space="preserve"> individual dose monitoring. </w:t>
      </w:r>
      <w:r>
        <w:rPr>
          <w:lang w:eastAsia="en-NZ"/>
        </w:rPr>
        <w:t>A</w:t>
      </w:r>
      <w:r w:rsidRPr="0A1A2DFE">
        <w:rPr>
          <w:lang w:eastAsia="en-NZ"/>
        </w:rPr>
        <w:t xml:space="preserve"> qualified expert (such as a health physicist) </w:t>
      </w:r>
      <w:r>
        <w:rPr>
          <w:lang w:eastAsia="en-NZ"/>
        </w:rPr>
        <w:t>should devise and carry out t</w:t>
      </w:r>
      <w:r w:rsidRPr="0A1A2DFE">
        <w:rPr>
          <w:lang w:eastAsia="en-NZ"/>
        </w:rPr>
        <w:t>he monitoring programme and assess</w:t>
      </w:r>
      <w:r>
        <w:rPr>
          <w:lang w:eastAsia="en-NZ"/>
        </w:rPr>
        <w:t xml:space="preserve"> the</w:t>
      </w:r>
      <w:r w:rsidRPr="0A1A2DFE">
        <w:rPr>
          <w:lang w:eastAsia="en-NZ"/>
        </w:rPr>
        <w:t xml:space="preserve"> results. The safety assessment should consider all information</w:t>
      </w:r>
      <w:r w:rsidRPr="00325B74">
        <w:rPr>
          <w:lang w:eastAsia="en-NZ"/>
        </w:rPr>
        <w:t xml:space="preserve"> </w:t>
      </w:r>
      <w:r w:rsidRPr="0A1A2DFE">
        <w:rPr>
          <w:lang w:eastAsia="en-NZ"/>
        </w:rPr>
        <w:t>relevant to the hazard and controls. The</w:t>
      </w:r>
      <w:r>
        <w:rPr>
          <w:lang w:eastAsia="en-NZ"/>
        </w:rPr>
        <w:t xml:space="preserve"> report on the assessment should include</w:t>
      </w:r>
      <w:r w:rsidRPr="0A1A2DFE">
        <w:rPr>
          <w:lang w:eastAsia="en-NZ"/>
        </w:rPr>
        <w:t xml:space="preserve"> details of the </w:t>
      </w:r>
      <w:r>
        <w:rPr>
          <w:lang w:eastAsia="en-NZ"/>
        </w:rPr>
        <w:t>people</w:t>
      </w:r>
      <w:r w:rsidRPr="0A1A2DFE">
        <w:rPr>
          <w:lang w:eastAsia="en-NZ"/>
        </w:rPr>
        <w:t xml:space="preserve"> involved in prepar</w:t>
      </w:r>
      <w:r>
        <w:rPr>
          <w:lang w:eastAsia="en-NZ"/>
        </w:rPr>
        <w:t>ing</w:t>
      </w:r>
      <w:r w:rsidRPr="0A1A2DFE">
        <w:rPr>
          <w:lang w:eastAsia="en-NZ"/>
        </w:rPr>
        <w:t xml:space="preserve"> and review</w:t>
      </w:r>
      <w:r>
        <w:rPr>
          <w:lang w:eastAsia="en-NZ"/>
        </w:rPr>
        <w:t>ing the assessment</w:t>
      </w:r>
      <w:r w:rsidRPr="0A1A2DFE">
        <w:rPr>
          <w:lang w:eastAsia="en-NZ"/>
        </w:rPr>
        <w:t xml:space="preserve">, including their job description, </w:t>
      </w:r>
      <w:r w:rsidR="00C3009C" w:rsidRPr="0A1A2DFE">
        <w:rPr>
          <w:lang w:eastAsia="en-NZ"/>
        </w:rPr>
        <w:t>qualifications,</w:t>
      </w:r>
      <w:r w:rsidRPr="0A1A2DFE">
        <w:rPr>
          <w:lang w:eastAsia="en-NZ"/>
        </w:rPr>
        <w:t xml:space="preserve"> and experience. A copy of the safety assessment</w:t>
      </w:r>
      <w:r>
        <w:rPr>
          <w:lang w:eastAsia="en-NZ"/>
        </w:rPr>
        <w:t xml:space="preserve"> report</w:t>
      </w:r>
      <w:r w:rsidRPr="0A1A2DFE">
        <w:rPr>
          <w:lang w:eastAsia="en-NZ"/>
        </w:rPr>
        <w:t xml:space="preserve"> should be kept at the site for </w:t>
      </w:r>
      <w:r>
        <w:rPr>
          <w:lang w:eastAsia="en-NZ"/>
        </w:rPr>
        <w:t>as long as</w:t>
      </w:r>
      <w:r w:rsidRPr="0A1A2DFE">
        <w:rPr>
          <w:lang w:eastAsia="en-NZ"/>
        </w:rPr>
        <w:t xml:space="preserve"> the hazard exists.</w:t>
      </w:r>
    </w:p>
    <w:p w14:paraId="42194393" w14:textId="72FC027B" w:rsidR="002B2B97" w:rsidRPr="00963EB0" w:rsidRDefault="002B2B97" w:rsidP="002B2B97">
      <w:pPr>
        <w:pStyle w:val="Heading2"/>
        <w:rPr>
          <w:noProof/>
          <w:lang w:eastAsia="en-NZ"/>
        </w:rPr>
      </w:pPr>
      <w:bookmarkStart w:id="10" w:name="_Toc230676865"/>
      <w:r w:rsidRPr="00963EB0">
        <w:rPr>
          <w:noProof/>
          <w:lang w:eastAsia="en-NZ"/>
        </w:rPr>
        <w:t>Control measures</w:t>
      </w:r>
      <w:bookmarkEnd w:id="10"/>
    </w:p>
    <w:p w14:paraId="5E4237CA" w14:textId="77777777" w:rsidR="002B2B97" w:rsidRPr="00963EB0" w:rsidRDefault="002B2B97" w:rsidP="002B2B97">
      <w:r w:rsidRPr="00963EB0">
        <w:t xml:space="preserve">To ensure radiation exposures to NORM do not exceed dose limits specified in Schedule 3 of the Act and all doses are as low as reasonably achievable (ALARA), controls should be applied </w:t>
      </w:r>
      <w:r>
        <w:t>in</w:t>
      </w:r>
      <w:r w:rsidRPr="00963EB0">
        <w:t xml:space="preserve"> the </w:t>
      </w:r>
      <w:r>
        <w:t xml:space="preserve">following </w:t>
      </w:r>
      <w:r w:rsidRPr="00963EB0">
        <w:t>hierarchy:</w:t>
      </w:r>
    </w:p>
    <w:p w14:paraId="2D6334F9" w14:textId="77777777" w:rsidR="002B2B97" w:rsidRPr="002B2B97" w:rsidRDefault="002B2B97" w:rsidP="002B2B97">
      <w:pPr>
        <w:pStyle w:val="Bullet"/>
      </w:pPr>
      <w:r w:rsidRPr="002B2B97">
        <w:t>engineering controls</w:t>
      </w:r>
    </w:p>
    <w:p w14:paraId="51F40035" w14:textId="77777777" w:rsidR="002B2B97" w:rsidRPr="002B2B97" w:rsidRDefault="002B2B97" w:rsidP="002B2B97">
      <w:pPr>
        <w:pStyle w:val="Bullet"/>
      </w:pPr>
      <w:r w:rsidRPr="002B2B97">
        <w:t>administrative controls</w:t>
      </w:r>
    </w:p>
    <w:p w14:paraId="18B8E399" w14:textId="77777777" w:rsidR="002B2B97" w:rsidRPr="002B2B97" w:rsidRDefault="002B2B97" w:rsidP="002B2B97">
      <w:pPr>
        <w:pStyle w:val="Bullet"/>
      </w:pPr>
      <w:r w:rsidRPr="002B2B97">
        <w:t xml:space="preserve">personal protective equipment. </w:t>
      </w:r>
    </w:p>
    <w:p w14:paraId="69CEFEF6" w14:textId="77777777" w:rsidR="002B2B97" w:rsidRDefault="002B2B97" w:rsidP="002B2B97"/>
    <w:p w14:paraId="08001F1B" w14:textId="299F92C9" w:rsidR="002B2B97" w:rsidRDefault="002B2B97" w:rsidP="002B2B97">
      <w:r>
        <w:t>This section describes possible control measures that should be considered to minimise radiological risks. The measures covered are not exhaustive and should be tailored to the specific site and activities.</w:t>
      </w:r>
    </w:p>
    <w:p w14:paraId="07B5FCF8" w14:textId="7F7207B2" w:rsidR="002B2B97" w:rsidRPr="00963EB0" w:rsidRDefault="002B2B97" w:rsidP="002B2B97">
      <w:pPr>
        <w:pStyle w:val="Heading3"/>
      </w:pPr>
      <w:r w:rsidRPr="00963EB0">
        <w:t>Facility and process plant design</w:t>
      </w:r>
    </w:p>
    <w:p w14:paraId="6BB6655F" w14:textId="77777777" w:rsidR="002B2B97" w:rsidRPr="00963EB0" w:rsidRDefault="002B2B97" w:rsidP="002B2B97">
      <w:r w:rsidRPr="00963EB0">
        <w:t xml:space="preserve">Reducing risks from NORM starts at the site planning phase. Design of the facilities can have a significant impact on </w:t>
      </w:r>
      <w:r>
        <w:t>the extent to which</w:t>
      </w:r>
      <w:r w:rsidRPr="00963EB0">
        <w:t xml:space="preserve"> workers and the public</w:t>
      </w:r>
      <w:r>
        <w:t xml:space="preserve"> are exposed to these risks</w:t>
      </w:r>
      <w:r w:rsidRPr="00963EB0">
        <w:t>. For example:</w:t>
      </w:r>
    </w:p>
    <w:p w14:paraId="4F5BDEF4" w14:textId="77777777" w:rsidR="002B2B97" w:rsidRPr="00963EB0" w:rsidRDefault="002B2B97" w:rsidP="002B2B97">
      <w:pPr>
        <w:pStyle w:val="Bullet"/>
      </w:pPr>
      <w:r>
        <w:t>consider prevailing winds and weather conditions to reduce dust</w:t>
      </w:r>
    </w:p>
    <w:p w14:paraId="128510C8" w14:textId="001C0810" w:rsidR="002B2B97" w:rsidRDefault="002B2B97" w:rsidP="002B2B97">
      <w:pPr>
        <w:pStyle w:val="Bullet"/>
      </w:pPr>
      <w:r>
        <w:t>locate high-occupancy areas such as the control room, workshops</w:t>
      </w:r>
      <w:r w:rsidR="00C3009C">
        <w:t>,</w:t>
      </w:r>
      <w:r>
        <w:t xml:space="preserve"> and staff facilities away from processing plant and stockpile areas</w:t>
      </w:r>
    </w:p>
    <w:p w14:paraId="15E18FD7" w14:textId="77777777" w:rsidR="002B2B97" w:rsidRDefault="002B2B97" w:rsidP="002B2B97">
      <w:pPr>
        <w:pStyle w:val="Bullet"/>
      </w:pPr>
      <w:r>
        <w:t>enclose dust sites</w:t>
      </w:r>
    </w:p>
    <w:p w14:paraId="0957F404" w14:textId="77777777" w:rsidR="002B2B97" w:rsidRPr="00963EB0" w:rsidRDefault="002B2B97" w:rsidP="002B2B97">
      <w:pPr>
        <w:pStyle w:val="Bullet"/>
      </w:pPr>
      <w:r>
        <w:t>design in ways that make spillage clean-up easier.</w:t>
      </w:r>
    </w:p>
    <w:p w14:paraId="0E38E6D1" w14:textId="6CCD5DD4" w:rsidR="002B2B97" w:rsidRPr="00963EB0" w:rsidRDefault="002B2B97" w:rsidP="002B2B97">
      <w:pPr>
        <w:pStyle w:val="Heading3"/>
      </w:pPr>
      <w:r w:rsidRPr="00963EB0">
        <w:t>Dust suppression and extraction</w:t>
      </w:r>
    </w:p>
    <w:p w14:paraId="37FB9D98" w14:textId="5A619EA7" w:rsidR="002B2B97" w:rsidRPr="00963EB0" w:rsidRDefault="002B2B97" w:rsidP="002B2B97">
      <w:r w:rsidRPr="00963EB0">
        <w:t xml:space="preserve">Effective dust suppression and extraction will reduce exposure to NORM through inhalation. It is important to identify all areas </w:t>
      </w:r>
      <w:r>
        <w:t>and activities that generate</w:t>
      </w:r>
      <w:r w:rsidRPr="00963EB0">
        <w:t xml:space="preserve"> dust such as drilling, excavation, roads, </w:t>
      </w:r>
      <w:r w:rsidR="00C3009C" w:rsidRPr="00963EB0">
        <w:t>stockpiles,</w:t>
      </w:r>
      <w:r w:rsidRPr="00963EB0">
        <w:t xml:space="preserve"> and process operations. Examples of control measures include:</w:t>
      </w:r>
    </w:p>
    <w:p w14:paraId="4AD99680" w14:textId="77777777" w:rsidR="002B2B97" w:rsidRPr="00963EB0" w:rsidRDefault="002B2B97" w:rsidP="002B2B97">
      <w:pPr>
        <w:pStyle w:val="Bullet"/>
      </w:pPr>
      <w:r>
        <w:lastRenderedPageBreak/>
        <w:t>w</w:t>
      </w:r>
      <w:r w:rsidRPr="00963EB0">
        <w:t>atering roads, stockpiles and</w:t>
      </w:r>
      <w:r>
        <w:t xml:space="preserve"> other</w:t>
      </w:r>
      <w:r w:rsidRPr="00963EB0">
        <w:t xml:space="preserve"> areas that generate dust</w:t>
      </w:r>
    </w:p>
    <w:p w14:paraId="186F94E1" w14:textId="77777777" w:rsidR="002B2B97" w:rsidRPr="00963EB0" w:rsidRDefault="002B2B97" w:rsidP="002B2B97">
      <w:pPr>
        <w:pStyle w:val="Bullet"/>
      </w:pPr>
      <w:r>
        <w:t>c</w:t>
      </w:r>
      <w:r w:rsidRPr="00963EB0">
        <w:t>overing stockpiles with sheets and tarpaulins</w:t>
      </w:r>
    </w:p>
    <w:p w14:paraId="0BAF3031" w14:textId="77777777" w:rsidR="002B2B97" w:rsidRPr="00963EB0" w:rsidRDefault="002B2B97" w:rsidP="002B2B97">
      <w:pPr>
        <w:pStyle w:val="Bullet"/>
      </w:pPr>
      <w:r>
        <w:t>c</w:t>
      </w:r>
      <w:r w:rsidRPr="00963EB0">
        <w:t>ontrolling spillage and</w:t>
      </w:r>
      <w:r>
        <w:t>, where spills happen,</w:t>
      </w:r>
      <w:r w:rsidRPr="00963EB0">
        <w:t xml:space="preserve"> cleaning up as soon as practicable</w:t>
      </w:r>
    </w:p>
    <w:p w14:paraId="5AD880F8" w14:textId="77777777" w:rsidR="002B2B97" w:rsidRPr="00963EB0" w:rsidRDefault="002B2B97" w:rsidP="002B2B97">
      <w:pPr>
        <w:pStyle w:val="Bullet"/>
      </w:pPr>
      <w:r>
        <w:t>having e</w:t>
      </w:r>
      <w:r w:rsidRPr="00963EB0">
        <w:t>nclosed local extraction ventilation containment systems to control dust generated during drilling, crushing and processing</w:t>
      </w:r>
    </w:p>
    <w:p w14:paraId="3ED89AA3" w14:textId="4228B489" w:rsidR="002B2B97" w:rsidRPr="00963EB0" w:rsidRDefault="002B2B97" w:rsidP="002B2B97">
      <w:pPr>
        <w:pStyle w:val="Bullet"/>
      </w:pPr>
      <w:r>
        <w:t>installing d</w:t>
      </w:r>
      <w:r w:rsidRPr="00963EB0">
        <w:t xml:space="preserve">ust suppression on crushing, </w:t>
      </w:r>
      <w:r w:rsidR="00C3009C" w:rsidRPr="00963EB0">
        <w:t>screening,</w:t>
      </w:r>
      <w:r w:rsidRPr="00963EB0">
        <w:t xml:space="preserve"> and conveyor systems</w:t>
      </w:r>
    </w:p>
    <w:p w14:paraId="16B13250" w14:textId="77777777" w:rsidR="002B2B97" w:rsidRDefault="002B2B97" w:rsidP="002B2B97">
      <w:pPr>
        <w:pStyle w:val="Bullet"/>
      </w:pPr>
      <w:r w:rsidRPr="00963EB0">
        <w:t>dispos</w:t>
      </w:r>
      <w:r>
        <w:t>ing</w:t>
      </w:r>
      <w:r w:rsidRPr="00963EB0">
        <w:t xml:space="preserve"> of captured dust</w:t>
      </w:r>
      <w:r w:rsidRPr="00123102">
        <w:t xml:space="preserve"> </w:t>
      </w:r>
      <w:r>
        <w:t>a</w:t>
      </w:r>
      <w:r w:rsidRPr="00963EB0">
        <w:t>ppropriate</w:t>
      </w:r>
      <w:r>
        <w:t>ly.</w:t>
      </w:r>
    </w:p>
    <w:p w14:paraId="26E3EB66" w14:textId="29AA42AE" w:rsidR="002B2B97" w:rsidRPr="00963EB0" w:rsidRDefault="002B2B97" w:rsidP="002B2B97">
      <w:pPr>
        <w:pStyle w:val="Heading3"/>
      </w:pPr>
      <w:r w:rsidRPr="00963EB0">
        <w:t>Ventilation</w:t>
      </w:r>
    </w:p>
    <w:p w14:paraId="10CA74B6" w14:textId="77777777" w:rsidR="002B2B97" w:rsidRPr="00963EB0" w:rsidRDefault="002B2B97" w:rsidP="002B2B97">
      <w:r w:rsidRPr="00963EB0">
        <w:t>Ventilation can significantly dilute radon and particulate airborne radionuclides to an acceptable level before it enters the breathing zone of workers. Ventilation of enclosed spaces where dust and radon can build up is particularly important. Note that filters on ventilation plant will concentrate dust containing NORM and additional precautions will be required when maintaining ventilation plant and</w:t>
      </w:r>
      <w:r>
        <w:t xml:space="preserve"> when</w:t>
      </w:r>
      <w:r w:rsidRPr="00963EB0">
        <w:t xml:space="preserve"> handling and disposing of used filters.</w:t>
      </w:r>
    </w:p>
    <w:p w14:paraId="41EC16A0" w14:textId="7E0D20C1" w:rsidR="002B2B97" w:rsidRPr="00963EB0" w:rsidRDefault="002B2B97" w:rsidP="002B2B97">
      <w:pPr>
        <w:pStyle w:val="Heading3"/>
      </w:pPr>
      <w:r w:rsidRPr="00963EB0">
        <w:t>Maintenance</w:t>
      </w:r>
    </w:p>
    <w:p w14:paraId="192CCDEC" w14:textId="77777777" w:rsidR="002B2B97" w:rsidRPr="00963EB0" w:rsidRDefault="002B2B97" w:rsidP="002B2B97">
      <w:r w:rsidRPr="00963EB0">
        <w:t xml:space="preserve">Poorly maintained plant may compromise control measures designed to mitigate NORM exposures. The maintenance schedule should ensure appropriate maintenance and servicing </w:t>
      </w:r>
      <w:r>
        <w:t>are</w:t>
      </w:r>
      <w:r w:rsidRPr="00963EB0">
        <w:t xml:space="preserve"> carried out and exposures </w:t>
      </w:r>
      <w:r>
        <w:t>for</w:t>
      </w:r>
      <w:r w:rsidRPr="00963EB0">
        <w:t xml:space="preserve"> maintenance personnel </w:t>
      </w:r>
      <w:r>
        <w:t xml:space="preserve">are </w:t>
      </w:r>
      <w:r w:rsidRPr="00963EB0">
        <w:t>considered and controlled.</w:t>
      </w:r>
    </w:p>
    <w:p w14:paraId="66E48962" w14:textId="494F7E2E" w:rsidR="002B2B97" w:rsidRPr="00963EB0" w:rsidRDefault="00EF689F" w:rsidP="002B2B97">
      <w:pPr>
        <w:pStyle w:val="Heading3"/>
      </w:pPr>
      <w:r>
        <w:t>S</w:t>
      </w:r>
      <w:r w:rsidR="002B2B97" w:rsidRPr="00963EB0">
        <w:t>eparati</w:t>
      </w:r>
      <w:r w:rsidR="002B2B97">
        <w:t>ng</w:t>
      </w:r>
      <w:r w:rsidR="002B2B97" w:rsidRPr="00963EB0">
        <w:t xml:space="preserve"> </w:t>
      </w:r>
      <w:r w:rsidR="002B2B97">
        <w:t>people</w:t>
      </w:r>
      <w:r w:rsidR="002B2B97" w:rsidRPr="00963EB0">
        <w:t xml:space="preserve"> from NORM</w:t>
      </w:r>
    </w:p>
    <w:p w14:paraId="68776CB6" w14:textId="77777777" w:rsidR="002B2B97" w:rsidRPr="00963EB0" w:rsidRDefault="002B2B97" w:rsidP="002B2B97">
      <w:r>
        <w:t>The</w:t>
      </w:r>
      <w:r w:rsidRPr="00963EB0">
        <w:t xml:space="preserve"> distance </w:t>
      </w:r>
      <w:r>
        <w:t xml:space="preserve">over which people are separated from NORM </w:t>
      </w:r>
      <w:r w:rsidRPr="00963EB0">
        <w:t>will directly affect the</w:t>
      </w:r>
      <w:r>
        <w:t>ir level of</w:t>
      </w:r>
      <w:r w:rsidRPr="00963EB0">
        <w:t xml:space="preserve"> exposure to gamma radiation from NORM. In plant areas </w:t>
      </w:r>
      <w:r>
        <w:t>with enhanced</w:t>
      </w:r>
      <w:r w:rsidRPr="00963EB0">
        <w:t xml:space="preserve"> gamma dose rates, controls should be put in place to </w:t>
      </w:r>
      <w:r>
        <w:t>minimise the time</w:t>
      </w:r>
      <w:r w:rsidRPr="00963EB0">
        <w:t xml:space="preserve"> personnel </w:t>
      </w:r>
      <w:r>
        <w:t>spend</w:t>
      </w:r>
      <w:r w:rsidRPr="00963EB0">
        <w:t xml:space="preserve"> in those areas and restrict access to essential operations only.</w:t>
      </w:r>
    </w:p>
    <w:p w14:paraId="4892627A" w14:textId="46113D42" w:rsidR="002B2B97" w:rsidRPr="00963EB0" w:rsidRDefault="002B2B97" w:rsidP="002B2B97">
      <w:pPr>
        <w:pStyle w:val="Heading3"/>
      </w:pPr>
      <w:r w:rsidRPr="00963EB0">
        <w:t xml:space="preserve">Shielding </w:t>
      </w:r>
    </w:p>
    <w:p w14:paraId="32D8AC6D" w14:textId="77777777" w:rsidR="002B2B97" w:rsidRPr="00963EB0" w:rsidRDefault="002B2B97" w:rsidP="002B2B97">
      <w:r w:rsidRPr="00963EB0">
        <w:t xml:space="preserve">Shielding may be an effective control for reducing the external radiation hazard. </w:t>
      </w:r>
      <w:r>
        <w:t>E</w:t>
      </w:r>
      <w:r w:rsidRPr="00963EB0">
        <w:t>xample</w:t>
      </w:r>
      <w:r>
        <w:t>s of shielding are</w:t>
      </w:r>
      <w:r w:rsidRPr="00963EB0">
        <w:t xml:space="preserve"> storing known </w:t>
      </w:r>
      <w:r>
        <w:t>‘</w:t>
      </w:r>
      <w:r w:rsidRPr="00963EB0">
        <w:t>hot</w:t>
      </w:r>
      <w:r>
        <w:t>’</w:t>
      </w:r>
      <w:r w:rsidRPr="00963EB0">
        <w:t xml:space="preserve"> samples in the middle of other samples, using concrete</w:t>
      </w:r>
      <w:r>
        <w:t>-</w:t>
      </w:r>
      <w:r w:rsidRPr="00963EB0">
        <w:t xml:space="preserve">walled bunkers </w:t>
      </w:r>
      <w:r>
        <w:t>to</w:t>
      </w:r>
      <w:r w:rsidRPr="00963EB0">
        <w:t xml:space="preserve"> stor</w:t>
      </w:r>
      <w:r>
        <w:t>e</w:t>
      </w:r>
      <w:r w:rsidRPr="00963EB0">
        <w:t xml:space="preserve"> stockpile materials,</w:t>
      </w:r>
      <w:r>
        <w:t xml:space="preserve"> and</w:t>
      </w:r>
      <w:r w:rsidRPr="00963EB0">
        <w:t xml:space="preserve"> bur</w:t>
      </w:r>
      <w:r>
        <w:t>ying</w:t>
      </w:r>
      <w:r w:rsidRPr="00963EB0">
        <w:t xml:space="preserve"> NORM</w:t>
      </w:r>
      <w:r>
        <w:t>-</w:t>
      </w:r>
      <w:r w:rsidRPr="00963EB0">
        <w:t xml:space="preserve">containing material under </w:t>
      </w:r>
      <w:proofErr w:type="gramStart"/>
      <w:r>
        <w:t>1</w:t>
      </w:r>
      <w:proofErr w:type="gramEnd"/>
      <w:r w:rsidRPr="00963EB0">
        <w:t xml:space="preserve"> metre of compacted soil (subject to consent conditions).</w:t>
      </w:r>
    </w:p>
    <w:p w14:paraId="3D5B9DBA" w14:textId="132E543B" w:rsidR="002B2B97" w:rsidRPr="00963EB0" w:rsidRDefault="002B2B97" w:rsidP="002B2B97">
      <w:pPr>
        <w:pStyle w:val="Heading3"/>
      </w:pPr>
      <w:r w:rsidRPr="00963EB0">
        <w:t>Procedures and local rules</w:t>
      </w:r>
    </w:p>
    <w:p w14:paraId="7EBEB106" w14:textId="77777777" w:rsidR="002B2B97" w:rsidRPr="00963EB0" w:rsidRDefault="002B2B97" w:rsidP="002B2B97">
      <w:r w:rsidRPr="00963EB0">
        <w:t>Examples of procedures and local rules that can reduce NORM exposure include:</w:t>
      </w:r>
    </w:p>
    <w:p w14:paraId="749A25D1" w14:textId="77777777" w:rsidR="002B2B97" w:rsidRPr="002B2B97" w:rsidRDefault="002B2B97" w:rsidP="002B2B97">
      <w:pPr>
        <w:pStyle w:val="Bullet"/>
      </w:pPr>
      <w:r w:rsidRPr="002B2B97">
        <w:t>access control and signage requirements for areas where NORM is present</w:t>
      </w:r>
    </w:p>
    <w:p w14:paraId="58A9BFD4" w14:textId="4A9BEC2B" w:rsidR="002B2B97" w:rsidRPr="002B2B97" w:rsidRDefault="002B2B97" w:rsidP="002B2B97">
      <w:pPr>
        <w:pStyle w:val="Bullet"/>
      </w:pPr>
      <w:r w:rsidRPr="002B2B97">
        <w:t xml:space="preserve">pre-start checks to establish that dust control, suppression, </w:t>
      </w:r>
      <w:r w:rsidR="00C3009C" w:rsidRPr="002B2B97">
        <w:t>extraction,</w:t>
      </w:r>
      <w:r w:rsidRPr="002B2B97">
        <w:t xml:space="preserve"> and ventilation systems are operating and </w:t>
      </w:r>
      <w:r w:rsidR="00C3009C" w:rsidRPr="002B2B97">
        <w:t>effective</w:t>
      </w:r>
    </w:p>
    <w:p w14:paraId="0331206E" w14:textId="5AC00908" w:rsidR="002B2B97" w:rsidRPr="002B2B97" w:rsidRDefault="002B2B97" w:rsidP="002B2B97">
      <w:pPr>
        <w:pStyle w:val="Bullet"/>
      </w:pPr>
      <w:r w:rsidRPr="002B2B97">
        <w:lastRenderedPageBreak/>
        <w:t xml:space="preserve">hygiene rules such as no cooking, eating, </w:t>
      </w:r>
      <w:r w:rsidR="00C3009C" w:rsidRPr="002B2B97">
        <w:t>drinking,</w:t>
      </w:r>
      <w:r w:rsidRPr="002B2B97">
        <w:t xml:space="preserve"> and smoking and washing/showering after work in certain plant </w:t>
      </w:r>
      <w:r w:rsidR="00C3009C" w:rsidRPr="002B2B97">
        <w:t>areas</w:t>
      </w:r>
    </w:p>
    <w:p w14:paraId="0EB5CB78" w14:textId="77777777" w:rsidR="002B2B97" w:rsidRPr="002B2B97" w:rsidRDefault="002B2B97" w:rsidP="002B2B97">
      <w:pPr>
        <w:pStyle w:val="Bullet"/>
      </w:pPr>
      <w:r w:rsidRPr="002B2B97">
        <w:t>personal protective equipment requirements, including for its selection, use, maintenance and disposal</w:t>
      </w:r>
    </w:p>
    <w:p w14:paraId="6F4B7437" w14:textId="77777777" w:rsidR="002B2B97" w:rsidRPr="002B2B97" w:rsidRDefault="002B2B97" w:rsidP="002B2B97">
      <w:pPr>
        <w:pStyle w:val="Bullet"/>
      </w:pPr>
      <w:r w:rsidRPr="002B2B97">
        <w:t>decontamination of equipment before leaving the site or before maintenance</w:t>
      </w:r>
    </w:p>
    <w:p w14:paraId="3CB6469C" w14:textId="38EF8DF4" w:rsidR="002B2B97" w:rsidRPr="002B2B97" w:rsidRDefault="002B2B97" w:rsidP="002B2B97">
      <w:pPr>
        <w:pStyle w:val="Bullet"/>
      </w:pPr>
      <w:r w:rsidRPr="002B2B97">
        <w:t xml:space="preserve">sample handling, </w:t>
      </w:r>
      <w:r w:rsidR="00C3009C" w:rsidRPr="002B2B97">
        <w:t>transfer,</w:t>
      </w:r>
      <w:r w:rsidRPr="002B2B97">
        <w:t xml:space="preserve"> and storage procedures</w:t>
      </w:r>
    </w:p>
    <w:p w14:paraId="37BFA66A" w14:textId="3EA14720" w:rsidR="002B2B97" w:rsidRPr="002B2B97" w:rsidRDefault="002B2B97" w:rsidP="002B2B97">
      <w:pPr>
        <w:pStyle w:val="Bullet"/>
      </w:pPr>
      <w:r w:rsidRPr="002B2B97">
        <w:t>product storage and transport procedures (note that transport of NORM off site must comply with ORS Code C6 (Ministry of Health 2019), which in</w:t>
      </w:r>
      <w:r w:rsidR="00474E63">
        <w:t>corporates by reference</w:t>
      </w:r>
      <w:r w:rsidRPr="002B2B97">
        <w:t xml:space="preserve"> the IAEA</w:t>
      </w:r>
      <w:r w:rsidRPr="002B2B97">
        <w:rPr>
          <w:rStyle w:val="BulletChar"/>
        </w:rPr>
        <w:t xml:space="preserve"> </w:t>
      </w:r>
      <w:r w:rsidR="0059151A">
        <w:rPr>
          <w:rStyle w:val="BulletChar"/>
        </w:rPr>
        <w:t>t</w:t>
      </w:r>
      <w:r w:rsidRPr="002B2B97">
        <w:rPr>
          <w:rStyle w:val="BulletChar"/>
        </w:rPr>
        <w:t xml:space="preserve">ransport </w:t>
      </w:r>
      <w:r w:rsidR="0059151A">
        <w:rPr>
          <w:rStyle w:val="BulletChar"/>
        </w:rPr>
        <w:t>r</w:t>
      </w:r>
      <w:r w:rsidRPr="002B2B97">
        <w:rPr>
          <w:rStyle w:val="BulletChar"/>
        </w:rPr>
        <w:t>egulations – see Section 5.1</w:t>
      </w:r>
      <w:r w:rsidRPr="002B2B97">
        <w:t>)</w:t>
      </w:r>
    </w:p>
    <w:p w14:paraId="4E5FFEE2" w14:textId="77777777" w:rsidR="002B2B97" w:rsidRPr="002B2B97" w:rsidRDefault="002B2B97" w:rsidP="002B2B97">
      <w:pPr>
        <w:pStyle w:val="Bullet"/>
      </w:pPr>
      <w:r w:rsidRPr="002B2B97">
        <w:t>housekeeping, runoff and waste management, and spill response procedures</w:t>
      </w:r>
    </w:p>
    <w:p w14:paraId="53C1FDCA" w14:textId="77777777" w:rsidR="002B2B97" w:rsidRPr="002B2B97" w:rsidRDefault="002B2B97" w:rsidP="002B2B97">
      <w:pPr>
        <w:pStyle w:val="Bullet"/>
      </w:pPr>
      <w:r w:rsidRPr="002B2B97">
        <w:t>radiological monitoring procedures, including calibration of instruments.</w:t>
      </w:r>
    </w:p>
    <w:p w14:paraId="5432187B" w14:textId="0CF6C085" w:rsidR="002B2B97" w:rsidRPr="00963EB0" w:rsidRDefault="002B2B97" w:rsidP="002B2B97">
      <w:pPr>
        <w:pStyle w:val="Heading3"/>
      </w:pPr>
      <w:r w:rsidRPr="00963EB0">
        <w:t>Training and competency</w:t>
      </w:r>
    </w:p>
    <w:p w14:paraId="20E20851" w14:textId="77777777" w:rsidR="002B2B97" w:rsidRPr="00963EB0" w:rsidRDefault="002B2B97" w:rsidP="002B2B97">
      <w:r w:rsidRPr="00963EB0">
        <w:t>All operators who may perform duties</w:t>
      </w:r>
      <w:r>
        <w:t xml:space="preserve"> in areas with</w:t>
      </w:r>
      <w:r w:rsidRPr="00963EB0">
        <w:t xml:space="preserve"> risks from NORM should receive radiation safety training and regular refresher training</w:t>
      </w:r>
      <w:r>
        <w:t>.</w:t>
      </w:r>
      <w:r w:rsidRPr="00963EB0">
        <w:t xml:space="preserve"> </w:t>
      </w:r>
      <w:r>
        <w:t>T</w:t>
      </w:r>
      <w:r w:rsidRPr="00963EB0">
        <w:t xml:space="preserve">hat </w:t>
      </w:r>
      <w:r>
        <w:t xml:space="preserve">training should </w:t>
      </w:r>
      <w:r w:rsidRPr="00963EB0">
        <w:t>cover:</w:t>
      </w:r>
    </w:p>
    <w:p w14:paraId="1A65D8E7" w14:textId="77777777" w:rsidR="002B2B97" w:rsidRPr="00963EB0" w:rsidRDefault="002B2B97" w:rsidP="002B2B97">
      <w:pPr>
        <w:pStyle w:val="Bullet"/>
      </w:pPr>
      <w:r>
        <w:t>b</w:t>
      </w:r>
      <w:r w:rsidRPr="00963EB0">
        <w:t>asic principles of radiation protection</w:t>
      </w:r>
    </w:p>
    <w:p w14:paraId="503EE8B7" w14:textId="77777777" w:rsidR="002B2B97" w:rsidRPr="00963EB0" w:rsidRDefault="002B2B97" w:rsidP="002B2B97">
      <w:pPr>
        <w:pStyle w:val="Bullet"/>
      </w:pPr>
      <w:r>
        <w:t>h</w:t>
      </w:r>
      <w:r w:rsidRPr="00963EB0">
        <w:t>azards of NORM</w:t>
      </w:r>
    </w:p>
    <w:p w14:paraId="1872834F" w14:textId="77777777" w:rsidR="002B2B97" w:rsidRPr="00963EB0" w:rsidRDefault="002B2B97" w:rsidP="002B2B97">
      <w:pPr>
        <w:pStyle w:val="Bullet"/>
      </w:pPr>
      <w:r>
        <w:t>c</w:t>
      </w:r>
      <w:r w:rsidRPr="00963EB0">
        <w:t>ontrol and protective measures</w:t>
      </w:r>
    </w:p>
    <w:p w14:paraId="7C242478" w14:textId="77777777" w:rsidR="002B2B97" w:rsidRPr="00963EB0" w:rsidRDefault="002B2B97" w:rsidP="002B2B97">
      <w:pPr>
        <w:pStyle w:val="Bullet"/>
      </w:pPr>
      <w:r>
        <w:t>m</w:t>
      </w:r>
      <w:r w:rsidRPr="00963EB0">
        <w:t>onitoring and dose assessment</w:t>
      </w:r>
    </w:p>
    <w:p w14:paraId="11980755" w14:textId="77777777" w:rsidR="002B2B97" w:rsidRPr="00963EB0" w:rsidRDefault="002B2B97" w:rsidP="002B2B97">
      <w:pPr>
        <w:pStyle w:val="Bullet"/>
      </w:pPr>
      <w:r>
        <w:t>o</w:t>
      </w:r>
      <w:r w:rsidRPr="00963EB0">
        <w:t xml:space="preserve">verview of </w:t>
      </w:r>
      <w:r>
        <w:t xml:space="preserve">the </w:t>
      </w:r>
      <w:r w:rsidRPr="00963EB0">
        <w:t>NORM management plan</w:t>
      </w:r>
      <w:r>
        <w:t>.</w:t>
      </w:r>
    </w:p>
    <w:p w14:paraId="4412EB32" w14:textId="77777777" w:rsidR="002B2B97" w:rsidRDefault="002B2B97" w:rsidP="002B2B97"/>
    <w:p w14:paraId="105E058C" w14:textId="0EC8AFF4" w:rsidR="002B2B97" w:rsidRPr="00963EB0" w:rsidRDefault="002B2B97" w:rsidP="002B2B97">
      <w:r w:rsidRPr="00963EB0">
        <w:t xml:space="preserve">A </w:t>
      </w:r>
      <w:r>
        <w:t>r</w:t>
      </w:r>
      <w:r w:rsidRPr="00963EB0">
        <w:t xml:space="preserve">adiation </w:t>
      </w:r>
      <w:r>
        <w:t>s</w:t>
      </w:r>
      <w:r w:rsidRPr="00963EB0">
        <w:t xml:space="preserve">afety </w:t>
      </w:r>
      <w:r>
        <w:t>o</w:t>
      </w:r>
      <w:r w:rsidRPr="00963EB0">
        <w:t>fficer (RSO) should be appointed to oversee the NORM management plan, including the training of all relevant personnel. The RSO should have a higher level of training and knowledge in radiation safety, similar to a</w:t>
      </w:r>
      <w:r>
        <w:t>n</w:t>
      </w:r>
      <w:r w:rsidRPr="00963EB0">
        <w:t xml:space="preserve"> RSO in general industrial applications of radiation sources.</w:t>
      </w:r>
    </w:p>
    <w:p w14:paraId="02079225" w14:textId="16B895F7" w:rsidR="002B2B97" w:rsidRPr="00963EB0" w:rsidRDefault="002B2B97" w:rsidP="002B2B97">
      <w:pPr>
        <w:pStyle w:val="Heading3"/>
      </w:pPr>
      <w:r w:rsidRPr="00963EB0">
        <w:t xml:space="preserve">Personal </w:t>
      </w:r>
      <w:r>
        <w:t>p</w:t>
      </w:r>
      <w:r w:rsidRPr="00963EB0">
        <w:t xml:space="preserve">rotective </w:t>
      </w:r>
      <w:r>
        <w:t>e</w:t>
      </w:r>
      <w:r w:rsidRPr="00963EB0">
        <w:t>quipment</w:t>
      </w:r>
    </w:p>
    <w:p w14:paraId="777E5773" w14:textId="2791C37F" w:rsidR="002B2B97" w:rsidRDefault="002B2B97" w:rsidP="002B2B97">
      <w:r w:rsidRPr="00963EB0">
        <w:t xml:space="preserve">Personal </w:t>
      </w:r>
      <w:r>
        <w:t>p</w:t>
      </w:r>
      <w:r w:rsidRPr="00963EB0">
        <w:t xml:space="preserve">rotective </w:t>
      </w:r>
      <w:r>
        <w:t>e</w:t>
      </w:r>
      <w:r w:rsidRPr="00963EB0">
        <w:t xml:space="preserve">quipment </w:t>
      </w:r>
      <w:r>
        <w:t>(</w:t>
      </w:r>
      <w:r w:rsidRPr="00963EB0">
        <w:t>PPE</w:t>
      </w:r>
      <w:r>
        <w:t>)</w:t>
      </w:r>
      <w:r w:rsidRPr="00963EB0">
        <w:t xml:space="preserve"> is the lowest</w:t>
      </w:r>
      <w:r>
        <w:t>-</w:t>
      </w:r>
      <w:r w:rsidRPr="00963EB0">
        <w:t xml:space="preserve">order control in the hierarchy of control measures. It is only effective if </w:t>
      </w:r>
      <w:r>
        <w:t>it</w:t>
      </w:r>
      <w:r w:rsidRPr="00963EB0">
        <w:t xml:space="preserve"> is appropriate, correctly fitted and used properly. Therefore, when PPE is used, workers should be trained in its correct </w:t>
      </w:r>
      <w:r w:rsidR="00C3009C" w:rsidRPr="00963EB0">
        <w:t>use,</w:t>
      </w:r>
      <w:r w:rsidRPr="00963EB0">
        <w:t xml:space="preserve"> and </w:t>
      </w:r>
      <w:r>
        <w:t>their</w:t>
      </w:r>
      <w:r w:rsidRPr="00963EB0">
        <w:t xml:space="preserve"> compliance </w:t>
      </w:r>
      <w:r>
        <w:t xml:space="preserve">should be </w:t>
      </w:r>
      <w:r w:rsidRPr="00963EB0">
        <w:t xml:space="preserve">supervised and enforced. </w:t>
      </w:r>
    </w:p>
    <w:p w14:paraId="26924B8A" w14:textId="77777777" w:rsidR="002B2B97" w:rsidRPr="00963EB0" w:rsidRDefault="002B2B97" w:rsidP="002B2B97"/>
    <w:p w14:paraId="44EDD7F5" w14:textId="77777777" w:rsidR="002B2B97" w:rsidRDefault="002B2B97" w:rsidP="002B2B97">
      <w:r w:rsidRPr="00963EB0">
        <w:t>Respiratory protective equipment (RPE) should only be used as a temporary or interim measure. Every effort should be made to reduce airborne NORM concentrations to levels that do not require the use of RPE.</w:t>
      </w:r>
    </w:p>
    <w:p w14:paraId="2B1424C4" w14:textId="77777777" w:rsidR="002B2B97" w:rsidRPr="00963EB0" w:rsidRDefault="002B2B97" w:rsidP="002B2B97"/>
    <w:p w14:paraId="7382A240" w14:textId="1546252A" w:rsidR="002B2B97" w:rsidRDefault="002B2B97" w:rsidP="002B2B97">
      <w:r>
        <w:t xml:space="preserve">Additional PPE may include coveralls, safety glasses and gloves. Procedures should </w:t>
      </w:r>
      <w:proofErr w:type="gramStart"/>
      <w:r>
        <w:t>be established</w:t>
      </w:r>
      <w:proofErr w:type="gramEnd"/>
      <w:r>
        <w:t xml:space="preserve"> for selecting and using PPE and as well as for its storage, </w:t>
      </w:r>
      <w:r w:rsidR="00C3009C">
        <w:t>inspection,</w:t>
      </w:r>
      <w:r>
        <w:t xml:space="preserve"> and disposal. Procedures should also cover undressing and washing to prevent cross-contamination and generation of airborne dust when removing PPE.</w:t>
      </w:r>
    </w:p>
    <w:p w14:paraId="499323F0" w14:textId="77777777" w:rsidR="002B2B97" w:rsidRPr="00963EB0" w:rsidRDefault="002B2B97" w:rsidP="002B2B97"/>
    <w:p w14:paraId="75975FB1" w14:textId="77777777" w:rsidR="002B2B97" w:rsidRDefault="002B2B97" w:rsidP="002B2B97">
      <w:r w:rsidRPr="00963EB0">
        <w:t>Note the use of PPE will only provide protection from the internal hazard. It will not reduce external gamma radiation exposures.</w:t>
      </w:r>
    </w:p>
    <w:p w14:paraId="3D24A69A" w14:textId="77777777" w:rsidR="002B2B97" w:rsidRPr="00963EB0" w:rsidRDefault="002B2B97" w:rsidP="002B2B97"/>
    <w:p w14:paraId="4B3EFF9D" w14:textId="4E6C3EC4" w:rsidR="002B2B97" w:rsidRPr="00963EB0" w:rsidRDefault="002B2B97" w:rsidP="002B2B97">
      <w:pPr>
        <w:pStyle w:val="Heading2"/>
        <w:rPr>
          <w:lang w:eastAsia="en-NZ"/>
        </w:rPr>
      </w:pPr>
      <w:bookmarkStart w:id="11" w:name="_Toc230676866"/>
      <w:r w:rsidRPr="00963EB0">
        <w:rPr>
          <w:noProof/>
          <w:lang w:eastAsia="en-NZ"/>
        </w:rPr>
        <w:lastRenderedPageBreak/>
        <w:t>Radiological monitoring programme</w:t>
      </w:r>
      <w:bookmarkEnd w:id="11"/>
    </w:p>
    <w:p w14:paraId="4AE0FCAE" w14:textId="77777777" w:rsidR="002B2B97" w:rsidRDefault="002B2B97" w:rsidP="002B2B97">
      <w:r w:rsidRPr="00963EB0">
        <w:t>Radiological monitoring should be carried out on a routine basis throughout the life</w:t>
      </w:r>
      <w:r>
        <w:t xml:space="preserve"> </w:t>
      </w:r>
      <w:r w:rsidRPr="00963EB0">
        <w:t xml:space="preserve">cycle of the facility </w:t>
      </w:r>
      <w:r>
        <w:t>as well as</w:t>
      </w:r>
      <w:r w:rsidRPr="00963EB0">
        <w:t xml:space="preserve"> when changes occur that can affect the radiological risk at the site.</w:t>
      </w:r>
    </w:p>
    <w:p w14:paraId="69DCDCCF" w14:textId="77777777" w:rsidR="002B2B97" w:rsidRDefault="002B2B97" w:rsidP="002B2B97"/>
    <w:p w14:paraId="344A8677" w14:textId="77777777" w:rsidR="002B2B97" w:rsidRDefault="002B2B97" w:rsidP="002B2B97">
      <w:r w:rsidRPr="00B95BA6">
        <w:t xml:space="preserve">The objectives of monitoring are </w:t>
      </w:r>
      <w:r>
        <w:t>to</w:t>
      </w:r>
      <w:r w:rsidRPr="00B95BA6">
        <w:t>:</w:t>
      </w:r>
    </w:p>
    <w:p w14:paraId="2A15423F" w14:textId="77777777" w:rsidR="002B2B97" w:rsidRPr="002B2B97" w:rsidRDefault="002B2B97" w:rsidP="002B2B97">
      <w:pPr>
        <w:pStyle w:val="Bullet"/>
      </w:pPr>
      <w:r w:rsidRPr="002B2B97">
        <w:t>assess radiation doses to workers and the public</w:t>
      </w:r>
    </w:p>
    <w:p w14:paraId="0C9B3B83" w14:textId="77777777" w:rsidR="002B2B97" w:rsidRPr="002B2B97" w:rsidRDefault="002B2B97" w:rsidP="002B2B97">
      <w:pPr>
        <w:pStyle w:val="Bullet"/>
      </w:pPr>
      <w:r w:rsidRPr="002B2B97">
        <w:t>verify the effectiveness of implemented controls</w:t>
      </w:r>
    </w:p>
    <w:p w14:paraId="3A46D526" w14:textId="77777777" w:rsidR="002B2B97" w:rsidRPr="002B2B97" w:rsidRDefault="002B2B97" w:rsidP="002B2B97">
      <w:pPr>
        <w:pStyle w:val="Bullet"/>
      </w:pPr>
      <w:r w:rsidRPr="002B2B97">
        <w:t>identify potential sources of radioactivity.</w:t>
      </w:r>
    </w:p>
    <w:p w14:paraId="7528F6F1" w14:textId="77777777" w:rsidR="002B2B97" w:rsidRDefault="002B2B97" w:rsidP="002B2B97"/>
    <w:p w14:paraId="4A6BF45C" w14:textId="24F564CE" w:rsidR="002B2B97" w:rsidRPr="00963EB0" w:rsidRDefault="002B2B97" w:rsidP="002B2B97">
      <w:r w:rsidRPr="00963EB0">
        <w:t>In the context of NORM</w:t>
      </w:r>
      <w:r>
        <w:t>,</w:t>
      </w:r>
      <w:r w:rsidRPr="00963EB0">
        <w:t xml:space="preserve"> radiological monitoring may include, but is not limited to:</w:t>
      </w:r>
    </w:p>
    <w:p w14:paraId="2A8A5A4B" w14:textId="77777777" w:rsidR="002B2B97" w:rsidRPr="002B2B97" w:rsidRDefault="002B2B97" w:rsidP="002B2B97">
      <w:pPr>
        <w:pStyle w:val="Bullet"/>
      </w:pPr>
      <w:r w:rsidRPr="002B2B97">
        <w:t>using thermoluminescent dosimeter (TLD) badges (to measure gamma dose)</w:t>
      </w:r>
    </w:p>
    <w:p w14:paraId="18B6C62A" w14:textId="77777777" w:rsidR="002B2B97" w:rsidRPr="002B2B97" w:rsidRDefault="002B2B97" w:rsidP="002B2B97">
      <w:pPr>
        <w:pStyle w:val="Bullet"/>
      </w:pPr>
      <w:r w:rsidRPr="002B2B97">
        <w:t xml:space="preserve">monitoring personal exposure to dust </w:t>
      </w:r>
    </w:p>
    <w:p w14:paraId="36DD07B5" w14:textId="77777777" w:rsidR="002B2B97" w:rsidRPr="002B2B97" w:rsidRDefault="002B2B97" w:rsidP="002B2B97">
      <w:pPr>
        <w:pStyle w:val="Bullet"/>
      </w:pPr>
      <w:r w:rsidRPr="002B2B97">
        <w:t>monitoring environmental dust (particulate airborne radioactivity concentration)</w:t>
      </w:r>
    </w:p>
    <w:p w14:paraId="587D8B69" w14:textId="77777777" w:rsidR="002B2B97" w:rsidRPr="002B2B97" w:rsidRDefault="002B2B97" w:rsidP="002B2B97">
      <w:pPr>
        <w:pStyle w:val="Bullet"/>
      </w:pPr>
      <w:r w:rsidRPr="002B2B97">
        <w:t>monitoring radon levels</w:t>
      </w:r>
    </w:p>
    <w:p w14:paraId="635A211F" w14:textId="77777777" w:rsidR="002B2B97" w:rsidRPr="002B2B97" w:rsidRDefault="002B2B97" w:rsidP="002B2B97">
      <w:pPr>
        <w:pStyle w:val="Bullet"/>
      </w:pPr>
      <w:r w:rsidRPr="002B2B97">
        <w:t>conducting gamma dose rate surveys</w:t>
      </w:r>
    </w:p>
    <w:p w14:paraId="13B58445" w14:textId="77777777" w:rsidR="002B2B97" w:rsidRPr="002B2B97" w:rsidRDefault="002B2B97" w:rsidP="002B2B97">
      <w:pPr>
        <w:pStyle w:val="Bullet"/>
      </w:pPr>
      <w:r w:rsidRPr="002B2B97">
        <w:t xml:space="preserve">monitoring surface contamination </w:t>
      </w:r>
    </w:p>
    <w:p w14:paraId="35A01506" w14:textId="77777777" w:rsidR="002B2B97" w:rsidRPr="002B2B97" w:rsidRDefault="002B2B97" w:rsidP="002B2B97">
      <w:pPr>
        <w:pStyle w:val="Bullet"/>
      </w:pPr>
      <w:r w:rsidRPr="002B2B97">
        <w:t>undertaking radionuclide analysis of samples (eg, gamma spectrometry).</w:t>
      </w:r>
    </w:p>
    <w:p w14:paraId="5579F281" w14:textId="77777777" w:rsidR="002B2B97" w:rsidRDefault="002B2B97" w:rsidP="002B2B97"/>
    <w:p w14:paraId="5953455E" w14:textId="5B9DF2D6" w:rsidR="002B2B97" w:rsidRDefault="002B2B97" w:rsidP="002B2B97">
      <w:r w:rsidRPr="00963EB0">
        <w:t xml:space="preserve">The radiological monitoring programme should be developed in consultation with a </w:t>
      </w:r>
      <w:r>
        <w:t>q</w:t>
      </w:r>
      <w:r w:rsidRPr="00963EB0">
        <w:t xml:space="preserve">ualified </w:t>
      </w:r>
      <w:r>
        <w:t>e</w:t>
      </w:r>
      <w:r w:rsidRPr="00963EB0">
        <w:t>xpert and overseen by the R</w:t>
      </w:r>
      <w:r>
        <w:t>SO</w:t>
      </w:r>
      <w:r w:rsidRPr="00963EB0">
        <w:t>.</w:t>
      </w:r>
    </w:p>
    <w:p w14:paraId="6E82E9A8" w14:textId="77777777" w:rsidR="002B2B97" w:rsidRPr="00963EB0" w:rsidRDefault="002B2B97" w:rsidP="002B2B97"/>
    <w:p w14:paraId="6A991E35" w14:textId="77777777" w:rsidR="002B2B97" w:rsidRDefault="002B2B97" w:rsidP="002B2B97">
      <w:r w:rsidRPr="00963EB0">
        <w:t>The results of the monitoring programme</w:t>
      </w:r>
      <w:r>
        <w:t xml:space="preserve"> should be used to assess the</w:t>
      </w:r>
      <w:r w:rsidRPr="00963EB0">
        <w:t xml:space="preserve"> radiation exposures to personnel, taking account of all exposure pathways (external and internal doses).</w:t>
      </w:r>
    </w:p>
    <w:p w14:paraId="615F5CEC" w14:textId="77777777" w:rsidR="002B2B97" w:rsidRPr="00963EB0" w:rsidRDefault="002B2B97" w:rsidP="002B2B97"/>
    <w:p w14:paraId="0F28C926" w14:textId="77777777" w:rsidR="002B2B97" w:rsidRDefault="002B2B97" w:rsidP="002B2B97">
      <w:r w:rsidRPr="00963EB0">
        <w:t xml:space="preserve">Workers who may be occupationally exposed to more than </w:t>
      </w:r>
      <w:r>
        <w:t>5</w:t>
      </w:r>
      <w:r w:rsidRPr="00963EB0">
        <w:t xml:space="preserve"> mSv per year should </w:t>
      </w:r>
      <w:r>
        <w:t>have</w:t>
      </w:r>
      <w:r w:rsidRPr="00963EB0">
        <w:t xml:space="preserve"> </w:t>
      </w:r>
      <w:r>
        <w:t>their own</w:t>
      </w:r>
      <w:r w:rsidRPr="00963EB0">
        <w:t xml:space="preserve"> individual dose monitoring and assessment programme.</w:t>
      </w:r>
    </w:p>
    <w:p w14:paraId="26818333" w14:textId="77777777" w:rsidR="002B2B97" w:rsidRPr="00963EB0" w:rsidRDefault="002B2B97" w:rsidP="002B2B97"/>
    <w:p w14:paraId="2AB96DE1" w14:textId="77777777" w:rsidR="002B2B97" w:rsidRPr="00963EB0" w:rsidRDefault="002B2B97" w:rsidP="002B2B97">
      <w:r>
        <w:t>A facility should maintain m</w:t>
      </w:r>
      <w:r w:rsidRPr="00963EB0">
        <w:t xml:space="preserve">onitoring records </w:t>
      </w:r>
      <w:r>
        <w:t xml:space="preserve">for its lifetime and for 30 years after that. These records </w:t>
      </w:r>
      <w:r w:rsidRPr="00963EB0">
        <w:t>includ</w:t>
      </w:r>
      <w:r>
        <w:t>e</w:t>
      </w:r>
      <w:r w:rsidRPr="00963EB0">
        <w:t xml:space="preserve"> dose assessments, calculation methods and radiological survey reports.</w:t>
      </w:r>
    </w:p>
    <w:p w14:paraId="3A60DDB1" w14:textId="77777777" w:rsidR="002B2B97" w:rsidRPr="002B2B97" w:rsidRDefault="002B2B97" w:rsidP="002B2B97"/>
    <w:p w14:paraId="479D8DFF" w14:textId="77777777" w:rsidR="002B2B97" w:rsidRDefault="002B2B97" w:rsidP="002B2B97">
      <w:pPr>
        <w:pStyle w:val="Heading1"/>
      </w:pPr>
      <w:bookmarkStart w:id="12" w:name="_Toc230676867"/>
      <w:r w:rsidRPr="002B2B97">
        <w:lastRenderedPageBreak/>
        <w:t>NORM management plan</w:t>
      </w:r>
      <w:bookmarkEnd w:id="12"/>
    </w:p>
    <w:p w14:paraId="710A972D" w14:textId="0FA56604" w:rsidR="002B2B97" w:rsidRDefault="002B2B97" w:rsidP="002B2B97">
      <w:r>
        <w:rPr>
          <w:lang w:eastAsia="en-NZ"/>
        </w:rPr>
        <w:t xml:space="preserve">For operations where the safety assessment indicates </w:t>
      </w:r>
      <w:r w:rsidRPr="00963EB0">
        <w:rPr>
          <w:lang w:eastAsia="en-NZ"/>
        </w:rPr>
        <w:t>activity concentrations may exceed 10 Bq/g and/or it is likely</w:t>
      </w:r>
      <w:r>
        <w:rPr>
          <w:lang w:eastAsia="en-NZ"/>
        </w:rPr>
        <w:t xml:space="preserve"> that, due to the operations, people may potentially receive a</w:t>
      </w:r>
      <w:r w:rsidRPr="00963EB0">
        <w:rPr>
          <w:lang w:eastAsia="en-NZ"/>
        </w:rPr>
        <w:t xml:space="preserve"> dose </w:t>
      </w:r>
      <w:r>
        <w:rPr>
          <w:lang w:eastAsia="en-NZ"/>
        </w:rPr>
        <w:t>above</w:t>
      </w:r>
      <w:r w:rsidRPr="00963EB0">
        <w:rPr>
          <w:lang w:eastAsia="en-NZ"/>
        </w:rPr>
        <w:t xml:space="preserve"> 1</w:t>
      </w:r>
      <w:r>
        <w:rPr>
          <w:lang w:eastAsia="en-NZ"/>
        </w:rPr>
        <w:t> </w:t>
      </w:r>
      <w:r w:rsidRPr="00963EB0">
        <w:rPr>
          <w:lang w:eastAsia="en-NZ"/>
        </w:rPr>
        <w:t>mSv</w:t>
      </w:r>
      <w:r>
        <w:rPr>
          <w:lang w:eastAsia="en-NZ"/>
        </w:rPr>
        <w:t xml:space="preserve"> per year</w:t>
      </w:r>
      <w:r w:rsidRPr="00963EB0">
        <w:t>, a NORM management plan should be developed</w:t>
      </w:r>
      <w:r>
        <w:t xml:space="preserve"> as </w:t>
      </w:r>
      <w:r w:rsidRPr="00313C21">
        <w:t xml:space="preserve">part of an overall site health, </w:t>
      </w:r>
      <w:r w:rsidR="00C3009C" w:rsidRPr="00313C21">
        <w:t>safety,</w:t>
      </w:r>
      <w:r w:rsidRPr="00313C21">
        <w:t xml:space="preserve"> and environment management plan</w:t>
      </w:r>
      <w:r w:rsidRPr="00963EB0">
        <w:t xml:space="preserve">. </w:t>
      </w:r>
    </w:p>
    <w:p w14:paraId="1100FBD6" w14:textId="77777777" w:rsidR="002B2B97" w:rsidRDefault="002B2B97" w:rsidP="002B2B97"/>
    <w:p w14:paraId="3E56962E" w14:textId="77777777" w:rsidR="002B2B97" w:rsidRPr="00963EB0" w:rsidRDefault="002B2B97" w:rsidP="002B2B97">
      <w:r w:rsidRPr="00963EB0">
        <w:t xml:space="preserve">The </w:t>
      </w:r>
      <w:r>
        <w:t xml:space="preserve">NORM management </w:t>
      </w:r>
      <w:r w:rsidRPr="00963EB0">
        <w:t>plan should typically include the following sections:</w:t>
      </w:r>
    </w:p>
    <w:p w14:paraId="1ACC2DDE" w14:textId="77777777" w:rsidR="002B2B97" w:rsidRPr="002B2B97" w:rsidRDefault="002B2B97" w:rsidP="002B2B97">
      <w:pPr>
        <w:pStyle w:val="Bullet"/>
      </w:pPr>
      <w:r w:rsidRPr="002B2B97">
        <w:t>Purpose – description of NORM, hazards on site and how this fits in with all hazards approach</w:t>
      </w:r>
    </w:p>
    <w:p w14:paraId="2608583F" w14:textId="77777777" w:rsidR="002B2B97" w:rsidRPr="002B2B97" w:rsidRDefault="002B2B97" w:rsidP="002B2B97">
      <w:pPr>
        <w:pStyle w:val="Bullet"/>
      </w:pPr>
      <w:r w:rsidRPr="002B2B97">
        <w:t>Scope – overview of key processes where NORM may exist, including waste management</w:t>
      </w:r>
    </w:p>
    <w:p w14:paraId="292E1E03" w14:textId="77777777" w:rsidR="002B2B97" w:rsidRPr="002B2B97" w:rsidRDefault="002B2B97" w:rsidP="002B2B97">
      <w:pPr>
        <w:pStyle w:val="Bullet"/>
      </w:pPr>
      <w:r w:rsidRPr="002B2B97">
        <w:t>Organisational arrangements – responsibilities and competencies in radiation safety, NORM control measures, supervision</w:t>
      </w:r>
    </w:p>
    <w:p w14:paraId="69422A9C" w14:textId="77777777" w:rsidR="002B2B97" w:rsidRPr="002B2B97" w:rsidRDefault="002B2B97" w:rsidP="002B2B97">
      <w:pPr>
        <w:pStyle w:val="Bullet"/>
      </w:pPr>
      <w:r w:rsidRPr="002B2B97">
        <w:t>Safety assessment – routes and risks of exposure to radiation, sources and quantities of NORM, internal and external hazards, controls</w:t>
      </w:r>
    </w:p>
    <w:p w14:paraId="2A69947D" w14:textId="77777777" w:rsidR="002B2B97" w:rsidRPr="002B2B97" w:rsidRDefault="002B2B97" w:rsidP="002B2B97">
      <w:pPr>
        <w:pStyle w:val="Bullet"/>
      </w:pPr>
      <w:r w:rsidRPr="002B2B97">
        <w:t>Engineering controls – list of engineering controls implemented to reduce exposures, such as details of testing and maintenance</w:t>
      </w:r>
    </w:p>
    <w:p w14:paraId="2F7255E1" w14:textId="77777777" w:rsidR="002B2B97" w:rsidRPr="002B2B97" w:rsidRDefault="002B2B97" w:rsidP="002B2B97">
      <w:pPr>
        <w:pStyle w:val="Bullet"/>
      </w:pPr>
      <w:r w:rsidRPr="002B2B97">
        <w:t>Administrative controls – local rules and procedures</w:t>
      </w:r>
    </w:p>
    <w:p w14:paraId="505563BE" w14:textId="77777777" w:rsidR="002B2B97" w:rsidRPr="002B2B97" w:rsidRDefault="002B2B97" w:rsidP="002B2B97">
      <w:pPr>
        <w:pStyle w:val="Bullet"/>
      </w:pPr>
      <w:r w:rsidRPr="002B2B97">
        <w:t>PPE – list of PPE, procedures for servicing and testing it</w:t>
      </w:r>
    </w:p>
    <w:p w14:paraId="76E0430A" w14:textId="77777777" w:rsidR="002B2B97" w:rsidRPr="002B2B97" w:rsidRDefault="002B2B97" w:rsidP="002B2B97">
      <w:pPr>
        <w:pStyle w:val="Bullet"/>
      </w:pPr>
      <w:r w:rsidRPr="002B2B97">
        <w:t>Training and competency – radiation safety training requirements for RSO, operators and other personnel, including details of refresher training</w:t>
      </w:r>
    </w:p>
    <w:p w14:paraId="1478E0BB" w14:textId="77777777" w:rsidR="002B2B97" w:rsidRPr="002B2B97" w:rsidRDefault="002B2B97" w:rsidP="002B2B97">
      <w:pPr>
        <w:pStyle w:val="Bullet"/>
      </w:pPr>
      <w:r w:rsidRPr="002B2B97">
        <w:t>Radiological monitoring programme – details of routine workplace monitoring and individual dose monitoring, list of monitoring equipment, calibration and service records, dose records and assessments</w:t>
      </w:r>
    </w:p>
    <w:p w14:paraId="7C52106A" w14:textId="1E05AA84" w:rsidR="002B2B97" w:rsidRPr="002B2B97" w:rsidRDefault="002B2B97" w:rsidP="002B2B97">
      <w:pPr>
        <w:pStyle w:val="Bullet"/>
      </w:pPr>
      <w:r w:rsidRPr="002B2B97">
        <w:t>Waste management – procedures for assessment, handling, storage</w:t>
      </w:r>
      <w:r w:rsidR="00C3009C">
        <w:t>,</w:t>
      </w:r>
      <w:r w:rsidRPr="002B2B97">
        <w:t xml:space="preserve"> and disposal of waste containing NORM</w:t>
      </w:r>
    </w:p>
    <w:p w14:paraId="734CB255" w14:textId="77777777" w:rsidR="002B2B97" w:rsidRPr="002B2B97" w:rsidRDefault="002B2B97" w:rsidP="002B2B97">
      <w:pPr>
        <w:pStyle w:val="Bullet"/>
      </w:pPr>
      <w:r w:rsidRPr="002B2B97">
        <w:t>Emergency arrangements – addressing any impact that NORM may have on the site’s emergency preparedness and response arrangements</w:t>
      </w:r>
    </w:p>
    <w:p w14:paraId="60626295" w14:textId="47EA5AED" w:rsidR="002B2B97" w:rsidRPr="002B2B97" w:rsidRDefault="002B2B97" w:rsidP="002B2B97">
      <w:pPr>
        <w:pStyle w:val="Bullet"/>
      </w:pPr>
      <w:r w:rsidRPr="002B2B97">
        <w:t xml:space="preserve">Review and audit – procedures for periodically reviewing, </w:t>
      </w:r>
      <w:r w:rsidR="00C3009C" w:rsidRPr="002B2B97">
        <w:t>auditing,</w:t>
      </w:r>
      <w:r w:rsidRPr="002B2B97">
        <w:t xml:space="preserve"> and revising the NORM management plan.</w:t>
      </w:r>
    </w:p>
    <w:p w14:paraId="0DBAC5BB" w14:textId="77777777" w:rsidR="002B2B97" w:rsidRPr="002B2B97" w:rsidRDefault="002B2B97" w:rsidP="002B2B97"/>
    <w:p w14:paraId="1D83F622" w14:textId="77777777" w:rsidR="002B2B97" w:rsidRDefault="002B2B97" w:rsidP="002B2B97">
      <w:pPr>
        <w:pStyle w:val="Heading1"/>
      </w:pPr>
      <w:bookmarkStart w:id="13" w:name="_Toc230676868"/>
      <w:r w:rsidRPr="002B2B97">
        <w:lastRenderedPageBreak/>
        <w:t>Transport of NORM</w:t>
      </w:r>
      <w:bookmarkEnd w:id="13"/>
      <w:r w:rsidRPr="002B2B97">
        <w:t xml:space="preserve"> </w:t>
      </w:r>
    </w:p>
    <w:p w14:paraId="00ECE164" w14:textId="70F69C26" w:rsidR="002B2B97" w:rsidRPr="00A052E5" w:rsidRDefault="002F57AC" w:rsidP="002B2B97">
      <w:pPr>
        <w:pStyle w:val="Heading2"/>
      </w:pPr>
      <w:bookmarkStart w:id="14" w:name="_Toc230676869"/>
      <w:r>
        <w:t>IAEA t</w:t>
      </w:r>
      <w:r w:rsidR="002B2B97" w:rsidRPr="00A052E5">
        <w:t xml:space="preserve">ransport </w:t>
      </w:r>
      <w:r>
        <w:t>r</w:t>
      </w:r>
      <w:r w:rsidR="002B2B97" w:rsidRPr="00A052E5">
        <w:t>egulations</w:t>
      </w:r>
      <w:bookmarkEnd w:id="14"/>
    </w:p>
    <w:p w14:paraId="1A8F5B46" w14:textId="4C620DB6" w:rsidR="002B2B97" w:rsidRDefault="009D1D01" w:rsidP="002B2B97">
      <w:pPr>
        <w:rPr>
          <w:rFonts w:cs="Segoe UI"/>
          <w:sz w:val="22"/>
          <w:szCs w:val="22"/>
        </w:rPr>
      </w:pPr>
      <w:r>
        <w:rPr>
          <w:rFonts w:cs="Segoe UI"/>
          <w:sz w:val="22"/>
          <w:szCs w:val="22"/>
        </w:rPr>
        <w:t xml:space="preserve">Carriers, </w:t>
      </w:r>
      <w:r w:rsidR="00C3009C">
        <w:rPr>
          <w:rFonts w:cs="Segoe UI"/>
          <w:sz w:val="22"/>
          <w:szCs w:val="22"/>
        </w:rPr>
        <w:t>consignees,</w:t>
      </w:r>
      <w:r w:rsidR="00A948BF">
        <w:rPr>
          <w:rFonts w:cs="Segoe UI"/>
          <w:sz w:val="22"/>
          <w:szCs w:val="22"/>
        </w:rPr>
        <w:t xml:space="preserve"> and consignors</w:t>
      </w:r>
      <w:r w:rsidR="008F7507">
        <w:rPr>
          <w:rFonts w:cs="Segoe UI"/>
          <w:sz w:val="22"/>
          <w:szCs w:val="22"/>
        </w:rPr>
        <w:t xml:space="preserve"> must comply with</w:t>
      </w:r>
      <w:r w:rsidR="00F641C7">
        <w:rPr>
          <w:rFonts w:cs="Segoe UI"/>
          <w:sz w:val="22"/>
          <w:szCs w:val="22"/>
        </w:rPr>
        <w:t xml:space="preserve"> the </w:t>
      </w:r>
      <w:r w:rsidR="00D75ED7">
        <w:rPr>
          <w:rFonts w:cs="Segoe UI"/>
          <w:sz w:val="22"/>
          <w:szCs w:val="22"/>
        </w:rPr>
        <w:t>Code of Practice for the Saf</w:t>
      </w:r>
      <w:r w:rsidR="00D80DB8">
        <w:rPr>
          <w:rFonts w:cs="Segoe UI"/>
          <w:sz w:val="22"/>
          <w:szCs w:val="22"/>
        </w:rPr>
        <w:t>e Transport of Radioactive Material</w:t>
      </w:r>
      <w:r w:rsidR="00A87BCC">
        <w:rPr>
          <w:rFonts w:cs="Segoe UI"/>
          <w:sz w:val="22"/>
          <w:szCs w:val="22"/>
        </w:rPr>
        <w:t xml:space="preserve"> </w:t>
      </w:r>
      <w:r w:rsidR="001D0C69" w:rsidRPr="00A052E5">
        <w:rPr>
          <w:rFonts w:cs="Segoe UI"/>
          <w:sz w:val="22"/>
          <w:szCs w:val="22"/>
        </w:rPr>
        <w:t>ORS Code C6</w:t>
      </w:r>
      <w:r w:rsidR="001D0C69">
        <w:rPr>
          <w:rFonts w:cs="Segoe UI"/>
          <w:sz w:val="22"/>
          <w:szCs w:val="22"/>
        </w:rPr>
        <w:t xml:space="preserve"> (Ministry of Health 2019). This incorporates by reference the IAEA </w:t>
      </w:r>
      <w:r w:rsidR="002B2B97" w:rsidRPr="00A052E5">
        <w:rPr>
          <w:rFonts w:cs="Segoe UI"/>
          <w:sz w:val="22"/>
          <w:szCs w:val="22"/>
        </w:rPr>
        <w:t xml:space="preserve">Regulations for the Safe Transport of Radioactive Material (IAEA SSR-6), also known as the </w:t>
      </w:r>
      <w:r w:rsidR="00684185">
        <w:rPr>
          <w:rFonts w:cs="Segoe UI"/>
          <w:sz w:val="22"/>
          <w:szCs w:val="22"/>
        </w:rPr>
        <w:t>IAEA t</w:t>
      </w:r>
      <w:r w:rsidR="002B2B97" w:rsidRPr="00A052E5">
        <w:rPr>
          <w:rFonts w:cs="Segoe UI"/>
          <w:sz w:val="22"/>
          <w:szCs w:val="22"/>
        </w:rPr>
        <w:t xml:space="preserve">ransport </w:t>
      </w:r>
      <w:r w:rsidR="00684185">
        <w:rPr>
          <w:rFonts w:cs="Segoe UI"/>
          <w:sz w:val="22"/>
          <w:szCs w:val="22"/>
        </w:rPr>
        <w:t>r</w:t>
      </w:r>
      <w:r w:rsidR="002B2B97" w:rsidRPr="00A052E5">
        <w:rPr>
          <w:rFonts w:cs="Segoe UI"/>
          <w:sz w:val="22"/>
          <w:szCs w:val="22"/>
        </w:rPr>
        <w:t xml:space="preserve">egulations. </w:t>
      </w:r>
      <w:r w:rsidR="002B2B97">
        <w:rPr>
          <w:rFonts w:cs="Segoe UI"/>
          <w:sz w:val="22"/>
          <w:szCs w:val="22"/>
        </w:rPr>
        <w:t>New Zealand implements t</w:t>
      </w:r>
      <w:r w:rsidR="002B2B97" w:rsidRPr="00A052E5">
        <w:rPr>
          <w:rFonts w:cs="Segoe UI"/>
          <w:sz w:val="22"/>
          <w:szCs w:val="22"/>
        </w:rPr>
        <w:t xml:space="preserve">hese regulations </w:t>
      </w:r>
      <w:r w:rsidR="002B2B97">
        <w:rPr>
          <w:rFonts w:cs="Segoe UI"/>
          <w:sz w:val="22"/>
          <w:szCs w:val="22"/>
        </w:rPr>
        <w:t>through</w:t>
      </w:r>
      <w:r w:rsidR="002B2B97" w:rsidRPr="00A052E5">
        <w:rPr>
          <w:rFonts w:cs="Segoe UI"/>
          <w:sz w:val="22"/>
          <w:szCs w:val="22"/>
        </w:rPr>
        <w:t xml:space="preserve"> </w:t>
      </w:r>
      <w:r w:rsidR="00025EE5">
        <w:rPr>
          <w:rFonts w:cs="Segoe UI"/>
          <w:sz w:val="22"/>
          <w:szCs w:val="22"/>
        </w:rPr>
        <w:t xml:space="preserve">ORS </w:t>
      </w:r>
      <w:r w:rsidR="00BE330A">
        <w:rPr>
          <w:rFonts w:cs="Segoe UI"/>
          <w:sz w:val="22"/>
          <w:szCs w:val="22"/>
        </w:rPr>
        <w:t xml:space="preserve">Code </w:t>
      </w:r>
      <w:r w:rsidR="00025EE5">
        <w:rPr>
          <w:rFonts w:cs="Segoe UI"/>
          <w:sz w:val="22"/>
          <w:szCs w:val="22"/>
        </w:rPr>
        <w:t>C</w:t>
      </w:r>
      <w:r w:rsidR="00BE330A">
        <w:rPr>
          <w:rFonts w:cs="Segoe UI"/>
          <w:sz w:val="22"/>
          <w:szCs w:val="22"/>
        </w:rPr>
        <w:t xml:space="preserve">6 and the applicable </w:t>
      </w:r>
      <w:r w:rsidR="002B2B97">
        <w:rPr>
          <w:rFonts w:cs="Segoe UI"/>
          <w:sz w:val="22"/>
          <w:szCs w:val="22"/>
        </w:rPr>
        <w:t xml:space="preserve">dangerous goods </w:t>
      </w:r>
      <w:r w:rsidR="00BE330A">
        <w:rPr>
          <w:rFonts w:cs="Segoe UI"/>
          <w:sz w:val="22"/>
          <w:szCs w:val="22"/>
        </w:rPr>
        <w:t xml:space="preserve">frameworks </w:t>
      </w:r>
      <w:r w:rsidR="002B2B97">
        <w:rPr>
          <w:rFonts w:cs="Segoe UI"/>
          <w:sz w:val="22"/>
          <w:szCs w:val="22"/>
        </w:rPr>
        <w:t xml:space="preserve">for </w:t>
      </w:r>
      <w:r w:rsidR="00BE330A">
        <w:rPr>
          <w:rFonts w:cs="Segoe UI"/>
          <w:sz w:val="22"/>
          <w:szCs w:val="22"/>
        </w:rPr>
        <w:t xml:space="preserve">each </w:t>
      </w:r>
      <w:r w:rsidR="002B2B97">
        <w:rPr>
          <w:rFonts w:cs="Segoe UI"/>
          <w:sz w:val="22"/>
          <w:szCs w:val="22"/>
        </w:rPr>
        <w:t xml:space="preserve">mode of transport </w:t>
      </w:r>
      <w:r w:rsidR="002B2B97" w:rsidRPr="00A052E5">
        <w:rPr>
          <w:rFonts w:cs="Segoe UI"/>
          <w:sz w:val="22"/>
          <w:szCs w:val="22"/>
        </w:rPr>
        <w:t xml:space="preserve">(land, </w:t>
      </w:r>
      <w:r w:rsidR="00C3009C" w:rsidRPr="00A052E5">
        <w:rPr>
          <w:rFonts w:cs="Segoe UI"/>
          <w:sz w:val="22"/>
          <w:szCs w:val="22"/>
        </w:rPr>
        <w:t>sea,</w:t>
      </w:r>
      <w:r w:rsidR="002B2B97" w:rsidRPr="00A052E5">
        <w:rPr>
          <w:rFonts w:cs="Segoe UI"/>
          <w:sz w:val="22"/>
          <w:szCs w:val="22"/>
        </w:rPr>
        <w:t xml:space="preserve"> and air).</w:t>
      </w:r>
    </w:p>
    <w:p w14:paraId="452D766E" w14:textId="77777777" w:rsidR="002B2B97" w:rsidRPr="00A052E5" w:rsidRDefault="002B2B97" w:rsidP="002B2B97">
      <w:pPr>
        <w:rPr>
          <w:rFonts w:cs="Segoe UI"/>
          <w:sz w:val="22"/>
          <w:szCs w:val="22"/>
        </w:rPr>
      </w:pPr>
    </w:p>
    <w:p w14:paraId="08AD4AC6" w14:textId="04E23F4C" w:rsidR="002B2B97" w:rsidRDefault="002B2B97" w:rsidP="002B2B97">
      <w:pPr>
        <w:rPr>
          <w:rFonts w:cs="Segoe UI"/>
          <w:sz w:val="22"/>
          <w:szCs w:val="22"/>
        </w:rPr>
      </w:pPr>
      <w:r w:rsidRPr="00A052E5">
        <w:rPr>
          <w:rFonts w:cs="Segoe UI"/>
          <w:sz w:val="22"/>
          <w:szCs w:val="22"/>
        </w:rPr>
        <w:t xml:space="preserve">The purpose of the </w:t>
      </w:r>
      <w:r w:rsidR="00684185">
        <w:rPr>
          <w:rFonts w:cs="Segoe UI"/>
          <w:sz w:val="22"/>
          <w:szCs w:val="22"/>
        </w:rPr>
        <w:t>IAEA t</w:t>
      </w:r>
      <w:r w:rsidRPr="00A052E5">
        <w:rPr>
          <w:rFonts w:cs="Segoe UI"/>
          <w:sz w:val="22"/>
          <w:szCs w:val="22"/>
        </w:rPr>
        <w:t xml:space="preserve">ransport </w:t>
      </w:r>
      <w:r w:rsidR="00684185">
        <w:rPr>
          <w:rFonts w:cs="Segoe UI"/>
          <w:sz w:val="22"/>
          <w:szCs w:val="22"/>
        </w:rPr>
        <w:t>r</w:t>
      </w:r>
      <w:r w:rsidRPr="00A052E5">
        <w:rPr>
          <w:rFonts w:cs="Segoe UI"/>
          <w:sz w:val="22"/>
          <w:szCs w:val="22"/>
        </w:rPr>
        <w:t xml:space="preserve">egulations is to protect people, </w:t>
      </w:r>
      <w:r w:rsidR="00C3009C" w:rsidRPr="00A052E5">
        <w:rPr>
          <w:rFonts w:cs="Segoe UI"/>
          <w:sz w:val="22"/>
          <w:szCs w:val="22"/>
        </w:rPr>
        <w:t>property,</w:t>
      </w:r>
      <w:r w:rsidRPr="00A052E5">
        <w:rPr>
          <w:rFonts w:cs="Segoe UI"/>
          <w:sz w:val="22"/>
          <w:szCs w:val="22"/>
        </w:rPr>
        <w:t xml:space="preserve"> and the environment </w:t>
      </w:r>
      <w:r>
        <w:rPr>
          <w:rFonts w:cs="Segoe UI"/>
          <w:sz w:val="22"/>
          <w:szCs w:val="22"/>
        </w:rPr>
        <w:t>when</w:t>
      </w:r>
      <w:r w:rsidRPr="00A052E5">
        <w:rPr>
          <w:rFonts w:cs="Segoe UI"/>
          <w:sz w:val="22"/>
          <w:szCs w:val="22"/>
        </w:rPr>
        <w:t xml:space="preserve"> radioactive materials </w:t>
      </w:r>
      <w:r>
        <w:rPr>
          <w:rFonts w:cs="Segoe UI"/>
          <w:sz w:val="22"/>
          <w:szCs w:val="22"/>
        </w:rPr>
        <w:t xml:space="preserve">are being transported, </w:t>
      </w:r>
      <w:r w:rsidRPr="00A052E5">
        <w:rPr>
          <w:rFonts w:cs="Segoe UI"/>
          <w:sz w:val="22"/>
          <w:szCs w:val="22"/>
        </w:rPr>
        <w:t>by contain</w:t>
      </w:r>
      <w:r>
        <w:rPr>
          <w:rFonts w:cs="Segoe UI"/>
          <w:sz w:val="22"/>
          <w:szCs w:val="22"/>
        </w:rPr>
        <w:t>ing</w:t>
      </w:r>
      <w:r w:rsidRPr="00A052E5">
        <w:rPr>
          <w:rFonts w:cs="Segoe UI"/>
          <w:sz w:val="22"/>
          <w:szCs w:val="22"/>
        </w:rPr>
        <w:t xml:space="preserve"> radioactive material and control</w:t>
      </w:r>
      <w:r>
        <w:rPr>
          <w:rFonts w:cs="Segoe UI"/>
          <w:sz w:val="22"/>
          <w:szCs w:val="22"/>
        </w:rPr>
        <w:t>ling</w:t>
      </w:r>
      <w:r w:rsidRPr="00A052E5">
        <w:rPr>
          <w:rFonts w:cs="Segoe UI"/>
          <w:sz w:val="22"/>
          <w:szCs w:val="22"/>
        </w:rPr>
        <w:t xml:space="preserve"> external radiation levels.</w:t>
      </w:r>
    </w:p>
    <w:p w14:paraId="39441C87" w14:textId="77777777" w:rsidR="002B2B97" w:rsidRPr="00A052E5" w:rsidRDefault="002B2B97" w:rsidP="002B2B97">
      <w:pPr>
        <w:rPr>
          <w:rFonts w:cs="Segoe UI"/>
          <w:sz w:val="22"/>
          <w:szCs w:val="22"/>
        </w:rPr>
      </w:pPr>
    </w:p>
    <w:p w14:paraId="7B1A51B3" w14:textId="33B11B1C" w:rsidR="002B2B97" w:rsidRDefault="002B2B97" w:rsidP="002B2B97">
      <w:pPr>
        <w:rPr>
          <w:rFonts w:cs="Segoe UI"/>
          <w:sz w:val="22"/>
          <w:szCs w:val="22"/>
        </w:rPr>
      </w:pPr>
      <w:r w:rsidRPr="00A052E5">
        <w:rPr>
          <w:rFonts w:cs="Segoe UI"/>
          <w:sz w:val="22"/>
          <w:szCs w:val="22"/>
        </w:rPr>
        <w:t>NORM falls within the definition of radioactive material</w:t>
      </w:r>
      <w:r>
        <w:rPr>
          <w:rFonts w:cs="Segoe UI"/>
          <w:sz w:val="22"/>
          <w:szCs w:val="22"/>
        </w:rPr>
        <w:t>.</w:t>
      </w:r>
      <w:r w:rsidRPr="00A052E5">
        <w:rPr>
          <w:rFonts w:cs="Segoe UI"/>
          <w:sz w:val="22"/>
          <w:szCs w:val="22"/>
        </w:rPr>
        <w:t xml:space="preserve"> </w:t>
      </w:r>
      <w:r>
        <w:rPr>
          <w:rFonts w:cs="Segoe UI"/>
          <w:sz w:val="22"/>
          <w:szCs w:val="22"/>
        </w:rPr>
        <w:t>H</w:t>
      </w:r>
      <w:r w:rsidRPr="00A052E5">
        <w:rPr>
          <w:rFonts w:cs="Segoe UI"/>
          <w:sz w:val="22"/>
          <w:szCs w:val="22"/>
        </w:rPr>
        <w:t xml:space="preserve">owever, not all NORM is subject to the requirements of the </w:t>
      </w:r>
      <w:r w:rsidR="00684185">
        <w:rPr>
          <w:rFonts w:cs="Segoe UI"/>
          <w:sz w:val="22"/>
          <w:szCs w:val="22"/>
        </w:rPr>
        <w:t>IAEA t</w:t>
      </w:r>
      <w:r w:rsidRPr="00A052E5">
        <w:rPr>
          <w:rFonts w:cs="Segoe UI"/>
          <w:sz w:val="22"/>
          <w:szCs w:val="22"/>
        </w:rPr>
        <w:t xml:space="preserve">ransport </w:t>
      </w:r>
      <w:r w:rsidR="00684185">
        <w:rPr>
          <w:rFonts w:cs="Segoe UI"/>
          <w:sz w:val="22"/>
          <w:szCs w:val="22"/>
        </w:rPr>
        <w:t>r</w:t>
      </w:r>
      <w:r w:rsidRPr="00A052E5">
        <w:rPr>
          <w:rFonts w:cs="Segoe UI"/>
          <w:sz w:val="22"/>
          <w:szCs w:val="22"/>
        </w:rPr>
        <w:t>egulations.</w:t>
      </w:r>
    </w:p>
    <w:p w14:paraId="7F209480" w14:textId="77777777" w:rsidR="002B2B97" w:rsidRPr="00A052E5" w:rsidRDefault="002B2B97" w:rsidP="002B2B97">
      <w:pPr>
        <w:rPr>
          <w:rFonts w:cs="Segoe UI"/>
          <w:sz w:val="22"/>
          <w:szCs w:val="22"/>
        </w:rPr>
      </w:pPr>
    </w:p>
    <w:p w14:paraId="3BBD3853" w14:textId="47B5F79C" w:rsidR="002B2B97" w:rsidRPr="00A052E5" w:rsidRDefault="002B2B97" w:rsidP="002B2B97">
      <w:pPr>
        <w:rPr>
          <w:rFonts w:cs="Segoe UI"/>
          <w:sz w:val="22"/>
          <w:szCs w:val="22"/>
        </w:rPr>
      </w:pPr>
      <w:r>
        <w:rPr>
          <w:rFonts w:cs="Segoe UI"/>
          <w:sz w:val="22"/>
          <w:szCs w:val="22"/>
        </w:rPr>
        <w:t>Whether</w:t>
      </w:r>
      <w:r w:rsidRPr="00A052E5">
        <w:rPr>
          <w:rFonts w:cs="Segoe UI"/>
          <w:sz w:val="22"/>
          <w:szCs w:val="22"/>
        </w:rPr>
        <w:t xml:space="preserve"> the </w:t>
      </w:r>
      <w:r w:rsidR="00684185">
        <w:rPr>
          <w:rFonts w:cs="Segoe UI"/>
          <w:sz w:val="22"/>
          <w:szCs w:val="22"/>
        </w:rPr>
        <w:t>IAEA t</w:t>
      </w:r>
      <w:r w:rsidRPr="00A052E5">
        <w:rPr>
          <w:rFonts w:cs="Segoe UI"/>
          <w:sz w:val="22"/>
          <w:szCs w:val="22"/>
        </w:rPr>
        <w:t xml:space="preserve">ransport </w:t>
      </w:r>
      <w:r w:rsidR="00684185">
        <w:rPr>
          <w:rFonts w:cs="Segoe UI"/>
          <w:sz w:val="22"/>
          <w:szCs w:val="22"/>
        </w:rPr>
        <w:t>r</w:t>
      </w:r>
      <w:r w:rsidRPr="00A052E5">
        <w:rPr>
          <w:rFonts w:cs="Segoe UI"/>
          <w:sz w:val="22"/>
          <w:szCs w:val="22"/>
        </w:rPr>
        <w:t>egulations</w:t>
      </w:r>
      <w:r>
        <w:rPr>
          <w:rFonts w:cs="Segoe UI"/>
          <w:sz w:val="22"/>
          <w:szCs w:val="22"/>
        </w:rPr>
        <w:t xml:space="preserve"> apply</w:t>
      </w:r>
      <w:r w:rsidRPr="00A052E5">
        <w:rPr>
          <w:rFonts w:cs="Segoe UI"/>
          <w:sz w:val="22"/>
          <w:szCs w:val="22"/>
        </w:rPr>
        <w:t xml:space="preserve"> to NORM depends on:</w:t>
      </w:r>
    </w:p>
    <w:p w14:paraId="6526A6C9" w14:textId="77777777" w:rsidR="002B2B97" w:rsidRPr="002B2B97" w:rsidRDefault="002B2B97" w:rsidP="002B2B97">
      <w:pPr>
        <w:pStyle w:val="Bullet"/>
      </w:pPr>
      <w:r w:rsidRPr="002B2B97">
        <w:t>radionuclide(s) present</w:t>
      </w:r>
    </w:p>
    <w:p w14:paraId="16D956AC" w14:textId="77777777" w:rsidR="002B2B97" w:rsidRPr="002B2B97" w:rsidRDefault="002B2B97" w:rsidP="002B2B97">
      <w:pPr>
        <w:pStyle w:val="Bullet"/>
      </w:pPr>
      <w:r w:rsidRPr="002B2B97">
        <w:t>activity concentrations</w:t>
      </w:r>
    </w:p>
    <w:p w14:paraId="2ADEBC4F" w14:textId="77777777" w:rsidR="002B2B97" w:rsidRPr="002B2B97" w:rsidRDefault="002B2B97" w:rsidP="002B2B97">
      <w:pPr>
        <w:pStyle w:val="Bullet"/>
      </w:pPr>
      <w:r w:rsidRPr="002B2B97">
        <w:t>total activity.</w:t>
      </w:r>
    </w:p>
    <w:p w14:paraId="53FFBDCD" w14:textId="77777777" w:rsidR="002B2B97" w:rsidRDefault="002B2B97" w:rsidP="002B2B97">
      <w:pPr>
        <w:rPr>
          <w:rFonts w:cs="Segoe UI"/>
          <w:sz w:val="22"/>
          <w:szCs w:val="22"/>
        </w:rPr>
      </w:pPr>
    </w:p>
    <w:p w14:paraId="3DEAE28A" w14:textId="3891FF66" w:rsidR="002B2B97" w:rsidRPr="00A052E5" w:rsidRDefault="002B2B97" w:rsidP="002B2B97">
      <w:pPr>
        <w:rPr>
          <w:rFonts w:cs="Segoe UI"/>
          <w:sz w:val="22"/>
          <w:szCs w:val="22"/>
        </w:rPr>
      </w:pPr>
      <w:r w:rsidRPr="00A052E5">
        <w:rPr>
          <w:rFonts w:cs="Segoe UI"/>
          <w:sz w:val="22"/>
          <w:szCs w:val="22"/>
        </w:rPr>
        <w:t xml:space="preserve">Depending on </w:t>
      </w:r>
      <w:r>
        <w:rPr>
          <w:rFonts w:cs="Segoe UI"/>
          <w:sz w:val="22"/>
          <w:szCs w:val="22"/>
        </w:rPr>
        <w:t xml:space="preserve">the nature of </w:t>
      </w:r>
      <w:r w:rsidRPr="00A052E5">
        <w:rPr>
          <w:rFonts w:cs="Segoe UI"/>
          <w:sz w:val="22"/>
          <w:szCs w:val="22"/>
        </w:rPr>
        <w:t xml:space="preserve">the </w:t>
      </w:r>
      <w:r>
        <w:rPr>
          <w:rFonts w:cs="Segoe UI"/>
          <w:sz w:val="22"/>
          <w:szCs w:val="22"/>
        </w:rPr>
        <w:t xml:space="preserve">radioactive </w:t>
      </w:r>
      <w:r w:rsidRPr="00A052E5">
        <w:rPr>
          <w:rFonts w:cs="Segoe UI"/>
          <w:sz w:val="22"/>
          <w:szCs w:val="22"/>
        </w:rPr>
        <w:t xml:space="preserve">material, </w:t>
      </w:r>
      <w:r>
        <w:rPr>
          <w:rFonts w:cs="Segoe UI"/>
          <w:sz w:val="22"/>
          <w:szCs w:val="22"/>
        </w:rPr>
        <w:t>its</w:t>
      </w:r>
      <w:r w:rsidRPr="00A052E5">
        <w:rPr>
          <w:rFonts w:cs="Segoe UI"/>
          <w:sz w:val="22"/>
          <w:szCs w:val="22"/>
        </w:rPr>
        <w:t xml:space="preserve"> transport may:</w:t>
      </w:r>
    </w:p>
    <w:p w14:paraId="770198AD" w14:textId="77777777" w:rsidR="002B2B97" w:rsidRPr="002B2B97" w:rsidRDefault="002B2B97" w:rsidP="002B2B97">
      <w:pPr>
        <w:pStyle w:val="Bullet"/>
      </w:pPr>
      <w:r w:rsidRPr="002B2B97">
        <w:t>be exempt from the regulations</w:t>
      </w:r>
    </w:p>
    <w:p w14:paraId="134B2F2B" w14:textId="77777777" w:rsidR="002B2B97" w:rsidRPr="002B2B97" w:rsidRDefault="002B2B97" w:rsidP="002B2B97">
      <w:pPr>
        <w:pStyle w:val="Bullet"/>
      </w:pPr>
      <w:r w:rsidRPr="002B2B97">
        <w:t>be excepted from the regulations due to their particular circumstances</w:t>
      </w:r>
    </w:p>
    <w:p w14:paraId="465D4416" w14:textId="77777777" w:rsidR="002B2B97" w:rsidRPr="002B2B97" w:rsidRDefault="002B2B97" w:rsidP="002B2B97">
      <w:pPr>
        <w:pStyle w:val="Bullet"/>
      </w:pPr>
      <w:r w:rsidRPr="002B2B97">
        <w:t>require full application of the regulations.</w:t>
      </w:r>
    </w:p>
    <w:p w14:paraId="37E7527C" w14:textId="77777777" w:rsidR="002B2B97" w:rsidRDefault="002B2B97" w:rsidP="002B2B97">
      <w:pPr>
        <w:rPr>
          <w:rFonts w:cs="Segoe UI"/>
          <w:sz w:val="22"/>
          <w:szCs w:val="22"/>
        </w:rPr>
      </w:pPr>
    </w:p>
    <w:p w14:paraId="0309D411" w14:textId="152141D5" w:rsidR="002B2B97" w:rsidRPr="00A052E5" w:rsidRDefault="002B2B97" w:rsidP="002B2B97">
      <w:pPr>
        <w:rPr>
          <w:rFonts w:cs="Segoe UI"/>
          <w:sz w:val="22"/>
          <w:szCs w:val="22"/>
        </w:rPr>
      </w:pPr>
      <w:r w:rsidRPr="00A052E5">
        <w:rPr>
          <w:rFonts w:cs="Segoe UI"/>
          <w:sz w:val="22"/>
          <w:szCs w:val="22"/>
        </w:rPr>
        <w:t xml:space="preserve">NORM can fall into any of these categories depending on </w:t>
      </w:r>
      <w:r>
        <w:rPr>
          <w:rFonts w:cs="Segoe UI"/>
          <w:sz w:val="22"/>
          <w:szCs w:val="22"/>
        </w:rPr>
        <w:t>its</w:t>
      </w:r>
      <w:r w:rsidRPr="00A052E5">
        <w:rPr>
          <w:rFonts w:cs="Segoe UI"/>
          <w:sz w:val="22"/>
          <w:szCs w:val="22"/>
        </w:rPr>
        <w:t xml:space="preserve"> radionuclides, activity concentrations and total activity.</w:t>
      </w:r>
    </w:p>
    <w:p w14:paraId="2B193C03" w14:textId="0FCF5B15" w:rsidR="002B2B97" w:rsidRPr="00A052E5" w:rsidRDefault="002B2B97" w:rsidP="002B2B97">
      <w:pPr>
        <w:pStyle w:val="Heading2"/>
      </w:pPr>
      <w:bookmarkStart w:id="15" w:name="_Toc230676870"/>
      <w:r w:rsidRPr="00A052E5">
        <w:t>Exempt</w:t>
      </w:r>
      <w:bookmarkEnd w:id="15"/>
    </w:p>
    <w:p w14:paraId="021FFC8A" w14:textId="4A3F9535" w:rsidR="002B2B97" w:rsidRDefault="002B2B97" w:rsidP="002B2B97">
      <w:pPr>
        <w:rPr>
          <w:rFonts w:cs="Segoe UI"/>
          <w:sz w:val="22"/>
          <w:szCs w:val="22"/>
        </w:rPr>
      </w:pPr>
      <w:r w:rsidRPr="23241616">
        <w:rPr>
          <w:rFonts w:cs="Segoe UI"/>
          <w:sz w:val="22"/>
          <w:szCs w:val="22"/>
        </w:rPr>
        <w:t>The regulations do not apply to nuclear materials and ores containing NORM, in secular equilibrium, which may have been processed, provide</w:t>
      </w:r>
      <w:r>
        <w:rPr>
          <w:rFonts w:cs="Segoe UI"/>
          <w:sz w:val="22"/>
          <w:szCs w:val="22"/>
        </w:rPr>
        <w:t>d</w:t>
      </w:r>
      <w:r w:rsidRPr="23241616">
        <w:rPr>
          <w:rFonts w:cs="Segoe UI"/>
          <w:sz w:val="22"/>
          <w:szCs w:val="22"/>
        </w:rPr>
        <w:t xml:space="preserve"> the activity concentration </w:t>
      </w:r>
      <w:r>
        <w:rPr>
          <w:rFonts w:cs="Segoe UI"/>
          <w:sz w:val="22"/>
          <w:szCs w:val="22"/>
        </w:rPr>
        <w:t>is no more than</w:t>
      </w:r>
      <w:r w:rsidRPr="23241616">
        <w:rPr>
          <w:rFonts w:cs="Segoe UI"/>
          <w:sz w:val="22"/>
          <w:szCs w:val="22"/>
        </w:rPr>
        <w:t xml:space="preserve"> 10 times the basic radionuclide value in the </w:t>
      </w:r>
      <w:r>
        <w:rPr>
          <w:rFonts w:cs="Segoe UI"/>
          <w:sz w:val="22"/>
          <w:szCs w:val="22"/>
        </w:rPr>
        <w:t>a</w:t>
      </w:r>
      <w:r w:rsidRPr="23241616">
        <w:rPr>
          <w:rFonts w:cs="Segoe UI"/>
          <w:sz w:val="22"/>
          <w:szCs w:val="22"/>
        </w:rPr>
        <w:t xml:space="preserve">ppendix of the </w:t>
      </w:r>
      <w:r w:rsidR="0059151A">
        <w:rPr>
          <w:rFonts w:cs="Segoe UI"/>
          <w:sz w:val="22"/>
          <w:szCs w:val="22"/>
        </w:rPr>
        <w:t>IAEA t</w:t>
      </w:r>
      <w:r>
        <w:rPr>
          <w:rFonts w:cs="Segoe UI"/>
          <w:sz w:val="22"/>
          <w:szCs w:val="22"/>
        </w:rPr>
        <w:t>ransport</w:t>
      </w:r>
      <w:r w:rsidRPr="23241616">
        <w:rPr>
          <w:rFonts w:cs="Segoe UI"/>
          <w:sz w:val="22"/>
          <w:szCs w:val="22"/>
        </w:rPr>
        <w:t xml:space="preserve"> </w:t>
      </w:r>
      <w:r w:rsidR="0059151A">
        <w:rPr>
          <w:rFonts w:cs="Segoe UI"/>
          <w:sz w:val="22"/>
          <w:szCs w:val="22"/>
        </w:rPr>
        <w:t>r</w:t>
      </w:r>
      <w:r w:rsidRPr="23241616">
        <w:rPr>
          <w:rFonts w:cs="Segoe UI"/>
          <w:sz w:val="22"/>
          <w:szCs w:val="22"/>
        </w:rPr>
        <w:t xml:space="preserve">egulations. For natural uranium and natural thorium, this </w:t>
      </w:r>
      <w:r>
        <w:rPr>
          <w:rFonts w:cs="Segoe UI"/>
          <w:sz w:val="22"/>
          <w:szCs w:val="22"/>
        </w:rPr>
        <w:t xml:space="preserve">threshold </w:t>
      </w:r>
      <w:r w:rsidRPr="23241616">
        <w:rPr>
          <w:rFonts w:cs="Segoe UI"/>
          <w:sz w:val="22"/>
          <w:szCs w:val="22"/>
        </w:rPr>
        <w:t>equates to 10 Bq/g. Therefore</w:t>
      </w:r>
      <w:r w:rsidR="00AC6D07">
        <w:rPr>
          <w:rFonts w:cs="Segoe UI"/>
          <w:sz w:val="22"/>
          <w:szCs w:val="22"/>
        </w:rPr>
        <w:t>,</w:t>
      </w:r>
      <w:r w:rsidRPr="23241616">
        <w:rPr>
          <w:rFonts w:cs="Segoe UI"/>
          <w:sz w:val="22"/>
          <w:szCs w:val="22"/>
        </w:rPr>
        <w:t xml:space="preserve"> ores or processed materials</w:t>
      </w:r>
      <w:r>
        <w:rPr>
          <w:rFonts w:cs="Segoe UI"/>
          <w:sz w:val="22"/>
          <w:szCs w:val="22"/>
        </w:rPr>
        <w:t xml:space="preserve"> may be exempt</w:t>
      </w:r>
      <w:r w:rsidRPr="23241616">
        <w:rPr>
          <w:rFonts w:cs="Segoe UI"/>
          <w:sz w:val="22"/>
          <w:szCs w:val="22"/>
        </w:rPr>
        <w:t xml:space="preserve"> if</w:t>
      </w:r>
      <w:r>
        <w:rPr>
          <w:rFonts w:cs="Segoe UI"/>
          <w:sz w:val="22"/>
          <w:szCs w:val="22"/>
        </w:rPr>
        <w:t>,</w:t>
      </w:r>
      <w:r w:rsidRPr="23241616">
        <w:rPr>
          <w:rFonts w:cs="Segoe UI"/>
          <w:sz w:val="22"/>
          <w:szCs w:val="22"/>
        </w:rPr>
        <w:t xml:space="preserve"> for example</w:t>
      </w:r>
      <w:r>
        <w:rPr>
          <w:rFonts w:cs="Segoe UI"/>
          <w:sz w:val="22"/>
          <w:szCs w:val="22"/>
        </w:rPr>
        <w:t>,</w:t>
      </w:r>
      <w:r w:rsidRPr="23241616">
        <w:rPr>
          <w:rFonts w:cs="Segoe UI"/>
          <w:sz w:val="22"/>
          <w:szCs w:val="22"/>
        </w:rPr>
        <w:t xml:space="preserve"> the product contained natural uranium with an activity concentration </w:t>
      </w:r>
      <w:r>
        <w:rPr>
          <w:rFonts w:cs="Segoe UI"/>
          <w:sz w:val="22"/>
          <w:szCs w:val="22"/>
        </w:rPr>
        <w:t>below</w:t>
      </w:r>
      <w:r w:rsidRPr="23241616">
        <w:rPr>
          <w:rFonts w:cs="Segoe UI"/>
          <w:sz w:val="22"/>
          <w:szCs w:val="22"/>
        </w:rPr>
        <w:t xml:space="preserve"> 10 Bq/g.</w:t>
      </w:r>
    </w:p>
    <w:p w14:paraId="2DD85310" w14:textId="77777777" w:rsidR="002B2B97" w:rsidRPr="00A052E5" w:rsidRDefault="002B2B97" w:rsidP="002B2B97">
      <w:pPr>
        <w:rPr>
          <w:rFonts w:cs="Segoe UI"/>
          <w:sz w:val="22"/>
          <w:szCs w:val="22"/>
        </w:rPr>
      </w:pPr>
    </w:p>
    <w:p w14:paraId="2027DC27" w14:textId="77777777" w:rsidR="002B2B97" w:rsidRDefault="002B2B97" w:rsidP="002B2B97">
      <w:pPr>
        <w:rPr>
          <w:rFonts w:cs="Segoe UI"/>
          <w:sz w:val="22"/>
          <w:szCs w:val="22"/>
        </w:rPr>
      </w:pPr>
      <w:r>
        <w:rPr>
          <w:rFonts w:cs="Segoe UI"/>
          <w:sz w:val="22"/>
          <w:szCs w:val="22"/>
        </w:rPr>
        <w:lastRenderedPageBreak/>
        <w:t>A product to be transported</w:t>
      </w:r>
      <w:r w:rsidRPr="23241616">
        <w:rPr>
          <w:rFonts w:cs="Segoe UI"/>
          <w:sz w:val="22"/>
          <w:szCs w:val="22"/>
        </w:rPr>
        <w:t xml:space="preserve"> would also </w:t>
      </w:r>
      <w:r>
        <w:rPr>
          <w:rFonts w:cs="Segoe UI"/>
          <w:sz w:val="22"/>
          <w:szCs w:val="22"/>
        </w:rPr>
        <w:t xml:space="preserve">be exempt </w:t>
      </w:r>
      <w:r w:rsidRPr="23241616">
        <w:rPr>
          <w:rFonts w:cs="Segoe UI"/>
          <w:sz w:val="22"/>
          <w:szCs w:val="22"/>
        </w:rPr>
        <w:t xml:space="preserve">if </w:t>
      </w:r>
      <w:r>
        <w:rPr>
          <w:rFonts w:cs="Segoe UI"/>
          <w:sz w:val="22"/>
          <w:szCs w:val="22"/>
        </w:rPr>
        <w:t>its</w:t>
      </w:r>
      <w:r w:rsidRPr="23241616">
        <w:rPr>
          <w:rFonts w:cs="Segoe UI"/>
          <w:sz w:val="22"/>
          <w:szCs w:val="22"/>
        </w:rPr>
        <w:t xml:space="preserve"> total activity was less than the activity limit for an exempt consignment. For example</w:t>
      </w:r>
      <w:r>
        <w:rPr>
          <w:rFonts w:cs="Segoe UI"/>
          <w:sz w:val="22"/>
          <w:szCs w:val="22"/>
        </w:rPr>
        <w:t>,</w:t>
      </w:r>
      <w:r w:rsidRPr="23241616">
        <w:rPr>
          <w:rFonts w:cs="Segoe UI"/>
          <w:sz w:val="22"/>
          <w:szCs w:val="22"/>
        </w:rPr>
        <w:t xml:space="preserve"> the exempt activity</w:t>
      </w:r>
      <w:r>
        <w:rPr>
          <w:rFonts w:cs="Segoe UI"/>
          <w:sz w:val="22"/>
          <w:szCs w:val="22"/>
        </w:rPr>
        <w:t xml:space="preserve"> level</w:t>
      </w:r>
      <w:r w:rsidRPr="23241616">
        <w:rPr>
          <w:rFonts w:cs="Segoe UI"/>
          <w:sz w:val="22"/>
          <w:szCs w:val="22"/>
        </w:rPr>
        <w:t xml:space="preserve"> for natural uranium and natural thorium is </w:t>
      </w:r>
      <w:r>
        <w:rPr>
          <w:rFonts w:cs="Segoe UI"/>
          <w:sz w:val="22"/>
          <w:szCs w:val="22"/>
        </w:rPr>
        <w:t xml:space="preserve">below </w:t>
      </w:r>
      <w:r w:rsidRPr="23241616">
        <w:rPr>
          <w:rFonts w:cs="Segoe UI"/>
          <w:sz w:val="22"/>
          <w:szCs w:val="22"/>
        </w:rPr>
        <w:t xml:space="preserve">1 </w:t>
      </w:r>
      <w:r>
        <w:rPr>
          <w:rFonts w:cs="Segoe UI"/>
          <w:sz w:val="22"/>
          <w:szCs w:val="22"/>
        </w:rPr>
        <w:t>kilobecquerel</w:t>
      </w:r>
      <w:r w:rsidRPr="23241616">
        <w:rPr>
          <w:rFonts w:cs="Segoe UI"/>
          <w:sz w:val="22"/>
          <w:szCs w:val="22"/>
        </w:rPr>
        <w:t>.</w:t>
      </w:r>
    </w:p>
    <w:p w14:paraId="4FF3F6D6" w14:textId="77777777" w:rsidR="002B2B97" w:rsidRPr="00A052E5" w:rsidRDefault="002B2B97" w:rsidP="002B2B97">
      <w:pPr>
        <w:rPr>
          <w:rFonts w:cs="Segoe UI"/>
          <w:sz w:val="22"/>
          <w:szCs w:val="22"/>
        </w:rPr>
      </w:pPr>
    </w:p>
    <w:p w14:paraId="3435897B" w14:textId="77777777" w:rsidR="002B2B97" w:rsidRPr="00A052E5" w:rsidRDefault="002B2B97" w:rsidP="002B2B97">
      <w:pPr>
        <w:rPr>
          <w:rFonts w:cs="Segoe UI"/>
          <w:sz w:val="22"/>
          <w:szCs w:val="22"/>
        </w:rPr>
      </w:pPr>
      <w:r w:rsidRPr="00A052E5">
        <w:rPr>
          <w:rFonts w:cs="Segoe UI"/>
          <w:sz w:val="22"/>
          <w:szCs w:val="22"/>
        </w:rPr>
        <w:t>For most NORM</w:t>
      </w:r>
      <w:r>
        <w:rPr>
          <w:rFonts w:cs="Segoe UI"/>
          <w:sz w:val="22"/>
          <w:szCs w:val="22"/>
        </w:rPr>
        <w:t>,</w:t>
      </w:r>
      <w:r w:rsidRPr="00A052E5">
        <w:rPr>
          <w:rFonts w:cs="Segoe UI"/>
          <w:sz w:val="22"/>
          <w:szCs w:val="22"/>
        </w:rPr>
        <w:t xml:space="preserve"> the activity concentration rather than the total activity is likely to be the deciding factor</w:t>
      </w:r>
      <w:r>
        <w:rPr>
          <w:rFonts w:cs="Segoe UI"/>
          <w:sz w:val="22"/>
          <w:szCs w:val="22"/>
        </w:rPr>
        <w:t xml:space="preserve"> as to whether they are exempt</w:t>
      </w:r>
      <w:r w:rsidRPr="00A052E5">
        <w:rPr>
          <w:rFonts w:cs="Segoe UI"/>
          <w:sz w:val="22"/>
          <w:szCs w:val="22"/>
        </w:rPr>
        <w:t xml:space="preserve">. This is because usually the </w:t>
      </w:r>
      <w:r>
        <w:rPr>
          <w:rFonts w:cs="Segoe UI"/>
          <w:sz w:val="22"/>
          <w:szCs w:val="22"/>
        </w:rPr>
        <w:t>volume</w:t>
      </w:r>
      <w:r w:rsidRPr="00A052E5">
        <w:rPr>
          <w:rFonts w:cs="Segoe UI"/>
          <w:sz w:val="22"/>
          <w:szCs w:val="22"/>
        </w:rPr>
        <w:t xml:space="preserve"> of material involved</w:t>
      </w:r>
      <w:r w:rsidRPr="00240CEE">
        <w:rPr>
          <w:rFonts w:cs="Segoe UI"/>
          <w:sz w:val="22"/>
          <w:szCs w:val="22"/>
        </w:rPr>
        <w:t xml:space="preserve"> </w:t>
      </w:r>
      <w:r>
        <w:rPr>
          <w:rFonts w:cs="Segoe UI"/>
          <w:sz w:val="22"/>
          <w:szCs w:val="22"/>
        </w:rPr>
        <w:t xml:space="preserve">in </w:t>
      </w:r>
      <w:r w:rsidRPr="00A052E5">
        <w:rPr>
          <w:rFonts w:cs="Segoe UI"/>
          <w:sz w:val="22"/>
          <w:szCs w:val="22"/>
        </w:rPr>
        <w:t xml:space="preserve">NORM shipments is </w:t>
      </w:r>
      <w:r>
        <w:rPr>
          <w:rFonts w:cs="Segoe UI"/>
          <w:sz w:val="22"/>
          <w:szCs w:val="22"/>
        </w:rPr>
        <w:t>relatively large, with the result</w:t>
      </w:r>
      <w:r w:rsidRPr="00A052E5">
        <w:rPr>
          <w:rFonts w:cs="Segoe UI"/>
          <w:sz w:val="22"/>
          <w:szCs w:val="22"/>
        </w:rPr>
        <w:t xml:space="preserve"> that</w:t>
      </w:r>
      <w:r>
        <w:rPr>
          <w:rFonts w:cs="Segoe UI"/>
          <w:sz w:val="22"/>
          <w:szCs w:val="22"/>
        </w:rPr>
        <w:t xml:space="preserve"> they exceed</w:t>
      </w:r>
      <w:r w:rsidRPr="00A052E5">
        <w:rPr>
          <w:rFonts w:cs="Segoe UI"/>
          <w:sz w:val="22"/>
          <w:szCs w:val="22"/>
        </w:rPr>
        <w:t xml:space="preserve"> the limits on total activity.</w:t>
      </w:r>
    </w:p>
    <w:p w14:paraId="04E7FED7" w14:textId="167E9FB3" w:rsidR="002B2B97" w:rsidRPr="00A052E5" w:rsidRDefault="002B2B97" w:rsidP="002B2B97">
      <w:pPr>
        <w:pStyle w:val="Heading2"/>
      </w:pPr>
      <w:bookmarkStart w:id="16" w:name="_Toc230676871"/>
      <w:r w:rsidRPr="00A052E5">
        <w:t>Excepted</w:t>
      </w:r>
      <w:bookmarkEnd w:id="16"/>
    </w:p>
    <w:p w14:paraId="0373BF67" w14:textId="77777777" w:rsidR="002B2B97" w:rsidRDefault="002B2B97" w:rsidP="002B2B97">
      <w:r>
        <w:t>Excepted packages are packages that contain limited quantities of radioactive material, or are contained in instruments or manufactured articles, or empty packages that previously contained radioactive material. They are designed to withstand normal handling conditions during transport, but not accidents.</w:t>
      </w:r>
    </w:p>
    <w:p w14:paraId="5C166AEF" w14:textId="77777777" w:rsidR="002B2B97" w:rsidRDefault="002B2B97" w:rsidP="002B2B97"/>
    <w:p w14:paraId="0A8275F0" w14:textId="638F5FA3" w:rsidR="002B2B97" w:rsidRDefault="002B2B97" w:rsidP="002B2B97">
      <w:r>
        <w:t xml:space="preserve">The radioactive content that the </w:t>
      </w:r>
      <w:r w:rsidR="0059151A">
        <w:t>IAEA t</w:t>
      </w:r>
      <w:r>
        <w:t xml:space="preserve">ransport </w:t>
      </w:r>
      <w:r w:rsidR="0059151A">
        <w:t>r</w:t>
      </w:r>
      <w:r>
        <w:t xml:space="preserve">egulations permit in excepted packages is very limited. For this reason, if </w:t>
      </w:r>
      <w:r w:rsidR="00AC6D07">
        <w:t>these packages</w:t>
      </w:r>
      <w:r>
        <w:t xml:space="preserve"> are damaged, the radiological hazard is minimal.</w:t>
      </w:r>
    </w:p>
    <w:p w14:paraId="296BF392" w14:textId="77777777" w:rsidR="002B2B97" w:rsidRDefault="002B2B97" w:rsidP="002B2B97"/>
    <w:p w14:paraId="49F32F69" w14:textId="77777777" w:rsidR="002B2B97" w:rsidRDefault="002B2B97" w:rsidP="002B2B97">
      <w:r>
        <w:t>The dose rate on the surface of the transport package must be less than 5 microsieverts per hour.</w:t>
      </w:r>
    </w:p>
    <w:p w14:paraId="230F8C3B" w14:textId="77777777" w:rsidR="002B2B97" w:rsidRDefault="002B2B97" w:rsidP="002B2B97"/>
    <w:p w14:paraId="116EA3F7" w14:textId="77777777" w:rsidR="002B2B97" w:rsidRDefault="002B2B97" w:rsidP="002B2B97">
      <w:r>
        <w:t>The packaging for excepted packages must be designed to meet IAEA requirements and be marked with the UN number (UN 2910) but does not need a transport category label. A transport document (consignment note) is also required and must include the UN number. However, the Office of Radiation Safety considers that, provided they comply with these requirements, excepted packages are not a significant risk during transport.</w:t>
      </w:r>
    </w:p>
    <w:p w14:paraId="1EC9F3DF" w14:textId="77777777" w:rsidR="002B2B97" w:rsidRDefault="002B2B97" w:rsidP="002B2B97"/>
    <w:p w14:paraId="43CD7A79" w14:textId="5C9505E2" w:rsidR="002B2B97" w:rsidRDefault="002B2B97" w:rsidP="002B2B97">
      <w:r>
        <w:t>Consequently, in line with 1.2(3) of the Dangerous Goods Rule (Waka Kotahi NZ Transport Agency 2005), the Office of Radiation Safety has declared that excepted packages complying with IAEA requirements do not need to be transported as dangerous goods on land in New Zealand. This declaration means that, during transport of these excepted packages:</w:t>
      </w:r>
    </w:p>
    <w:p w14:paraId="44341C35" w14:textId="29588405" w:rsidR="002B2B97" w:rsidRPr="002B2B97" w:rsidRDefault="002B2B97" w:rsidP="002B2B97">
      <w:pPr>
        <w:pStyle w:val="Bullet"/>
      </w:pPr>
      <w:r w:rsidRPr="002B2B97">
        <w:t>vehicles do not have to display placards</w:t>
      </w:r>
    </w:p>
    <w:p w14:paraId="1E2AFE37" w14:textId="77777777" w:rsidR="002B2B97" w:rsidRPr="002B2B97" w:rsidRDefault="002B2B97" w:rsidP="002B2B97">
      <w:pPr>
        <w:pStyle w:val="Bullet"/>
      </w:pPr>
      <w:r w:rsidRPr="002B2B97">
        <w:t>a Shipper’s Declaration is not required</w:t>
      </w:r>
    </w:p>
    <w:p w14:paraId="7267391A" w14:textId="77777777" w:rsidR="002B2B97" w:rsidRPr="002B2B97" w:rsidRDefault="002B2B97" w:rsidP="002B2B97">
      <w:pPr>
        <w:pStyle w:val="Bullet"/>
      </w:pPr>
      <w:r w:rsidRPr="002B2B97">
        <w:t>drivers do not require a dangerous goods endorsement on their driver licence and drivers do not need to be authorised to use radiation sources under the Act.</w:t>
      </w:r>
    </w:p>
    <w:p w14:paraId="7D069254" w14:textId="1DED205E" w:rsidR="002B2B97" w:rsidRDefault="002B2B97" w:rsidP="002B2B97">
      <w:pPr>
        <w:pStyle w:val="Heading2"/>
      </w:pPr>
      <w:bookmarkStart w:id="17" w:name="_Toc230676872"/>
      <w:r w:rsidRPr="00A052E5">
        <w:lastRenderedPageBreak/>
        <w:t>Full application (</w:t>
      </w:r>
      <w:r>
        <w:t>l</w:t>
      </w:r>
      <w:r w:rsidRPr="00A052E5">
        <w:t xml:space="preserve">ow </w:t>
      </w:r>
      <w:r>
        <w:t>s</w:t>
      </w:r>
      <w:r w:rsidRPr="00A052E5">
        <w:t xml:space="preserve">pecific </w:t>
      </w:r>
      <w:r>
        <w:t>a</w:t>
      </w:r>
      <w:r w:rsidRPr="00A052E5">
        <w:t xml:space="preserve">ctivity </w:t>
      </w:r>
      <w:r>
        <w:t xml:space="preserve">material </w:t>
      </w:r>
      <w:r w:rsidRPr="00A052E5">
        <w:t xml:space="preserve">and </w:t>
      </w:r>
      <w:r>
        <w:t>s</w:t>
      </w:r>
      <w:r w:rsidRPr="00A052E5">
        <w:t xml:space="preserve">urface </w:t>
      </w:r>
      <w:r>
        <w:t>c</w:t>
      </w:r>
      <w:r w:rsidRPr="00A052E5">
        <w:t xml:space="preserve">ontaminated </w:t>
      </w:r>
      <w:r>
        <w:t>o</w:t>
      </w:r>
      <w:r w:rsidRPr="00A052E5">
        <w:t>bjects)</w:t>
      </w:r>
      <w:bookmarkEnd w:id="17"/>
    </w:p>
    <w:p w14:paraId="59235B39" w14:textId="40F132BB" w:rsidR="00EF689F" w:rsidRPr="00EF689F" w:rsidRDefault="00EF689F" w:rsidP="00EF689F">
      <w:r w:rsidRPr="00EF689F">
        <w:t>NORM shipments that are not exempt or within the excepted package limitations will normally be transported as low specific activity material (LSA) or a surface contaminated object (SCO).</w:t>
      </w:r>
    </w:p>
    <w:p w14:paraId="2F829D6C" w14:textId="49587E30" w:rsidR="002B2B97" w:rsidRDefault="002B2B97" w:rsidP="002B2B97">
      <w:pPr>
        <w:pStyle w:val="Heading3"/>
      </w:pPr>
      <w:r>
        <w:tab/>
      </w:r>
      <w:r w:rsidRPr="00A052E5">
        <w:t xml:space="preserve">Low </w:t>
      </w:r>
      <w:r>
        <w:t>s</w:t>
      </w:r>
      <w:r w:rsidRPr="00A052E5">
        <w:t xml:space="preserve">pecific </w:t>
      </w:r>
      <w:r>
        <w:t>a</w:t>
      </w:r>
      <w:r w:rsidRPr="00A052E5">
        <w:t xml:space="preserve">ctivity </w:t>
      </w:r>
      <w:r>
        <w:t>m</w:t>
      </w:r>
      <w:r w:rsidRPr="00A052E5">
        <w:t>aterial</w:t>
      </w:r>
    </w:p>
    <w:p w14:paraId="2293367E" w14:textId="6F381D39" w:rsidR="00EF689F" w:rsidRPr="00EF689F" w:rsidRDefault="00EF689F" w:rsidP="00EF689F">
      <w:r w:rsidRPr="00EF689F">
        <w:t>LSA can be classified as LSA-I, LSA-</w:t>
      </w:r>
      <w:proofErr w:type="gramStart"/>
      <w:r w:rsidRPr="00EF689F">
        <w:t>II</w:t>
      </w:r>
      <w:proofErr w:type="gramEnd"/>
      <w:r w:rsidRPr="00EF689F">
        <w:t xml:space="preserve"> or LSA-III, depending on the activity concentration and other characteristics. The LSA classification determines the specific requirements for transport, such as packaging and labelling. NORM LSA is typically transported in industrial packages such as standard 200-litre drums and International Organization for Standardization (ISO) freight containers.</w:t>
      </w:r>
    </w:p>
    <w:p w14:paraId="213A708B" w14:textId="2FDD062B" w:rsidR="002B2B97" w:rsidRDefault="002B2B97" w:rsidP="002B2B97">
      <w:pPr>
        <w:pStyle w:val="Heading3"/>
      </w:pPr>
      <w:r w:rsidRPr="00A052E5">
        <w:t xml:space="preserve">Surface </w:t>
      </w:r>
      <w:r>
        <w:t>c</w:t>
      </w:r>
      <w:r w:rsidRPr="00A052E5">
        <w:t xml:space="preserve">ontaminated </w:t>
      </w:r>
      <w:r>
        <w:t>o</w:t>
      </w:r>
      <w:r w:rsidRPr="00A052E5">
        <w:t>bjects</w:t>
      </w:r>
    </w:p>
    <w:p w14:paraId="5E42E9A9" w14:textId="77777777" w:rsidR="00EF689F" w:rsidRDefault="00EF689F" w:rsidP="00EF689F">
      <w:r>
        <w:t>An SCO is a solid object that is not radioactive in itself, but that has radioactive material distributed on its surfaces. Typical examples include pipework and vessels where scale containing NORM has plated out on surfaces.</w:t>
      </w:r>
    </w:p>
    <w:p w14:paraId="7D6F9189" w14:textId="77777777" w:rsidR="00EF689F" w:rsidRDefault="00EF689F" w:rsidP="00EF689F"/>
    <w:p w14:paraId="480ADC20" w14:textId="21BB369C" w:rsidR="00EF689F" w:rsidRDefault="00EF689F" w:rsidP="00EF689F">
      <w:r>
        <w:t xml:space="preserve">An SCO that is subject to the </w:t>
      </w:r>
      <w:r w:rsidR="0059151A">
        <w:t>IAEA t</w:t>
      </w:r>
      <w:r>
        <w:t xml:space="preserve">ransport </w:t>
      </w:r>
      <w:r w:rsidR="0059151A">
        <w:t>r</w:t>
      </w:r>
      <w:r>
        <w:t>egulations could be classified as SCO-I or SCO-II, depending on its surface activity levels, the radionuclides involved and whether the contamination is fixed or non-fixed (dispersible).</w:t>
      </w:r>
    </w:p>
    <w:p w14:paraId="77472646" w14:textId="77777777" w:rsidR="00EF689F" w:rsidRDefault="00EF689F" w:rsidP="00EF689F"/>
    <w:p w14:paraId="41107FA0" w14:textId="63AB8865" w:rsidR="00EF689F" w:rsidRPr="00EF689F" w:rsidRDefault="00EF689F" w:rsidP="00EF689F">
      <w:r>
        <w:t>Contamination is defined as the presence of a radioactive substance on a surface in amounts above:</w:t>
      </w:r>
    </w:p>
    <w:p w14:paraId="62D2BA43" w14:textId="77777777" w:rsidR="002B2B97" w:rsidRPr="00EF689F" w:rsidRDefault="002B2B97" w:rsidP="00EF689F">
      <w:pPr>
        <w:pStyle w:val="Bullet"/>
      </w:pPr>
      <w:r w:rsidRPr="00EF689F">
        <w:t>0.4 Bq/cm</w:t>
      </w:r>
      <w:r w:rsidRPr="00EF689F">
        <w:rPr>
          <w:vertAlign w:val="superscript"/>
        </w:rPr>
        <w:t>2</w:t>
      </w:r>
      <w:r w:rsidRPr="00EF689F">
        <w:t xml:space="preserve"> for beta, gamma, and low-toxicity alpha emitters</w:t>
      </w:r>
    </w:p>
    <w:p w14:paraId="494099EB" w14:textId="77777777" w:rsidR="002B2B97" w:rsidRDefault="002B2B97" w:rsidP="00EF689F">
      <w:pPr>
        <w:pStyle w:val="Bullet"/>
      </w:pPr>
      <w:r w:rsidRPr="00EF689F">
        <w:t>0.04 Bq/cm</w:t>
      </w:r>
      <w:r w:rsidRPr="00EF689F">
        <w:rPr>
          <w:vertAlign w:val="superscript"/>
        </w:rPr>
        <w:t>2</w:t>
      </w:r>
      <w:r w:rsidRPr="00EF689F">
        <w:t xml:space="preserve"> for all other alpha emitters.</w:t>
      </w:r>
    </w:p>
    <w:p w14:paraId="67A8CC1C" w14:textId="77777777" w:rsidR="00EF689F" w:rsidRDefault="00EF689F" w:rsidP="00EF689F"/>
    <w:p w14:paraId="45783FD0" w14:textId="77777777" w:rsidR="00EF689F" w:rsidRDefault="00EF689F" w:rsidP="00EF689F">
      <w:r>
        <w:t>Low-toxicity alpha emitters include natural uranium and thorium when these materials are contained in ores or physical and chemical concentrates. The more restrictive limit would apply to radium.</w:t>
      </w:r>
    </w:p>
    <w:p w14:paraId="3CED4C63" w14:textId="77777777" w:rsidR="00EF689F" w:rsidRDefault="00EF689F" w:rsidP="00EF689F"/>
    <w:p w14:paraId="3134D958" w14:textId="77777777" w:rsidR="00EF689F" w:rsidRDefault="00EF689F" w:rsidP="00EF689F">
      <w:r>
        <w:t>The packaging must be suitable to contain the radioactive material and prevent the spread of radioactive contamination under ‘routine conditions of transport</w:t>
      </w:r>
      <w:proofErr w:type="gramStart"/>
      <w:r>
        <w:t>’.</w:t>
      </w:r>
      <w:proofErr w:type="gramEnd"/>
      <w:r>
        <w:t xml:space="preserve"> These routine conditions include transport incidents other than severe accidents.</w:t>
      </w:r>
    </w:p>
    <w:p w14:paraId="4D55DBDA" w14:textId="77777777" w:rsidR="00EF689F" w:rsidRDefault="00EF689F" w:rsidP="00EF689F"/>
    <w:p w14:paraId="2AE6A7A4" w14:textId="5382C315" w:rsidR="00EF689F" w:rsidRDefault="00EF689F" w:rsidP="00EF689F">
      <w:r>
        <w:t>The type of package that is suitable depends on the activity, the radionuclides present and the form of the material (solid, liquid or gas).</w:t>
      </w:r>
    </w:p>
    <w:p w14:paraId="3A7F0530" w14:textId="77777777" w:rsidR="00EF689F" w:rsidRDefault="00EF689F" w:rsidP="00EF689F"/>
    <w:p w14:paraId="4A1E629F" w14:textId="12EFEDB6" w:rsidR="00EF689F" w:rsidRPr="00EF689F" w:rsidRDefault="00EF689F" w:rsidP="00EF689F">
      <w:r w:rsidRPr="00EF689F">
        <w:t>A suitable package is not necessarily a rigid box. For example, pipes with internal surface contamination only could be transported with secure caps closing off their ends</w:t>
      </w:r>
      <w:proofErr w:type="gramStart"/>
      <w:r w:rsidRPr="00EF689F">
        <w:t xml:space="preserve">.  </w:t>
      </w:r>
      <w:proofErr w:type="gramEnd"/>
    </w:p>
    <w:p w14:paraId="6CA4AFD5" w14:textId="2186C9D6" w:rsidR="002B2B97" w:rsidRDefault="002B2B97" w:rsidP="002B2B97">
      <w:pPr>
        <w:pStyle w:val="Heading2"/>
      </w:pPr>
      <w:bookmarkStart w:id="18" w:name="_Toc230676873"/>
      <w:r w:rsidRPr="00A052E5">
        <w:lastRenderedPageBreak/>
        <w:t xml:space="preserve">Marking, </w:t>
      </w:r>
      <w:r>
        <w:t>l</w:t>
      </w:r>
      <w:r w:rsidRPr="00A052E5">
        <w:t xml:space="preserve">abelling and </w:t>
      </w:r>
      <w:r>
        <w:t>p</w:t>
      </w:r>
      <w:r w:rsidRPr="00A052E5">
        <w:t>lacarding</w:t>
      </w:r>
      <w:bookmarkEnd w:id="18"/>
    </w:p>
    <w:p w14:paraId="55558BF4" w14:textId="77777777" w:rsidR="00EF689F" w:rsidRDefault="00EF689F" w:rsidP="00EF689F">
      <w:r>
        <w:t xml:space="preserve">The transport packages must be labelled with the appropriate UN number, proper shipping name, category labels and contact details for both the consignor and consignee. </w:t>
      </w:r>
    </w:p>
    <w:p w14:paraId="4434BF64" w14:textId="77777777" w:rsidR="00EF689F" w:rsidRDefault="00EF689F" w:rsidP="00EF689F"/>
    <w:p w14:paraId="4DE6F3F8" w14:textId="77777777" w:rsidR="00EF689F" w:rsidRDefault="00EF689F" w:rsidP="00EF689F">
      <w:r>
        <w:t>The vehicle must display Class 7 placards at its front and rear. ISO freight containers must have placards on all sides.</w:t>
      </w:r>
    </w:p>
    <w:p w14:paraId="141F06C8" w14:textId="77777777" w:rsidR="00EF689F" w:rsidRDefault="00EF689F" w:rsidP="00EF689F"/>
    <w:p w14:paraId="7324EBEF" w14:textId="302A5340" w:rsidR="00EF689F" w:rsidRPr="00EF689F" w:rsidRDefault="00EF689F" w:rsidP="00EF689F">
      <w:r>
        <w:t>The UN numbers and proper shipping names relevant to NORM are:</w:t>
      </w:r>
    </w:p>
    <w:p w14:paraId="347604B5" w14:textId="77777777" w:rsidR="002B2B97" w:rsidRPr="00EF689F" w:rsidRDefault="002B2B97" w:rsidP="00EF689F">
      <w:pPr>
        <w:pStyle w:val="Bullet"/>
      </w:pPr>
      <w:r w:rsidRPr="00EF689F">
        <w:t>UN 2910 Radioactive Material, Excepted Package – Limited Quantity of Material</w:t>
      </w:r>
    </w:p>
    <w:p w14:paraId="2E9F5611" w14:textId="77777777" w:rsidR="002B2B97" w:rsidRPr="00EF689F" w:rsidRDefault="002B2B97" w:rsidP="00EF689F">
      <w:pPr>
        <w:pStyle w:val="Bullet"/>
      </w:pPr>
      <w:r w:rsidRPr="00EF689F">
        <w:t>UN 2912 Radioactive Material, Low Specific Activity (LSA-I)</w:t>
      </w:r>
    </w:p>
    <w:p w14:paraId="31B59A80" w14:textId="77777777" w:rsidR="002B2B97" w:rsidRPr="00EF689F" w:rsidRDefault="002B2B97" w:rsidP="00EF689F">
      <w:pPr>
        <w:pStyle w:val="Bullet"/>
      </w:pPr>
      <w:r w:rsidRPr="00EF689F">
        <w:t>UN 3321 Radioactive Material, Low Specific Activity (LSA-II)</w:t>
      </w:r>
    </w:p>
    <w:p w14:paraId="1EF4EF8D" w14:textId="77777777" w:rsidR="002B2B97" w:rsidRPr="00EF689F" w:rsidRDefault="002B2B97" w:rsidP="00EF689F">
      <w:pPr>
        <w:pStyle w:val="Bullet"/>
      </w:pPr>
      <w:r w:rsidRPr="00EF689F">
        <w:t>UN 3322 Radioactive Material, Low Specific Activity (LSA-III)</w:t>
      </w:r>
    </w:p>
    <w:p w14:paraId="3596BFE7" w14:textId="77777777" w:rsidR="002B2B97" w:rsidRPr="00EF689F" w:rsidRDefault="002B2B97" w:rsidP="00EF689F">
      <w:pPr>
        <w:pStyle w:val="Bullet"/>
      </w:pPr>
      <w:r w:rsidRPr="00EF689F">
        <w:t>UN 2913 Radioactive Material, Surface Contaminated Objects (SCO-I or SCO-II).</w:t>
      </w:r>
    </w:p>
    <w:p w14:paraId="734CC5ED" w14:textId="2E314CE6" w:rsidR="002B2B97" w:rsidRDefault="002B2B97" w:rsidP="002B2B97">
      <w:pPr>
        <w:pStyle w:val="Heading2"/>
      </w:pPr>
      <w:bookmarkStart w:id="19" w:name="_Toc230676874"/>
      <w:r w:rsidRPr="00A052E5">
        <w:t xml:space="preserve">Additional </w:t>
      </w:r>
      <w:r>
        <w:t>g</w:t>
      </w:r>
      <w:r w:rsidRPr="00A052E5">
        <w:t xml:space="preserve">uidance for </w:t>
      </w:r>
      <w:r>
        <w:t>t</w:t>
      </w:r>
      <w:r w:rsidRPr="00A052E5">
        <w:t>ransport</w:t>
      </w:r>
      <w:bookmarkEnd w:id="19"/>
    </w:p>
    <w:p w14:paraId="5AE19E60" w14:textId="514A2088" w:rsidR="00EF689F" w:rsidRPr="00EF689F" w:rsidRDefault="00EF689F" w:rsidP="00EF689F">
      <w:r w:rsidRPr="00EF689F">
        <w:t xml:space="preserve">For more guidance for consignors, carriers and consignees, see: Ministry of Health. 2025. </w:t>
      </w:r>
      <w:r w:rsidRPr="00EF689F">
        <w:rPr>
          <w:i/>
          <w:iCs/>
        </w:rPr>
        <w:t>Quick Reference Guide: Road transport of radioactive material</w:t>
      </w:r>
      <w:r w:rsidRPr="00EF689F">
        <w:t xml:space="preserve">. URL: </w:t>
      </w:r>
      <w:hyperlink r:id="rId22" w:history="1">
        <w:r w:rsidRPr="00EF689F">
          <w:rPr>
            <w:rStyle w:val="Hyperlink"/>
          </w:rPr>
          <w:t>www.health.govt.nz/regulation-legislation/radiation/additional-information-and-guidance/road-transport</w:t>
        </w:r>
      </w:hyperlink>
      <w:r>
        <w:t xml:space="preserve"> </w:t>
      </w:r>
      <w:r w:rsidRPr="00EF689F">
        <w:t>(accessed 10 April 2026).</w:t>
      </w:r>
    </w:p>
    <w:p w14:paraId="7FD31473" w14:textId="77777777" w:rsidR="002B2B97" w:rsidRPr="002B2B97" w:rsidRDefault="002B2B97" w:rsidP="002B2B97"/>
    <w:p w14:paraId="7E877557" w14:textId="77777777" w:rsidR="008B72D3" w:rsidRPr="001A1709" w:rsidRDefault="008B72D3" w:rsidP="0065325A">
      <w:pPr>
        <w:rPr>
          <w:highlight w:val="yellow"/>
        </w:rPr>
      </w:pPr>
    </w:p>
    <w:p w14:paraId="7AB68608" w14:textId="77777777" w:rsidR="00EF689F" w:rsidRDefault="00EF689F" w:rsidP="00C5711F">
      <w:pPr>
        <w:sectPr w:rsidR="00EF689F" w:rsidSect="002B2B97">
          <w:pgSz w:w="11906" w:h="16838"/>
          <w:pgMar w:top="1418" w:right="1701" w:bottom="1134" w:left="1843" w:header="709" w:footer="425" w:gutter="284"/>
          <w:pgNumType w:start="1"/>
          <w:cols w:space="708"/>
          <w:docGrid w:linePitch="360"/>
        </w:sectPr>
      </w:pPr>
      <w:bookmarkStart w:id="20" w:name="_Toc5897707"/>
      <w:bookmarkStart w:id="21" w:name="_Toc61960267"/>
      <w:bookmarkStart w:id="22" w:name="_Toc63240798"/>
      <w:bookmarkStart w:id="23" w:name="_Toc10554001"/>
      <w:bookmarkEnd w:id="20"/>
      <w:bookmarkEnd w:id="21"/>
      <w:bookmarkEnd w:id="22"/>
    </w:p>
    <w:p w14:paraId="09525306" w14:textId="77777777" w:rsidR="00EF689F" w:rsidRPr="00963EB0" w:rsidRDefault="00EF689F" w:rsidP="00EF689F">
      <w:pPr>
        <w:pStyle w:val="Heading1"/>
        <w:numPr>
          <w:ilvl w:val="0"/>
          <w:numId w:val="0"/>
        </w:numPr>
        <w:ind w:left="1134" w:hanging="1134"/>
      </w:pPr>
      <w:bookmarkStart w:id="24" w:name="_Toc230676875"/>
      <w:r w:rsidRPr="00963EB0">
        <w:lastRenderedPageBreak/>
        <w:t>References</w:t>
      </w:r>
      <w:bookmarkEnd w:id="24"/>
    </w:p>
    <w:p w14:paraId="3647BF3C" w14:textId="77777777" w:rsidR="00EF689F" w:rsidRPr="00FE1958" w:rsidRDefault="00EF689F" w:rsidP="00EF689F">
      <w:pPr>
        <w:pStyle w:val="References"/>
      </w:pPr>
      <w:r w:rsidRPr="00FE1958">
        <w:t xml:space="preserve">Australian Radiation and Nuclear Protection Safety Agency. 2005. </w:t>
      </w:r>
      <w:r w:rsidRPr="00FE1958">
        <w:rPr>
          <w:i/>
          <w:iCs/>
        </w:rPr>
        <w:t>Code of Practice and Safety Guide: Radiation Protection and Radioactive Waste Management in Mining and Mineral Processing</w:t>
      </w:r>
      <w:r w:rsidRPr="00FE1958">
        <w:t xml:space="preserve">. URL: </w:t>
      </w:r>
      <w:hyperlink r:id="rId23" w:history="1">
        <w:r w:rsidRPr="00FE1958">
          <w:rPr>
            <w:rStyle w:val="Hyperlink"/>
          </w:rPr>
          <w:t>arpansa.gov.au/regulation-and-licensing/regulatory-publications/radiation-protection-series/codes-and-standards/rps9</w:t>
        </w:r>
      </w:hyperlink>
      <w:r w:rsidRPr="00FE1958">
        <w:t xml:space="preserve"> (accessed 10 April 2026).</w:t>
      </w:r>
    </w:p>
    <w:p w14:paraId="79802128" w14:textId="77777777" w:rsidR="00EF689F" w:rsidRPr="00FE1958" w:rsidRDefault="00EF689F" w:rsidP="00EF689F">
      <w:pPr>
        <w:pStyle w:val="References"/>
      </w:pPr>
      <w:r w:rsidRPr="00FE1958">
        <w:t xml:space="preserve">IAEA. 2014. </w:t>
      </w:r>
      <w:r w:rsidRPr="00FE1958">
        <w:rPr>
          <w:i/>
          <w:iCs/>
        </w:rPr>
        <w:t>Radiation Protection and Safety of Radiation Sources: International Basic Safety Standards</w:t>
      </w:r>
      <w:r w:rsidRPr="00FE1958">
        <w:t xml:space="preserve"> (GSR Part 3). URL: </w:t>
      </w:r>
      <w:hyperlink r:id="rId24" w:history="1">
        <w:r w:rsidRPr="00FE1958">
          <w:rPr>
            <w:rStyle w:val="Hyperlink"/>
          </w:rPr>
          <w:t>https://nucleus-apps.iaea.org/nss-oui/Content/Index?CollectionId=m_3761d926-c16f-4477-a63b-741a9db1c16c&amp;type=PublishedCollection</w:t>
        </w:r>
      </w:hyperlink>
      <w:r w:rsidRPr="00FE1958">
        <w:t xml:space="preserve"> (accessed 10 April 2026).</w:t>
      </w:r>
    </w:p>
    <w:p w14:paraId="4384FCDC" w14:textId="77777777" w:rsidR="00EF689F" w:rsidRPr="00963EB0" w:rsidRDefault="00EF689F" w:rsidP="00EF689F">
      <w:pPr>
        <w:pStyle w:val="References"/>
      </w:pPr>
      <w:r w:rsidRPr="00FE1958">
        <w:t xml:space="preserve">IAEA. 2023. </w:t>
      </w:r>
      <w:r w:rsidRPr="00FE1958">
        <w:rPr>
          <w:i/>
          <w:iCs/>
        </w:rPr>
        <w:t>Application of the Concept of Exemption</w:t>
      </w:r>
      <w:r w:rsidRPr="00FE1958">
        <w:t xml:space="preserve"> (GSG-17). URL: </w:t>
      </w:r>
      <w:hyperlink r:id="rId25" w:history="1">
        <w:r w:rsidRPr="00FE1958">
          <w:rPr>
            <w:rStyle w:val="Hyperlink"/>
          </w:rPr>
          <w:t>https://nucleus-apps.iaea.org/nss-oui/Content/Index?CollectionId=m_8e6b9ecd-c4fc-40df-bf0e-b297f9d5bace&amp;type=PublishedCollection</w:t>
        </w:r>
      </w:hyperlink>
      <w:r w:rsidRPr="00FE1958">
        <w:t xml:space="preserve"> (accessed 10 April 2026).</w:t>
      </w:r>
    </w:p>
    <w:p w14:paraId="5FE54B2D" w14:textId="77777777" w:rsidR="00EF689F" w:rsidRDefault="00EF689F" w:rsidP="00EF689F">
      <w:pPr>
        <w:pStyle w:val="References"/>
      </w:pPr>
      <w:r w:rsidRPr="00963EB0">
        <w:t xml:space="preserve">IAEA </w:t>
      </w:r>
      <w:r>
        <w:t xml:space="preserve">2025. </w:t>
      </w:r>
      <w:r w:rsidRPr="00845593">
        <w:rPr>
          <w:i/>
          <w:iCs/>
        </w:rPr>
        <w:t>Regulations for the Safe Transport of Radioactive Material</w:t>
      </w:r>
      <w:r>
        <w:t xml:space="preserve"> (2025 ed) (IAEA SSR-6) (rev 2). URL: </w:t>
      </w:r>
      <w:hyperlink r:id="rId26" w:history="1">
        <w:r w:rsidRPr="007D1037">
          <w:rPr>
            <w:rStyle w:val="Hyperlink"/>
          </w:rPr>
          <w:t>iaea.org/publications/15912/regulations-for-the-safe-transport-of-radioactive-material</w:t>
        </w:r>
      </w:hyperlink>
      <w:r>
        <w:t xml:space="preserve"> (accessed 10 April 2026).</w:t>
      </w:r>
    </w:p>
    <w:p w14:paraId="7A81F395" w14:textId="77777777" w:rsidR="00EF689F" w:rsidRPr="00963EB0" w:rsidRDefault="00EF689F" w:rsidP="00EF689F">
      <w:pPr>
        <w:pStyle w:val="References"/>
      </w:pPr>
      <w:r>
        <w:t xml:space="preserve">Ministry of Health. 2019. </w:t>
      </w:r>
      <w:r w:rsidRPr="00845593">
        <w:rPr>
          <w:i/>
          <w:iCs/>
        </w:rPr>
        <w:t>Code of Practice for the Safe Transport of Radioactive Material: ORS C6</w:t>
      </w:r>
      <w:r>
        <w:t>. Wellington: Ministry of Health.</w:t>
      </w:r>
    </w:p>
    <w:p w14:paraId="666A8D18" w14:textId="77777777" w:rsidR="00EF689F" w:rsidRPr="00845593" w:rsidRDefault="00EF689F" w:rsidP="00EF689F">
      <w:pPr>
        <w:pStyle w:val="References"/>
      </w:pPr>
      <w:r>
        <w:t xml:space="preserve">Waka Kotahi NZ Transport Agency. 2005. </w:t>
      </w:r>
      <w:r w:rsidRPr="00845593">
        <w:rPr>
          <w:i/>
          <w:iCs/>
        </w:rPr>
        <w:t>Land Transport Rule: Dangerous Goods</w:t>
      </w:r>
      <w:r>
        <w:t xml:space="preserve">. URL: </w:t>
      </w:r>
      <w:hyperlink r:id="rId27" w:history="1">
        <w:r w:rsidRPr="007D1037">
          <w:rPr>
            <w:rStyle w:val="Hyperlink"/>
          </w:rPr>
          <w:t>nzta.govt.nz/resources/rules/dangerous-goods-2005-index</w:t>
        </w:r>
      </w:hyperlink>
      <w:r>
        <w:t xml:space="preserve"> (accessed 10 April 2026).</w:t>
      </w:r>
    </w:p>
    <w:bookmarkEnd w:id="23"/>
    <w:p w14:paraId="7E87757B" w14:textId="77777777" w:rsidR="00C5711F" w:rsidRPr="00C5711F" w:rsidRDefault="00C5711F" w:rsidP="00C5711F"/>
    <w:sectPr w:rsidR="00C5711F" w:rsidRPr="00C5711F" w:rsidSect="0046015B">
      <w:headerReference w:type="default" r:id="rId28"/>
      <w:footerReference w:type="default" r:id="rId29"/>
      <w:pgSz w:w="11906" w:h="16838"/>
      <w:pgMar w:top="1440" w:right="1440" w:bottom="1440" w:left="1440"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C50F9" w14:textId="77777777" w:rsidR="00DB1162" w:rsidRDefault="00DB1162">
      <w:r>
        <w:separator/>
      </w:r>
    </w:p>
    <w:p w14:paraId="77FB6274" w14:textId="77777777" w:rsidR="00DB1162" w:rsidRDefault="00DB1162"/>
  </w:endnote>
  <w:endnote w:type="continuationSeparator" w:id="0">
    <w:p w14:paraId="624403E3" w14:textId="77777777" w:rsidR="00DB1162" w:rsidRDefault="00DB1162">
      <w:r>
        <w:continuationSeparator/>
      </w:r>
    </w:p>
    <w:p w14:paraId="6655F587" w14:textId="77777777" w:rsidR="00DB1162" w:rsidRDefault="00DB1162"/>
  </w:endnote>
  <w:endnote w:type="continuationNotice" w:id="1">
    <w:p w14:paraId="7EE47315" w14:textId="77777777" w:rsidR="00DB1162" w:rsidRDefault="00DB1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8EBF" w14:textId="0F0D5F09" w:rsidR="008052A9" w:rsidRPr="00581136" w:rsidRDefault="008052A9" w:rsidP="005A79E5">
    <w:pPr>
      <w:pStyle w:val="Footer"/>
      <w:pBdr>
        <w:bottom w:val="single" w:sz="4" w:space="1" w:color="auto"/>
      </w:pBdr>
      <w:tabs>
        <w:tab w:val="right" w:pos="9639"/>
      </w:tabs>
      <w:rPr>
        <w:b/>
      </w:rPr>
    </w:pPr>
    <w:r w:rsidRPr="00581136">
      <w:rPr>
        <w:b/>
      </w:rPr>
      <w:t xml:space="preserve">Released </w:t>
    </w:r>
    <w:r w:rsidR="00D3124A">
      <w:rPr>
        <w:b/>
      </w:rPr>
      <w:t>202</w:t>
    </w:r>
    <w:r w:rsidR="002B2B97">
      <w:rPr>
        <w:b/>
      </w:rPr>
      <w:t>6</w:t>
    </w:r>
    <w:r w:rsidRPr="00581136">
      <w:rPr>
        <w:b/>
      </w:rPr>
      <w:tab/>
      <w:t>health.govt.nz</w:t>
    </w:r>
  </w:p>
  <w:p w14:paraId="7E878EC0" w14:textId="77777777" w:rsidR="008052A9" w:rsidRPr="005A79E5" w:rsidRDefault="008052A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8EC1" w14:textId="77777777" w:rsidR="008052A9" w:rsidRDefault="008052A9"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8EC2" w14:textId="77777777" w:rsidR="008052A9" w:rsidRDefault="008052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Ind w:w="-709" w:type="dxa"/>
      <w:tblLayout w:type="fixed"/>
      <w:tblCellMar>
        <w:left w:w="0" w:type="dxa"/>
        <w:right w:w="0" w:type="dxa"/>
      </w:tblCellMar>
      <w:tblLook w:val="04A0" w:firstRow="1" w:lastRow="0" w:firstColumn="1" w:lastColumn="0" w:noHBand="0" w:noVBand="1"/>
    </w:tblPr>
    <w:tblGrid>
      <w:gridCol w:w="709"/>
      <w:gridCol w:w="8080"/>
    </w:tblGrid>
    <w:tr w:rsidR="008052A9" w14:paraId="7E878EC7" w14:textId="77777777" w:rsidTr="00D662F8">
      <w:trPr>
        <w:cantSplit/>
      </w:trPr>
      <w:tc>
        <w:tcPr>
          <w:tcW w:w="709" w:type="dxa"/>
          <w:vAlign w:val="center"/>
        </w:tcPr>
        <w:p w14:paraId="7E878EC5" w14:textId="77777777" w:rsidR="008052A9" w:rsidRPr="00931466" w:rsidRDefault="008052A9"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iv</w:t>
          </w:r>
          <w:r w:rsidRPr="00931466">
            <w:rPr>
              <w:rStyle w:val="PageNumber"/>
            </w:rPr>
            <w:fldChar w:fldCharType="end"/>
          </w:r>
        </w:p>
      </w:tc>
      <w:tc>
        <w:tcPr>
          <w:tcW w:w="8080" w:type="dxa"/>
          <w:vAlign w:val="center"/>
        </w:tcPr>
        <w:p w14:paraId="79ABBB11" w14:textId="160BF75D" w:rsidR="002B2B97" w:rsidRDefault="002B2B97" w:rsidP="002B2B97">
          <w:pPr>
            <w:pStyle w:val="RectoFooter"/>
            <w:jc w:val="left"/>
          </w:pPr>
          <w:r>
            <w:t xml:space="preserve">Compliance Guide: </w:t>
          </w:r>
        </w:p>
        <w:p w14:paraId="7E878EC6" w14:textId="4C34862B" w:rsidR="008052A9" w:rsidRDefault="002B2B97" w:rsidP="002B2B97">
          <w:pPr>
            <w:pStyle w:val="RectoFooter"/>
            <w:jc w:val="left"/>
          </w:pPr>
          <w:r>
            <w:t>Management of Naturally Occurring Radioactive Material (NORM) in Mining and Mineral Extraction</w:t>
          </w:r>
        </w:p>
      </w:tc>
    </w:tr>
  </w:tbl>
  <w:p w14:paraId="7E878EC8" w14:textId="77777777" w:rsidR="008052A9" w:rsidRPr="00571223" w:rsidRDefault="008052A9"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ayout w:type="fixed"/>
      <w:tblCellMar>
        <w:left w:w="0" w:type="dxa"/>
        <w:right w:w="0" w:type="dxa"/>
      </w:tblCellMar>
      <w:tblLook w:val="04A0" w:firstRow="1" w:lastRow="0" w:firstColumn="1" w:lastColumn="0" w:noHBand="0" w:noVBand="1"/>
    </w:tblPr>
    <w:tblGrid>
      <w:gridCol w:w="8080"/>
      <w:gridCol w:w="709"/>
    </w:tblGrid>
    <w:tr w:rsidR="008052A9" w14:paraId="7E878ECB" w14:textId="77777777" w:rsidTr="006E2886">
      <w:trPr>
        <w:cantSplit/>
      </w:trPr>
      <w:tc>
        <w:tcPr>
          <w:tcW w:w="8080" w:type="dxa"/>
          <w:vAlign w:val="center"/>
        </w:tcPr>
        <w:p w14:paraId="5A0C016C" w14:textId="06116271" w:rsidR="002B2B97" w:rsidRDefault="002B2B97" w:rsidP="002B2B97">
          <w:pPr>
            <w:pStyle w:val="RectoFooter"/>
          </w:pPr>
          <w:r>
            <w:t xml:space="preserve">Compliance Guide: </w:t>
          </w:r>
        </w:p>
        <w:p w14:paraId="7E878EC9" w14:textId="138333EC" w:rsidR="008052A9" w:rsidRDefault="002B2B97" w:rsidP="002B2B97">
          <w:pPr>
            <w:pStyle w:val="RectoFooter"/>
          </w:pPr>
          <w:r>
            <w:t>Management of Naturally Occurring Radioactive Material (NORM) in Mining and Mineral Extraction</w:t>
          </w:r>
        </w:p>
      </w:tc>
      <w:tc>
        <w:tcPr>
          <w:tcW w:w="709" w:type="dxa"/>
          <w:vAlign w:val="center"/>
        </w:tcPr>
        <w:p w14:paraId="7E878ECA" w14:textId="77777777" w:rsidR="008052A9" w:rsidRPr="00931466" w:rsidRDefault="008052A9" w:rsidP="006E288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vii</w:t>
          </w:r>
          <w:r w:rsidRPr="00931466">
            <w:rPr>
              <w:rStyle w:val="PageNumber"/>
            </w:rPr>
            <w:fldChar w:fldCharType="end"/>
          </w:r>
        </w:p>
      </w:tc>
    </w:tr>
  </w:tbl>
  <w:p w14:paraId="7E878ECC" w14:textId="77777777" w:rsidR="008052A9" w:rsidRPr="00581EB8" w:rsidRDefault="008052A9"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662129"/>
      <w:docPartObj>
        <w:docPartGallery w:val="Page Numbers (Bottom of Page)"/>
        <w:docPartUnique/>
      </w:docPartObj>
    </w:sdtPr>
    <w:sdtEndPr>
      <w:rPr>
        <w:noProof/>
      </w:rPr>
    </w:sdtEndPr>
    <w:sdtContent>
      <w:p w14:paraId="1E4E8FA1" w14:textId="77777777" w:rsidR="00EF689F" w:rsidRDefault="00EF689F">
        <w:pPr>
          <w:pStyle w:val="Footer"/>
        </w:pPr>
        <w:r>
          <w:fldChar w:fldCharType="begin"/>
        </w:r>
        <w:r>
          <w:instrText xml:space="preserve"> PAGE   \* MERGEFORMAT </w:instrText>
        </w:r>
        <w:r>
          <w:fldChar w:fldCharType="separate"/>
        </w:r>
        <w:r>
          <w:rPr>
            <w:noProof/>
          </w:rPr>
          <w:t>2</w:t>
        </w:r>
        <w:r>
          <w:rPr>
            <w:noProof/>
          </w:rPr>
          <w:fldChar w:fldCharType="end"/>
        </w:r>
        <w:r>
          <w:rPr>
            <w:noProof/>
          </w:rPr>
          <w:tab/>
        </w:r>
      </w:p>
    </w:sdtContent>
  </w:sdt>
  <w:p w14:paraId="46E8CA30" w14:textId="77777777" w:rsidR="00EF689F" w:rsidRDefault="00EF6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9B41" w14:textId="77777777" w:rsidR="00DB1162" w:rsidRPr="00A26E6B" w:rsidRDefault="00DB1162" w:rsidP="00A26E6B"/>
  </w:footnote>
  <w:footnote w:type="continuationSeparator" w:id="0">
    <w:p w14:paraId="7F43C4BF" w14:textId="77777777" w:rsidR="00DB1162" w:rsidRDefault="00DB1162">
      <w:r>
        <w:continuationSeparator/>
      </w:r>
    </w:p>
    <w:p w14:paraId="65DFC13B" w14:textId="77777777" w:rsidR="00DB1162" w:rsidRDefault="00DB1162"/>
  </w:footnote>
  <w:footnote w:type="continuationNotice" w:id="1">
    <w:p w14:paraId="591391F6" w14:textId="77777777" w:rsidR="00DB1162" w:rsidRDefault="00DB11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2B2B97" w14:paraId="5EB7B517" w14:textId="77777777" w:rsidTr="009E4836">
      <w:trPr>
        <w:cantSplit/>
      </w:trPr>
      <w:tc>
        <w:tcPr>
          <w:tcW w:w="5210" w:type="dxa"/>
          <w:vAlign w:val="center"/>
        </w:tcPr>
        <w:p w14:paraId="26CCB181" w14:textId="77777777" w:rsidR="002B2B97" w:rsidRDefault="002B2B97" w:rsidP="002B2B97">
          <w:pPr>
            <w:pStyle w:val="Header"/>
          </w:pPr>
          <w:r>
            <w:rPr>
              <w:noProof/>
            </w:rPr>
            <w:drawing>
              <wp:anchor distT="0" distB="0" distL="114300" distR="114300" simplePos="0" relativeHeight="251658241" behindDoc="0" locked="0" layoutInCell="1" allowOverlap="1" wp14:anchorId="48AB1E0E" wp14:editId="134882D9">
                <wp:simplePos x="0" y="0"/>
                <wp:positionH relativeFrom="column">
                  <wp:posOffset>0</wp:posOffset>
                </wp:positionH>
                <wp:positionV relativeFrom="paragraph">
                  <wp:posOffset>0</wp:posOffset>
                </wp:positionV>
                <wp:extent cx="2193684" cy="504000"/>
                <wp:effectExtent l="0" t="0" r="0" b="0"/>
                <wp:wrapTight wrapText="bothSides">
                  <wp:wrapPolygon edited="0">
                    <wp:start x="2064" y="0"/>
                    <wp:lineTo x="0" y="0"/>
                    <wp:lineTo x="0" y="14709"/>
                    <wp:lineTo x="563" y="20429"/>
                    <wp:lineTo x="4690" y="20429"/>
                    <wp:lineTo x="13133" y="20429"/>
                    <wp:lineTo x="21200" y="17160"/>
                    <wp:lineTo x="21387" y="10623"/>
                    <wp:lineTo x="21387" y="3269"/>
                    <wp:lineTo x="3189" y="0"/>
                    <wp:lineTo x="2064" y="0"/>
                  </wp:wrapPolygon>
                </wp:wrapTight>
                <wp:docPr id="21115122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51228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3684" cy="504000"/>
                        </a:xfrm>
                        <a:prstGeom prst="rect">
                          <a:avLst/>
                        </a:prstGeom>
                      </pic:spPr>
                    </pic:pic>
                  </a:graphicData>
                </a:graphic>
                <wp14:sizeRelH relativeFrom="margin">
                  <wp14:pctWidth>0</wp14:pctWidth>
                </wp14:sizeRelH>
                <wp14:sizeRelV relativeFrom="margin">
                  <wp14:pctHeight>0</wp14:pctHeight>
                </wp14:sizeRelV>
              </wp:anchor>
            </w:drawing>
          </w:r>
        </w:p>
      </w:tc>
      <w:tc>
        <w:tcPr>
          <w:tcW w:w="4429" w:type="dxa"/>
          <w:vAlign w:val="center"/>
        </w:tcPr>
        <w:p w14:paraId="15C26C0C" w14:textId="77777777" w:rsidR="002B2B97" w:rsidRDefault="002B2B97" w:rsidP="002B2B97">
          <w:pPr>
            <w:pStyle w:val="Header"/>
            <w:jc w:val="right"/>
          </w:pPr>
          <w:r>
            <w:rPr>
              <w:noProof/>
            </w:rPr>
            <w:drawing>
              <wp:anchor distT="0" distB="0" distL="114300" distR="114300" simplePos="0" relativeHeight="251658240" behindDoc="0" locked="0" layoutInCell="1" allowOverlap="1" wp14:anchorId="6B10E487" wp14:editId="5FD0741B">
                <wp:simplePos x="0" y="0"/>
                <wp:positionH relativeFrom="column">
                  <wp:posOffset>1365885</wp:posOffset>
                </wp:positionH>
                <wp:positionV relativeFrom="paragraph">
                  <wp:posOffset>-2540</wp:posOffset>
                </wp:positionV>
                <wp:extent cx="1518285" cy="71818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8285" cy="718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878EBE" w14:textId="77777777" w:rsidR="008052A9" w:rsidRDefault="00805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8EC3" w14:textId="77777777" w:rsidR="008052A9" w:rsidRDefault="008052A9"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8EC4" w14:textId="77777777" w:rsidR="008052A9" w:rsidRDefault="008052A9" w:rsidP="009001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B633" w14:textId="77777777" w:rsidR="00EF689F" w:rsidRDefault="00EF689F">
    <w:pPr>
      <w:pStyle w:val="Header"/>
    </w:pPr>
    <w:r>
      <w:rPr>
        <w:lang w:eastAsia="en-NZ"/>
      </w:rPr>
      <w:t xml:space="preserve">Compliance </w:t>
    </w:r>
    <w:r w:rsidRPr="00963EB0">
      <w:rPr>
        <w:lang w:eastAsia="en-NZ"/>
      </w:rPr>
      <w:t>Guide</w:t>
    </w:r>
    <w:r>
      <w:rPr>
        <w:lang w:eastAsia="en-NZ"/>
      </w:rPr>
      <w:t xml:space="preserve">: </w:t>
    </w:r>
    <w:r w:rsidRPr="00963EB0">
      <w:rPr>
        <w:lang w:eastAsia="en-NZ"/>
      </w:rPr>
      <w:t xml:space="preserve">Management of Naturally Occurring Radioactive Material (NORM) in </w:t>
    </w:r>
    <w:r>
      <w:rPr>
        <w:lang w:eastAsia="en-NZ"/>
      </w:rPr>
      <w:t>M</w:t>
    </w:r>
    <w:r w:rsidRPr="00963EB0">
      <w:rPr>
        <w:lang w:eastAsia="en-NZ"/>
      </w:rPr>
      <w:t xml:space="preserve">ining and </w:t>
    </w:r>
    <w:r>
      <w:rPr>
        <w:lang w:eastAsia="en-NZ"/>
      </w:rPr>
      <w:t>M</w:t>
    </w:r>
    <w:r w:rsidRPr="00963EB0">
      <w:rPr>
        <w:lang w:eastAsia="en-NZ"/>
      </w:rPr>
      <w:t xml:space="preserve">ineral </w:t>
    </w:r>
    <w:r>
      <w:rPr>
        <w:lang w:eastAsia="en-NZ"/>
      </w:rPr>
      <w:t>Extraction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CAA39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A1250"/>
    <w:multiLevelType w:val="multilevel"/>
    <w:tmpl w:val="B8F875CC"/>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ind w:left="992" w:hanging="99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0D817C7"/>
    <w:multiLevelType w:val="multilevel"/>
    <w:tmpl w:val="BA8AC590"/>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suff w:val="nothing"/>
      <w:lvlText w:val="%3"/>
      <w:lvlJc w:val="left"/>
      <w:pPr>
        <w:ind w:left="0" w:firstLine="0"/>
      </w:pPr>
      <w:rPr>
        <w:rFonts w:hint="default"/>
      </w:rPr>
    </w:lvl>
    <w:lvl w:ilvl="3">
      <w:start w:val="1"/>
      <w:numFmt w:val="decimal"/>
      <w:pStyle w:val="Number"/>
      <w:lvlText w:val="%4."/>
      <w:lvlJc w:val="left"/>
      <w:pPr>
        <w:ind w:left="567" w:hanging="567"/>
      </w:pPr>
      <w:rPr>
        <w:rFonts w:hint="default"/>
      </w:rPr>
    </w:lvl>
    <w:lvl w:ilvl="4">
      <w:start w:val="1"/>
      <w:numFmt w:val="lowerLetter"/>
      <w:pStyle w:val="Letter"/>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4" w15:restartNumberingAfterBreak="0">
    <w:nsid w:val="17FE20DE"/>
    <w:multiLevelType w:val="hybridMultilevel"/>
    <w:tmpl w:val="363E3EC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FA92E31"/>
    <w:multiLevelType w:val="hybridMultilevel"/>
    <w:tmpl w:val="875684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5B10E85"/>
    <w:multiLevelType w:val="hybridMultilevel"/>
    <w:tmpl w:val="668220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A201064"/>
    <w:multiLevelType w:val="hybridMultilevel"/>
    <w:tmpl w:val="14706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C5A1A8E"/>
    <w:multiLevelType w:val="multilevel"/>
    <w:tmpl w:val="1F2C2248"/>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BA4A95"/>
    <w:multiLevelType w:val="hybridMultilevel"/>
    <w:tmpl w:val="0B1697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6CF34E5"/>
    <w:multiLevelType w:val="hybridMultilevel"/>
    <w:tmpl w:val="F9C0D3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7930E7A"/>
    <w:multiLevelType w:val="hybridMultilevel"/>
    <w:tmpl w:val="2A5EDA98"/>
    <w:lvl w:ilvl="0" w:tplc="4CDC255E">
      <w:start w:val="1"/>
      <w:numFmt w:val="decimal"/>
      <w:pStyle w:val="SubSubPara"/>
      <w:lvlText w:val="(%1)."/>
      <w:lvlJc w:val="left"/>
      <w:pPr>
        <w:ind w:left="2912" w:hanging="360"/>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4"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abstractNum w:abstractNumId="15" w15:restartNumberingAfterBreak="0">
    <w:nsid w:val="7CC72B21"/>
    <w:multiLevelType w:val="multilevel"/>
    <w:tmpl w:val="273EF2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626892295">
    <w:abstractNumId w:val="14"/>
  </w:num>
  <w:num w:numId="2" w16cid:durableId="1054235461">
    <w:abstractNumId w:val="9"/>
  </w:num>
  <w:num w:numId="3" w16cid:durableId="2118331752">
    <w:abstractNumId w:val="10"/>
  </w:num>
  <w:num w:numId="4" w16cid:durableId="64569291">
    <w:abstractNumId w:val="3"/>
  </w:num>
  <w:num w:numId="5" w16cid:durableId="324213336">
    <w:abstractNumId w:val="2"/>
  </w:num>
  <w:num w:numId="6" w16cid:durableId="329257412">
    <w:abstractNumId w:val="8"/>
  </w:num>
  <w:num w:numId="7" w16cid:durableId="1559124149">
    <w:abstractNumId w:val="7"/>
  </w:num>
  <w:num w:numId="8" w16cid:durableId="730809461">
    <w:abstractNumId w:val="11"/>
  </w:num>
  <w:num w:numId="9" w16cid:durableId="790630294">
    <w:abstractNumId w:val="6"/>
  </w:num>
  <w:num w:numId="10" w16cid:durableId="901021451">
    <w:abstractNumId w:val="12"/>
  </w:num>
  <w:num w:numId="11" w16cid:durableId="2113089870">
    <w:abstractNumId w:val="14"/>
  </w:num>
  <w:num w:numId="12" w16cid:durableId="1992976925">
    <w:abstractNumId w:val="0"/>
  </w:num>
  <w:num w:numId="13" w16cid:durableId="482048920">
    <w:abstractNumId w:val="4"/>
  </w:num>
  <w:num w:numId="14" w16cid:durableId="745804375">
    <w:abstractNumId w:val="1"/>
  </w:num>
  <w:num w:numId="15" w16cid:durableId="624504121">
    <w:abstractNumId w:val="15"/>
  </w:num>
  <w:num w:numId="16" w16cid:durableId="326515299">
    <w:abstractNumId w:val="5"/>
  </w:num>
  <w:num w:numId="17" w16cid:durableId="2001443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2FE3"/>
    <w:rsid w:val="00005BB5"/>
    <w:rsid w:val="00006658"/>
    <w:rsid w:val="00006986"/>
    <w:rsid w:val="00006CF1"/>
    <w:rsid w:val="00007EC9"/>
    <w:rsid w:val="000137DD"/>
    <w:rsid w:val="00013BE9"/>
    <w:rsid w:val="00014CB9"/>
    <w:rsid w:val="00016E56"/>
    <w:rsid w:val="0002455C"/>
    <w:rsid w:val="00024B5E"/>
    <w:rsid w:val="00025A6F"/>
    <w:rsid w:val="00025EE5"/>
    <w:rsid w:val="0002618D"/>
    <w:rsid w:val="00030B26"/>
    <w:rsid w:val="00030E84"/>
    <w:rsid w:val="00031BAD"/>
    <w:rsid w:val="00032C0A"/>
    <w:rsid w:val="000331C1"/>
    <w:rsid w:val="00034591"/>
    <w:rsid w:val="00035257"/>
    <w:rsid w:val="00035D68"/>
    <w:rsid w:val="00035D6C"/>
    <w:rsid w:val="00036027"/>
    <w:rsid w:val="0003632D"/>
    <w:rsid w:val="000419A9"/>
    <w:rsid w:val="00045613"/>
    <w:rsid w:val="00046D86"/>
    <w:rsid w:val="00047899"/>
    <w:rsid w:val="00050EBF"/>
    <w:rsid w:val="00053435"/>
    <w:rsid w:val="00053921"/>
    <w:rsid w:val="00054B44"/>
    <w:rsid w:val="00054FBE"/>
    <w:rsid w:val="000573D8"/>
    <w:rsid w:val="0006006B"/>
    <w:rsid w:val="0006228D"/>
    <w:rsid w:val="00062C0E"/>
    <w:rsid w:val="0006501B"/>
    <w:rsid w:val="00065E1C"/>
    <w:rsid w:val="000717E9"/>
    <w:rsid w:val="00072BD6"/>
    <w:rsid w:val="00073066"/>
    <w:rsid w:val="00074F20"/>
    <w:rsid w:val="00075ACF"/>
    <w:rsid w:val="00075B78"/>
    <w:rsid w:val="000763E9"/>
    <w:rsid w:val="00076910"/>
    <w:rsid w:val="00077B3F"/>
    <w:rsid w:val="00080707"/>
    <w:rsid w:val="00082B11"/>
    <w:rsid w:val="00082CD6"/>
    <w:rsid w:val="00083426"/>
    <w:rsid w:val="0008437D"/>
    <w:rsid w:val="00085AFE"/>
    <w:rsid w:val="000874D0"/>
    <w:rsid w:val="00087DE2"/>
    <w:rsid w:val="00090F4D"/>
    <w:rsid w:val="00094800"/>
    <w:rsid w:val="00095DA2"/>
    <w:rsid w:val="000A0158"/>
    <w:rsid w:val="000A038C"/>
    <w:rsid w:val="000A3395"/>
    <w:rsid w:val="000A373D"/>
    <w:rsid w:val="000A41ED"/>
    <w:rsid w:val="000A55E6"/>
    <w:rsid w:val="000A6B86"/>
    <w:rsid w:val="000B0730"/>
    <w:rsid w:val="000B174E"/>
    <w:rsid w:val="000B26F9"/>
    <w:rsid w:val="000B33BB"/>
    <w:rsid w:val="000B47C6"/>
    <w:rsid w:val="000B4F6A"/>
    <w:rsid w:val="000B7325"/>
    <w:rsid w:val="000C3DE6"/>
    <w:rsid w:val="000D064E"/>
    <w:rsid w:val="000D12E3"/>
    <w:rsid w:val="000D19F4"/>
    <w:rsid w:val="000D3C83"/>
    <w:rsid w:val="000D422D"/>
    <w:rsid w:val="000D58DD"/>
    <w:rsid w:val="000E34D1"/>
    <w:rsid w:val="000E4719"/>
    <w:rsid w:val="000E473A"/>
    <w:rsid w:val="000E5CEF"/>
    <w:rsid w:val="000F1F42"/>
    <w:rsid w:val="000F2AE2"/>
    <w:rsid w:val="000F2BFF"/>
    <w:rsid w:val="000F2C22"/>
    <w:rsid w:val="00101FAD"/>
    <w:rsid w:val="00102063"/>
    <w:rsid w:val="00102AD7"/>
    <w:rsid w:val="0010541C"/>
    <w:rsid w:val="00105770"/>
    <w:rsid w:val="00105E3F"/>
    <w:rsid w:val="00106F93"/>
    <w:rsid w:val="00111D50"/>
    <w:rsid w:val="00113B8E"/>
    <w:rsid w:val="00117E49"/>
    <w:rsid w:val="00117F59"/>
    <w:rsid w:val="0012053C"/>
    <w:rsid w:val="00122363"/>
    <w:rsid w:val="00125D45"/>
    <w:rsid w:val="00127E42"/>
    <w:rsid w:val="001313B3"/>
    <w:rsid w:val="00133E4B"/>
    <w:rsid w:val="0013418F"/>
    <w:rsid w:val="001342C7"/>
    <w:rsid w:val="0013585C"/>
    <w:rsid w:val="00142261"/>
    <w:rsid w:val="00142954"/>
    <w:rsid w:val="00142A20"/>
    <w:rsid w:val="00142F2E"/>
    <w:rsid w:val="001460E0"/>
    <w:rsid w:val="00146AED"/>
    <w:rsid w:val="001472F0"/>
    <w:rsid w:val="00147EE2"/>
    <w:rsid w:val="00147F71"/>
    <w:rsid w:val="00150A6E"/>
    <w:rsid w:val="00151EB5"/>
    <w:rsid w:val="0016304B"/>
    <w:rsid w:val="0016318F"/>
    <w:rsid w:val="0016468A"/>
    <w:rsid w:val="001676A9"/>
    <w:rsid w:val="0017070E"/>
    <w:rsid w:val="00174F02"/>
    <w:rsid w:val="0017525F"/>
    <w:rsid w:val="00175397"/>
    <w:rsid w:val="00177B63"/>
    <w:rsid w:val="00182192"/>
    <w:rsid w:val="00182345"/>
    <w:rsid w:val="00182A4C"/>
    <w:rsid w:val="0018376C"/>
    <w:rsid w:val="00184C63"/>
    <w:rsid w:val="00185BB9"/>
    <w:rsid w:val="0018662D"/>
    <w:rsid w:val="00192B84"/>
    <w:rsid w:val="001941EC"/>
    <w:rsid w:val="0019735F"/>
    <w:rsid w:val="00197427"/>
    <w:rsid w:val="001A21B4"/>
    <w:rsid w:val="001A28DB"/>
    <w:rsid w:val="001A5CF5"/>
    <w:rsid w:val="001A79D5"/>
    <w:rsid w:val="001B10A4"/>
    <w:rsid w:val="001B2832"/>
    <w:rsid w:val="001B39D2"/>
    <w:rsid w:val="001B4BF8"/>
    <w:rsid w:val="001B7B14"/>
    <w:rsid w:val="001C25C2"/>
    <w:rsid w:val="001C2A0D"/>
    <w:rsid w:val="001C4326"/>
    <w:rsid w:val="001C48F1"/>
    <w:rsid w:val="001C5A86"/>
    <w:rsid w:val="001C665E"/>
    <w:rsid w:val="001C7407"/>
    <w:rsid w:val="001D0C69"/>
    <w:rsid w:val="001D0C73"/>
    <w:rsid w:val="001D1A0D"/>
    <w:rsid w:val="001D3541"/>
    <w:rsid w:val="001D3E4E"/>
    <w:rsid w:val="001E18BF"/>
    <w:rsid w:val="001E1AB7"/>
    <w:rsid w:val="001E254A"/>
    <w:rsid w:val="001E4339"/>
    <w:rsid w:val="001E4E57"/>
    <w:rsid w:val="001E7386"/>
    <w:rsid w:val="001F009E"/>
    <w:rsid w:val="001F2B19"/>
    <w:rsid w:val="001F45A7"/>
    <w:rsid w:val="001F5E27"/>
    <w:rsid w:val="001F6067"/>
    <w:rsid w:val="0020027C"/>
    <w:rsid w:val="00201A01"/>
    <w:rsid w:val="00202942"/>
    <w:rsid w:val="00205D71"/>
    <w:rsid w:val="002065D0"/>
    <w:rsid w:val="0020754B"/>
    <w:rsid w:val="002104D3"/>
    <w:rsid w:val="00210E5F"/>
    <w:rsid w:val="002121DA"/>
    <w:rsid w:val="00213A33"/>
    <w:rsid w:val="00215CA8"/>
    <w:rsid w:val="0021763B"/>
    <w:rsid w:val="0022452B"/>
    <w:rsid w:val="00225986"/>
    <w:rsid w:val="00226A16"/>
    <w:rsid w:val="00231B42"/>
    <w:rsid w:val="00232903"/>
    <w:rsid w:val="00232CBC"/>
    <w:rsid w:val="00232E9F"/>
    <w:rsid w:val="00234BDC"/>
    <w:rsid w:val="00236CCC"/>
    <w:rsid w:val="002437F6"/>
    <w:rsid w:val="00245748"/>
    <w:rsid w:val="002457B1"/>
    <w:rsid w:val="00245F9E"/>
    <w:rsid w:val="00246DB1"/>
    <w:rsid w:val="00246EAB"/>
    <w:rsid w:val="00247207"/>
    <w:rsid w:val="002476B5"/>
    <w:rsid w:val="00250493"/>
    <w:rsid w:val="00250903"/>
    <w:rsid w:val="002520CC"/>
    <w:rsid w:val="002525A8"/>
    <w:rsid w:val="00253ECF"/>
    <w:rsid w:val="00254044"/>
    <w:rsid w:val="002546A1"/>
    <w:rsid w:val="00255801"/>
    <w:rsid w:val="00256400"/>
    <w:rsid w:val="002575E8"/>
    <w:rsid w:val="00257EF1"/>
    <w:rsid w:val="00260203"/>
    <w:rsid w:val="00261C60"/>
    <w:rsid w:val="00261F6A"/>
    <w:rsid w:val="002628F4"/>
    <w:rsid w:val="00262B35"/>
    <w:rsid w:val="002653D8"/>
    <w:rsid w:val="00266402"/>
    <w:rsid w:val="00267B38"/>
    <w:rsid w:val="002735D4"/>
    <w:rsid w:val="00274DD1"/>
    <w:rsid w:val="00275D08"/>
    <w:rsid w:val="00280AFB"/>
    <w:rsid w:val="00281C33"/>
    <w:rsid w:val="002839AF"/>
    <w:rsid w:val="002850C8"/>
    <w:rsid w:val="002858E3"/>
    <w:rsid w:val="0029190A"/>
    <w:rsid w:val="00292C5A"/>
    <w:rsid w:val="00293953"/>
    <w:rsid w:val="002946D3"/>
    <w:rsid w:val="00295241"/>
    <w:rsid w:val="00295BE8"/>
    <w:rsid w:val="00295C54"/>
    <w:rsid w:val="002A0179"/>
    <w:rsid w:val="002A06BE"/>
    <w:rsid w:val="002A1B7C"/>
    <w:rsid w:val="002A3448"/>
    <w:rsid w:val="002A4DFC"/>
    <w:rsid w:val="002A5B3C"/>
    <w:rsid w:val="002A68B7"/>
    <w:rsid w:val="002A7898"/>
    <w:rsid w:val="002A7943"/>
    <w:rsid w:val="002B047D"/>
    <w:rsid w:val="002B0976"/>
    <w:rsid w:val="002B1886"/>
    <w:rsid w:val="002B192D"/>
    <w:rsid w:val="002B2B97"/>
    <w:rsid w:val="002B5583"/>
    <w:rsid w:val="002B5BE3"/>
    <w:rsid w:val="002B732B"/>
    <w:rsid w:val="002B76A7"/>
    <w:rsid w:val="002B7BEC"/>
    <w:rsid w:val="002C0E24"/>
    <w:rsid w:val="002C0E3E"/>
    <w:rsid w:val="002C11B5"/>
    <w:rsid w:val="002C2219"/>
    <w:rsid w:val="002C2552"/>
    <w:rsid w:val="002C34E7"/>
    <w:rsid w:val="002C380A"/>
    <w:rsid w:val="002C3D8C"/>
    <w:rsid w:val="002C751B"/>
    <w:rsid w:val="002D0DF2"/>
    <w:rsid w:val="002D23BD"/>
    <w:rsid w:val="002D693A"/>
    <w:rsid w:val="002D7AC6"/>
    <w:rsid w:val="002E0B47"/>
    <w:rsid w:val="002E4B20"/>
    <w:rsid w:val="002E58CA"/>
    <w:rsid w:val="002F34AD"/>
    <w:rsid w:val="002F3A0D"/>
    <w:rsid w:val="002F44FB"/>
    <w:rsid w:val="002F4685"/>
    <w:rsid w:val="002F5315"/>
    <w:rsid w:val="002F57AC"/>
    <w:rsid w:val="002F7213"/>
    <w:rsid w:val="002F7A8B"/>
    <w:rsid w:val="00301026"/>
    <w:rsid w:val="00301EFE"/>
    <w:rsid w:val="0030382F"/>
    <w:rsid w:val="0030408D"/>
    <w:rsid w:val="00305198"/>
    <w:rsid w:val="003060E4"/>
    <w:rsid w:val="0031188E"/>
    <w:rsid w:val="003145C0"/>
    <w:rsid w:val="003156D9"/>
    <w:rsid w:val="003160E7"/>
    <w:rsid w:val="0031739E"/>
    <w:rsid w:val="00317DA3"/>
    <w:rsid w:val="003212F4"/>
    <w:rsid w:val="00321381"/>
    <w:rsid w:val="0032221D"/>
    <w:rsid w:val="0032341E"/>
    <w:rsid w:val="003235C6"/>
    <w:rsid w:val="00323995"/>
    <w:rsid w:val="0032654A"/>
    <w:rsid w:val="00327FE8"/>
    <w:rsid w:val="003309CA"/>
    <w:rsid w:val="003325AB"/>
    <w:rsid w:val="003332D1"/>
    <w:rsid w:val="0033396A"/>
    <w:rsid w:val="0033412B"/>
    <w:rsid w:val="0033448B"/>
    <w:rsid w:val="0033493D"/>
    <w:rsid w:val="00335FA3"/>
    <w:rsid w:val="0033633B"/>
    <w:rsid w:val="00341161"/>
    <w:rsid w:val="00343365"/>
    <w:rsid w:val="003445F4"/>
    <w:rsid w:val="00345902"/>
    <w:rsid w:val="00353501"/>
    <w:rsid w:val="00353734"/>
    <w:rsid w:val="003538D4"/>
    <w:rsid w:val="003606F8"/>
    <w:rsid w:val="00360BF0"/>
    <w:rsid w:val="0036142D"/>
    <w:rsid w:val="0036455A"/>
    <w:rsid w:val="003648EF"/>
    <w:rsid w:val="003673E6"/>
    <w:rsid w:val="00367EFF"/>
    <w:rsid w:val="0037038F"/>
    <w:rsid w:val="0037275B"/>
    <w:rsid w:val="00374349"/>
    <w:rsid w:val="00377264"/>
    <w:rsid w:val="003779D2"/>
    <w:rsid w:val="00380094"/>
    <w:rsid w:val="003810D3"/>
    <w:rsid w:val="00381F3C"/>
    <w:rsid w:val="00384186"/>
    <w:rsid w:val="003846CB"/>
    <w:rsid w:val="00385DE2"/>
    <w:rsid w:val="00385E38"/>
    <w:rsid w:val="00390DB7"/>
    <w:rsid w:val="003938F0"/>
    <w:rsid w:val="00394C71"/>
    <w:rsid w:val="003A1032"/>
    <w:rsid w:val="003A1155"/>
    <w:rsid w:val="003A26A5"/>
    <w:rsid w:val="003A3666"/>
    <w:rsid w:val="003A3761"/>
    <w:rsid w:val="003A512D"/>
    <w:rsid w:val="003A5FEA"/>
    <w:rsid w:val="003A710B"/>
    <w:rsid w:val="003B1D10"/>
    <w:rsid w:val="003B22C7"/>
    <w:rsid w:val="003B31FA"/>
    <w:rsid w:val="003B4918"/>
    <w:rsid w:val="003B4A76"/>
    <w:rsid w:val="003B5A67"/>
    <w:rsid w:val="003B6589"/>
    <w:rsid w:val="003C0F47"/>
    <w:rsid w:val="003C310C"/>
    <w:rsid w:val="003C438E"/>
    <w:rsid w:val="003C4607"/>
    <w:rsid w:val="003C76D4"/>
    <w:rsid w:val="003D06E7"/>
    <w:rsid w:val="003D137D"/>
    <w:rsid w:val="003D298A"/>
    <w:rsid w:val="003D2CC5"/>
    <w:rsid w:val="003D3CC4"/>
    <w:rsid w:val="003D3E5C"/>
    <w:rsid w:val="003D4565"/>
    <w:rsid w:val="003D65F7"/>
    <w:rsid w:val="003E01AC"/>
    <w:rsid w:val="003E04C1"/>
    <w:rsid w:val="003E0887"/>
    <w:rsid w:val="003E0FF6"/>
    <w:rsid w:val="003E1C46"/>
    <w:rsid w:val="003E5DAD"/>
    <w:rsid w:val="003E7342"/>
    <w:rsid w:val="003E74C8"/>
    <w:rsid w:val="003E74E2"/>
    <w:rsid w:val="003E7C46"/>
    <w:rsid w:val="003F14F9"/>
    <w:rsid w:val="003F19CB"/>
    <w:rsid w:val="003F2106"/>
    <w:rsid w:val="003F2561"/>
    <w:rsid w:val="003F3A58"/>
    <w:rsid w:val="003F52A7"/>
    <w:rsid w:val="003F68A4"/>
    <w:rsid w:val="003F6D0C"/>
    <w:rsid w:val="003F7013"/>
    <w:rsid w:val="003F7483"/>
    <w:rsid w:val="003F7A5C"/>
    <w:rsid w:val="003F7D57"/>
    <w:rsid w:val="003F7F6A"/>
    <w:rsid w:val="0040240C"/>
    <w:rsid w:val="00402D96"/>
    <w:rsid w:val="00404EF1"/>
    <w:rsid w:val="00405F13"/>
    <w:rsid w:val="0040633B"/>
    <w:rsid w:val="00406414"/>
    <w:rsid w:val="00407D08"/>
    <w:rsid w:val="00412E0D"/>
    <w:rsid w:val="00413021"/>
    <w:rsid w:val="004130C7"/>
    <w:rsid w:val="00414C35"/>
    <w:rsid w:val="004154E7"/>
    <w:rsid w:val="00415C49"/>
    <w:rsid w:val="004171B7"/>
    <w:rsid w:val="004208F5"/>
    <w:rsid w:val="00422854"/>
    <w:rsid w:val="00425713"/>
    <w:rsid w:val="00425D2E"/>
    <w:rsid w:val="004264C8"/>
    <w:rsid w:val="00426DF2"/>
    <w:rsid w:val="004301C6"/>
    <w:rsid w:val="00430BDE"/>
    <w:rsid w:val="00432139"/>
    <w:rsid w:val="0043478F"/>
    <w:rsid w:val="0043602B"/>
    <w:rsid w:val="004367D2"/>
    <w:rsid w:val="00440BE0"/>
    <w:rsid w:val="00441E80"/>
    <w:rsid w:val="00442A06"/>
    <w:rsid w:val="00442C1C"/>
    <w:rsid w:val="004431D9"/>
    <w:rsid w:val="00444D02"/>
    <w:rsid w:val="0044584B"/>
    <w:rsid w:val="00447CB7"/>
    <w:rsid w:val="00450E99"/>
    <w:rsid w:val="004533EE"/>
    <w:rsid w:val="00454942"/>
    <w:rsid w:val="00455CC9"/>
    <w:rsid w:val="00457A13"/>
    <w:rsid w:val="0046015B"/>
    <w:rsid w:val="00460826"/>
    <w:rsid w:val="00460B1E"/>
    <w:rsid w:val="00460EA7"/>
    <w:rsid w:val="0046195B"/>
    <w:rsid w:val="004632D0"/>
    <w:rsid w:val="004632D4"/>
    <w:rsid w:val="0046362D"/>
    <w:rsid w:val="00465915"/>
    <w:rsid w:val="0046596D"/>
    <w:rsid w:val="004666AC"/>
    <w:rsid w:val="004705C6"/>
    <w:rsid w:val="004712B6"/>
    <w:rsid w:val="00474E63"/>
    <w:rsid w:val="00475B23"/>
    <w:rsid w:val="00476278"/>
    <w:rsid w:val="00476B21"/>
    <w:rsid w:val="00476BBC"/>
    <w:rsid w:val="004772C6"/>
    <w:rsid w:val="004807D4"/>
    <w:rsid w:val="0048089C"/>
    <w:rsid w:val="00481E07"/>
    <w:rsid w:val="0048345C"/>
    <w:rsid w:val="00484AC6"/>
    <w:rsid w:val="004852AB"/>
    <w:rsid w:val="00486288"/>
    <w:rsid w:val="00486356"/>
    <w:rsid w:val="00487C04"/>
    <w:rsid w:val="004907E1"/>
    <w:rsid w:val="00491CAD"/>
    <w:rsid w:val="004936CE"/>
    <w:rsid w:val="00494C8E"/>
    <w:rsid w:val="004966E5"/>
    <w:rsid w:val="004A035B"/>
    <w:rsid w:val="004A2108"/>
    <w:rsid w:val="004A38D7"/>
    <w:rsid w:val="004A3F9B"/>
    <w:rsid w:val="004A778C"/>
    <w:rsid w:val="004A7CAA"/>
    <w:rsid w:val="004A7FBD"/>
    <w:rsid w:val="004B14DD"/>
    <w:rsid w:val="004B48C7"/>
    <w:rsid w:val="004B5068"/>
    <w:rsid w:val="004B55B1"/>
    <w:rsid w:val="004B58E4"/>
    <w:rsid w:val="004B6D2A"/>
    <w:rsid w:val="004C1940"/>
    <w:rsid w:val="004C2C33"/>
    <w:rsid w:val="004C2C34"/>
    <w:rsid w:val="004C2E6A"/>
    <w:rsid w:val="004C5513"/>
    <w:rsid w:val="004C64B8"/>
    <w:rsid w:val="004D045D"/>
    <w:rsid w:val="004D0EEA"/>
    <w:rsid w:val="004D19C6"/>
    <w:rsid w:val="004D2A2D"/>
    <w:rsid w:val="004D479F"/>
    <w:rsid w:val="004D6689"/>
    <w:rsid w:val="004D6E02"/>
    <w:rsid w:val="004D7FBB"/>
    <w:rsid w:val="004E0726"/>
    <w:rsid w:val="004E073E"/>
    <w:rsid w:val="004E0BF7"/>
    <w:rsid w:val="004E1D1D"/>
    <w:rsid w:val="004E2A69"/>
    <w:rsid w:val="004E5EAB"/>
    <w:rsid w:val="004E77D1"/>
    <w:rsid w:val="004E7AC8"/>
    <w:rsid w:val="004F05F4"/>
    <w:rsid w:val="004F0C94"/>
    <w:rsid w:val="004F1727"/>
    <w:rsid w:val="004F4514"/>
    <w:rsid w:val="004F4E9A"/>
    <w:rsid w:val="004F59CB"/>
    <w:rsid w:val="004F710D"/>
    <w:rsid w:val="005019AE"/>
    <w:rsid w:val="0050211B"/>
    <w:rsid w:val="00503348"/>
    <w:rsid w:val="00503749"/>
    <w:rsid w:val="00503D59"/>
    <w:rsid w:val="00504CF4"/>
    <w:rsid w:val="0050635B"/>
    <w:rsid w:val="005075B3"/>
    <w:rsid w:val="00510C65"/>
    <w:rsid w:val="00512760"/>
    <w:rsid w:val="005151C2"/>
    <w:rsid w:val="005160D6"/>
    <w:rsid w:val="0052031C"/>
    <w:rsid w:val="00520819"/>
    <w:rsid w:val="00522C36"/>
    <w:rsid w:val="0052666E"/>
    <w:rsid w:val="00526DA0"/>
    <w:rsid w:val="00526EB0"/>
    <w:rsid w:val="005275E8"/>
    <w:rsid w:val="00527767"/>
    <w:rsid w:val="005309FE"/>
    <w:rsid w:val="00531058"/>
    <w:rsid w:val="0053199F"/>
    <w:rsid w:val="00531E12"/>
    <w:rsid w:val="00533B90"/>
    <w:rsid w:val="00534672"/>
    <w:rsid w:val="005360B2"/>
    <w:rsid w:val="005410F8"/>
    <w:rsid w:val="0054267F"/>
    <w:rsid w:val="005445A1"/>
    <w:rsid w:val="005448EC"/>
    <w:rsid w:val="00545963"/>
    <w:rsid w:val="00550166"/>
    <w:rsid w:val="00550256"/>
    <w:rsid w:val="00553165"/>
    <w:rsid w:val="00553958"/>
    <w:rsid w:val="00556BB7"/>
    <w:rsid w:val="00556F2F"/>
    <w:rsid w:val="0055763D"/>
    <w:rsid w:val="00557FFA"/>
    <w:rsid w:val="0056052A"/>
    <w:rsid w:val="00561108"/>
    <w:rsid w:val="00561516"/>
    <w:rsid w:val="005621F2"/>
    <w:rsid w:val="00566055"/>
    <w:rsid w:val="00567B58"/>
    <w:rsid w:val="00571223"/>
    <w:rsid w:val="00572E7D"/>
    <w:rsid w:val="00572EC6"/>
    <w:rsid w:val="005763E0"/>
    <w:rsid w:val="00581136"/>
    <w:rsid w:val="00581EB8"/>
    <w:rsid w:val="005839E7"/>
    <w:rsid w:val="0058437F"/>
    <w:rsid w:val="00587F56"/>
    <w:rsid w:val="00590DFE"/>
    <w:rsid w:val="005911E3"/>
    <w:rsid w:val="0059151A"/>
    <w:rsid w:val="005923EE"/>
    <w:rsid w:val="00592411"/>
    <w:rsid w:val="005954D9"/>
    <w:rsid w:val="005A050E"/>
    <w:rsid w:val="005A1EAF"/>
    <w:rsid w:val="005A27CA"/>
    <w:rsid w:val="005A43BD"/>
    <w:rsid w:val="005A44CE"/>
    <w:rsid w:val="005A5386"/>
    <w:rsid w:val="005A588B"/>
    <w:rsid w:val="005A7322"/>
    <w:rsid w:val="005A79E5"/>
    <w:rsid w:val="005B1783"/>
    <w:rsid w:val="005B278B"/>
    <w:rsid w:val="005B2EF2"/>
    <w:rsid w:val="005B7423"/>
    <w:rsid w:val="005C2889"/>
    <w:rsid w:val="005C3553"/>
    <w:rsid w:val="005C5F99"/>
    <w:rsid w:val="005D034C"/>
    <w:rsid w:val="005D0C41"/>
    <w:rsid w:val="005D0F9B"/>
    <w:rsid w:val="005D253A"/>
    <w:rsid w:val="005D46CA"/>
    <w:rsid w:val="005D6D74"/>
    <w:rsid w:val="005D78A5"/>
    <w:rsid w:val="005E0AF3"/>
    <w:rsid w:val="005E0C0E"/>
    <w:rsid w:val="005E2004"/>
    <w:rsid w:val="005E226E"/>
    <w:rsid w:val="005E2636"/>
    <w:rsid w:val="005E6F0F"/>
    <w:rsid w:val="005F4136"/>
    <w:rsid w:val="005F54D2"/>
    <w:rsid w:val="005F759A"/>
    <w:rsid w:val="006015D7"/>
    <w:rsid w:val="00601B21"/>
    <w:rsid w:val="006041F0"/>
    <w:rsid w:val="006046D8"/>
    <w:rsid w:val="00605C6D"/>
    <w:rsid w:val="00606000"/>
    <w:rsid w:val="006075CD"/>
    <w:rsid w:val="00610FA0"/>
    <w:rsid w:val="006120CA"/>
    <w:rsid w:val="0061443A"/>
    <w:rsid w:val="00614896"/>
    <w:rsid w:val="00624174"/>
    <w:rsid w:val="00624555"/>
    <w:rsid w:val="006255D0"/>
    <w:rsid w:val="00625CD3"/>
    <w:rsid w:val="00626CF8"/>
    <w:rsid w:val="00626F73"/>
    <w:rsid w:val="006314AF"/>
    <w:rsid w:val="00631F8B"/>
    <w:rsid w:val="00632DB8"/>
    <w:rsid w:val="00633152"/>
    <w:rsid w:val="00634003"/>
    <w:rsid w:val="006344C6"/>
    <w:rsid w:val="00634ED8"/>
    <w:rsid w:val="006353C9"/>
    <w:rsid w:val="006355D9"/>
    <w:rsid w:val="006360E0"/>
    <w:rsid w:val="006364AA"/>
    <w:rsid w:val="00636D7D"/>
    <w:rsid w:val="00637408"/>
    <w:rsid w:val="00640C23"/>
    <w:rsid w:val="00641133"/>
    <w:rsid w:val="00642868"/>
    <w:rsid w:val="00643260"/>
    <w:rsid w:val="00643274"/>
    <w:rsid w:val="00643A46"/>
    <w:rsid w:val="00645552"/>
    <w:rsid w:val="00647AFE"/>
    <w:rsid w:val="00650417"/>
    <w:rsid w:val="00650F20"/>
    <w:rsid w:val="006512BC"/>
    <w:rsid w:val="0065325A"/>
    <w:rsid w:val="00653A5A"/>
    <w:rsid w:val="006554AC"/>
    <w:rsid w:val="00656F28"/>
    <w:rsid w:val="006575F4"/>
    <w:rsid w:val="006579E6"/>
    <w:rsid w:val="00660682"/>
    <w:rsid w:val="00660F74"/>
    <w:rsid w:val="006616E4"/>
    <w:rsid w:val="00663D27"/>
    <w:rsid w:val="00663EDC"/>
    <w:rsid w:val="00663F18"/>
    <w:rsid w:val="00671078"/>
    <w:rsid w:val="006712AF"/>
    <w:rsid w:val="0067158A"/>
    <w:rsid w:val="00671725"/>
    <w:rsid w:val="00672A84"/>
    <w:rsid w:val="006758CA"/>
    <w:rsid w:val="00675A96"/>
    <w:rsid w:val="006777B1"/>
    <w:rsid w:val="00680A04"/>
    <w:rsid w:val="00680C53"/>
    <w:rsid w:val="0068146A"/>
    <w:rsid w:val="006821C3"/>
    <w:rsid w:val="00684185"/>
    <w:rsid w:val="00686D80"/>
    <w:rsid w:val="00686E8F"/>
    <w:rsid w:val="00692008"/>
    <w:rsid w:val="0069404B"/>
    <w:rsid w:val="00694895"/>
    <w:rsid w:val="006965D2"/>
    <w:rsid w:val="0069770E"/>
    <w:rsid w:val="00697E2E"/>
    <w:rsid w:val="006A0312"/>
    <w:rsid w:val="006A21C3"/>
    <w:rsid w:val="006A25A2"/>
    <w:rsid w:val="006A386B"/>
    <w:rsid w:val="006A39B6"/>
    <w:rsid w:val="006A3B87"/>
    <w:rsid w:val="006A4377"/>
    <w:rsid w:val="006A46F5"/>
    <w:rsid w:val="006A6B8D"/>
    <w:rsid w:val="006A7E76"/>
    <w:rsid w:val="006B0A88"/>
    <w:rsid w:val="006B0E73"/>
    <w:rsid w:val="006B1E3D"/>
    <w:rsid w:val="006B348D"/>
    <w:rsid w:val="006B4A4D"/>
    <w:rsid w:val="006B5695"/>
    <w:rsid w:val="006B62E6"/>
    <w:rsid w:val="006B7B2E"/>
    <w:rsid w:val="006C0AA0"/>
    <w:rsid w:val="006C1523"/>
    <w:rsid w:val="006C1E8D"/>
    <w:rsid w:val="006C5402"/>
    <w:rsid w:val="006C78EB"/>
    <w:rsid w:val="006C7EEC"/>
    <w:rsid w:val="006C7EF6"/>
    <w:rsid w:val="006D0F94"/>
    <w:rsid w:val="006D1660"/>
    <w:rsid w:val="006D16E3"/>
    <w:rsid w:val="006D63E5"/>
    <w:rsid w:val="006D6F5F"/>
    <w:rsid w:val="006E07E9"/>
    <w:rsid w:val="006E1753"/>
    <w:rsid w:val="006E2886"/>
    <w:rsid w:val="006E3911"/>
    <w:rsid w:val="006E69F4"/>
    <w:rsid w:val="006F128D"/>
    <w:rsid w:val="006F1B67"/>
    <w:rsid w:val="006F33BA"/>
    <w:rsid w:val="006F4D9C"/>
    <w:rsid w:val="006F728E"/>
    <w:rsid w:val="0070091D"/>
    <w:rsid w:val="00702854"/>
    <w:rsid w:val="00702A3A"/>
    <w:rsid w:val="00702CCF"/>
    <w:rsid w:val="007041CB"/>
    <w:rsid w:val="007044A7"/>
    <w:rsid w:val="007057E1"/>
    <w:rsid w:val="007064CD"/>
    <w:rsid w:val="00706966"/>
    <w:rsid w:val="00707D8C"/>
    <w:rsid w:val="00707E74"/>
    <w:rsid w:val="0071741C"/>
    <w:rsid w:val="0072066A"/>
    <w:rsid w:val="00720A01"/>
    <w:rsid w:val="00722E7C"/>
    <w:rsid w:val="007307BD"/>
    <w:rsid w:val="00742B90"/>
    <w:rsid w:val="007435A3"/>
    <w:rsid w:val="0074434D"/>
    <w:rsid w:val="007443A2"/>
    <w:rsid w:val="00745994"/>
    <w:rsid w:val="0075169A"/>
    <w:rsid w:val="007527B3"/>
    <w:rsid w:val="00752E53"/>
    <w:rsid w:val="007533D5"/>
    <w:rsid w:val="00754B5C"/>
    <w:rsid w:val="007570C4"/>
    <w:rsid w:val="007605B8"/>
    <w:rsid w:val="00760BAC"/>
    <w:rsid w:val="007624BA"/>
    <w:rsid w:val="00770F4F"/>
    <w:rsid w:val="00771B1E"/>
    <w:rsid w:val="00773C95"/>
    <w:rsid w:val="00774021"/>
    <w:rsid w:val="00775E30"/>
    <w:rsid w:val="0078171E"/>
    <w:rsid w:val="007824C9"/>
    <w:rsid w:val="007856A6"/>
    <w:rsid w:val="0078658E"/>
    <w:rsid w:val="00787615"/>
    <w:rsid w:val="007920E2"/>
    <w:rsid w:val="00795493"/>
    <w:rsid w:val="0079566E"/>
    <w:rsid w:val="00795B34"/>
    <w:rsid w:val="007A067F"/>
    <w:rsid w:val="007A0805"/>
    <w:rsid w:val="007A3F14"/>
    <w:rsid w:val="007A5C7D"/>
    <w:rsid w:val="007A7E5E"/>
    <w:rsid w:val="007B1770"/>
    <w:rsid w:val="007B1FC3"/>
    <w:rsid w:val="007B228A"/>
    <w:rsid w:val="007B32FD"/>
    <w:rsid w:val="007B4247"/>
    <w:rsid w:val="007B4D3E"/>
    <w:rsid w:val="007B587E"/>
    <w:rsid w:val="007B698C"/>
    <w:rsid w:val="007B7283"/>
    <w:rsid w:val="007B7A92"/>
    <w:rsid w:val="007B7C05"/>
    <w:rsid w:val="007B7C70"/>
    <w:rsid w:val="007B7DEB"/>
    <w:rsid w:val="007C0449"/>
    <w:rsid w:val="007C1A08"/>
    <w:rsid w:val="007C43B6"/>
    <w:rsid w:val="007C5263"/>
    <w:rsid w:val="007C5873"/>
    <w:rsid w:val="007D197E"/>
    <w:rsid w:val="007D1B55"/>
    <w:rsid w:val="007D2151"/>
    <w:rsid w:val="007D2D18"/>
    <w:rsid w:val="007D3B90"/>
    <w:rsid w:val="007D42CC"/>
    <w:rsid w:val="007D5DE4"/>
    <w:rsid w:val="007D7C3A"/>
    <w:rsid w:val="007E0544"/>
    <w:rsid w:val="007E0777"/>
    <w:rsid w:val="007E115B"/>
    <w:rsid w:val="007E1341"/>
    <w:rsid w:val="007E1550"/>
    <w:rsid w:val="007E1B41"/>
    <w:rsid w:val="007E1EC4"/>
    <w:rsid w:val="007E30B9"/>
    <w:rsid w:val="007E317D"/>
    <w:rsid w:val="007E568E"/>
    <w:rsid w:val="007E5D3F"/>
    <w:rsid w:val="007E74F1"/>
    <w:rsid w:val="007F014C"/>
    <w:rsid w:val="007F0F0C"/>
    <w:rsid w:val="007F1288"/>
    <w:rsid w:val="007F1FC4"/>
    <w:rsid w:val="007F2C7C"/>
    <w:rsid w:val="007F338C"/>
    <w:rsid w:val="007F36AC"/>
    <w:rsid w:val="007F3E11"/>
    <w:rsid w:val="007F46EF"/>
    <w:rsid w:val="007F484D"/>
    <w:rsid w:val="007F6213"/>
    <w:rsid w:val="007F695B"/>
    <w:rsid w:val="00800358"/>
    <w:rsid w:val="00800A8A"/>
    <w:rsid w:val="0080155C"/>
    <w:rsid w:val="008017B4"/>
    <w:rsid w:val="008052A9"/>
    <w:rsid w:val="008052E1"/>
    <w:rsid w:val="00805EF2"/>
    <w:rsid w:val="008116BD"/>
    <w:rsid w:val="008117C4"/>
    <w:rsid w:val="00811E8D"/>
    <w:rsid w:val="00811EEB"/>
    <w:rsid w:val="008150DF"/>
    <w:rsid w:val="008158D6"/>
    <w:rsid w:val="00816A45"/>
    <w:rsid w:val="0082081A"/>
    <w:rsid w:val="00822F2C"/>
    <w:rsid w:val="00823DEE"/>
    <w:rsid w:val="0082557F"/>
    <w:rsid w:val="008305E8"/>
    <w:rsid w:val="008306F0"/>
    <w:rsid w:val="00832401"/>
    <w:rsid w:val="00835DFA"/>
    <w:rsid w:val="00836165"/>
    <w:rsid w:val="008365B2"/>
    <w:rsid w:val="0083664D"/>
    <w:rsid w:val="0083794E"/>
    <w:rsid w:val="0084161C"/>
    <w:rsid w:val="008417A3"/>
    <w:rsid w:val="00841A1C"/>
    <w:rsid w:val="0084640C"/>
    <w:rsid w:val="00850955"/>
    <w:rsid w:val="00852675"/>
    <w:rsid w:val="00856088"/>
    <w:rsid w:val="008573F6"/>
    <w:rsid w:val="00857451"/>
    <w:rsid w:val="00857751"/>
    <w:rsid w:val="00860122"/>
    <w:rsid w:val="00860826"/>
    <w:rsid w:val="00860A92"/>
    <w:rsid w:val="00860E21"/>
    <w:rsid w:val="008621B5"/>
    <w:rsid w:val="00863117"/>
    <w:rsid w:val="00863758"/>
    <w:rsid w:val="0086388B"/>
    <w:rsid w:val="008642E5"/>
    <w:rsid w:val="00864488"/>
    <w:rsid w:val="00870A36"/>
    <w:rsid w:val="0087119D"/>
    <w:rsid w:val="00872D93"/>
    <w:rsid w:val="00872DAA"/>
    <w:rsid w:val="00874D0D"/>
    <w:rsid w:val="008767EA"/>
    <w:rsid w:val="00880470"/>
    <w:rsid w:val="00880D94"/>
    <w:rsid w:val="008814E8"/>
    <w:rsid w:val="00885E1F"/>
    <w:rsid w:val="00886F64"/>
    <w:rsid w:val="00887BAB"/>
    <w:rsid w:val="008924DE"/>
    <w:rsid w:val="00892F01"/>
    <w:rsid w:val="00895746"/>
    <w:rsid w:val="008A0B8F"/>
    <w:rsid w:val="008A3755"/>
    <w:rsid w:val="008A4BAC"/>
    <w:rsid w:val="008A5B6D"/>
    <w:rsid w:val="008A706B"/>
    <w:rsid w:val="008B0D60"/>
    <w:rsid w:val="008B19DC"/>
    <w:rsid w:val="008B1C6F"/>
    <w:rsid w:val="008B264F"/>
    <w:rsid w:val="008B3AA0"/>
    <w:rsid w:val="008B3E62"/>
    <w:rsid w:val="008B5F77"/>
    <w:rsid w:val="008B64A9"/>
    <w:rsid w:val="008B6F83"/>
    <w:rsid w:val="008B7022"/>
    <w:rsid w:val="008B72D3"/>
    <w:rsid w:val="008B7FD8"/>
    <w:rsid w:val="008C0F1A"/>
    <w:rsid w:val="008C231D"/>
    <w:rsid w:val="008C2973"/>
    <w:rsid w:val="008C6324"/>
    <w:rsid w:val="008C645A"/>
    <w:rsid w:val="008C64C4"/>
    <w:rsid w:val="008D1AF7"/>
    <w:rsid w:val="008D2CDD"/>
    <w:rsid w:val="008D5C98"/>
    <w:rsid w:val="008D74D5"/>
    <w:rsid w:val="008D7C9F"/>
    <w:rsid w:val="008E04BA"/>
    <w:rsid w:val="008E0C53"/>
    <w:rsid w:val="008E0ED1"/>
    <w:rsid w:val="008E1304"/>
    <w:rsid w:val="008E1561"/>
    <w:rsid w:val="008E2083"/>
    <w:rsid w:val="008E2BFB"/>
    <w:rsid w:val="008E2EB8"/>
    <w:rsid w:val="008E3A07"/>
    <w:rsid w:val="008E4E81"/>
    <w:rsid w:val="008E537B"/>
    <w:rsid w:val="008E7C06"/>
    <w:rsid w:val="008F201A"/>
    <w:rsid w:val="008F29BE"/>
    <w:rsid w:val="008F3716"/>
    <w:rsid w:val="008F428A"/>
    <w:rsid w:val="008F4481"/>
    <w:rsid w:val="008F4AE5"/>
    <w:rsid w:val="008F51EB"/>
    <w:rsid w:val="008F639C"/>
    <w:rsid w:val="008F6AD6"/>
    <w:rsid w:val="008F7507"/>
    <w:rsid w:val="00900197"/>
    <w:rsid w:val="009001F1"/>
    <w:rsid w:val="00902F15"/>
    <w:rsid w:val="00902F55"/>
    <w:rsid w:val="0090336F"/>
    <w:rsid w:val="00905418"/>
    <w:rsid w:val="0090582B"/>
    <w:rsid w:val="009060C0"/>
    <w:rsid w:val="00907A20"/>
    <w:rsid w:val="00907FBD"/>
    <w:rsid w:val="009133F5"/>
    <w:rsid w:val="0091399F"/>
    <w:rsid w:val="00913CE0"/>
    <w:rsid w:val="0091756F"/>
    <w:rsid w:val="00920023"/>
    <w:rsid w:val="00920A27"/>
    <w:rsid w:val="00921216"/>
    <w:rsid w:val="009216CC"/>
    <w:rsid w:val="00922E41"/>
    <w:rsid w:val="009239B3"/>
    <w:rsid w:val="00924C3B"/>
    <w:rsid w:val="00925892"/>
    <w:rsid w:val="00926083"/>
    <w:rsid w:val="00926D08"/>
    <w:rsid w:val="00930D08"/>
    <w:rsid w:val="00931466"/>
    <w:rsid w:val="00932D69"/>
    <w:rsid w:val="009332FA"/>
    <w:rsid w:val="00933415"/>
    <w:rsid w:val="00933D49"/>
    <w:rsid w:val="0093438D"/>
    <w:rsid w:val="009354FD"/>
    <w:rsid w:val="00935589"/>
    <w:rsid w:val="009355D3"/>
    <w:rsid w:val="00935B13"/>
    <w:rsid w:val="00937408"/>
    <w:rsid w:val="00937958"/>
    <w:rsid w:val="00937FEB"/>
    <w:rsid w:val="0094100E"/>
    <w:rsid w:val="009414F5"/>
    <w:rsid w:val="009427FA"/>
    <w:rsid w:val="00944647"/>
    <w:rsid w:val="009450E8"/>
    <w:rsid w:val="009469E2"/>
    <w:rsid w:val="00954EA1"/>
    <w:rsid w:val="0095527F"/>
    <w:rsid w:val="0095565C"/>
    <w:rsid w:val="00957833"/>
    <w:rsid w:val="009611AE"/>
    <w:rsid w:val="0096137D"/>
    <w:rsid w:val="00961704"/>
    <w:rsid w:val="00963CA3"/>
    <w:rsid w:val="00964AB6"/>
    <w:rsid w:val="00965955"/>
    <w:rsid w:val="00966F9A"/>
    <w:rsid w:val="0097033F"/>
    <w:rsid w:val="009719ED"/>
    <w:rsid w:val="00972F05"/>
    <w:rsid w:val="0097421E"/>
    <w:rsid w:val="0097661D"/>
    <w:rsid w:val="00976BCE"/>
    <w:rsid w:val="009776FE"/>
    <w:rsid w:val="00977B8A"/>
    <w:rsid w:val="009825A4"/>
    <w:rsid w:val="00982971"/>
    <w:rsid w:val="009845AD"/>
    <w:rsid w:val="00984835"/>
    <w:rsid w:val="00984A39"/>
    <w:rsid w:val="009933EF"/>
    <w:rsid w:val="00995A78"/>
    <w:rsid w:val="00995BA0"/>
    <w:rsid w:val="009A418B"/>
    <w:rsid w:val="009A426F"/>
    <w:rsid w:val="009A42D5"/>
    <w:rsid w:val="009A4473"/>
    <w:rsid w:val="009A50E6"/>
    <w:rsid w:val="009A5E74"/>
    <w:rsid w:val="009A7227"/>
    <w:rsid w:val="009A78EE"/>
    <w:rsid w:val="009B05C9"/>
    <w:rsid w:val="009B2347"/>
    <w:rsid w:val="009B286C"/>
    <w:rsid w:val="009B4EDA"/>
    <w:rsid w:val="009B7EEB"/>
    <w:rsid w:val="009C151C"/>
    <w:rsid w:val="009C1AEC"/>
    <w:rsid w:val="009C1CD5"/>
    <w:rsid w:val="009C26E7"/>
    <w:rsid w:val="009C440A"/>
    <w:rsid w:val="009D1450"/>
    <w:rsid w:val="009D1D01"/>
    <w:rsid w:val="009D5125"/>
    <w:rsid w:val="009D60B8"/>
    <w:rsid w:val="009D7D4B"/>
    <w:rsid w:val="009E36ED"/>
    <w:rsid w:val="009E3B47"/>
    <w:rsid w:val="009E3C8C"/>
    <w:rsid w:val="009E583C"/>
    <w:rsid w:val="009E6886"/>
    <w:rsid w:val="009E6B77"/>
    <w:rsid w:val="009F192F"/>
    <w:rsid w:val="009F4372"/>
    <w:rsid w:val="009F460A"/>
    <w:rsid w:val="009F5F96"/>
    <w:rsid w:val="00A01B68"/>
    <w:rsid w:val="00A043FB"/>
    <w:rsid w:val="00A047D4"/>
    <w:rsid w:val="00A04B03"/>
    <w:rsid w:val="00A0579E"/>
    <w:rsid w:val="00A06BE4"/>
    <w:rsid w:val="00A0729C"/>
    <w:rsid w:val="00A073CF"/>
    <w:rsid w:val="00A0754B"/>
    <w:rsid w:val="00A07779"/>
    <w:rsid w:val="00A1166A"/>
    <w:rsid w:val="00A11EBC"/>
    <w:rsid w:val="00A1280F"/>
    <w:rsid w:val="00A128A0"/>
    <w:rsid w:val="00A13540"/>
    <w:rsid w:val="00A1427A"/>
    <w:rsid w:val="00A1696A"/>
    <w:rsid w:val="00A20B2E"/>
    <w:rsid w:val="00A24F33"/>
    <w:rsid w:val="00A25069"/>
    <w:rsid w:val="00A25547"/>
    <w:rsid w:val="00A26082"/>
    <w:rsid w:val="00A26E6B"/>
    <w:rsid w:val="00A27851"/>
    <w:rsid w:val="00A3068F"/>
    <w:rsid w:val="00A3145B"/>
    <w:rsid w:val="00A32D78"/>
    <w:rsid w:val="00A339D0"/>
    <w:rsid w:val="00A33A42"/>
    <w:rsid w:val="00A3415C"/>
    <w:rsid w:val="00A3735D"/>
    <w:rsid w:val="00A40362"/>
    <w:rsid w:val="00A41002"/>
    <w:rsid w:val="00A4201A"/>
    <w:rsid w:val="00A42CFC"/>
    <w:rsid w:val="00A443A7"/>
    <w:rsid w:val="00A45036"/>
    <w:rsid w:val="00A533E7"/>
    <w:rsid w:val="00A53BB8"/>
    <w:rsid w:val="00A5465D"/>
    <w:rsid w:val="00A553CE"/>
    <w:rsid w:val="00A5677A"/>
    <w:rsid w:val="00A56DCC"/>
    <w:rsid w:val="00A625E8"/>
    <w:rsid w:val="00A63DFF"/>
    <w:rsid w:val="00A64496"/>
    <w:rsid w:val="00A6490D"/>
    <w:rsid w:val="00A667AF"/>
    <w:rsid w:val="00A67033"/>
    <w:rsid w:val="00A7415D"/>
    <w:rsid w:val="00A80363"/>
    <w:rsid w:val="00A80939"/>
    <w:rsid w:val="00A82E7C"/>
    <w:rsid w:val="00A83E9D"/>
    <w:rsid w:val="00A87BCC"/>
    <w:rsid w:val="00A87C05"/>
    <w:rsid w:val="00A9169D"/>
    <w:rsid w:val="00A91D5F"/>
    <w:rsid w:val="00A93094"/>
    <w:rsid w:val="00A9325F"/>
    <w:rsid w:val="00A93598"/>
    <w:rsid w:val="00A94135"/>
    <w:rsid w:val="00A94140"/>
    <w:rsid w:val="00A948BF"/>
    <w:rsid w:val="00A94FE2"/>
    <w:rsid w:val="00A97A3A"/>
    <w:rsid w:val="00A97E80"/>
    <w:rsid w:val="00AA0378"/>
    <w:rsid w:val="00AA1FC7"/>
    <w:rsid w:val="00AA240C"/>
    <w:rsid w:val="00AA2A02"/>
    <w:rsid w:val="00AA2F84"/>
    <w:rsid w:val="00AA4E90"/>
    <w:rsid w:val="00AA6CD2"/>
    <w:rsid w:val="00AB0332"/>
    <w:rsid w:val="00AB1A35"/>
    <w:rsid w:val="00AB1EE5"/>
    <w:rsid w:val="00AB7FE8"/>
    <w:rsid w:val="00AC101C"/>
    <w:rsid w:val="00AC2CDE"/>
    <w:rsid w:val="00AC6D07"/>
    <w:rsid w:val="00AD0C7F"/>
    <w:rsid w:val="00AD398A"/>
    <w:rsid w:val="00AD4CF1"/>
    <w:rsid w:val="00AD5988"/>
    <w:rsid w:val="00AD6293"/>
    <w:rsid w:val="00AE0CE0"/>
    <w:rsid w:val="00AE1643"/>
    <w:rsid w:val="00AE16AF"/>
    <w:rsid w:val="00AE3F92"/>
    <w:rsid w:val="00AE6B0D"/>
    <w:rsid w:val="00AF0CE1"/>
    <w:rsid w:val="00AF2FE0"/>
    <w:rsid w:val="00AF372E"/>
    <w:rsid w:val="00AF68AC"/>
    <w:rsid w:val="00AF6B74"/>
    <w:rsid w:val="00AF7800"/>
    <w:rsid w:val="00B00CF5"/>
    <w:rsid w:val="00B066E2"/>
    <w:rsid w:val="00B072E0"/>
    <w:rsid w:val="00B1007E"/>
    <w:rsid w:val="00B13D41"/>
    <w:rsid w:val="00B20D33"/>
    <w:rsid w:val="00B21AA0"/>
    <w:rsid w:val="00B2293B"/>
    <w:rsid w:val="00B253F6"/>
    <w:rsid w:val="00B26675"/>
    <w:rsid w:val="00B27A3A"/>
    <w:rsid w:val="00B305DB"/>
    <w:rsid w:val="00B31EF8"/>
    <w:rsid w:val="00B332F8"/>
    <w:rsid w:val="00B3492B"/>
    <w:rsid w:val="00B352E6"/>
    <w:rsid w:val="00B44235"/>
    <w:rsid w:val="00B4646F"/>
    <w:rsid w:val="00B50286"/>
    <w:rsid w:val="00B5214A"/>
    <w:rsid w:val="00B53550"/>
    <w:rsid w:val="00B55C7D"/>
    <w:rsid w:val="00B56733"/>
    <w:rsid w:val="00B6210B"/>
    <w:rsid w:val="00B6282E"/>
    <w:rsid w:val="00B629C4"/>
    <w:rsid w:val="00B63038"/>
    <w:rsid w:val="00B641C8"/>
    <w:rsid w:val="00B64BD8"/>
    <w:rsid w:val="00B701D1"/>
    <w:rsid w:val="00B70D0B"/>
    <w:rsid w:val="00B734F4"/>
    <w:rsid w:val="00B73AF2"/>
    <w:rsid w:val="00B73D79"/>
    <w:rsid w:val="00B7529B"/>
    <w:rsid w:val="00B7551A"/>
    <w:rsid w:val="00B76AC0"/>
    <w:rsid w:val="00B773F1"/>
    <w:rsid w:val="00B86AB1"/>
    <w:rsid w:val="00B87297"/>
    <w:rsid w:val="00B87726"/>
    <w:rsid w:val="00B91B22"/>
    <w:rsid w:val="00B9200F"/>
    <w:rsid w:val="00B9788C"/>
    <w:rsid w:val="00BA26B7"/>
    <w:rsid w:val="00BA61AC"/>
    <w:rsid w:val="00BA73EA"/>
    <w:rsid w:val="00BA7EBA"/>
    <w:rsid w:val="00BB03E1"/>
    <w:rsid w:val="00BB2A06"/>
    <w:rsid w:val="00BB2CBB"/>
    <w:rsid w:val="00BB4198"/>
    <w:rsid w:val="00BC03EE"/>
    <w:rsid w:val="00BC1971"/>
    <w:rsid w:val="00BC29CC"/>
    <w:rsid w:val="00BC59F1"/>
    <w:rsid w:val="00BC5A77"/>
    <w:rsid w:val="00BD15DB"/>
    <w:rsid w:val="00BD221F"/>
    <w:rsid w:val="00BD3FD7"/>
    <w:rsid w:val="00BD488E"/>
    <w:rsid w:val="00BE01CC"/>
    <w:rsid w:val="00BE168D"/>
    <w:rsid w:val="00BE330A"/>
    <w:rsid w:val="00BE386B"/>
    <w:rsid w:val="00BE408E"/>
    <w:rsid w:val="00BE6128"/>
    <w:rsid w:val="00BE651B"/>
    <w:rsid w:val="00BE78BB"/>
    <w:rsid w:val="00BF04E7"/>
    <w:rsid w:val="00BF3DE1"/>
    <w:rsid w:val="00BF4386"/>
    <w:rsid w:val="00BF4843"/>
    <w:rsid w:val="00BF5205"/>
    <w:rsid w:val="00BF724B"/>
    <w:rsid w:val="00C00952"/>
    <w:rsid w:val="00C02746"/>
    <w:rsid w:val="00C02FBA"/>
    <w:rsid w:val="00C04A5C"/>
    <w:rsid w:val="00C05132"/>
    <w:rsid w:val="00C118EB"/>
    <w:rsid w:val="00C12508"/>
    <w:rsid w:val="00C17CE1"/>
    <w:rsid w:val="00C21F83"/>
    <w:rsid w:val="00C223A2"/>
    <w:rsid w:val="00C22E91"/>
    <w:rsid w:val="00C23728"/>
    <w:rsid w:val="00C25F30"/>
    <w:rsid w:val="00C3009C"/>
    <w:rsid w:val="00C3026C"/>
    <w:rsid w:val="00C313A9"/>
    <w:rsid w:val="00C31ECB"/>
    <w:rsid w:val="00C347C8"/>
    <w:rsid w:val="00C34A29"/>
    <w:rsid w:val="00C358E4"/>
    <w:rsid w:val="00C37D63"/>
    <w:rsid w:val="00C418EE"/>
    <w:rsid w:val="00C41D5D"/>
    <w:rsid w:val="00C41F46"/>
    <w:rsid w:val="00C4216F"/>
    <w:rsid w:val="00C42388"/>
    <w:rsid w:val="00C441CF"/>
    <w:rsid w:val="00C45777"/>
    <w:rsid w:val="00C45AA2"/>
    <w:rsid w:val="00C46E44"/>
    <w:rsid w:val="00C4792C"/>
    <w:rsid w:val="00C53952"/>
    <w:rsid w:val="00C55726"/>
    <w:rsid w:val="00C55BEF"/>
    <w:rsid w:val="00C5711F"/>
    <w:rsid w:val="00C57C00"/>
    <w:rsid w:val="00C601AF"/>
    <w:rsid w:val="00C61A63"/>
    <w:rsid w:val="00C66296"/>
    <w:rsid w:val="00C6680E"/>
    <w:rsid w:val="00C70A1C"/>
    <w:rsid w:val="00C712FD"/>
    <w:rsid w:val="00C7144B"/>
    <w:rsid w:val="00C73251"/>
    <w:rsid w:val="00C7394D"/>
    <w:rsid w:val="00C73A37"/>
    <w:rsid w:val="00C756B7"/>
    <w:rsid w:val="00C77282"/>
    <w:rsid w:val="00C77CC2"/>
    <w:rsid w:val="00C84DE5"/>
    <w:rsid w:val="00C86248"/>
    <w:rsid w:val="00C90B31"/>
    <w:rsid w:val="00C91588"/>
    <w:rsid w:val="00C920CB"/>
    <w:rsid w:val="00CA0C20"/>
    <w:rsid w:val="00CA0D6F"/>
    <w:rsid w:val="00CA1E37"/>
    <w:rsid w:val="00CA23C9"/>
    <w:rsid w:val="00CA3662"/>
    <w:rsid w:val="00CA4C33"/>
    <w:rsid w:val="00CA6774"/>
    <w:rsid w:val="00CA6F4A"/>
    <w:rsid w:val="00CB0940"/>
    <w:rsid w:val="00CB1092"/>
    <w:rsid w:val="00CB3483"/>
    <w:rsid w:val="00CB3C17"/>
    <w:rsid w:val="00CB3D55"/>
    <w:rsid w:val="00CB6427"/>
    <w:rsid w:val="00CB7486"/>
    <w:rsid w:val="00CC0FBE"/>
    <w:rsid w:val="00CC778F"/>
    <w:rsid w:val="00CD077C"/>
    <w:rsid w:val="00CD2119"/>
    <w:rsid w:val="00CD237A"/>
    <w:rsid w:val="00CD36AC"/>
    <w:rsid w:val="00CD4C94"/>
    <w:rsid w:val="00CD73DA"/>
    <w:rsid w:val="00CE13A3"/>
    <w:rsid w:val="00CE36BC"/>
    <w:rsid w:val="00CE3BC0"/>
    <w:rsid w:val="00CE7533"/>
    <w:rsid w:val="00CF0144"/>
    <w:rsid w:val="00CF0CB0"/>
    <w:rsid w:val="00CF1747"/>
    <w:rsid w:val="00CF2337"/>
    <w:rsid w:val="00CF40B7"/>
    <w:rsid w:val="00CF4DC0"/>
    <w:rsid w:val="00CF60ED"/>
    <w:rsid w:val="00CF72DB"/>
    <w:rsid w:val="00CF7A48"/>
    <w:rsid w:val="00D004C3"/>
    <w:rsid w:val="00D01B87"/>
    <w:rsid w:val="00D0571E"/>
    <w:rsid w:val="00D057BF"/>
    <w:rsid w:val="00D05AC1"/>
    <w:rsid w:val="00D05D74"/>
    <w:rsid w:val="00D135B6"/>
    <w:rsid w:val="00D13ACB"/>
    <w:rsid w:val="00D13B21"/>
    <w:rsid w:val="00D17E68"/>
    <w:rsid w:val="00D20C59"/>
    <w:rsid w:val="00D21054"/>
    <w:rsid w:val="00D23323"/>
    <w:rsid w:val="00D2392A"/>
    <w:rsid w:val="00D25FFE"/>
    <w:rsid w:val="00D27347"/>
    <w:rsid w:val="00D27607"/>
    <w:rsid w:val="00D27922"/>
    <w:rsid w:val="00D27A64"/>
    <w:rsid w:val="00D3124A"/>
    <w:rsid w:val="00D3148E"/>
    <w:rsid w:val="00D323BF"/>
    <w:rsid w:val="00D3570E"/>
    <w:rsid w:val="00D3582A"/>
    <w:rsid w:val="00D35C09"/>
    <w:rsid w:val="00D37D80"/>
    <w:rsid w:val="00D410F4"/>
    <w:rsid w:val="00D41134"/>
    <w:rsid w:val="00D418D3"/>
    <w:rsid w:val="00D442F3"/>
    <w:rsid w:val="00D44483"/>
    <w:rsid w:val="00D4476F"/>
    <w:rsid w:val="00D44B47"/>
    <w:rsid w:val="00D44F1B"/>
    <w:rsid w:val="00D50573"/>
    <w:rsid w:val="00D5206F"/>
    <w:rsid w:val="00D54D50"/>
    <w:rsid w:val="00D560B4"/>
    <w:rsid w:val="00D62771"/>
    <w:rsid w:val="00D635C1"/>
    <w:rsid w:val="00D662F8"/>
    <w:rsid w:val="00D66797"/>
    <w:rsid w:val="00D7087C"/>
    <w:rsid w:val="00D70C3C"/>
    <w:rsid w:val="00D71DF7"/>
    <w:rsid w:val="00D72BE5"/>
    <w:rsid w:val="00D75407"/>
    <w:rsid w:val="00D75ED7"/>
    <w:rsid w:val="00D77131"/>
    <w:rsid w:val="00D80DB8"/>
    <w:rsid w:val="00D81462"/>
    <w:rsid w:val="00D81F8B"/>
    <w:rsid w:val="00D82431"/>
    <w:rsid w:val="00D82F26"/>
    <w:rsid w:val="00D8330E"/>
    <w:rsid w:val="00D83B16"/>
    <w:rsid w:val="00D863D0"/>
    <w:rsid w:val="00D86B00"/>
    <w:rsid w:val="00D86FB9"/>
    <w:rsid w:val="00D8740A"/>
    <w:rsid w:val="00D87C87"/>
    <w:rsid w:val="00D90184"/>
    <w:rsid w:val="00D90BB4"/>
    <w:rsid w:val="00D90E07"/>
    <w:rsid w:val="00D932C2"/>
    <w:rsid w:val="00DA0232"/>
    <w:rsid w:val="00DA35E6"/>
    <w:rsid w:val="00DA7F9E"/>
    <w:rsid w:val="00DB0BFA"/>
    <w:rsid w:val="00DB1162"/>
    <w:rsid w:val="00DB1173"/>
    <w:rsid w:val="00DB1196"/>
    <w:rsid w:val="00DB1468"/>
    <w:rsid w:val="00DB39CF"/>
    <w:rsid w:val="00DB55E3"/>
    <w:rsid w:val="00DB7256"/>
    <w:rsid w:val="00DC0401"/>
    <w:rsid w:val="00DC0950"/>
    <w:rsid w:val="00DC20BD"/>
    <w:rsid w:val="00DC322C"/>
    <w:rsid w:val="00DC6016"/>
    <w:rsid w:val="00DD0AB1"/>
    <w:rsid w:val="00DD0BCD"/>
    <w:rsid w:val="00DD24B7"/>
    <w:rsid w:val="00DD2F94"/>
    <w:rsid w:val="00DD447A"/>
    <w:rsid w:val="00DD4653"/>
    <w:rsid w:val="00DD7B38"/>
    <w:rsid w:val="00DE21A2"/>
    <w:rsid w:val="00DE33DB"/>
    <w:rsid w:val="00DE3B20"/>
    <w:rsid w:val="00DE44C4"/>
    <w:rsid w:val="00DE4931"/>
    <w:rsid w:val="00DE6C94"/>
    <w:rsid w:val="00DE6FD7"/>
    <w:rsid w:val="00DE712D"/>
    <w:rsid w:val="00DF0C7C"/>
    <w:rsid w:val="00DF1084"/>
    <w:rsid w:val="00DF22D1"/>
    <w:rsid w:val="00DF3137"/>
    <w:rsid w:val="00DF452D"/>
    <w:rsid w:val="00DF56C0"/>
    <w:rsid w:val="00DF70ED"/>
    <w:rsid w:val="00E010E2"/>
    <w:rsid w:val="00E0112C"/>
    <w:rsid w:val="00E019F3"/>
    <w:rsid w:val="00E02522"/>
    <w:rsid w:val="00E040DF"/>
    <w:rsid w:val="00E06FFE"/>
    <w:rsid w:val="00E07CE6"/>
    <w:rsid w:val="00E10B18"/>
    <w:rsid w:val="00E14A3D"/>
    <w:rsid w:val="00E14C7C"/>
    <w:rsid w:val="00E20FD6"/>
    <w:rsid w:val="00E21301"/>
    <w:rsid w:val="00E23271"/>
    <w:rsid w:val="00E249D1"/>
    <w:rsid w:val="00E24F80"/>
    <w:rsid w:val="00E253F2"/>
    <w:rsid w:val="00E259F3"/>
    <w:rsid w:val="00E305E7"/>
    <w:rsid w:val="00E30985"/>
    <w:rsid w:val="00E30A53"/>
    <w:rsid w:val="00E311EE"/>
    <w:rsid w:val="00E31B8F"/>
    <w:rsid w:val="00E32E49"/>
    <w:rsid w:val="00E33238"/>
    <w:rsid w:val="00E33934"/>
    <w:rsid w:val="00E376B7"/>
    <w:rsid w:val="00E41283"/>
    <w:rsid w:val="00E42F5D"/>
    <w:rsid w:val="00E4303A"/>
    <w:rsid w:val="00E432E5"/>
    <w:rsid w:val="00E436AF"/>
    <w:rsid w:val="00E4486C"/>
    <w:rsid w:val="00E460B6"/>
    <w:rsid w:val="00E470C3"/>
    <w:rsid w:val="00E50271"/>
    <w:rsid w:val="00E511D5"/>
    <w:rsid w:val="00E53595"/>
    <w:rsid w:val="00E53A9F"/>
    <w:rsid w:val="00E56D71"/>
    <w:rsid w:val="00E57349"/>
    <w:rsid w:val="00E57899"/>
    <w:rsid w:val="00E60249"/>
    <w:rsid w:val="00E61790"/>
    <w:rsid w:val="00E62238"/>
    <w:rsid w:val="00E65269"/>
    <w:rsid w:val="00E65E9C"/>
    <w:rsid w:val="00E70421"/>
    <w:rsid w:val="00E73136"/>
    <w:rsid w:val="00E76D66"/>
    <w:rsid w:val="00E84548"/>
    <w:rsid w:val="00E85A02"/>
    <w:rsid w:val="00E85C1C"/>
    <w:rsid w:val="00E90EC9"/>
    <w:rsid w:val="00E920AA"/>
    <w:rsid w:val="00E93901"/>
    <w:rsid w:val="00E94733"/>
    <w:rsid w:val="00E95D48"/>
    <w:rsid w:val="00E9685D"/>
    <w:rsid w:val="00EA126E"/>
    <w:rsid w:val="00EA1F09"/>
    <w:rsid w:val="00EA1F9D"/>
    <w:rsid w:val="00EA418C"/>
    <w:rsid w:val="00EA42D7"/>
    <w:rsid w:val="00EA796A"/>
    <w:rsid w:val="00EA7DB8"/>
    <w:rsid w:val="00EB032A"/>
    <w:rsid w:val="00EB1856"/>
    <w:rsid w:val="00EB427E"/>
    <w:rsid w:val="00EB539E"/>
    <w:rsid w:val="00EC13B9"/>
    <w:rsid w:val="00EC3285"/>
    <w:rsid w:val="00EC3A6C"/>
    <w:rsid w:val="00EC50CE"/>
    <w:rsid w:val="00EC5B34"/>
    <w:rsid w:val="00EC602E"/>
    <w:rsid w:val="00EC7C24"/>
    <w:rsid w:val="00ED021E"/>
    <w:rsid w:val="00ED323C"/>
    <w:rsid w:val="00ED354A"/>
    <w:rsid w:val="00ED6489"/>
    <w:rsid w:val="00ED6501"/>
    <w:rsid w:val="00ED7E13"/>
    <w:rsid w:val="00EE09F4"/>
    <w:rsid w:val="00EE2D5C"/>
    <w:rsid w:val="00EE4ADE"/>
    <w:rsid w:val="00EE4DE8"/>
    <w:rsid w:val="00EE5CB7"/>
    <w:rsid w:val="00EE752B"/>
    <w:rsid w:val="00EF10FB"/>
    <w:rsid w:val="00EF2CC8"/>
    <w:rsid w:val="00EF37BA"/>
    <w:rsid w:val="00EF3BDB"/>
    <w:rsid w:val="00EF689F"/>
    <w:rsid w:val="00EF6A06"/>
    <w:rsid w:val="00EF6C43"/>
    <w:rsid w:val="00F000BF"/>
    <w:rsid w:val="00F00BA0"/>
    <w:rsid w:val="00F0125E"/>
    <w:rsid w:val="00F024FE"/>
    <w:rsid w:val="00F05AD4"/>
    <w:rsid w:val="00F06CB5"/>
    <w:rsid w:val="00F06E43"/>
    <w:rsid w:val="00F103BE"/>
    <w:rsid w:val="00F10577"/>
    <w:rsid w:val="00F10EB6"/>
    <w:rsid w:val="00F11703"/>
    <w:rsid w:val="00F12227"/>
    <w:rsid w:val="00F13BA1"/>
    <w:rsid w:val="00F13D56"/>
    <w:rsid w:val="00F13F07"/>
    <w:rsid w:val="00F140B2"/>
    <w:rsid w:val="00F14E6A"/>
    <w:rsid w:val="00F16595"/>
    <w:rsid w:val="00F1782F"/>
    <w:rsid w:val="00F25831"/>
    <w:rsid w:val="00F25970"/>
    <w:rsid w:val="00F27B36"/>
    <w:rsid w:val="00F27CDC"/>
    <w:rsid w:val="00F311A9"/>
    <w:rsid w:val="00F31343"/>
    <w:rsid w:val="00F31A62"/>
    <w:rsid w:val="00F36461"/>
    <w:rsid w:val="00F37381"/>
    <w:rsid w:val="00F41583"/>
    <w:rsid w:val="00F4196F"/>
    <w:rsid w:val="00F5180D"/>
    <w:rsid w:val="00F5182F"/>
    <w:rsid w:val="00F52C1F"/>
    <w:rsid w:val="00F52F94"/>
    <w:rsid w:val="00F53068"/>
    <w:rsid w:val="00F54E74"/>
    <w:rsid w:val="00F57E29"/>
    <w:rsid w:val="00F63781"/>
    <w:rsid w:val="00F641C7"/>
    <w:rsid w:val="00F641EC"/>
    <w:rsid w:val="00F6538F"/>
    <w:rsid w:val="00F67496"/>
    <w:rsid w:val="00F73D2A"/>
    <w:rsid w:val="00F7421E"/>
    <w:rsid w:val="00F801BA"/>
    <w:rsid w:val="00F807AD"/>
    <w:rsid w:val="00F818CA"/>
    <w:rsid w:val="00F81BA6"/>
    <w:rsid w:val="00F826E3"/>
    <w:rsid w:val="00F85536"/>
    <w:rsid w:val="00F8794F"/>
    <w:rsid w:val="00F90592"/>
    <w:rsid w:val="00F9366A"/>
    <w:rsid w:val="00F946C9"/>
    <w:rsid w:val="00F974A0"/>
    <w:rsid w:val="00FA0EA5"/>
    <w:rsid w:val="00FA0F97"/>
    <w:rsid w:val="00FA47BF"/>
    <w:rsid w:val="00FA65AA"/>
    <w:rsid w:val="00FA68C7"/>
    <w:rsid w:val="00FA74EE"/>
    <w:rsid w:val="00FB0A5B"/>
    <w:rsid w:val="00FB1B8E"/>
    <w:rsid w:val="00FB71B2"/>
    <w:rsid w:val="00FC0D17"/>
    <w:rsid w:val="00FC3711"/>
    <w:rsid w:val="00FC46E7"/>
    <w:rsid w:val="00FC5D25"/>
    <w:rsid w:val="00FC6B5A"/>
    <w:rsid w:val="00FC7C53"/>
    <w:rsid w:val="00FD0D7E"/>
    <w:rsid w:val="00FD16C4"/>
    <w:rsid w:val="00FD2CA0"/>
    <w:rsid w:val="00FD362F"/>
    <w:rsid w:val="00FD382B"/>
    <w:rsid w:val="00FD47FE"/>
    <w:rsid w:val="00FD4FFB"/>
    <w:rsid w:val="00FE022F"/>
    <w:rsid w:val="00FE051A"/>
    <w:rsid w:val="00FE0E33"/>
    <w:rsid w:val="00FE15DB"/>
    <w:rsid w:val="00FE6E13"/>
    <w:rsid w:val="00FE7629"/>
    <w:rsid w:val="00FE7D38"/>
    <w:rsid w:val="00FF021F"/>
    <w:rsid w:val="00FF14F9"/>
    <w:rsid w:val="00FF15F6"/>
    <w:rsid w:val="00FF527C"/>
    <w:rsid w:val="00FF60D1"/>
    <w:rsid w:val="00FF65CD"/>
    <w:rsid w:val="05A99CE6"/>
    <w:rsid w:val="069E3FA0"/>
    <w:rsid w:val="06C25599"/>
    <w:rsid w:val="0974ABA8"/>
    <w:rsid w:val="0BF6F0EF"/>
    <w:rsid w:val="0C18AB99"/>
    <w:rsid w:val="0CC3A4FD"/>
    <w:rsid w:val="0EFEC268"/>
    <w:rsid w:val="10F5F072"/>
    <w:rsid w:val="140FE859"/>
    <w:rsid w:val="19B6D0D5"/>
    <w:rsid w:val="1A22209F"/>
    <w:rsid w:val="1F5E839A"/>
    <w:rsid w:val="1FC0D0CB"/>
    <w:rsid w:val="24C3CF26"/>
    <w:rsid w:val="2974F1D9"/>
    <w:rsid w:val="2B5A0E20"/>
    <w:rsid w:val="2CD43DE0"/>
    <w:rsid w:val="2CDC7DFF"/>
    <w:rsid w:val="2F738635"/>
    <w:rsid w:val="300B472A"/>
    <w:rsid w:val="30E31330"/>
    <w:rsid w:val="361D4627"/>
    <w:rsid w:val="3C907EC2"/>
    <w:rsid w:val="3D69630D"/>
    <w:rsid w:val="3D804597"/>
    <w:rsid w:val="437F0FDB"/>
    <w:rsid w:val="45A6598F"/>
    <w:rsid w:val="45FDCB58"/>
    <w:rsid w:val="464FE48C"/>
    <w:rsid w:val="4AFFF8EF"/>
    <w:rsid w:val="516EC1CE"/>
    <w:rsid w:val="5519465B"/>
    <w:rsid w:val="55317299"/>
    <w:rsid w:val="56EA01C4"/>
    <w:rsid w:val="5730FEB2"/>
    <w:rsid w:val="5F48B5B9"/>
    <w:rsid w:val="6354CFDF"/>
    <w:rsid w:val="63C9D47F"/>
    <w:rsid w:val="6B90A272"/>
    <w:rsid w:val="6F1E9D59"/>
    <w:rsid w:val="713A5C41"/>
    <w:rsid w:val="72A91C33"/>
    <w:rsid w:val="7595638B"/>
    <w:rsid w:val="759F08DA"/>
    <w:rsid w:val="7B219444"/>
    <w:rsid w:val="7B9A67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774C2"/>
  <w15:docId w15:val="{F9241FC8-3A94-4436-981D-BB58D23C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iPriority="0"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81A"/>
    <w:rPr>
      <w:rFonts w:ascii="Segoe UI" w:hAnsi="Segoe UI"/>
      <w:sz w:val="21"/>
      <w:lang w:eastAsia="en-GB"/>
    </w:rPr>
  </w:style>
  <w:style w:type="paragraph" w:styleId="Heading1">
    <w:name w:val="heading 1"/>
    <w:basedOn w:val="Normal"/>
    <w:next w:val="Normal"/>
    <w:link w:val="Heading1Char"/>
    <w:uiPriority w:val="9"/>
    <w:qFormat/>
    <w:rsid w:val="0065325A"/>
    <w:pPr>
      <w:pageBreakBefore/>
      <w:numPr>
        <w:numId w:val="6"/>
      </w:numPr>
      <w:spacing w:after="360" w:line="228" w:lineRule="auto"/>
      <w:outlineLvl w:val="0"/>
    </w:pPr>
    <w:rPr>
      <w:b/>
      <w:color w:val="23305D"/>
      <w:spacing w:val="-10"/>
      <w:sz w:val="72"/>
    </w:rPr>
  </w:style>
  <w:style w:type="paragraph" w:styleId="Heading2">
    <w:name w:val="heading 2"/>
    <w:basedOn w:val="Normal"/>
    <w:next w:val="Normal"/>
    <w:link w:val="Heading2Char"/>
    <w:uiPriority w:val="9"/>
    <w:qFormat/>
    <w:rsid w:val="002575E8"/>
    <w:pPr>
      <w:keepNext/>
      <w:numPr>
        <w:ilvl w:val="1"/>
        <w:numId w:val="6"/>
      </w:numPr>
      <w:spacing w:before="480" w:after="180"/>
      <w:outlineLvl w:val="1"/>
    </w:pPr>
    <w:rPr>
      <w:b/>
      <w:color w:val="0A6AB4"/>
      <w:spacing w:val="-5"/>
      <w:sz w:val="48"/>
    </w:rPr>
  </w:style>
  <w:style w:type="paragraph" w:styleId="Heading3">
    <w:name w:val="heading 3"/>
    <w:basedOn w:val="Normal"/>
    <w:next w:val="Normal"/>
    <w:link w:val="Heading3Char"/>
    <w:uiPriority w:val="9"/>
    <w:qFormat/>
    <w:rsid w:val="00030E84"/>
    <w:pPr>
      <w:keepNext/>
      <w:numPr>
        <w:ilvl w:val="2"/>
        <w:numId w:val="6"/>
      </w:numPr>
      <w:spacing w:before="360" w:after="180"/>
      <w:outlineLvl w:val="2"/>
    </w:pPr>
    <w:rPr>
      <w:color w:val="0A6AB4"/>
      <w:spacing w:val="-5"/>
      <w:sz w:val="36"/>
    </w:rPr>
  </w:style>
  <w:style w:type="paragraph" w:styleId="Heading4">
    <w:name w:val="heading 4"/>
    <w:basedOn w:val="Normal"/>
    <w:next w:val="Normal"/>
    <w:link w:val="Heading4Char"/>
    <w:uiPriority w:val="9"/>
    <w:qFormat/>
    <w:rsid w:val="00030E84"/>
    <w:pPr>
      <w:keepNext/>
      <w:spacing w:before="240" w:after="120"/>
      <w:outlineLvl w:val="3"/>
    </w:pPr>
    <w:rPr>
      <w:color w:val="0A6AB4"/>
      <w:sz w:val="28"/>
    </w:rPr>
  </w:style>
  <w:style w:type="paragraph" w:styleId="Heading5">
    <w:name w:val="heading 5"/>
    <w:basedOn w:val="Normal"/>
    <w:next w:val="Normal"/>
    <w:link w:val="Heading5Char"/>
    <w:uiPriority w:val="9"/>
    <w:qFormat/>
    <w:rsid w:val="00B00CF5"/>
    <w:pPr>
      <w:keepNext/>
      <w:spacing w:before="120" w:after="120"/>
      <w:outlineLvl w:val="4"/>
    </w:pPr>
    <w:rPr>
      <w:color w:val="0A6AB4"/>
      <w:sz w:val="24"/>
    </w:rPr>
  </w:style>
  <w:style w:type="paragraph" w:styleId="Heading6">
    <w:name w:val="heading 6"/>
    <w:basedOn w:val="Normal"/>
    <w:next w:val="Normal"/>
    <w:link w:val="Heading6Char"/>
    <w:uiPriority w:val="9"/>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9"/>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9"/>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9"/>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5325A"/>
    <w:rPr>
      <w:rFonts w:ascii="Segoe UI" w:hAnsi="Segoe UI"/>
      <w:b/>
      <w:color w:val="23305D"/>
      <w:spacing w:val="-10"/>
      <w:sz w:val="72"/>
      <w:lang w:eastAsia="en-GB"/>
    </w:rPr>
  </w:style>
  <w:style w:type="character" w:customStyle="1" w:styleId="Heading2Char">
    <w:name w:val="Heading 2 Char"/>
    <w:link w:val="Heading2"/>
    <w:uiPriority w:val="9"/>
    <w:rsid w:val="00030E84"/>
    <w:rPr>
      <w:rFonts w:ascii="Segoe UI" w:hAnsi="Segoe UI"/>
      <w:b/>
      <w:color w:val="0A6AB4"/>
      <w:spacing w:val="-5"/>
      <w:sz w:val="48"/>
      <w:lang w:eastAsia="en-GB"/>
    </w:rPr>
  </w:style>
  <w:style w:type="character" w:customStyle="1" w:styleId="Heading3Char">
    <w:name w:val="Heading 3 Char"/>
    <w:link w:val="Heading3"/>
    <w:uiPriority w:val="9"/>
    <w:rsid w:val="00030E84"/>
    <w:rPr>
      <w:rFonts w:ascii="Segoe UI" w:hAnsi="Segoe UI"/>
      <w:color w:val="0A6AB4"/>
      <w:spacing w:val="-5"/>
      <w:sz w:val="36"/>
      <w:lang w:eastAsia="en-GB"/>
    </w:rPr>
  </w:style>
  <w:style w:type="character" w:customStyle="1" w:styleId="Heading4Char">
    <w:name w:val="Heading 4 Char"/>
    <w:link w:val="Heading4"/>
    <w:uiPriority w:val="9"/>
    <w:rsid w:val="00030E84"/>
    <w:rPr>
      <w:rFonts w:ascii="Segoe UI" w:hAnsi="Segoe UI"/>
      <w:color w:val="0A6AB4"/>
      <w:sz w:val="28"/>
      <w:lang w:eastAsia="en-GB"/>
    </w:rPr>
  </w:style>
  <w:style w:type="character" w:customStyle="1" w:styleId="Heading5Char">
    <w:name w:val="Heading 5 Char"/>
    <w:link w:val="Heading5"/>
    <w:uiPriority w:val="9"/>
    <w:rsid w:val="00B00CF5"/>
    <w:rPr>
      <w:rFonts w:ascii="Segoe UI" w:hAnsi="Segoe UI"/>
      <w:color w:val="0A6AB4"/>
      <w:sz w:val="24"/>
      <w:lang w:eastAsia="en-GB"/>
    </w:rPr>
  </w:style>
  <w:style w:type="character" w:customStyle="1" w:styleId="Heading6Char">
    <w:name w:val="Heading 6 Char"/>
    <w:basedOn w:val="DefaultParagraphFont"/>
    <w:link w:val="Heading6"/>
    <w:uiPriority w:val="9"/>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uiPriority w:val="9"/>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9"/>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uiPriority w:val="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69770E"/>
    <w:pPr>
      <w:tabs>
        <w:tab w:val="right" w:pos="8080"/>
      </w:tabs>
      <w:spacing w:before="300"/>
      <w:ind w:left="567" w:right="567" w:hanging="567"/>
    </w:pPr>
    <w:rPr>
      <w:rFonts w:ascii="Segoe UI Semibold" w:hAnsi="Segoe UI Semibold"/>
      <w:sz w:val="24"/>
    </w:rPr>
  </w:style>
  <w:style w:type="paragraph" w:styleId="TOC2">
    <w:name w:val="toc 2"/>
    <w:basedOn w:val="Normal"/>
    <w:next w:val="Normal"/>
    <w:uiPriority w:val="39"/>
    <w:qFormat/>
    <w:rsid w:val="0069770E"/>
    <w:pPr>
      <w:tabs>
        <w:tab w:val="right" w:pos="8080"/>
      </w:tabs>
      <w:spacing w:before="60"/>
      <w:ind w:left="1134" w:right="567" w:hanging="567"/>
    </w:pPr>
  </w:style>
  <w:style w:type="paragraph" w:styleId="TOC3">
    <w:name w:val="toc 3"/>
    <w:basedOn w:val="Normal"/>
    <w:next w:val="Normal"/>
    <w:uiPriority w:val="39"/>
    <w:qFormat/>
    <w:rsid w:val="00C41F46"/>
    <w:pPr>
      <w:tabs>
        <w:tab w:val="right" w:pos="8080"/>
      </w:tabs>
      <w:spacing w:before="120"/>
      <w:ind w:left="340" w:hanging="340"/>
    </w:pPr>
  </w:style>
  <w:style w:type="paragraph" w:customStyle="1" w:styleId="Bullet">
    <w:name w:val="Bullet"/>
    <w:basedOn w:val="Normal"/>
    <w:link w:val="BulletChar"/>
    <w:qFormat/>
    <w:rsid w:val="00FA0EA5"/>
    <w:pPr>
      <w:numPr>
        <w:numId w:val="1"/>
      </w:numPr>
      <w:spacing w:before="90"/>
    </w:pPr>
  </w:style>
  <w:style w:type="character" w:customStyle="1" w:styleId="BulletChar">
    <w:name w:val="Bullet Char"/>
    <w:link w:val="Bullet"/>
    <w:locked/>
    <w:rsid w:val="002B7BEC"/>
    <w:rPr>
      <w:rFonts w:ascii="Segoe UI" w:hAnsi="Segoe UI"/>
      <w:sz w:val="21"/>
      <w:lang w:eastAsia="en-GB"/>
    </w:rPr>
  </w:style>
  <w:style w:type="paragraph" w:styleId="Quote">
    <w:name w:val="Quote"/>
    <w:basedOn w:val="Normal"/>
    <w:next w:val="Normal"/>
    <w:link w:val="QuoteChar"/>
    <w:qFormat/>
    <w:pPr>
      <w:spacing w:before="120"/>
      <w:ind w:left="284" w:right="284"/>
    </w:pPr>
  </w:style>
  <w:style w:type="character" w:customStyle="1" w:styleId="QuoteChar">
    <w:name w:val="Quote Char"/>
    <w:link w:val="Quote"/>
    <w:rsid w:val="00122363"/>
    <w:rPr>
      <w:rFonts w:ascii="Georgia" w:hAnsi="Georgia"/>
      <w:sz w:val="22"/>
      <w:lang w:eastAsia="en-GB"/>
    </w:rPr>
  </w:style>
  <w:style w:type="paragraph" w:styleId="FootnoteText">
    <w:name w:val="footnote text"/>
    <w:basedOn w:val="Normal"/>
    <w:link w:val="FootnoteTextChar"/>
    <w:uiPriority w:val="99"/>
    <w:rsid w:val="00A7415D"/>
    <w:pPr>
      <w:spacing w:before="60" w:line="228" w:lineRule="auto"/>
      <w:ind w:left="284" w:hanging="284"/>
    </w:pPr>
    <w:rPr>
      <w:sz w:val="17"/>
    </w:rPr>
  </w:style>
  <w:style w:type="character" w:customStyle="1" w:styleId="FootnoteTextChar">
    <w:name w:val="Footnote Text Char"/>
    <w:link w:val="FootnoteText"/>
    <w:uiPriority w:val="99"/>
    <w:rsid w:val="00A7415D"/>
    <w:rPr>
      <w:rFonts w:ascii="Segoe UI" w:hAnsi="Segoe UI"/>
      <w:sz w:val="17"/>
      <w:lang w:eastAsia="en-GB"/>
    </w:rPr>
  </w:style>
  <w:style w:type="paragraph" w:styleId="Header">
    <w:name w:val="header"/>
    <w:basedOn w:val="Normal"/>
    <w:link w:val="HeaderChar"/>
    <w:qFormat/>
    <w:rsid w:val="00D25FFE"/>
  </w:style>
  <w:style w:type="character" w:customStyle="1" w:styleId="HeaderChar">
    <w:name w:val="Header Char"/>
    <w:link w:val="Header"/>
    <w:rsid w:val="0086388B"/>
    <w:rPr>
      <w:rFonts w:ascii="Georgia" w:hAnsi="Georgia"/>
      <w:sz w:val="22"/>
      <w:lang w:eastAsia="en-GB"/>
    </w:rPr>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uiPriority w:val="99"/>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uiPriority w:val="99"/>
    <w:qFormat/>
    <w:rsid w:val="009133F5"/>
    <w:pPr>
      <w:keepNext/>
      <w:spacing w:before="120" w:after="120"/>
    </w:pPr>
    <w:rPr>
      <w:b/>
      <w:sz w:val="20"/>
    </w:rPr>
  </w:style>
  <w:style w:type="character" w:customStyle="1" w:styleId="FigureChar">
    <w:name w:val="Figure Char"/>
    <w:link w:val="Figure"/>
    <w:uiPriority w:val="99"/>
    <w:locked/>
    <w:rsid w:val="002B7BEC"/>
    <w:rPr>
      <w:rFonts w:ascii="Segoe UI" w:hAnsi="Segoe UI"/>
      <w:b/>
      <w:lang w:eastAsia="en-GB"/>
    </w:rPr>
  </w:style>
  <w:style w:type="character" w:styleId="FootnoteReference">
    <w:name w:val="footnote reference"/>
    <w:rPr>
      <w:vertAlign w:val="superscript"/>
    </w:rPr>
  </w:style>
  <w:style w:type="paragraph" w:customStyle="1" w:styleId="Table">
    <w:name w:val="Table"/>
    <w:basedOn w:val="Figure"/>
    <w:link w:val="TableChar"/>
    <w:qFormat/>
    <w:rsid w:val="00642868"/>
  </w:style>
  <w:style w:type="character" w:customStyle="1" w:styleId="TableChar">
    <w:name w:val="Table Char"/>
    <w:link w:val="Table"/>
    <w:locked/>
    <w:rsid w:val="002B7BEC"/>
    <w:rPr>
      <w:rFonts w:ascii="Segoe UI" w:hAnsi="Segoe UI"/>
      <w:b/>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qFormat/>
    <w:rsid w:val="00925892"/>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0419A9"/>
    <w:pPr>
      <w:pBdr>
        <w:top w:val="single" w:sz="4" w:space="12" w:color="auto"/>
        <w:left w:val="single" w:sz="4" w:space="12" w:color="auto"/>
        <w:bottom w:val="single" w:sz="4" w:space="12" w:color="auto"/>
        <w:right w:val="single" w:sz="4" w:space="12" w:color="auto"/>
      </w:pBdr>
      <w:ind w:left="568" w:right="284"/>
    </w:pPr>
  </w:style>
  <w:style w:type="paragraph" w:customStyle="1" w:styleId="IntroHead">
    <w:name w:val="IntroHead"/>
    <w:basedOn w:val="Heading1"/>
    <w:next w:val="Normal"/>
    <w:uiPriority w:val="99"/>
    <w:qFormat/>
    <w:rsid w:val="002C0E3E"/>
    <w:pPr>
      <w:numPr>
        <w:numId w:val="0"/>
      </w:numPr>
      <w:outlineLvl w:val="9"/>
    </w:pPr>
  </w:style>
  <w:style w:type="paragraph" w:customStyle="1" w:styleId="Source">
    <w:name w:val="Source"/>
    <w:basedOn w:val="Note"/>
    <w:next w:val="Normal"/>
    <w:uiPriority w:val="99"/>
    <w:qFormat/>
    <w:rsid w:val="0012053C"/>
  </w:style>
  <w:style w:type="paragraph" w:customStyle="1" w:styleId="Note">
    <w:name w:val="Note"/>
    <w:basedOn w:val="Normal"/>
    <w:next w:val="Normal"/>
    <w:link w:val="NoteChar"/>
    <w:qFormat/>
    <w:rsid w:val="0065325A"/>
    <w:pPr>
      <w:spacing w:before="80"/>
      <w:ind w:left="284" w:hanging="284"/>
    </w:pPr>
    <w:rPr>
      <w:sz w:val="17"/>
    </w:rPr>
  </w:style>
  <w:style w:type="character" w:customStyle="1" w:styleId="NoteChar">
    <w:name w:val="Note Char"/>
    <w:link w:val="Note"/>
    <w:rsid w:val="0065325A"/>
    <w:rPr>
      <w:rFonts w:ascii="Segoe UI" w:hAnsi="Segoe UI"/>
      <w:sz w:val="17"/>
      <w:lang w:eastAsia="en-GB"/>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paragraph" w:customStyle="1" w:styleId="Year">
    <w:name w:val="Year"/>
    <w:basedOn w:val="Subhead"/>
    <w:next w:val="Subhead"/>
    <w:qFormat/>
    <w:rsid w:val="00531E12"/>
    <w:rPr>
      <w:sz w:val="28"/>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rsid w:val="00F140B2"/>
    <w:pPr>
      <w:numPr>
        <w:ilvl w:val="3"/>
        <w:numId w:val="5"/>
      </w:numPr>
      <w:spacing w:before="180"/>
    </w:pPr>
    <w:rPr>
      <w:szCs w:val="24"/>
    </w:rPr>
  </w:style>
  <w:style w:type="paragraph" w:customStyle="1" w:styleId="Letter">
    <w:name w:val="Letter"/>
    <w:basedOn w:val="Normal"/>
    <w:qFormat/>
    <w:rsid w:val="00F140B2"/>
    <w:pPr>
      <w:numPr>
        <w:ilvl w:val="4"/>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Roman">
    <w:name w:val="Roman"/>
    <w:basedOn w:val="Normal"/>
    <w:qFormat/>
    <w:rsid w:val="00AD6293"/>
    <w:pPr>
      <w:numPr>
        <w:ilvl w:val="5"/>
        <w:numId w:val="5"/>
      </w:numPr>
      <w:spacing w:before="90"/>
    </w:pPr>
    <w:rPr>
      <w:rFonts w:eastAsia="Arial Unicode MS"/>
    </w:rPr>
  </w:style>
  <w:style w:type="paragraph" w:styleId="Caption">
    <w:name w:val="caption"/>
    <w:basedOn w:val="Normal"/>
    <w:next w:val="Normal"/>
    <w:uiPriority w:val="35"/>
    <w:unhideWhenUsed/>
    <w:qFormat/>
    <w:rsid w:val="00A45036"/>
    <w:pPr>
      <w:keepNext/>
      <w:spacing w:after="200"/>
    </w:pPr>
    <w:rPr>
      <w:b/>
      <w:bCs/>
      <w:sz w:val="20"/>
    </w:rPr>
  </w:style>
  <w:style w:type="paragraph" w:customStyle="1" w:styleId="Heading3-nonumbering">
    <w:name w:val="Heading 3 - no numbering"/>
    <w:basedOn w:val="Heading3"/>
    <w:qFormat/>
    <w:rsid w:val="002C0E3E"/>
    <w:pPr>
      <w:numPr>
        <w:ilvl w:val="0"/>
        <w:numId w:val="0"/>
      </w:numPr>
    </w:pPr>
  </w:style>
  <w:style w:type="paragraph" w:customStyle="1" w:styleId="Heading1-nonumbering">
    <w:name w:val="Heading 1 - no numbering"/>
    <w:basedOn w:val="Heading1"/>
    <w:next w:val="Normal"/>
    <w:qFormat/>
    <w:rsid w:val="002C0E3E"/>
    <w:pPr>
      <w:numPr>
        <w:numId w:val="0"/>
      </w:numPr>
    </w:pPr>
  </w:style>
  <w:style w:type="paragraph" w:customStyle="1" w:styleId="Shadedboxheading">
    <w:name w:val="Shaded box heading"/>
    <w:basedOn w:val="BoxHeading"/>
    <w:next w:val="Shadedboxtext"/>
    <w:qFormat/>
    <w:rsid w:val="008B72D3"/>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jc w:val="both"/>
    </w:pPr>
    <w:rPr>
      <w:rFonts w:eastAsia="Arial Unicode MS"/>
    </w:rPr>
  </w:style>
  <w:style w:type="paragraph" w:customStyle="1" w:styleId="Shadedboxtext">
    <w:name w:val="Shaded box text"/>
    <w:basedOn w:val="Normal"/>
    <w:qFormat/>
    <w:rsid w:val="008B72D3"/>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jc w:val="both"/>
    </w:pPr>
    <w:rPr>
      <w:rFonts w:eastAsia="Arial Unicode MS"/>
    </w:rPr>
  </w:style>
  <w:style w:type="table" w:styleId="TableGrid">
    <w:name w:val="Table Grid"/>
    <w:basedOn w:val="TableNormal"/>
    <w:uiPriority w:val="39"/>
    <w:rsid w:val="008B72D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7FFA"/>
    <w:rPr>
      <w:rFonts w:cs="Segoe UI"/>
      <w:sz w:val="18"/>
      <w:szCs w:val="18"/>
    </w:rPr>
  </w:style>
  <w:style w:type="character" w:customStyle="1" w:styleId="BalloonTextChar">
    <w:name w:val="Balloon Text Char"/>
    <w:basedOn w:val="DefaultParagraphFont"/>
    <w:link w:val="BalloonText"/>
    <w:uiPriority w:val="99"/>
    <w:semiHidden/>
    <w:rsid w:val="00557FFA"/>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7064CD"/>
    <w:rPr>
      <w:sz w:val="16"/>
      <w:szCs w:val="16"/>
    </w:rPr>
  </w:style>
  <w:style w:type="paragraph" w:styleId="CommentText">
    <w:name w:val="annotation text"/>
    <w:basedOn w:val="Normal"/>
    <w:link w:val="CommentTextChar"/>
    <w:uiPriority w:val="99"/>
    <w:unhideWhenUsed/>
    <w:rsid w:val="007064CD"/>
    <w:rPr>
      <w:sz w:val="20"/>
    </w:rPr>
  </w:style>
  <w:style w:type="character" w:customStyle="1" w:styleId="CommentTextChar">
    <w:name w:val="Comment Text Char"/>
    <w:basedOn w:val="DefaultParagraphFont"/>
    <w:link w:val="CommentText"/>
    <w:uiPriority w:val="99"/>
    <w:rsid w:val="007064CD"/>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7064CD"/>
    <w:rPr>
      <w:b/>
      <w:bCs/>
    </w:rPr>
  </w:style>
  <w:style w:type="character" w:customStyle="1" w:styleId="CommentSubjectChar">
    <w:name w:val="Comment Subject Char"/>
    <w:basedOn w:val="CommentTextChar"/>
    <w:link w:val="CommentSubject"/>
    <w:uiPriority w:val="99"/>
    <w:semiHidden/>
    <w:rsid w:val="007064CD"/>
    <w:rPr>
      <w:rFonts w:ascii="Segoe UI" w:hAnsi="Segoe UI"/>
      <w:b/>
      <w:bCs/>
      <w:lang w:eastAsia="en-GB"/>
    </w:rPr>
  </w:style>
  <w:style w:type="character" w:customStyle="1" w:styleId="UnresolvedMention1">
    <w:name w:val="Unresolved Mention1"/>
    <w:basedOn w:val="DefaultParagraphFont"/>
    <w:uiPriority w:val="99"/>
    <w:semiHidden/>
    <w:unhideWhenUsed/>
    <w:rsid w:val="006360E0"/>
    <w:rPr>
      <w:color w:val="605E5C"/>
      <w:shd w:val="clear" w:color="auto" w:fill="E1DFDD"/>
    </w:rPr>
  </w:style>
  <w:style w:type="paragraph" w:styleId="TOCHeading">
    <w:name w:val="TOC Heading"/>
    <w:basedOn w:val="Heading1"/>
    <w:next w:val="Normal"/>
    <w:uiPriority w:val="39"/>
    <w:unhideWhenUsed/>
    <w:qFormat/>
    <w:rsid w:val="007E317D"/>
    <w:pPr>
      <w:keepNext/>
      <w:keepLines/>
      <w:pageBreakBefore w:val="0"/>
      <w:numPr>
        <w:numId w:val="0"/>
      </w:numPr>
      <w:spacing w:before="240" w:after="0" w:line="259" w:lineRule="auto"/>
      <w:outlineLvl w:val="9"/>
    </w:pPr>
    <w:rPr>
      <w:rFonts w:asciiTheme="majorHAnsi" w:eastAsiaTheme="majorEastAsia" w:hAnsiTheme="majorHAnsi" w:cstheme="majorBidi"/>
      <w:b w:val="0"/>
      <w:color w:val="365F91" w:themeColor="accent1" w:themeShade="BF"/>
      <w:spacing w:val="0"/>
      <w:sz w:val="32"/>
      <w:szCs w:val="32"/>
      <w:lang w:val="en-US" w:eastAsia="en-US"/>
    </w:rPr>
  </w:style>
  <w:style w:type="paragraph" w:styleId="TableofFigures">
    <w:name w:val="table of figures"/>
    <w:basedOn w:val="Normal"/>
    <w:next w:val="Normal"/>
    <w:uiPriority w:val="99"/>
    <w:unhideWhenUsed/>
    <w:qFormat/>
    <w:rsid w:val="00A04B03"/>
    <w:pPr>
      <w:spacing w:before="120"/>
      <w:ind w:left="340" w:hanging="340"/>
    </w:pPr>
  </w:style>
  <w:style w:type="paragraph" w:styleId="ListParagraph">
    <w:name w:val="List Paragraph"/>
    <w:basedOn w:val="Normal"/>
    <w:uiPriority w:val="34"/>
    <w:qFormat/>
    <w:rsid w:val="001C5A86"/>
    <w:pPr>
      <w:ind w:left="720"/>
      <w:contextualSpacing/>
    </w:pPr>
  </w:style>
  <w:style w:type="character" w:styleId="FollowedHyperlink">
    <w:name w:val="FollowedHyperlink"/>
    <w:basedOn w:val="DefaultParagraphFont"/>
    <w:semiHidden/>
    <w:unhideWhenUsed/>
    <w:rsid w:val="009239B3"/>
    <w:rPr>
      <w:color w:val="800080" w:themeColor="followedHyperlink"/>
      <w:u w:val="single"/>
    </w:rPr>
  </w:style>
  <w:style w:type="paragraph" w:styleId="ListBullet">
    <w:name w:val="List Bullet"/>
    <w:basedOn w:val="Normal"/>
    <w:uiPriority w:val="99"/>
    <w:unhideWhenUsed/>
    <w:rsid w:val="0094100E"/>
    <w:pPr>
      <w:numPr>
        <w:numId w:val="12"/>
      </w:numPr>
      <w:contextualSpacing/>
    </w:pPr>
  </w:style>
  <w:style w:type="table" w:customStyle="1" w:styleId="TableGrid1">
    <w:name w:val="Table Grid1"/>
    <w:basedOn w:val="TableNormal"/>
    <w:next w:val="TableGrid"/>
    <w:uiPriority w:val="59"/>
    <w:rsid w:val="00D77131"/>
    <w:pPr>
      <w:tabs>
        <w:tab w:val="left" w:pos="1134"/>
        <w:tab w:val="left" w:pos="2268"/>
        <w:tab w:val="left" w:pos="3402"/>
        <w:tab w:val="left" w:pos="4536"/>
        <w:tab w:val="left" w:pos="5670"/>
        <w:tab w:val="left" w:pos="6804"/>
        <w:tab w:val="left" w:pos="7938"/>
        <w:tab w:val="right" w:pos="9639"/>
      </w:tabs>
      <w:spacing w:after="200" w:line="276" w:lineRule="auto"/>
      <w:jc w:val="both"/>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numbering">
    <w:name w:val="Heading 2 - no numbering"/>
    <w:basedOn w:val="Heading2"/>
    <w:qFormat/>
    <w:rsid w:val="00D77131"/>
    <w:pPr>
      <w:numPr>
        <w:ilvl w:val="0"/>
        <w:numId w:val="0"/>
      </w:numPr>
    </w:pPr>
  </w:style>
  <w:style w:type="paragraph" w:customStyle="1" w:styleId="DistrictGroupStyle">
    <w:name w:val="DistrictGroupStyle"/>
    <w:rsid w:val="00D77131"/>
    <w:pPr>
      <w:spacing w:after="150" w:line="276" w:lineRule="auto"/>
    </w:pPr>
    <w:rPr>
      <w:rFonts w:asciiTheme="minorHAnsi" w:hAnsiTheme="minorHAnsi" w:cs="Calibri"/>
      <w:b/>
      <w:color w:val="000000"/>
      <w:sz w:val="30"/>
      <w:lang w:val="en-US" w:eastAsia="en-US"/>
    </w:rPr>
  </w:style>
  <w:style w:type="paragraph" w:customStyle="1" w:styleId="GroupStyle">
    <w:name w:val="GroupStyle"/>
    <w:rsid w:val="00D77131"/>
    <w:pPr>
      <w:spacing w:after="150" w:line="276" w:lineRule="auto"/>
    </w:pPr>
    <w:rPr>
      <w:rFonts w:asciiTheme="minorHAnsi" w:hAnsiTheme="minorHAnsi" w:cs="Calibri"/>
      <w:b/>
      <w:color w:val="000000"/>
      <w:sz w:val="22"/>
      <w:lang w:eastAsia="en-US"/>
    </w:rPr>
  </w:style>
  <w:style w:type="paragraph" w:customStyle="1" w:styleId="SectionStyle">
    <w:name w:val="SectionStyle"/>
    <w:rsid w:val="00D77131"/>
    <w:pPr>
      <w:spacing w:before="150" w:after="150" w:line="276" w:lineRule="auto"/>
    </w:pPr>
    <w:rPr>
      <w:rFonts w:asciiTheme="minorHAnsi" w:hAnsiTheme="minorHAnsi" w:cs="Calibri"/>
      <w:b/>
      <w:color w:val="000000"/>
      <w:sz w:val="22"/>
      <w:shd w:val="clear" w:color="auto" w:fill="EBF5F5"/>
      <w:lang w:eastAsia="en-US"/>
    </w:rPr>
  </w:style>
  <w:style w:type="paragraph" w:customStyle="1" w:styleId="SubSubPara">
    <w:name w:val="Sub Sub Para"/>
    <w:basedOn w:val="Normal"/>
    <w:qFormat/>
    <w:rsid w:val="002B2B97"/>
    <w:pPr>
      <w:numPr>
        <w:numId w:val="17"/>
      </w:numPr>
      <w:spacing w:before="120" w:after="120"/>
      <w:ind w:left="1701" w:hanging="567"/>
    </w:pPr>
    <w:rPr>
      <w:rFonts w:ascii="Arial" w:hAnsi="Arial" w:cs="Arial"/>
      <w:iCs/>
      <w:color w:val="000000"/>
      <w:sz w:val="20"/>
      <w:lang w:eastAsia="en-US"/>
    </w:rPr>
  </w:style>
  <w:style w:type="paragraph" w:styleId="NormalWeb">
    <w:name w:val="Normal (Web)"/>
    <w:basedOn w:val="Normal"/>
    <w:uiPriority w:val="99"/>
    <w:semiHidden/>
    <w:unhideWhenUsed/>
    <w:rsid w:val="002B2B97"/>
    <w:pPr>
      <w:spacing w:before="100" w:beforeAutospacing="1" w:after="100" w:afterAutospacing="1"/>
    </w:pPr>
    <w:rPr>
      <w:rFonts w:ascii="Times New Roman" w:hAnsi="Times New Roman"/>
      <w:sz w:val="24"/>
      <w:szCs w:val="24"/>
      <w:lang w:eastAsia="en-NZ"/>
    </w:rPr>
  </w:style>
  <w:style w:type="character" w:styleId="UnresolvedMention">
    <w:name w:val="Unresolved Mention"/>
    <w:basedOn w:val="DefaultParagraphFont"/>
    <w:uiPriority w:val="99"/>
    <w:semiHidden/>
    <w:unhideWhenUsed/>
    <w:rsid w:val="00EF689F"/>
    <w:rPr>
      <w:color w:val="605E5C"/>
      <w:shd w:val="clear" w:color="auto" w:fill="E1DFDD"/>
    </w:rPr>
  </w:style>
  <w:style w:type="paragraph" w:customStyle="1" w:styleId="Heading1nonumber">
    <w:name w:val="Heading 1 no number"/>
    <w:basedOn w:val="Heading1"/>
    <w:qFormat/>
    <w:rsid w:val="00EF689F"/>
    <w:pPr>
      <w:keepNext/>
      <w:keepLines/>
      <w:pageBreakBefore w:val="0"/>
      <w:numPr>
        <w:numId w:val="0"/>
      </w:numPr>
      <w:spacing w:after="80" w:line="276" w:lineRule="auto"/>
    </w:pPr>
    <w:rPr>
      <w:rFonts w:asciiTheme="majorHAnsi" w:eastAsiaTheme="majorEastAsia" w:hAnsiTheme="majorHAnsi" w:cstheme="majorBidi"/>
      <w:b w:val="0"/>
      <w:color w:val="365F91" w:themeColor="accent1" w:themeShade="BF"/>
      <w:spacing w:val="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iaea.org/publications/15912/regulations-for-the-safe-transport-of-radioactive-material"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nucleus-apps.iaea.org/nss-oui/Content/Index?CollectionId=m_8e6b9ecd-c4fc-40df-bf0e-b297f9d5bace&amp;type=PublishedCollectio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ucleus-apps.iaea.org/nss-oui/Content/Index?CollectionId=m_3761d926-c16f-4477-a63b-741a9db1c16c&amp;type=PublishedCollection"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www.arpansa.gov.au/regulation-and-licensing/regulatory-publications/radiation-protection-series/codes-and-standards/rps9"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health.govt.nz/regulation-legislation/radiation/additional-information-and-guidance/road-transport" TargetMode="External"/><Relationship Id="rId27" Type="http://schemas.openxmlformats.org/officeDocument/2006/relationships/hyperlink" Target="https://www.nzta.govt.nz/resources/rules/dangerous-goods-2005-inde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3" ma:contentTypeDescription="Create a new document." ma:contentTypeScope="" ma:versionID="6bb9d0c516f76c460d8ba09ca7719fc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48ae63038ed35662e7c37fddca418081"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2:SharedWithUsers" minOccurs="0"/>
                <xsd:element ref="ns2:SharedWithDetail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ServiceLocation" minOccurs="0"/>
                <xsd:element ref="ns9:MediaServiceObjectDetectorVersions" minOccurs="0"/>
                <xsd:element ref="ns9:MediaServiceOCR" minOccurs="0"/>
                <xsd:element ref="ns9:MediaServiceSearchProperties" minOccurs="0"/>
                <xsd:element ref="ns9: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22141773-e30a-4aca-bbc9-8bf228cfe9f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Codes of Safe Practice and Cores of Knowledge"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Implement and Enforce Legislation" ma:hidden="true" ma:internalName="FunctionGroup" ma:readOnly="false">
      <xsd:simpleType>
        <xsd:restriction base="dms:Text">
          <xsd:maxLength value="255"/>
        </xsd:restriction>
      </xsd:simpleType>
    </xsd:element>
    <xsd:element name="Function" ma:index="22" nillable="true" ma:displayName="Function" ma:default="Provider Regulation"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Radiation"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Codes of Safe Practice and Cores of Knowledge"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Del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dexed="true" ma:internalName="MediaServiceDateTake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Location" ma:index="63" nillable="true" ma:displayName="Location" ma:indexed="true" ma:internalName="MediaServiceLocation" ma:readOnly="true">
      <xsd:simpleType>
        <xsd:restriction base="dms:Text"/>
      </xsd:simpleType>
    </xsd:element>
    <xsd:element name="MediaServiceObjectDetectorVersions" ma:index="64" nillable="true" ma:displayName="MediaServiceObjectDetectorVersions" ma:hidden="true" ma:indexed="true" ma:internalName="MediaServiceObjectDetectorVersions"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SearchProperties" ma:index="66" nillable="true" ma:displayName="MediaServiceSearchProperties" ma:hidden="true" ma:internalName="MediaServiceSearchProperties" ma:readOnly="true">
      <xsd:simpleType>
        <xsd:restriction base="dms:Note"/>
      </xsd:simpleType>
    </xsd:element>
    <xsd:element name="MediaLengthInSeconds" ma:index="6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Codes of Safe Practice and Cores of Knowledge</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Radiation</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Compliance Guide for NORM</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Codes of Safe Practice and Cores of Knowledge</Team>
    <Project xmlns="4f9c820c-e7e2-444d-97ee-45f2b3485c1d">NA</Project>
    <TaxCatchAll xmlns="a92161ee-a867-43fa-afc4-ef021add4eae" xsi:nil="true"/>
    <HasNHI xmlns="184c05c4-c568-455d-94a4-7e009b164348">false</HasNHI>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Del10M</SetLabel>
    <RelatedPeople xmlns="4f9c820c-e7e2-444d-97ee-45f2b3485c1d">
      <UserInfo>
        <DisplayName/>
        <AccountId xsi:nil="true"/>
        <AccountType/>
      </UserInfo>
    </RelatedPeople>
    <AggregationNarrative xmlns="725c79e5-42ce-4aa0-ac78-b6418001f0d2" xsi:nil="true"/>
    <Channel xmlns="c91a514c-9034-4fa3-897a-8352025b26ed">Compliance Guides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_dlc_DocId xmlns="a92161ee-a867-43fa-afc4-ef021add4eae">MOHECM-1447971958-8171</_dlc_DocId>
    <_dlc_DocIdUrl xmlns="a92161ee-a867-43fa-afc4-ef021add4eae">
      <Url>https://mohgovtnz.sharepoint.com/sites/moh-ecm-RadCodes/_layouts/15/DocIdRedir.aspx?ID=MOHECM-1447971958-8171</Url>
      <Description>MOHECM-1447971958-8171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B2C0C8-03E6-41A1-B364-E706EF957085}">
  <ds:schemaRefs>
    <ds:schemaRef ds:uri="http://schemas.openxmlformats.org/officeDocument/2006/bibliography"/>
  </ds:schemaRefs>
</ds:datastoreItem>
</file>

<file path=customXml/itemProps2.xml><?xml version="1.0" encoding="utf-8"?>
<ds:datastoreItem xmlns:ds="http://schemas.openxmlformats.org/officeDocument/2006/customXml" ds:itemID="{11C17918-13DA-4A99-A687-13295F23A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183E1-02D9-4AE9-A79F-9FB0AFFC9659}">
  <ds:schemaRefs>
    <ds:schemaRef ds:uri="http://schemas.microsoft.com/sharepoint/v3/contenttype/forms"/>
  </ds:schemaRefs>
</ds:datastoreItem>
</file>

<file path=customXml/itemProps4.xml><?xml version="1.0" encoding="utf-8"?>
<ds:datastoreItem xmlns:ds="http://schemas.openxmlformats.org/officeDocument/2006/customXml" ds:itemID="{A9C1917A-E620-475F-9F74-B6C21FF442A9}">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103E823C-8642-4DE7-B739-B5D29E6214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168</TotalTime>
  <Pages>18</Pages>
  <Words>4152</Words>
  <Characters>23667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Annual Report on Drinking Water Quality 2019-2020</vt:lpstr>
    </vt:vector>
  </TitlesOfParts>
  <Company>Microsoft</Company>
  <LinksUpToDate>false</LinksUpToDate>
  <CharactersWithSpaces>27764</CharactersWithSpaces>
  <SharedDoc>false</SharedDoc>
  <HLinks>
    <vt:vector size="192" baseType="variant">
      <vt:variant>
        <vt:i4>5701710</vt:i4>
      </vt:variant>
      <vt:variant>
        <vt:i4>249</vt:i4>
      </vt:variant>
      <vt:variant>
        <vt:i4>0</vt:i4>
      </vt:variant>
      <vt:variant>
        <vt:i4>5</vt:i4>
      </vt:variant>
      <vt:variant>
        <vt:lpwstr/>
      </vt:variant>
      <vt:variant>
        <vt:lpwstr>table-8-protozoal-achievement-against-th</vt:lpwstr>
      </vt:variant>
      <vt:variant>
        <vt:i4>4390912</vt:i4>
      </vt:variant>
      <vt:variant>
        <vt:i4>246</vt:i4>
      </vt:variant>
      <vt:variant>
        <vt:i4>0</vt:i4>
      </vt:variant>
      <vt:variant>
        <vt:i4>5</vt:i4>
      </vt:variant>
      <vt:variant>
        <vt:lpwstr/>
      </vt:variant>
      <vt:variant>
        <vt:lpwstr>table-7-achievement-of-standards-small-s</vt:lpwstr>
      </vt:variant>
      <vt:variant>
        <vt:i4>4980742</vt:i4>
      </vt:variant>
      <vt:variant>
        <vt:i4>243</vt:i4>
      </vt:variant>
      <vt:variant>
        <vt:i4>0</vt:i4>
      </vt:variant>
      <vt:variant>
        <vt:i4>5</vt:i4>
      </vt:variant>
      <vt:variant>
        <vt:lpwstr/>
      </vt:variant>
      <vt:variant>
        <vt:lpwstr>table-6-achievement-of-standards-minor-s</vt:lpwstr>
      </vt:variant>
      <vt:variant>
        <vt:i4>2031695</vt:i4>
      </vt:variant>
      <vt:variant>
        <vt:i4>240</vt:i4>
      </vt:variant>
      <vt:variant>
        <vt:i4>0</vt:i4>
      </vt:variant>
      <vt:variant>
        <vt:i4>5</vt:i4>
      </vt:variant>
      <vt:variant>
        <vt:lpwstr/>
      </vt:variant>
      <vt:variant>
        <vt:lpwstr>table-5-achievement-of-standards-medium-</vt:lpwstr>
      </vt:variant>
      <vt:variant>
        <vt:i4>2818152</vt:i4>
      </vt:variant>
      <vt:variant>
        <vt:i4>204</vt:i4>
      </vt:variant>
      <vt:variant>
        <vt:i4>0</vt:i4>
      </vt:variant>
      <vt:variant>
        <vt:i4>5</vt:i4>
      </vt:variant>
      <vt:variant>
        <vt:lpwstr>https://www.taumataarowai.govt.nz/</vt:lpwstr>
      </vt:variant>
      <vt:variant>
        <vt:lpwstr/>
      </vt:variant>
      <vt:variant>
        <vt:i4>1572922</vt:i4>
      </vt:variant>
      <vt:variant>
        <vt:i4>191</vt:i4>
      </vt:variant>
      <vt:variant>
        <vt:i4>0</vt:i4>
      </vt:variant>
      <vt:variant>
        <vt:i4>5</vt:i4>
      </vt:variant>
      <vt:variant>
        <vt:lpwstr/>
      </vt:variant>
      <vt:variant>
        <vt:lpwstr>_Toc84505922</vt:lpwstr>
      </vt:variant>
      <vt:variant>
        <vt:i4>1769530</vt:i4>
      </vt:variant>
      <vt:variant>
        <vt:i4>185</vt:i4>
      </vt:variant>
      <vt:variant>
        <vt:i4>0</vt:i4>
      </vt:variant>
      <vt:variant>
        <vt:i4>5</vt:i4>
      </vt:variant>
      <vt:variant>
        <vt:lpwstr/>
      </vt:variant>
      <vt:variant>
        <vt:lpwstr>_Toc84505921</vt:lpwstr>
      </vt:variant>
      <vt:variant>
        <vt:i4>2031678</vt:i4>
      </vt:variant>
      <vt:variant>
        <vt:i4>143</vt:i4>
      </vt:variant>
      <vt:variant>
        <vt:i4>0</vt:i4>
      </vt:variant>
      <vt:variant>
        <vt:i4>5</vt:i4>
      </vt:variant>
      <vt:variant>
        <vt:lpwstr/>
      </vt:variant>
      <vt:variant>
        <vt:lpwstr>_Toc85534977</vt:lpwstr>
      </vt:variant>
      <vt:variant>
        <vt:i4>1966142</vt:i4>
      </vt:variant>
      <vt:variant>
        <vt:i4>137</vt:i4>
      </vt:variant>
      <vt:variant>
        <vt:i4>0</vt:i4>
      </vt:variant>
      <vt:variant>
        <vt:i4>5</vt:i4>
      </vt:variant>
      <vt:variant>
        <vt:lpwstr/>
      </vt:variant>
      <vt:variant>
        <vt:lpwstr>_Toc85534976</vt:lpwstr>
      </vt:variant>
      <vt:variant>
        <vt:i4>1900606</vt:i4>
      </vt:variant>
      <vt:variant>
        <vt:i4>131</vt:i4>
      </vt:variant>
      <vt:variant>
        <vt:i4>0</vt:i4>
      </vt:variant>
      <vt:variant>
        <vt:i4>5</vt:i4>
      </vt:variant>
      <vt:variant>
        <vt:lpwstr/>
      </vt:variant>
      <vt:variant>
        <vt:lpwstr>_Toc85534975</vt:lpwstr>
      </vt:variant>
      <vt:variant>
        <vt:i4>1835070</vt:i4>
      </vt:variant>
      <vt:variant>
        <vt:i4>125</vt:i4>
      </vt:variant>
      <vt:variant>
        <vt:i4>0</vt:i4>
      </vt:variant>
      <vt:variant>
        <vt:i4>5</vt:i4>
      </vt:variant>
      <vt:variant>
        <vt:lpwstr/>
      </vt:variant>
      <vt:variant>
        <vt:lpwstr>_Toc85534974</vt:lpwstr>
      </vt:variant>
      <vt:variant>
        <vt:i4>1769534</vt:i4>
      </vt:variant>
      <vt:variant>
        <vt:i4>119</vt:i4>
      </vt:variant>
      <vt:variant>
        <vt:i4>0</vt:i4>
      </vt:variant>
      <vt:variant>
        <vt:i4>5</vt:i4>
      </vt:variant>
      <vt:variant>
        <vt:lpwstr/>
      </vt:variant>
      <vt:variant>
        <vt:lpwstr>_Toc85534973</vt:lpwstr>
      </vt:variant>
      <vt:variant>
        <vt:i4>1703998</vt:i4>
      </vt:variant>
      <vt:variant>
        <vt:i4>113</vt:i4>
      </vt:variant>
      <vt:variant>
        <vt:i4>0</vt:i4>
      </vt:variant>
      <vt:variant>
        <vt:i4>5</vt:i4>
      </vt:variant>
      <vt:variant>
        <vt:lpwstr/>
      </vt:variant>
      <vt:variant>
        <vt:lpwstr>_Toc85534972</vt:lpwstr>
      </vt:variant>
      <vt:variant>
        <vt:i4>1638462</vt:i4>
      </vt:variant>
      <vt:variant>
        <vt:i4>107</vt:i4>
      </vt:variant>
      <vt:variant>
        <vt:i4>0</vt:i4>
      </vt:variant>
      <vt:variant>
        <vt:i4>5</vt:i4>
      </vt:variant>
      <vt:variant>
        <vt:lpwstr/>
      </vt:variant>
      <vt:variant>
        <vt:lpwstr>_Toc85534971</vt:lpwstr>
      </vt:variant>
      <vt:variant>
        <vt:i4>1572926</vt:i4>
      </vt:variant>
      <vt:variant>
        <vt:i4>101</vt:i4>
      </vt:variant>
      <vt:variant>
        <vt:i4>0</vt:i4>
      </vt:variant>
      <vt:variant>
        <vt:i4>5</vt:i4>
      </vt:variant>
      <vt:variant>
        <vt:lpwstr/>
      </vt:variant>
      <vt:variant>
        <vt:lpwstr>_Toc85534970</vt:lpwstr>
      </vt:variant>
      <vt:variant>
        <vt:i4>1114175</vt:i4>
      </vt:variant>
      <vt:variant>
        <vt:i4>95</vt:i4>
      </vt:variant>
      <vt:variant>
        <vt:i4>0</vt:i4>
      </vt:variant>
      <vt:variant>
        <vt:i4>5</vt:i4>
      </vt:variant>
      <vt:variant>
        <vt:lpwstr/>
      </vt:variant>
      <vt:variant>
        <vt:lpwstr>_Toc85534969</vt:lpwstr>
      </vt:variant>
      <vt:variant>
        <vt:i4>1048639</vt:i4>
      </vt:variant>
      <vt:variant>
        <vt:i4>89</vt:i4>
      </vt:variant>
      <vt:variant>
        <vt:i4>0</vt:i4>
      </vt:variant>
      <vt:variant>
        <vt:i4>5</vt:i4>
      </vt:variant>
      <vt:variant>
        <vt:lpwstr/>
      </vt:variant>
      <vt:variant>
        <vt:lpwstr>_Toc85534968</vt:lpwstr>
      </vt:variant>
      <vt:variant>
        <vt:i4>2031679</vt:i4>
      </vt:variant>
      <vt:variant>
        <vt:i4>83</vt:i4>
      </vt:variant>
      <vt:variant>
        <vt:i4>0</vt:i4>
      </vt:variant>
      <vt:variant>
        <vt:i4>5</vt:i4>
      </vt:variant>
      <vt:variant>
        <vt:lpwstr/>
      </vt:variant>
      <vt:variant>
        <vt:lpwstr>_Toc85534967</vt:lpwstr>
      </vt:variant>
      <vt:variant>
        <vt:i4>1966143</vt:i4>
      </vt:variant>
      <vt:variant>
        <vt:i4>77</vt:i4>
      </vt:variant>
      <vt:variant>
        <vt:i4>0</vt:i4>
      </vt:variant>
      <vt:variant>
        <vt:i4>5</vt:i4>
      </vt:variant>
      <vt:variant>
        <vt:lpwstr/>
      </vt:variant>
      <vt:variant>
        <vt:lpwstr>_Toc85534966</vt:lpwstr>
      </vt:variant>
      <vt:variant>
        <vt:i4>1900607</vt:i4>
      </vt:variant>
      <vt:variant>
        <vt:i4>71</vt:i4>
      </vt:variant>
      <vt:variant>
        <vt:i4>0</vt:i4>
      </vt:variant>
      <vt:variant>
        <vt:i4>5</vt:i4>
      </vt:variant>
      <vt:variant>
        <vt:lpwstr/>
      </vt:variant>
      <vt:variant>
        <vt:lpwstr>_Toc85534965</vt:lpwstr>
      </vt:variant>
      <vt:variant>
        <vt:i4>1835071</vt:i4>
      </vt:variant>
      <vt:variant>
        <vt:i4>65</vt:i4>
      </vt:variant>
      <vt:variant>
        <vt:i4>0</vt:i4>
      </vt:variant>
      <vt:variant>
        <vt:i4>5</vt:i4>
      </vt:variant>
      <vt:variant>
        <vt:lpwstr/>
      </vt:variant>
      <vt:variant>
        <vt:lpwstr>_Toc85534964</vt:lpwstr>
      </vt:variant>
      <vt:variant>
        <vt:i4>1769535</vt:i4>
      </vt:variant>
      <vt:variant>
        <vt:i4>59</vt:i4>
      </vt:variant>
      <vt:variant>
        <vt:i4>0</vt:i4>
      </vt:variant>
      <vt:variant>
        <vt:i4>5</vt:i4>
      </vt:variant>
      <vt:variant>
        <vt:lpwstr/>
      </vt:variant>
      <vt:variant>
        <vt:lpwstr>_Toc85534963</vt:lpwstr>
      </vt:variant>
      <vt:variant>
        <vt:i4>1703999</vt:i4>
      </vt:variant>
      <vt:variant>
        <vt:i4>53</vt:i4>
      </vt:variant>
      <vt:variant>
        <vt:i4>0</vt:i4>
      </vt:variant>
      <vt:variant>
        <vt:i4>5</vt:i4>
      </vt:variant>
      <vt:variant>
        <vt:lpwstr/>
      </vt:variant>
      <vt:variant>
        <vt:lpwstr>_Toc85534962</vt:lpwstr>
      </vt:variant>
      <vt:variant>
        <vt:i4>1638463</vt:i4>
      </vt:variant>
      <vt:variant>
        <vt:i4>47</vt:i4>
      </vt:variant>
      <vt:variant>
        <vt:i4>0</vt:i4>
      </vt:variant>
      <vt:variant>
        <vt:i4>5</vt:i4>
      </vt:variant>
      <vt:variant>
        <vt:lpwstr/>
      </vt:variant>
      <vt:variant>
        <vt:lpwstr>_Toc85534961</vt:lpwstr>
      </vt:variant>
      <vt:variant>
        <vt:i4>1572927</vt:i4>
      </vt:variant>
      <vt:variant>
        <vt:i4>41</vt:i4>
      </vt:variant>
      <vt:variant>
        <vt:i4>0</vt:i4>
      </vt:variant>
      <vt:variant>
        <vt:i4>5</vt:i4>
      </vt:variant>
      <vt:variant>
        <vt:lpwstr/>
      </vt:variant>
      <vt:variant>
        <vt:lpwstr>_Toc85534960</vt:lpwstr>
      </vt:variant>
      <vt:variant>
        <vt:i4>1114172</vt:i4>
      </vt:variant>
      <vt:variant>
        <vt:i4>35</vt:i4>
      </vt:variant>
      <vt:variant>
        <vt:i4>0</vt:i4>
      </vt:variant>
      <vt:variant>
        <vt:i4>5</vt:i4>
      </vt:variant>
      <vt:variant>
        <vt:lpwstr/>
      </vt:variant>
      <vt:variant>
        <vt:lpwstr>_Toc85534959</vt:lpwstr>
      </vt:variant>
      <vt:variant>
        <vt:i4>1048636</vt:i4>
      </vt:variant>
      <vt:variant>
        <vt:i4>29</vt:i4>
      </vt:variant>
      <vt:variant>
        <vt:i4>0</vt:i4>
      </vt:variant>
      <vt:variant>
        <vt:i4>5</vt:i4>
      </vt:variant>
      <vt:variant>
        <vt:lpwstr/>
      </vt:variant>
      <vt:variant>
        <vt:lpwstr>_Toc85534958</vt:lpwstr>
      </vt:variant>
      <vt:variant>
        <vt:i4>2031676</vt:i4>
      </vt:variant>
      <vt:variant>
        <vt:i4>23</vt:i4>
      </vt:variant>
      <vt:variant>
        <vt:i4>0</vt:i4>
      </vt:variant>
      <vt:variant>
        <vt:i4>5</vt:i4>
      </vt:variant>
      <vt:variant>
        <vt:lpwstr/>
      </vt:variant>
      <vt:variant>
        <vt:lpwstr>_Toc85534957</vt:lpwstr>
      </vt:variant>
      <vt:variant>
        <vt:i4>1966140</vt:i4>
      </vt:variant>
      <vt:variant>
        <vt:i4>17</vt:i4>
      </vt:variant>
      <vt:variant>
        <vt:i4>0</vt:i4>
      </vt:variant>
      <vt:variant>
        <vt:i4>5</vt:i4>
      </vt:variant>
      <vt:variant>
        <vt:lpwstr/>
      </vt:variant>
      <vt:variant>
        <vt:lpwstr>_Toc85534956</vt:lpwstr>
      </vt:variant>
      <vt:variant>
        <vt:i4>1900604</vt:i4>
      </vt:variant>
      <vt:variant>
        <vt:i4>11</vt:i4>
      </vt:variant>
      <vt:variant>
        <vt:i4>0</vt:i4>
      </vt:variant>
      <vt:variant>
        <vt:i4>5</vt:i4>
      </vt:variant>
      <vt:variant>
        <vt:lpwstr/>
      </vt:variant>
      <vt:variant>
        <vt:lpwstr>_Toc85534955</vt:lpwstr>
      </vt:variant>
      <vt:variant>
        <vt:i4>1835068</vt:i4>
      </vt:variant>
      <vt:variant>
        <vt:i4>5</vt:i4>
      </vt:variant>
      <vt:variant>
        <vt:i4>0</vt:i4>
      </vt:variant>
      <vt:variant>
        <vt:i4>5</vt:i4>
      </vt:variant>
      <vt:variant>
        <vt:lpwstr/>
      </vt:variant>
      <vt:variant>
        <vt:lpwstr>_Toc85534954</vt:lpwstr>
      </vt:variant>
      <vt:variant>
        <vt:i4>2228340</vt:i4>
      </vt:variant>
      <vt:variant>
        <vt:i4>0</vt:i4>
      </vt:variant>
      <vt:variant>
        <vt:i4>0</vt:i4>
      </vt:variant>
      <vt:variant>
        <vt:i4>5</vt:i4>
      </vt:variant>
      <vt:variant>
        <vt:lpwstr>http://www.health.govt.nz/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on Drinking Water Quality 2019-2020</dc:title>
  <dc:creator>Ministry of Health</dc:creator>
  <cp:lastModifiedBy>Shelly Shah</cp:lastModifiedBy>
  <cp:revision>34</cp:revision>
  <cp:lastPrinted>2026-06-09T03:15:00Z</cp:lastPrinted>
  <dcterms:created xsi:type="dcterms:W3CDTF">2022-09-01T05:19:00Z</dcterms:created>
  <dcterms:modified xsi:type="dcterms:W3CDTF">2026-06-19T00:29:00Z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3553a061-6967-46a9-827a-e0fb5b863a0c</vt:lpwstr>
  </property>
  <property fmtid="{D5CDD505-2E9C-101B-9397-08002B2CF9AE}" pid="4" name="MediaServiceImageTags">
    <vt:lpwstr/>
  </property>
</Properties>
</file>