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0CC5" w14:textId="449278AE" w:rsidR="00ED3E50" w:rsidRPr="00AF33CE" w:rsidRDefault="00ED3E50" w:rsidP="00ED3E50">
      <w:pPr>
        <w:pStyle w:val="Heading1"/>
        <w:rPr>
          <w:rFonts w:ascii="Calibri" w:hAnsi="Calibri" w:cs="Calibri"/>
        </w:rPr>
      </w:pPr>
      <w:r w:rsidRPr="00AF33CE">
        <w:rPr>
          <w:rFonts w:ascii="Calibri" w:hAnsi="Calibri" w:cs="Calibri"/>
          <w:noProof/>
        </w:rPr>
        <w:drawing>
          <wp:inline distT="0" distB="0" distL="0" distR="0" wp14:anchorId="391B9828" wp14:editId="0CC9AFE8">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5A5BE464" w14:textId="77777777" w:rsidR="00ED3E50" w:rsidRPr="00AF33CE" w:rsidRDefault="00ED3E50" w:rsidP="00ED3E50">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1255AFDD" w14:textId="0E5508D3" w:rsidR="00ED3E50" w:rsidRPr="00AF33CE" w:rsidRDefault="00ED3E50" w:rsidP="00ED3E50">
      <w:pPr>
        <w:pStyle w:val="Issuesubheading"/>
        <w:rPr>
          <w:rFonts w:ascii="Calibri" w:hAnsi="Calibri" w:cs="Calibri"/>
          <w:b/>
          <w:bCs/>
        </w:rPr>
      </w:pPr>
      <w:r w:rsidRPr="00AF33CE">
        <w:rPr>
          <w:rFonts w:ascii="Calibri" w:hAnsi="Calibri" w:cs="Calibri"/>
          <w:b/>
          <w:bCs/>
        </w:rPr>
        <w:t xml:space="preserve">Issue </w:t>
      </w:r>
      <w:r w:rsidR="00E576AD">
        <w:rPr>
          <w:rFonts w:ascii="Calibri" w:hAnsi="Calibri" w:cs="Calibri"/>
          <w:b/>
          <w:bCs/>
        </w:rPr>
        <w:t>1</w:t>
      </w:r>
      <w:r w:rsidR="00AC4F49">
        <w:rPr>
          <w:rFonts w:ascii="Calibri" w:hAnsi="Calibri" w:cs="Calibri"/>
          <w:b/>
          <w:bCs/>
        </w:rPr>
        <w:t>43</w:t>
      </w:r>
      <w:r w:rsidRPr="00AF33CE">
        <w:rPr>
          <w:rFonts w:ascii="Calibri" w:hAnsi="Calibri" w:cs="Calibri"/>
          <w:b/>
          <w:bCs/>
        </w:rPr>
        <w:t>, 202</w:t>
      </w:r>
      <w:r w:rsidR="009D0A10">
        <w:rPr>
          <w:rFonts w:ascii="Calibri" w:hAnsi="Calibri" w:cs="Calibri"/>
          <w:b/>
          <w:bCs/>
        </w:rPr>
        <w:t>6</w:t>
      </w:r>
      <w:r w:rsidRPr="00AF33CE">
        <w:rPr>
          <w:rFonts w:ascii="Calibri" w:hAnsi="Calibri" w:cs="Calibri"/>
          <w:b/>
          <w:bCs/>
        </w:rPr>
        <w:t xml:space="preserve">, </w:t>
      </w:r>
      <w:r w:rsidR="002D2A54">
        <w:rPr>
          <w:rFonts w:ascii="Calibri" w:hAnsi="Calibri" w:cs="Calibri"/>
          <w:b/>
          <w:bCs/>
        </w:rPr>
        <w:t>April</w:t>
      </w:r>
    </w:p>
    <w:p w14:paraId="7C487B76" w14:textId="77777777" w:rsidR="00ED3E50" w:rsidRPr="00AF33CE" w:rsidRDefault="00ED3E50" w:rsidP="00ED3E50">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8"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03B55754" w14:textId="77777777" w:rsidR="00ED3E50" w:rsidRPr="00AF33CE" w:rsidRDefault="00ED3E50" w:rsidP="00ED3E50">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5EE3F5EC" w14:textId="77777777" w:rsidR="00ED3E50" w:rsidRPr="00AF33CE" w:rsidRDefault="00ED3E50" w:rsidP="00ED3E50">
      <w:pPr>
        <w:rPr>
          <w:rFonts w:ascii="Calibri" w:hAnsi="Calibri" w:cs="Calibri"/>
          <w:lang w:eastAsia="en-NZ"/>
        </w:rPr>
        <w:sectPr w:rsidR="00ED3E50" w:rsidRPr="00AF33CE" w:rsidSect="00ED3E50">
          <w:footerReference w:type="default" r:id="rId9"/>
          <w:pgSz w:w="11907" w:h="16839" w:code="9"/>
          <w:pgMar w:top="1440" w:right="1440" w:bottom="1440" w:left="1440" w:header="709" w:footer="709" w:gutter="0"/>
          <w:cols w:space="708"/>
          <w:docGrid w:linePitch="360"/>
        </w:sectPr>
      </w:pPr>
    </w:p>
    <w:bookmarkStart w:id="0" w:name="_Health_Systems,_Costs"/>
    <w:bookmarkStart w:id="1" w:name="_Toc410650295"/>
    <w:bookmarkStart w:id="2" w:name="_Toc410653006"/>
    <w:bookmarkEnd w:id="0"/>
    <w:p w14:paraId="407E5998" w14:textId="77777777" w:rsidR="00ED3E50" w:rsidRPr="00AF33CE" w:rsidRDefault="00ED3E50" w:rsidP="00ED3E50">
      <w:pPr>
        <w:rPr>
          <w:rFonts w:ascii="Calibri" w:hAnsi="Calibri" w:cs="Calibri"/>
          <w:b/>
          <w:bCs/>
        </w:rPr>
      </w:pPr>
      <w:r>
        <w:fldChar w:fldCharType="begin"/>
      </w:r>
      <w:r>
        <w:instrText>HYPERLINK \l "_Health_Systems,_Costs,"</w:instrText>
      </w:r>
      <w:r>
        <w:fldChar w:fldCharType="separate"/>
      </w:r>
      <w:r w:rsidRPr="00AF33CE">
        <w:rPr>
          <w:rStyle w:val="Hyperlink"/>
          <w:rFonts w:ascii="Calibri" w:hAnsi="Calibri" w:cs="Calibri"/>
          <w:b/>
          <w:bCs/>
        </w:rPr>
        <w:t>Health Systems, Costs, &amp; Transformation</w:t>
      </w:r>
      <w:r>
        <w:fldChar w:fldCharType="end"/>
      </w:r>
    </w:p>
    <w:p w14:paraId="4A3FF263" w14:textId="77777777" w:rsidR="00ED3E50" w:rsidRPr="00AF33CE" w:rsidRDefault="00ED3E50" w:rsidP="00ED3E50">
      <w:pPr>
        <w:rPr>
          <w:rFonts w:ascii="Calibri" w:hAnsi="Calibri" w:cs="Calibri"/>
          <w:b/>
          <w:bCs/>
        </w:rPr>
      </w:pPr>
      <w:hyperlink w:anchor="_Mental_Health_&amp;" w:history="1">
        <w:r w:rsidRPr="00AF33CE">
          <w:rPr>
            <w:rStyle w:val="Hyperlink"/>
            <w:rFonts w:ascii="Calibri" w:hAnsi="Calibri" w:cs="Calibri"/>
            <w:b/>
            <w:bCs/>
          </w:rPr>
          <w:t>Mental Health &amp; Wellbeing</w:t>
        </w:r>
      </w:hyperlink>
      <w:r w:rsidRPr="00AF33CE">
        <w:rPr>
          <w:rFonts w:ascii="Calibri" w:hAnsi="Calibri" w:cs="Calibri"/>
          <w:b/>
          <w:bCs/>
        </w:rPr>
        <w:t xml:space="preserve"> </w:t>
      </w:r>
    </w:p>
    <w:p w14:paraId="12429576" w14:textId="77777777" w:rsidR="00ED3E50" w:rsidRPr="00AF33CE" w:rsidRDefault="00ED3E50" w:rsidP="00ED3E50">
      <w:pPr>
        <w:rPr>
          <w:rFonts w:ascii="Calibri" w:hAnsi="Calibri" w:cs="Calibri"/>
          <w:b/>
          <w:bCs/>
        </w:rPr>
      </w:pPr>
      <w:hyperlink w:anchor="_Research,_Technology,_&amp;" w:history="1">
        <w:r w:rsidRPr="00AF33CE">
          <w:rPr>
            <w:rStyle w:val="Hyperlink"/>
            <w:rFonts w:ascii="Calibri" w:hAnsi="Calibri" w:cs="Calibri"/>
            <w:b/>
            <w:bCs/>
          </w:rPr>
          <w:t>Research, Technology, &amp; Innovation</w:t>
        </w:r>
      </w:hyperlink>
    </w:p>
    <w:p w14:paraId="1F6C8D03" w14:textId="05573DA0" w:rsidR="00ED3E50" w:rsidRPr="00AF33CE" w:rsidRDefault="00AD40DF" w:rsidP="00ED3E50">
      <w:pPr>
        <w:rPr>
          <w:rFonts w:ascii="Calibri" w:hAnsi="Calibri" w:cs="Calibri"/>
          <w:b/>
          <w:bCs/>
        </w:rPr>
      </w:pPr>
      <w:hyperlink w:anchor="_Health_of_Older" w:history="1">
        <w:r>
          <w:rPr>
            <w:rStyle w:val="Hyperlink"/>
            <w:rFonts w:ascii="Calibri" w:hAnsi="Calibri" w:cs="Calibri"/>
            <w:b/>
            <w:bCs/>
          </w:rPr>
          <w:t>Workforce</w:t>
        </w:r>
      </w:hyperlink>
    </w:p>
    <w:p w14:paraId="672300DC" w14:textId="77777777" w:rsidR="00ED3E50" w:rsidRPr="00AF33CE" w:rsidRDefault="00ED3E50" w:rsidP="00ED3E50">
      <w:pPr>
        <w:rPr>
          <w:rFonts w:ascii="Calibri" w:hAnsi="Calibri" w:cs="Calibri"/>
          <w:b/>
          <w:bCs/>
        </w:rPr>
      </w:pPr>
      <w:hyperlink w:anchor="_Cancer" w:history="1">
        <w:r w:rsidRPr="00AF33CE">
          <w:rPr>
            <w:rStyle w:val="Hyperlink"/>
            <w:rFonts w:ascii="Calibri" w:hAnsi="Calibri" w:cs="Calibri"/>
            <w:b/>
            <w:bCs/>
          </w:rPr>
          <w:t>Cancer</w:t>
        </w:r>
      </w:hyperlink>
      <w:r w:rsidRPr="00AF33CE">
        <w:rPr>
          <w:rFonts w:ascii="Calibri" w:hAnsi="Calibri" w:cs="Calibri"/>
          <w:b/>
          <w:bCs/>
        </w:rPr>
        <w:t xml:space="preserve"> </w:t>
      </w:r>
    </w:p>
    <w:p w14:paraId="44E4F67A" w14:textId="77777777" w:rsidR="00ED3E50" w:rsidRPr="00AF33CE" w:rsidRDefault="00ED3E50" w:rsidP="00ED3E50">
      <w:pPr>
        <w:rPr>
          <w:rFonts w:ascii="Calibri" w:hAnsi="Calibri" w:cs="Calibri"/>
          <w:b/>
          <w:bCs/>
        </w:rPr>
      </w:pPr>
      <w:hyperlink w:anchor="_Public_Health_1" w:history="1">
        <w:r w:rsidRPr="00AF33CE">
          <w:rPr>
            <w:rStyle w:val="Hyperlink"/>
            <w:rFonts w:ascii="Calibri" w:hAnsi="Calibri" w:cs="Calibri"/>
            <w:b/>
            <w:bCs/>
          </w:rPr>
          <w:t>Public Health</w:t>
        </w:r>
      </w:hyperlink>
    </w:p>
    <w:p w14:paraId="3E9DE468" w14:textId="77777777" w:rsidR="00ED3E50" w:rsidRDefault="00ED3E50" w:rsidP="00ED3E50">
      <w:pPr>
        <w:pStyle w:val="Heading2"/>
        <w:rPr>
          <w:rFonts w:ascii="Calibri" w:hAnsi="Calibri" w:cs="Calibri"/>
        </w:rPr>
        <w:sectPr w:rsidR="00ED3E50" w:rsidSect="00ED3E50">
          <w:type w:val="continuous"/>
          <w:pgSz w:w="11907" w:h="16839" w:code="9"/>
          <w:pgMar w:top="1440" w:right="1440" w:bottom="1440" w:left="1440" w:header="709" w:footer="709" w:gutter="0"/>
          <w:cols w:num="2" w:space="708"/>
          <w:docGrid w:linePitch="360"/>
        </w:sectPr>
      </w:pPr>
      <w:bookmarkStart w:id="3" w:name="_Topic_heading_1"/>
      <w:bookmarkStart w:id="4" w:name="_Public_Health"/>
      <w:bookmarkStart w:id="5" w:name="_Equity"/>
      <w:bookmarkEnd w:id="1"/>
      <w:bookmarkEnd w:id="2"/>
      <w:bookmarkEnd w:id="3"/>
      <w:bookmarkEnd w:id="4"/>
      <w:bookmarkEnd w:id="5"/>
    </w:p>
    <w:p w14:paraId="11229F26" w14:textId="77777777" w:rsidR="00B364C2" w:rsidRDefault="00B364C2" w:rsidP="00A22C53">
      <w:bookmarkStart w:id="6" w:name="_Health_Systems,_Costs,"/>
      <w:bookmarkEnd w:id="6"/>
    </w:p>
    <w:p w14:paraId="07361411" w14:textId="5A3728BC" w:rsidR="00ED3E50" w:rsidRDefault="00ED3E50" w:rsidP="00ED3E50">
      <w:pPr>
        <w:pStyle w:val="Heading2"/>
        <w:rPr>
          <w:rFonts w:ascii="Calibri" w:hAnsi="Calibri" w:cs="Calibri"/>
        </w:rPr>
      </w:pPr>
      <w:r w:rsidRPr="00AF33CE">
        <w:rPr>
          <w:rFonts w:ascii="Calibri" w:hAnsi="Calibri" w:cs="Calibri"/>
        </w:rPr>
        <w:t>Health Systems, Costs, &amp; Transformation</w:t>
      </w:r>
    </w:p>
    <w:p w14:paraId="29A21DC4" w14:textId="6CB6AF29" w:rsidR="00B01879" w:rsidRDefault="00B01879" w:rsidP="00B01879">
      <w:pPr>
        <w:autoSpaceDE w:val="0"/>
        <w:autoSpaceDN w:val="0"/>
        <w:adjustRightInd w:val="0"/>
        <w:spacing w:after="0" w:line="240" w:lineRule="auto"/>
        <w:rPr>
          <w:rFonts w:ascii="Calibri" w:eastAsiaTheme="minorHAnsi" w:hAnsi="Calibri" w:cs="Calibri"/>
          <w:b/>
          <w:bCs/>
          <w:u w:val="single"/>
          <w14:ligatures w14:val="standardContextual"/>
        </w:rPr>
      </w:pPr>
      <w:hyperlink r:id="rId10" w:history="1">
        <w:r w:rsidRPr="00B01879">
          <w:rPr>
            <w:rStyle w:val="Hyperlink"/>
            <w:rFonts w:ascii="Calibri" w:eastAsiaTheme="minorHAnsi" w:hAnsi="Calibri" w:cs="Calibri"/>
            <w:b/>
            <w:bCs/>
            <w14:ligatures w14:val="standardContextual"/>
          </w:rPr>
          <w:t>Building a healthier UK: Our strategy 2030</w:t>
        </w:r>
      </w:hyperlink>
      <w:r>
        <w:rPr>
          <w:rFonts w:ascii="Calibri" w:eastAsiaTheme="minorHAnsi" w:hAnsi="Calibri" w:cs="Calibri"/>
          <w:b/>
          <w:bCs/>
          <w:u w:val="single"/>
          <w14:ligatures w14:val="standardContextual"/>
        </w:rPr>
        <w:t xml:space="preserve"> </w:t>
      </w:r>
    </w:p>
    <w:p w14:paraId="4B5CAF16" w14:textId="22254C87" w:rsidR="00B01879" w:rsidRDefault="00B01879" w:rsidP="00B01879">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"The Health Foundation is an independent charitable organisation working to build a healthier UK. Our independence, expertise and ability to work for the long term puts us in a unique position to respond to the major health challenges facing the UK. These challenges </w:t>
      </w:r>
      <w:proofErr w:type="gramStart"/>
      <w:r>
        <w:rPr>
          <w:rFonts w:ascii="Calibri" w:eastAsiaTheme="minorHAnsi" w:hAnsi="Calibri" w:cs="Calibri"/>
          <w14:ligatures w14:val="standardContextual"/>
        </w:rPr>
        <w:t>are:</w:t>
      </w:r>
      <w:proofErr w:type="gramEnd"/>
      <w:r>
        <w:rPr>
          <w:rFonts w:ascii="Calibri" w:eastAsiaTheme="minorHAnsi" w:hAnsi="Calibri" w:cs="Calibri"/>
          <w14:ligatures w14:val="standardContextual"/>
        </w:rPr>
        <w:t xml:space="preserve"> stalling health and widening health inequalities, widespread pressures in the health and social care system, and the need to harness innovation and new technology to maximise public benefit. In our new strategy to 2030, we want to be bolder in setting out solutions to these challenges – and use our independence, resources and partnerships to do it." </w:t>
      </w:r>
      <w:r>
        <w:rPr>
          <w:rFonts w:ascii="Calibri" w:eastAsiaTheme="minorHAnsi" w:hAnsi="Calibri" w:cs="Calibri"/>
          <w:i/>
          <w:iCs/>
          <w14:ligatures w14:val="standardContextual"/>
        </w:rPr>
        <w:t>Source: The Health Foundation</w:t>
      </w:r>
      <w:r>
        <w:rPr>
          <w:rFonts w:ascii="Calibri" w:eastAsiaTheme="minorHAnsi" w:hAnsi="Calibri" w:cs="Calibri"/>
          <w14:ligatures w14:val="standardContextual"/>
        </w:rPr>
        <w:t xml:space="preserve"> </w:t>
      </w:r>
    </w:p>
    <w:p w14:paraId="7E89602B" w14:textId="57C3B960" w:rsidR="00B01879" w:rsidRDefault="00B01879" w:rsidP="000C06F7">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773B5A83" w14:textId="78015DBA" w:rsidR="00B01879" w:rsidRDefault="00B01879" w:rsidP="00B01879">
      <w:pPr>
        <w:autoSpaceDE w:val="0"/>
        <w:autoSpaceDN w:val="0"/>
        <w:adjustRightInd w:val="0"/>
        <w:spacing w:after="0" w:line="240" w:lineRule="auto"/>
        <w:rPr>
          <w:rFonts w:ascii="Calibri" w:eastAsiaTheme="minorHAnsi" w:hAnsi="Calibri" w:cs="Calibri"/>
          <w:b/>
          <w:bCs/>
          <w:u w:val="single"/>
          <w14:ligatures w14:val="standardContextual"/>
        </w:rPr>
      </w:pPr>
      <w:hyperlink r:id="rId11" w:history="1">
        <w:r w:rsidRPr="00B01879">
          <w:rPr>
            <w:rStyle w:val="Hyperlink"/>
            <w:rFonts w:ascii="Calibri" w:eastAsiaTheme="minorHAnsi" w:hAnsi="Calibri" w:cs="Calibri"/>
            <w:b/>
            <w:bCs/>
            <w14:ligatures w14:val="standardContextual"/>
          </w:rPr>
          <w:t>How can we better prepare health systems to resist corruption?</w:t>
        </w:r>
      </w:hyperlink>
      <w:r>
        <w:rPr>
          <w:rFonts w:ascii="Calibri" w:eastAsiaTheme="minorHAnsi" w:hAnsi="Calibri" w:cs="Calibri"/>
          <w:b/>
          <w:bCs/>
          <w:u w:val="single"/>
          <w14:ligatures w14:val="standardContextual"/>
        </w:rPr>
        <w:t xml:space="preserve"> </w:t>
      </w:r>
    </w:p>
    <w:p w14:paraId="3B0C4E66" w14:textId="1B5F2593" w:rsidR="00B01879" w:rsidRDefault="00B01879" w:rsidP="00B01879">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"Corruption in health systems is a universal problem. Despite its profound impact on health outcomes, equity and trust, corruption is usually treated as a peripheral issue or one that is too sensitive, too complex or too entrenched to tackle. Even when there is political will to act, there is little evidence on how to address corruption systematically and comprehensively.  As a systemic threat to health systems, corruption undermines the very foundations of public health, erodes trust, wastes resources and disproportionately harms the poor and vulnerable. In times of crisis, such as pandemics, conflicts or natural disasters, it flourishes by exploiting weakened oversight mechanisms and urgency to distribute resources (U4, 2025). Corruption matters because it is not a marginal issue; in many countries, it is a key obstacle to achieving universal health coverage (UHC) (Clarke, 2020). Defined broadly by Transparency International as “the abuse or complicity in the abuse of entrusted power for private gain” (Transparency International, 2025b</w:t>
      </w:r>
      <w:proofErr w:type="gramStart"/>
      <w:r>
        <w:rPr>
          <w:rFonts w:ascii="Calibri" w:eastAsiaTheme="minorHAnsi" w:hAnsi="Calibri" w:cs="Calibri"/>
          <w14:ligatures w14:val="standardContextual"/>
        </w:rPr>
        <w:t>) ,</w:t>
      </w:r>
      <w:proofErr w:type="gramEnd"/>
      <w:r>
        <w:rPr>
          <w:rFonts w:ascii="Calibri" w:eastAsiaTheme="minorHAnsi" w:hAnsi="Calibri" w:cs="Calibri"/>
          <w14:ligatures w14:val="standardContextual"/>
        </w:rPr>
        <w:t xml:space="preserve"> corruption in health takes many forms, including bribery, embezzlement, procurement fraud, absenteeism, informal payments and more. These practices divert scarce resources from their intended use, distort incentives and undermine quality of care and access. The consequences are deadly. Fake medicines, misallocated supplies and care denied to those who cannot pay bribes dramatically increases preventable deaths. Corruption also erodes trust in health systems, discourages care-seeking and deepens inequality. " </w:t>
      </w:r>
      <w:r>
        <w:rPr>
          <w:rFonts w:ascii="Calibri" w:eastAsiaTheme="minorHAnsi" w:hAnsi="Calibri" w:cs="Calibri"/>
          <w:i/>
          <w:iCs/>
          <w14:ligatures w14:val="standardContextual"/>
        </w:rPr>
        <w:t>Source: European Observatory on Health Systems and Policies</w:t>
      </w:r>
      <w:r>
        <w:rPr>
          <w:rFonts w:ascii="Calibri" w:eastAsiaTheme="minorHAnsi" w:hAnsi="Calibri" w:cs="Calibri"/>
          <w14:ligatures w14:val="standardContextual"/>
        </w:rPr>
        <w:t xml:space="preserve"> </w:t>
      </w:r>
    </w:p>
    <w:p w14:paraId="62286DCD" w14:textId="376AB7F3" w:rsidR="00B01879" w:rsidRDefault="00B01879" w:rsidP="00B01879">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t xml:space="preserve"> </w:t>
      </w:r>
    </w:p>
    <w:p w14:paraId="46FACFC0" w14:textId="0E39171C" w:rsidR="00B01879" w:rsidRDefault="00B01879" w:rsidP="00B01879">
      <w:pPr>
        <w:autoSpaceDE w:val="0"/>
        <w:autoSpaceDN w:val="0"/>
        <w:adjustRightInd w:val="0"/>
        <w:spacing w:after="0" w:line="240" w:lineRule="auto"/>
        <w:rPr>
          <w:rFonts w:ascii="Calibri" w:eastAsiaTheme="minorHAnsi" w:hAnsi="Calibri" w:cs="Calibri"/>
          <w:b/>
          <w:bCs/>
          <w:u w:val="single"/>
          <w14:ligatures w14:val="standardContextual"/>
        </w:rPr>
      </w:pPr>
      <w:hyperlink r:id="rId12" w:history="1">
        <w:r w:rsidRPr="000C06F7">
          <w:rPr>
            <w:rStyle w:val="Hyperlink"/>
            <w:rFonts w:ascii="Calibri" w:eastAsiaTheme="minorHAnsi" w:hAnsi="Calibri" w:cs="Calibri"/>
            <w:b/>
            <w:bCs/>
            <w14:ligatures w14:val="standardContextual"/>
          </w:rPr>
          <w:t>WA residential aged care market: supply and demand analysis</w:t>
        </w:r>
      </w:hyperlink>
      <w:r>
        <w:rPr>
          <w:rFonts w:ascii="Calibri" w:eastAsiaTheme="minorHAnsi" w:hAnsi="Calibri" w:cs="Calibri"/>
          <w:b/>
          <w:bCs/>
          <w:u w:val="single"/>
          <w14:ligatures w14:val="standardContextual"/>
        </w:rPr>
        <w:t xml:space="preserve"> </w:t>
      </w:r>
    </w:p>
    <w:p w14:paraId="1956849C" w14:textId="25D5F5B3" w:rsidR="00B01879" w:rsidRPr="000C06F7" w:rsidRDefault="00B01879" w:rsidP="000C06F7">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"This analysis report was developed in 2024 to provide stakeholders and the community with a detailed picture of the current availability of residential aged care in Western Australia (WA) and the challenges associated with meeting future demand. To date, WA is the only state in Australia to assess the residential aged care market and forecast emerging demand for residential aged care. The analysis forecasts demand for residential aged care beds to 2029.</w:t>
      </w:r>
      <w:r w:rsidR="000C06F7">
        <w:rPr>
          <w:rFonts w:ascii="Calibri" w:eastAsiaTheme="minorHAnsi" w:hAnsi="Calibri" w:cs="Calibri"/>
          <w14:ligatures w14:val="standardContextual"/>
        </w:rPr>
        <w:t xml:space="preserve"> </w:t>
      </w:r>
      <w:r>
        <w:rPr>
          <w:rFonts w:ascii="Calibri" w:eastAsiaTheme="minorHAnsi" w:hAnsi="Calibri" w:cs="Calibri"/>
          <w14:ligatures w14:val="standardContextual"/>
        </w:rPr>
        <w:t>The purpose of the report is</w:t>
      </w:r>
      <w:r w:rsidR="000C06F7">
        <w:rPr>
          <w:rFonts w:ascii="Calibri" w:eastAsiaTheme="minorHAnsi" w:hAnsi="Calibri" w:cs="Calibri"/>
          <w14:ligatures w14:val="standardContextual"/>
        </w:rPr>
        <w:t xml:space="preserve"> </w:t>
      </w:r>
      <w:r w:rsidRPr="000C06F7">
        <w:rPr>
          <w:rFonts w:ascii="Calibri" w:eastAsiaTheme="minorHAnsi" w:hAnsi="Calibri" w:cs="Calibri"/>
          <w14:ligatures w14:val="standardContextual"/>
        </w:rPr>
        <w:t>to undertake a market analysis of the Western Australian aged care market, looking at current and forecast demand for aged care in WA. This includes demographic analysis to identify pressure points in the market</w:t>
      </w:r>
      <w:r w:rsidR="000C06F7" w:rsidRPr="000C06F7">
        <w:rPr>
          <w:rFonts w:ascii="Calibri" w:eastAsiaTheme="minorHAnsi" w:hAnsi="Calibri" w:cs="Calibri"/>
          <w14:ligatures w14:val="standardContextual"/>
        </w:rPr>
        <w:t xml:space="preserve"> </w:t>
      </w:r>
      <w:r w:rsidRPr="000C06F7">
        <w:rPr>
          <w:rFonts w:ascii="Calibri" w:eastAsiaTheme="minorHAnsi" w:hAnsi="Calibri" w:cs="Calibri"/>
          <w14:ligatures w14:val="standardContextual"/>
        </w:rPr>
        <w:t xml:space="preserve">analysis of the supply of aged care in WA to understand where new beds have come online, and to explore whether there are reasons as to why supply has not kept pace with demand." </w:t>
      </w:r>
      <w:r w:rsidRPr="000C06F7">
        <w:rPr>
          <w:rFonts w:ascii="Calibri" w:eastAsiaTheme="minorHAnsi" w:hAnsi="Calibri" w:cs="Calibri"/>
          <w:i/>
          <w:iCs/>
          <w14:ligatures w14:val="standardContextual"/>
        </w:rPr>
        <w:t>Source: Department of Health (WA)</w:t>
      </w:r>
      <w:r w:rsidRPr="000C06F7">
        <w:rPr>
          <w:rFonts w:ascii="Calibri" w:eastAsiaTheme="minorHAnsi" w:hAnsi="Calibri" w:cs="Calibri"/>
          <w14:ligatures w14:val="standardContextual"/>
        </w:rPr>
        <w:t xml:space="preserve"> </w:t>
      </w:r>
    </w:p>
    <w:p w14:paraId="7D057558" w14:textId="3B7AD089" w:rsidR="00B01879" w:rsidRDefault="00B01879" w:rsidP="000C06F7">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5573A6D4" w14:textId="7839A411" w:rsidR="00B01879" w:rsidRDefault="00B01879" w:rsidP="00B01879">
      <w:pPr>
        <w:autoSpaceDE w:val="0"/>
        <w:autoSpaceDN w:val="0"/>
        <w:adjustRightInd w:val="0"/>
        <w:spacing w:after="0" w:line="240" w:lineRule="auto"/>
        <w:rPr>
          <w:rFonts w:ascii="Calibri" w:eastAsiaTheme="minorHAnsi" w:hAnsi="Calibri" w:cs="Calibri"/>
          <w:b/>
          <w:bCs/>
          <w:u w:val="single"/>
          <w14:ligatures w14:val="standardContextual"/>
        </w:rPr>
      </w:pPr>
      <w:hyperlink r:id="rId13" w:history="1">
        <w:r w:rsidRPr="000C06F7">
          <w:rPr>
            <w:rStyle w:val="Hyperlink"/>
            <w:rFonts w:ascii="Calibri" w:eastAsiaTheme="minorHAnsi" w:hAnsi="Calibri" w:cs="Calibri"/>
            <w:b/>
            <w:bCs/>
            <w14:ligatures w14:val="standardContextual"/>
          </w:rPr>
          <w:t>What makes care outstanding? The King’s Fund’s report on principles for outstanding care for the Care Quality Commission</w:t>
        </w:r>
      </w:hyperlink>
      <w:r>
        <w:rPr>
          <w:rFonts w:ascii="Calibri" w:eastAsiaTheme="minorHAnsi" w:hAnsi="Calibri" w:cs="Calibri"/>
          <w:b/>
          <w:bCs/>
          <w:u w:val="single"/>
          <w14:ligatures w14:val="standardContextual"/>
        </w:rPr>
        <w:t xml:space="preserve"> </w:t>
      </w:r>
    </w:p>
    <w:p w14:paraId="50D40894" w14:textId="1C941844" w:rsidR="00B01879" w:rsidRDefault="00B01879" w:rsidP="00B01879">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"The Care Quality Commission (CQC) is the main regulator of health and social care quality in England. It is currently rebuilding its regulatory model following several reviews that were critical of its approach, and The King’s Fund is working with them to support this work. This is an important signal of CQC’s intention to bring evidence and learning into the development of its new approach. As part of this partnership, we were asked to do some work focused on what makes care outstanding. This report shares our findings from this research and outlines key principles for outstanding care." </w:t>
      </w:r>
      <w:r>
        <w:rPr>
          <w:rFonts w:ascii="Calibri" w:eastAsiaTheme="minorHAnsi" w:hAnsi="Calibri" w:cs="Calibri"/>
          <w:i/>
          <w:iCs/>
          <w14:ligatures w14:val="standardContextual"/>
        </w:rPr>
        <w:t>Source: The King’s Fund’s</w:t>
      </w:r>
      <w:r>
        <w:rPr>
          <w:rFonts w:ascii="Calibri" w:eastAsiaTheme="minorHAnsi" w:hAnsi="Calibri" w:cs="Calibri"/>
          <w14:ligatures w14:val="standardContextual"/>
        </w:rPr>
        <w:t xml:space="preserve"> </w:t>
      </w:r>
    </w:p>
    <w:p w14:paraId="7159EF61" w14:textId="303FEC60" w:rsidR="00B01879" w:rsidRDefault="00B01879" w:rsidP="00B01879">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733308D4"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7E6A9C6" w14:textId="77777777" w:rsidR="00ED3E50" w:rsidRDefault="00ED3E50" w:rsidP="00ED3E50">
      <w:pPr>
        <w:pStyle w:val="Heading2"/>
        <w:rPr>
          <w:rFonts w:ascii="Calibri" w:hAnsi="Calibri" w:cs="Calibri"/>
        </w:rPr>
      </w:pPr>
      <w:bookmarkStart w:id="7" w:name="_Mental_Health_&amp;"/>
      <w:bookmarkEnd w:id="7"/>
      <w:r w:rsidRPr="00AF33CE">
        <w:rPr>
          <w:rFonts w:ascii="Calibri" w:hAnsi="Calibri" w:cs="Calibri"/>
        </w:rPr>
        <w:t xml:space="preserve">Mental Health &amp; Wellbeing </w:t>
      </w:r>
    </w:p>
    <w:p w14:paraId="1A9B9B20" w14:textId="6A2DF00E" w:rsidR="00E952DA" w:rsidRDefault="00E952DA" w:rsidP="00E952DA">
      <w:pPr>
        <w:autoSpaceDE w:val="0"/>
        <w:autoSpaceDN w:val="0"/>
        <w:adjustRightInd w:val="0"/>
        <w:spacing w:after="0" w:line="240" w:lineRule="auto"/>
        <w:rPr>
          <w:rFonts w:ascii="Calibri" w:eastAsiaTheme="minorHAnsi" w:hAnsi="Calibri" w:cs="Calibri"/>
          <w:b/>
          <w:bCs/>
          <w:u w:val="single"/>
          <w14:ligatures w14:val="standardContextual"/>
        </w:rPr>
      </w:pPr>
      <w:hyperlink r:id="rId14" w:history="1">
        <w:r w:rsidRPr="00D50E3D">
          <w:rPr>
            <w:rStyle w:val="Hyperlink"/>
            <w:rFonts w:ascii="Calibri" w:eastAsiaTheme="minorHAnsi" w:hAnsi="Calibri" w:cs="Calibri"/>
            <w:b/>
            <w:bCs/>
            <w14:ligatures w14:val="standardContextual"/>
          </w:rPr>
          <w:t>Child, Adolescent and Youth Mental Health in the 21st Century</w:t>
        </w:r>
      </w:hyperlink>
      <w:r>
        <w:rPr>
          <w:rFonts w:ascii="Calibri" w:eastAsiaTheme="minorHAnsi" w:hAnsi="Calibri" w:cs="Calibri"/>
          <w:b/>
          <w:bCs/>
          <w:u w:val="single"/>
          <w14:ligatures w14:val="standardContextual"/>
        </w:rPr>
        <w:t xml:space="preserve"> </w:t>
      </w:r>
    </w:p>
    <w:p w14:paraId="5E9AD54B" w14:textId="2E8B2913" w:rsidR="00E952DA" w:rsidRDefault="00E952DA" w:rsidP="00E952D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"Young people’s mental health is getting worse, with rising rates of depression, anxiety, psychological distress and poor well-being. Drawing on international data, recent scientific </w:t>
      </w:r>
      <w:r>
        <w:rPr>
          <w:rFonts w:ascii="Calibri" w:eastAsiaTheme="minorHAnsi" w:hAnsi="Calibri" w:cs="Calibri"/>
          <w14:ligatures w14:val="standardContextual"/>
        </w:rPr>
        <w:lastRenderedPageBreak/>
        <w:t xml:space="preserve">literature and insights from clinical and policy experts, this report shows that deteriorating youth mental health is a long-running trend that predates the COVID-19 pandemic, but that has intensified in recent years. The report highlights the complex, intersecting drivers behind this decline, </w:t>
      </w:r>
      <w:proofErr w:type="gramStart"/>
      <w:r>
        <w:rPr>
          <w:rFonts w:ascii="Calibri" w:eastAsiaTheme="minorHAnsi" w:hAnsi="Calibri" w:cs="Calibri"/>
          <w14:ligatures w14:val="standardContextual"/>
        </w:rPr>
        <w:t>from digitalisation and social media,</w:t>
      </w:r>
      <w:proofErr w:type="gramEnd"/>
      <w:r>
        <w:rPr>
          <w:rFonts w:ascii="Calibri" w:eastAsiaTheme="minorHAnsi" w:hAnsi="Calibri" w:cs="Calibri"/>
          <w14:ligatures w14:val="standardContextual"/>
        </w:rPr>
        <w:t xml:space="preserve"> to climate anxiety, fears about global conflicts, socioeconomic pressures, bullying and academic stress, and inequality and poverty. The report shows the importance of a comprehensive, multi-sectoral response including strengthening early prevention, improving access to low-threshold and peer-supported services, embedding socioemotional learning in schools, and developing balanced policies around digital technology. It also stresses the need for better, more frequent data collection and for listening directly to young people to understand their needs and priorities. The report aims to support OECD governments in designing more effective, evidence-informed strategies to stem the decline in young people’s mental health."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095746CC" w14:textId="043C9852" w:rsidR="00E952DA" w:rsidRDefault="00E952DA" w:rsidP="00D50E3D">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7443A5A5" w14:textId="5C292C54" w:rsidR="00E952DA" w:rsidRDefault="00E952DA" w:rsidP="00E952DA">
      <w:pPr>
        <w:autoSpaceDE w:val="0"/>
        <w:autoSpaceDN w:val="0"/>
        <w:adjustRightInd w:val="0"/>
        <w:spacing w:after="0" w:line="240" w:lineRule="auto"/>
        <w:rPr>
          <w:rFonts w:ascii="Calibri" w:eastAsiaTheme="minorHAnsi" w:hAnsi="Calibri" w:cs="Calibri"/>
          <w:b/>
          <w:bCs/>
          <w:u w:val="single"/>
          <w14:ligatures w14:val="standardContextual"/>
        </w:rPr>
      </w:pPr>
      <w:hyperlink r:id="rId15" w:history="1">
        <w:r w:rsidRPr="00D50E3D">
          <w:rPr>
            <w:rStyle w:val="Hyperlink"/>
            <w:rFonts w:ascii="Calibri" w:eastAsiaTheme="minorHAnsi" w:hAnsi="Calibri" w:cs="Calibri"/>
            <w:b/>
            <w:bCs/>
            <w14:ligatures w14:val="standardContextual"/>
          </w:rPr>
          <w:t>The Economic Case for Preventing Mental Ill Health</w:t>
        </w:r>
      </w:hyperlink>
      <w:r>
        <w:rPr>
          <w:rFonts w:ascii="Calibri" w:eastAsiaTheme="minorHAnsi" w:hAnsi="Calibri" w:cs="Calibri"/>
          <w:b/>
          <w:bCs/>
          <w:u w:val="single"/>
          <w14:ligatures w14:val="standardContextual"/>
        </w:rPr>
        <w:t xml:space="preserve"> </w:t>
      </w:r>
    </w:p>
    <w:p w14:paraId="6236AB38" w14:textId="5F6A9430" w:rsidR="00E952DA" w:rsidRDefault="00E952DA" w:rsidP="00E952D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"Poor mental health affects more than one in five people across OECD and EU27 countries and is estimated to reduce healthy life expectancy by 2.5 years, with young people, women, and those with low socio</w:t>
      </w:r>
      <w:r>
        <w:rPr>
          <w:rFonts w:ascii="Cambria Math" w:eastAsiaTheme="minorHAnsi" w:hAnsi="Cambria Math" w:cs="Cambria Math"/>
          <w14:ligatures w14:val="standardContextual"/>
        </w:rPr>
        <w:t>‑</w:t>
      </w:r>
      <w:r>
        <w:rPr>
          <w:rFonts w:ascii="Calibri" w:eastAsiaTheme="minorHAnsi" w:hAnsi="Calibri" w:cs="Calibri"/>
          <w14:ligatures w14:val="standardContextual"/>
        </w:rPr>
        <w:t>economic status particularly affected. Focusing on depression and anxiety, this report sets out the strong economic case for investing in better mental health policies. It shows how evidence</w:t>
      </w:r>
      <w:r>
        <w:rPr>
          <w:rFonts w:ascii="Cambria Math" w:eastAsiaTheme="minorHAnsi" w:hAnsi="Cambria Math" w:cs="Cambria Math"/>
          <w14:ligatures w14:val="standardContextual"/>
        </w:rPr>
        <w:t>‑</w:t>
      </w:r>
      <w:r>
        <w:rPr>
          <w:rFonts w:ascii="Calibri" w:eastAsiaTheme="minorHAnsi" w:hAnsi="Calibri" w:cs="Calibri"/>
          <w14:ligatures w14:val="standardContextual"/>
        </w:rPr>
        <w:t>based interventions in primary care, schools, and workplaces can improve health outcomes and boost economic growth through improved productivity and labour market participation. Many of these interventions are cost</w:t>
      </w:r>
      <w:r>
        <w:rPr>
          <w:rFonts w:ascii="Cambria Math" w:eastAsiaTheme="minorHAnsi" w:hAnsi="Cambria Math" w:cs="Cambria Math"/>
          <w14:ligatures w14:val="standardContextual"/>
        </w:rPr>
        <w:t>‑</w:t>
      </w:r>
      <w:r>
        <w:rPr>
          <w:rFonts w:ascii="Calibri" w:eastAsiaTheme="minorHAnsi" w:hAnsi="Calibri" w:cs="Calibri"/>
          <w14:ligatures w14:val="standardContextual"/>
        </w:rPr>
        <w:t>effective and some cost</w:t>
      </w:r>
      <w:r>
        <w:rPr>
          <w:rFonts w:ascii="Cambria Math" w:eastAsiaTheme="minorHAnsi" w:hAnsi="Cambria Math" w:cs="Cambria Math"/>
          <w14:ligatures w14:val="standardContextual"/>
        </w:rPr>
        <w:t>‑</w:t>
      </w:r>
      <w:r>
        <w:rPr>
          <w:rFonts w:ascii="Calibri" w:eastAsiaTheme="minorHAnsi" w:hAnsi="Calibri" w:cs="Calibri"/>
          <w14:ligatures w14:val="standardContextual"/>
        </w:rPr>
        <w:t xml:space="preserve">saving. However, the overall impact of these interventions remains low due to lack of implementation at scale. To deliver meaningful improvements, countries must adopt a more systemic approach that enhances intervention design and implementation, expands coverage and investment and tackles the root causes of mental distress."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26FCA7D1" w14:textId="5996E1D1" w:rsidR="00E952DA" w:rsidRDefault="00E952DA" w:rsidP="00D50E3D">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45BECB87" w14:textId="3012F46F" w:rsidR="00E952DA" w:rsidRDefault="00E952DA" w:rsidP="00E952DA">
      <w:pPr>
        <w:autoSpaceDE w:val="0"/>
        <w:autoSpaceDN w:val="0"/>
        <w:adjustRightInd w:val="0"/>
        <w:spacing w:after="0" w:line="240" w:lineRule="auto"/>
        <w:rPr>
          <w:rFonts w:ascii="Calibri" w:eastAsiaTheme="minorHAnsi" w:hAnsi="Calibri" w:cs="Calibri"/>
          <w:b/>
          <w:bCs/>
          <w:u w:val="single"/>
          <w14:ligatures w14:val="standardContextual"/>
        </w:rPr>
      </w:pPr>
      <w:hyperlink r:id="rId16" w:history="1">
        <w:r w:rsidRPr="00D50E3D">
          <w:rPr>
            <w:rStyle w:val="Hyperlink"/>
            <w:rFonts w:ascii="Calibri" w:eastAsiaTheme="minorHAnsi" w:hAnsi="Calibri" w:cs="Calibri"/>
            <w:b/>
            <w:bCs/>
            <w14:ligatures w14:val="standardContextual"/>
          </w:rPr>
          <w:t>Effectiveness of early intervention and secondary prevention supports for young people</w:t>
        </w:r>
      </w:hyperlink>
      <w:r>
        <w:rPr>
          <w:rFonts w:ascii="Calibri" w:eastAsiaTheme="minorHAnsi" w:hAnsi="Calibri" w:cs="Calibri"/>
          <w:b/>
          <w:bCs/>
          <w:u w:val="single"/>
          <w14:ligatures w14:val="standardContextual"/>
        </w:rPr>
        <w:t xml:space="preserve"> </w:t>
      </w:r>
    </w:p>
    <w:p w14:paraId="4392C246" w14:textId="3DEE04A8" w:rsidR="00E952DA" w:rsidRDefault="00E952DA" w:rsidP="00E952D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"Te Hiringa Mahara commissioned an Effectiveness review of approaches for young people experiencing early signs of distress to provide an evidence base for people developing, funding and advocating for services and supports. Supplementing this detailed review is a shorter Evidence brief. Programmes and interventions included were those that had been evaluated in the last 10 years and where the studies examined whether supports improved distress, anxiety or depressive symptoms, among young people aged 12–24 years. In total, 20 studies of 16 interventions were identified that met these criteria. The Evidence brief summarises the findings of the review and highlights the factors underlying effective programmes and services for </w:t>
      </w:r>
      <w:proofErr w:type="spellStart"/>
      <w:r>
        <w:rPr>
          <w:rFonts w:ascii="Calibri" w:eastAsiaTheme="minorHAnsi" w:hAnsi="Calibri" w:cs="Calibri"/>
          <w14:ligatures w14:val="standardContextual"/>
        </w:rPr>
        <w:t>rangatahi</w:t>
      </w:r>
      <w:proofErr w:type="spellEnd"/>
      <w:r>
        <w:rPr>
          <w:rFonts w:ascii="Calibri" w:eastAsiaTheme="minorHAnsi" w:hAnsi="Calibri" w:cs="Calibri"/>
          <w14:ligatures w14:val="standardContextual"/>
        </w:rPr>
        <w:t xml:space="preserve"> and young people." </w:t>
      </w:r>
      <w:r>
        <w:rPr>
          <w:rFonts w:ascii="Calibri" w:eastAsiaTheme="minorHAnsi" w:hAnsi="Calibri" w:cs="Calibri"/>
          <w:i/>
          <w:iCs/>
          <w14:ligatures w14:val="standardContextual"/>
        </w:rPr>
        <w:t>Source: Te Hiringa Mahara: Mental Health and Wellbeing Commission</w:t>
      </w:r>
      <w:r>
        <w:rPr>
          <w:rFonts w:ascii="Calibri" w:eastAsiaTheme="minorHAnsi" w:hAnsi="Calibri" w:cs="Calibri"/>
          <w14:ligatures w14:val="standardContextual"/>
        </w:rPr>
        <w:t xml:space="preserve"> </w:t>
      </w:r>
    </w:p>
    <w:p w14:paraId="0F858F04" w14:textId="0AC9EA2D" w:rsidR="00E952DA" w:rsidRDefault="00E952DA" w:rsidP="00D50E3D">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11CC4F84" w14:textId="02D9A3AE" w:rsidR="00E952DA" w:rsidRDefault="00E952DA" w:rsidP="00E952DA">
      <w:pPr>
        <w:autoSpaceDE w:val="0"/>
        <w:autoSpaceDN w:val="0"/>
        <w:adjustRightInd w:val="0"/>
        <w:spacing w:after="0" w:line="240" w:lineRule="auto"/>
        <w:rPr>
          <w:rFonts w:ascii="Calibri" w:eastAsiaTheme="minorHAnsi" w:hAnsi="Calibri" w:cs="Calibri"/>
          <w:b/>
          <w:bCs/>
          <w:u w:val="single"/>
          <w14:ligatures w14:val="standardContextual"/>
        </w:rPr>
      </w:pPr>
      <w:hyperlink r:id="rId17" w:history="1">
        <w:r w:rsidRPr="00114520">
          <w:rPr>
            <w:rStyle w:val="Hyperlink"/>
            <w:rFonts w:ascii="Calibri" w:eastAsiaTheme="minorHAnsi" w:hAnsi="Calibri" w:cs="Calibri"/>
            <w:b/>
            <w:bCs/>
            <w14:ligatures w14:val="standardContextual"/>
          </w:rPr>
          <w:t>Parent, peer and school connections may help reduce suicide risk for young Australians</w:t>
        </w:r>
      </w:hyperlink>
      <w:r>
        <w:rPr>
          <w:rFonts w:ascii="Calibri" w:eastAsiaTheme="minorHAnsi" w:hAnsi="Calibri" w:cs="Calibri"/>
          <w:b/>
          <w:bCs/>
          <w:u w:val="single"/>
          <w14:ligatures w14:val="standardContextual"/>
        </w:rPr>
        <w:t xml:space="preserve"> </w:t>
      </w:r>
    </w:p>
    <w:p w14:paraId="6613443B" w14:textId="5C348216" w:rsidR="00E952DA" w:rsidRDefault="00E952DA" w:rsidP="00E952D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"This snapshot discusses suicidal thoughts and behaviours in adolescence. This research highlights that, among young Australians, positive relationships with parents and peers and school connections during adolescence are associated with the reduced likelihood of suicidal thoughts and behaviours during early adulthood. The findings highlight the importance of strengthening everyday settings (schools) and relationships (parent–young person and peer-to-peer) as core components of suicide prevention policy. Collectively, the evidence supports a cross-portfolio, prevention-focused approach aligned with the National suicide prevention strategy 2025–2035, integrating education, health and family services to reduce risk during the transition from adolescence to young adulthood." </w:t>
      </w:r>
      <w:r>
        <w:rPr>
          <w:rFonts w:ascii="Calibri" w:eastAsiaTheme="minorHAnsi" w:hAnsi="Calibri" w:cs="Calibri"/>
          <w:i/>
          <w:iCs/>
          <w14:ligatures w14:val="standardContextual"/>
        </w:rPr>
        <w:t>Source: Australian Institute of Family Studies</w:t>
      </w:r>
      <w:r>
        <w:rPr>
          <w:rFonts w:ascii="Calibri" w:eastAsiaTheme="minorHAnsi" w:hAnsi="Calibri" w:cs="Calibri"/>
          <w14:ligatures w14:val="standardContextual"/>
        </w:rPr>
        <w:t xml:space="preserve"> </w:t>
      </w:r>
    </w:p>
    <w:p w14:paraId="0C2D7E01" w14:textId="15006779" w:rsidR="00E952DA" w:rsidRDefault="00E952DA" w:rsidP="00E952D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741AA8B8"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3DC79175" w14:textId="77777777" w:rsidR="00ED3E50" w:rsidRDefault="00ED3E50" w:rsidP="00ED3E50">
      <w:pPr>
        <w:pStyle w:val="Heading2"/>
        <w:rPr>
          <w:rFonts w:ascii="Calibri" w:hAnsi="Calibri" w:cs="Calibri"/>
        </w:rPr>
      </w:pPr>
      <w:bookmarkStart w:id="8" w:name="_Research,_Technology,_&amp;"/>
      <w:bookmarkEnd w:id="8"/>
      <w:r w:rsidRPr="00AF33CE">
        <w:rPr>
          <w:rFonts w:ascii="Calibri" w:hAnsi="Calibri" w:cs="Calibri"/>
        </w:rPr>
        <w:lastRenderedPageBreak/>
        <w:t>Research, Technology, &amp; Innovation</w:t>
      </w:r>
    </w:p>
    <w:p w14:paraId="747DEDD6" w14:textId="2B4820AA" w:rsidR="0034795D" w:rsidRDefault="0034795D" w:rsidP="0034795D">
      <w:pPr>
        <w:autoSpaceDE w:val="0"/>
        <w:autoSpaceDN w:val="0"/>
        <w:adjustRightInd w:val="0"/>
        <w:spacing w:after="0" w:line="240" w:lineRule="auto"/>
        <w:rPr>
          <w:rFonts w:ascii="Calibri" w:eastAsiaTheme="minorHAnsi" w:hAnsi="Calibri" w:cs="Calibri"/>
          <w:b/>
          <w:bCs/>
          <w:u w:val="single"/>
          <w14:ligatures w14:val="standardContextual"/>
        </w:rPr>
      </w:pPr>
      <w:hyperlink r:id="rId18" w:history="1">
        <w:r w:rsidRPr="0034795D">
          <w:rPr>
            <w:rStyle w:val="Hyperlink"/>
            <w:rFonts w:ascii="Calibri" w:eastAsiaTheme="minorHAnsi" w:hAnsi="Calibri" w:cs="Calibri"/>
            <w:b/>
            <w:bCs/>
            <w14:ligatures w14:val="standardContextual"/>
          </w:rPr>
          <w:t>Artificial intelligence and evidence-informed policy: emerging challenges and opportunities: discussion paper</w:t>
        </w:r>
      </w:hyperlink>
      <w:r>
        <w:rPr>
          <w:rFonts w:ascii="Calibri" w:eastAsiaTheme="minorHAnsi" w:hAnsi="Calibri" w:cs="Calibri"/>
          <w:b/>
          <w:bCs/>
          <w:u w:val="single"/>
          <w14:ligatures w14:val="standardContextual"/>
        </w:rPr>
        <w:t xml:space="preserve"> </w:t>
      </w:r>
    </w:p>
    <w:p w14:paraId="63D54C7D" w14:textId="08D34DB1" w:rsidR="0034795D" w:rsidRDefault="0034795D" w:rsidP="0034795D">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"Artificial intelligence (AI) is increasingly shaping evidence-informed </w:t>
      </w:r>
      <w:proofErr w:type="gramStart"/>
      <w:r>
        <w:rPr>
          <w:rFonts w:ascii="Calibri" w:eastAsiaTheme="minorHAnsi" w:hAnsi="Calibri" w:cs="Calibri"/>
          <w14:ligatures w14:val="standardContextual"/>
        </w:rPr>
        <w:t>policy-making</w:t>
      </w:r>
      <w:proofErr w:type="gramEnd"/>
      <w:r>
        <w:rPr>
          <w:rFonts w:ascii="Calibri" w:eastAsiaTheme="minorHAnsi" w:hAnsi="Calibri" w:cs="Calibri"/>
          <w14:ligatures w14:val="standardContextual"/>
        </w:rPr>
        <w:t xml:space="preserve"> (EIP) in health by enabling faster analysis, synthesis and use of large and diverse data sources across the policy cycle. This discussion paper examines the intersection of AI and EIP, outlining how AI can support problem identification, policy design and implementation through enhanced data integration, predictive modelling, scenario simulation and adaptive feedback. It emphasizes that AI augments rather than replaces human judgement, while highlighting its potential to expand the evidence base and support more timely, responsive and iterative decision-making in complex health contexts. The paper analyses key risks and challenges associated with AI integration, including bias, opacity, equity concerns, data governance and regulatory gaps, and considers how these may affect different stages of the policy cycle. It reviews relevant governance frameworks and identifies areas of alignment between EIP and AI governance traditions. It further proposes practical considerations for responsible implementation, including human oversight, multidisciplinary collaboration, living evidence approaches and risk-based regulation. Intended for </w:t>
      </w:r>
      <w:proofErr w:type="gramStart"/>
      <w:r>
        <w:rPr>
          <w:rFonts w:ascii="Calibri" w:eastAsiaTheme="minorHAnsi" w:hAnsi="Calibri" w:cs="Calibri"/>
          <w14:ligatures w14:val="standardContextual"/>
        </w:rPr>
        <w:t>policy-makers</w:t>
      </w:r>
      <w:proofErr w:type="gramEnd"/>
      <w:r>
        <w:rPr>
          <w:rFonts w:ascii="Calibri" w:eastAsiaTheme="minorHAnsi" w:hAnsi="Calibri" w:cs="Calibri"/>
          <w14:ligatures w14:val="standardContextual"/>
        </w:rPr>
        <w:t xml:space="preserve">, regulators and health stakeholders, the document provides a structured basis for leveraging AI to strengthen policy processes, improve health outcomes and maintain public trust." </w:t>
      </w:r>
      <w:r>
        <w:rPr>
          <w:rFonts w:ascii="Calibri" w:eastAsiaTheme="minorHAnsi" w:hAnsi="Calibri" w:cs="Calibri"/>
          <w:i/>
          <w:iCs/>
          <w14:ligatures w14:val="standardContextual"/>
        </w:rPr>
        <w:t>Source: WHO</w:t>
      </w:r>
      <w:r>
        <w:rPr>
          <w:rFonts w:ascii="Calibri" w:eastAsiaTheme="minorHAnsi" w:hAnsi="Calibri" w:cs="Calibri"/>
          <w14:ligatures w14:val="standardContextual"/>
        </w:rPr>
        <w:t xml:space="preserve"> </w:t>
      </w:r>
    </w:p>
    <w:p w14:paraId="2F952FDD" w14:textId="306DF6C6" w:rsidR="0034795D" w:rsidRDefault="0034795D" w:rsidP="0034795D">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0959F2C7" w14:textId="77777777" w:rsidR="0034795D" w:rsidRDefault="0034795D" w:rsidP="0034795D">
      <w:pPr>
        <w:autoSpaceDE w:val="0"/>
        <w:autoSpaceDN w:val="0"/>
        <w:adjustRightInd w:val="0"/>
        <w:spacing w:after="0" w:line="240" w:lineRule="auto"/>
        <w:rPr>
          <w:rFonts w:ascii="Calibri" w:eastAsiaTheme="minorHAnsi" w:hAnsi="Calibri" w:cs="Calibri"/>
          <w14:ligatures w14:val="standardContextual"/>
        </w:rPr>
      </w:pPr>
    </w:p>
    <w:p w14:paraId="5AC36654" w14:textId="28AB4FF7" w:rsidR="0034795D" w:rsidRDefault="0034795D" w:rsidP="0034795D">
      <w:pPr>
        <w:autoSpaceDE w:val="0"/>
        <w:autoSpaceDN w:val="0"/>
        <w:adjustRightInd w:val="0"/>
        <w:spacing w:after="0" w:line="240" w:lineRule="auto"/>
        <w:rPr>
          <w:rFonts w:ascii="Calibri" w:eastAsiaTheme="minorHAnsi" w:hAnsi="Calibri" w:cs="Calibri"/>
          <w:b/>
          <w:bCs/>
          <w:u w:val="single"/>
          <w14:ligatures w14:val="standardContextual"/>
        </w:rPr>
      </w:pPr>
      <w:hyperlink r:id="rId19" w:anchor=":~:text=Findings%20show%20that%20arts%20based,into%20accessible%2C%20emotionally%20resonant%20forms." w:history="1">
        <w:r w:rsidRPr="00AD40DF">
          <w:rPr>
            <w:rStyle w:val="Hyperlink"/>
            <w:rFonts w:ascii="Calibri" w:eastAsiaTheme="minorHAnsi" w:hAnsi="Calibri" w:cs="Calibri"/>
            <w:b/>
            <w:bCs/>
            <w14:ligatures w14:val="standardContextual"/>
          </w:rPr>
          <w:t>Role of the arts and culture in addressing the health impacts of climate change: Behavioural and Cultural Insights policy brief series</w:t>
        </w:r>
      </w:hyperlink>
      <w:r>
        <w:rPr>
          <w:rFonts w:ascii="Calibri" w:eastAsiaTheme="minorHAnsi" w:hAnsi="Calibri" w:cs="Calibri"/>
          <w:b/>
          <w:bCs/>
          <w:u w:val="single"/>
          <w14:ligatures w14:val="standardContextual"/>
        </w:rPr>
        <w:t xml:space="preserve"> </w:t>
      </w:r>
    </w:p>
    <w:p w14:paraId="15397A89" w14:textId="1BD46371" w:rsidR="0034795D" w:rsidRDefault="0034795D" w:rsidP="0034795D">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"Climate change is a growing public health emergency whose impacts extend beyond physical illness to mental, social and cultural </w:t>
      </w:r>
      <w:proofErr w:type="spellStart"/>
      <w:r>
        <w:rPr>
          <w:rFonts w:ascii="Calibri" w:eastAsiaTheme="minorHAnsi" w:hAnsi="Calibri" w:cs="Calibri"/>
          <w14:ligatures w14:val="standardContextual"/>
        </w:rPr>
        <w:t>well being</w:t>
      </w:r>
      <w:proofErr w:type="spellEnd"/>
      <w:r>
        <w:rPr>
          <w:rFonts w:ascii="Calibri" w:eastAsiaTheme="minorHAnsi" w:hAnsi="Calibri" w:cs="Calibri"/>
          <w14:ligatures w14:val="standardContextual"/>
        </w:rPr>
        <w:t xml:space="preserve">. Technical solutions alone are insufficient: effective climate–health action also requires cultural transformation that addresses the values, behaviours and social norms driving environmental harm. This policy brief synthesizes evidence from a rapid literature review, an international expert survey and global case studies to examine how arts and culture can strengthen climate–health responses. Findings show that </w:t>
      </w:r>
      <w:proofErr w:type="gramStart"/>
      <w:r>
        <w:rPr>
          <w:rFonts w:ascii="Calibri" w:eastAsiaTheme="minorHAnsi" w:hAnsi="Calibri" w:cs="Calibri"/>
          <w14:ligatures w14:val="standardContextual"/>
        </w:rPr>
        <w:t>arts based</w:t>
      </w:r>
      <w:proofErr w:type="gramEnd"/>
      <w:r>
        <w:rPr>
          <w:rFonts w:ascii="Calibri" w:eastAsiaTheme="minorHAnsi" w:hAnsi="Calibri" w:cs="Calibri"/>
          <w14:ligatures w14:val="standardContextual"/>
        </w:rPr>
        <w:t xml:space="preserve"> approaches make climate–health links more tangible, improve risk communication and enhance public understanding by translating complex science into accessible, emotionally resonant forms. Participatory and </w:t>
      </w:r>
      <w:proofErr w:type="gramStart"/>
      <w:r>
        <w:rPr>
          <w:rFonts w:ascii="Calibri" w:eastAsiaTheme="minorHAnsi" w:hAnsi="Calibri" w:cs="Calibri"/>
          <w14:ligatures w14:val="standardContextual"/>
        </w:rPr>
        <w:t>community based</w:t>
      </w:r>
      <w:proofErr w:type="gramEnd"/>
      <w:r>
        <w:rPr>
          <w:rFonts w:ascii="Calibri" w:eastAsiaTheme="minorHAnsi" w:hAnsi="Calibri" w:cs="Calibri"/>
          <w14:ligatures w14:val="standardContextual"/>
        </w:rPr>
        <w:t xml:space="preserve"> arts activities support adaptation and resilience by providing spaces to process eco anxiety, trauma and loss, strengthening social connection and enabling collective agency. Emerging examples also highlight contributions to mitigation through shifts in norms, practices and sustainable cultural production. Despite growing public demand and increasing recognition in global frameworks, arts and culture remain underutilized in climate–health policy. The brief outlines priority actions for integrating cultural approaches into mitigation, adaptation and communication efforts and calls for coordinated investment, partnership and research to scale effective, equitable and culturally grounded climate–health strategies." </w:t>
      </w:r>
      <w:r>
        <w:rPr>
          <w:rFonts w:ascii="Calibri" w:eastAsiaTheme="minorHAnsi" w:hAnsi="Calibri" w:cs="Calibri"/>
          <w:i/>
          <w:iCs/>
          <w14:ligatures w14:val="standardContextual"/>
        </w:rPr>
        <w:t>Source: WHO</w:t>
      </w:r>
      <w:r>
        <w:rPr>
          <w:rFonts w:ascii="Calibri" w:eastAsiaTheme="minorHAnsi" w:hAnsi="Calibri" w:cs="Calibri"/>
          <w14:ligatures w14:val="standardContextual"/>
        </w:rPr>
        <w:t xml:space="preserve"> </w:t>
      </w:r>
    </w:p>
    <w:p w14:paraId="071FD8E7" w14:textId="77777777" w:rsidR="0034795D" w:rsidRDefault="0034795D" w:rsidP="0034795D">
      <w:pPr>
        <w:autoSpaceDE w:val="0"/>
        <w:autoSpaceDN w:val="0"/>
        <w:adjustRightInd w:val="0"/>
        <w:spacing w:after="0" w:line="240" w:lineRule="auto"/>
        <w:rPr>
          <w:rFonts w:ascii="Calibri" w:eastAsiaTheme="minorHAnsi" w:hAnsi="Calibri" w:cs="Calibri"/>
          <w14:ligatures w14:val="standardContextual"/>
        </w:rPr>
      </w:pPr>
    </w:p>
    <w:bookmarkStart w:id="9" w:name="_Hlk187052637"/>
    <w:p w14:paraId="5A059CA3" w14:textId="77777777" w:rsidR="00ED3E50" w:rsidRPr="00AF33CE" w:rsidRDefault="00ED3E50" w:rsidP="00ED3E50">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to top</w:t>
      </w:r>
      <w:r w:rsidRPr="00AF33CE">
        <w:rPr>
          <w:rFonts w:ascii="Calibri" w:hAnsi="Calibri" w:cs="Calibri"/>
          <w:b/>
          <w:bCs/>
          <w:i/>
          <w:iCs/>
          <w:sz w:val="18"/>
          <w:szCs w:val="18"/>
          <w:lang w:eastAsia="en-NZ"/>
        </w:rPr>
        <w:fldChar w:fldCharType="end"/>
      </w:r>
    </w:p>
    <w:p w14:paraId="10329DAE" w14:textId="222BB306" w:rsidR="00ED3E50" w:rsidRDefault="00B364C2" w:rsidP="00260E58">
      <w:pPr>
        <w:pStyle w:val="Heading2"/>
        <w:rPr>
          <w:rFonts w:ascii="Calibri" w:hAnsi="Calibri" w:cs="Calibri"/>
        </w:rPr>
      </w:pPr>
      <w:bookmarkStart w:id="10" w:name="_Health_of_Older"/>
      <w:bookmarkEnd w:id="9"/>
      <w:bookmarkEnd w:id="10"/>
      <w:r>
        <w:rPr>
          <w:rFonts w:ascii="Calibri" w:hAnsi="Calibri" w:cs="Calibri"/>
        </w:rPr>
        <w:t>Workforce</w:t>
      </w:r>
    </w:p>
    <w:p w14:paraId="6AA81BE3" w14:textId="5CB6C535" w:rsidR="00B364C2" w:rsidRDefault="00B364C2" w:rsidP="00B364C2">
      <w:pPr>
        <w:autoSpaceDE w:val="0"/>
        <w:autoSpaceDN w:val="0"/>
        <w:adjustRightInd w:val="0"/>
        <w:spacing w:after="0" w:line="240" w:lineRule="auto"/>
        <w:rPr>
          <w:rFonts w:ascii="Calibri" w:eastAsiaTheme="minorHAnsi" w:hAnsi="Calibri" w:cs="Calibri"/>
          <w:b/>
          <w:bCs/>
          <w:u w:val="single"/>
          <w14:ligatures w14:val="standardContextual"/>
        </w:rPr>
      </w:pPr>
      <w:hyperlink r:id="rId20" w:history="1">
        <w:r w:rsidRPr="00B364C2">
          <w:rPr>
            <w:rStyle w:val="Hyperlink"/>
            <w:rFonts w:ascii="Calibri" w:eastAsiaTheme="minorHAnsi" w:hAnsi="Calibri" w:cs="Calibri"/>
            <w:b/>
            <w:bCs/>
            <w14:ligatures w14:val="standardContextual"/>
          </w:rPr>
          <w:t>Factors that influence employees' perceptions and experiences of working within the treatment and recovery sector in England</w:t>
        </w:r>
      </w:hyperlink>
      <w:r>
        <w:rPr>
          <w:rFonts w:ascii="Calibri" w:eastAsiaTheme="minorHAnsi" w:hAnsi="Calibri" w:cs="Calibri"/>
          <w:b/>
          <w:bCs/>
          <w:u w:val="single"/>
          <w14:ligatures w14:val="standardContextual"/>
        </w:rPr>
        <w:t xml:space="preserve"> </w:t>
      </w:r>
    </w:p>
    <w:p w14:paraId="4E42D0E5" w14:textId="768A7A7C" w:rsidR="00B364C2" w:rsidRDefault="00B364C2" w:rsidP="00B364C2">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"A key component of the former UK government's 10-year drug strategy is to create a world-class treatment and recovery system through the Drug and Alcohol Treatment and Recovery Workforce Transformation Programme. The programme is led by the Office for Health </w:t>
      </w:r>
      <w:r>
        <w:rPr>
          <w:rFonts w:ascii="Calibri" w:eastAsiaTheme="minorHAnsi" w:hAnsi="Calibri" w:cs="Calibri"/>
          <w14:ligatures w14:val="standardContextual"/>
        </w:rPr>
        <w:lastRenderedPageBreak/>
        <w:t xml:space="preserve">Improvement and Disparities, which is a unit within the Department of Health and Social Care, and delivered in partnership with NHS England Workforce, Training and Education. The workforce transformation programme vision is to create a sustainable workforce that is multidisciplinary and has the capability and capacity to help people to reduce harm and start and sustain recovery. This study aims to help understand how the workforce transformation programme can support the development of the treatment and recovery workforce as part of the strategy." </w:t>
      </w:r>
      <w:r>
        <w:rPr>
          <w:rFonts w:ascii="Calibri" w:eastAsiaTheme="minorHAnsi" w:hAnsi="Calibri" w:cs="Calibri"/>
          <w:i/>
          <w:iCs/>
          <w14:ligatures w14:val="standardContextual"/>
        </w:rPr>
        <w:t>Source: RAND Europe</w:t>
      </w:r>
      <w:r>
        <w:rPr>
          <w:rFonts w:ascii="Calibri" w:eastAsiaTheme="minorHAnsi" w:hAnsi="Calibri" w:cs="Calibri"/>
          <w14:ligatures w14:val="standardContextual"/>
        </w:rPr>
        <w:t xml:space="preserve"> </w:t>
      </w:r>
    </w:p>
    <w:p w14:paraId="30F56DB1" w14:textId="77777777" w:rsidR="00BE7824" w:rsidRDefault="00BE7824" w:rsidP="00B364C2">
      <w:pPr>
        <w:autoSpaceDE w:val="0"/>
        <w:autoSpaceDN w:val="0"/>
        <w:adjustRightInd w:val="0"/>
        <w:spacing w:after="0" w:line="240" w:lineRule="auto"/>
        <w:ind w:left="720" w:hanging="720"/>
        <w:rPr>
          <w:rFonts w:ascii="Calibri" w:eastAsiaTheme="minorHAnsi" w:hAnsi="Calibri" w:cs="Calibri"/>
          <w14:ligatures w14:val="standardContextual"/>
        </w:rPr>
      </w:pPr>
    </w:p>
    <w:p w14:paraId="292233EC" w14:textId="77777777" w:rsidR="00BE7824" w:rsidRDefault="00BE7824" w:rsidP="00BE7824">
      <w:pPr>
        <w:autoSpaceDE w:val="0"/>
        <w:autoSpaceDN w:val="0"/>
        <w:adjustRightInd w:val="0"/>
        <w:spacing w:after="0" w:line="240" w:lineRule="auto"/>
        <w:rPr>
          <w:rFonts w:ascii="Calibri" w:eastAsiaTheme="minorHAnsi" w:hAnsi="Calibri" w:cs="Calibri"/>
          <w:b/>
          <w:bCs/>
          <w:u w:val="single"/>
          <w14:ligatures w14:val="standardContextual"/>
        </w:rPr>
      </w:pPr>
      <w:hyperlink r:id="rId21" w:history="1">
        <w:r w:rsidRPr="000A3396">
          <w:rPr>
            <w:rStyle w:val="Hyperlink"/>
            <w:rFonts w:ascii="Calibri" w:eastAsiaTheme="minorHAnsi" w:hAnsi="Calibri" w:cs="Calibri"/>
            <w:b/>
            <w:bCs/>
            <w14:ligatures w14:val="standardContextual"/>
          </w:rPr>
          <w:t>Independent prescribing in the UK: Workforce ambitions and implementation challenges</w:t>
        </w:r>
      </w:hyperlink>
      <w:r>
        <w:rPr>
          <w:rFonts w:ascii="Calibri" w:eastAsiaTheme="minorHAnsi" w:hAnsi="Calibri" w:cs="Calibri"/>
          <w:b/>
          <w:bCs/>
          <w:u w:val="single"/>
          <w14:ligatures w14:val="standardContextual"/>
        </w:rPr>
        <w:t xml:space="preserve"> </w:t>
      </w:r>
    </w:p>
    <w:p w14:paraId="202EAFBD" w14:textId="77777777" w:rsidR="00BE7824" w:rsidRDefault="00BE7824" w:rsidP="00BE7824">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"Health professionals such as nurses, pharmacists and AHPs who can prescribe medicines, known as independent prescribers, are a critical and growing part of the NHS workforce and key to shifting care into the community. However, our report finds current arrangements fall short, with limited planning, inconsistent access to training and supervision, and gaps in regulation, oversight and data." </w:t>
      </w:r>
      <w:r>
        <w:rPr>
          <w:rFonts w:ascii="Calibri" w:eastAsiaTheme="minorHAnsi" w:hAnsi="Calibri" w:cs="Calibri"/>
          <w:i/>
          <w:iCs/>
          <w14:ligatures w14:val="standardContextual"/>
        </w:rPr>
        <w:t>Source: Nuffield Trust</w:t>
      </w:r>
      <w:r>
        <w:rPr>
          <w:rFonts w:ascii="Calibri" w:eastAsiaTheme="minorHAnsi" w:hAnsi="Calibri" w:cs="Calibri"/>
          <w14:ligatures w14:val="standardContextual"/>
        </w:rPr>
        <w:t xml:space="preserve"> </w:t>
      </w:r>
    </w:p>
    <w:p w14:paraId="7454BD93" w14:textId="3DB41C24" w:rsidR="00B364C2" w:rsidRDefault="00B364C2" w:rsidP="00B364C2">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55A8F70B"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FC74682" w14:textId="77777777" w:rsidR="00ED3E50" w:rsidRDefault="00ED3E50" w:rsidP="00ED3E50">
      <w:pPr>
        <w:pStyle w:val="Heading2"/>
        <w:rPr>
          <w:rFonts w:ascii="Calibri" w:hAnsi="Calibri" w:cs="Calibri"/>
        </w:rPr>
      </w:pPr>
      <w:bookmarkStart w:id="11" w:name="_Workforce"/>
      <w:bookmarkStart w:id="12" w:name="_Cancer"/>
      <w:bookmarkEnd w:id="11"/>
      <w:bookmarkEnd w:id="12"/>
      <w:r w:rsidRPr="00AF33CE">
        <w:rPr>
          <w:rFonts w:ascii="Calibri" w:hAnsi="Calibri" w:cs="Calibri"/>
        </w:rPr>
        <w:t>Cancer</w:t>
      </w:r>
    </w:p>
    <w:p w14:paraId="1652D4B9" w14:textId="5EF1E458" w:rsidR="00B9024A" w:rsidRDefault="00B9024A" w:rsidP="00B9024A">
      <w:pPr>
        <w:autoSpaceDE w:val="0"/>
        <w:autoSpaceDN w:val="0"/>
        <w:adjustRightInd w:val="0"/>
        <w:spacing w:after="0" w:line="240" w:lineRule="auto"/>
        <w:rPr>
          <w:rFonts w:ascii="Calibri" w:eastAsiaTheme="minorHAnsi" w:hAnsi="Calibri" w:cs="Calibri"/>
          <w:b/>
          <w:bCs/>
          <w:u w:val="single"/>
          <w14:ligatures w14:val="standardContextual"/>
        </w:rPr>
      </w:pPr>
      <w:hyperlink r:id="rId22" w:history="1">
        <w:r w:rsidRPr="00584CC3">
          <w:rPr>
            <w:rStyle w:val="Hyperlink"/>
            <w:rFonts w:ascii="Calibri" w:eastAsiaTheme="minorHAnsi" w:hAnsi="Calibri" w:cs="Calibri"/>
            <w:b/>
            <w:bCs/>
            <w14:ligatures w14:val="standardContextual"/>
          </w:rPr>
          <w:t>Driving down the colorectal cancer burden: Detect, diagnose, deliver</w:t>
        </w:r>
      </w:hyperlink>
      <w:r>
        <w:rPr>
          <w:rFonts w:ascii="Calibri" w:eastAsiaTheme="minorHAnsi" w:hAnsi="Calibri" w:cs="Calibri"/>
          <w:b/>
          <w:bCs/>
          <w:u w:val="single"/>
          <w14:ligatures w14:val="standardContextual"/>
        </w:rPr>
        <w:t xml:space="preserve"> </w:t>
      </w:r>
    </w:p>
    <w:p w14:paraId="02B789CA" w14:textId="26847A8B" w:rsidR="00B9024A" w:rsidRDefault="00B9024A" w:rsidP="00B9024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"Colorectal cancer is one of the leading causes of cancer across OECD countries and is increasingly affecting younger people – yet it remains highly preventable. Despite this, wide gaps in screening participation between countries and population groups continue to result in delayed diagnoses, more emergency presentations, and poorer outcomes, contributing to avoidable deaths and unnecessary health care costs. This brief provides an overview of recent trends in colorectal cancer incidence and summarises new OECD findings on early detection, timeliness of care and quality of treatment. It highlights five key policy directions to strengthen early detection and diagnosis and improve the organisation and delivery of colorectal cancer services. By showing where progress has been made and where challenges remain, the brief supports policymakers, cancer care leaders, and clinicians in reducing the burden of colorectal cancer on individuals and health systems."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562DAFEC" w14:textId="04183F8E" w:rsidR="00B9024A" w:rsidRDefault="00B9024A" w:rsidP="00B9024A">
      <w:pPr>
        <w:autoSpaceDE w:val="0"/>
        <w:autoSpaceDN w:val="0"/>
        <w:adjustRightInd w:val="0"/>
        <w:spacing w:after="0" w:line="240" w:lineRule="auto"/>
        <w:ind w:left="720" w:hanging="720"/>
        <w:rPr>
          <w:rFonts w:ascii="Calibri" w:eastAsiaTheme="minorHAnsi" w:hAnsi="Calibri" w:cs="Calibri"/>
          <w14:ligatures w14:val="standardContextual"/>
        </w:rPr>
      </w:pPr>
    </w:p>
    <w:p w14:paraId="123ED883" w14:textId="77777777"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8A257EF" w14:textId="753A10E3" w:rsidR="00ED3E50" w:rsidRDefault="00ED3E50" w:rsidP="0080448E">
      <w:pPr>
        <w:pStyle w:val="Heading2"/>
        <w:rPr>
          <w:rFonts w:ascii="Calibri" w:hAnsi="Calibri" w:cs="Calibri"/>
        </w:rPr>
      </w:pPr>
      <w:bookmarkStart w:id="13" w:name="_Public_Health_1"/>
      <w:bookmarkEnd w:id="13"/>
      <w:r w:rsidRPr="00AF33CE">
        <w:rPr>
          <w:rFonts w:ascii="Calibri" w:hAnsi="Calibri" w:cs="Calibri"/>
        </w:rPr>
        <w:t>Public Health</w:t>
      </w:r>
    </w:p>
    <w:p w14:paraId="3DB3FD70" w14:textId="5728415E" w:rsidR="007272EA" w:rsidRDefault="007272EA" w:rsidP="007272EA">
      <w:pPr>
        <w:autoSpaceDE w:val="0"/>
        <w:autoSpaceDN w:val="0"/>
        <w:adjustRightInd w:val="0"/>
        <w:spacing w:after="0" w:line="240" w:lineRule="auto"/>
        <w:rPr>
          <w:rFonts w:ascii="Calibri" w:eastAsiaTheme="minorHAnsi" w:hAnsi="Calibri" w:cs="Calibri"/>
          <w:b/>
          <w:bCs/>
          <w:u w:val="single"/>
          <w14:ligatures w14:val="standardContextual"/>
        </w:rPr>
      </w:pPr>
      <w:hyperlink r:id="rId23" w:history="1">
        <w:r w:rsidRPr="007272EA">
          <w:rPr>
            <w:rStyle w:val="Hyperlink"/>
            <w:rFonts w:ascii="Calibri" w:eastAsiaTheme="minorHAnsi" w:hAnsi="Calibri" w:cs="Calibri"/>
            <w:b/>
            <w:bCs/>
            <w14:ligatures w14:val="standardContextual"/>
          </w:rPr>
          <w:t>Addressing the Costs and Care for Long COVID: The Long Shadow of the Pandemic</w:t>
        </w:r>
      </w:hyperlink>
      <w:r>
        <w:rPr>
          <w:rFonts w:ascii="Calibri" w:eastAsiaTheme="minorHAnsi" w:hAnsi="Calibri" w:cs="Calibri"/>
          <w:b/>
          <w:bCs/>
          <w:u w:val="single"/>
          <w14:ligatures w14:val="standardContextual"/>
        </w:rPr>
        <w:t xml:space="preserve"> </w:t>
      </w:r>
    </w:p>
    <w:p w14:paraId="3D0E8109" w14:textId="147FED27" w:rsidR="007272EA" w:rsidRDefault="007272EA" w:rsidP="007272E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"Long COVID is a post-acute infection syndrome characterised by the persistence of symptoms following a COVID-19 illness. This novel and complex condition has a debilitating and often disabling impact on patients and remains a challenge for healthcare professionals and health systems to adapt to. This report estimates the economic impact of long COVID across OECD countries from both direct healthcare costs and more significantly indirect costs related to reduced productivity and workforce exit. The report summarises national initiatives and priorities for defining, recognising and managing long COVID. The policies required to provide integrated care for long COVID contribute to building resilient and people-</w:t>
      </w:r>
      <w:proofErr w:type="spellStart"/>
      <w:r>
        <w:rPr>
          <w:rFonts w:ascii="Calibri" w:eastAsiaTheme="minorHAnsi" w:hAnsi="Calibri" w:cs="Calibri"/>
          <w14:ligatures w14:val="standardContextual"/>
        </w:rPr>
        <w:t>centered</w:t>
      </w:r>
      <w:proofErr w:type="spellEnd"/>
      <w:r>
        <w:rPr>
          <w:rFonts w:ascii="Calibri" w:eastAsiaTheme="minorHAnsi" w:hAnsi="Calibri" w:cs="Calibri"/>
          <w14:ligatures w14:val="standardContextual"/>
        </w:rPr>
        <w:t xml:space="preserve"> health systems for any future health threats."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0D89AFA7" w14:textId="77777777" w:rsidR="007272EA" w:rsidRDefault="007272EA" w:rsidP="007272EA">
      <w:pPr>
        <w:autoSpaceDE w:val="0"/>
        <w:autoSpaceDN w:val="0"/>
        <w:adjustRightInd w:val="0"/>
        <w:spacing w:after="0" w:line="240" w:lineRule="auto"/>
        <w:ind w:left="720" w:hanging="720"/>
        <w:rPr>
          <w:rFonts w:ascii="Calibri" w:eastAsiaTheme="minorHAnsi" w:hAnsi="Calibri" w:cs="Calibri"/>
          <w14:ligatures w14:val="standardContextual"/>
        </w:rPr>
      </w:pPr>
    </w:p>
    <w:p w14:paraId="6B0090EC" w14:textId="5F52D5BF" w:rsidR="007272EA" w:rsidRDefault="007272EA" w:rsidP="007272EA">
      <w:pPr>
        <w:autoSpaceDE w:val="0"/>
        <w:autoSpaceDN w:val="0"/>
        <w:adjustRightInd w:val="0"/>
        <w:spacing w:after="0" w:line="240" w:lineRule="auto"/>
        <w:rPr>
          <w:rFonts w:ascii="Calibri" w:eastAsiaTheme="minorHAnsi" w:hAnsi="Calibri" w:cs="Calibri"/>
          <w:b/>
          <w:bCs/>
          <w:u w:val="single"/>
          <w14:ligatures w14:val="standardContextual"/>
        </w:rPr>
      </w:pPr>
      <w:hyperlink r:id="rId24" w:history="1">
        <w:r w:rsidRPr="007272EA">
          <w:rPr>
            <w:rStyle w:val="Hyperlink"/>
            <w:rFonts w:ascii="Calibri" w:eastAsiaTheme="minorHAnsi" w:hAnsi="Calibri" w:cs="Calibri"/>
            <w:b/>
            <w:bCs/>
            <w14:ligatures w14:val="standardContextual"/>
          </w:rPr>
          <w:t>The Health and Economic Benefits of Tackling Non</w:t>
        </w:r>
        <w:r w:rsidRPr="007272EA">
          <w:rPr>
            <w:rStyle w:val="Hyperlink"/>
            <w:rFonts w:ascii="Cambria Math" w:eastAsiaTheme="minorHAnsi" w:hAnsi="Cambria Math" w:cs="Cambria Math"/>
            <w:b/>
            <w:bCs/>
            <w14:ligatures w14:val="standardContextual"/>
          </w:rPr>
          <w:t>‑</w:t>
        </w:r>
        <w:r w:rsidRPr="007272EA">
          <w:rPr>
            <w:rStyle w:val="Hyperlink"/>
            <w:rFonts w:ascii="Calibri" w:eastAsiaTheme="minorHAnsi" w:hAnsi="Calibri" w:cs="Calibri"/>
            <w:b/>
            <w:bCs/>
            <w14:ligatures w14:val="standardContextual"/>
          </w:rPr>
          <w:t>Communicable Diseases</w:t>
        </w:r>
      </w:hyperlink>
      <w:r>
        <w:rPr>
          <w:rFonts w:ascii="Calibri" w:eastAsiaTheme="minorHAnsi" w:hAnsi="Calibri" w:cs="Calibri"/>
          <w:b/>
          <w:bCs/>
          <w:u w:val="single"/>
          <w14:ligatures w14:val="standardContextual"/>
        </w:rPr>
        <w:t xml:space="preserve"> </w:t>
      </w:r>
    </w:p>
    <w:p w14:paraId="0FC4A134" w14:textId="7387B5B7" w:rsidR="007272EA" w:rsidRDefault="007272EA" w:rsidP="007272E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"Non-communicable diseases (NCDs) are reshaping our societies. Heart disease, cancer, diabetes and chronic lung conditions now affect millions more people than a generation ago, and the trend is still moving in the wrong direction. Today, more people are living longer lives, but </w:t>
      </w:r>
      <w:r>
        <w:rPr>
          <w:rFonts w:ascii="Calibri" w:eastAsiaTheme="minorHAnsi" w:hAnsi="Calibri" w:cs="Calibri"/>
          <w14:ligatures w14:val="standardContextual"/>
        </w:rPr>
        <w:lastRenderedPageBreak/>
        <w:t xml:space="preserve">often with multiple long-term illnesses. This report shows why </w:t>
      </w:r>
      <w:proofErr w:type="gramStart"/>
      <w:r>
        <w:rPr>
          <w:rFonts w:ascii="Calibri" w:eastAsiaTheme="minorHAnsi" w:hAnsi="Calibri" w:cs="Calibri"/>
          <w14:ligatures w14:val="standardContextual"/>
        </w:rPr>
        <w:t>this matters</w:t>
      </w:r>
      <w:proofErr w:type="gramEnd"/>
      <w:r>
        <w:rPr>
          <w:rFonts w:ascii="Calibri" w:eastAsiaTheme="minorHAnsi" w:hAnsi="Calibri" w:cs="Calibri"/>
          <w14:ligatures w14:val="standardContextual"/>
        </w:rPr>
        <w:t xml:space="preserve"> beyond the health sector. NCDs cut lives short, affect quality of people’s life, and reduce their ability to work. This raises health expenditure and reduces workers’ productivity and economic output. Yet many of these impacts are avoidable, through action on health risk factors, early diagnosis of disease and improved treatment. The analyses in this report show that preventing illness delivers far greater social and economic benefits than treating it later. Countries that succeed in reducing key health risks such as obesity and tobacco use can save lives, ease pressure on health budgets and unlock substantial economic gains."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26FBDCC5" w14:textId="75063B36" w:rsidR="007272EA" w:rsidRDefault="007272EA" w:rsidP="007272E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275148B6" w14:textId="2CB0A976" w:rsidR="007272EA" w:rsidRDefault="007272EA" w:rsidP="007272EA">
      <w:pPr>
        <w:autoSpaceDE w:val="0"/>
        <w:autoSpaceDN w:val="0"/>
        <w:adjustRightInd w:val="0"/>
        <w:spacing w:after="0" w:line="240" w:lineRule="auto"/>
        <w:rPr>
          <w:rFonts w:ascii="Calibri" w:eastAsiaTheme="minorHAnsi" w:hAnsi="Calibri" w:cs="Calibri"/>
          <w:b/>
          <w:bCs/>
          <w:u w:val="single"/>
          <w14:ligatures w14:val="standardContextual"/>
        </w:rPr>
      </w:pPr>
      <w:hyperlink r:id="rId25" w:history="1">
        <w:r w:rsidRPr="002F3605">
          <w:rPr>
            <w:rStyle w:val="Hyperlink"/>
            <w:rFonts w:ascii="Calibri" w:eastAsiaTheme="minorHAnsi" w:hAnsi="Calibri" w:cs="Calibri"/>
            <w:b/>
            <w:bCs/>
            <w14:ligatures w14:val="standardContextual"/>
          </w:rPr>
          <w:t>A Socio-Ecological Analysis of the Interactions Between the COVID-19 Pandemic and Health Inequalities</w:t>
        </w:r>
      </w:hyperlink>
      <w:r>
        <w:rPr>
          <w:rFonts w:ascii="Calibri" w:eastAsiaTheme="minorHAnsi" w:hAnsi="Calibri" w:cs="Calibri"/>
          <w:b/>
          <w:bCs/>
          <w:u w:val="single"/>
          <w14:ligatures w14:val="standardContextual"/>
        </w:rPr>
        <w:t xml:space="preserve"> </w:t>
      </w:r>
    </w:p>
    <w:p w14:paraId="2DA9AD68" w14:textId="18B74C5E" w:rsidR="007272EA" w:rsidRDefault="007272EA" w:rsidP="002F3605">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proposes multilevel interventions to promote health equity, strengthen resilience, and improve responses to future public health crises. Based on a literature review of OECD countries with socio-economic profiles </w:t>
      </w:r>
      <w:proofErr w:type="gramStart"/>
      <w:r>
        <w:rPr>
          <w:rFonts w:ascii="Calibri" w:eastAsiaTheme="minorHAnsi" w:hAnsi="Calibri" w:cs="Calibri"/>
          <w14:ligatures w14:val="standardContextual"/>
        </w:rPr>
        <w:t>similar to</w:t>
      </w:r>
      <w:proofErr w:type="gramEnd"/>
      <w:r>
        <w:rPr>
          <w:rFonts w:ascii="Calibri" w:eastAsiaTheme="minorHAnsi" w:hAnsi="Calibri" w:cs="Calibri"/>
          <w14:ligatures w14:val="standardContextual"/>
        </w:rPr>
        <w:t xml:space="preserve"> Canada’s, it examines the pandemic’s impact on health inequalities.</w:t>
      </w:r>
      <w:r w:rsidR="002F3605">
        <w:rPr>
          <w:rFonts w:ascii="Calibri" w:eastAsiaTheme="minorHAnsi" w:hAnsi="Calibri" w:cs="Calibri"/>
          <w14:ligatures w14:val="standardContextual"/>
        </w:rPr>
        <w:t xml:space="preserve"> </w:t>
      </w:r>
      <w:r>
        <w:rPr>
          <w:rFonts w:ascii="Calibri" w:eastAsiaTheme="minorHAnsi" w:hAnsi="Calibri" w:cs="Calibri"/>
          <w14:ligatures w14:val="standardContextual"/>
        </w:rPr>
        <w:t xml:space="preserve">Intended for public health practitioners, policymakers, and emergency preparedness teams, the publication emphasizes the need for flexible, multifaceted, multilevel, and equity-focused actions that target the most vulnerable groups." </w:t>
      </w:r>
      <w:r>
        <w:rPr>
          <w:rFonts w:ascii="Calibri" w:eastAsiaTheme="minorHAnsi" w:hAnsi="Calibri" w:cs="Calibri"/>
          <w:i/>
          <w:iCs/>
          <w14:ligatures w14:val="standardContextual"/>
        </w:rPr>
        <w:t>Source: National Collaborating Centre for Healthy Public Policy</w:t>
      </w:r>
      <w:r>
        <w:rPr>
          <w:rFonts w:ascii="Calibri" w:eastAsiaTheme="minorHAnsi" w:hAnsi="Calibri" w:cs="Calibri"/>
          <w14:ligatures w14:val="standardContextual"/>
        </w:rPr>
        <w:t xml:space="preserve"> </w:t>
      </w:r>
    </w:p>
    <w:p w14:paraId="54E3A857" w14:textId="18690544" w:rsidR="007272EA" w:rsidRDefault="007272EA" w:rsidP="002F3605">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3CBDF782" w14:textId="77777777" w:rsidR="007272EA" w:rsidRDefault="007272EA" w:rsidP="007272EA">
      <w:pPr>
        <w:autoSpaceDE w:val="0"/>
        <w:autoSpaceDN w:val="0"/>
        <w:adjustRightInd w:val="0"/>
        <w:spacing w:after="0" w:line="240" w:lineRule="auto"/>
        <w:rPr>
          <w:rFonts w:ascii="Calibri" w:eastAsiaTheme="minorHAnsi" w:hAnsi="Calibri" w:cs="Calibri"/>
          <w14:ligatures w14:val="standardContextual"/>
        </w:rPr>
      </w:pPr>
    </w:p>
    <w:p w14:paraId="5ECD1143" w14:textId="6CC536B3" w:rsidR="007272EA" w:rsidRDefault="007272EA" w:rsidP="007272EA">
      <w:pPr>
        <w:autoSpaceDE w:val="0"/>
        <w:autoSpaceDN w:val="0"/>
        <w:adjustRightInd w:val="0"/>
        <w:spacing w:after="0" w:line="240" w:lineRule="auto"/>
        <w:rPr>
          <w:rFonts w:ascii="Calibri" w:eastAsiaTheme="minorHAnsi" w:hAnsi="Calibri" w:cs="Calibri"/>
          <w:b/>
          <w:bCs/>
          <w:u w:val="single"/>
          <w14:ligatures w14:val="standardContextual"/>
        </w:rPr>
      </w:pPr>
      <w:hyperlink r:id="rId26" w:history="1">
        <w:r w:rsidRPr="00CC5A7A">
          <w:rPr>
            <w:rStyle w:val="Hyperlink"/>
            <w:rFonts w:ascii="Calibri" w:eastAsiaTheme="minorHAnsi" w:hAnsi="Calibri" w:cs="Calibri"/>
            <w:b/>
            <w:bCs/>
            <w14:ligatures w14:val="standardContextual"/>
          </w:rPr>
          <w:t>WHO guideline on public health and social measures for mitigating the risk and impact of epidemic and pandemic influenza</w:t>
        </w:r>
      </w:hyperlink>
      <w:r>
        <w:rPr>
          <w:rFonts w:ascii="Calibri" w:eastAsiaTheme="minorHAnsi" w:hAnsi="Calibri" w:cs="Calibri"/>
          <w:b/>
          <w:bCs/>
          <w:u w:val="single"/>
          <w14:ligatures w14:val="standardContextual"/>
        </w:rPr>
        <w:t xml:space="preserve"> </w:t>
      </w:r>
    </w:p>
    <w:p w14:paraId="2383D741" w14:textId="3A6C6130" w:rsidR="007272EA" w:rsidRDefault="007272EA" w:rsidP="00CC5A7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 xml:space="preserve">"This guideline provides evidence-based recommendations on the use of public health and social measures (PHSM) to mitigate the risk and impact of epidemic and pandemic influenza. It addresses the ongoing public health burden posed by influenza viruses, which can cause substantial morbidity and mortality and, in pandemic situations, spread rapidly in populations with limited immunity. Developed in accordance with WHO guideline standards and informed by systematic reviews of the scientific literature, the document presents a set of recommendations evaluating the effectiveness, feasibility and broader implications of non-pharmaceutical interventions in community settings, drawing also on lessons from recent global health </w:t>
      </w:r>
      <w:proofErr w:type="spellStart"/>
      <w:r>
        <w:rPr>
          <w:rFonts w:ascii="Calibri" w:eastAsiaTheme="minorHAnsi" w:hAnsi="Calibri" w:cs="Calibri"/>
          <w14:ligatures w14:val="standardContextual"/>
        </w:rPr>
        <w:t>emergencies.The</w:t>
      </w:r>
      <w:proofErr w:type="spellEnd"/>
      <w:r>
        <w:rPr>
          <w:rFonts w:ascii="Calibri" w:eastAsiaTheme="minorHAnsi" w:hAnsi="Calibri" w:cs="Calibri"/>
          <w14:ligatures w14:val="standardContextual"/>
        </w:rPr>
        <w:t xml:space="preserve"> guideline examines a wide range of measures, including personal protective behaviours, environmental interventions, case identification and management strategies, social measures, and travel-related actions. It also addresses key implementation considerations such as equity, human rights, acceptability, and socioeconomic impact. Intended for national and local health authorities and multisectoral stakeholders, it supports decision-making during influenza outbreaks and informs preparedness planning. The recommendations aim to reduce transmission, delay epidemic peaks, and mitigate health system pressures, while balancing public health benefits against potential social and economic consequences. The document does not address pharmaceutical interventions or measures specific to health-care settings." </w:t>
      </w:r>
      <w:r>
        <w:rPr>
          <w:rFonts w:ascii="Calibri" w:eastAsiaTheme="minorHAnsi" w:hAnsi="Calibri" w:cs="Calibri"/>
          <w:i/>
          <w:iCs/>
          <w14:ligatures w14:val="standardContextual"/>
        </w:rPr>
        <w:t>Source: WHO</w:t>
      </w:r>
      <w:r>
        <w:rPr>
          <w:rFonts w:ascii="Calibri" w:eastAsiaTheme="minorHAnsi" w:hAnsi="Calibri" w:cs="Calibri"/>
          <w14:ligatures w14:val="standardContextual"/>
        </w:rPr>
        <w:t xml:space="preserve"> </w:t>
      </w:r>
    </w:p>
    <w:p w14:paraId="13E5995B" w14:textId="19B1CF7D" w:rsidR="00CC5A7A" w:rsidRDefault="007272EA" w:rsidP="00CC5A7A">
      <w:pPr>
        <w:autoSpaceDE w:val="0"/>
        <w:autoSpaceDN w:val="0"/>
        <w:adjustRightInd w:val="0"/>
        <w:spacing w:after="0" w:line="240" w:lineRule="auto"/>
        <w:ind w:left="720" w:hanging="720"/>
        <w:rPr>
          <w:rFonts w:ascii="Calibri" w:eastAsiaTheme="minorHAnsi" w:hAnsi="Calibri" w:cs="Calibri"/>
          <w14:ligatures w14:val="standardContextual"/>
        </w:rPr>
      </w:pPr>
      <w:r>
        <w:rPr>
          <w:rFonts w:ascii="Calibri" w:eastAsiaTheme="minorHAnsi" w:hAnsi="Calibri" w:cs="Calibri"/>
          <w14:ligatures w14:val="standardContextual"/>
        </w:rPr>
        <w:tab/>
      </w:r>
    </w:p>
    <w:p w14:paraId="3714570C" w14:textId="6610D911" w:rsidR="00ED3E50" w:rsidRPr="00AF33CE" w:rsidRDefault="00ED3E50" w:rsidP="00ED3E50">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D6345A7" w14:textId="77777777" w:rsidR="00ED3E50" w:rsidRPr="00AF33CE" w:rsidRDefault="00ED3E50" w:rsidP="00ED3E50">
      <w:pPr>
        <w:pStyle w:val="Disclaimer"/>
        <w:rPr>
          <w:rFonts w:ascii="Calibri" w:hAnsi="Calibri" w:cs="Calibri"/>
          <w:lang w:eastAsia="en-NZ"/>
        </w:rPr>
      </w:pPr>
      <w:bookmarkStart w:id="14" w:name="_Disability"/>
      <w:bookmarkStart w:id="15" w:name="_Environment_and_Health"/>
      <w:bookmarkStart w:id="16" w:name="_Nutrition,_Physical_Activity,"/>
      <w:bookmarkEnd w:id="14"/>
      <w:bookmarkEnd w:id="15"/>
      <w:bookmarkEnd w:id="16"/>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73E35BAC" w14:textId="77777777" w:rsidR="00804B7A" w:rsidRDefault="00804B7A"/>
    <w:sectPr w:rsidR="00804B7A" w:rsidSect="00ED3E50">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9C7B" w14:textId="77777777" w:rsidR="004C3701" w:rsidRDefault="004C3701">
      <w:pPr>
        <w:spacing w:after="0" w:line="240" w:lineRule="auto"/>
      </w:pPr>
      <w:r>
        <w:separator/>
      </w:r>
    </w:p>
  </w:endnote>
  <w:endnote w:type="continuationSeparator" w:id="0">
    <w:p w14:paraId="3BD748F2" w14:textId="77777777" w:rsidR="004C3701" w:rsidRDefault="004C3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14BA" w14:textId="77777777" w:rsidR="00ED3E50" w:rsidRDefault="00ED3E50">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BB5D" w14:textId="77777777" w:rsidR="004C3701" w:rsidRDefault="004C3701">
      <w:pPr>
        <w:spacing w:after="0" w:line="240" w:lineRule="auto"/>
      </w:pPr>
      <w:r>
        <w:separator/>
      </w:r>
    </w:p>
  </w:footnote>
  <w:footnote w:type="continuationSeparator" w:id="0">
    <w:p w14:paraId="0ED57750" w14:textId="77777777" w:rsidR="004C3701" w:rsidRDefault="004C3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A782D"/>
    <w:multiLevelType w:val="hybridMultilevel"/>
    <w:tmpl w:val="719A9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378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50"/>
    <w:rsid w:val="00073BB8"/>
    <w:rsid w:val="000970CD"/>
    <w:rsid w:val="000A3396"/>
    <w:rsid w:val="000B280D"/>
    <w:rsid w:val="000C06F7"/>
    <w:rsid w:val="00114520"/>
    <w:rsid w:val="001245C1"/>
    <w:rsid w:val="001302D7"/>
    <w:rsid w:val="001601AD"/>
    <w:rsid w:val="001C3D07"/>
    <w:rsid w:val="001E6436"/>
    <w:rsid w:val="002344B8"/>
    <w:rsid w:val="0025782D"/>
    <w:rsid w:val="00260E58"/>
    <w:rsid w:val="002D2A54"/>
    <w:rsid w:val="002F3605"/>
    <w:rsid w:val="003257A8"/>
    <w:rsid w:val="0034795D"/>
    <w:rsid w:val="003E432A"/>
    <w:rsid w:val="00404509"/>
    <w:rsid w:val="004B1310"/>
    <w:rsid w:val="004C3701"/>
    <w:rsid w:val="00557C0D"/>
    <w:rsid w:val="0056552E"/>
    <w:rsid w:val="005758DF"/>
    <w:rsid w:val="00584CC3"/>
    <w:rsid w:val="00656017"/>
    <w:rsid w:val="00674921"/>
    <w:rsid w:val="006D47E1"/>
    <w:rsid w:val="007272EA"/>
    <w:rsid w:val="00733522"/>
    <w:rsid w:val="00751556"/>
    <w:rsid w:val="0080448E"/>
    <w:rsid w:val="00804B7A"/>
    <w:rsid w:val="00807885"/>
    <w:rsid w:val="008113B1"/>
    <w:rsid w:val="00821E3C"/>
    <w:rsid w:val="008D79FC"/>
    <w:rsid w:val="00982CB6"/>
    <w:rsid w:val="009A2296"/>
    <w:rsid w:val="009D0A10"/>
    <w:rsid w:val="009D22E6"/>
    <w:rsid w:val="00A22C53"/>
    <w:rsid w:val="00AC4F49"/>
    <w:rsid w:val="00AD40DF"/>
    <w:rsid w:val="00B004A5"/>
    <w:rsid w:val="00B01879"/>
    <w:rsid w:val="00B364C2"/>
    <w:rsid w:val="00B506EF"/>
    <w:rsid w:val="00B6320C"/>
    <w:rsid w:val="00B9024A"/>
    <w:rsid w:val="00B949D0"/>
    <w:rsid w:val="00BB0A67"/>
    <w:rsid w:val="00BE7824"/>
    <w:rsid w:val="00C42D83"/>
    <w:rsid w:val="00C64275"/>
    <w:rsid w:val="00C73508"/>
    <w:rsid w:val="00CC5A7A"/>
    <w:rsid w:val="00CD4ECB"/>
    <w:rsid w:val="00D50E3D"/>
    <w:rsid w:val="00E576AD"/>
    <w:rsid w:val="00E952DA"/>
    <w:rsid w:val="00EB17A9"/>
    <w:rsid w:val="00ED3E50"/>
    <w:rsid w:val="00F45FAF"/>
    <w:rsid w:val="00FB3BE3"/>
    <w:rsid w:val="00FF1F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F938"/>
  <w15:chartTrackingRefBased/>
  <w15:docId w15:val="{5E86334F-FF44-4972-8B48-C1C892F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50"/>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ED3E50"/>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ED3E50"/>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E50"/>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ED3E50"/>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ED3E50"/>
    <w:rPr>
      <w:color w:val="0000FF"/>
      <w:u w:val="single"/>
    </w:rPr>
  </w:style>
  <w:style w:type="paragraph" w:styleId="Footer">
    <w:name w:val="footer"/>
    <w:basedOn w:val="Normal"/>
    <w:link w:val="FooterChar"/>
    <w:uiPriority w:val="99"/>
    <w:unhideWhenUsed/>
    <w:rsid w:val="00ED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E50"/>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ED3E50"/>
    <w:rPr>
      <w:sz w:val="24"/>
      <w:szCs w:val="24"/>
      <w:lang w:eastAsia="en-NZ"/>
    </w:rPr>
  </w:style>
  <w:style w:type="character" w:customStyle="1" w:styleId="IssuesubheadingChar">
    <w:name w:val="Issue subheading Char"/>
    <w:link w:val="Issuesubheading"/>
    <w:rsid w:val="00ED3E50"/>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ED3E50"/>
    <w:pPr>
      <w:spacing w:before="240" w:after="120"/>
    </w:pPr>
    <w:rPr>
      <w:b/>
      <w:i/>
    </w:rPr>
  </w:style>
  <w:style w:type="character" w:customStyle="1" w:styleId="DisclaimerChar">
    <w:name w:val="Disclaimer Char"/>
    <w:link w:val="Disclaimer"/>
    <w:rsid w:val="00ED3E50"/>
    <w:rPr>
      <w:rFonts w:ascii="Arial" w:eastAsia="Calibri" w:hAnsi="Arial" w:cs="Times New Roman"/>
      <w:b/>
      <w:i/>
      <w:kern w:val="0"/>
      <w14:ligatures w14:val="none"/>
    </w:rPr>
  </w:style>
  <w:style w:type="paragraph" w:styleId="Title">
    <w:name w:val="Title"/>
    <w:basedOn w:val="Normal"/>
    <w:next w:val="Normal"/>
    <w:link w:val="TitleChar"/>
    <w:uiPriority w:val="10"/>
    <w:qFormat/>
    <w:rsid w:val="00ED3E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E50"/>
    <w:rPr>
      <w:rFonts w:asciiTheme="majorHAnsi" w:eastAsiaTheme="majorEastAsia" w:hAnsiTheme="majorHAnsi" w:cstheme="majorBidi"/>
      <w:spacing w:val="-10"/>
      <w:kern w:val="28"/>
      <w:sz w:val="56"/>
      <w:szCs w:val="56"/>
      <w14:ligatures w14:val="none"/>
    </w:rPr>
  </w:style>
  <w:style w:type="character" w:styleId="CommentReference">
    <w:name w:val="annotation reference"/>
    <w:basedOn w:val="DefaultParagraphFont"/>
    <w:uiPriority w:val="99"/>
    <w:semiHidden/>
    <w:unhideWhenUsed/>
    <w:rsid w:val="00B004A5"/>
    <w:rPr>
      <w:sz w:val="16"/>
      <w:szCs w:val="16"/>
    </w:rPr>
  </w:style>
  <w:style w:type="paragraph" w:styleId="CommentText">
    <w:name w:val="annotation text"/>
    <w:basedOn w:val="Normal"/>
    <w:link w:val="CommentTextChar"/>
    <w:uiPriority w:val="99"/>
    <w:unhideWhenUsed/>
    <w:rsid w:val="00B004A5"/>
    <w:pPr>
      <w:spacing w:line="240" w:lineRule="auto"/>
    </w:pPr>
    <w:rPr>
      <w:sz w:val="20"/>
      <w:szCs w:val="20"/>
    </w:rPr>
  </w:style>
  <w:style w:type="character" w:customStyle="1" w:styleId="CommentTextChar">
    <w:name w:val="Comment Text Char"/>
    <w:basedOn w:val="DefaultParagraphFont"/>
    <w:link w:val="CommentText"/>
    <w:uiPriority w:val="99"/>
    <w:rsid w:val="00B004A5"/>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4A5"/>
    <w:rPr>
      <w:b/>
      <w:bCs/>
    </w:rPr>
  </w:style>
  <w:style w:type="character" w:customStyle="1" w:styleId="CommentSubjectChar">
    <w:name w:val="Comment Subject Char"/>
    <w:basedOn w:val="CommentTextChar"/>
    <w:link w:val="CommentSubject"/>
    <w:uiPriority w:val="99"/>
    <w:semiHidden/>
    <w:rsid w:val="00B004A5"/>
    <w:rPr>
      <w:rFonts w:ascii="Arial" w:eastAsia="Calibri" w:hAnsi="Arial" w:cs="Times New Roman"/>
      <w:b/>
      <w:bCs/>
      <w:kern w:val="0"/>
      <w:sz w:val="20"/>
      <w:szCs w:val="20"/>
      <w14:ligatures w14:val="none"/>
    </w:rPr>
  </w:style>
  <w:style w:type="character" w:styleId="FollowedHyperlink">
    <w:name w:val="FollowedHyperlink"/>
    <w:basedOn w:val="DefaultParagraphFont"/>
    <w:uiPriority w:val="99"/>
    <w:semiHidden/>
    <w:unhideWhenUsed/>
    <w:rsid w:val="00F45FAF"/>
    <w:rPr>
      <w:color w:val="954F72" w:themeColor="followedHyperlink"/>
      <w:u w:val="single"/>
    </w:rPr>
  </w:style>
  <w:style w:type="character" w:styleId="UnresolvedMention">
    <w:name w:val="Unresolved Mention"/>
    <w:basedOn w:val="DefaultParagraphFont"/>
    <w:uiPriority w:val="99"/>
    <w:semiHidden/>
    <w:unhideWhenUsed/>
    <w:rsid w:val="00F45FAF"/>
    <w:rPr>
      <w:color w:val="605E5C"/>
      <w:shd w:val="clear" w:color="auto" w:fill="E1DFDD"/>
    </w:rPr>
  </w:style>
  <w:style w:type="paragraph" w:styleId="ListParagraph">
    <w:name w:val="List Paragraph"/>
    <w:basedOn w:val="Normal"/>
    <w:uiPriority w:val="34"/>
    <w:qFormat/>
    <w:rsid w:val="000C0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health.govt.nz" TargetMode="External"/><Relationship Id="rId13" Type="http://schemas.openxmlformats.org/officeDocument/2006/relationships/hyperlink" Target="https://www.kingsfund.org.uk/insight-and-analysis/reports/what-makes-care-outstanding-cqc" TargetMode="External"/><Relationship Id="rId18" Type="http://schemas.openxmlformats.org/officeDocument/2006/relationships/hyperlink" Target="https://iris.who.int/items/04f0c95e-b1d4-4a79-9abd-bf8346ca112c" TargetMode="External"/><Relationship Id="rId26" Type="http://schemas.openxmlformats.org/officeDocument/2006/relationships/hyperlink" Target="https://iris.who.int/items/aa559a31-5c74-486b-9ed8-c65ece9e31d1" TargetMode="External"/><Relationship Id="rId3" Type="http://schemas.openxmlformats.org/officeDocument/2006/relationships/settings" Target="settings.xml"/><Relationship Id="rId21" Type="http://schemas.openxmlformats.org/officeDocument/2006/relationships/hyperlink" Target="https://www.nuffieldtrust.org.uk/research/independent-prescribing-in-the-uk-workforce-ambitions-and-implementation-challenges" TargetMode="External"/><Relationship Id="rId7" Type="http://schemas.openxmlformats.org/officeDocument/2006/relationships/image" Target="media/image1.jpeg"/><Relationship Id="rId12" Type="http://schemas.openxmlformats.org/officeDocument/2006/relationships/hyperlink" Target="https://www.health.wa.gov.au/Reports-and-publications/WA-Residential-Aged-Care-Supply-Demand-Analysis---2024" TargetMode="External"/><Relationship Id="rId17" Type="http://schemas.openxmlformats.org/officeDocument/2006/relationships/hyperlink" Target="https://aifs.gov.au/growing-australia/research-findings/parent-peer-and-school-connections-may-help" TargetMode="External"/><Relationship Id="rId25" Type="http://schemas.openxmlformats.org/officeDocument/2006/relationships/hyperlink" Target="https://ccnpps-ncchpp.ca/a-socio-ecological-analysis-of-the-interactions-between-the-covid-19-pandemic-and-health-inequalities/" TargetMode="External"/><Relationship Id="rId2" Type="http://schemas.openxmlformats.org/officeDocument/2006/relationships/styles" Target="styles.xml"/><Relationship Id="rId16" Type="http://schemas.openxmlformats.org/officeDocument/2006/relationships/hyperlink" Target="https://www.mhwc.govt.nz/news-and-resources/effectiveness-of-early-intervention-and-secondary-prevention-supports-for-young-people-downloads/" TargetMode="External"/><Relationship Id="rId20" Type="http://schemas.openxmlformats.org/officeDocument/2006/relationships/hyperlink" Target="https://www.rand.org/pubs/research_reports/RRA4735-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healthobservatory.who.int/publications/i/how-can-we-better-prepare-health-systems-to-resist-corruption" TargetMode="External"/><Relationship Id="rId24" Type="http://schemas.openxmlformats.org/officeDocument/2006/relationships/hyperlink" Target="https://www.oecd.org/en/publications/the-health-and-economic-benefits-of-tackling-non-communicable-diseases_cf2ee573-en/new-zealand_490a667d-en.html" TargetMode="External"/><Relationship Id="rId5" Type="http://schemas.openxmlformats.org/officeDocument/2006/relationships/footnotes" Target="footnotes.xml"/><Relationship Id="rId15" Type="http://schemas.openxmlformats.org/officeDocument/2006/relationships/hyperlink" Target="https://www.oecd.org/en/publications/the-economic-case-for-preventing-mental-ill-health_16668f16-en.html" TargetMode="External"/><Relationship Id="rId23" Type="http://schemas.openxmlformats.org/officeDocument/2006/relationships/hyperlink" Target="https://www.oecd.org/en/publications/addressing-the-costs-and-care-for-long-covid_87a0c171-en.html" TargetMode="External"/><Relationship Id="rId28" Type="http://schemas.openxmlformats.org/officeDocument/2006/relationships/theme" Target="theme/theme1.xml"/><Relationship Id="rId10" Type="http://schemas.openxmlformats.org/officeDocument/2006/relationships/hyperlink" Target="https://www.health.org.uk/about-the-Health-Foundation/corporate-publications/building-a-healthier-uk" TargetMode="External"/><Relationship Id="rId19" Type="http://schemas.openxmlformats.org/officeDocument/2006/relationships/hyperlink" Target="https://www.who.int/europe/publications/i/item/WHO-EURO-2026-13261-53035-8277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ecd.org/en/publications/child-adolescent-and-youth-mental-health-in-the-21st-century_1092c3cb-en.html" TargetMode="External"/><Relationship Id="rId22" Type="http://schemas.openxmlformats.org/officeDocument/2006/relationships/hyperlink" Target="https://www.oecd.org/en/publications/driving-down-the-colorectal-cancer-burden_354ea8d9-en.html?adestraproject=ELS%20Newsletter&amp;utm_campaign=ELS%20Newsletter%20April%202026&amp;utm_content=colorectal-cancer-pb&amp;utm_term=els&amp;utm_medium=email&amp;utm_source=Adestr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Matter April 2026</dc:title>
  <dc:subject/>
  <dc:creator>Ministry of Health</dc:creator>
  <cp:keywords/>
  <dc:description/>
  <cp:lastModifiedBy>Ministry of Health</cp:lastModifiedBy>
  <cp:revision>33</cp:revision>
  <cp:lastPrinted>2025-03-14T01:21:00Z</cp:lastPrinted>
  <dcterms:created xsi:type="dcterms:W3CDTF">2026-04-30T21:21:00Z</dcterms:created>
  <dcterms:modified xsi:type="dcterms:W3CDTF">2026-04-30T23:23:00Z</dcterms:modified>
</cp:coreProperties>
</file>