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Borders>
          <w:bottom w:val="single" w:sz="12" w:space="0" w:color="auto"/>
        </w:tblBorders>
        <w:tblLayout w:type="fixed"/>
        <w:tblCellMar>
          <w:left w:w="0" w:type="dxa"/>
          <w:right w:w="0" w:type="dxa"/>
        </w:tblCellMar>
        <w:tblLook w:val="01E0" w:firstRow="1" w:lastRow="1" w:firstColumn="1" w:lastColumn="1" w:noHBand="0" w:noVBand="0"/>
      </w:tblPr>
      <w:tblGrid>
        <w:gridCol w:w="6663"/>
        <w:gridCol w:w="2835"/>
      </w:tblGrid>
      <w:tr w:rsidR="00D56D8D" w:rsidRPr="00DD748F" w14:paraId="0D335D4D" w14:textId="77777777" w:rsidTr="0092659B">
        <w:trPr>
          <w:cantSplit/>
        </w:trPr>
        <w:tc>
          <w:tcPr>
            <w:tcW w:w="6663" w:type="dxa"/>
            <w:vAlign w:val="bottom"/>
          </w:tcPr>
          <w:p w14:paraId="6E098CD1" w14:textId="150D1B57" w:rsidR="008348B7" w:rsidRPr="00DD748F" w:rsidRDefault="00843E6D" w:rsidP="00843E6D">
            <w:pPr>
              <w:pStyle w:val="Title"/>
              <w:ind w:right="-137"/>
            </w:pPr>
            <w:r>
              <w:t xml:space="preserve">Estratehiya para sa Kalusugang Pangkaisipan at Kagalingan 2026–2036: </w:t>
            </w:r>
            <w:r w:rsidR="00242284" w:rsidRPr="00242284">
              <w:rPr>
                <w:b w:val="0"/>
              </w:rPr>
              <w:br/>
            </w:r>
            <w:r w:rsidRPr="00843E6D">
              <w:rPr>
                <w:b w:val="0"/>
              </w:rPr>
              <w:t>Buod ng Konsultasyon</w:t>
            </w:r>
          </w:p>
        </w:tc>
        <w:tc>
          <w:tcPr>
            <w:tcW w:w="2835" w:type="dxa"/>
            <w:vAlign w:val="bottom"/>
          </w:tcPr>
          <w:p w14:paraId="7F6C11BA" w14:textId="77777777" w:rsidR="00CD373C" w:rsidRPr="00DD748F" w:rsidRDefault="00CD373C" w:rsidP="0092659B">
            <w:pPr>
              <w:spacing w:after="120"/>
              <w:jc w:val="right"/>
            </w:pPr>
          </w:p>
          <w:p w14:paraId="6FF10AAC" w14:textId="63C82B74" w:rsidR="00423830" w:rsidRPr="00242284" w:rsidRDefault="00423830" w:rsidP="00242284">
            <w:pPr>
              <w:spacing w:after="120"/>
              <w:jc w:val="right"/>
              <w:rPr>
                <w:rFonts w:cs="Segoe UI"/>
                <w:color w:val="002B7F"/>
                <w:sz w:val="28"/>
                <w:szCs w:val="28"/>
              </w:rPr>
            </w:pPr>
          </w:p>
        </w:tc>
      </w:tr>
    </w:tbl>
    <w:p w14:paraId="126B6CDD" w14:textId="74DD7E1C" w:rsidR="00242284" w:rsidRPr="00422C76" w:rsidRDefault="00843E6D" w:rsidP="007E2BB3">
      <w:pPr>
        <w:pStyle w:val="Heading2"/>
      </w:pPr>
      <w:r>
        <w:t>Nais naming makarinig mula sa iyo.</w:t>
      </w:r>
    </w:p>
    <w:p w14:paraId="3E427F3E" w14:textId="77777777" w:rsidR="00843E6D" w:rsidRDefault="00843E6D" w:rsidP="00843E6D">
      <w:r>
        <w:t xml:space="preserve">Ang dokumentong ito ay buod ng panukalang Mental Health and Wellbeing Strategy 2026–2036 (ang estratehiya). Tutulungan ka nitong maunawaan ang estratehiya upang maibahagi mo ang iyong mga pananaw. Tumatanggap kami ng mga feedback at mungkahi tungkol sa estratehiya mula Abril 8 hanggang Mayo 18. </w:t>
      </w:r>
    </w:p>
    <w:p w14:paraId="680B9810" w14:textId="77777777" w:rsidR="007E2BB3" w:rsidRDefault="007E2BB3" w:rsidP="00843E6D"/>
    <w:p w14:paraId="1818445E" w14:textId="77777777" w:rsidR="00843E6D" w:rsidRDefault="00843E6D" w:rsidP="00843E6D">
      <w:r>
        <w:t>Ang estratehiya ay isang pangmatagalang plano. Inilalatag nito kung paano gagana ang sistemang pangkalusugan sa susunod na 10 taon upang:</w:t>
      </w:r>
    </w:p>
    <w:p w14:paraId="760391A1" w14:textId="6C6ED596" w:rsidR="00843E6D" w:rsidRDefault="00843E6D" w:rsidP="007E2BB3">
      <w:pPr>
        <w:pStyle w:val="Bullet"/>
      </w:pPr>
      <w:r>
        <w:t>tulungan ang mga tao na makaramdam ng mabuting kalusugang pangkaisipan</w:t>
      </w:r>
    </w:p>
    <w:p w14:paraId="01F6B245" w14:textId="190054EF" w:rsidR="00843E6D" w:rsidRDefault="00843E6D" w:rsidP="007E2BB3">
      <w:pPr>
        <w:pStyle w:val="Bullet"/>
      </w:pPr>
      <w:r>
        <w:t>suportahan ang mga tao, pamilya, at whānau kapag kailangan nila ng tulong</w:t>
      </w:r>
    </w:p>
    <w:p w14:paraId="7021C061" w14:textId="3B42BBE3" w:rsidR="00843E6D" w:rsidRDefault="00843E6D" w:rsidP="004945D8">
      <w:pPr>
        <w:pStyle w:val="Bullet"/>
        <w:ind w:right="-711"/>
      </w:pPr>
      <w:r>
        <w:t>bawasan ang pinsala mula sa panlipunang pag-aalala, adiksyon, pagsusugal, at paggamit ng substansiya</w:t>
      </w:r>
    </w:p>
    <w:p w14:paraId="59DE35BC" w14:textId="77777777" w:rsidR="00843E6D" w:rsidRDefault="00843E6D" w:rsidP="007E2BB3">
      <w:pPr>
        <w:pStyle w:val="Heading3"/>
      </w:pPr>
      <w:r>
        <w:t>Mahalaga ang iyong tinig.</w:t>
      </w:r>
    </w:p>
    <w:p w14:paraId="3CC05ED0" w14:textId="77777777" w:rsidR="00843E6D" w:rsidRDefault="00843E6D" w:rsidP="00843E6D">
      <w:r>
        <w:t xml:space="preserve">Ang konsultasyong ito ay para sa lahat. Ang mga taong may karanasan sa nakaraan at kasalukuyang pinagdaraanan, mga pamilya at whānau, komunidad, mga propesyonal, at mga organisasyon ay may mahalagang kaalaman. Ang estratehiya ay hinubog batay sa mga bagay na napatunayan naming mahalaga sa mga tao mula sa iba pang konsultasyon at patuloy na pag-uusap. Ngayon, nais naming marinig ang iyong puna upang matulungan kaming pagbutihin ang estratehiya at bumuo ng plano para maisakatuparan ito sa loob ng susunod na tatlong taon. </w:t>
      </w:r>
    </w:p>
    <w:p w14:paraId="4B8A5111" w14:textId="77777777" w:rsidR="007E2BB3" w:rsidRDefault="007E2BB3" w:rsidP="00843E6D"/>
    <w:p w14:paraId="3B023285" w14:textId="77777777" w:rsidR="00843E6D" w:rsidRDefault="00843E6D" w:rsidP="00843E6D">
      <w:r>
        <w:t>Ipinapaliwanag ng buod na ito:</w:t>
      </w:r>
    </w:p>
    <w:p w14:paraId="5E58F3CD" w14:textId="5A8C95E6" w:rsidR="00843E6D" w:rsidRDefault="00843E6D" w:rsidP="007E2BB3">
      <w:pPr>
        <w:pStyle w:val="Bullet"/>
      </w:pPr>
      <w:r>
        <w:t>ang mga pangunahing ideya sa panukalang estratehiya</w:t>
      </w:r>
    </w:p>
    <w:p w14:paraId="158DF75C" w14:textId="120CF7D4" w:rsidR="00843E6D" w:rsidRDefault="00843E6D" w:rsidP="007E2BB3">
      <w:pPr>
        <w:pStyle w:val="Bullet"/>
      </w:pPr>
      <w:r>
        <w:t>ang apat na pangunahing larangan na kailangan ng pagbabago</w:t>
      </w:r>
    </w:p>
    <w:p w14:paraId="02574FE1" w14:textId="1B7DBC00" w:rsidR="00843E6D" w:rsidRDefault="00843E6D" w:rsidP="007E2BB3">
      <w:pPr>
        <w:pStyle w:val="Bullet"/>
      </w:pPr>
      <w:r>
        <w:t>kung ano ang maaaring hitsura ng hinaharap kung maging matagumpay ang estratehiya.</w:t>
      </w:r>
    </w:p>
    <w:p w14:paraId="006AEAA2" w14:textId="77777777" w:rsidR="007E2BB3" w:rsidRDefault="007E2BB3" w:rsidP="00843E6D"/>
    <w:p w14:paraId="6AA01AD7" w14:textId="41A20A1E" w:rsidR="00843E6D" w:rsidRDefault="00843E6D" w:rsidP="00843E6D">
      <w:r>
        <w:t>Hindi mo kailangan basahin ang buong estratehiya upang maibahagi ang iyong pananaw. Sapat na ang buod na ito upang matulungan kang maibahagi ang iyong mga saloobin.</w:t>
      </w:r>
    </w:p>
    <w:p w14:paraId="775C91AB" w14:textId="77777777" w:rsidR="00215A96" w:rsidRDefault="00215A96" w:rsidP="00843E6D"/>
    <w:p w14:paraId="71659D47" w14:textId="77777777" w:rsidR="00215A96" w:rsidRDefault="00215A96" w:rsidP="00843E6D"/>
    <w:p w14:paraId="25D7A285" w14:textId="77777777" w:rsidR="00215A96" w:rsidRDefault="00215A96" w:rsidP="00843E6D"/>
    <w:p w14:paraId="19155B68" w14:textId="77777777" w:rsidR="00215A96" w:rsidRDefault="00215A96" w:rsidP="00843E6D"/>
    <w:p w14:paraId="1B329B7A" w14:textId="77777777" w:rsidR="00843E6D" w:rsidRDefault="00843E6D" w:rsidP="007E2BB3">
      <w:pPr>
        <w:pStyle w:val="Heading3"/>
      </w:pPr>
      <w:r>
        <w:lastRenderedPageBreak/>
        <w:t>Paano mo maibabahagi ang iyong pananaw</w:t>
      </w:r>
    </w:p>
    <w:p w14:paraId="7F835AFA" w14:textId="77777777" w:rsidR="00843E6D" w:rsidRDefault="00843E6D" w:rsidP="00843E6D">
      <w:r>
        <w:t>Maraming iba't ibang paraan kung paano mo maibabahagi ang iyong feedback. Maaari mong piliin ang paraan na pinakamainam para sa iyo.</w:t>
      </w:r>
    </w:p>
    <w:p w14:paraId="317A0C1C" w14:textId="77777777" w:rsidR="007E2BB3" w:rsidRDefault="007E2BB3" w:rsidP="00843E6D"/>
    <w:p w14:paraId="6D4629D8" w14:textId="56225126" w:rsidR="00843E6D" w:rsidRDefault="00843E6D" w:rsidP="00843E6D">
      <w:r>
        <w:t>Maaari mong:</w:t>
      </w:r>
    </w:p>
    <w:p w14:paraId="37C03B94" w14:textId="72BAC53B" w:rsidR="00843E6D" w:rsidRDefault="00843E6D" w:rsidP="007E2BB3">
      <w:pPr>
        <w:pStyle w:val="Bullet"/>
      </w:pPr>
      <w:r>
        <w:t>Sagutan ang online na survey</w:t>
      </w:r>
    </w:p>
    <w:p w14:paraId="64BA7D32" w14:textId="783D6E56" w:rsidR="00843E6D" w:rsidRDefault="00843E6D" w:rsidP="007E2BB3">
      <w:pPr>
        <w:pStyle w:val="Bullet"/>
      </w:pPr>
      <w:r>
        <w:t xml:space="preserve">I-download ang kopya ng survey at i-email ito pabalik sa amin sa </w:t>
      </w:r>
      <w:hyperlink r:id="rId11" w:history="1">
        <w:r>
          <w:rPr>
            <w:rStyle w:val="Hyperlink"/>
            <w:b/>
            <w:color w:val="595959" w:themeColor="text1" w:themeTint="A6"/>
          </w:rPr>
          <w:t>mhasp.engagement@health.govt.nz</w:t>
        </w:r>
      </w:hyperlink>
      <w:r>
        <w:t>.</w:t>
      </w:r>
    </w:p>
    <w:p w14:paraId="6161DE99" w14:textId="66E56E88" w:rsidR="00843E6D" w:rsidRDefault="00843E6D" w:rsidP="007E2BB3">
      <w:pPr>
        <w:pStyle w:val="Bullet"/>
      </w:pPr>
      <w:r>
        <w:t>Sumali sa isang online na sesyon ng konsultasyon.</w:t>
      </w:r>
    </w:p>
    <w:p w14:paraId="02A581F5" w14:textId="242CE516" w:rsidR="00843E6D" w:rsidRDefault="00843E6D" w:rsidP="007E2BB3">
      <w:pPr>
        <w:pStyle w:val="Bullet"/>
      </w:pPr>
      <w:r>
        <w:t xml:space="preserve">I-print ang survey at ipadala ang iyong mga sagot sa amin sa: </w:t>
      </w:r>
    </w:p>
    <w:p w14:paraId="22773679" w14:textId="77777777" w:rsidR="00843E6D" w:rsidRDefault="00843E6D" w:rsidP="007E2BB3">
      <w:pPr>
        <w:ind w:firstLine="284"/>
      </w:pPr>
      <w:r>
        <w:t>Mental Health and Wellbeing Strategy Consultation</w:t>
      </w:r>
    </w:p>
    <w:p w14:paraId="527188B7" w14:textId="77777777" w:rsidR="00843E6D" w:rsidRDefault="00843E6D" w:rsidP="007E2BB3">
      <w:pPr>
        <w:ind w:firstLine="284"/>
      </w:pPr>
      <w:r>
        <w:t>PO Box 5013, Wellington 6140.</w:t>
      </w:r>
    </w:p>
    <w:p w14:paraId="38BFCA41" w14:textId="77777777" w:rsidR="007E2BB3" w:rsidRDefault="007E2BB3" w:rsidP="00843E6D"/>
    <w:p w14:paraId="6896AD45" w14:textId="695D3B7B" w:rsidR="00843E6D" w:rsidRDefault="00843E6D" w:rsidP="00843E6D">
      <w:r>
        <w:t>Paki-pili ang paraan na pinakamainam para sa iyo.</w:t>
      </w:r>
    </w:p>
    <w:p w14:paraId="2A96FBC1" w14:textId="77777777" w:rsidR="007E2BB3" w:rsidRDefault="007E2BB3" w:rsidP="00843E6D"/>
    <w:p w14:paraId="77821345" w14:textId="7AE17919" w:rsidR="00843E6D" w:rsidRDefault="00843E6D" w:rsidP="004945D8">
      <w:pPr>
        <w:ind w:right="-285"/>
      </w:pPr>
      <w:r>
        <w:t>Makakakita ka ng karagdagang detalye tungkol sa mga opsyon na ito sa website ng Ministry of Health</w:t>
      </w:r>
      <w:hyperlink r:id="rId12" w:history="1">
        <w:r w:rsidRPr="004945D8">
          <w:t>:</w:t>
        </w:r>
        <w:r>
          <w:rPr>
            <w:rStyle w:val="Hyperlink"/>
            <w:b/>
            <w:color w:val="595959" w:themeColor="text1" w:themeTint="A6"/>
          </w:rPr>
          <w:t xml:space="preserve"> http://www.health.govt.nz/mhws-consultation</w:t>
        </w:r>
      </w:hyperlink>
    </w:p>
    <w:p w14:paraId="203AD0E1" w14:textId="77777777" w:rsidR="007E2BB3" w:rsidRDefault="007E2BB3" w:rsidP="00843E6D"/>
    <w:p w14:paraId="48098F77" w14:textId="2BD699FD" w:rsidR="00843E6D" w:rsidRDefault="00843E6D" w:rsidP="00843E6D">
      <w:pPr>
        <w:rPr>
          <w:b/>
          <w:bCs/>
          <w:color w:val="595959" w:themeColor="text1" w:themeTint="A6"/>
        </w:rPr>
      </w:pPr>
      <w:r>
        <w:t xml:space="preserve">Kung wala sa mga ito ang angkop sa iyo, o kailangan mo ng tulong sa pagbibigay ng feedback, mag-email sa amin sa </w:t>
      </w:r>
      <w:hyperlink r:id="rId13" w:history="1">
        <w:r>
          <w:rPr>
            <w:rStyle w:val="Hyperlink"/>
            <w:b/>
            <w:color w:val="595959" w:themeColor="text1" w:themeTint="A6"/>
          </w:rPr>
          <w:t>mhasp.engagement@health.govt.nz</w:t>
        </w:r>
      </w:hyperlink>
      <w:r>
        <w:t>.</w:t>
      </w:r>
    </w:p>
    <w:p w14:paraId="1A494775" w14:textId="77777777" w:rsidR="007E2BB3" w:rsidRDefault="007E2BB3" w:rsidP="007E2BB3">
      <w:pPr>
        <w:pStyle w:val="Heading3"/>
      </w:pPr>
      <w:r>
        <w:t>Ano ang susunod na mangyayari</w:t>
      </w:r>
    </w:p>
    <w:p w14:paraId="084719F1" w14:textId="77777777" w:rsidR="007E2BB3" w:rsidRDefault="007E2BB3" w:rsidP="007E2BB3">
      <w:r>
        <w:t>Pagkatapos ng Mayo 18, gagawin namin ang mga sumusunod:</w:t>
      </w:r>
    </w:p>
    <w:p w14:paraId="2ABADC23" w14:textId="55725FA7" w:rsidR="007E2BB3" w:rsidRDefault="007E2BB3" w:rsidP="007E2BB3">
      <w:pPr>
        <w:pStyle w:val="Bullet"/>
      </w:pPr>
      <w:r>
        <w:t>susuriin ang lahat ng natanggap na feedback</w:t>
      </w:r>
    </w:p>
    <w:p w14:paraId="5D9BFD49" w14:textId="7EA508CF" w:rsidR="007E2BB3" w:rsidRDefault="007E2BB3" w:rsidP="007E2BB3">
      <w:pPr>
        <w:pStyle w:val="Bullet"/>
      </w:pPr>
      <w:r>
        <w:t>ibuod ang mga feedback at mungkahi ng mga tao</w:t>
      </w:r>
    </w:p>
    <w:p w14:paraId="4450B9CD" w14:textId="41BAD582" w:rsidR="007E2BB3" w:rsidRDefault="007E2BB3" w:rsidP="007E2BB3">
      <w:pPr>
        <w:pStyle w:val="Bullet"/>
      </w:pPr>
      <w:r>
        <w:t>magtrabaho sa pagpapabuti ng estratehiya at sa paggawa ng plano upang maisakatuparan ito.</w:t>
      </w:r>
    </w:p>
    <w:p w14:paraId="3A1C07CE" w14:textId="77777777" w:rsidR="007E2BB3" w:rsidRDefault="007E2BB3" w:rsidP="007E2BB3"/>
    <w:p w14:paraId="67F4D6F8" w14:textId="379DC1AE" w:rsidR="007E2BB3" w:rsidRDefault="007E2BB3" w:rsidP="007E2BB3">
      <w:r>
        <w:t>Ibabahagi namin ang impormasyon tungkol sa pinal na estratehiya at mga susunod na hakbang sa:</w:t>
      </w:r>
    </w:p>
    <w:p w14:paraId="3CDDC34B" w14:textId="34C694C3" w:rsidR="007E2BB3" w:rsidRDefault="00B250B3" w:rsidP="00A401D7">
      <w:pPr>
        <w:rPr>
          <w:b/>
          <w:bCs/>
          <w:color w:val="595959" w:themeColor="text1" w:themeTint="A6"/>
        </w:rPr>
      </w:pPr>
      <w:hyperlink r:id="rId14" w:history="1">
        <w:r>
          <w:rPr>
            <w:rStyle w:val="Hyperlink"/>
            <w:b/>
            <w:color w:val="595959" w:themeColor="text1" w:themeTint="A6"/>
          </w:rPr>
          <w:t>http://www.health.govt.nz/mhws-consultation</w:t>
        </w:r>
      </w:hyperlink>
    </w:p>
    <w:p w14:paraId="128A8165" w14:textId="77777777" w:rsidR="007E2BB3" w:rsidRDefault="007E2BB3" w:rsidP="00A401D7">
      <w:pPr>
        <w:rPr>
          <w:b/>
          <w:bCs/>
          <w:color w:val="595959" w:themeColor="text1" w:themeTint="A6"/>
        </w:rPr>
      </w:pPr>
    </w:p>
    <w:p w14:paraId="2599E2AA" w14:textId="602B4368" w:rsidR="007E2BB3" w:rsidRDefault="007E2BB3" w:rsidP="00A401D7">
      <w:r>
        <w:br w:type="page"/>
      </w:r>
    </w:p>
    <w:p w14:paraId="25C8B44D" w14:textId="77777777" w:rsidR="007E2BB3" w:rsidRDefault="007E2BB3" w:rsidP="007E2BB3">
      <w:pPr>
        <w:pStyle w:val="Heading2"/>
      </w:pPr>
      <w:r>
        <w:lastRenderedPageBreak/>
        <w:t>Estratehiya para sa Kalusugang Pangkaisipan at Kagalingan 2026–2036</w:t>
      </w:r>
    </w:p>
    <w:p w14:paraId="1FB9B741" w14:textId="77777777" w:rsidR="007E2BB3" w:rsidRDefault="007E2BB3" w:rsidP="007E2BB3">
      <w:r>
        <w:t xml:space="preserve">Ang Mental Health and Wellbeing Strategy (ang estratehiya) ay nagtatakda ng direksyon para sa pagpapabuti ng kalusugang pangkaisipan at kagalingan ng mga New Zealander sa loob ng susunod na 10 taon. Isa ito sa hanay ng mga estratehiya na gumagabay kung paano nagpaplano, namumuhunan, at naghahatid ng mga serbisyo ang sistemang pangkalusugan. </w:t>
      </w:r>
    </w:p>
    <w:p w14:paraId="6EDB1EE2" w14:textId="77777777" w:rsidR="007E2BB3" w:rsidRDefault="007E2BB3" w:rsidP="007E2BB3"/>
    <w:p w14:paraId="32B804D1" w14:textId="1C25FD79" w:rsidR="007E2BB3" w:rsidRPr="004945D8" w:rsidRDefault="007E2BB3" w:rsidP="007E2BB3">
      <w:r>
        <w:t xml:space="preserve">Sa puso nito ay ang bisyon na: </w:t>
      </w:r>
      <w:r w:rsidR="004945D8" w:rsidRPr="004945D8">
        <w:t>‘</w:t>
      </w:r>
      <w:r>
        <w:t>Suportado ang lahat ng New Zealander sa paraang kailangan nila upang umunlad at maranasan ang positibong kalusugang pangkaisipan at kagalingan kasabay ng positibong kalusugang pisikal.</w:t>
      </w:r>
      <w:r w:rsidR="004945D8" w:rsidRPr="004945D8">
        <w:t>’</w:t>
      </w:r>
    </w:p>
    <w:p w14:paraId="209A1DA4" w14:textId="77777777" w:rsidR="007E2BB3" w:rsidRDefault="007E2BB3" w:rsidP="007E2BB3"/>
    <w:p w14:paraId="589D9559" w14:textId="673CBFE2" w:rsidR="007E2BB3" w:rsidRDefault="007E2BB3" w:rsidP="007E2BB3">
      <w:r>
        <w:t>Ang estratehiya ay:</w:t>
      </w:r>
    </w:p>
    <w:p w14:paraId="307765DA" w14:textId="0CE6AF25" w:rsidR="007E2BB3" w:rsidRDefault="007E2BB3" w:rsidP="007E2BB3">
      <w:pPr>
        <w:pStyle w:val="Bullet"/>
      </w:pPr>
      <w:r>
        <w:t>sinusuri kung gaano kaepektibo ang pagpapatakbo ng sistema ngayon</w:t>
      </w:r>
    </w:p>
    <w:p w14:paraId="6F8B32F6" w14:textId="25546D32" w:rsidR="007E2BB3" w:rsidRDefault="007E2BB3" w:rsidP="007E2BB3">
      <w:pPr>
        <w:pStyle w:val="Bullet"/>
      </w:pPr>
      <w:r>
        <w:t>inilalarawan ang mga pagbabago at hamon na maaaring harapin natin sa hinaharap</w:t>
      </w:r>
    </w:p>
    <w:p w14:paraId="4A2EEE3E" w14:textId="68C2D8E5" w:rsidR="007E2BB3" w:rsidRDefault="007E2BB3" w:rsidP="007E2BB3">
      <w:pPr>
        <w:pStyle w:val="Bullet"/>
      </w:pPr>
      <w:r>
        <w:t>itinutukoy kung ano ang kailangang pagbutihin upang makamit ang mas magagandang resulta</w:t>
      </w:r>
    </w:p>
    <w:p w14:paraId="3E651750" w14:textId="77777777" w:rsidR="007E2BB3" w:rsidRDefault="007E2BB3" w:rsidP="007E2BB3"/>
    <w:p w14:paraId="0576A980" w14:textId="1607A582" w:rsidR="007E2BB3" w:rsidRDefault="007E2BB3" w:rsidP="007E2BB3">
      <w:r>
        <w:t xml:space="preserve">Magkakaroon ng isang </w:t>
      </w:r>
      <w:r w:rsidRPr="007E2BB3">
        <w:rPr>
          <w:b/>
          <w:bCs/>
        </w:rPr>
        <w:t>plano sa pagpapatupad</w:t>
      </w:r>
      <w:r>
        <w:t xml:space="preserve"> na sasabay sa estratehiya. Ang planong ito ang magsasalin ng mga ideya sa estratehiya tungo sa mga hakbang na aming isasagawa.</w:t>
      </w:r>
    </w:p>
    <w:p w14:paraId="68200172" w14:textId="77777777" w:rsidR="007E2BB3" w:rsidRDefault="007E2BB3" w:rsidP="007E2BB3"/>
    <w:p w14:paraId="34515956" w14:textId="473C1C8C" w:rsidR="007E2BB3" w:rsidRDefault="007E2BB3" w:rsidP="007E2BB3">
      <w:r>
        <w:t>Hindi kaya ng sistemang pangkalusugan ang gawaing ito nang mag-isa. Kinikilala ng estratehiya ang mahalagang papel ng:</w:t>
      </w:r>
    </w:p>
    <w:p w14:paraId="2FDCF6CF" w14:textId="3C256FDC" w:rsidR="007E2BB3" w:rsidRDefault="007E2BB3" w:rsidP="007E2BB3">
      <w:pPr>
        <w:pStyle w:val="Bullet"/>
      </w:pPr>
      <w:r>
        <w:t>ibang ahensya ng gobyerno</w:t>
      </w:r>
    </w:p>
    <w:p w14:paraId="4AF53060" w14:textId="742C4A05" w:rsidR="007E2BB3" w:rsidRDefault="007E2BB3" w:rsidP="007E2BB3">
      <w:pPr>
        <w:pStyle w:val="Bullet"/>
      </w:pPr>
      <w:r>
        <w:t>mga pamilya at whānau</w:t>
      </w:r>
    </w:p>
    <w:p w14:paraId="3B4DB029" w14:textId="165C8071" w:rsidR="007E2BB3" w:rsidRDefault="007E2BB3" w:rsidP="007E2BB3">
      <w:pPr>
        <w:pStyle w:val="Bullet"/>
      </w:pPr>
      <w:r>
        <w:t>mga iwi at kasaping Māori</w:t>
      </w:r>
    </w:p>
    <w:p w14:paraId="2E6BF434" w14:textId="385E552F" w:rsidR="007E2BB3" w:rsidRDefault="007E2BB3" w:rsidP="007E2BB3">
      <w:pPr>
        <w:pStyle w:val="Bullet"/>
      </w:pPr>
      <w:r>
        <w:t>mga grupong panlipunan at boluntaryo</w:t>
      </w:r>
    </w:p>
    <w:p w14:paraId="7E844A86" w14:textId="36333DC5" w:rsidR="007E2BB3" w:rsidRDefault="007E2BB3" w:rsidP="007E2BB3">
      <w:pPr>
        <w:pStyle w:val="Bullet"/>
      </w:pPr>
      <w:r>
        <w:t>mga negosyo at lugar ng trabaho.</w:t>
      </w:r>
    </w:p>
    <w:p w14:paraId="253B795B" w14:textId="77777777" w:rsidR="007E2BB3" w:rsidRDefault="007E2BB3" w:rsidP="007E2BB3"/>
    <w:p w14:paraId="342BFC81" w14:textId="66D57020" w:rsidR="007E2BB3" w:rsidRDefault="007E2BB3" w:rsidP="004945D8">
      <w:pPr>
        <w:ind w:right="-427"/>
      </w:pPr>
      <w:r>
        <w:t xml:space="preserve">Ang pagtutulungan ay tutulong sa pagpapabuti ng kalusugang pangkaisipan at kagalingan para sa lahat. </w:t>
      </w:r>
    </w:p>
    <w:p w14:paraId="1682A43A" w14:textId="77777777" w:rsidR="007E2BB3" w:rsidRDefault="007E2BB3" w:rsidP="007E2BB3">
      <w:pPr>
        <w:pStyle w:val="Heading3"/>
      </w:pPr>
      <w:r>
        <w:t xml:space="preserve">Ang apat na prayoridad </w:t>
      </w:r>
    </w:p>
    <w:p w14:paraId="2CE303DD" w14:textId="77777777" w:rsidR="007E2BB3" w:rsidRDefault="007E2BB3" w:rsidP="007E2BB3">
      <w:r>
        <w:t>Ang estratehiya ay nakatuon sa apat na pangunahing prayoridad. Ito ang mga larangan kung saan kinakailangan ang pangmatagalang pagsusumikap upang makamit ang pinakamalaking pagbabago.</w:t>
      </w:r>
    </w:p>
    <w:p w14:paraId="6C64301B" w14:textId="77777777" w:rsidR="007E2BB3" w:rsidRDefault="007E2BB3" w:rsidP="007E2BB3"/>
    <w:p w14:paraId="1C17F101" w14:textId="08EC4D75" w:rsidR="007E2BB3" w:rsidRDefault="007E2BB3" w:rsidP="007E2BB3">
      <w:r>
        <w:t xml:space="preserve">Ang mga prayoridad na ito ay: </w:t>
      </w:r>
    </w:p>
    <w:p w14:paraId="5D858449" w14:textId="4D50749E" w:rsidR="007E2BB3" w:rsidRDefault="007E2BB3" w:rsidP="007E2BB3">
      <w:pPr>
        <w:pStyle w:val="Bullet"/>
      </w:pPr>
      <w:r>
        <w:t>palalakasin ang pagtutok sa prebensiyon at maagang interbensiyon</w:t>
      </w:r>
    </w:p>
    <w:p w14:paraId="6630C4F3" w14:textId="0A002BA7" w:rsidR="007E2BB3" w:rsidRDefault="007E2BB3" w:rsidP="007E2BB3">
      <w:pPr>
        <w:pStyle w:val="Bullet"/>
      </w:pPr>
      <w:r>
        <w:t>pagpapabuti ng access sa mga suporta at serbisyo para sa kalusugang pangkaisipan at adiksyon</w:t>
      </w:r>
    </w:p>
    <w:p w14:paraId="780095B6" w14:textId="22577A31" w:rsidR="007E2BB3" w:rsidRDefault="007E2BB3" w:rsidP="007E2BB3">
      <w:pPr>
        <w:pStyle w:val="Bullet"/>
      </w:pPr>
      <w:r>
        <w:t>pagpapalago at pagsuporta sa workforce para sa kalusugang pangkaisipan at adiksyon</w:t>
      </w:r>
    </w:p>
    <w:p w14:paraId="497C557C" w14:textId="7D6BD6D5" w:rsidR="007E2BB3" w:rsidRDefault="007E2BB3" w:rsidP="007E2BB3">
      <w:pPr>
        <w:pStyle w:val="Bullet"/>
      </w:pPr>
      <w:r>
        <w:t>pagpapabuti ng kalidad at bisa ng pangangalaga sa kalusugang pangkaisipan at adiksyon</w:t>
      </w:r>
    </w:p>
    <w:p w14:paraId="41E86551" w14:textId="77777777" w:rsidR="007E2BB3" w:rsidRDefault="007E2BB3" w:rsidP="007E2BB3"/>
    <w:p w14:paraId="0B83A427" w14:textId="77777777" w:rsidR="007E2BB3" w:rsidRDefault="007E2BB3" w:rsidP="007E2BB3">
      <w:r>
        <w:t>Para sa bawat prayoridad, ipinaliliwanag ng buod na ito:</w:t>
      </w:r>
    </w:p>
    <w:p w14:paraId="543D29D5" w14:textId="017E2606" w:rsidR="007E2BB3" w:rsidRDefault="007E2BB3" w:rsidP="007E2BB3">
      <w:pPr>
        <w:pStyle w:val="Bullet"/>
      </w:pPr>
      <w:r>
        <w:lastRenderedPageBreak/>
        <w:t>kung bakit ito mahalaga</w:t>
      </w:r>
    </w:p>
    <w:p w14:paraId="497ABD06" w14:textId="197F4562" w:rsidR="007E2BB3" w:rsidRDefault="007E2BB3" w:rsidP="007E2BB3">
      <w:pPr>
        <w:pStyle w:val="Bullet"/>
      </w:pPr>
      <w:r>
        <w:t>kung ano ang maaaring anyo ng hinaharap</w:t>
      </w:r>
    </w:p>
    <w:p w14:paraId="04B2778F" w14:textId="7C2842B3" w:rsidR="007E2BB3" w:rsidRDefault="007E2BB3" w:rsidP="007E2BB3">
      <w:pPr>
        <w:pStyle w:val="Bullet"/>
      </w:pPr>
      <w:r>
        <w:t>ang mga pangunahing hakbang na iminungkahi sa estratehiya.</w:t>
      </w:r>
    </w:p>
    <w:p w14:paraId="4288F197" w14:textId="77777777" w:rsidR="007E2BB3" w:rsidRDefault="007E2BB3" w:rsidP="007E2BB3">
      <w:pPr>
        <w:pStyle w:val="Heading3"/>
      </w:pPr>
      <w:r>
        <w:t xml:space="preserve">Prayoridad 1: Prebensiyon at Maagang Interbensiyon </w:t>
      </w:r>
    </w:p>
    <w:p w14:paraId="1AA8F809" w14:textId="77777777" w:rsidR="007E2BB3" w:rsidRDefault="007E2BB3" w:rsidP="007E2BB3">
      <w:r>
        <w:t>Ang prayoridad na ito ay tungkol sa pagtulong sa mga tao nang mas maaga upang maiwasan ang mga problema at pigilan ang mga ito na lalong lumala. Nakatuon ito sa:</w:t>
      </w:r>
    </w:p>
    <w:p w14:paraId="5F40445D" w14:textId="6E2AA092" w:rsidR="007E2BB3" w:rsidRDefault="007E2BB3" w:rsidP="007E2BB3">
      <w:pPr>
        <w:pStyle w:val="Bullet"/>
      </w:pPr>
      <w:r>
        <w:t>pagsusulong ng kalusugang pangkaisipan</w:t>
      </w:r>
    </w:p>
    <w:p w14:paraId="3F8B8E7C" w14:textId="7B0A6157" w:rsidR="007E2BB3" w:rsidRDefault="007E2BB3" w:rsidP="004945D8">
      <w:pPr>
        <w:pStyle w:val="Bullet"/>
        <w:ind w:right="-427"/>
      </w:pPr>
      <w:r>
        <w:t>pagbawas sa epekto ng panlipunang pag-aalala, adiksyon, paggamit ng alak at droga at pagsusugal</w:t>
      </w:r>
    </w:p>
    <w:p w14:paraId="67E5F7B2" w14:textId="7355D4FB" w:rsidR="007E2BB3" w:rsidRDefault="007E2BB3" w:rsidP="004945D8">
      <w:pPr>
        <w:pStyle w:val="Bullet"/>
        <w:ind w:right="-569"/>
      </w:pPr>
      <w:r>
        <w:t>pakikipagtulungan sa iba pang sektor upang matulungan ang mga tao na manatiling ligtas at malusog.</w:t>
      </w:r>
    </w:p>
    <w:p w14:paraId="14C5E68B" w14:textId="77777777" w:rsidR="007E2BB3" w:rsidRDefault="007E2BB3" w:rsidP="007E2BB3"/>
    <w:p w14:paraId="7C5C60E5" w14:textId="3ED88DD4" w:rsidR="007E2BB3" w:rsidRDefault="007E2BB3" w:rsidP="007E2BB3">
      <w:r>
        <w:t>Napakahalagang suportahan ang mga tao mula pagkabata at sa iba pang mahahalagang yugto ng kanilang buhay.</w:t>
      </w:r>
    </w:p>
    <w:p w14:paraId="781E886B" w14:textId="77777777" w:rsidR="007E2BB3" w:rsidRPr="00215A96" w:rsidRDefault="007E2BB3" w:rsidP="00215A96">
      <w:pPr>
        <w:pStyle w:val="Heading4"/>
      </w:pPr>
      <w:r>
        <w:t>Ang magiging anyo ng hinaharap</w:t>
      </w:r>
    </w:p>
    <w:p w14:paraId="46647006" w14:textId="06E0D2ED" w:rsidR="007E2BB3" w:rsidRDefault="007E2BB3" w:rsidP="007E2BB3">
      <w:pPr>
        <w:pStyle w:val="Bullet"/>
      </w:pPr>
      <w:r>
        <w:t>Ang kalusugang pangkaisipan ay aktibong sinusuportahan sa pang-araw-araw na lugar tulad ng mga paaralan, lugar ng trabaho, at komunidad.</w:t>
      </w:r>
    </w:p>
    <w:p w14:paraId="162A7976" w14:textId="30F2D203" w:rsidR="007E2BB3" w:rsidRDefault="007E2BB3" w:rsidP="007E2BB3">
      <w:pPr>
        <w:pStyle w:val="Bullet"/>
      </w:pPr>
      <w:r>
        <w:t>Maaaring makakuha ng tulong ang mga tao nang maaga at sa mahahalagang yugto ng kanilang buhay, lalo na ang mga bata at kabataan.</w:t>
      </w:r>
    </w:p>
    <w:p w14:paraId="76827131" w14:textId="455DAF6A" w:rsidR="007E2BB3" w:rsidRDefault="007E2BB3" w:rsidP="007E2BB3">
      <w:pPr>
        <w:pStyle w:val="Bullet"/>
      </w:pPr>
      <w:r>
        <w:t>Ang mga indibidwal, whānau at mga komunidad ay may mga paraan (tools), kasanayan at kumpiyansa upang pangalagaan ang kanilang sariling kagalingan at suportahan ang iba.</w:t>
      </w:r>
    </w:p>
    <w:p w14:paraId="053D5007" w14:textId="6BA3CA73" w:rsidR="007E2BB3" w:rsidRDefault="007E2BB3" w:rsidP="007E2BB3">
      <w:pPr>
        <w:pStyle w:val="Bullet"/>
      </w:pPr>
      <w:r>
        <w:t>Nakikipagtulungan ang sistema ng kalusugan sa iba pang mga sektor upang mapabuti ang mga panlipunan, pang-ekonomiya, pangkultura at pangkapaligirang kondisyon na sumusuporta sa kagalingang pangkaisipan.</w:t>
      </w:r>
    </w:p>
    <w:p w14:paraId="0A58A626" w14:textId="77777777" w:rsidR="007E2BB3" w:rsidRDefault="007E2BB3" w:rsidP="00215A96">
      <w:pPr>
        <w:pStyle w:val="Heading4"/>
      </w:pPr>
      <w:r>
        <w:t>Mga estratehikong hakbang</w:t>
      </w:r>
    </w:p>
    <w:p w14:paraId="05EAADBD" w14:textId="6808A513" w:rsidR="007E2BB3" w:rsidRDefault="007E2BB3" w:rsidP="007E2BB3">
      <w:pPr>
        <w:pStyle w:val="ListParagraph"/>
        <w:numPr>
          <w:ilvl w:val="0"/>
          <w:numId w:val="6"/>
        </w:numPr>
        <w:spacing w:before="90"/>
        <w:ind w:left="425" w:hanging="425"/>
        <w:contextualSpacing w:val="0"/>
      </w:pPr>
      <w:r>
        <w:t>Palakasin ang mga programa na nagtataguyod ng kagalingan at nagpapabuti ng pag-unawa sa kalusugang pangkaisipan, adiksiyon, pagsusugal, at mga pinsalang kaugnay ng paggamit ng alak at droga. Tumuon sa mga pamamaraang epektibo para sa mga komunidad na may mas mataas na panganib ng pagkabalisa at pinsala.</w:t>
      </w:r>
    </w:p>
    <w:p w14:paraId="1717EC67" w14:textId="4CBF9328" w:rsidR="007E2BB3" w:rsidRDefault="007E2BB3" w:rsidP="007E2BB3">
      <w:pPr>
        <w:pStyle w:val="ListParagraph"/>
        <w:numPr>
          <w:ilvl w:val="0"/>
          <w:numId w:val="6"/>
        </w:numPr>
        <w:spacing w:before="90"/>
        <w:ind w:left="425" w:hanging="425"/>
        <w:contextualSpacing w:val="0"/>
      </w:pPr>
      <w:r>
        <w:t>Gawing mas madali para sa mga tao ang pag-access ng maagang suporta kapag nagsisimula ang mga hamon sa kalusugang pangkaisipan, paggamit ng alak at droga, o pagsusugal.</w:t>
      </w:r>
    </w:p>
    <w:p w14:paraId="0BD4DC80" w14:textId="3A559758" w:rsidR="007E2BB3" w:rsidRDefault="007E2BB3" w:rsidP="007E2BB3">
      <w:pPr>
        <w:pStyle w:val="ListParagraph"/>
        <w:numPr>
          <w:ilvl w:val="0"/>
          <w:numId w:val="6"/>
        </w:numPr>
        <w:spacing w:before="90"/>
        <w:ind w:left="425" w:hanging="425"/>
        <w:contextualSpacing w:val="0"/>
      </w:pPr>
      <w:r>
        <w:t>Gumamit ng mga programang nakabatay sa ebidensya upang maiwasan ang pagpapakamatay, suportahan ang mga tao pagkatapos ng pagpapakamatay, at bawasan ang pinsala mula sa droga, alak at pagsusugal.</w:t>
      </w:r>
    </w:p>
    <w:p w14:paraId="001BCD02" w14:textId="252F51C2" w:rsidR="007E2BB3" w:rsidRDefault="007E2BB3" w:rsidP="007E2BB3">
      <w:pPr>
        <w:pStyle w:val="ListParagraph"/>
        <w:numPr>
          <w:ilvl w:val="0"/>
          <w:numId w:val="6"/>
        </w:numPr>
        <w:spacing w:before="90"/>
        <w:ind w:left="425" w:hanging="425"/>
        <w:contextualSpacing w:val="0"/>
      </w:pPr>
      <w:r>
        <w:t>Palawakin ang mga lokal na suportang tumutulong sa mga buntis at mga magulang ng maliliit na bata na mapanatili ang mabuting kagalingang pangkaisipan, at sumusuporta sa mga pamilyang nakararanas ng mga hamon sa kalusugang pangkaisipan o adiksiyon.</w:t>
      </w:r>
    </w:p>
    <w:p w14:paraId="4594632C" w14:textId="06B2B2D2" w:rsidR="007E2BB3" w:rsidRDefault="007E2BB3" w:rsidP="007E2BB3">
      <w:pPr>
        <w:pStyle w:val="ListParagraph"/>
        <w:numPr>
          <w:ilvl w:val="0"/>
          <w:numId w:val="6"/>
        </w:numPr>
        <w:spacing w:before="90"/>
        <w:ind w:left="425" w:hanging="425"/>
        <w:contextualSpacing w:val="0"/>
      </w:pPr>
      <w:r>
        <w:t>Dagdagan ang access sa mga suportang angkop sa edad para sa mga bata at kabataan sa iba’t ibang edad at yugto.</w:t>
      </w:r>
    </w:p>
    <w:p w14:paraId="68AD7795" w14:textId="4D1A604F" w:rsidR="007E2BB3" w:rsidRDefault="007E2BB3" w:rsidP="007E2BB3">
      <w:pPr>
        <w:pStyle w:val="ListParagraph"/>
        <w:numPr>
          <w:ilvl w:val="0"/>
          <w:numId w:val="6"/>
        </w:numPr>
        <w:spacing w:before="90"/>
        <w:ind w:left="425" w:hanging="425"/>
        <w:contextualSpacing w:val="0"/>
      </w:pPr>
      <w:r>
        <w:lastRenderedPageBreak/>
        <w:t>Tiyakin na ang mga taong gumagamit o umaalis sa mga serbisyong pangkalusugang pangkaisipan at adiksiyon ay nasusuportahan sa mga pangunahing pangangailangan tulad ng pabahay at trabaho.</w:t>
      </w:r>
    </w:p>
    <w:p w14:paraId="39F5AA95" w14:textId="1F65D876" w:rsidR="007E2BB3" w:rsidRDefault="007E2BB3" w:rsidP="007E2BB3">
      <w:pPr>
        <w:pStyle w:val="Heading3"/>
      </w:pPr>
      <w:r>
        <w:t>Prayoridad 2: Pag-access sa mga suporta at serbisyo</w:t>
      </w:r>
    </w:p>
    <w:p w14:paraId="209DF7C3" w14:textId="77777777" w:rsidR="007E2BB3" w:rsidRDefault="007E2BB3" w:rsidP="007E2BB3">
      <w:r>
        <w:t>Ang prayoridad na ito ay tungkol sa pagpapadali ng pagkuha ng suporta, saan man nakatira ang mga tao. Ito ay nakatuon sa pagtiyak na ang mga serbisyo ay:</w:t>
      </w:r>
    </w:p>
    <w:p w14:paraId="6736C150" w14:textId="6718BA0A" w:rsidR="007E2BB3" w:rsidRDefault="007E2BB3" w:rsidP="00E16402">
      <w:pPr>
        <w:pStyle w:val="Bullet"/>
      </w:pPr>
      <w:r>
        <w:t>mas madaling ma-access</w:t>
      </w:r>
    </w:p>
    <w:p w14:paraId="3AA31339" w14:textId="0D9D0C39" w:rsidR="007E2BB3" w:rsidRDefault="007E2BB3" w:rsidP="00E16402">
      <w:pPr>
        <w:pStyle w:val="Bullet"/>
      </w:pPr>
      <w:r>
        <w:t>mas maayos ang pagkakaugnay</w:t>
      </w:r>
    </w:p>
    <w:p w14:paraId="1D254089" w14:textId="2FA56930" w:rsidR="007E2BB3" w:rsidRDefault="007E2BB3" w:rsidP="00E16402">
      <w:pPr>
        <w:pStyle w:val="Bullet"/>
      </w:pPr>
      <w:r>
        <w:t>tumutugon sa pangangailangan ng mga tao</w:t>
      </w:r>
    </w:p>
    <w:p w14:paraId="39297E8B" w14:textId="45C56F3D" w:rsidR="007E2BB3" w:rsidRDefault="007E2BB3" w:rsidP="00E16402">
      <w:pPr>
        <w:pStyle w:val="Bullet"/>
      </w:pPr>
      <w:r>
        <w:t>mas pare-pareho sa buong bansa</w:t>
      </w:r>
    </w:p>
    <w:p w14:paraId="7A7F0786" w14:textId="77777777" w:rsidR="007E2BB3" w:rsidRDefault="007E2BB3" w:rsidP="00215A96">
      <w:pPr>
        <w:pStyle w:val="Heading4"/>
      </w:pPr>
      <w:r>
        <w:t>Ang magiging anyo ng hinaharap</w:t>
      </w:r>
    </w:p>
    <w:p w14:paraId="7650A4C0" w14:textId="7BBD2C39" w:rsidR="007E2BB3" w:rsidRDefault="007E2BB3" w:rsidP="00E16402">
      <w:pPr>
        <w:pStyle w:val="Bullet"/>
      </w:pPr>
      <w:r>
        <w:t>Maaaring makuha ng mga tao ang tamang suporta kapag kailangan nila ito.</w:t>
      </w:r>
    </w:p>
    <w:p w14:paraId="0ECD4A5F" w14:textId="46C7E9BE" w:rsidR="007E2BB3" w:rsidRDefault="007E2BB3" w:rsidP="00E16402">
      <w:pPr>
        <w:pStyle w:val="Bullet"/>
      </w:pPr>
      <w:r>
        <w:t>Ang suporta ay magkakaugnay sa iba’t ibang mga serbisyo at yugto ng buhay.</w:t>
      </w:r>
    </w:p>
    <w:p w14:paraId="74AAD249" w14:textId="1CDEC4E2" w:rsidR="007E2BB3" w:rsidRDefault="007E2BB3" w:rsidP="00E16402">
      <w:pPr>
        <w:pStyle w:val="Bullet"/>
      </w:pPr>
      <w:r>
        <w:t>Ang mga taong nakararanas ng marami at/o kumplikadong mga pangangailangan ay nakakatanggap ng suportang mabisa para sa kanila.</w:t>
      </w:r>
    </w:p>
    <w:p w14:paraId="58522810" w14:textId="41D95451" w:rsidR="007E2BB3" w:rsidRDefault="007E2BB3" w:rsidP="00E16402">
      <w:pPr>
        <w:pStyle w:val="Bullet"/>
      </w:pPr>
      <w:r>
        <w:t>Ang mga komunidad na may partikular na pangangailangan ay maaari ring makatanggap ng suportang epektibo para sa kanila at nasusuportahan sa pangangalaga ng kanilang sariling kagalingang pangkaisipan.</w:t>
      </w:r>
    </w:p>
    <w:p w14:paraId="62D7DD3B" w14:textId="7C965168" w:rsidR="007E2BB3" w:rsidRDefault="007E2BB3" w:rsidP="00E16402">
      <w:pPr>
        <w:pStyle w:val="Bullet"/>
      </w:pPr>
      <w:r>
        <w:t>Maaaring ma-access ng mga tao ang mga serbisyong kailangan nila, saan man sila nakatira.</w:t>
      </w:r>
    </w:p>
    <w:p w14:paraId="0776BA82" w14:textId="77777777" w:rsidR="007E2BB3" w:rsidRDefault="007E2BB3" w:rsidP="00215A96">
      <w:pPr>
        <w:pStyle w:val="Heading4"/>
      </w:pPr>
      <w:r>
        <w:t>Mga estratehikong hakbang</w:t>
      </w:r>
    </w:p>
    <w:p w14:paraId="70DDD442" w14:textId="60D133AF" w:rsidR="007E2BB3" w:rsidRDefault="007E2BB3" w:rsidP="00E16402">
      <w:pPr>
        <w:pStyle w:val="ListParagraph"/>
        <w:numPr>
          <w:ilvl w:val="0"/>
          <w:numId w:val="8"/>
        </w:numPr>
        <w:spacing w:before="90"/>
        <w:ind w:left="426" w:hanging="426"/>
        <w:contextualSpacing w:val="0"/>
      </w:pPr>
      <w:r>
        <w:t>Palawakin ang mga suportang nakabatay sa komunidad at pagbutihin ang access sa buong saklaw ng mga serbisyong pangkalusugang pangkaisipan at adiksiyon.</w:t>
      </w:r>
    </w:p>
    <w:p w14:paraId="0924C950" w14:textId="39CD0891" w:rsidR="007E2BB3" w:rsidRDefault="007E2BB3" w:rsidP="004945D8">
      <w:pPr>
        <w:pStyle w:val="ListParagraph"/>
        <w:numPr>
          <w:ilvl w:val="0"/>
          <w:numId w:val="8"/>
        </w:numPr>
        <w:spacing w:before="90"/>
        <w:ind w:left="426" w:right="-427" w:hanging="426"/>
        <w:contextualSpacing w:val="0"/>
      </w:pPr>
      <w:r>
        <w:t>Dagdagan ang pagkakaroon ng ligtas at epektibong digital na suporta, kasama na ang telehealth.</w:t>
      </w:r>
    </w:p>
    <w:p w14:paraId="634BB3BD" w14:textId="7A23DC03" w:rsidR="007E2BB3" w:rsidRDefault="007E2BB3" w:rsidP="00E16402">
      <w:pPr>
        <w:pStyle w:val="ListParagraph"/>
        <w:numPr>
          <w:ilvl w:val="0"/>
          <w:numId w:val="8"/>
        </w:numPr>
        <w:spacing w:before="90"/>
        <w:ind w:left="426" w:hanging="426"/>
        <w:contextualSpacing w:val="0"/>
      </w:pPr>
      <w:r>
        <w:t>Magbigay ng mga serbisyong ligtas, may kaalaman sa trauma, madaling ma-access, angkop sa kultura, at tumutugon sa mga taong may partikular na pangangailangan.</w:t>
      </w:r>
    </w:p>
    <w:p w14:paraId="6A3B43E8" w14:textId="1EA7759E" w:rsidR="007E2BB3" w:rsidRDefault="007E2BB3" w:rsidP="00E16402">
      <w:pPr>
        <w:pStyle w:val="ListParagraph"/>
        <w:numPr>
          <w:ilvl w:val="0"/>
          <w:numId w:val="8"/>
        </w:numPr>
        <w:spacing w:before="90"/>
        <w:ind w:left="426" w:hanging="426"/>
        <w:contextualSpacing w:val="0"/>
      </w:pPr>
      <w:r>
        <w:t>Tiyakin na ang mga tao ay mahusay na nasusuportahan kapag lumilipat sa ibang serbisyo.</w:t>
      </w:r>
    </w:p>
    <w:p w14:paraId="7EA90AD9" w14:textId="6EF8B657" w:rsidR="007E2BB3" w:rsidRDefault="007E2BB3" w:rsidP="00E16402">
      <w:pPr>
        <w:pStyle w:val="ListParagraph"/>
        <w:numPr>
          <w:ilvl w:val="0"/>
          <w:numId w:val="8"/>
        </w:numPr>
        <w:spacing w:before="90"/>
        <w:ind w:left="426" w:hanging="426"/>
        <w:contextualSpacing w:val="0"/>
      </w:pPr>
      <w:r>
        <w:t>Magtulungan upang bumuo ng malinaw at hindi pabago-bagong mga pamamaraan sa pangangalaga, patuloy itong pagbutihin, at gawing magagamit sa buong bansa.</w:t>
      </w:r>
    </w:p>
    <w:p w14:paraId="31B93150" w14:textId="77777777" w:rsidR="007E2BB3" w:rsidRDefault="007E2BB3" w:rsidP="00E16402">
      <w:pPr>
        <w:pStyle w:val="Heading3"/>
      </w:pPr>
      <w:r>
        <w:t>Prayoridad 3: Puwersang Paggawa (Workforce)</w:t>
      </w:r>
    </w:p>
    <w:p w14:paraId="28A5A8D9" w14:textId="77777777" w:rsidR="007E2BB3" w:rsidRDefault="007E2BB3" w:rsidP="007E2BB3">
      <w:r>
        <w:t>Ang prayoridad na ito ay tungkol sa pagkakaroon ng sapat na bilang ng may kasanayang mga tao upang magbigay ng suporta sa kalusugang pangkaisipan at adiksiyon. Ito ay nakatuon sa pagtiyak na nararamdaman ng mga manggagawa na sila ay pinahahalagahan, mayroon silang  kumpiyansa, at kayang gampanan nang maayos ang kanilang trabaho.</w:t>
      </w:r>
    </w:p>
    <w:p w14:paraId="44641507" w14:textId="77777777" w:rsidR="007E2BB3" w:rsidRDefault="007E2BB3" w:rsidP="00215A96">
      <w:pPr>
        <w:pStyle w:val="Heading4"/>
      </w:pPr>
      <w:r>
        <w:lastRenderedPageBreak/>
        <w:t>Ang magiging anyo ng hinaharap</w:t>
      </w:r>
    </w:p>
    <w:p w14:paraId="4E879492" w14:textId="491659DC" w:rsidR="007E2BB3" w:rsidRDefault="007E2BB3" w:rsidP="00E16402">
      <w:pPr>
        <w:pStyle w:val="Bullet"/>
      </w:pPr>
      <w:r>
        <w:t xml:space="preserve">Ang mas malaki at mas magkakaiba-ibang may-kasanayang workforce ay nagbibigay ng pangangalaga na malugod ang pagtanggap, ligtas sa kultura, at nakasentro sa mga taong kanilang tinutulungan. </w:t>
      </w:r>
    </w:p>
    <w:p w14:paraId="425B7583" w14:textId="0F66ABEA" w:rsidR="007E2BB3" w:rsidRDefault="007E2BB3" w:rsidP="004945D8">
      <w:pPr>
        <w:pStyle w:val="Bullet"/>
        <w:ind w:right="-711"/>
      </w:pPr>
      <w:r>
        <w:t xml:space="preserve">Mas malaki ang tungkulin ng mga kapwa at ng mga taong may sariling karanasan noon at kasalukuyan. </w:t>
      </w:r>
    </w:p>
    <w:p w14:paraId="49B7FF93" w14:textId="0C0256FF" w:rsidR="007E2BB3" w:rsidRDefault="007E2BB3" w:rsidP="00E16402">
      <w:pPr>
        <w:pStyle w:val="Bullet"/>
      </w:pPr>
      <w:r>
        <w:t xml:space="preserve">Nasusuportahan ang mga manggagawa upang manatiling malusog at ligtas, na tumutulong sa mga serbisyo na makaakit at mapanatili ang mga tauhan. </w:t>
      </w:r>
    </w:p>
    <w:p w14:paraId="32D49434" w14:textId="5EF5974E" w:rsidR="007E2BB3" w:rsidRDefault="007E2BB3" w:rsidP="00E16402">
      <w:pPr>
        <w:pStyle w:val="Bullet"/>
      </w:pPr>
      <w:r>
        <w:t xml:space="preserve">Kayang tugunan ng sistema ang lumalaki at nagbabagong mga pangangailangan. </w:t>
      </w:r>
    </w:p>
    <w:p w14:paraId="204654A7" w14:textId="237CD658" w:rsidR="007E2BB3" w:rsidRDefault="007E2BB3" w:rsidP="00E16402">
      <w:pPr>
        <w:pStyle w:val="Bullet"/>
      </w:pPr>
      <w:r>
        <w:t xml:space="preserve">Nakakatanggap ang mga tao ng suporta mula sa mga pangkat na kayang pangalagaan ang kalusugang pangkaisipan, pisikal, at panlipunan nang sabay. </w:t>
      </w:r>
    </w:p>
    <w:p w14:paraId="013CFC01" w14:textId="77777777" w:rsidR="007E2BB3" w:rsidRDefault="007E2BB3" w:rsidP="00215A96">
      <w:pPr>
        <w:pStyle w:val="Heading4"/>
      </w:pPr>
      <w:r>
        <w:t>Mga estratehikong hakbang</w:t>
      </w:r>
    </w:p>
    <w:p w14:paraId="1B9C68EA" w14:textId="1936182E" w:rsidR="007E2BB3" w:rsidRDefault="007E2BB3" w:rsidP="00E16402">
      <w:pPr>
        <w:pStyle w:val="ListParagraph"/>
        <w:numPr>
          <w:ilvl w:val="0"/>
          <w:numId w:val="10"/>
        </w:numPr>
        <w:tabs>
          <w:tab w:val="left" w:pos="426"/>
        </w:tabs>
        <w:spacing w:before="90"/>
        <w:ind w:left="426" w:hanging="426"/>
        <w:contextualSpacing w:val="0"/>
      </w:pPr>
      <w:r>
        <w:t>Palakihin ang workforce sa pamamagitan ng pagdaragdag ng mga oportunidad sa pagsasanay, internship, at placement ng mga estudyante. Magbigay ng mahusay na superbisyon at malinaw na mga landas sa karera.</w:t>
      </w:r>
    </w:p>
    <w:p w14:paraId="5A71957A" w14:textId="406B399C" w:rsidR="007E2BB3" w:rsidRDefault="007E2BB3" w:rsidP="00E16402">
      <w:pPr>
        <w:pStyle w:val="ListParagraph"/>
        <w:numPr>
          <w:ilvl w:val="0"/>
          <w:numId w:val="10"/>
        </w:numPr>
        <w:tabs>
          <w:tab w:val="left" w:pos="426"/>
        </w:tabs>
        <w:spacing w:before="90"/>
        <w:ind w:left="426" w:hanging="426"/>
        <w:contextualSpacing w:val="0"/>
      </w:pPr>
      <w:r>
        <w:t>Palawakin ang hanay ng mga tungkulin na sumusuporta sa mga tao sa kanilang kalusugang pangkaisipan, adiksiyon, at kagalingan, at suportahan ang mga manggagawa na gamitin ang kanilang buong kasanayan.</w:t>
      </w:r>
    </w:p>
    <w:p w14:paraId="52803EB3" w14:textId="57EAF994" w:rsidR="007E2BB3" w:rsidRDefault="007E2BB3" w:rsidP="00E16402">
      <w:pPr>
        <w:pStyle w:val="ListParagraph"/>
        <w:numPr>
          <w:ilvl w:val="0"/>
          <w:numId w:val="10"/>
        </w:numPr>
        <w:tabs>
          <w:tab w:val="left" w:pos="426"/>
        </w:tabs>
        <w:spacing w:before="90"/>
        <w:ind w:left="426" w:hanging="426"/>
        <w:contextualSpacing w:val="0"/>
      </w:pPr>
      <w:r>
        <w:t>Paunlarin ang kakayahan ng workforce sa pamamagitan ng pagsasanay na nagpapabuti sa kalidad ng pangangalaga, pumupuno sa kakulangan sa espesyalistang kasanayan, at sumusuporta sa flexible at ligtas sa kultura na mga gawi.</w:t>
      </w:r>
    </w:p>
    <w:p w14:paraId="1CF2453A" w14:textId="7120ABE4" w:rsidR="007E2BB3" w:rsidRDefault="007E2BB3" w:rsidP="00E16402">
      <w:pPr>
        <w:pStyle w:val="ListParagraph"/>
        <w:numPr>
          <w:ilvl w:val="0"/>
          <w:numId w:val="10"/>
        </w:numPr>
        <w:tabs>
          <w:tab w:val="left" w:pos="426"/>
        </w:tabs>
        <w:spacing w:before="90"/>
        <w:ind w:left="426" w:hanging="426"/>
        <w:contextualSpacing w:val="0"/>
      </w:pPr>
      <w:r>
        <w:t>Pagbutihin ang pag-recruit at pagpapanatili ng mga tauhan sa pamamagitan ng paggawa sa mga serbisyong pangkalusugang pangkaisipan at serbisyo para sa adiksyon bilang mga magagandang lugar na pagtrabahuhan.</w:t>
      </w:r>
    </w:p>
    <w:p w14:paraId="155680A3" w14:textId="6379A2B8" w:rsidR="007E2BB3" w:rsidRDefault="007E2BB3" w:rsidP="00E16402">
      <w:pPr>
        <w:pStyle w:val="ListParagraph"/>
        <w:numPr>
          <w:ilvl w:val="0"/>
          <w:numId w:val="10"/>
        </w:numPr>
        <w:tabs>
          <w:tab w:val="left" w:pos="426"/>
        </w:tabs>
        <w:spacing w:before="90"/>
        <w:ind w:left="426" w:hanging="426"/>
        <w:contextualSpacing w:val="0"/>
      </w:pPr>
      <w:r>
        <w:t>Bumuo ng magkakaiba-ibang workforce na sumasalamin sa mga komunidad na kanilang pinaglilingkuran.</w:t>
      </w:r>
    </w:p>
    <w:p w14:paraId="3291BA64" w14:textId="0A58C5B9" w:rsidR="007E2BB3" w:rsidRDefault="007E2BB3" w:rsidP="004945D8">
      <w:pPr>
        <w:pStyle w:val="ListParagraph"/>
        <w:numPr>
          <w:ilvl w:val="0"/>
          <w:numId w:val="10"/>
        </w:numPr>
        <w:tabs>
          <w:tab w:val="left" w:pos="426"/>
        </w:tabs>
        <w:spacing w:before="90"/>
        <w:ind w:left="426" w:right="-427" w:hanging="426"/>
        <w:contextualSpacing w:val="0"/>
      </w:pPr>
      <w:r>
        <w:t>Palakasin ang pagpaplano, koordinasyon, at suporta para sa workforce ng Consumer, Peer Support, and Lived Experience upang mas malaki ang kanilang maibabahaging papel sa buong sistema.</w:t>
      </w:r>
    </w:p>
    <w:p w14:paraId="76C5D18F" w14:textId="70060731" w:rsidR="007E2BB3" w:rsidRDefault="007E2BB3" w:rsidP="00E16402">
      <w:pPr>
        <w:pStyle w:val="ListParagraph"/>
        <w:numPr>
          <w:ilvl w:val="0"/>
          <w:numId w:val="10"/>
        </w:numPr>
        <w:tabs>
          <w:tab w:val="left" w:pos="426"/>
        </w:tabs>
        <w:spacing w:before="90"/>
        <w:ind w:left="426" w:hanging="426"/>
        <w:contextualSpacing w:val="0"/>
      </w:pPr>
      <w:r>
        <w:t>Suportahan ang mga manggagawa sa kalusugan at serbisyong panlipunan upang paunlarin ang mga kasanayang kinakailangan sa pagkilala at pagtugon sa mga pangangailangan ng tao sa kalusugang pangkaisipan, adiksiyon, at kagalingan.</w:t>
      </w:r>
    </w:p>
    <w:p w14:paraId="49C7F36D" w14:textId="77777777" w:rsidR="00E16402" w:rsidRDefault="00E16402" w:rsidP="00215A96">
      <w:pPr>
        <w:pStyle w:val="Heading3"/>
      </w:pPr>
      <w:r>
        <w:t>Prayoridad 4: Bisa</w:t>
      </w:r>
    </w:p>
    <w:p w14:paraId="16D26701" w14:textId="77777777" w:rsidR="00E16402" w:rsidRDefault="00E16402" w:rsidP="00E16402">
      <w:r>
        <w:t>Ang prayoridad na ito ay tungkol sa pagpapabuti ng kalidad at kaligtasan ng pangangalaga sa kalusugang pangkaisipan at adiksiyon.</w:t>
      </w:r>
    </w:p>
    <w:p w14:paraId="3D05B4D3" w14:textId="77777777" w:rsidR="00215A96" w:rsidRDefault="00215A96" w:rsidP="00E16402"/>
    <w:p w14:paraId="20C65301" w14:textId="77777777" w:rsidR="00E16402" w:rsidRDefault="00E16402" w:rsidP="00E16402">
      <w:r>
        <w:t>Ito ay nakatuon sa pangangalaga na:</w:t>
      </w:r>
    </w:p>
    <w:p w14:paraId="736B0555" w14:textId="7068C1D0" w:rsidR="00E16402" w:rsidRDefault="00E16402" w:rsidP="00215A96">
      <w:pPr>
        <w:pStyle w:val="Bullet"/>
      </w:pPr>
      <w:r>
        <w:t>mapagkakatiwalaan ng mga tao</w:t>
      </w:r>
    </w:p>
    <w:p w14:paraId="6BB88204" w14:textId="1F40655E" w:rsidR="00E16402" w:rsidRDefault="00E16402" w:rsidP="00215A96">
      <w:pPr>
        <w:pStyle w:val="Bullet"/>
      </w:pPr>
      <w:r>
        <w:t>nirerespeto ang mga karapatan ng mga tao</w:t>
      </w:r>
    </w:p>
    <w:p w14:paraId="2060C246" w14:textId="5F9EFDB9" w:rsidR="00E16402" w:rsidRDefault="00E16402" w:rsidP="00215A96">
      <w:pPr>
        <w:pStyle w:val="Bullet"/>
      </w:pPr>
      <w:r>
        <w:t>ginagabayan ng karanasan sa buhay</w:t>
      </w:r>
    </w:p>
    <w:p w14:paraId="3B09C3C8" w14:textId="383B5303" w:rsidR="00E16402" w:rsidRDefault="00E16402" w:rsidP="00215A96">
      <w:pPr>
        <w:pStyle w:val="Bullet"/>
      </w:pPr>
      <w:r>
        <w:t>patuloy na natututo at nagpapabuti</w:t>
      </w:r>
    </w:p>
    <w:p w14:paraId="00A8AD05" w14:textId="56EC6ED5" w:rsidR="00E16402" w:rsidRDefault="00E16402" w:rsidP="00215A96">
      <w:pPr>
        <w:pStyle w:val="Heading4"/>
      </w:pPr>
      <w:r>
        <w:lastRenderedPageBreak/>
        <w:t>Ang magiging anyo ng hinaharap</w:t>
      </w:r>
    </w:p>
    <w:p w14:paraId="620258BA" w14:textId="18422177" w:rsidR="00E16402" w:rsidRDefault="00E16402" w:rsidP="00215A96">
      <w:pPr>
        <w:pStyle w:val="Bullet"/>
      </w:pPr>
      <w:r>
        <w:t>Nakakaranas ang mga tao ng isang sistema ng kalusugang pangkaisipan at adiksiyon na ligtas, epektibo, at malugod ang pagtanggap, at nirerespeto ang kanilang mga karapatan.</w:t>
      </w:r>
    </w:p>
    <w:p w14:paraId="0F12D574" w14:textId="7A005633" w:rsidR="00E16402" w:rsidRDefault="00E16402" w:rsidP="00215A96">
      <w:pPr>
        <w:pStyle w:val="Bullet"/>
      </w:pPr>
      <w:r>
        <w:t xml:space="preserve">Ang karanasan sa buhay at pamumuno ng kapwa ay isinama sa bawat antas ng sistema, at pinahahalagahan katulad ng klinikal na kasanayan upang matiyak na ang pangangalaga ay tumutugon at nakasentro sa tao. </w:t>
      </w:r>
    </w:p>
    <w:p w14:paraId="60938813" w14:textId="37294171" w:rsidR="00E16402" w:rsidRDefault="00E16402" w:rsidP="00215A96">
      <w:pPr>
        <w:pStyle w:val="Bullet"/>
      </w:pPr>
      <w:r>
        <w:t xml:space="preserve">Ang magkakaugnay na sistema ay natututo mula sa ebidensya, pananaliksik, at karanasan ng mga tao, at umaangkop habang nagbabago ang mga pangangailangan at teknolohiya. </w:t>
      </w:r>
    </w:p>
    <w:p w14:paraId="7C27B573" w14:textId="77777777" w:rsidR="00E16402" w:rsidRDefault="00E16402" w:rsidP="00215A96">
      <w:pPr>
        <w:pStyle w:val="Heading4"/>
      </w:pPr>
      <w:r>
        <w:t>Mga estratehikong hakbang</w:t>
      </w:r>
    </w:p>
    <w:p w14:paraId="1A68FBEF" w14:textId="6A2FE2C2" w:rsidR="00E16402" w:rsidRDefault="00E16402" w:rsidP="00215A96">
      <w:pPr>
        <w:pStyle w:val="ListParagraph"/>
        <w:numPr>
          <w:ilvl w:val="0"/>
          <w:numId w:val="12"/>
        </w:numPr>
        <w:spacing w:before="90"/>
        <w:ind w:left="426" w:hanging="426"/>
        <w:contextualSpacing w:val="0"/>
      </w:pPr>
      <w:r>
        <w:t>Bumuo ng matibay na mga sistema upang suportahan ang pamunuan batay sa karanasan sa buhay sa lahat ng antas at isali ang mga tao, pamilya, at komunidad sa pagdisenyo at paghahatid ng mga suporta at serbisyo.</w:t>
      </w:r>
    </w:p>
    <w:p w14:paraId="4895BCBE" w14:textId="72F8FE3D" w:rsidR="00E16402" w:rsidRDefault="00E16402" w:rsidP="00215A96">
      <w:pPr>
        <w:pStyle w:val="ListParagraph"/>
        <w:numPr>
          <w:ilvl w:val="0"/>
          <w:numId w:val="12"/>
        </w:numPr>
        <w:spacing w:before="90"/>
        <w:ind w:left="426" w:hanging="426"/>
        <w:contextualSpacing w:val="0"/>
      </w:pPr>
      <w:r>
        <w:t>Gumawa ng aksyon sa larangan ng kalusugan at iba pang sektor upang mabawasan ang pagkiling at diskriminasyon at mapabuti ang mga resulta para sa mga taong may hamon sa kalusugang pangkaisipan at adiksiyon.</w:t>
      </w:r>
    </w:p>
    <w:p w14:paraId="3376925A" w14:textId="098F760F" w:rsidR="00E16402" w:rsidRDefault="00E16402" w:rsidP="00215A96">
      <w:pPr>
        <w:pStyle w:val="ListParagraph"/>
        <w:numPr>
          <w:ilvl w:val="0"/>
          <w:numId w:val="12"/>
        </w:numPr>
        <w:spacing w:before="90"/>
        <w:ind w:left="426" w:hanging="426"/>
        <w:contextualSpacing w:val="0"/>
      </w:pPr>
      <w:r>
        <w:t>Pagbutihin ang kalidad ng datos upang mas maunawaan kung ano ang mabisa at kung saan kinakailangan ang pagbabago.</w:t>
      </w:r>
    </w:p>
    <w:p w14:paraId="66D94B8D" w14:textId="0F8DCFC5" w:rsidR="00E16402" w:rsidRDefault="00E16402" w:rsidP="00215A96">
      <w:pPr>
        <w:pStyle w:val="ListParagraph"/>
        <w:numPr>
          <w:ilvl w:val="0"/>
          <w:numId w:val="12"/>
        </w:numPr>
        <w:spacing w:before="90"/>
        <w:ind w:left="426" w:hanging="426"/>
        <w:contextualSpacing w:val="0"/>
      </w:pPr>
      <w:r>
        <w:t>Palakasin ang datos tungkol sa populasyon, paglaganap, at kagalingan upang ang pondo at mga serbisyo ay mas tumugma sa pangangailangan ng komunidad.</w:t>
      </w:r>
    </w:p>
    <w:p w14:paraId="39345DA7" w14:textId="20077F9F" w:rsidR="00E16402" w:rsidRDefault="00E16402" w:rsidP="00215A96">
      <w:pPr>
        <w:pStyle w:val="ListParagraph"/>
        <w:numPr>
          <w:ilvl w:val="0"/>
          <w:numId w:val="12"/>
        </w:numPr>
        <w:spacing w:before="90"/>
        <w:ind w:left="426" w:hanging="426"/>
        <w:contextualSpacing w:val="0"/>
      </w:pPr>
      <w:r>
        <w:t>Pagbutihin ang kaligtasan at kalidad ng sapilitang pangangalaga, bawasan kung gaano kadalas at gaano katagal ito ginagamit, at magsikap na wakasan ang paghihiwalay at pagpipigil.</w:t>
      </w:r>
    </w:p>
    <w:p w14:paraId="28F9AC0E" w14:textId="229D1A66" w:rsidR="00E16402" w:rsidRDefault="00E16402" w:rsidP="00215A96">
      <w:pPr>
        <w:pStyle w:val="ListParagraph"/>
        <w:numPr>
          <w:ilvl w:val="0"/>
          <w:numId w:val="12"/>
        </w:numPr>
        <w:spacing w:before="90"/>
        <w:ind w:left="426" w:hanging="426"/>
        <w:contextualSpacing w:val="0"/>
      </w:pPr>
      <w:r>
        <w:t>Lumipat sa mga pamamaraang pagbibigay-pondo na nakabatay sa pakikipagtulungan, suportahan ang mga provider upang tumugon sa mga lokal na pangangailangan, at palakasin ang paraan ng pagsubaybay sa mga resulta.</w:t>
      </w:r>
    </w:p>
    <w:p w14:paraId="0D4A6D81" w14:textId="0D94CF43" w:rsidR="00E16402" w:rsidRDefault="00E16402" w:rsidP="004945D8">
      <w:pPr>
        <w:pStyle w:val="ListParagraph"/>
        <w:numPr>
          <w:ilvl w:val="0"/>
          <w:numId w:val="12"/>
        </w:numPr>
        <w:spacing w:before="90"/>
        <w:ind w:left="426" w:right="-427" w:hanging="426"/>
        <w:contextualSpacing w:val="0"/>
      </w:pPr>
      <w:r>
        <w:t>Pagbutihin ang kaligtasan at kalidad ng mga pasilidad para sa kalusugang pangkaisipan at adiksiyon.</w:t>
      </w:r>
    </w:p>
    <w:p w14:paraId="7B57AE39" w14:textId="02697524" w:rsidR="00E16402" w:rsidRDefault="00E16402" w:rsidP="00215A96">
      <w:pPr>
        <w:pStyle w:val="ListParagraph"/>
        <w:numPr>
          <w:ilvl w:val="0"/>
          <w:numId w:val="12"/>
        </w:numPr>
        <w:spacing w:before="90"/>
        <w:ind w:left="426" w:hanging="426"/>
        <w:contextualSpacing w:val="0"/>
      </w:pPr>
      <w:r>
        <w:t>Palakasin ang paraan ng sistema sa pagtukoy ng bagong pananaliksik, panganib, at umuusbong na mga isyu, at suportahan ang sistema at ang mga taong nagtatrabaho rito upang makatugon nang epektibo.</w:t>
      </w:r>
    </w:p>
    <w:p w14:paraId="09F79A88" w14:textId="77777777" w:rsidR="00E16402" w:rsidRDefault="00E16402" w:rsidP="00215A96">
      <w:pPr>
        <w:pStyle w:val="Heading3"/>
      </w:pPr>
      <w:r>
        <w:t>Pagsasama-sama ng estratehiya</w:t>
      </w:r>
    </w:p>
    <w:p w14:paraId="7AEFFCFD" w14:textId="77777777" w:rsidR="00E16402" w:rsidRDefault="00E16402" w:rsidP="00E16402">
      <w:r>
        <w:t xml:space="preserve">Ipinapakita ng buod na ito ang mga pangunahing ideya sa draft ng Estratehiya sa Kalusugang Pangkaisipan at Kagalingan at ang apat na prayoridad para sa pagbabago. </w:t>
      </w:r>
    </w:p>
    <w:p w14:paraId="3E26CDCE" w14:textId="77777777" w:rsidR="00215A96" w:rsidRDefault="00215A96" w:rsidP="00E16402"/>
    <w:p w14:paraId="63C96ED8" w14:textId="08C30F18" w:rsidR="00E16402" w:rsidRDefault="00E16402" w:rsidP="00E16402">
      <w:r>
        <w:t>Sama-sama, ipinapakita ng mga prayoridad na ito kung paano mas mahusay na masusuportahan ng sistema ng kalusugan ang kalusugang pangkaisipan at kagalingan sa susunod na 10 taon sa pamamagitan ng:</w:t>
      </w:r>
    </w:p>
    <w:p w14:paraId="41AE34E7" w14:textId="22E5C7B9" w:rsidR="00E16402" w:rsidRDefault="00E16402" w:rsidP="00215A96">
      <w:pPr>
        <w:pStyle w:val="Bullet"/>
      </w:pPr>
      <w:r>
        <w:t xml:space="preserve">pagsuporta sa mga tao nang mas maaga </w:t>
      </w:r>
    </w:p>
    <w:p w14:paraId="533052FD" w14:textId="7F6001A5" w:rsidR="00E16402" w:rsidRDefault="00E16402" w:rsidP="00215A96">
      <w:pPr>
        <w:pStyle w:val="Bullet"/>
      </w:pPr>
      <w:r>
        <w:t xml:space="preserve">pagpapabuti ng access sa mga serbisyo </w:t>
      </w:r>
    </w:p>
    <w:p w14:paraId="7FECA247" w14:textId="31223367" w:rsidR="00E16402" w:rsidRDefault="00E16402" w:rsidP="00215A96">
      <w:pPr>
        <w:pStyle w:val="Bullet"/>
      </w:pPr>
      <w:r>
        <w:t xml:space="preserve">pagpapalawak ng workforce </w:t>
      </w:r>
    </w:p>
    <w:p w14:paraId="341A6CFD" w14:textId="05B77C8B" w:rsidR="00E16402" w:rsidRDefault="00E16402" w:rsidP="00215A96">
      <w:pPr>
        <w:pStyle w:val="Bullet"/>
      </w:pPr>
      <w:r>
        <w:t>pagpapabuti ng bisa ng pangangalaga</w:t>
      </w:r>
    </w:p>
    <w:p w14:paraId="680968FF" w14:textId="77777777" w:rsidR="00215A96" w:rsidRDefault="00215A96" w:rsidP="00E16402"/>
    <w:p w14:paraId="74D3EEAA" w14:textId="6B31940B" w:rsidR="00E16402" w:rsidRDefault="00E16402" w:rsidP="00E16402">
      <w:r>
        <w:t>Ang estratehiya ay para sa lahat. Ipinapakita nito ang mga narinig na natin mula sa mga taong may karanasan sa buhay, pamilya at whānau, mga komunidad, propesyonal, at mga organisasyon. Kinikilala nito na ang kagalingang pangkaisipan ay hinuhubog ng pang-araw-araw na karanasan, napapanahong suporta, at pangangalagang epektibo para sa iba’t ibang tao at komunidad.</w:t>
      </w:r>
    </w:p>
    <w:p w14:paraId="0177D7EA" w14:textId="77777777" w:rsidR="00E16402" w:rsidRDefault="00E16402" w:rsidP="00215A96">
      <w:pPr>
        <w:pStyle w:val="Heading3"/>
      </w:pPr>
      <w:r>
        <w:t>Mahalaga ang iyong pananaw</w:t>
      </w:r>
    </w:p>
    <w:p w14:paraId="6DA2CBB3" w14:textId="77777777" w:rsidR="00E16402" w:rsidRDefault="00E16402" w:rsidP="00E16402">
      <w:r>
        <w:t xml:space="preserve">Tutulungan ng estratehiya na gabayan kung paano susuportahan ng sistema ng kalusugan ang kalusugang pangkaisipan at kagalingan sa susunod na 10 taon. Mahalaga na magawa ito nang tama. </w:t>
      </w:r>
    </w:p>
    <w:p w14:paraId="196DF558" w14:textId="77777777" w:rsidR="00215A96" w:rsidRDefault="00215A96" w:rsidP="00E16402"/>
    <w:p w14:paraId="196D8BDD" w14:textId="77777777" w:rsidR="00E16402" w:rsidRDefault="00E16402" w:rsidP="00E16402">
      <w:r>
        <w:t xml:space="preserve">Nais naming marinig kung ano ang mahalaga sa iyo. Ano sa tingin mo ang gagana nang maayos? Ano ang maaaring pagbutihin? Saan pinaka-kailangan ang pagbabago? </w:t>
      </w:r>
    </w:p>
    <w:p w14:paraId="3D8FE284" w14:textId="77777777" w:rsidR="00215A96" w:rsidRDefault="00215A96" w:rsidP="00E16402"/>
    <w:p w14:paraId="1A9B69A4" w14:textId="77777777" w:rsidR="00E16402" w:rsidRDefault="00E16402" w:rsidP="00E16402">
      <w:r>
        <w:t xml:space="preserve">Makakatulong ang iyong feedback upang mapatatag ang panghuling estratehiya at gabayan ang mga susunod na hakbang. </w:t>
      </w:r>
    </w:p>
    <w:p w14:paraId="53D0E226" w14:textId="57306F93" w:rsidR="00783D9C" w:rsidRPr="00DD748F" w:rsidRDefault="00E16402" w:rsidP="004945D8">
      <w:pPr>
        <w:ind w:right="-852"/>
      </w:pPr>
      <w:r>
        <w:t>Magsasara ang pampublikong konsultasyon sa ika-18 ng Mayo. Mangyaring ibahagi ang iyong mga pananaw.</w:t>
      </w:r>
    </w:p>
    <w:p w14:paraId="0F80B528" w14:textId="213FAF1F" w:rsidR="00EB461E" w:rsidRPr="00DD748F" w:rsidRDefault="00EB461E" w:rsidP="00C34608">
      <w:pPr>
        <w:spacing w:before="480"/>
        <w:jc w:val="center"/>
        <w:rPr>
          <w:rFonts w:ascii="Cambria" w:hAnsi="Cambria"/>
        </w:rPr>
      </w:pPr>
    </w:p>
    <w:p w14:paraId="27B7BA36" w14:textId="77777777" w:rsidR="00F5298D" w:rsidRDefault="00215A96" w:rsidP="00F5298D">
      <w:pPr>
        <w:spacing w:before="240" w:line="240" w:lineRule="auto"/>
        <w:contextualSpacing/>
        <w:jc w:val="center"/>
      </w:pPr>
      <w:r>
        <w:t>Marso 2026</w:t>
      </w:r>
    </w:p>
    <w:p w14:paraId="57B281D7" w14:textId="2F353825" w:rsidR="00EB461E" w:rsidRDefault="00EB461E" w:rsidP="00F5298D">
      <w:pPr>
        <w:spacing w:before="240" w:line="240" w:lineRule="auto"/>
        <w:contextualSpacing/>
        <w:jc w:val="center"/>
      </w:pPr>
      <w:r>
        <w:t>HP 9164</w:t>
      </w:r>
    </w:p>
    <w:p w14:paraId="762C0BCA" w14:textId="77777777" w:rsidR="00660619" w:rsidRDefault="00660619" w:rsidP="00660619"/>
    <w:sectPr w:rsidR="00660619" w:rsidSect="000E4E05">
      <w:footerReference w:type="even" r:id="rId15"/>
      <w:footerReference w:type="default" r:id="rId16"/>
      <w:headerReference w:type="first" r:id="rId17"/>
      <w:footerReference w:type="first" r:id="rId18"/>
      <w:pgSz w:w="11906" w:h="16838" w:code="9"/>
      <w:pgMar w:top="1134" w:right="1134" w:bottom="1134" w:left="1418" w:header="28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8849" w14:textId="77777777" w:rsidR="00090184" w:rsidRDefault="00090184">
      <w:r>
        <w:separator/>
      </w:r>
    </w:p>
  </w:endnote>
  <w:endnote w:type="continuationSeparator" w:id="0">
    <w:p w14:paraId="5A0DC526" w14:textId="77777777" w:rsidR="00090184" w:rsidRDefault="0009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9356"/>
    </w:tblGrid>
    <w:tr w:rsidR="00525FFB" w14:paraId="3E8638C8" w14:textId="77777777" w:rsidTr="00525FFB">
      <w:trPr>
        <w:cantSplit/>
      </w:trPr>
      <w:tc>
        <w:tcPr>
          <w:tcW w:w="709" w:type="dxa"/>
          <w:vAlign w:val="center"/>
        </w:tcPr>
        <w:p w14:paraId="32A08582" w14:textId="77777777" w:rsidR="00525FFB" w:rsidRPr="00525FFB" w:rsidRDefault="00525FFB" w:rsidP="00F06D3B">
          <w:pPr>
            <w:pStyle w:val="Footer"/>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2</w:t>
          </w:r>
          <w:r w:rsidRPr="00525FFB">
            <w:rPr>
              <w:rStyle w:val="PageNumber"/>
              <w:sz w:val="22"/>
              <w:szCs w:val="22"/>
            </w:rPr>
            <w:fldChar w:fldCharType="end"/>
          </w:r>
        </w:p>
      </w:tc>
      <w:tc>
        <w:tcPr>
          <w:tcW w:w="9356" w:type="dxa"/>
          <w:vAlign w:val="center"/>
        </w:tcPr>
        <w:p w14:paraId="532E9E92" w14:textId="1D3967E5" w:rsidR="00525FFB" w:rsidRDefault="00215A96" w:rsidP="00525FFB">
          <w:pPr>
            <w:pStyle w:val="RectoFooter"/>
            <w:jc w:val="left"/>
          </w:pPr>
          <w:r>
            <w:t>Estratehiya para sa Kalusugang Pangkaisipan at Kagalingan 2026–2036: Buod ng Konsultasyon</w:t>
          </w:r>
        </w:p>
      </w:tc>
    </w:tr>
  </w:tbl>
  <w:p w14:paraId="3E3D2028" w14:textId="77777777" w:rsidR="00EE6CE2" w:rsidRPr="00525FFB" w:rsidRDefault="00EE6CE2" w:rsidP="00525FF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gridCol w:w="709"/>
    </w:tblGrid>
    <w:tr w:rsidR="00525FFB" w14:paraId="71090075" w14:textId="77777777" w:rsidTr="00525FFB">
      <w:trPr>
        <w:cantSplit/>
      </w:trPr>
      <w:tc>
        <w:tcPr>
          <w:tcW w:w="8647" w:type="dxa"/>
          <w:vAlign w:val="center"/>
        </w:tcPr>
        <w:p w14:paraId="1A0698AE" w14:textId="038F8A64" w:rsidR="00525FFB" w:rsidRDefault="00215A96" w:rsidP="00525FFB">
          <w:pPr>
            <w:pStyle w:val="RectoFooter"/>
          </w:pPr>
          <w:r>
            <w:t>Estratehiya para sa Kalusugang Pangkaisipan at Kagalingan 2026–2036: Buod ng Konsultasyon</w:t>
          </w:r>
        </w:p>
      </w:tc>
      <w:tc>
        <w:tcPr>
          <w:tcW w:w="709" w:type="dxa"/>
          <w:vAlign w:val="center"/>
        </w:tcPr>
        <w:p w14:paraId="0A1C0C1A" w14:textId="77777777" w:rsidR="00525FFB" w:rsidRPr="00525FFB" w:rsidRDefault="00525FFB"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3</w:t>
          </w:r>
          <w:r w:rsidRPr="00525FFB">
            <w:rPr>
              <w:rStyle w:val="PageNumber"/>
              <w:sz w:val="22"/>
              <w:szCs w:val="22"/>
            </w:rPr>
            <w:fldChar w:fldCharType="end"/>
          </w:r>
        </w:p>
      </w:tc>
    </w:tr>
  </w:tbl>
  <w:p w14:paraId="01637F7F" w14:textId="77777777" w:rsidR="00525FFB" w:rsidRPr="00525FFB" w:rsidRDefault="00525FFB" w:rsidP="00525FF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gridCol w:w="709"/>
    </w:tblGrid>
    <w:tr w:rsidR="00113C1B" w14:paraId="21D7E1BB" w14:textId="77777777" w:rsidTr="00F06D3B">
      <w:trPr>
        <w:cantSplit/>
      </w:trPr>
      <w:tc>
        <w:tcPr>
          <w:tcW w:w="8647" w:type="dxa"/>
          <w:vAlign w:val="center"/>
        </w:tcPr>
        <w:p w14:paraId="0A280F73" w14:textId="43517B3C" w:rsidR="00113C1B" w:rsidRDefault="00215A96" w:rsidP="00F06D3B">
          <w:pPr>
            <w:pStyle w:val="RectoFooter"/>
          </w:pPr>
          <w:r>
            <w:t xml:space="preserve">Estratehiya para sa Kalusugang Pangkaisipan at Kagalingan 2026–2036: Buod ng Konsultasyon </w:t>
          </w:r>
        </w:p>
      </w:tc>
      <w:tc>
        <w:tcPr>
          <w:tcW w:w="709" w:type="dxa"/>
          <w:vAlign w:val="center"/>
        </w:tcPr>
        <w:p w14:paraId="3DE55418" w14:textId="77777777" w:rsidR="00113C1B" w:rsidRPr="00525FFB" w:rsidRDefault="00113C1B"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sz w:val="22"/>
            </w:rPr>
            <w:t>1</w:t>
          </w:r>
          <w:r w:rsidRPr="00525FFB">
            <w:rPr>
              <w:rStyle w:val="PageNumber"/>
              <w:sz w:val="22"/>
              <w:szCs w:val="22"/>
            </w:rPr>
            <w:fldChar w:fldCharType="end"/>
          </w:r>
        </w:p>
      </w:tc>
    </w:tr>
  </w:tbl>
  <w:p w14:paraId="71FB8192" w14:textId="77777777" w:rsidR="00113C1B" w:rsidRPr="00113C1B" w:rsidRDefault="00113C1B" w:rsidP="00113C1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079E" w14:textId="77777777" w:rsidR="00090184" w:rsidRPr="00680D2D" w:rsidRDefault="00090184" w:rsidP="00680D2D">
      <w:pPr>
        <w:pStyle w:val="Footer"/>
      </w:pPr>
    </w:p>
  </w:footnote>
  <w:footnote w:type="continuationSeparator" w:id="0">
    <w:p w14:paraId="74D2E26D" w14:textId="77777777" w:rsidR="00090184" w:rsidRDefault="00090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A36F" w14:textId="30AADA4A" w:rsidR="00EE6CE2" w:rsidRDefault="003156B0" w:rsidP="00BD22FC">
    <w:pPr>
      <w:pStyle w:val="Header"/>
      <w:spacing w:after="480"/>
    </w:pPr>
    <w:r>
      <w:rPr>
        <w:noProof/>
      </w:rPr>
      <w:drawing>
        <wp:anchor distT="0" distB="0" distL="114300" distR="114300" simplePos="0" relativeHeight="251660288" behindDoc="1" locked="0" layoutInCell="1" allowOverlap="1" wp14:anchorId="1A847BBA" wp14:editId="55322891">
          <wp:simplePos x="0" y="0"/>
          <wp:positionH relativeFrom="column">
            <wp:posOffset>4766945</wp:posOffset>
          </wp:positionH>
          <wp:positionV relativeFrom="paragraph">
            <wp:posOffset>476885</wp:posOffset>
          </wp:positionV>
          <wp:extent cx="1210945" cy="572770"/>
          <wp:effectExtent l="0" t="0" r="0" b="0"/>
          <wp:wrapTight wrapText="bothSides">
            <wp:wrapPolygon edited="0">
              <wp:start x="340" y="0"/>
              <wp:lineTo x="340" y="15805"/>
              <wp:lineTo x="5437" y="19397"/>
              <wp:lineTo x="9175" y="20834"/>
              <wp:lineTo x="19369" y="20834"/>
              <wp:lineTo x="21068" y="13650"/>
              <wp:lineTo x="21068" y="0"/>
              <wp:lineTo x="340" y="0"/>
            </wp:wrapPolygon>
          </wp:wrapTight>
          <wp:docPr id="1168365144" name="Picture 116836514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65144" name="Picture 1168365144" descr="Ministry of Health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094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CBA7E37" wp14:editId="135CE6D2">
          <wp:simplePos x="0" y="0"/>
          <wp:positionH relativeFrom="page">
            <wp:posOffset>-30717</wp:posOffset>
          </wp:positionH>
          <wp:positionV relativeFrom="margin">
            <wp:posOffset>-171450</wp:posOffset>
          </wp:positionV>
          <wp:extent cx="5528310" cy="716280"/>
          <wp:effectExtent l="0" t="0" r="0" b="7620"/>
          <wp:wrapTight wrapText="bothSides">
            <wp:wrapPolygon edited="0">
              <wp:start x="0" y="0"/>
              <wp:lineTo x="0" y="21255"/>
              <wp:lineTo x="21511" y="21255"/>
              <wp:lineTo x="21511" y="0"/>
              <wp:lineTo x="0" y="0"/>
            </wp:wrapPolygon>
          </wp:wrapTight>
          <wp:docPr id="1981001578" name="Picture 1981001578"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01578" name="Picture 1981001578" descr="New Zealand Government logo"/>
                  <pic:cNvPicPr/>
                </pic:nvPicPr>
                <pic:blipFill rotWithShape="1">
                  <a:blip r:embed="rId2">
                    <a:extLst>
                      <a:ext uri="{28A0092B-C50C-407E-A947-70E740481C1C}">
                        <a14:useLocalDpi xmlns:a14="http://schemas.microsoft.com/office/drawing/2010/main" val="0"/>
                      </a:ext>
                    </a:extLst>
                  </a:blip>
                  <a:srcRect r="26574"/>
                  <a:stretch/>
                </pic:blipFill>
                <pic:spPr bwMode="auto">
                  <a:xfrm>
                    <a:off x="0" y="0"/>
                    <a:ext cx="5528310" cy="7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37E27"/>
    <w:multiLevelType w:val="hybridMultilevel"/>
    <w:tmpl w:val="419C8EF0"/>
    <w:lvl w:ilvl="0" w:tplc="09985A22">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0F97741"/>
    <w:multiLevelType w:val="hybridMultilevel"/>
    <w:tmpl w:val="A0FA2D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2103C8A"/>
    <w:multiLevelType w:val="hybridMultilevel"/>
    <w:tmpl w:val="BCFECC9C"/>
    <w:lvl w:ilvl="0" w:tplc="25DA748C">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9B6562"/>
    <w:multiLevelType w:val="hybridMultilevel"/>
    <w:tmpl w:val="3816223E"/>
    <w:lvl w:ilvl="0" w:tplc="72CEA2C0">
      <w:start w:val="1"/>
      <w:numFmt w:val="bullet"/>
      <w:pStyle w:val="TableBullet"/>
      <w:lvlText w:val=""/>
      <w:lvlJc w:val="left"/>
      <w:pPr>
        <w:ind w:left="360" w:hanging="360"/>
      </w:pPr>
      <w:rPr>
        <w:rFonts w:ascii="Symbol" w:hAnsi="Symbol" w:hint="default"/>
        <w:color w:val="auto"/>
        <w:sz w:val="16"/>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28B5A67"/>
    <w:multiLevelType w:val="hybridMultilevel"/>
    <w:tmpl w:val="DA42B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1B0298"/>
    <w:multiLevelType w:val="hybridMultilevel"/>
    <w:tmpl w:val="CBB811A6"/>
    <w:lvl w:ilvl="0" w:tplc="CC9ADAAE">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E1220AA"/>
    <w:multiLevelType w:val="multilevel"/>
    <w:tmpl w:val="D294F5A6"/>
    <w:lvl w:ilvl="0">
      <w:start w:val="1"/>
      <w:numFmt w:val="decimal"/>
      <w:pStyle w:val="Heading1"/>
      <w:lvlText w:val="%1"/>
      <w:lvlJc w:val="left"/>
      <w:pPr>
        <w:ind w:left="567" w:hanging="567"/>
      </w:pPr>
      <w:rPr>
        <w:rFonts w:hint="default"/>
      </w:rPr>
    </w:lvl>
    <w:lvl w:ilvl="1">
      <w:start w:val="1"/>
      <w:numFmt w:val="decimal"/>
      <w:pStyle w:val="Number"/>
      <w:lvlText w:val="%1.%2"/>
      <w:lvlJc w:val="left"/>
      <w:pPr>
        <w:ind w:left="567" w:hanging="567"/>
      </w:pPr>
      <w:rPr>
        <w:rFonts w:hint="default"/>
      </w:rPr>
    </w:lvl>
    <w:lvl w:ilvl="2">
      <w:start w:val="1"/>
      <w:numFmt w:val="lowerLetter"/>
      <w:pStyle w:val="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48A425F"/>
    <w:multiLevelType w:val="hybridMultilevel"/>
    <w:tmpl w:val="4D7ABEAE"/>
    <w:lvl w:ilvl="0" w:tplc="890AC848">
      <w:start w:val="1"/>
      <w:numFmt w:val="bullet"/>
      <w:pStyle w:val="Dash"/>
      <w:lvlText w:val="–"/>
      <w:lvlJc w:val="left"/>
      <w:pPr>
        <w:ind w:left="1080" w:hanging="360"/>
      </w:pPr>
      <w:rPr>
        <w:rFonts w:ascii="Courier New" w:hAnsi="Courier New"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66BC78ED"/>
    <w:multiLevelType w:val="hybridMultilevel"/>
    <w:tmpl w:val="BFBC0BA2"/>
    <w:lvl w:ilvl="0" w:tplc="E042FD7A">
      <w:start w:val="1"/>
      <w:numFmt w:val="bullet"/>
      <w:pStyle w:val="Bullet"/>
      <w:lvlText w:val=""/>
      <w:lvlJc w:val="left"/>
      <w:pPr>
        <w:tabs>
          <w:tab w:val="num" w:pos="284"/>
        </w:tabs>
        <w:ind w:left="284" w:hanging="284"/>
      </w:pPr>
      <w:rPr>
        <w:rFonts w:ascii="Symbol" w:hAnsi="Symbol" w:cs="Times New Roman" w:hint="default"/>
        <w:bCs w:val="0"/>
        <w:iCs w:val="0"/>
        <w:color w:val="auto"/>
        <w:sz w:val="20"/>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8D2C9E"/>
    <w:multiLevelType w:val="singleLevel"/>
    <w:tmpl w:val="BCB8802A"/>
    <w:lvl w:ilvl="0">
      <w:start w:val="1"/>
      <w:numFmt w:val="bullet"/>
      <w:pStyle w:val="BoxBullet"/>
      <w:lvlText w:val=""/>
      <w:lvlJc w:val="left"/>
      <w:pPr>
        <w:tabs>
          <w:tab w:val="num" w:pos="360"/>
        </w:tabs>
        <w:ind w:left="284" w:hanging="284"/>
      </w:pPr>
      <w:rPr>
        <w:rFonts w:ascii="Symbol" w:hAnsi="Symbol" w:hint="default"/>
        <w:sz w:val="18"/>
      </w:rPr>
    </w:lvl>
  </w:abstractNum>
  <w:abstractNum w:abstractNumId="10" w15:restartNumberingAfterBreak="0">
    <w:nsid w:val="6BCC432F"/>
    <w:multiLevelType w:val="hybridMultilevel"/>
    <w:tmpl w:val="4BC89B1A"/>
    <w:lvl w:ilvl="0" w:tplc="2F509C08">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EE066C0"/>
    <w:multiLevelType w:val="hybridMultilevel"/>
    <w:tmpl w:val="59F0D3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FFD6F9D"/>
    <w:multiLevelType w:val="hybridMultilevel"/>
    <w:tmpl w:val="4D4E02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22451409">
    <w:abstractNumId w:val="8"/>
  </w:num>
  <w:num w:numId="2" w16cid:durableId="1092699474">
    <w:abstractNumId w:val="9"/>
  </w:num>
  <w:num w:numId="3" w16cid:durableId="869995658">
    <w:abstractNumId w:val="7"/>
  </w:num>
  <w:num w:numId="4" w16cid:durableId="1866095644">
    <w:abstractNumId w:val="3"/>
  </w:num>
  <w:num w:numId="5" w16cid:durableId="390881858">
    <w:abstractNumId w:val="6"/>
  </w:num>
  <w:num w:numId="6" w16cid:durableId="1811552728">
    <w:abstractNumId w:val="1"/>
  </w:num>
  <w:num w:numId="7" w16cid:durableId="1518154872">
    <w:abstractNumId w:val="10"/>
  </w:num>
  <w:num w:numId="8" w16cid:durableId="367800011">
    <w:abstractNumId w:val="4"/>
  </w:num>
  <w:num w:numId="9" w16cid:durableId="1184171838">
    <w:abstractNumId w:val="0"/>
  </w:num>
  <w:num w:numId="10" w16cid:durableId="492835590">
    <w:abstractNumId w:val="11"/>
  </w:num>
  <w:num w:numId="11" w16cid:durableId="1074205706">
    <w:abstractNumId w:val="5"/>
  </w:num>
  <w:num w:numId="12" w16cid:durableId="1398818643">
    <w:abstractNumId w:val="12"/>
  </w:num>
  <w:num w:numId="13" w16cid:durableId="130923906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evenAndOddHeaders/>
  <w:noPunctuationKerning/>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B7"/>
    <w:rsid w:val="000123DF"/>
    <w:rsid w:val="00075ED0"/>
    <w:rsid w:val="000824EC"/>
    <w:rsid w:val="00090184"/>
    <w:rsid w:val="00095852"/>
    <w:rsid w:val="000A6BCB"/>
    <w:rsid w:val="000B1E21"/>
    <w:rsid w:val="000B6957"/>
    <w:rsid w:val="000B6BD8"/>
    <w:rsid w:val="000C3F39"/>
    <w:rsid w:val="000C3FA7"/>
    <w:rsid w:val="000C68D3"/>
    <w:rsid w:val="000D0170"/>
    <w:rsid w:val="000E093C"/>
    <w:rsid w:val="000E4E05"/>
    <w:rsid w:val="000E5175"/>
    <w:rsid w:val="000F1B71"/>
    <w:rsid w:val="000F265B"/>
    <w:rsid w:val="000F7EA6"/>
    <w:rsid w:val="001009C3"/>
    <w:rsid w:val="00105DB9"/>
    <w:rsid w:val="00113C1B"/>
    <w:rsid w:val="00114008"/>
    <w:rsid w:val="001158C2"/>
    <w:rsid w:val="001175B4"/>
    <w:rsid w:val="0012142B"/>
    <w:rsid w:val="001227B0"/>
    <w:rsid w:val="00123376"/>
    <w:rsid w:val="00130CE3"/>
    <w:rsid w:val="001336C6"/>
    <w:rsid w:val="00137BE7"/>
    <w:rsid w:val="001424D0"/>
    <w:rsid w:val="00142C45"/>
    <w:rsid w:val="00145424"/>
    <w:rsid w:val="00145D5F"/>
    <w:rsid w:val="001705DC"/>
    <w:rsid w:val="0018777F"/>
    <w:rsid w:val="001925EF"/>
    <w:rsid w:val="001A3897"/>
    <w:rsid w:val="001A3A19"/>
    <w:rsid w:val="001A7FBC"/>
    <w:rsid w:val="001B2EB4"/>
    <w:rsid w:val="001B4D05"/>
    <w:rsid w:val="001B546D"/>
    <w:rsid w:val="001E1749"/>
    <w:rsid w:val="001E6600"/>
    <w:rsid w:val="001F5811"/>
    <w:rsid w:val="00206DC0"/>
    <w:rsid w:val="00214E1E"/>
    <w:rsid w:val="00215A96"/>
    <w:rsid w:val="002222BC"/>
    <w:rsid w:val="002233D8"/>
    <w:rsid w:val="00240554"/>
    <w:rsid w:val="00242284"/>
    <w:rsid w:val="00246193"/>
    <w:rsid w:val="00251EEF"/>
    <w:rsid w:val="002542A3"/>
    <w:rsid w:val="00254358"/>
    <w:rsid w:val="00254ED0"/>
    <w:rsid w:val="00255D89"/>
    <w:rsid w:val="0026708A"/>
    <w:rsid w:val="00271166"/>
    <w:rsid w:val="00272F4E"/>
    <w:rsid w:val="00281EAA"/>
    <w:rsid w:val="00285375"/>
    <w:rsid w:val="0028738D"/>
    <w:rsid w:val="00296F98"/>
    <w:rsid w:val="002A1A6C"/>
    <w:rsid w:val="002A35E8"/>
    <w:rsid w:val="002A38BC"/>
    <w:rsid w:val="002A5EB8"/>
    <w:rsid w:val="002B34DC"/>
    <w:rsid w:val="002C1F8F"/>
    <w:rsid w:val="002C3EA2"/>
    <w:rsid w:val="003005BD"/>
    <w:rsid w:val="003030F4"/>
    <w:rsid w:val="003046F0"/>
    <w:rsid w:val="00306307"/>
    <w:rsid w:val="00307CE5"/>
    <w:rsid w:val="0031520E"/>
    <w:rsid w:val="003156B0"/>
    <w:rsid w:val="00324371"/>
    <w:rsid w:val="00334085"/>
    <w:rsid w:val="00343CC9"/>
    <w:rsid w:val="00351AC8"/>
    <w:rsid w:val="00356A45"/>
    <w:rsid w:val="003579BD"/>
    <w:rsid w:val="00363CA9"/>
    <w:rsid w:val="00367836"/>
    <w:rsid w:val="00370161"/>
    <w:rsid w:val="0037123E"/>
    <w:rsid w:val="003717C9"/>
    <w:rsid w:val="003731B9"/>
    <w:rsid w:val="00373F1D"/>
    <w:rsid w:val="0037452C"/>
    <w:rsid w:val="00377C88"/>
    <w:rsid w:val="00377F02"/>
    <w:rsid w:val="0038143C"/>
    <w:rsid w:val="003A0523"/>
    <w:rsid w:val="003A128B"/>
    <w:rsid w:val="003A21EA"/>
    <w:rsid w:val="003A779C"/>
    <w:rsid w:val="003B145F"/>
    <w:rsid w:val="003B7FA2"/>
    <w:rsid w:val="003E6828"/>
    <w:rsid w:val="003F0969"/>
    <w:rsid w:val="003F471C"/>
    <w:rsid w:val="004014CB"/>
    <w:rsid w:val="0041467A"/>
    <w:rsid w:val="00423830"/>
    <w:rsid w:val="004378E8"/>
    <w:rsid w:val="00440BC8"/>
    <w:rsid w:val="00443649"/>
    <w:rsid w:val="0044399D"/>
    <w:rsid w:val="004440A2"/>
    <w:rsid w:val="00446F05"/>
    <w:rsid w:val="004518F6"/>
    <w:rsid w:val="004535A4"/>
    <w:rsid w:val="00477783"/>
    <w:rsid w:val="004845E0"/>
    <w:rsid w:val="0048760A"/>
    <w:rsid w:val="00492913"/>
    <w:rsid w:val="004945D8"/>
    <w:rsid w:val="00494E03"/>
    <w:rsid w:val="004A6CC1"/>
    <w:rsid w:val="004B28B7"/>
    <w:rsid w:val="004B368D"/>
    <w:rsid w:val="004B57F3"/>
    <w:rsid w:val="004C0023"/>
    <w:rsid w:val="004D17ED"/>
    <w:rsid w:val="004E420D"/>
    <w:rsid w:val="004F4CCF"/>
    <w:rsid w:val="005132E5"/>
    <w:rsid w:val="005243E3"/>
    <w:rsid w:val="00525F48"/>
    <w:rsid w:val="00525FFB"/>
    <w:rsid w:val="005363DD"/>
    <w:rsid w:val="00545BA3"/>
    <w:rsid w:val="00546D2C"/>
    <w:rsid w:val="00554E9C"/>
    <w:rsid w:val="00555074"/>
    <w:rsid w:val="005559D9"/>
    <w:rsid w:val="00560222"/>
    <w:rsid w:val="00563001"/>
    <w:rsid w:val="00577711"/>
    <w:rsid w:val="00582EA7"/>
    <w:rsid w:val="0058606E"/>
    <w:rsid w:val="00587DF4"/>
    <w:rsid w:val="00590D07"/>
    <w:rsid w:val="005950A6"/>
    <w:rsid w:val="005958F2"/>
    <w:rsid w:val="00597F47"/>
    <w:rsid w:val="005B2223"/>
    <w:rsid w:val="005D3D35"/>
    <w:rsid w:val="005E2D49"/>
    <w:rsid w:val="005E44CE"/>
    <w:rsid w:val="005F139D"/>
    <w:rsid w:val="00612133"/>
    <w:rsid w:val="006140C0"/>
    <w:rsid w:val="00620375"/>
    <w:rsid w:val="00622810"/>
    <w:rsid w:val="0062291E"/>
    <w:rsid w:val="006306C9"/>
    <w:rsid w:val="0063296E"/>
    <w:rsid w:val="00633377"/>
    <w:rsid w:val="006339A0"/>
    <w:rsid w:val="00640014"/>
    <w:rsid w:val="00644953"/>
    <w:rsid w:val="00656C4B"/>
    <w:rsid w:val="00660619"/>
    <w:rsid w:val="00660E5F"/>
    <w:rsid w:val="00672B8B"/>
    <w:rsid w:val="00673303"/>
    <w:rsid w:val="006744E6"/>
    <w:rsid w:val="00676929"/>
    <w:rsid w:val="00680D2D"/>
    <w:rsid w:val="006819B0"/>
    <w:rsid w:val="00686753"/>
    <w:rsid w:val="006A2250"/>
    <w:rsid w:val="006C1FB8"/>
    <w:rsid w:val="006C407C"/>
    <w:rsid w:val="006C583E"/>
    <w:rsid w:val="006D1FA2"/>
    <w:rsid w:val="006D2458"/>
    <w:rsid w:val="006E5A3D"/>
    <w:rsid w:val="006F544C"/>
    <w:rsid w:val="00735C8B"/>
    <w:rsid w:val="00737F49"/>
    <w:rsid w:val="00740786"/>
    <w:rsid w:val="0074188F"/>
    <w:rsid w:val="00760E80"/>
    <w:rsid w:val="00761961"/>
    <w:rsid w:val="00766D1F"/>
    <w:rsid w:val="00771B0E"/>
    <w:rsid w:val="00782BB8"/>
    <w:rsid w:val="00783974"/>
    <w:rsid w:val="00783D9C"/>
    <w:rsid w:val="00790152"/>
    <w:rsid w:val="00790BE7"/>
    <w:rsid w:val="007A21D3"/>
    <w:rsid w:val="007B45B9"/>
    <w:rsid w:val="007C3953"/>
    <w:rsid w:val="007D28E6"/>
    <w:rsid w:val="007D54FF"/>
    <w:rsid w:val="007E2BB3"/>
    <w:rsid w:val="007E44CF"/>
    <w:rsid w:val="007E53A8"/>
    <w:rsid w:val="007E5F4D"/>
    <w:rsid w:val="007F366E"/>
    <w:rsid w:val="007F4CBC"/>
    <w:rsid w:val="00801FF3"/>
    <w:rsid w:val="0080616C"/>
    <w:rsid w:val="008067DF"/>
    <w:rsid w:val="0080749B"/>
    <w:rsid w:val="0081034D"/>
    <w:rsid w:val="00813CF6"/>
    <w:rsid w:val="0081671E"/>
    <w:rsid w:val="00832071"/>
    <w:rsid w:val="008348B7"/>
    <w:rsid w:val="008357B6"/>
    <w:rsid w:val="00836F81"/>
    <w:rsid w:val="00842851"/>
    <w:rsid w:val="00843E6D"/>
    <w:rsid w:val="0084791E"/>
    <w:rsid w:val="0085124D"/>
    <w:rsid w:val="0086178A"/>
    <w:rsid w:val="008619D3"/>
    <w:rsid w:val="00871DCD"/>
    <w:rsid w:val="00874284"/>
    <w:rsid w:val="00874CFF"/>
    <w:rsid w:val="00876FB8"/>
    <w:rsid w:val="008772CA"/>
    <w:rsid w:val="00880305"/>
    <w:rsid w:val="008911F1"/>
    <w:rsid w:val="008B5992"/>
    <w:rsid w:val="008C6C9F"/>
    <w:rsid w:val="008D2C1F"/>
    <w:rsid w:val="008E18DB"/>
    <w:rsid w:val="008F2E4A"/>
    <w:rsid w:val="008F7A81"/>
    <w:rsid w:val="0090028B"/>
    <w:rsid w:val="00902F19"/>
    <w:rsid w:val="009126F6"/>
    <w:rsid w:val="00914BAC"/>
    <w:rsid w:val="00920A63"/>
    <w:rsid w:val="00923D37"/>
    <w:rsid w:val="00925481"/>
    <w:rsid w:val="0092659B"/>
    <w:rsid w:val="009401CC"/>
    <w:rsid w:val="0094065C"/>
    <w:rsid w:val="00942757"/>
    <w:rsid w:val="00946F08"/>
    <w:rsid w:val="00947E2E"/>
    <w:rsid w:val="0095076C"/>
    <w:rsid w:val="00952AF0"/>
    <w:rsid w:val="00953E5A"/>
    <w:rsid w:val="009602C6"/>
    <w:rsid w:val="00973036"/>
    <w:rsid w:val="009842E4"/>
    <w:rsid w:val="009874FB"/>
    <w:rsid w:val="00993F56"/>
    <w:rsid w:val="009948F8"/>
    <w:rsid w:val="009A3D52"/>
    <w:rsid w:val="009B5859"/>
    <w:rsid w:val="009C39E2"/>
    <w:rsid w:val="009C5D77"/>
    <w:rsid w:val="009E07A9"/>
    <w:rsid w:val="009F1222"/>
    <w:rsid w:val="009F1BFF"/>
    <w:rsid w:val="009F4949"/>
    <w:rsid w:val="009F4CBC"/>
    <w:rsid w:val="00A0032E"/>
    <w:rsid w:val="00A00DBD"/>
    <w:rsid w:val="00A05C6B"/>
    <w:rsid w:val="00A14C1E"/>
    <w:rsid w:val="00A2337F"/>
    <w:rsid w:val="00A27B28"/>
    <w:rsid w:val="00A31F67"/>
    <w:rsid w:val="00A35D73"/>
    <w:rsid w:val="00A3619A"/>
    <w:rsid w:val="00A401D7"/>
    <w:rsid w:val="00A41A77"/>
    <w:rsid w:val="00A655A6"/>
    <w:rsid w:val="00A7037D"/>
    <w:rsid w:val="00A71902"/>
    <w:rsid w:val="00A821D8"/>
    <w:rsid w:val="00A8585C"/>
    <w:rsid w:val="00A92321"/>
    <w:rsid w:val="00AA587D"/>
    <w:rsid w:val="00AA7466"/>
    <w:rsid w:val="00AB0789"/>
    <w:rsid w:val="00AB1FC9"/>
    <w:rsid w:val="00AE227E"/>
    <w:rsid w:val="00AE57D5"/>
    <w:rsid w:val="00AE710D"/>
    <w:rsid w:val="00AF78CC"/>
    <w:rsid w:val="00B06577"/>
    <w:rsid w:val="00B102DF"/>
    <w:rsid w:val="00B21131"/>
    <w:rsid w:val="00B220C1"/>
    <w:rsid w:val="00B242C0"/>
    <w:rsid w:val="00B250B3"/>
    <w:rsid w:val="00B30B70"/>
    <w:rsid w:val="00B341F9"/>
    <w:rsid w:val="00B52D24"/>
    <w:rsid w:val="00B530A4"/>
    <w:rsid w:val="00B57C49"/>
    <w:rsid w:val="00B61631"/>
    <w:rsid w:val="00B65B0A"/>
    <w:rsid w:val="00B7079A"/>
    <w:rsid w:val="00B70D1A"/>
    <w:rsid w:val="00B75827"/>
    <w:rsid w:val="00B75C16"/>
    <w:rsid w:val="00B86FF2"/>
    <w:rsid w:val="00B92AC6"/>
    <w:rsid w:val="00B94CCA"/>
    <w:rsid w:val="00B958CC"/>
    <w:rsid w:val="00B96CEA"/>
    <w:rsid w:val="00BC2FB8"/>
    <w:rsid w:val="00BC4B9D"/>
    <w:rsid w:val="00BC6094"/>
    <w:rsid w:val="00BC61BF"/>
    <w:rsid w:val="00BD22FC"/>
    <w:rsid w:val="00BD23EA"/>
    <w:rsid w:val="00BD711E"/>
    <w:rsid w:val="00BE3BEA"/>
    <w:rsid w:val="00BE5D75"/>
    <w:rsid w:val="00BF23CB"/>
    <w:rsid w:val="00C05555"/>
    <w:rsid w:val="00C07E3F"/>
    <w:rsid w:val="00C169F3"/>
    <w:rsid w:val="00C25485"/>
    <w:rsid w:val="00C260A1"/>
    <w:rsid w:val="00C32E23"/>
    <w:rsid w:val="00C34608"/>
    <w:rsid w:val="00C37086"/>
    <w:rsid w:val="00C44CE3"/>
    <w:rsid w:val="00C5449C"/>
    <w:rsid w:val="00C60C5C"/>
    <w:rsid w:val="00C63124"/>
    <w:rsid w:val="00C8457A"/>
    <w:rsid w:val="00C903AA"/>
    <w:rsid w:val="00C90A71"/>
    <w:rsid w:val="00CA2A9E"/>
    <w:rsid w:val="00CB6E4F"/>
    <w:rsid w:val="00CC140B"/>
    <w:rsid w:val="00CC3C38"/>
    <w:rsid w:val="00CD373C"/>
    <w:rsid w:val="00CD6D75"/>
    <w:rsid w:val="00CE636E"/>
    <w:rsid w:val="00CE689C"/>
    <w:rsid w:val="00CE689F"/>
    <w:rsid w:val="00CF580E"/>
    <w:rsid w:val="00CF7EBD"/>
    <w:rsid w:val="00D0569E"/>
    <w:rsid w:val="00D1061D"/>
    <w:rsid w:val="00D20C0C"/>
    <w:rsid w:val="00D24A2A"/>
    <w:rsid w:val="00D3063B"/>
    <w:rsid w:val="00D307BA"/>
    <w:rsid w:val="00D30984"/>
    <w:rsid w:val="00D36191"/>
    <w:rsid w:val="00D40578"/>
    <w:rsid w:val="00D518A4"/>
    <w:rsid w:val="00D52304"/>
    <w:rsid w:val="00D532EE"/>
    <w:rsid w:val="00D5677B"/>
    <w:rsid w:val="00D56D8D"/>
    <w:rsid w:val="00D67409"/>
    <w:rsid w:val="00D67D08"/>
    <w:rsid w:val="00D723A2"/>
    <w:rsid w:val="00D738F0"/>
    <w:rsid w:val="00D76A3D"/>
    <w:rsid w:val="00D77A3F"/>
    <w:rsid w:val="00D81249"/>
    <w:rsid w:val="00D84835"/>
    <w:rsid w:val="00D96F46"/>
    <w:rsid w:val="00DA050F"/>
    <w:rsid w:val="00DA12D6"/>
    <w:rsid w:val="00DA1DDB"/>
    <w:rsid w:val="00DA28EE"/>
    <w:rsid w:val="00DA30E7"/>
    <w:rsid w:val="00DA5318"/>
    <w:rsid w:val="00DA56D5"/>
    <w:rsid w:val="00DD18D8"/>
    <w:rsid w:val="00DD2C28"/>
    <w:rsid w:val="00DD748F"/>
    <w:rsid w:val="00DE5ADA"/>
    <w:rsid w:val="00DF0496"/>
    <w:rsid w:val="00DF2727"/>
    <w:rsid w:val="00E062F3"/>
    <w:rsid w:val="00E158A8"/>
    <w:rsid w:val="00E16402"/>
    <w:rsid w:val="00E2207D"/>
    <w:rsid w:val="00E2772A"/>
    <w:rsid w:val="00E27894"/>
    <w:rsid w:val="00E27F17"/>
    <w:rsid w:val="00E362D1"/>
    <w:rsid w:val="00E40493"/>
    <w:rsid w:val="00E43A89"/>
    <w:rsid w:val="00E44733"/>
    <w:rsid w:val="00E5476D"/>
    <w:rsid w:val="00E54AB1"/>
    <w:rsid w:val="00E6667B"/>
    <w:rsid w:val="00E81103"/>
    <w:rsid w:val="00E92CBA"/>
    <w:rsid w:val="00E93AE4"/>
    <w:rsid w:val="00E960C8"/>
    <w:rsid w:val="00EA5579"/>
    <w:rsid w:val="00EB1603"/>
    <w:rsid w:val="00EB1B10"/>
    <w:rsid w:val="00EB461E"/>
    <w:rsid w:val="00ED15B8"/>
    <w:rsid w:val="00ED414F"/>
    <w:rsid w:val="00EE1FAA"/>
    <w:rsid w:val="00EE6CE2"/>
    <w:rsid w:val="00EF1CA8"/>
    <w:rsid w:val="00EF20E5"/>
    <w:rsid w:val="00EF3820"/>
    <w:rsid w:val="00F014E3"/>
    <w:rsid w:val="00F06432"/>
    <w:rsid w:val="00F11884"/>
    <w:rsid w:val="00F27050"/>
    <w:rsid w:val="00F309AE"/>
    <w:rsid w:val="00F41F04"/>
    <w:rsid w:val="00F44338"/>
    <w:rsid w:val="00F45052"/>
    <w:rsid w:val="00F5298D"/>
    <w:rsid w:val="00F57118"/>
    <w:rsid w:val="00F612A9"/>
    <w:rsid w:val="00F6682D"/>
    <w:rsid w:val="00F74042"/>
    <w:rsid w:val="00F75AA1"/>
    <w:rsid w:val="00F824C7"/>
    <w:rsid w:val="00F9005E"/>
    <w:rsid w:val="00FA5B0D"/>
    <w:rsid w:val="00FA6AD2"/>
    <w:rsid w:val="00FC3B66"/>
    <w:rsid w:val="00FC4D37"/>
    <w:rsid w:val="00FE363D"/>
    <w:rsid w:val="00FE54F2"/>
    <w:rsid w:val="00FF2719"/>
    <w:rsid w:val="00FF379D"/>
  </w:rsids>
  <m:mathPr>
    <m:mathFont m:val="Cambria Math"/>
    <m:brkBin m:val="before"/>
    <m:brkBinSub m:val="--"/>
    <m:smallFrac m:val="0"/>
    <m:dispDef/>
    <m:lMargin m:val="0"/>
    <m:rMargin m:val="0"/>
    <m:defJc m:val="centerGroup"/>
    <m:wrapIndent m:val="1440"/>
    <m:intLim m:val="subSup"/>
    <m:naryLim m:val="undOvr"/>
  </m:mathPr>
  <w:themeFontLang w:val="en-NZ"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77DB76D3"/>
  <w15:docId w15:val="{8A54EDF4-5209-4A08-8154-30964DE7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619"/>
    <w:pPr>
      <w:spacing w:line="264" w:lineRule="auto"/>
    </w:pPr>
    <w:rPr>
      <w:rFonts w:ascii="Segoe UI" w:hAnsi="Segoe UI"/>
      <w:sz w:val="21"/>
      <w:szCs w:val="24"/>
      <w:lang w:eastAsia="en-US"/>
    </w:rPr>
  </w:style>
  <w:style w:type="paragraph" w:styleId="Heading1">
    <w:name w:val="heading 1"/>
    <w:basedOn w:val="Normal"/>
    <w:next w:val="Normal"/>
    <w:link w:val="Heading1Char"/>
    <w:uiPriority w:val="9"/>
    <w:qFormat/>
    <w:rsid w:val="00A401D7"/>
    <w:pPr>
      <w:numPr>
        <w:numId w:val="5"/>
      </w:numPr>
      <w:spacing w:before="240" w:after="240"/>
      <w:outlineLvl w:val="0"/>
    </w:pPr>
    <w:rPr>
      <w:rFonts w:cs="Arial"/>
      <w:b/>
      <w:bCs/>
      <w:sz w:val="28"/>
      <w:szCs w:val="48"/>
    </w:rPr>
  </w:style>
  <w:style w:type="paragraph" w:styleId="Heading2">
    <w:name w:val="heading 2"/>
    <w:basedOn w:val="Normal"/>
    <w:next w:val="Normal"/>
    <w:link w:val="Heading2Char"/>
    <w:uiPriority w:val="9"/>
    <w:qFormat/>
    <w:rsid w:val="002233D8"/>
    <w:pPr>
      <w:keepNext/>
      <w:spacing w:before="360" w:after="120"/>
      <w:outlineLvl w:val="1"/>
    </w:pPr>
    <w:rPr>
      <w:rFonts w:cs="Arial"/>
      <w:b/>
      <w:bCs/>
      <w:iCs/>
      <w:sz w:val="36"/>
      <w:szCs w:val="28"/>
    </w:rPr>
  </w:style>
  <w:style w:type="paragraph" w:styleId="Heading3">
    <w:name w:val="heading 3"/>
    <w:basedOn w:val="Normal"/>
    <w:next w:val="Normal"/>
    <w:qFormat/>
    <w:rsid w:val="0090028B"/>
    <w:pPr>
      <w:keepNext/>
      <w:spacing w:before="360" w:after="120"/>
      <w:outlineLvl w:val="2"/>
    </w:pPr>
    <w:rPr>
      <w:rFonts w:cs="Arial"/>
      <w:b/>
      <w:bCs/>
      <w:sz w:val="28"/>
      <w:szCs w:val="26"/>
    </w:rPr>
  </w:style>
  <w:style w:type="paragraph" w:styleId="Heading4">
    <w:name w:val="heading 4"/>
    <w:basedOn w:val="Normal"/>
    <w:next w:val="Normal"/>
    <w:link w:val="Heading4Char"/>
    <w:unhideWhenUsed/>
    <w:qFormat/>
    <w:rsid w:val="00215A96"/>
    <w:pPr>
      <w:keepNext/>
      <w:spacing w:before="240" w:after="12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76FB8"/>
    <w:rPr>
      <w:color w:val="auto"/>
      <w:u w:val="none"/>
    </w:rPr>
  </w:style>
  <w:style w:type="paragraph" w:styleId="FootnoteText">
    <w:name w:val="footnote text"/>
    <w:basedOn w:val="Normal"/>
    <w:link w:val="FootnoteTextChar"/>
    <w:uiPriority w:val="99"/>
    <w:semiHidden/>
    <w:rsid w:val="00660619"/>
    <w:pPr>
      <w:spacing w:before="60" w:line="228" w:lineRule="auto"/>
      <w:ind w:left="284" w:hanging="284"/>
    </w:pPr>
    <w:rPr>
      <w:sz w:val="17"/>
      <w:szCs w:val="20"/>
    </w:rPr>
  </w:style>
  <w:style w:type="character" w:styleId="FootnoteReference">
    <w:name w:val="footnote reference"/>
    <w:uiPriority w:val="99"/>
    <w:semiHidden/>
    <w:rsid w:val="00240554"/>
    <w:rPr>
      <w:vertAlign w:val="superscript"/>
    </w:rPr>
  </w:style>
  <w:style w:type="paragraph" w:styleId="Header">
    <w:name w:val="header"/>
    <w:basedOn w:val="Normal"/>
    <w:link w:val="HeaderChar"/>
    <w:uiPriority w:val="99"/>
    <w:rsid w:val="0074188F"/>
  </w:style>
  <w:style w:type="paragraph" w:styleId="Footer">
    <w:name w:val="footer"/>
    <w:basedOn w:val="Normal"/>
    <w:link w:val="FooterChar"/>
    <w:qFormat/>
    <w:rsid w:val="0092659B"/>
    <w:pPr>
      <w:tabs>
        <w:tab w:val="right" w:pos="8647"/>
        <w:tab w:val="right" w:pos="9356"/>
      </w:tabs>
    </w:pPr>
    <w:rPr>
      <w:sz w:val="20"/>
    </w:rPr>
  </w:style>
  <w:style w:type="table" w:styleId="TableGrid">
    <w:name w:val="Table Grid"/>
    <w:basedOn w:val="TableNormal"/>
    <w:uiPriority w:val="39"/>
    <w:rsid w:val="0057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C63124"/>
    <w:pPr>
      <w:keepNext/>
      <w:spacing w:before="120" w:after="120"/>
    </w:pPr>
    <w:rPr>
      <w:b/>
    </w:rPr>
  </w:style>
  <w:style w:type="paragraph" w:customStyle="1" w:styleId="Note">
    <w:name w:val="Note"/>
    <w:basedOn w:val="Normal"/>
    <w:link w:val="NoteChar"/>
    <w:qFormat/>
    <w:rsid w:val="00D76A3D"/>
    <w:pPr>
      <w:pBdr>
        <w:bottom w:val="single" w:sz="18" w:space="6" w:color="808080"/>
      </w:pBdr>
      <w:spacing w:before="60"/>
      <w:ind w:left="284" w:hanging="284"/>
    </w:pPr>
    <w:rPr>
      <w:rFonts w:ascii="Arial" w:hAnsi="Arial"/>
      <w:sz w:val="18"/>
      <w:szCs w:val="22"/>
      <w:lang w:eastAsia="en-GB"/>
    </w:rPr>
  </w:style>
  <w:style w:type="paragraph" w:customStyle="1" w:styleId="Bullet">
    <w:name w:val="Bullet"/>
    <w:basedOn w:val="Normal"/>
    <w:link w:val="BulletChar"/>
    <w:qFormat/>
    <w:rsid w:val="004378E8"/>
    <w:pPr>
      <w:numPr>
        <w:numId w:val="1"/>
      </w:numPr>
      <w:spacing w:before="90"/>
    </w:pPr>
  </w:style>
  <w:style w:type="character" w:styleId="PageNumber">
    <w:name w:val="page number"/>
    <w:rsid w:val="00525FFB"/>
    <w:rPr>
      <w:rFonts w:ascii="Segoe UI" w:hAnsi="Segoe UI"/>
      <w:b/>
      <w:color w:val="auto"/>
      <w:sz w:val="20"/>
    </w:rPr>
  </w:style>
  <w:style w:type="paragraph" w:customStyle="1" w:styleId="TableText">
    <w:name w:val="TableText"/>
    <w:basedOn w:val="Normal"/>
    <w:rsid w:val="00952AF0"/>
    <w:pPr>
      <w:spacing w:before="80" w:after="80"/>
    </w:pPr>
    <w:rPr>
      <w:sz w:val="18"/>
    </w:rPr>
  </w:style>
  <w:style w:type="paragraph" w:customStyle="1" w:styleId="Source">
    <w:name w:val="Source"/>
    <w:basedOn w:val="Normal"/>
    <w:next w:val="Normal"/>
    <w:rsid w:val="002222BC"/>
    <w:pPr>
      <w:pBdr>
        <w:bottom w:val="single" w:sz="18" w:space="6" w:color="808080"/>
      </w:pBdr>
    </w:pPr>
    <w:rPr>
      <w:rFonts w:ascii="Arial" w:hAnsi="Arial"/>
      <w:sz w:val="18"/>
    </w:rPr>
  </w:style>
  <w:style w:type="paragraph" w:customStyle="1" w:styleId="References">
    <w:name w:val="References"/>
    <w:basedOn w:val="Normal"/>
    <w:rsid w:val="000D0170"/>
    <w:pPr>
      <w:spacing w:after="120"/>
    </w:pPr>
    <w:rPr>
      <w:sz w:val="18"/>
    </w:rPr>
  </w:style>
  <w:style w:type="paragraph" w:customStyle="1" w:styleId="Number">
    <w:name w:val="Number"/>
    <w:basedOn w:val="Normal"/>
    <w:qFormat/>
    <w:rsid w:val="00A401D7"/>
    <w:pPr>
      <w:numPr>
        <w:ilvl w:val="1"/>
        <w:numId w:val="5"/>
      </w:numPr>
      <w:spacing w:before="180"/>
    </w:pPr>
  </w:style>
  <w:style w:type="paragraph" w:customStyle="1" w:styleId="Letter">
    <w:name w:val="Letter"/>
    <w:basedOn w:val="Normal"/>
    <w:qFormat/>
    <w:rsid w:val="00A401D7"/>
    <w:pPr>
      <w:numPr>
        <w:ilvl w:val="2"/>
        <w:numId w:val="5"/>
      </w:numPr>
      <w:spacing w:before="90"/>
    </w:pPr>
  </w:style>
  <w:style w:type="paragraph" w:customStyle="1" w:styleId="BoxHeading">
    <w:name w:val="BoxHeading"/>
    <w:basedOn w:val="Normal"/>
    <w:qFormat/>
    <w:rsid w:val="0092659B"/>
    <w:pPr>
      <w:pBdr>
        <w:top w:val="single" w:sz="4" w:space="12" w:color="auto"/>
        <w:left w:val="single" w:sz="4" w:space="12" w:color="auto"/>
        <w:bottom w:val="single" w:sz="4" w:space="12" w:color="auto"/>
        <w:right w:val="single" w:sz="4" w:space="12" w:color="auto"/>
      </w:pBdr>
      <w:spacing w:before="120" w:after="120"/>
      <w:ind w:left="284" w:right="284"/>
    </w:pPr>
    <w:rPr>
      <w:b/>
      <w:sz w:val="28"/>
      <w:szCs w:val="20"/>
      <w:lang w:eastAsia="en-GB"/>
    </w:rPr>
  </w:style>
  <w:style w:type="paragraph" w:customStyle="1" w:styleId="BoxBullet">
    <w:name w:val="BoxBullet"/>
    <w:basedOn w:val="Normal"/>
    <w:qFormat/>
    <w:rsid w:val="0092659B"/>
    <w:pPr>
      <w:numPr>
        <w:numId w:val="2"/>
      </w:numPr>
      <w:pBdr>
        <w:top w:val="single" w:sz="4" w:space="12" w:color="auto"/>
        <w:left w:val="single" w:sz="4" w:space="12" w:color="auto"/>
        <w:bottom w:val="single" w:sz="4" w:space="12" w:color="auto"/>
        <w:right w:val="single" w:sz="4" w:space="12" w:color="auto"/>
      </w:pBdr>
      <w:tabs>
        <w:tab w:val="clear" w:pos="360"/>
        <w:tab w:val="num" w:pos="567"/>
      </w:tabs>
      <w:spacing w:before="120" w:after="120"/>
      <w:ind w:left="567" w:right="284" w:hanging="283"/>
    </w:pPr>
    <w:rPr>
      <w:sz w:val="22"/>
      <w:szCs w:val="20"/>
      <w:lang w:eastAsia="en-GB"/>
    </w:rPr>
  </w:style>
  <w:style w:type="character" w:customStyle="1" w:styleId="BulletChar">
    <w:name w:val="Bullet Char"/>
    <w:link w:val="Bullet"/>
    <w:locked/>
    <w:rsid w:val="004378E8"/>
    <w:rPr>
      <w:rFonts w:ascii="Segoe UI" w:hAnsi="Segoe UI"/>
      <w:sz w:val="21"/>
      <w:szCs w:val="24"/>
      <w:lang w:eastAsia="en-US"/>
    </w:rPr>
  </w:style>
  <w:style w:type="character" w:customStyle="1" w:styleId="Heading4Char">
    <w:name w:val="Heading 4 Char"/>
    <w:basedOn w:val="DefaultParagraphFont"/>
    <w:link w:val="Heading4"/>
    <w:rsid w:val="00215A96"/>
    <w:rPr>
      <w:rFonts w:ascii="Segoe UI" w:eastAsiaTheme="majorEastAsia" w:hAnsi="Segoe UI" w:cstheme="majorBidi"/>
      <w:b/>
      <w:bCs/>
      <w:iCs/>
      <w:sz w:val="24"/>
      <w:szCs w:val="24"/>
      <w:lang w:eastAsia="en-US"/>
    </w:rPr>
  </w:style>
  <w:style w:type="character" w:customStyle="1" w:styleId="FootnoteTextChar">
    <w:name w:val="Footnote Text Char"/>
    <w:link w:val="FootnoteText"/>
    <w:uiPriority w:val="99"/>
    <w:semiHidden/>
    <w:rsid w:val="00660619"/>
    <w:rPr>
      <w:rFonts w:ascii="Segoe UI" w:hAnsi="Segoe UI"/>
      <w:sz w:val="17"/>
      <w:lang w:eastAsia="en-US"/>
    </w:rPr>
  </w:style>
  <w:style w:type="paragraph" w:styleId="TOC1">
    <w:name w:val="toc 1"/>
    <w:basedOn w:val="Normal"/>
    <w:next w:val="Normal"/>
    <w:uiPriority w:val="39"/>
    <w:unhideWhenUsed/>
    <w:qFormat/>
    <w:rsid w:val="008911F1"/>
    <w:pPr>
      <w:tabs>
        <w:tab w:val="left" w:pos="567"/>
        <w:tab w:val="right" w:pos="9356"/>
      </w:tabs>
      <w:spacing w:before="240"/>
      <w:ind w:left="567" w:right="567" w:hanging="567"/>
    </w:pPr>
    <w:rPr>
      <w:sz w:val="22"/>
      <w:szCs w:val="22"/>
      <w:lang w:eastAsia="en-AU"/>
    </w:rPr>
  </w:style>
  <w:style w:type="paragraph" w:styleId="TOC2">
    <w:name w:val="toc 2"/>
    <w:basedOn w:val="Normal"/>
    <w:next w:val="Normal"/>
    <w:uiPriority w:val="39"/>
    <w:unhideWhenUsed/>
    <w:qFormat/>
    <w:rsid w:val="008911F1"/>
    <w:pPr>
      <w:tabs>
        <w:tab w:val="left" w:pos="1134"/>
        <w:tab w:val="right" w:pos="9356"/>
      </w:tabs>
      <w:spacing w:before="120"/>
      <w:ind w:left="1134" w:right="567" w:hanging="567"/>
    </w:pPr>
    <w:rPr>
      <w:sz w:val="22"/>
      <w:szCs w:val="22"/>
      <w:lang w:eastAsia="en-AU"/>
    </w:rPr>
  </w:style>
  <w:style w:type="paragraph" w:customStyle="1" w:styleId="Dash">
    <w:name w:val="Dash"/>
    <w:basedOn w:val="Normal"/>
    <w:link w:val="DashChar"/>
    <w:qFormat/>
    <w:rsid w:val="00EE6CE2"/>
    <w:pPr>
      <w:numPr>
        <w:numId w:val="3"/>
      </w:numPr>
      <w:spacing w:before="60"/>
      <w:ind w:left="568" w:hanging="284"/>
    </w:pPr>
    <w:rPr>
      <w:rFonts w:eastAsia="Calibri" w:cs="Arial Mäori"/>
      <w:szCs w:val="22"/>
      <w:lang w:eastAsia="en-NZ"/>
    </w:rPr>
  </w:style>
  <w:style w:type="character" w:customStyle="1" w:styleId="DashChar">
    <w:name w:val="Dash Char"/>
    <w:link w:val="Dash"/>
    <w:rsid w:val="00EE6CE2"/>
    <w:rPr>
      <w:rFonts w:ascii="Segoe UI" w:eastAsia="Calibri" w:hAnsi="Segoe UI" w:cs="Arial Mäori"/>
      <w:sz w:val="21"/>
      <w:szCs w:val="22"/>
    </w:rPr>
  </w:style>
  <w:style w:type="paragraph" w:customStyle="1" w:styleId="Box">
    <w:name w:val="Box"/>
    <w:basedOn w:val="BoxHeading"/>
    <w:link w:val="BoxChar"/>
    <w:qFormat/>
    <w:rsid w:val="00EB461E"/>
    <w:pPr>
      <w:spacing w:line="276" w:lineRule="auto"/>
    </w:pPr>
    <w:rPr>
      <w:rFonts w:eastAsia="Calibri"/>
      <w:b w:val="0"/>
      <w:sz w:val="22"/>
      <w:szCs w:val="22"/>
      <w:lang w:eastAsia="en-NZ"/>
    </w:rPr>
  </w:style>
  <w:style w:type="character" w:customStyle="1" w:styleId="BoxChar">
    <w:name w:val="Box Char"/>
    <w:link w:val="Box"/>
    <w:rsid w:val="00EB461E"/>
    <w:rPr>
      <w:rFonts w:ascii="Georgia" w:eastAsia="Calibri" w:hAnsi="Georgia"/>
      <w:sz w:val="22"/>
      <w:szCs w:val="22"/>
    </w:rPr>
  </w:style>
  <w:style w:type="character" w:customStyle="1" w:styleId="NoteChar">
    <w:name w:val="Note Char"/>
    <w:link w:val="Note"/>
    <w:rsid w:val="00EB461E"/>
    <w:rPr>
      <w:rFonts w:ascii="Arial" w:hAnsi="Arial"/>
      <w:sz w:val="18"/>
      <w:szCs w:val="22"/>
      <w:lang w:eastAsia="en-GB"/>
    </w:rPr>
  </w:style>
  <w:style w:type="paragraph" w:customStyle="1" w:styleId="Table">
    <w:name w:val="Table"/>
    <w:basedOn w:val="Normal"/>
    <w:qFormat/>
    <w:rsid w:val="00E062F3"/>
    <w:pPr>
      <w:keepNext/>
      <w:spacing w:before="120" w:after="120"/>
    </w:pPr>
    <w:rPr>
      <w:b/>
    </w:rPr>
  </w:style>
  <w:style w:type="paragraph" w:customStyle="1" w:styleId="TableBullet">
    <w:name w:val="TableBullet"/>
    <w:basedOn w:val="TableText"/>
    <w:qFormat/>
    <w:rsid w:val="00CE689C"/>
    <w:pPr>
      <w:numPr>
        <w:numId w:val="4"/>
      </w:numPr>
      <w:spacing w:before="0"/>
      <w:ind w:left="284" w:hanging="284"/>
    </w:pPr>
    <w:rPr>
      <w:szCs w:val="20"/>
    </w:rPr>
  </w:style>
  <w:style w:type="paragraph" w:styleId="Title">
    <w:name w:val="Title"/>
    <w:basedOn w:val="Normal"/>
    <w:next w:val="Normal"/>
    <w:link w:val="TitleChar"/>
    <w:uiPriority w:val="10"/>
    <w:qFormat/>
    <w:rsid w:val="00242284"/>
    <w:pPr>
      <w:spacing w:after="80" w:line="240" w:lineRule="auto"/>
    </w:pPr>
    <w:rPr>
      <w:rFonts w:eastAsiaTheme="majorEastAsia" w:cstheme="majorBidi"/>
      <w:b/>
      <w:sz w:val="44"/>
      <w:szCs w:val="52"/>
    </w:rPr>
  </w:style>
  <w:style w:type="character" w:customStyle="1" w:styleId="TitleChar">
    <w:name w:val="Title Char"/>
    <w:basedOn w:val="DefaultParagraphFont"/>
    <w:link w:val="Title"/>
    <w:uiPriority w:val="10"/>
    <w:rsid w:val="00242284"/>
    <w:rPr>
      <w:rFonts w:ascii="Segoe UI" w:eastAsiaTheme="majorEastAsia" w:hAnsi="Segoe UI" w:cstheme="majorBidi"/>
      <w:b/>
      <w:sz w:val="44"/>
      <w:szCs w:val="52"/>
      <w:lang w:eastAsia="en-US"/>
    </w:rPr>
  </w:style>
  <w:style w:type="paragraph" w:customStyle="1" w:styleId="RectoFooter">
    <w:name w:val="Recto Footer"/>
    <w:basedOn w:val="Footer"/>
    <w:rsid w:val="00525FFB"/>
    <w:pPr>
      <w:tabs>
        <w:tab w:val="clear" w:pos="8647"/>
        <w:tab w:val="clear" w:pos="9356"/>
      </w:tabs>
      <w:spacing w:line="240" w:lineRule="auto"/>
      <w:jc w:val="right"/>
    </w:pPr>
    <w:rPr>
      <w:caps/>
      <w:sz w:val="15"/>
      <w:szCs w:val="20"/>
      <w:lang w:eastAsia="en-GB"/>
    </w:rPr>
  </w:style>
  <w:style w:type="character" w:customStyle="1" w:styleId="Heading2Char">
    <w:name w:val="Heading 2 Char"/>
    <w:basedOn w:val="DefaultParagraphFont"/>
    <w:link w:val="Heading2"/>
    <w:uiPriority w:val="9"/>
    <w:rsid w:val="00242284"/>
    <w:rPr>
      <w:rFonts w:ascii="Segoe UI" w:hAnsi="Segoe UI" w:cs="Arial"/>
      <w:b/>
      <w:bCs/>
      <w:iCs/>
      <w:sz w:val="36"/>
      <w:szCs w:val="28"/>
      <w:lang w:eastAsia="en-US"/>
    </w:rPr>
  </w:style>
  <w:style w:type="character" w:customStyle="1" w:styleId="FooterChar">
    <w:name w:val="Footer Char"/>
    <w:basedOn w:val="DefaultParagraphFont"/>
    <w:link w:val="Footer"/>
    <w:rsid w:val="00242284"/>
    <w:rPr>
      <w:rFonts w:ascii="Segoe UI" w:hAnsi="Segoe UI"/>
      <w:szCs w:val="24"/>
      <w:lang w:eastAsia="en-US"/>
    </w:rPr>
  </w:style>
  <w:style w:type="character" w:customStyle="1" w:styleId="HeaderChar">
    <w:name w:val="Header Char"/>
    <w:basedOn w:val="DefaultParagraphFont"/>
    <w:link w:val="Header"/>
    <w:uiPriority w:val="99"/>
    <w:rsid w:val="00242284"/>
    <w:rPr>
      <w:rFonts w:ascii="Segoe UI" w:hAnsi="Segoe UI"/>
      <w:sz w:val="21"/>
      <w:szCs w:val="24"/>
      <w:lang w:eastAsia="en-US"/>
    </w:rPr>
  </w:style>
  <w:style w:type="character" w:customStyle="1" w:styleId="Heading1Char">
    <w:name w:val="Heading 1 Char"/>
    <w:basedOn w:val="DefaultParagraphFont"/>
    <w:link w:val="Heading1"/>
    <w:uiPriority w:val="9"/>
    <w:rsid w:val="00A401D7"/>
    <w:rPr>
      <w:rFonts w:ascii="Segoe UI" w:hAnsi="Segoe UI" w:cs="Arial"/>
      <w:b/>
      <w:bCs/>
      <w:sz w:val="28"/>
      <w:szCs w:val="48"/>
      <w:lang w:eastAsia="en-US"/>
    </w:rPr>
  </w:style>
  <w:style w:type="paragraph" w:styleId="Revision">
    <w:name w:val="Revision"/>
    <w:hidden/>
    <w:uiPriority w:val="99"/>
    <w:semiHidden/>
    <w:rsid w:val="00242284"/>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7E2BB3"/>
    <w:rPr>
      <w:color w:val="605E5C"/>
      <w:shd w:val="clear" w:color="auto" w:fill="E1DFDD"/>
    </w:rPr>
  </w:style>
  <w:style w:type="paragraph" w:styleId="ListParagraph">
    <w:name w:val="List Paragraph"/>
    <w:basedOn w:val="Normal"/>
    <w:uiPriority w:val="34"/>
    <w:qFormat/>
    <w:rsid w:val="007E2BB3"/>
    <w:pPr>
      <w:ind w:left="720"/>
      <w:contextualSpacing/>
    </w:pPr>
  </w:style>
  <w:style w:type="paragraph" w:styleId="Date">
    <w:name w:val="Date"/>
    <w:basedOn w:val="Normal"/>
    <w:next w:val="Normal"/>
    <w:link w:val="DateChar"/>
    <w:uiPriority w:val="99"/>
    <w:semiHidden/>
    <w:unhideWhenUsed/>
    <w:rsid w:val="00F5298D"/>
  </w:style>
  <w:style w:type="character" w:customStyle="1" w:styleId="DateChar">
    <w:name w:val="Date Char"/>
    <w:basedOn w:val="DefaultParagraphFont"/>
    <w:link w:val="Date"/>
    <w:uiPriority w:val="99"/>
    <w:semiHidden/>
    <w:rsid w:val="00F5298D"/>
    <w:rPr>
      <w:rFonts w:ascii="Segoe UI" w:hAnsi="Segoe UI"/>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03355">
      <w:bodyDiv w:val="1"/>
      <w:marLeft w:val="0"/>
      <w:marRight w:val="0"/>
      <w:marTop w:val="0"/>
      <w:marBottom w:val="0"/>
      <w:divBdr>
        <w:top w:val="none" w:sz="0" w:space="0" w:color="auto"/>
        <w:left w:val="none" w:sz="0" w:space="0" w:color="auto"/>
        <w:bottom w:val="none" w:sz="0" w:space="0" w:color="auto"/>
        <w:right w:val="none" w:sz="0" w:space="0" w:color="auto"/>
      </w:divBdr>
    </w:div>
    <w:div w:id="951862298">
      <w:bodyDiv w:val="1"/>
      <w:marLeft w:val="0"/>
      <w:marRight w:val="0"/>
      <w:marTop w:val="0"/>
      <w:marBottom w:val="0"/>
      <w:divBdr>
        <w:top w:val="none" w:sz="0" w:space="0" w:color="auto"/>
        <w:left w:val="none" w:sz="0" w:space="0" w:color="auto"/>
        <w:bottom w:val="none" w:sz="0" w:space="0" w:color="auto"/>
        <w:right w:val="none" w:sz="0" w:space="0" w:color="auto"/>
      </w:divBdr>
    </w:div>
    <w:div w:id="1089890963">
      <w:bodyDiv w:val="1"/>
      <w:marLeft w:val="0"/>
      <w:marRight w:val="0"/>
      <w:marTop w:val="0"/>
      <w:marBottom w:val="0"/>
      <w:divBdr>
        <w:top w:val="none" w:sz="0" w:space="0" w:color="auto"/>
        <w:left w:val="none" w:sz="0" w:space="0" w:color="auto"/>
        <w:bottom w:val="none" w:sz="0" w:space="0" w:color="auto"/>
        <w:right w:val="none" w:sz="0" w:space="0" w:color="auto"/>
      </w:divBdr>
    </w:div>
    <w:div w:id="1246646051">
      <w:bodyDiv w:val="1"/>
      <w:marLeft w:val="0"/>
      <w:marRight w:val="0"/>
      <w:marTop w:val="0"/>
      <w:marBottom w:val="0"/>
      <w:divBdr>
        <w:top w:val="none" w:sz="0" w:space="0" w:color="auto"/>
        <w:left w:val="none" w:sz="0" w:space="0" w:color="auto"/>
        <w:bottom w:val="none" w:sz="0" w:space="0" w:color="auto"/>
        <w:right w:val="none" w:sz="0" w:space="0" w:color="auto"/>
      </w:divBdr>
      <w:divsChild>
        <w:div w:id="1950159488">
          <w:marLeft w:val="0"/>
          <w:marRight w:val="0"/>
          <w:marTop w:val="0"/>
          <w:marBottom w:val="0"/>
          <w:divBdr>
            <w:top w:val="none" w:sz="0" w:space="0" w:color="auto"/>
            <w:left w:val="none" w:sz="0" w:space="0" w:color="auto"/>
            <w:bottom w:val="none" w:sz="0" w:space="0" w:color="auto"/>
            <w:right w:val="none" w:sz="0" w:space="0" w:color="auto"/>
          </w:divBdr>
          <w:divsChild>
            <w:div w:id="65808493">
              <w:marLeft w:val="0"/>
              <w:marRight w:val="0"/>
              <w:marTop w:val="0"/>
              <w:marBottom w:val="0"/>
              <w:divBdr>
                <w:top w:val="none" w:sz="0" w:space="0" w:color="auto"/>
                <w:left w:val="none" w:sz="0" w:space="0" w:color="auto"/>
                <w:bottom w:val="none" w:sz="0" w:space="0" w:color="auto"/>
                <w:right w:val="none" w:sz="0" w:space="0" w:color="auto"/>
              </w:divBdr>
              <w:divsChild>
                <w:div w:id="1685478633">
                  <w:marLeft w:val="-225"/>
                  <w:marRight w:val="-225"/>
                  <w:marTop w:val="0"/>
                  <w:marBottom w:val="0"/>
                  <w:divBdr>
                    <w:top w:val="none" w:sz="0" w:space="0" w:color="auto"/>
                    <w:left w:val="none" w:sz="0" w:space="0" w:color="auto"/>
                    <w:bottom w:val="none" w:sz="0" w:space="0" w:color="auto"/>
                    <w:right w:val="none" w:sz="0" w:space="0" w:color="auto"/>
                  </w:divBdr>
                  <w:divsChild>
                    <w:div w:id="942030321">
                      <w:marLeft w:val="0"/>
                      <w:marRight w:val="0"/>
                      <w:marTop w:val="0"/>
                      <w:marBottom w:val="0"/>
                      <w:divBdr>
                        <w:top w:val="none" w:sz="0" w:space="0" w:color="auto"/>
                        <w:left w:val="none" w:sz="0" w:space="0" w:color="auto"/>
                        <w:bottom w:val="none" w:sz="0" w:space="0" w:color="auto"/>
                        <w:right w:val="none" w:sz="0" w:space="0" w:color="auto"/>
                      </w:divBdr>
                      <w:divsChild>
                        <w:div w:id="1349913619">
                          <w:marLeft w:val="0"/>
                          <w:marRight w:val="0"/>
                          <w:marTop w:val="0"/>
                          <w:marBottom w:val="0"/>
                          <w:divBdr>
                            <w:top w:val="none" w:sz="0" w:space="0" w:color="auto"/>
                            <w:left w:val="none" w:sz="0" w:space="0" w:color="auto"/>
                            <w:bottom w:val="none" w:sz="0" w:space="0" w:color="auto"/>
                            <w:right w:val="none" w:sz="0" w:space="0" w:color="auto"/>
                          </w:divBdr>
                          <w:divsChild>
                            <w:div w:id="1253734724">
                              <w:marLeft w:val="-225"/>
                              <w:marRight w:val="-225"/>
                              <w:marTop w:val="0"/>
                              <w:marBottom w:val="0"/>
                              <w:divBdr>
                                <w:top w:val="none" w:sz="0" w:space="0" w:color="auto"/>
                                <w:left w:val="none" w:sz="0" w:space="0" w:color="auto"/>
                                <w:bottom w:val="none" w:sz="0" w:space="0" w:color="auto"/>
                                <w:right w:val="none" w:sz="0" w:space="0" w:color="auto"/>
                              </w:divBdr>
                              <w:divsChild>
                                <w:div w:id="583690466">
                                  <w:marLeft w:val="0"/>
                                  <w:marRight w:val="0"/>
                                  <w:marTop w:val="0"/>
                                  <w:marBottom w:val="0"/>
                                  <w:divBdr>
                                    <w:top w:val="none" w:sz="0" w:space="0" w:color="auto"/>
                                    <w:left w:val="none" w:sz="0" w:space="0" w:color="auto"/>
                                    <w:bottom w:val="none" w:sz="0" w:space="0" w:color="auto"/>
                                    <w:right w:val="none" w:sz="0" w:space="0" w:color="auto"/>
                                  </w:divBdr>
                                  <w:divsChild>
                                    <w:div w:id="2065641369">
                                      <w:marLeft w:val="0"/>
                                      <w:marRight w:val="0"/>
                                      <w:marTop w:val="0"/>
                                      <w:marBottom w:val="0"/>
                                      <w:divBdr>
                                        <w:top w:val="none" w:sz="0" w:space="0" w:color="auto"/>
                                        <w:left w:val="none" w:sz="0" w:space="0" w:color="auto"/>
                                        <w:bottom w:val="none" w:sz="0" w:space="0" w:color="auto"/>
                                        <w:right w:val="none" w:sz="0" w:space="0" w:color="auto"/>
                                      </w:divBdr>
                                      <w:divsChild>
                                        <w:div w:id="368651677">
                                          <w:marLeft w:val="0"/>
                                          <w:marRight w:val="0"/>
                                          <w:marTop w:val="0"/>
                                          <w:marBottom w:val="0"/>
                                          <w:divBdr>
                                            <w:top w:val="none" w:sz="0" w:space="0" w:color="auto"/>
                                            <w:left w:val="none" w:sz="0" w:space="0" w:color="auto"/>
                                            <w:bottom w:val="none" w:sz="0" w:space="0" w:color="auto"/>
                                            <w:right w:val="none" w:sz="0" w:space="0" w:color="auto"/>
                                          </w:divBdr>
                                          <w:divsChild>
                                            <w:div w:id="1855458212">
                                              <w:marLeft w:val="0"/>
                                              <w:marRight w:val="0"/>
                                              <w:marTop w:val="0"/>
                                              <w:marBottom w:val="0"/>
                                              <w:divBdr>
                                                <w:top w:val="none" w:sz="0" w:space="0" w:color="auto"/>
                                                <w:left w:val="none" w:sz="0" w:space="0" w:color="auto"/>
                                                <w:bottom w:val="none" w:sz="0" w:space="0" w:color="auto"/>
                                                <w:right w:val="none" w:sz="0" w:space="0" w:color="auto"/>
                                              </w:divBdr>
                                              <w:divsChild>
                                                <w:div w:id="22830463">
                                                  <w:marLeft w:val="0"/>
                                                  <w:marRight w:val="0"/>
                                                  <w:marTop w:val="0"/>
                                                  <w:marBottom w:val="0"/>
                                                  <w:divBdr>
                                                    <w:top w:val="none" w:sz="0" w:space="0" w:color="auto"/>
                                                    <w:left w:val="none" w:sz="0" w:space="0" w:color="auto"/>
                                                    <w:bottom w:val="none" w:sz="0" w:space="0" w:color="auto"/>
                                                    <w:right w:val="none" w:sz="0" w:space="0" w:color="auto"/>
                                                  </w:divBdr>
                                                  <w:divsChild>
                                                    <w:div w:id="1884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922268">
      <w:bodyDiv w:val="1"/>
      <w:marLeft w:val="0"/>
      <w:marRight w:val="0"/>
      <w:marTop w:val="0"/>
      <w:marBottom w:val="0"/>
      <w:divBdr>
        <w:top w:val="none" w:sz="0" w:space="0" w:color="auto"/>
        <w:left w:val="none" w:sz="0" w:space="0" w:color="auto"/>
        <w:bottom w:val="none" w:sz="0" w:space="0" w:color="auto"/>
        <w:right w:val="none" w:sz="0" w:space="0" w:color="auto"/>
      </w:divBdr>
    </w:div>
    <w:div w:id="16515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hgovtnz-my.sharepoint.com/personal/julianne_ryan_health_govt_nz/Documents/Desktop/mhasp.engagement@health.govt.n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health.govt.nz/mhws-consult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hgovtnz-my.sharepoint.com/personal/julianne_ryan_health_govt_nz/Documents/Desktop/mhasp.engagement@health.govt.n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t.nz/mhws-consult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A28230263C7D7A4FB197614F88F6A462" ma:contentTypeVersion="306" ma:contentTypeDescription="Create a new document." ma:contentTypeScope="" ma:versionID="cf7e5e3183189b729dad8f6351e73153">
  <xsd:schema xmlns:xsd="http://www.w3.org/2001/XMLSchema" xmlns:xs="http://www.w3.org/2001/XMLSchema" xmlns:p="http://schemas.microsoft.com/office/2006/metadata/properties" xmlns:ns2="c5b47098-0215-444c-9096-523bda4ac5c6" xmlns:ns3="4f9c820c-e7e2-444d-97ee-45f2b3485c1d" xmlns:ns4="15ffb055-6eb4-45a1-bc20-bf2ac0d420da" xmlns:ns5="725c79e5-42ce-4aa0-ac78-b6418001f0d2" xmlns:ns6="c91a514c-9034-4fa3-897a-8352025b26ed" xmlns:ns7="d0b61010-d6f3-4072-b934-7bbb13e97771" xmlns:ns8="184c05c4-c568-455d-94a4-7e009b164348" xmlns:ns9="54904628-6268-4ac5-9416-97794f1d508d" targetNamespace="http://schemas.microsoft.com/office/2006/metadata/properties" ma:root="true" ma:fieldsID="3b9fd244426027f3659fe461af64e795" ns2:_="" ns3:_="" ns4:_="" ns5:_="" ns6:_="" ns7:_="" ns8:_="" ns9:_="">
    <xsd:import namespace="c5b47098-0215-444c-9096-523bda4ac5c6"/>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54904628-6268-4ac5-9416-97794f1d508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OCR" minOccurs="0"/>
                <xsd:element ref="ns9:MediaServiceDateTaken" minOccurs="0"/>
                <xsd:element ref="ns9:MediaServiceLocation" minOccurs="0"/>
                <xsd:element ref="ns9:MediaLengthInSeconds" minOccurs="0"/>
                <xsd:element ref="ns9:MediaServiceObjectDetectorVersions" minOccurs="0"/>
                <xsd:element ref="ns9: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ca88c282-f265-4c5d-a6ef-f1d25373d578}" ma:internalName="TaxCatchAll" ma:showField="CatchAllData" ma:web="c5b47098-0215-444c-9096-523bda4ac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Strategy Policy and Legislative Development" ma:hidden="true" ma:internalName="FunctionGroup" ma:readOnly="false">
      <xsd:simpleType>
        <xsd:restriction base="dms:Text">
          <xsd:maxLength value="255"/>
        </xsd:restriction>
      </xsd:simpleType>
    </xsd:element>
    <xsd:element name="Function" ma:index="22" nillable="true" ma:displayName="Function" ma:default="Mental Health and Addiction Programme"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Mental Health and Addiction Programme"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54904628-6268-4ac5-9416-97794f1d508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DateTaken" ma:index="61" nillable="true" ma:displayName="MediaServiceDateTaken" ma:hidden="true" ma:indexed="true" ma:internalName="MediaServiceDateTaken"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bjectDetectorVersions" ma:index="64" nillable="true" ma:displayName="MediaServiceObjectDetectorVersions" ma:hidden="true" ma:indexed="true" ma:internalName="MediaServiceObjectDetectorVersions" ma:readOnly="true">
      <xsd:simpleType>
        <xsd:restriction base="dms:Text"/>
      </xsd:simpleType>
    </xsd:element>
    <xsd:element name="MediaServiceSearchProperties" ma:index="6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TaxCatchAll xmlns="c5b47098-0215-444c-9096-523bda4ac5c6" xsi:nil="true"/>
    <AggregationStatus xmlns="4f9c820c-e7e2-444d-97ee-45f2b3485c1d">Normal</AggregationStatus>
    <OverrideLabel xmlns="d0b61010-d6f3-4072-b934-7bbb13e97771" xsi:nil="true"/>
    <lcf76f155ced4ddcb4097134ff3c332f xmlns="54904628-6268-4ac5-9416-97794f1d508d">
      <Terms xmlns="http://schemas.microsoft.com/office/infopath/2007/PartnerControls"/>
    </lcf76f155ced4ddcb4097134ff3c332f>
    <CategoryValue xmlns="4f9c820c-e7e2-444d-97ee-45f2b3485c1d">Supporting Documents</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Mental Health and Addiction Programme</Team>
    <Project xmlns="4f9c820c-e7e2-444d-97ee-45f2b3485c1d">NA</Project>
    <HasNHI xmlns="184c05c4-c568-455d-94a4-7e009b164348">false</HasNHI>
    <FunctionGroup xmlns="4f9c820c-e7e2-444d-97ee-45f2b3485c1d">Strategy Policy and Legislative Development</FunctionGroup>
    <Function xmlns="4f9c820c-e7e2-444d-97ee-45f2b3485c1d">Mental Health and Addiction Programme</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Mental health and wellbeing strategy</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Consultation March 2026</CategoryName>
    <PRADateTrigger xmlns="4f9c820c-e7e2-444d-97ee-45f2b3485c1d" xsi:nil="true"/>
    <PRAText2 xmlns="4f9c820c-e7e2-444d-97ee-45f2b3485c1d" xsi:nil="true"/>
    <zLegacyID xmlns="184c05c4-c568-455d-94a4-7e009b164348" xsi:nil="true"/>
    <_dlc_DocId xmlns="c5b47098-0215-444c-9096-523bda4ac5c6">MOHECM-952532665-44859</_dlc_DocId>
    <_dlc_DocIdUrl xmlns="c5b47098-0215-444c-9096-523bda4ac5c6">
      <Url>https://mohgovtnz.sharepoint.com/sites/moh-ecm-MentHealSPL/_layouts/15/DocIdRedir.aspx?ID=MOHECM-952532665-44859</Url>
      <Description>MOHECM-952532665-44859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AC8FA4-1C1F-4776-928E-A36152349A00}"/>
</file>

<file path=customXml/itemProps2.xml><?xml version="1.0" encoding="utf-8"?>
<ds:datastoreItem xmlns:ds="http://schemas.openxmlformats.org/officeDocument/2006/customXml" ds:itemID="{77D45161-7393-4571-B48A-57B5B4955EEB}">
  <ds:schemaRefs>
    <ds:schemaRef ds:uri="http://schemas.openxmlformats.org/officeDocument/2006/bibliography"/>
  </ds:schemaRefs>
</ds:datastoreItem>
</file>

<file path=customXml/itemProps3.xml><?xml version="1.0" encoding="utf-8"?>
<ds:datastoreItem xmlns:ds="http://schemas.openxmlformats.org/officeDocument/2006/customXml" ds:itemID="{984CB951-6F69-4E40-AD3A-CFD37072A6E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72ee7631-8705-4e4e-a159-243698bf6794"/>
    <ds:schemaRef ds:uri="bceb9309-8f47-415f-aa59-4677cf6ce37d"/>
    <ds:schemaRef ds:uri="http://www.w3.org/XML/1998/namespace"/>
  </ds:schemaRefs>
</ds:datastoreItem>
</file>

<file path=customXml/itemProps4.xml><?xml version="1.0" encoding="utf-8"?>
<ds:datastoreItem xmlns:ds="http://schemas.openxmlformats.org/officeDocument/2006/customXml" ds:itemID="{EF0B08FE-8F72-47EA-8B29-9E49EC82F4FC}">
  <ds:schemaRefs>
    <ds:schemaRef ds:uri="http://schemas.microsoft.com/sharepoint/v3/contenttype/forms"/>
  </ds:schemaRefs>
</ds:datastoreItem>
</file>

<file path=customXml/itemProps5.xml><?xml version="1.0" encoding="utf-8"?>
<ds:datastoreItem xmlns:ds="http://schemas.openxmlformats.org/officeDocument/2006/customXml" ds:itemID="{349ED865-9214-4B89-AEF5-0FBE4056CAAA}"/>
</file>

<file path=docProps/app.xml><?xml version="1.0" encoding="utf-8"?>
<Properties xmlns="http://schemas.openxmlformats.org/officeDocument/2006/extended-properties" xmlns:vt="http://schemas.openxmlformats.org/officeDocument/2006/docPropsVTypes">
  <Template>Normal</Template>
  <TotalTime>4</TotalTime>
  <Pages>8</Pages>
  <Words>2367</Words>
  <Characters>13493</Characters>
  <Application>Microsoft Office Word</Application>
  <DocSecurity>0</DocSecurity>
  <Lines>293</Lines>
  <Paragraphs>174</Paragraphs>
  <ScaleCrop>false</ScaleCrop>
  <HeadingPairs>
    <vt:vector size="2" baseType="variant">
      <vt:variant>
        <vt:lpstr>Title</vt:lpstr>
      </vt:variant>
      <vt:variant>
        <vt:i4>1</vt:i4>
      </vt:variant>
    </vt:vector>
  </HeadingPairs>
  <TitlesOfParts>
    <vt:vector size="1" baseType="lpstr">
      <vt:lpstr>Behaviour Support Services (BSS)</vt:lpstr>
    </vt:vector>
  </TitlesOfParts>
  <Company>Ministry of Health</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Estratehiya para sa Kalusugang Pangkaisipan at Kagalingan 2026–2036: Buod ng Konsultasyon</dc:title>
  <dc:creator>Ministry of Health</dc:creator>
  <cp:lastModifiedBy>Suming Zhang</cp:lastModifiedBy>
  <cp:revision>3</cp:revision>
  <cp:lastPrinted>2014-10-20T03:59:00Z</cp:lastPrinted>
  <dcterms:created xsi:type="dcterms:W3CDTF">2026-04-07T04:57:00Z</dcterms:created>
  <dcterms:modified xsi:type="dcterms:W3CDTF">2026-04-07T05:00:00Z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0x010100A28230263C7D7A4FB197614F88F6A462</vt:lpwstr>
  </property>
  <property fmtid="{D5CDD505-2E9C-101B-9397-08002B2CF9AE}" pid="3" name="_dlc_DocIdItemGuid">
    <vt:lpwstr>4fd8691a-cd71-4fdb-a80b-1991e5480446</vt:lpwstr>
  </property>
</Properties>
</file>