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2127"/>
      </w:tblGrid>
      <w:tr w:rsidR="00D56D8D" w:rsidRPr="009142D3" w14:paraId="0D335D4D" w14:textId="77777777" w:rsidTr="009142D3">
        <w:trPr>
          <w:cantSplit/>
        </w:trPr>
        <w:tc>
          <w:tcPr>
            <w:tcW w:w="7371" w:type="dxa"/>
            <w:vAlign w:val="bottom"/>
          </w:tcPr>
          <w:p w14:paraId="6E098CD1" w14:textId="150D1B57" w:rsidR="008348B7" w:rsidRPr="009142D3" w:rsidRDefault="00843E6D" w:rsidP="00843E6D">
            <w:pPr>
              <w:pStyle w:val="Title"/>
              <w:ind w:right="-137"/>
              <w:rPr>
                <w:rFonts w:eastAsia="Malgun Gothic"/>
              </w:rPr>
            </w:pPr>
            <w:r w:rsidRPr="009142D3">
              <w:rPr>
                <w:rFonts w:eastAsia="Malgun Gothic"/>
              </w:rPr>
              <w:t>정신건강</w:t>
            </w:r>
            <w:r w:rsidRPr="009142D3">
              <w:rPr>
                <w:rFonts w:eastAsia="Malgun Gothic"/>
              </w:rPr>
              <w:t xml:space="preserve"> </w:t>
            </w:r>
            <w:r w:rsidRPr="009142D3">
              <w:rPr>
                <w:rFonts w:eastAsia="Malgun Gothic"/>
              </w:rPr>
              <w:t>및</w:t>
            </w:r>
            <w:r w:rsidRPr="009142D3">
              <w:rPr>
                <w:rFonts w:eastAsia="Malgun Gothic"/>
              </w:rPr>
              <w:t xml:space="preserve"> </w:t>
            </w:r>
            <w:r w:rsidRPr="009142D3">
              <w:rPr>
                <w:rFonts w:eastAsia="Malgun Gothic"/>
              </w:rPr>
              <w:t>웰빙</w:t>
            </w:r>
            <w:r w:rsidRPr="009142D3">
              <w:rPr>
                <w:rFonts w:eastAsia="Malgun Gothic"/>
              </w:rPr>
              <w:t xml:space="preserve"> </w:t>
            </w:r>
            <w:r w:rsidRPr="009142D3">
              <w:rPr>
                <w:rFonts w:eastAsia="Malgun Gothic"/>
              </w:rPr>
              <w:t>전략</w:t>
            </w:r>
            <w:r w:rsidRPr="009142D3">
              <w:rPr>
                <w:rFonts w:eastAsia="Malgun Gothic"/>
              </w:rPr>
              <w:t xml:space="preserve"> 2026–2036</w:t>
            </w:r>
            <w:r w:rsidR="00242284" w:rsidRPr="009142D3">
              <w:rPr>
                <w:rFonts w:eastAsia="Malgun Gothic"/>
                <w:b w:val="0"/>
              </w:rPr>
              <w:br/>
            </w:r>
            <w:r w:rsidRPr="009142D3">
              <w:rPr>
                <w:rFonts w:eastAsia="Malgun Gothic"/>
                <w:b w:val="0"/>
              </w:rPr>
              <w:t>의견</w:t>
            </w:r>
            <w:r w:rsidRPr="009142D3">
              <w:rPr>
                <w:rFonts w:eastAsia="Malgun Gothic"/>
                <w:b w:val="0"/>
              </w:rPr>
              <w:t xml:space="preserve"> </w:t>
            </w:r>
            <w:r w:rsidRPr="009142D3">
              <w:rPr>
                <w:rFonts w:eastAsia="Malgun Gothic"/>
                <w:b w:val="0"/>
              </w:rPr>
              <w:t>수렴</w:t>
            </w:r>
            <w:r w:rsidRPr="009142D3">
              <w:rPr>
                <w:rFonts w:eastAsia="Malgun Gothic"/>
                <w:b w:val="0"/>
              </w:rPr>
              <w:t xml:space="preserve"> </w:t>
            </w:r>
            <w:r w:rsidRPr="009142D3">
              <w:rPr>
                <w:rFonts w:eastAsia="Malgun Gothic"/>
                <w:b w:val="0"/>
              </w:rPr>
              <w:t>요약서</w:t>
            </w:r>
          </w:p>
        </w:tc>
        <w:tc>
          <w:tcPr>
            <w:tcW w:w="2127" w:type="dxa"/>
            <w:vAlign w:val="bottom"/>
          </w:tcPr>
          <w:p w14:paraId="7F6C11BA" w14:textId="77777777" w:rsidR="00CD373C" w:rsidRPr="009142D3" w:rsidRDefault="00CD373C" w:rsidP="0092659B">
            <w:pPr>
              <w:spacing w:after="120"/>
              <w:jc w:val="right"/>
              <w:rPr>
                <w:rFonts w:eastAsia="Malgun Gothic"/>
              </w:rPr>
            </w:pPr>
          </w:p>
          <w:p w14:paraId="6FF10AAC" w14:textId="63C82B74" w:rsidR="00423830" w:rsidRPr="009142D3" w:rsidRDefault="00423830" w:rsidP="00242284">
            <w:pPr>
              <w:spacing w:after="120"/>
              <w:jc w:val="right"/>
              <w:rPr>
                <w:rFonts w:eastAsia="Malgun Gothic" w:cs="Segoe UI"/>
                <w:color w:val="002B7F"/>
                <w:sz w:val="28"/>
                <w:szCs w:val="28"/>
              </w:rPr>
            </w:pPr>
          </w:p>
        </w:tc>
      </w:tr>
    </w:tbl>
    <w:p w14:paraId="126B6CDD" w14:textId="74DD7E1C" w:rsidR="00242284" w:rsidRPr="009142D3" w:rsidRDefault="00843E6D" w:rsidP="007E2BB3">
      <w:pPr>
        <w:pStyle w:val="Heading2"/>
        <w:rPr>
          <w:rFonts w:eastAsia="Malgun Gothic"/>
        </w:rPr>
      </w:pP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듣고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싶습니다</w:t>
      </w:r>
    </w:p>
    <w:p w14:paraId="3E427F3E" w14:textId="77777777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문서는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>(</w:t>
      </w:r>
      <w:r w:rsidRPr="009142D3">
        <w:rPr>
          <w:rFonts w:eastAsia="Malgun Gothic"/>
        </w:rPr>
        <w:t>안</w:t>
      </w:r>
      <w:r w:rsidRPr="009142D3">
        <w:rPr>
          <w:rFonts w:eastAsia="Malgun Gothic"/>
        </w:rPr>
        <w:t>) 2026–2036(</w:t>
      </w:r>
      <w:r w:rsidRPr="009142D3">
        <w:rPr>
          <w:rFonts w:eastAsia="Malgun Gothic"/>
        </w:rPr>
        <w:t>이하</w:t>
      </w:r>
      <w:r w:rsidRPr="009142D3">
        <w:rPr>
          <w:rFonts w:eastAsia="Malgun Gothic"/>
        </w:rPr>
        <w:t xml:space="preserve"> '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>')</w:t>
      </w:r>
      <w:r w:rsidRPr="009142D3">
        <w:rPr>
          <w:rFonts w:eastAsia="Malgun Gothic"/>
        </w:rPr>
        <w:t>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요약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자료입니다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이해함으로써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자신의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공유할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됩니다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저희는</w:t>
      </w:r>
      <w:r w:rsidRPr="009142D3">
        <w:rPr>
          <w:rFonts w:eastAsia="Malgun Gothic"/>
        </w:rPr>
        <w:t xml:space="preserve"> 4</w:t>
      </w:r>
      <w:r w:rsidRPr="009142D3">
        <w:rPr>
          <w:rFonts w:eastAsia="Malgun Gothic"/>
        </w:rPr>
        <w:t>월</w:t>
      </w:r>
      <w:r w:rsidRPr="009142D3">
        <w:rPr>
          <w:rFonts w:eastAsia="Malgun Gothic"/>
        </w:rPr>
        <w:t xml:space="preserve"> 8</w:t>
      </w:r>
      <w:r w:rsidRPr="009142D3">
        <w:rPr>
          <w:rFonts w:eastAsia="Malgun Gothic"/>
        </w:rPr>
        <w:t>일부터</w:t>
      </w:r>
      <w:r w:rsidRPr="009142D3">
        <w:rPr>
          <w:rFonts w:eastAsia="Malgun Gothic"/>
        </w:rPr>
        <w:t xml:space="preserve"> 5</w:t>
      </w:r>
      <w:r w:rsidRPr="009142D3">
        <w:rPr>
          <w:rFonts w:eastAsia="Malgun Gothic"/>
        </w:rPr>
        <w:t>월</w:t>
      </w:r>
      <w:r w:rsidRPr="009142D3">
        <w:rPr>
          <w:rFonts w:eastAsia="Malgun Gothic"/>
        </w:rPr>
        <w:t xml:space="preserve"> 18</w:t>
      </w:r>
      <w:r w:rsidRPr="009142D3">
        <w:rPr>
          <w:rFonts w:eastAsia="Malgun Gothic"/>
        </w:rPr>
        <w:t>일까지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수렴하고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 xml:space="preserve">. </w:t>
      </w:r>
    </w:p>
    <w:p w14:paraId="680B9810" w14:textId="77777777" w:rsidR="007E2BB3" w:rsidRPr="009142D3" w:rsidRDefault="007E2BB3" w:rsidP="00843E6D">
      <w:pPr>
        <w:rPr>
          <w:rFonts w:eastAsia="Malgun Gothic"/>
        </w:rPr>
      </w:pPr>
    </w:p>
    <w:p w14:paraId="1818445E" w14:textId="77777777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장기적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계획입니다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다음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사항을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목표로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향후</w:t>
      </w:r>
      <w:r w:rsidRPr="009142D3">
        <w:rPr>
          <w:rFonts w:eastAsia="Malgun Gothic"/>
        </w:rPr>
        <w:t xml:space="preserve"> 10</w:t>
      </w:r>
      <w:r w:rsidRPr="009142D3">
        <w:rPr>
          <w:rFonts w:eastAsia="Malgun Gothic"/>
        </w:rPr>
        <w:t>년간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어떻게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운영할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것인지에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내용이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담겨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>.</w:t>
      </w:r>
    </w:p>
    <w:p w14:paraId="760391A1" w14:textId="6C6ED596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정신건강을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증진</w:t>
      </w:r>
    </w:p>
    <w:p w14:paraId="01F6B245" w14:textId="190054EF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당사자와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가족이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적절히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</w:p>
    <w:p w14:paraId="7021C061" w14:textId="3B42BBE3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고통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도박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약물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남용으로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피해를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줄임</w:t>
      </w:r>
    </w:p>
    <w:p w14:paraId="59DE35BC" w14:textId="77777777" w:rsidR="00843E6D" w:rsidRPr="009142D3" w:rsidRDefault="00843E6D" w:rsidP="007E2BB3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목소리는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중요합니다</w:t>
      </w:r>
    </w:p>
    <w:p w14:paraId="3CC05ED0" w14:textId="77777777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작업은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모두를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경험자와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가족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지역사회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전문가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유관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모두가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소중한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지식을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몇몇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작업이나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지속적인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소통을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통해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중요하다고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말해온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내용을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바탕으로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했습니다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우리는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들어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가다듬고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향후</w:t>
      </w:r>
      <w:r w:rsidRPr="009142D3">
        <w:rPr>
          <w:rFonts w:eastAsia="Malgun Gothic"/>
        </w:rPr>
        <w:t xml:space="preserve"> 3</w:t>
      </w:r>
      <w:r w:rsidRPr="009142D3">
        <w:rPr>
          <w:rFonts w:eastAsia="Malgun Gothic"/>
        </w:rPr>
        <w:t>년간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옮길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계획을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마련하고자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합니다</w:t>
      </w:r>
      <w:r w:rsidRPr="009142D3">
        <w:rPr>
          <w:rFonts w:eastAsia="Malgun Gothic"/>
        </w:rPr>
        <w:t xml:space="preserve">. </w:t>
      </w:r>
    </w:p>
    <w:p w14:paraId="4B8A5111" w14:textId="77777777" w:rsidR="007E2BB3" w:rsidRPr="009142D3" w:rsidRDefault="007E2BB3" w:rsidP="00843E6D">
      <w:pPr>
        <w:rPr>
          <w:rFonts w:eastAsia="Malgun Gothic"/>
        </w:rPr>
      </w:pPr>
    </w:p>
    <w:p w14:paraId="3B023285" w14:textId="77777777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요약서에서는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사항을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설명합니다</w:t>
      </w:r>
      <w:r w:rsidRPr="009142D3">
        <w:rPr>
          <w:rFonts w:eastAsia="Malgun Gothic"/>
        </w:rPr>
        <w:t>.</w:t>
      </w:r>
    </w:p>
    <w:p w14:paraId="5E58F3CD" w14:textId="5A8C95E6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>(</w:t>
      </w:r>
      <w:r w:rsidRPr="009142D3">
        <w:rPr>
          <w:rFonts w:eastAsia="Malgun Gothic"/>
        </w:rPr>
        <w:t>안</w:t>
      </w:r>
      <w:r w:rsidRPr="009142D3">
        <w:rPr>
          <w:rFonts w:eastAsia="Malgun Gothic"/>
        </w:rPr>
        <w:t>)</w:t>
      </w:r>
      <w:r w:rsidRPr="009142D3">
        <w:rPr>
          <w:rFonts w:eastAsia="Malgun Gothic"/>
        </w:rPr>
        <w:t>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아이디어</w:t>
      </w:r>
    </w:p>
    <w:p w14:paraId="158DF75C" w14:textId="120CF7D4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변화를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</w:t>
      </w:r>
    </w:p>
    <w:p w14:paraId="02574FE1" w14:textId="1B7DBC00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전략이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성공했을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기대되는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미래의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모습</w:t>
      </w:r>
    </w:p>
    <w:p w14:paraId="006AEAA2" w14:textId="77777777" w:rsidR="007E2BB3" w:rsidRPr="009142D3" w:rsidRDefault="007E2BB3" w:rsidP="00843E6D">
      <w:pPr>
        <w:rPr>
          <w:rFonts w:eastAsia="Malgun Gothic"/>
        </w:rPr>
      </w:pPr>
    </w:p>
    <w:p w14:paraId="6AA01AD7" w14:textId="41A20A1E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읽을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없습니다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요약서만으로도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생각을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나누는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충분합니다</w:t>
      </w:r>
      <w:r w:rsidRPr="009142D3">
        <w:rPr>
          <w:rFonts w:eastAsia="Malgun Gothic"/>
        </w:rPr>
        <w:t>.</w:t>
      </w:r>
    </w:p>
    <w:p w14:paraId="775C91AB" w14:textId="77777777" w:rsidR="00215A96" w:rsidRPr="009142D3" w:rsidRDefault="00215A96" w:rsidP="00843E6D">
      <w:pPr>
        <w:rPr>
          <w:rFonts w:eastAsia="Malgun Gothic"/>
        </w:rPr>
      </w:pPr>
    </w:p>
    <w:p w14:paraId="71659D47" w14:textId="77777777" w:rsidR="00215A96" w:rsidRPr="009142D3" w:rsidRDefault="00215A96" w:rsidP="00843E6D">
      <w:pPr>
        <w:rPr>
          <w:rFonts w:eastAsia="Malgun Gothic"/>
        </w:rPr>
      </w:pPr>
    </w:p>
    <w:p w14:paraId="25D7A285" w14:textId="77777777" w:rsidR="00215A96" w:rsidRPr="009142D3" w:rsidRDefault="00215A96" w:rsidP="00843E6D">
      <w:pPr>
        <w:rPr>
          <w:rFonts w:eastAsia="Malgun Gothic"/>
        </w:rPr>
      </w:pPr>
    </w:p>
    <w:p w14:paraId="19155B68" w14:textId="77777777" w:rsidR="00215A96" w:rsidRPr="009142D3" w:rsidRDefault="00215A96" w:rsidP="00843E6D">
      <w:pPr>
        <w:rPr>
          <w:rFonts w:eastAsia="Malgun Gothic"/>
        </w:rPr>
      </w:pPr>
    </w:p>
    <w:p w14:paraId="1B329B7A" w14:textId="77777777" w:rsidR="00843E6D" w:rsidRPr="009142D3" w:rsidRDefault="00843E6D" w:rsidP="007E2BB3">
      <w:pPr>
        <w:pStyle w:val="Heading3"/>
        <w:rPr>
          <w:rFonts w:eastAsia="Malgun Gothic"/>
        </w:rPr>
      </w:pPr>
      <w:r w:rsidRPr="009142D3">
        <w:rPr>
          <w:rFonts w:eastAsia="Malgun Gothic"/>
        </w:rPr>
        <w:lastRenderedPageBreak/>
        <w:t>의견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</w:t>
      </w:r>
    </w:p>
    <w:p w14:paraId="7F835AFA" w14:textId="77777777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전달할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자신에게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편한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선택하시면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됩니다</w:t>
      </w:r>
      <w:r w:rsidRPr="009142D3">
        <w:rPr>
          <w:rFonts w:eastAsia="Malgun Gothic"/>
        </w:rPr>
        <w:t>.</w:t>
      </w:r>
    </w:p>
    <w:p w14:paraId="317A0C1C" w14:textId="77777777" w:rsidR="007E2BB3" w:rsidRPr="009142D3" w:rsidRDefault="007E2BB3" w:rsidP="00843E6D">
      <w:pPr>
        <w:rPr>
          <w:rFonts w:eastAsia="Malgun Gothic"/>
        </w:rPr>
      </w:pPr>
    </w:p>
    <w:p w14:paraId="6D4629D8" w14:textId="56225126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가능한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</w:t>
      </w:r>
      <w:r w:rsidRPr="009142D3">
        <w:rPr>
          <w:rFonts w:eastAsia="Malgun Gothic"/>
        </w:rPr>
        <w:t>:</w:t>
      </w:r>
    </w:p>
    <w:p w14:paraId="37C03B94" w14:textId="72BAC53B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온라인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설문조사서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작성</w:t>
      </w:r>
    </w:p>
    <w:p w14:paraId="64BA7D32" w14:textId="783D6E56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설문조사서를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다운로드하여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작성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후</w:t>
      </w:r>
      <w:r w:rsidRPr="009142D3">
        <w:rPr>
          <w:rFonts w:eastAsia="Malgun Gothic"/>
        </w:rPr>
        <w:t xml:space="preserve"> </w:t>
      </w:r>
      <w:hyperlink r:id="rId11" w:history="1">
        <w:r w:rsidRPr="009142D3">
          <w:rPr>
            <w:rStyle w:val="Hyperlink"/>
            <w:rFonts w:eastAsia="Malgun Gothic"/>
            <w:b/>
            <w:color w:val="595959" w:themeColor="text1" w:themeTint="A6"/>
          </w:rPr>
          <w:t>mhasp.engagement@health.govt.nz</w:t>
        </w:r>
      </w:hyperlink>
      <w:r w:rsidRPr="009142D3">
        <w:rPr>
          <w:rFonts w:eastAsia="Malgun Gothic"/>
        </w:rPr>
        <w:t>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발송</w:t>
      </w:r>
    </w:p>
    <w:p w14:paraId="6161DE99" w14:textId="66E56E88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온라인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행사에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참석</w:t>
      </w:r>
    </w:p>
    <w:p w14:paraId="02A581F5" w14:textId="242CE516" w:rsidR="00843E6D" w:rsidRPr="009142D3" w:rsidRDefault="00843E6D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설문조사서를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출력하여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작성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주소로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우송</w:t>
      </w:r>
      <w:r w:rsidRPr="009142D3">
        <w:rPr>
          <w:rFonts w:eastAsia="Malgun Gothic"/>
        </w:rPr>
        <w:t xml:space="preserve">: </w:t>
      </w:r>
    </w:p>
    <w:p w14:paraId="22773679" w14:textId="77777777" w:rsidR="00843E6D" w:rsidRPr="009142D3" w:rsidRDefault="00843E6D" w:rsidP="007E2BB3">
      <w:pPr>
        <w:ind w:firstLine="284"/>
        <w:rPr>
          <w:rFonts w:eastAsia="Malgun Gothic"/>
        </w:rPr>
      </w:pPr>
      <w:r w:rsidRPr="009142D3">
        <w:rPr>
          <w:rFonts w:eastAsia="Malgun Gothic"/>
        </w:rPr>
        <w:t>Mental Health and Wellbeing Strategy Consultation</w:t>
      </w:r>
    </w:p>
    <w:p w14:paraId="527188B7" w14:textId="77777777" w:rsidR="00843E6D" w:rsidRPr="009142D3" w:rsidRDefault="00843E6D" w:rsidP="007E2BB3">
      <w:pPr>
        <w:ind w:firstLine="284"/>
        <w:rPr>
          <w:rFonts w:eastAsia="Malgun Gothic"/>
        </w:rPr>
      </w:pPr>
      <w:r w:rsidRPr="009142D3">
        <w:rPr>
          <w:rFonts w:eastAsia="Malgun Gothic"/>
        </w:rPr>
        <w:t>PO Box 5013, Wellington 6140</w:t>
      </w:r>
    </w:p>
    <w:p w14:paraId="38BFCA41" w14:textId="77777777" w:rsidR="007E2BB3" w:rsidRPr="009142D3" w:rsidRDefault="007E2BB3" w:rsidP="00843E6D">
      <w:pPr>
        <w:rPr>
          <w:rFonts w:eastAsia="Malgun Gothic"/>
        </w:rPr>
      </w:pPr>
    </w:p>
    <w:p w14:paraId="6896AD45" w14:textId="695D3B7B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자신에게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편한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선택해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주십시오</w:t>
      </w:r>
      <w:r w:rsidRPr="009142D3">
        <w:rPr>
          <w:rFonts w:eastAsia="Malgun Gothic"/>
        </w:rPr>
        <w:t>.</w:t>
      </w:r>
    </w:p>
    <w:p w14:paraId="2A96FBC1" w14:textId="77777777" w:rsidR="007E2BB3" w:rsidRPr="009142D3" w:rsidRDefault="007E2BB3" w:rsidP="00843E6D">
      <w:pPr>
        <w:rPr>
          <w:rFonts w:eastAsia="Malgun Gothic"/>
        </w:rPr>
      </w:pPr>
    </w:p>
    <w:p w14:paraId="77821345" w14:textId="7AE17919" w:rsidR="00843E6D" w:rsidRPr="009142D3" w:rsidRDefault="00843E6D" w:rsidP="00843E6D">
      <w:pPr>
        <w:rPr>
          <w:rFonts w:eastAsia="Malgun Gothic"/>
        </w:rPr>
      </w:pPr>
      <w:r w:rsidRPr="009142D3">
        <w:rPr>
          <w:rFonts w:eastAsia="Malgun Gothic"/>
        </w:rPr>
        <w:t>이러한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자세한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내용은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보건부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웹사이트에서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확인할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 xml:space="preserve">. </w:t>
      </w:r>
      <w:hyperlink r:id="rId12" w:history="1">
        <w:r w:rsidRPr="009142D3">
          <w:rPr>
            <w:rStyle w:val="Hyperlink"/>
            <w:rFonts w:eastAsia="Malgun Gothic"/>
            <w:b/>
            <w:color w:val="595959" w:themeColor="text1" w:themeTint="A6"/>
          </w:rPr>
          <w:t>http://www.health.govt.nz/mhws-consultation</w:t>
        </w:r>
      </w:hyperlink>
    </w:p>
    <w:p w14:paraId="203AD0E1" w14:textId="77777777" w:rsidR="007E2BB3" w:rsidRPr="009142D3" w:rsidRDefault="007E2BB3" w:rsidP="00843E6D">
      <w:pPr>
        <w:rPr>
          <w:rFonts w:eastAsia="Malgun Gothic"/>
        </w:rPr>
      </w:pPr>
    </w:p>
    <w:p w14:paraId="48098F77" w14:textId="2BD699FD" w:rsidR="00843E6D" w:rsidRPr="009142D3" w:rsidRDefault="00843E6D" w:rsidP="00843E6D">
      <w:pPr>
        <w:rPr>
          <w:rFonts w:eastAsia="Malgun Gothic"/>
          <w:b/>
          <w:bCs/>
          <w:color w:val="595959" w:themeColor="text1" w:themeTint="A6"/>
        </w:rPr>
      </w:pPr>
      <w:r w:rsidRPr="009142D3">
        <w:rPr>
          <w:rFonts w:eastAsia="Malgun Gothic"/>
        </w:rPr>
        <w:t>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방법들이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적당하지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않거나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제출함에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필요하면</w:t>
      </w:r>
      <w:r w:rsidRPr="009142D3">
        <w:rPr>
          <w:rFonts w:eastAsia="Malgun Gothic"/>
        </w:rPr>
        <w:t xml:space="preserve"> </w:t>
      </w:r>
      <w:hyperlink r:id="rId13" w:history="1">
        <w:r w:rsidRPr="009142D3">
          <w:rPr>
            <w:rStyle w:val="Hyperlink"/>
            <w:rFonts w:eastAsia="Malgun Gothic"/>
            <w:b/>
            <w:color w:val="595959" w:themeColor="text1" w:themeTint="A6"/>
          </w:rPr>
          <w:t>mhasp.engagement@health.govt.nz</w:t>
        </w:r>
      </w:hyperlink>
      <w:r w:rsidRPr="009142D3">
        <w:rPr>
          <w:rFonts w:eastAsia="Malgun Gothic"/>
        </w:rPr>
        <w:t>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이메일을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주십시오</w:t>
      </w:r>
      <w:r w:rsidRPr="009142D3">
        <w:rPr>
          <w:rFonts w:eastAsia="Malgun Gothic"/>
        </w:rPr>
        <w:t>.</w:t>
      </w:r>
    </w:p>
    <w:p w14:paraId="1A494775" w14:textId="77777777" w:rsidR="007E2BB3" w:rsidRPr="009142D3" w:rsidRDefault="007E2BB3" w:rsidP="007E2BB3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의견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진행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절차</w:t>
      </w:r>
    </w:p>
    <w:p w14:paraId="084719F1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5</w:t>
      </w:r>
      <w:r w:rsidRPr="009142D3">
        <w:rPr>
          <w:rFonts w:eastAsia="Malgun Gothic"/>
        </w:rPr>
        <w:t>월</w:t>
      </w:r>
      <w:r w:rsidRPr="009142D3">
        <w:rPr>
          <w:rFonts w:eastAsia="Malgun Gothic"/>
        </w:rPr>
        <w:t xml:space="preserve"> 18</w:t>
      </w:r>
      <w:r w:rsidRPr="009142D3">
        <w:rPr>
          <w:rFonts w:eastAsia="Malgun Gothic"/>
        </w:rPr>
        <w:t>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이후에는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절차가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진행됩니다</w:t>
      </w:r>
      <w:r w:rsidRPr="009142D3">
        <w:rPr>
          <w:rFonts w:eastAsia="Malgun Gothic"/>
        </w:rPr>
        <w:t>.</w:t>
      </w:r>
    </w:p>
    <w:p w14:paraId="2ABADC23" w14:textId="55725FA7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접수된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검토</w:t>
      </w:r>
    </w:p>
    <w:p w14:paraId="5D9BFD49" w14:textId="7EA508CF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요약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정리</w:t>
      </w:r>
    </w:p>
    <w:p w14:paraId="4450B9CD" w14:textId="41BAD582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전략을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계획을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수립</w:t>
      </w:r>
    </w:p>
    <w:p w14:paraId="3A1C07CE" w14:textId="77777777" w:rsidR="007E2BB3" w:rsidRPr="009142D3" w:rsidRDefault="007E2BB3" w:rsidP="007E2BB3">
      <w:pPr>
        <w:rPr>
          <w:rFonts w:eastAsia="Malgun Gothic"/>
        </w:rPr>
      </w:pPr>
    </w:p>
    <w:p w14:paraId="67F4D6F8" w14:textId="379DC1AE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최종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후속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추진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단계에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정보는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아래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웹사이트에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게재될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예정입니다</w:t>
      </w:r>
      <w:r w:rsidRPr="009142D3">
        <w:rPr>
          <w:rFonts w:eastAsia="Malgun Gothic"/>
        </w:rPr>
        <w:t>.</w:t>
      </w:r>
    </w:p>
    <w:p w14:paraId="3CDDC34B" w14:textId="34C694C3" w:rsidR="007E2BB3" w:rsidRPr="009142D3" w:rsidRDefault="00B250B3" w:rsidP="00A401D7">
      <w:pPr>
        <w:rPr>
          <w:rFonts w:eastAsia="Malgun Gothic"/>
          <w:b/>
          <w:bCs/>
          <w:color w:val="595959" w:themeColor="text1" w:themeTint="A6"/>
        </w:rPr>
      </w:pPr>
      <w:hyperlink r:id="rId14" w:history="1">
        <w:r w:rsidRPr="009142D3">
          <w:rPr>
            <w:rStyle w:val="Hyperlink"/>
            <w:rFonts w:eastAsia="Malgun Gothic"/>
            <w:b/>
            <w:color w:val="595959" w:themeColor="text1" w:themeTint="A6"/>
          </w:rPr>
          <w:t>http://www.health.govt.nz/mhws-consultation</w:t>
        </w:r>
      </w:hyperlink>
    </w:p>
    <w:p w14:paraId="128A8165" w14:textId="77777777" w:rsidR="007E2BB3" w:rsidRPr="009142D3" w:rsidRDefault="007E2BB3" w:rsidP="00A401D7">
      <w:pPr>
        <w:rPr>
          <w:rFonts w:eastAsia="Malgun Gothic"/>
          <w:b/>
          <w:bCs/>
          <w:color w:val="595959" w:themeColor="text1" w:themeTint="A6"/>
        </w:rPr>
      </w:pPr>
    </w:p>
    <w:p w14:paraId="2599E2AA" w14:textId="602B4368" w:rsidR="007E2BB3" w:rsidRPr="009142D3" w:rsidRDefault="007E2BB3" w:rsidP="00A401D7">
      <w:pPr>
        <w:rPr>
          <w:rFonts w:eastAsia="Malgun Gothic"/>
        </w:rPr>
      </w:pPr>
      <w:r w:rsidRPr="009142D3">
        <w:rPr>
          <w:rFonts w:eastAsia="Malgun Gothic"/>
        </w:rPr>
        <w:br w:type="page"/>
      </w:r>
    </w:p>
    <w:p w14:paraId="25C8B44D" w14:textId="77777777" w:rsidR="007E2BB3" w:rsidRPr="009142D3" w:rsidRDefault="007E2BB3" w:rsidP="007E2BB3">
      <w:pPr>
        <w:pStyle w:val="Heading2"/>
        <w:rPr>
          <w:rFonts w:eastAsia="Malgun Gothic"/>
        </w:rPr>
      </w:pPr>
      <w:r w:rsidRPr="009142D3">
        <w:rPr>
          <w:rFonts w:eastAsia="Malgun Gothic"/>
        </w:rPr>
        <w:lastRenderedPageBreak/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 xml:space="preserve"> 2026–2036</w:t>
      </w:r>
    </w:p>
    <w:p w14:paraId="1FB9B741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>(</w:t>
      </w:r>
      <w:r w:rsidRPr="009142D3">
        <w:rPr>
          <w:rFonts w:eastAsia="Malgun Gothic"/>
        </w:rPr>
        <w:t>이하</w:t>
      </w:r>
      <w:r w:rsidRPr="009142D3">
        <w:rPr>
          <w:rFonts w:eastAsia="Malgun Gothic"/>
        </w:rPr>
        <w:t xml:space="preserve"> ‘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>’)</w:t>
      </w:r>
      <w:r w:rsidRPr="009142D3">
        <w:rPr>
          <w:rFonts w:eastAsia="Malgun Gothic"/>
        </w:rPr>
        <w:t>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향후</w:t>
      </w:r>
      <w:r w:rsidRPr="009142D3">
        <w:rPr>
          <w:rFonts w:eastAsia="Malgun Gothic"/>
        </w:rPr>
        <w:t xml:space="preserve"> 10</w:t>
      </w:r>
      <w:r w:rsidRPr="009142D3">
        <w:rPr>
          <w:rFonts w:eastAsia="Malgun Gothic"/>
        </w:rPr>
        <w:t>년간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뉴질랜드인의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향상하기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정합니다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이것은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어떻게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계획을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세우고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투자하며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제공해야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할지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제시하는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일련의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하나입니다</w:t>
      </w:r>
      <w:r w:rsidRPr="009142D3">
        <w:rPr>
          <w:rFonts w:eastAsia="Malgun Gothic"/>
        </w:rPr>
        <w:t xml:space="preserve"> </w:t>
      </w:r>
    </w:p>
    <w:p w14:paraId="6EDB1EE2" w14:textId="77777777" w:rsidR="007E2BB3" w:rsidRPr="009142D3" w:rsidRDefault="007E2BB3" w:rsidP="007E2BB3">
      <w:pPr>
        <w:rPr>
          <w:rFonts w:eastAsia="Malgun Gothic"/>
        </w:rPr>
      </w:pPr>
    </w:p>
    <w:p w14:paraId="32B804D1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핵심에는</w:t>
      </w:r>
      <w:r w:rsidRPr="009142D3">
        <w:rPr>
          <w:rFonts w:eastAsia="Malgun Gothic"/>
        </w:rPr>
        <w:t xml:space="preserve"> '</w:t>
      </w:r>
      <w:r w:rsidRPr="009142D3">
        <w:rPr>
          <w:rFonts w:eastAsia="Malgun Gothic"/>
        </w:rPr>
        <w:t>모든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뉴질랜드인이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신체건강과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더불어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누리며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지원한다</w:t>
      </w:r>
      <w:r w:rsidRPr="009142D3">
        <w:rPr>
          <w:rFonts w:eastAsia="Malgun Gothic"/>
        </w:rPr>
        <w:t>'</w:t>
      </w:r>
      <w:r w:rsidRPr="009142D3">
        <w:rPr>
          <w:rFonts w:eastAsia="Malgun Gothic"/>
        </w:rPr>
        <w:t>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비전이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>.</w:t>
      </w:r>
    </w:p>
    <w:p w14:paraId="209A1DA4" w14:textId="77777777" w:rsidR="007E2BB3" w:rsidRPr="009142D3" w:rsidRDefault="007E2BB3" w:rsidP="007E2BB3">
      <w:pPr>
        <w:rPr>
          <w:rFonts w:eastAsia="Malgun Gothic"/>
        </w:rPr>
      </w:pPr>
    </w:p>
    <w:p w14:paraId="589D9559" w14:textId="673CBFE2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내용으로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이루어집니다</w:t>
      </w:r>
      <w:r w:rsidRPr="009142D3">
        <w:rPr>
          <w:rFonts w:eastAsia="Malgun Gothic"/>
        </w:rPr>
        <w:t>.</w:t>
      </w:r>
    </w:p>
    <w:p w14:paraId="307765DA" w14:textId="0CE6AF25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현재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얼마나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작동하고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검토</w:t>
      </w:r>
    </w:p>
    <w:p w14:paraId="6F8B32F6" w14:textId="25546D32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미래에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우리가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직면할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과제를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설명</w:t>
      </w:r>
    </w:p>
    <w:p w14:paraId="4A2EEE3E" w14:textId="68C2D8E5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나은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결과를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얻기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무엇을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개선해야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하는지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제시</w:t>
      </w:r>
    </w:p>
    <w:p w14:paraId="3E651750" w14:textId="77777777" w:rsidR="007E2BB3" w:rsidRPr="009142D3" w:rsidRDefault="007E2BB3" w:rsidP="007E2BB3">
      <w:pPr>
        <w:rPr>
          <w:rFonts w:eastAsia="Malgun Gothic"/>
        </w:rPr>
      </w:pPr>
    </w:p>
    <w:p w14:paraId="0576A980" w14:textId="1607A582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함께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  <w:b/>
          <w:bCs/>
        </w:rPr>
        <w:t>실행</w:t>
      </w:r>
      <w:r w:rsidRPr="009142D3">
        <w:rPr>
          <w:rFonts w:eastAsia="Malgun Gothic"/>
          <w:b/>
          <w:bCs/>
        </w:rPr>
        <w:t xml:space="preserve"> </w:t>
      </w:r>
      <w:r w:rsidRPr="009142D3">
        <w:rPr>
          <w:rFonts w:eastAsia="Malgun Gothic"/>
          <w:b/>
          <w:bCs/>
        </w:rPr>
        <w:t>계획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마련될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예정입니다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계획은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담긴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아이디어를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추진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단계로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구체화하는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역할을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합니다</w:t>
      </w:r>
      <w:r w:rsidRPr="009142D3">
        <w:rPr>
          <w:rFonts w:eastAsia="Malgun Gothic"/>
        </w:rPr>
        <w:t>.</w:t>
      </w:r>
    </w:p>
    <w:p w14:paraId="68200172" w14:textId="77777777" w:rsidR="007E2BB3" w:rsidRPr="009142D3" w:rsidRDefault="007E2BB3" w:rsidP="007E2BB3">
      <w:pPr>
        <w:rPr>
          <w:rFonts w:eastAsia="Malgun Gothic"/>
        </w:rPr>
      </w:pPr>
    </w:p>
    <w:p w14:paraId="34515956" w14:textId="473C1C8C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시스템만으로는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해낼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없습니다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주체들의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역할을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강조합니다</w:t>
      </w:r>
      <w:r w:rsidRPr="009142D3">
        <w:rPr>
          <w:rFonts w:eastAsia="Malgun Gothic"/>
        </w:rPr>
        <w:t>.</w:t>
      </w:r>
    </w:p>
    <w:p w14:paraId="2FDCF6CF" w14:textId="3C256FDC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다른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정부기관</w:t>
      </w:r>
    </w:p>
    <w:p w14:paraId="4AF53060" w14:textId="742C4A05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가족</w:t>
      </w:r>
    </w:p>
    <w:p w14:paraId="3B4DB029" w14:textId="165C8071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마오리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부족과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마오리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파트너</w:t>
      </w:r>
    </w:p>
    <w:p w14:paraId="2E6BF434" w14:textId="385E552F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지역사회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자원봉사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단체</w:t>
      </w:r>
    </w:p>
    <w:p w14:paraId="7E844A86" w14:textId="36333DC5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기업과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직장</w:t>
      </w:r>
    </w:p>
    <w:p w14:paraId="253B795B" w14:textId="77777777" w:rsidR="007E2BB3" w:rsidRPr="009142D3" w:rsidRDefault="007E2BB3" w:rsidP="007E2BB3">
      <w:pPr>
        <w:rPr>
          <w:rFonts w:eastAsia="Malgun Gothic"/>
        </w:rPr>
      </w:pPr>
    </w:p>
    <w:p w14:paraId="342BFC81" w14:textId="66D57020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함께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노력하면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모두의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드높이는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것입니다</w:t>
      </w:r>
      <w:r w:rsidRPr="009142D3">
        <w:rPr>
          <w:rFonts w:eastAsia="Malgun Gothic"/>
        </w:rPr>
        <w:t xml:space="preserve">. </w:t>
      </w:r>
    </w:p>
    <w:p w14:paraId="1682A43A" w14:textId="77777777" w:rsidR="007E2BB3" w:rsidRPr="009142D3" w:rsidRDefault="007E2BB3" w:rsidP="007E2BB3">
      <w:pPr>
        <w:pStyle w:val="Heading3"/>
        <w:rPr>
          <w:rFonts w:eastAsia="Malgun Gothic"/>
        </w:rPr>
      </w:pPr>
      <w:r w:rsidRPr="009142D3">
        <w:rPr>
          <w:rFonts w:eastAsia="Malgun Gothic"/>
        </w:rPr>
        <w:t>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</w:t>
      </w:r>
      <w:r w:rsidRPr="009142D3">
        <w:rPr>
          <w:rFonts w:eastAsia="Malgun Gothic"/>
        </w:rPr>
        <w:t xml:space="preserve"> </w:t>
      </w:r>
    </w:p>
    <w:p w14:paraId="2CE303DD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둡니다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가장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이루기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장기적인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노력이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부분들입니다</w:t>
      </w:r>
      <w:r w:rsidRPr="009142D3">
        <w:rPr>
          <w:rFonts w:eastAsia="Malgun Gothic"/>
        </w:rPr>
        <w:t>.</w:t>
      </w:r>
    </w:p>
    <w:p w14:paraId="6C64301B" w14:textId="77777777" w:rsidR="007E2BB3" w:rsidRPr="009142D3" w:rsidRDefault="007E2BB3" w:rsidP="007E2BB3">
      <w:pPr>
        <w:rPr>
          <w:rFonts w:eastAsia="Malgun Gothic"/>
        </w:rPr>
      </w:pPr>
    </w:p>
    <w:p w14:paraId="1C17F101" w14:textId="08EC4D75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이러한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같습니다</w:t>
      </w:r>
      <w:r w:rsidRPr="009142D3">
        <w:rPr>
          <w:rFonts w:eastAsia="Malgun Gothic"/>
        </w:rPr>
        <w:t xml:space="preserve">. </w:t>
      </w:r>
    </w:p>
    <w:p w14:paraId="5D858449" w14:textId="4D50749E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예방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개입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강화</w:t>
      </w:r>
    </w:p>
    <w:p w14:paraId="6630C4F3" w14:textId="0A002BA7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</w:t>
      </w:r>
    </w:p>
    <w:p w14:paraId="780095B6" w14:textId="22577A31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lastRenderedPageBreak/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육성과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</w:p>
    <w:p w14:paraId="497C557C" w14:textId="7D6BD6D5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향상</w:t>
      </w:r>
    </w:p>
    <w:p w14:paraId="41E86551" w14:textId="77777777" w:rsidR="007E2BB3" w:rsidRPr="009142D3" w:rsidRDefault="007E2BB3" w:rsidP="007E2BB3">
      <w:pPr>
        <w:rPr>
          <w:rFonts w:eastAsia="Malgun Gothic"/>
        </w:rPr>
      </w:pPr>
    </w:p>
    <w:p w14:paraId="0B83A427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요약서에서는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사항을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설명합니다</w:t>
      </w:r>
      <w:r w:rsidRPr="009142D3">
        <w:rPr>
          <w:rFonts w:eastAsia="Malgun Gothic"/>
        </w:rPr>
        <w:t>.</w:t>
      </w:r>
    </w:p>
    <w:p w14:paraId="543D29D5" w14:textId="017E2606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중요한지</w:t>
      </w:r>
    </w:p>
    <w:p w14:paraId="497ABD06" w14:textId="197F4562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미래는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모습일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있을지</w:t>
      </w:r>
    </w:p>
    <w:p w14:paraId="534C4CBB" w14:textId="417E2BD8" w:rsidR="007E2BB3" w:rsidRPr="00BD49BD" w:rsidRDefault="007E2BB3" w:rsidP="00BD49BD">
      <w:pPr>
        <w:pStyle w:val="Bullet"/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제시하는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방안</w:t>
      </w:r>
    </w:p>
    <w:p w14:paraId="4288F197" w14:textId="77777777" w:rsidR="007E2BB3" w:rsidRPr="009142D3" w:rsidRDefault="007E2BB3" w:rsidP="007E2BB3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우선순위</w:t>
      </w:r>
      <w:r w:rsidRPr="009142D3">
        <w:rPr>
          <w:rFonts w:eastAsia="Malgun Gothic"/>
        </w:rPr>
        <w:t xml:space="preserve"> 1: </w:t>
      </w:r>
      <w:r w:rsidRPr="009142D3">
        <w:rPr>
          <w:rFonts w:eastAsia="Malgun Gothic"/>
        </w:rPr>
        <w:t>예방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개입</w:t>
      </w:r>
      <w:r w:rsidRPr="009142D3">
        <w:rPr>
          <w:rFonts w:eastAsia="Malgun Gothic"/>
        </w:rPr>
        <w:t xml:space="preserve"> </w:t>
      </w:r>
    </w:p>
    <w:p w14:paraId="1AA8F809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예방하고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상황이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악화되는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막기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조기에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돕는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이것은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내용을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다룹니다</w:t>
      </w:r>
      <w:r w:rsidRPr="009142D3">
        <w:rPr>
          <w:rFonts w:eastAsia="Malgun Gothic"/>
        </w:rPr>
        <w:t>:</w:t>
      </w:r>
    </w:p>
    <w:p w14:paraId="5F40445D" w14:textId="6E2AA092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증진</w:t>
      </w:r>
    </w:p>
    <w:p w14:paraId="3F8B8E7C" w14:textId="7B0A6157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고통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약물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남용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도박으로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악영향을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줄임</w:t>
      </w:r>
    </w:p>
    <w:p w14:paraId="67E5F7B2" w14:textId="7355D4FB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건강하게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돕기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분야와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협력</w:t>
      </w:r>
    </w:p>
    <w:p w14:paraId="14C5E68B" w14:textId="77777777" w:rsidR="007E2BB3" w:rsidRPr="009142D3" w:rsidRDefault="007E2BB3" w:rsidP="007E2BB3">
      <w:pPr>
        <w:rPr>
          <w:rFonts w:eastAsia="Malgun Gothic"/>
        </w:rPr>
      </w:pPr>
    </w:p>
    <w:p w14:paraId="7C5C60E5" w14:textId="3ED88DD4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어린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시절과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인생의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시기에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특히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중요합니다</w:t>
      </w:r>
      <w:r w:rsidRPr="009142D3">
        <w:rPr>
          <w:rFonts w:eastAsia="Malgun Gothic"/>
        </w:rPr>
        <w:t>.</w:t>
      </w:r>
    </w:p>
    <w:p w14:paraId="781E886B" w14:textId="77777777" w:rsidR="007E2BB3" w:rsidRPr="009142D3" w:rsidRDefault="007E2BB3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미래의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모습</w:t>
      </w:r>
    </w:p>
    <w:p w14:paraId="46647006" w14:textId="06E0D2ED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학교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직장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지역사회와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공간에서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적극적으로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지원합니다</w:t>
      </w:r>
      <w:r w:rsidRPr="009142D3">
        <w:rPr>
          <w:rFonts w:eastAsia="Malgun Gothic"/>
        </w:rPr>
        <w:t>.</w:t>
      </w:r>
    </w:p>
    <w:p w14:paraId="162A7976" w14:textId="30F2D203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조기에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그리고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삶의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단계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특히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아동과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청소년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시기에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>.</w:t>
      </w:r>
    </w:p>
    <w:p w14:paraId="76827131" w14:textId="455DAF6A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개인과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가족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지역사회가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자신의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돌보고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타인을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도구와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자신감을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갖추게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됩니다</w:t>
      </w:r>
      <w:r w:rsidRPr="009142D3">
        <w:rPr>
          <w:rFonts w:eastAsia="Malgun Gothic"/>
        </w:rPr>
        <w:t>.</w:t>
      </w:r>
    </w:p>
    <w:p w14:paraId="053D5007" w14:textId="6BA3CA73" w:rsidR="007E2BB3" w:rsidRPr="009142D3" w:rsidRDefault="007E2BB3" w:rsidP="007E2BB3">
      <w:pPr>
        <w:pStyle w:val="Bullet"/>
        <w:rPr>
          <w:rFonts w:eastAsia="Malgun Gothic"/>
        </w:rPr>
      </w:pP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뒷받침하는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사회적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경제적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문화적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환경적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조건을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개선하기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분야와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협력합니다</w:t>
      </w:r>
      <w:r w:rsidRPr="009142D3">
        <w:rPr>
          <w:rFonts w:eastAsia="Malgun Gothic"/>
        </w:rPr>
        <w:t>.</w:t>
      </w:r>
    </w:p>
    <w:p w14:paraId="0A58A626" w14:textId="77777777" w:rsidR="007E2BB3" w:rsidRPr="009142D3" w:rsidRDefault="007E2BB3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전략적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방안</w:t>
      </w:r>
    </w:p>
    <w:p w14:paraId="05EAADBD" w14:textId="6808A513" w:rsidR="007E2BB3" w:rsidRPr="009142D3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eastAsia="Malgun Gothic"/>
        </w:rPr>
      </w:pP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증진하고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도박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약물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관련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피해에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이해도를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높이는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프로그램을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충실화합니다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고통과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피해를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입을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위험이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공동체에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둡니다</w:t>
      </w:r>
      <w:r w:rsidRPr="009142D3">
        <w:rPr>
          <w:rFonts w:eastAsia="Malgun Gothic"/>
        </w:rPr>
        <w:t>.</w:t>
      </w:r>
    </w:p>
    <w:p w14:paraId="1717EC67" w14:textId="4CBF9328" w:rsidR="007E2BB3" w:rsidRPr="009142D3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약물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남용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또는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문제가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시작될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조기에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쉽게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합니다</w:t>
      </w:r>
      <w:r w:rsidRPr="009142D3">
        <w:rPr>
          <w:rFonts w:eastAsia="Malgun Gothic"/>
        </w:rPr>
        <w:t>.</w:t>
      </w:r>
    </w:p>
    <w:p w14:paraId="0BD4DC80" w14:textId="3A559758" w:rsidR="007E2BB3" w:rsidRPr="009142D3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eastAsia="Malgun Gothic"/>
        </w:rPr>
      </w:pPr>
      <w:r w:rsidRPr="009142D3">
        <w:rPr>
          <w:rFonts w:eastAsia="Malgun Gothic"/>
        </w:rPr>
        <w:t>근거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프로그램을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통해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자살을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예방하고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유가족을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지원하며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약물과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알코올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도박으로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피해를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줄입니다</w:t>
      </w:r>
      <w:r w:rsidRPr="009142D3">
        <w:rPr>
          <w:rFonts w:eastAsia="Malgun Gothic"/>
        </w:rPr>
        <w:t>.</w:t>
      </w:r>
    </w:p>
    <w:p w14:paraId="001BCD02" w14:textId="252F51C2" w:rsidR="007E2BB3" w:rsidRPr="009142D3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eastAsia="Malgun Gothic"/>
        </w:rPr>
      </w:pPr>
      <w:r w:rsidRPr="009142D3">
        <w:rPr>
          <w:rFonts w:eastAsia="Malgun Gothic"/>
        </w:rPr>
        <w:lastRenderedPageBreak/>
        <w:t>임산부와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자녀를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부모가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유지할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돕고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정신건강이나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겪는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가족을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뒷받침하는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지역사회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차원의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확대합니다</w:t>
      </w:r>
      <w:r w:rsidRPr="009142D3">
        <w:rPr>
          <w:rFonts w:eastAsia="Malgun Gothic"/>
        </w:rPr>
        <w:t>.</w:t>
      </w:r>
    </w:p>
    <w:p w14:paraId="4594632C" w14:textId="06B2B2D2" w:rsidR="007E2BB3" w:rsidRPr="009142D3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eastAsia="Malgun Gothic"/>
        </w:rPr>
      </w:pPr>
      <w:r w:rsidRPr="009142D3">
        <w:rPr>
          <w:rFonts w:eastAsia="Malgun Gothic"/>
        </w:rPr>
        <w:t>아동과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청소년이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자신의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연령과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발달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단계에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맞는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높입니다</w:t>
      </w:r>
      <w:r w:rsidRPr="009142D3">
        <w:rPr>
          <w:rFonts w:eastAsia="Malgun Gothic"/>
        </w:rPr>
        <w:t>.</w:t>
      </w:r>
    </w:p>
    <w:p w14:paraId="68AD7795" w14:textId="4D1A604F" w:rsidR="007E2BB3" w:rsidRPr="009142D3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있거나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또는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고용과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필수적인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삶의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요소에서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보장합니다</w:t>
      </w:r>
      <w:r w:rsidRPr="009142D3">
        <w:rPr>
          <w:rFonts w:eastAsia="Malgun Gothic"/>
        </w:rPr>
        <w:t>.</w:t>
      </w:r>
    </w:p>
    <w:p w14:paraId="39F5AA95" w14:textId="1F65D876" w:rsidR="007E2BB3" w:rsidRPr="009142D3" w:rsidRDefault="007E2BB3" w:rsidP="007E2BB3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우선순위</w:t>
      </w:r>
      <w:r w:rsidRPr="009142D3">
        <w:rPr>
          <w:rFonts w:eastAsia="Malgun Gothic"/>
        </w:rPr>
        <w:t xml:space="preserve"> 2: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</w:t>
      </w:r>
    </w:p>
    <w:p w14:paraId="209DF7C3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어디에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살든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쉽게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측면이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보장되도록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둡니다</w:t>
      </w:r>
      <w:r w:rsidRPr="009142D3">
        <w:rPr>
          <w:rFonts w:eastAsia="Malgun Gothic"/>
        </w:rPr>
        <w:t>.</w:t>
      </w:r>
    </w:p>
    <w:p w14:paraId="6736C150" w14:textId="6718BA0A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용이한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</w:t>
      </w:r>
    </w:p>
    <w:p w14:paraId="3AA31339" w14:textId="0D9D0C39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나은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연계성</w:t>
      </w:r>
    </w:p>
    <w:p w14:paraId="1D254089" w14:textId="2FA56930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부응성</w:t>
      </w:r>
    </w:p>
    <w:p w14:paraId="39297E8B" w14:textId="45C56F3D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향상된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전국적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일관성</w:t>
      </w:r>
    </w:p>
    <w:p w14:paraId="7A7F0786" w14:textId="77777777" w:rsidR="007E2BB3" w:rsidRPr="009142D3" w:rsidRDefault="007E2BB3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미래의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모습</w:t>
      </w:r>
    </w:p>
    <w:p w14:paraId="7650A4C0" w14:textId="7BBD2C39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적절한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>.</w:t>
      </w:r>
    </w:p>
    <w:p w14:paraId="0ECD4A5F" w14:textId="46C7E9BE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여러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삶의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단계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전반에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걸쳐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연계됩니다</w:t>
      </w:r>
      <w:r w:rsidRPr="009142D3">
        <w:rPr>
          <w:rFonts w:eastAsia="Malgun Gothic"/>
        </w:rPr>
        <w:t>.</w:t>
      </w:r>
    </w:p>
    <w:p w14:paraId="74AAD249" w14:textId="1CDEC4E2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복합적이거나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어려움을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겪는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자신에게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맞는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받습니다</w:t>
      </w:r>
      <w:r w:rsidRPr="009142D3">
        <w:rPr>
          <w:rFonts w:eastAsia="Malgun Gothic"/>
        </w:rPr>
        <w:t>.</w:t>
      </w:r>
    </w:p>
    <w:p w14:paraId="58522810" w14:textId="41D95451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특별한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공동체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또한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그들에게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맞는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있으며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스스로의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돌볼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지원받습니다</w:t>
      </w:r>
      <w:r w:rsidRPr="009142D3">
        <w:rPr>
          <w:rFonts w:eastAsia="Malgun Gothic"/>
        </w:rPr>
        <w:t>.</w:t>
      </w:r>
    </w:p>
    <w:p w14:paraId="62D7DD3B" w14:textId="7C965168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어디에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살든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이용할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>.</w:t>
      </w:r>
    </w:p>
    <w:p w14:paraId="0776BA82" w14:textId="77777777" w:rsidR="007E2BB3" w:rsidRPr="009142D3" w:rsidRDefault="007E2BB3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전략적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방안</w:t>
      </w:r>
    </w:p>
    <w:p w14:paraId="70DDD442" w14:textId="60D133AF" w:rsidR="007E2BB3" w:rsidRPr="009142D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지역사회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확대하고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전체적인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개선합니다</w:t>
      </w:r>
      <w:r w:rsidRPr="009142D3">
        <w:rPr>
          <w:rFonts w:eastAsia="Malgun Gothic"/>
        </w:rPr>
        <w:t>.</w:t>
      </w:r>
    </w:p>
    <w:p w14:paraId="0924C950" w14:textId="39CD0891" w:rsidR="007E2BB3" w:rsidRPr="009142D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원격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>(telehealth)</w:t>
      </w:r>
      <w:r w:rsidRPr="009142D3">
        <w:rPr>
          <w:rFonts w:eastAsia="Malgun Gothic"/>
        </w:rPr>
        <w:t>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포함해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디지털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가용성을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높입니다</w:t>
      </w:r>
      <w:r w:rsidRPr="009142D3">
        <w:rPr>
          <w:rFonts w:eastAsia="Malgun Gothic"/>
        </w:rPr>
        <w:t>.</w:t>
      </w:r>
    </w:p>
    <w:p w14:paraId="634BB3BD" w14:textId="7A23DC03" w:rsidR="007E2BB3" w:rsidRPr="009142D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안전하고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트라우마를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고려하고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좋으면서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문화적으로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적절하며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특별한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사람들에게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부응하는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제공합니다</w:t>
      </w:r>
      <w:r w:rsidRPr="009142D3">
        <w:rPr>
          <w:rFonts w:eastAsia="Malgun Gothic"/>
        </w:rPr>
        <w:t>.</w:t>
      </w:r>
    </w:p>
    <w:p w14:paraId="6A3B43E8" w14:textId="1EA7759E" w:rsidR="007E2BB3" w:rsidRPr="009142D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기관을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옮겨갈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때도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합니다</w:t>
      </w:r>
      <w:r w:rsidRPr="009142D3">
        <w:rPr>
          <w:rFonts w:eastAsia="Malgun Gothic"/>
        </w:rPr>
        <w:t>.</w:t>
      </w:r>
    </w:p>
    <w:p w14:paraId="7EA90AD9" w14:textId="6EF8B657" w:rsidR="007E2BB3" w:rsidRPr="009142D3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함께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협력하여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명확하고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일관된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케어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개발하고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지속적으로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개선하며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전국적으로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보급합니다</w:t>
      </w:r>
      <w:r w:rsidRPr="009142D3">
        <w:rPr>
          <w:rFonts w:eastAsia="Malgun Gothic"/>
        </w:rPr>
        <w:t>.</w:t>
      </w:r>
    </w:p>
    <w:p w14:paraId="31B93150" w14:textId="77777777" w:rsidR="007E2BB3" w:rsidRPr="009142D3" w:rsidRDefault="007E2BB3" w:rsidP="00E16402">
      <w:pPr>
        <w:pStyle w:val="Heading3"/>
        <w:rPr>
          <w:rFonts w:eastAsia="Malgun Gothic"/>
        </w:rPr>
      </w:pPr>
      <w:r w:rsidRPr="009142D3">
        <w:rPr>
          <w:rFonts w:eastAsia="Malgun Gothic"/>
        </w:rPr>
        <w:lastRenderedPageBreak/>
        <w:t>우선순위</w:t>
      </w:r>
      <w:r w:rsidRPr="009142D3">
        <w:rPr>
          <w:rFonts w:eastAsia="Malgun Gothic"/>
        </w:rPr>
        <w:t xml:space="preserve"> 3: </w:t>
      </w:r>
      <w:r w:rsidRPr="009142D3">
        <w:rPr>
          <w:rFonts w:eastAsia="Malgun Gothic"/>
        </w:rPr>
        <w:t>인력</w:t>
      </w:r>
    </w:p>
    <w:p w14:paraId="28A5A8D9" w14:textId="77777777" w:rsidR="007E2BB3" w:rsidRPr="009142D3" w:rsidRDefault="007E2BB3" w:rsidP="007E2BB3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숙련된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충분히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확보하는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직원들이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자신이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여겨지며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자신감을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갖고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수행할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있다고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느끼도록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둡니다</w:t>
      </w:r>
      <w:r w:rsidRPr="009142D3">
        <w:rPr>
          <w:rFonts w:eastAsia="Malgun Gothic"/>
        </w:rPr>
        <w:t>.</w:t>
      </w:r>
    </w:p>
    <w:p w14:paraId="44641507" w14:textId="77777777" w:rsidR="007E2BB3" w:rsidRPr="009142D3" w:rsidRDefault="007E2BB3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미래의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모습</w:t>
      </w:r>
    </w:p>
    <w:p w14:paraId="4E879492" w14:textId="491659DC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많고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다양한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숙련된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친근하고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문화적으로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수혜자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중심의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돌봄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제공합니다</w:t>
      </w:r>
      <w:r w:rsidRPr="009142D3">
        <w:rPr>
          <w:rFonts w:eastAsia="Malgun Gothic"/>
        </w:rPr>
        <w:t xml:space="preserve">. </w:t>
      </w:r>
    </w:p>
    <w:p w14:paraId="425B7583" w14:textId="0F66ABEA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동료와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경험자를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역할이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많아집니다</w:t>
      </w:r>
      <w:r w:rsidRPr="009142D3">
        <w:rPr>
          <w:rFonts w:eastAsia="Malgun Gothic"/>
        </w:rPr>
        <w:t xml:space="preserve">. </w:t>
      </w:r>
    </w:p>
    <w:p w14:paraId="49B7FF93" w14:textId="0C0256FF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직원들이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건강하고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안전하게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지원함으로써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기관이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유치하고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이직을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방지할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뒷받침합니다</w:t>
      </w:r>
      <w:r w:rsidRPr="009142D3">
        <w:rPr>
          <w:rFonts w:eastAsia="Malgun Gothic"/>
        </w:rPr>
        <w:t xml:space="preserve">. </w:t>
      </w:r>
    </w:p>
    <w:p w14:paraId="32D49434" w14:textId="5EF5974E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증가하고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대응할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 xml:space="preserve">. </w:t>
      </w:r>
    </w:p>
    <w:p w14:paraId="204654A7" w14:textId="237CD658" w:rsidR="007E2BB3" w:rsidRPr="009142D3" w:rsidRDefault="007E2BB3" w:rsidP="00E16402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신체적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사회적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함께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돌볼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팀으로부터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받습니다</w:t>
      </w:r>
      <w:r w:rsidRPr="009142D3">
        <w:rPr>
          <w:rFonts w:eastAsia="Malgun Gothic"/>
        </w:rPr>
        <w:t xml:space="preserve">. </w:t>
      </w:r>
    </w:p>
    <w:p w14:paraId="013CFC01" w14:textId="77777777" w:rsidR="007E2BB3" w:rsidRPr="009142D3" w:rsidRDefault="007E2BB3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전략적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방안</w:t>
      </w:r>
    </w:p>
    <w:p w14:paraId="1B9C68EA" w14:textId="1936182E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훈련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기회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인턴십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학생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실습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기회를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늘려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육성합니다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지도하고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명확한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제공합니다</w:t>
      </w:r>
      <w:r w:rsidRPr="009142D3">
        <w:rPr>
          <w:rFonts w:eastAsia="Malgun Gothic"/>
        </w:rPr>
        <w:t>.</w:t>
      </w:r>
    </w:p>
    <w:p w14:paraId="5A71957A" w14:textId="406B399C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정신건강이나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겪는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역할의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범위를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넓히고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직원들이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자신의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역량을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발휘할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뒷받침합니다</w:t>
      </w:r>
      <w:r w:rsidRPr="009142D3">
        <w:rPr>
          <w:rFonts w:eastAsia="Malgun Gothic"/>
        </w:rPr>
        <w:t>.</w:t>
      </w:r>
    </w:p>
    <w:p w14:paraId="52803EB3" w14:textId="57EAF994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서비스의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높이고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전문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격차를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해소하며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유연하고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문화적으로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직무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교육을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통해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역량을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구축합니다</w:t>
      </w:r>
      <w:r w:rsidRPr="009142D3">
        <w:rPr>
          <w:rFonts w:eastAsia="Malgun Gothic"/>
        </w:rPr>
        <w:t>.</w:t>
      </w:r>
    </w:p>
    <w:p w14:paraId="1CF2453A" w14:textId="7120ABE4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기관의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직무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환경을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조성함으로써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확보와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방지에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일조합니다</w:t>
      </w:r>
      <w:r w:rsidRPr="009142D3">
        <w:rPr>
          <w:rFonts w:eastAsia="Malgun Gothic"/>
        </w:rPr>
        <w:t>.</w:t>
      </w:r>
    </w:p>
    <w:p w14:paraId="155680A3" w14:textId="6379A2B8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해당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지역사회의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성격을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반영해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다양한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육성합니다</w:t>
      </w:r>
      <w:r w:rsidRPr="009142D3">
        <w:rPr>
          <w:rFonts w:eastAsia="Malgun Gothic"/>
        </w:rPr>
        <w:t>.</w:t>
      </w:r>
    </w:p>
    <w:p w14:paraId="3291BA64" w14:textId="0A58C5B9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소비자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동료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지원자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인력에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계획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수립과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조정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지원을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강화하여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전반에서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역할을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합니다</w:t>
      </w:r>
      <w:r w:rsidRPr="009142D3">
        <w:rPr>
          <w:rFonts w:eastAsia="Malgun Gothic"/>
        </w:rPr>
        <w:t>.</w:t>
      </w:r>
    </w:p>
    <w:p w14:paraId="76C5D18F" w14:textId="70060731" w:rsidR="007E2BB3" w:rsidRPr="009142D3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사회복지사들이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인식하고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대응하는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기술을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갖출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지원합니다</w:t>
      </w:r>
    </w:p>
    <w:p w14:paraId="49C7F36D" w14:textId="77777777" w:rsidR="00E16402" w:rsidRPr="009142D3" w:rsidRDefault="00E16402" w:rsidP="00215A96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우선순위</w:t>
      </w:r>
      <w:r w:rsidRPr="009142D3">
        <w:rPr>
          <w:rFonts w:eastAsia="Malgun Gothic"/>
        </w:rPr>
        <w:t xml:space="preserve"> 4: </w:t>
      </w:r>
      <w:r w:rsidRPr="009142D3">
        <w:rPr>
          <w:rFonts w:eastAsia="Malgun Gothic"/>
        </w:rPr>
        <w:t>유효성</w:t>
      </w:r>
    </w:p>
    <w:p w14:paraId="16D26701" w14:textId="77777777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안전성을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높이는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일입니다</w:t>
      </w:r>
      <w:r w:rsidRPr="009142D3">
        <w:rPr>
          <w:rFonts w:eastAsia="Malgun Gothic"/>
        </w:rPr>
        <w:t>.</w:t>
      </w:r>
    </w:p>
    <w:p w14:paraId="3D05B4D3" w14:textId="77777777" w:rsidR="00215A96" w:rsidRPr="009142D3" w:rsidRDefault="00215A96" w:rsidP="00E16402">
      <w:pPr>
        <w:rPr>
          <w:rFonts w:eastAsia="Malgun Gothic"/>
        </w:rPr>
      </w:pPr>
    </w:p>
    <w:p w14:paraId="20C65301" w14:textId="77777777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다음과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같은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측면에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둡니다</w:t>
      </w:r>
      <w:r w:rsidRPr="009142D3">
        <w:rPr>
          <w:rFonts w:eastAsia="Malgun Gothic"/>
        </w:rPr>
        <w:t>.</w:t>
      </w:r>
    </w:p>
    <w:p w14:paraId="736B0555" w14:textId="7068C1D0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lastRenderedPageBreak/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신뢰할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있음</w:t>
      </w:r>
    </w:p>
    <w:p w14:paraId="6BB88204" w14:textId="1F40655E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권리를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존중</w:t>
      </w:r>
    </w:p>
    <w:p w14:paraId="2060C246" w14:textId="5F9EFDB9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기반</w:t>
      </w:r>
    </w:p>
    <w:p w14:paraId="3B09C3C8" w14:textId="383B5303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지속적으로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배우고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</w:t>
      </w:r>
    </w:p>
    <w:p w14:paraId="00A8AD05" w14:textId="56EC6ED5" w:rsidR="00E16402" w:rsidRPr="009142D3" w:rsidRDefault="00E16402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미래의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모습</w:t>
      </w:r>
    </w:p>
    <w:p w14:paraId="620258BA" w14:textId="18422177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효과적이면서도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친근하고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당사자의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권리를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존중해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주는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경험하게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됩니다</w:t>
      </w:r>
      <w:r w:rsidRPr="009142D3">
        <w:rPr>
          <w:rFonts w:eastAsia="Malgun Gothic"/>
        </w:rPr>
        <w:t>.</w:t>
      </w:r>
    </w:p>
    <w:p w14:paraId="0F12D574" w14:textId="7A005633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동료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리더십을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레벨에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반영할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아니라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이것을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임상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전문성만큼이나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중요하게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여김으로써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중심적이고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신속한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보장합니다</w:t>
      </w:r>
      <w:r w:rsidRPr="009142D3">
        <w:rPr>
          <w:rFonts w:eastAsia="Malgun Gothic"/>
        </w:rPr>
        <w:t xml:space="preserve">. </w:t>
      </w:r>
    </w:p>
    <w:p w14:paraId="60938813" w14:textId="37294171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서로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연결된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덕분에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근거와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연구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사람들의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경험으로부터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교훈을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얻고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요구와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유연하게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적응해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나갑니다</w:t>
      </w:r>
      <w:r w:rsidRPr="009142D3">
        <w:rPr>
          <w:rFonts w:eastAsia="Malgun Gothic"/>
        </w:rPr>
        <w:t xml:space="preserve">. </w:t>
      </w:r>
    </w:p>
    <w:p w14:paraId="7C27B573" w14:textId="77777777" w:rsidR="00E16402" w:rsidRPr="009142D3" w:rsidRDefault="00E16402" w:rsidP="00215A96">
      <w:pPr>
        <w:pStyle w:val="Heading4"/>
        <w:rPr>
          <w:rFonts w:eastAsia="Malgun Gothic"/>
        </w:rPr>
      </w:pPr>
      <w:r w:rsidRPr="009142D3">
        <w:rPr>
          <w:rFonts w:eastAsia="Malgun Gothic"/>
        </w:rPr>
        <w:t>전략적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방안</w:t>
      </w:r>
    </w:p>
    <w:p w14:paraId="1A68FBEF" w14:textId="6A2FE2C2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모든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레벨에서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중심적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리더십을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뒷받침하는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강력한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구축하고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개인과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가족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지역사회가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설계와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참여하도록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만듭니다</w:t>
      </w:r>
      <w:r w:rsidRPr="009142D3">
        <w:rPr>
          <w:rFonts w:eastAsia="Malgun Gothic"/>
        </w:rPr>
        <w:t>.</w:t>
      </w:r>
    </w:p>
    <w:p w14:paraId="4895BCBE" w14:textId="72F8FE3D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분야와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영역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전반에서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편견과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차별을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줄이고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문제를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겪는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삶의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개선하기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조치를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취합니다</w:t>
      </w:r>
    </w:p>
    <w:p w14:paraId="3376925A" w14:textId="098F760F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무엇이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효과적이고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부분에서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필요한지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이해하기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데이터의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개선합니다</w:t>
      </w:r>
      <w:r w:rsidRPr="009142D3">
        <w:rPr>
          <w:rFonts w:eastAsia="Malgun Gothic"/>
        </w:rPr>
        <w:t xml:space="preserve">. </w:t>
      </w:r>
    </w:p>
    <w:p w14:paraId="66D94B8D" w14:textId="0F8DCFC5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인구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유병률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관련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데이터를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보강하여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재정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지역사회의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반영하도록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합니다</w:t>
      </w:r>
      <w:r w:rsidRPr="009142D3">
        <w:rPr>
          <w:rFonts w:eastAsia="Malgun Gothic"/>
        </w:rPr>
        <w:t>.</w:t>
      </w:r>
    </w:p>
    <w:p w14:paraId="39345DA7" w14:textId="20077F9F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강제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돌봄의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안전성과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높이고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적용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빈도와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기간을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줄이며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격리와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신체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구속을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없애는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방향으로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나아갑니다</w:t>
      </w:r>
      <w:r w:rsidRPr="009142D3">
        <w:rPr>
          <w:rFonts w:eastAsia="Malgun Gothic"/>
        </w:rPr>
        <w:t>.</w:t>
      </w:r>
    </w:p>
    <w:p w14:paraId="28F9AC0E" w14:textId="229D1A66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파트너십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기반의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재정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전환하고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제공자가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지역의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요구에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부응할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지원하며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성과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추적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강화합니다</w:t>
      </w:r>
      <w:r w:rsidRPr="009142D3">
        <w:rPr>
          <w:rFonts w:eastAsia="Malgun Gothic"/>
        </w:rPr>
        <w:t>.</w:t>
      </w:r>
    </w:p>
    <w:p w14:paraId="0D4A6D81" w14:textId="0D94CF43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중독자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시설의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안전성과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질을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개선합니다</w:t>
      </w:r>
      <w:r w:rsidRPr="009142D3">
        <w:rPr>
          <w:rFonts w:eastAsia="Malgun Gothic"/>
        </w:rPr>
        <w:t>.</w:t>
      </w:r>
    </w:p>
    <w:p w14:paraId="7B57AE39" w14:textId="02697524" w:rsidR="00E16402" w:rsidRPr="009142D3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rFonts w:eastAsia="Malgun Gothic"/>
        </w:rPr>
      </w:pPr>
      <w:r w:rsidRPr="009142D3">
        <w:rPr>
          <w:rFonts w:eastAsia="Malgun Gothic"/>
        </w:rPr>
        <w:t>시스템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차원에서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새로운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연구와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리스크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떠오르는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이슈를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파악해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내는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강화하고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시스템과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안에서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대응하도록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지원합니다</w:t>
      </w:r>
    </w:p>
    <w:p w14:paraId="09F79A88" w14:textId="77777777" w:rsidR="00E16402" w:rsidRPr="009142D3" w:rsidRDefault="00E16402" w:rsidP="00215A96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전략을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하나로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결집</w:t>
      </w:r>
    </w:p>
    <w:p w14:paraId="7AEFFCFD" w14:textId="77777777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요약서에서는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</w:t>
      </w:r>
      <w:r w:rsidRPr="009142D3">
        <w:rPr>
          <w:rFonts w:eastAsia="Malgun Gothic"/>
        </w:rPr>
        <w:t>(</w:t>
      </w:r>
      <w:r w:rsidRPr="009142D3">
        <w:rPr>
          <w:rFonts w:eastAsia="Malgun Gothic"/>
        </w:rPr>
        <w:t>안</w:t>
      </w:r>
      <w:r w:rsidRPr="009142D3">
        <w:rPr>
          <w:rFonts w:eastAsia="Malgun Gothic"/>
        </w:rPr>
        <w:t>)</w:t>
      </w:r>
      <w:r w:rsidRPr="009142D3">
        <w:rPr>
          <w:rFonts w:eastAsia="Malgun Gothic"/>
        </w:rPr>
        <w:t>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핵심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아이디어와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간략하게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설명했습니다</w:t>
      </w:r>
      <w:r w:rsidRPr="009142D3">
        <w:rPr>
          <w:rFonts w:eastAsia="Malgun Gothic"/>
        </w:rPr>
        <w:t xml:space="preserve">. </w:t>
      </w:r>
    </w:p>
    <w:p w14:paraId="3E26CDCE" w14:textId="77777777" w:rsidR="00215A96" w:rsidRPr="009142D3" w:rsidRDefault="00215A96" w:rsidP="00E16402">
      <w:pPr>
        <w:rPr>
          <w:rFonts w:eastAsia="Malgun Gothic"/>
        </w:rPr>
      </w:pPr>
    </w:p>
    <w:p w14:paraId="63C96ED8" w14:textId="08C30F18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이러한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우선순위들은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앞으로</w:t>
      </w:r>
      <w:r w:rsidRPr="009142D3">
        <w:rPr>
          <w:rFonts w:eastAsia="Malgun Gothic"/>
        </w:rPr>
        <w:t xml:space="preserve"> 10</w:t>
      </w:r>
      <w:r w:rsidRPr="009142D3">
        <w:rPr>
          <w:rFonts w:eastAsia="Malgun Gothic"/>
        </w:rPr>
        <w:t>년간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어떻게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다음의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방식으로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효과적으로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보여줍니다</w:t>
      </w:r>
      <w:r w:rsidRPr="009142D3">
        <w:rPr>
          <w:rFonts w:eastAsia="Malgun Gothic"/>
        </w:rPr>
        <w:t>.</w:t>
      </w:r>
    </w:p>
    <w:p w14:paraId="41AE34E7" w14:textId="22E5C7B9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조기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 </w:t>
      </w:r>
    </w:p>
    <w:p w14:paraId="533052FD" w14:textId="7F6001A5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접근성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향상</w:t>
      </w:r>
      <w:r w:rsidRPr="009142D3">
        <w:rPr>
          <w:rFonts w:eastAsia="Malgun Gothic"/>
        </w:rPr>
        <w:t xml:space="preserve"> </w:t>
      </w:r>
    </w:p>
    <w:p w14:paraId="7FECA247" w14:textId="31223367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인력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확충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육성</w:t>
      </w:r>
      <w:r w:rsidRPr="009142D3">
        <w:rPr>
          <w:rFonts w:eastAsia="Malgun Gothic"/>
        </w:rPr>
        <w:t xml:space="preserve"> </w:t>
      </w:r>
    </w:p>
    <w:p w14:paraId="341A6CFD" w14:textId="05B77C8B" w:rsidR="00E16402" w:rsidRPr="009142D3" w:rsidRDefault="00E16402" w:rsidP="00215A96">
      <w:pPr>
        <w:pStyle w:val="Bullet"/>
        <w:rPr>
          <w:rFonts w:eastAsia="Malgun Gothic"/>
        </w:rPr>
      </w:pPr>
      <w:r w:rsidRPr="009142D3">
        <w:rPr>
          <w:rFonts w:eastAsia="Malgun Gothic"/>
        </w:rPr>
        <w:t>서비스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유효성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</w:t>
      </w:r>
    </w:p>
    <w:p w14:paraId="680968FF" w14:textId="77777777" w:rsidR="00215A96" w:rsidRPr="009142D3" w:rsidRDefault="00215A96" w:rsidP="00E16402">
      <w:pPr>
        <w:rPr>
          <w:rFonts w:eastAsia="Malgun Gothic"/>
        </w:rPr>
      </w:pPr>
    </w:p>
    <w:p w14:paraId="74D3EEAA" w14:textId="6B31940B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모두를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위한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이것은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경험자와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가족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지역사회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전문가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및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유관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기관으로부터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이미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우리가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들은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반영하고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있습니다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또한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정신적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일상의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경험과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시의적절한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지원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그리고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다양한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사람들과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지역사회에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맞는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서비스에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형성된다는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점을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강조합니다</w:t>
      </w:r>
      <w:r w:rsidRPr="009142D3">
        <w:rPr>
          <w:rFonts w:eastAsia="Malgun Gothic"/>
        </w:rPr>
        <w:t>.</w:t>
      </w:r>
    </w:p>
    <w:p w14:paraId="0177D7EA" w14:textId="77777777" w:rsidR="00E16402" w:rsidRPr="009142D3" w:rsidRDefault="00E16402" w:rsidP="00215A96">
      <w:pPr>
        <w:pStyle w:val="Heading3"/>
        <w:rPr>
          <w:rFonts w:eastAsia="Malgun Gothic"/>
        </w:rPr>
      </w:pP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중요합니다</w:t>
      </w:r>
    </w:p>
    <w:p w14:paraId="6DA2CBB3" w14:textId="77777777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향후</w:t>
      </w:r>
      <w:r w:rsidRPr="009142D3">
        <w:rPr>
          <w:rFonts w:eastAsia="Malgun Gothic"/>
        </w:rPr>
        <w:t xml:space="preserve"> 10</w:t>
      </w:r>
      <w:r w:rsidRPr="009142D3">
        <w:rPr>
          <w:rFonts w:eastAsia="Malgun Gothic"/>
        </w:rPr>
        <w:t>년간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시스템이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어떻게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정신건강과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웰빙을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뒷받침할지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그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제시하는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것입니다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이를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제대로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중요합니다</w:t>
      </w:r>
      <w:r w:rsidRPr="009142D3">
        <w:rPr>
          <w:rFonts w:eastAsia="Malgun Gothic"/>
        </w:rPr>
        <w:t xml:space="preserve">. </w:t>
      </w:r>
    </w:p>
    <w:p w14:paraId="196DF558" w14:textId="77777777" w:rsidR="00215A96" w:rsidRPr="009142D3" w:rsidRDefault="00215A96" w:rsidP="00E16402">
      <w:pPr>
        <w:rPr>
          <w:rFonts w:eastAsia="Malgun Gothic"/>
        </w:rPr>
      </w:pPr>
    </w:p>
    <w:p w14:paraId="196D8BDD" w14:textId="77777777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우리는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여러분에게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중요한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무엇인지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듣고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싶습니다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무엇이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효과적일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것이라고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생각하시나요</w:t>
      </w:r>
      <w:r w:rsidRPr="009142D3">
        <w:rPr>
          <w:rFonts w:eastAsia="Malgun Gothic"/>
        </w:rPr>
        <w:t xml:space="preserve">? </w:t>
      </w:r>
      <w:r w:rsidRPr="009142D3">
        <w:rPr>
          <w:rFonts w:eastAsia="Malgun Gothic"/>
        </w:rPr>
        <w:t>무엇을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개선할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있을까요</w:t>
      </w:r>
      <w:r w:rsidRPr="009142D3">
        <w:rPr>
          <w:rFonts w:eastAsia="Malgun Gothic"/>
        </w:rPr>
        <w:t xml:space="preserve">? </w:t>
      </w:r>
      <w:r w:rsidRPr="009142D3">
        <w:rPr>
          <w:rFonts w:eastAsia="Malgun Gothic"/>
        </w:rPr>
        <w:t>가장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변화가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필요한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부분은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무엇일까요</w:t>
      </w:r>
      <w:r w:rsidRPr="009142D3">
        <w:rPr>
          <w:rFonts w:eastAsia="Malgun Gothic"/>
        </w:rPr>
        <w:t xml:space="preserve">? </w:t>
      </w:r>
    </w:p>
    <w:p w14:paraId="3D8FE284" w14:textId="77777777" w:rsidR="00215A96" w:rsidRPr="009142D3" w:rsidRDefault="00215A96" w:rsidP="00E16402">
      <w:pPr>
        <w:rPr>
          <w:rFonts w:eastAsia="Malgun Gothic"/>
        </w:rPr>
      </w:pPr>
    </w:p>
    <w:p w14:paraId="1A9B69A4" w14:textId="77777777" w:rsidR="00E16402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의견은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최종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전략을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더욱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보강하고</w:t>
      </w:r>
      <w:r w:rsidRPr="009142D3">
        <w:rPr>
          <w:rFonts w:eastAsia="Malgun Gothic"/>
        </w:rPr>
        <w:t xml:space="preserve">, </w:t>
      </w:r>
      <w:r w:rsidRPr="009142D3">
        <w:rPr>
          <w:rFonts w:eastAsia="Malgun Gothic"/>
        </w:rPr>
        <w:t>향후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실행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방향을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정하는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데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도움이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될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것입니다</w:t>
      </w:r>
      <w:r w:rsidRPr="009142D3">
        <w:rPr>
          <w:rFonts w:eastAsia="Malgun Gothic"/>
        </w:rPr>
        <w:t xml:space="preserve">. </w:t>
      </w:r>
    </w:p>
    <w:p w14:paraId="53D0E226" w14:textId="57306F93" w:rsidR="00783D9C" w:rsidRPr="009142D3" w:rsidRDefault="00E16402" w:rsidP="00E16402">
      <w:pPr>
        <w:rPr>
          <w:rFonts w:eastAsia="Malgun Gothic"/>
        </w:rPr>
      </w:pPr>
      <w:r w:rsidRPr="009142D3">
        <w:rPr>
          <w:rFonts w:eastAsia="Malgun Gothic"/>
        </w:rPr>
        <w:t>공개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수렴은</w:t>
      </w:r>
      <w:r w:rsidRPr="009142D3">
        <w:rPr>
          <w:rFonts w:eastAsia="Malgun Gothic"/>
        </w:rPr>
        <w:t xml:space="preserve"> 5</w:t>
      </w:r>
      <w:r w:rsidRPr="009142D3">
        <w:rPr>
          <w:rFonts w:eastAsia="Malgun Gothic"/>
        </w:rPr>
        <w:t>월</w:t>
      </w:r>
      <w:r w:rsidRPr="009142D3">
        <w:rPr>
          <w:rFonts w:eastAsia="Malgun Gothic"/>
        </w:rPr>
        <w:t xml:space="preserve"> 18</w:t>
      </w:r>
      <w:r w:rsidRPr="009142D3">
        <w:rPr>
          <w:rFonts w:eastAsia="Malgun Gothic"/>
        </w:rPr>
        <w:t>일에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마감됩니다</w:t>
      </w:r>
      <w:r w:rsidRPr="009142D3">
        <w:rPr>
          <w:rFonts w:eastAsia="Malgun Gothic"/>
        </w:rPr>
        <w:t xml:space="preserve">. </w:t>
      </w:r>
      <w:r w:rsidRPr="009142D3">
        <w:rPr>
          <w:rFonts w:eastAsia="Malgun Gothic"/>
        </w:rPr>
        <w:t>여러분의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의견을</w:t>
      </w:r>
      <w:r w:rsidRPr="009142D3">
        <w:rPr>
          <w:rFonts w:eastAsia="Malgun Gothic"/>
        </w:rPr>
        <w:t xml:space="preserve"> </w:t>
      </w:r>
      <w:r w:rsidRPr="009142D3">
        <w:rPr>
          <w:rFonts w:eastAsia="Malgun Gothic"/>
        </w:rPr>
        <w:t>들려주십시오</w:t>
      </w:r>
      <w:r w:rsidRPr="009142D3">
        <w:rPr>
          <w:rFonts w:eastAsia="Malgun Gothic"/>
        </w:rPr>
        <w:t>.</w:t>
      </w:r>
    </w:p>
    <w:p w14:paraId="0F80B528" w14:textId="213FAF1F" w:rsidR="00EB461E" w:rsidRPr="009142D3" w:rsidRDefault="00EB461E" w:rsidP="00C34608">
      <w:pPr>
        <w:spacing w:before="480"/>
        <w:jc w:val="center"/>
        <w:rPr>
          <w:rFonts w:eastAsia="Malgun Gothic"/>
        </w:rPr>
      </w:pPr>
    </w:p>
    <w:p w14:paraId="27B7BA36" w14:textId="77777777" w:rsidR="00F5298D" w:rsidRPr="009142D3" w:rsidRDefault="00215A96" w:rsidP="00F5298D">
      <w:pPr>
        <w:spacing w:before="240" w:line="240" w:lineRule="auto"/>
        <w:contextualSpacing/>
        <w:jc w:val="center"/>
        <w:rPr>
          <w:rFonts w:eastAsia="Malgun Gothic"/>
        </w:rPr>
      </w:pPr>
      <w:r w:rsidRPr="009142D3">
        <w:rPr>
          <w:rFonts w:eastAsia="Malgun Gothic"/>
        </w:rPr>
        <w:t>2026</w:t>
      </w:r>
      <w:r w:rsidRPr="009142D3">
        <w:rPr>
          <w:rFonts w:eastAsia="Malgun Gothic"/>
        </w:rPr>
        <w:t>년</w:t>
      </w:r>
      <w:r w:rsidRPr="009142D3">
        <w:rPr>
          <w:rFonts w:eastAsia="Malgun Gothic"/>
        </w:rPr>
        <w:t xml:space="preserve"> 3</w:t>
      </w:r>
      <w:r w:rsidRPr="009142D3">
        <w:rPr>
          <w:rFonts w:eastAsia="Malgun Gothic"/>
        </w:rPr>
        <w:t>뤟</w:t>
      </w:r>
    </w:p>
    <w:p w14:paraId="57B281D7" w14:textId="2F353825" w:rsidR="00EB461E" w:rsidRPr="009142D3" w:rsidRDefault="00EB461E" w:rsidP="00F5298D">
      <w:pPr>
        <w:spacing w:before="240" w:line="240" w:lineRule="auto"/>
        <w:contextualSpacing/>
        <w:jc w:val="center"/>
        <w:rPr>
          <w:rFonts w:eastAsia="Malgun Gothic"/>
        </w:rPr>
      </w:pPr>
      <w:r w:rsidRPr="009142D3">
        <w:rPr>
          <w:rFonts w:eastAsia="Malgun Gothic"/>
        </w:rPr>
        <w:t>HP 9164</w:t>
      </w:r>
    </w:p>
    <w:p w14:paraId="762C0BCA" w14:textId="77777777" w:rsidR="00660619" w:rsidRPr="009142D3" w:rsidRDefault="00660619" w:rsidP="00660619">
      <w:pPr>
        <w:rPr>
          <w:rFonts w:eastAsia="Malgun Gothic"/>
        </w:rPr>
      </w:pPr>
    </w:p>
    <w:sectPr w:rsidR="00660619" w:rsidRPr="009142D3" w:rsidSect="000E4E05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8849" w14:textId="77777777" w:rsidR="00090184" w:rsidRDefault="00090184">
      <w:r>
        <w:separator/>
      </w:r>
    </w:p>
  </w:endnote>
  <w:endnote w:type="continuationSeparator" w:id="0">
    <w:p w14:paraId="5A0DC526" w14:textId="77777777" w:rsidR="00090184" w:rsidRDefault="0009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356"/>
    </w:tblGrid>
    <w:tr w:rsidR="00525FFB" w14:paraId="3E8638C8" w14:textId="77777777" w:rsidTr="00525FFB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9356" w:type="dxa"/>
          <w:vAlign w:val="center"/>
        </w:tcPr>
        <w:p w14:paraId="532E9E92" w14:textId="1D3967E5" w:rsidR="00525FFB" w:rsidRPr="009142D3" w:rsidRDefault="00215A96" w:rsidP="00525FFB">
          <w:pPr>
            <w:pStyle w:val="RectoFooter"/>
            <w:jc w:val="left"/>
            <w:rPr>
              <w:rFonts w:ascii="Malgun Gothic" w:eastAsia="Malgun Gothic" w:hAnsi="Malgun Gothic"/>
            </w:rPr>
          </w:pPr>
          <w:r w:rsidRPr="009142D3">
            <w:rPr>
              <w:rFonts w:ascii="Malgun Gothic" w:eastAsia="Malgun Gothic" w:hAnsi="Malgun Gothic"/>
            </w:rPr>
            <w:t xml:space="preserve">정신건강 및 웰빙 전략 </w:t>
          </w:r>
          <w:r w:rsidRPr="009142D3">
            <w:rPr>
              <w:rFonts w:eastAsia="Malgun Gothic" w:cs="Segoe UI"/>
            </w:rPr>
            <w:t>2026–2036</w:t>
          </w:r>
          <w:r w:rsidRPr="009142D3">
            <w:rPr>
              <w:rFonts w:ascii="Malgun Gothic" w:eastAsia="Malgun Gothic" w:hAnsi="Malgun Gothic"/>
            </w:rPr>
            <w:t>: 의견 수렴 요약서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525FFB" w14:paraId="71090075" w14:textId="77777777" w:rsidTr="00525FFB">
      <w:trPr>
        <w:cantSplit/>
      </w:trPr>
      <w:tc>
        <w:tcPr>
          <w:tcW w:w="8647" w:type="dxa"/>
          <w:vAlign w:val="center"/>
        </w:tcPr>
        <w:p w14:paraId="1A0698AE" w14:textId="038F8A64" w:rsidR="00525FFB" w:rsidRPr="00BD49BD" w:rsidRDefault="00215A96" w:rsidP="00525FFB">
          <w:pPr>
            <w:pStyle w:val="RectoFooter"/>
            <w:rPr>
              <w:rFonts w:ascii="Malgun Gothic" w:eastAsia="Malgun Gothic" w:hAnsi="Malgun Gothic"/>
            </w:rPr>
          </w:pPr>
          <w:r w:rsidRPr="00BD49BD">
            <w:rPr>
              <w:rFonts w:ascii="Malgun Gothic" w:eastAsia="Malgun Gothic" w:hAnsi="Malgun Gothic"/>
            </w:rPr>
            <w:t xml:space="preserve">정신건강 </w:t>
          </w:r>
          <w:r w:rsidRPr="00BD49BD">
            <w:rPr>
              <w:rFonts w:ascii="Malgun Gothic" w:eastAsia="Malgun Gothic" w:hAnsi="Malgun Gothic"/>
            </w:rPr>
            <w:t xml:space="preserve">및 웰빙 전략 </w:t>
          </w:r>
          <w:r w:rsidRPr="00BD49BD">
            <w:rPr>
              <w:rFonts w:eastAsia="Malgun Gothic" w:cs="Segoe UI"/>
            </w:rPr>
            <w:t>2026–2036</w:t>
          </w:r>
          <w:r w:rsidRPr="00BD49BD">
            <w:rPr>
              <w:rFonts w:ascii="Malgun Gothic" w:eastAsia="Malgun Gothic" w:hAnsi="Malgun Gothic"/>
            </w:rPr>
            <w:t>: 의견 수렴 요약서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709"/>
    </w:tblGrid>
    <w:tr w:rsidR="00113C1B" w14:paraId="21D7E1BB" w14:textId="77777777" w:rsidTr="00F06D3B">
      <w:trPr>
        <w:cantSplit/>
      </w:trPr>
      <w:tc>
        <w:tcPr>
          <w:tcW w:w="8647" w:type="dxa"/>
          <w:vAlign w:val="center"/>
        </w:tcPr>
        <w:p w14:paraId="0A280F73" w14:textId="43517B3C" w:rsidR="00113C1B" w:rsidRPr="009142D3" w:rsidRDefault="00215A96" w:rsidP="00F06D3B">
          <w:pPr>
            <w:pStyle w:val="RectoFooter"/>
            <w:rPr>
              <w:rFonts w:ascii="Malgun Gothic" w:eastAsia="Malgun Gothic" w:hAnsi="Malgun Gothic"/>
            </w:rPr>
          </w:pPr>
          <w:r w:rsidRPr="009142D3">
            <w:rPr>
              <w:rFonts w:ascii="Malgun Gothic" w:eastAsia="Malgun Gothic" w:hAnsi="Malgun Gothic"/>
            </w:rPr>
            <w:t xml:space="preserve">정신건강 및 웰빙 전략 </w:t>
          </w:r>
          <w:r w:rsidRPr="009142D3">
            <w:rPr>
              <w:rFonts w:eastAsia="Malgun Gothic" w:cs="Segoe UI"/>
            </w:rPr>
            <w:t>2026–2036</w:t>
          </w:r>
          <w:r w:rsidRPr="009142D3">
            <w:rPr>
              <w:rFonts w:ascii="Malgun Gothic" w:eastAsia="Malgun Gothic" w:hAnsi="Malgun Gothic"/>
            </w:rPr>
            <w:t xml:space="preserve">: 의견 수렴 요약서 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079E" w14:textId="77777777" w:rsidR="00090184" w:rsidRPr="00680D2D" w:rsidRDefault="00090184" w:rsidP="00680D2D">
      <w:pPr>
        <w:pStyle w:val="Footer"/>
      </w:pPr>
    </w:p>
  </w:footnote>
  <w:footnote w:type="continuationSeparator" w:id="0">
    <w:p w14:paraId="74D2E26D" w14:textId="77777777" w:rsidR="00090184" w:rsidRDefault="0009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30AADA4A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47BBA" wp14:editId="55322891">
          <wp:simplePos x="0" y="0"/>
          <wp:positionH relativeFrom="column">
            <wp:posOffset>4766945</wp:posOffset>
          </wp:positionH>
          <wp:positionV relativeFrom="paragraph">
            <wp:posOffset>476885</wp:posOffset>
          </wp:positionV>
          <wp:extent cx="1210945" cy="572770"/>
          <wp:effectExtent l="0" t="0" r="0" b="0"/>
          <wp:wrapTight wrapText="bothSides">
            <wp:wrapPolygon edited="0">
              <wp:start x="340" y="0"/>
              <wp:lineTo x="340" y="15805"/>
              <wp:lineTo x="5437" y="19397"/>
              <wp:lineTo x="9175" y="20834"/>
              <wp:lineTo x="19369" y="20834"/>
              <wp:lineTo x="21068" y="13650"/>
              <wp:lineTo x="21068" y="0"/>
              <wp:lineTo x="340" y="0"/>
            </wp:wrapPolygon>
          </wp:wrapTight>
          <wp:docPr id="1168365144" name="Picture 1168365144" descr="Ministry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5144" name="Picture 1168365144" descr="Ministry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135CE6D2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981001578" name="Picture 1981001578" descr="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01578" name="Picture 1981001578" descr="New Zealand Government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E27"/>
    <w:multiLevelType w:val="hybridMultilevel"/>
    <w:tmpl w:val="419C8EF0"/>
    <w:lvl w:ilvl="0" w:tplc="09985A2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41"/>
    <w:multiLevelType w:val="hybridMultilevel"/>
    <w:tmpl w:val="A0FA2D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C8A"/>
    <w:multiLevelType w:val="hybridMultilevel"/>
    <w:tmpl w:val="BCFECC9C"/>
    <w:lvl w:ilvl="0" w:tplc="25DA74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eastAsia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528B5A67"/>
    <w:multiLevelType w:val="hybridMultilevel"/>
    <w:tmpl w:val="DA42B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298"/>
    <w:multiLevelType w:val="hybridMultilevel"/>
    <w:tmpl w:val="CBB811A6"/>
    <w:lvl w:ilvl="0" w:tplc="CC9ADA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eastAsia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eastAsia="Symbol" w:hAnsi="Symbol" w:hint="default"/>
        <w:sz w:val="18"/>
      </w:rPr>
    </w:lvl>
  </w:abstractNum>
  <w:abstractNum w:abstractNumId="10" w15:restartNumberingAfterBreak="0">
    <w:nsid w:val="6BCC432F"/>
    <w:multiLevelType w:val="hybridMultilevel"/>
    <w:tmpl w:val="4BC89B1A"/>
    <w:lvl w:ilvl="0" w:tplc="2F509C0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66C0"/>
    <w:multiLevelType w:val="hybridMultilevel"/>
    <w:tmpl w:val="59F0D3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6F9D"/>
    <w:multiLevelType w:val="hybridMultilevel"/>
    <w:tmpl w:val="4D4E0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1409">
    <w:abstractNumId w:val="8"/>
  </w:num>
  <w:num w:numId="2" w16cid:durableId="1092699474">
    <w:abstractNumId w:val="9"/>
  </w:num>
  <w:num w:numId="3" w16cid:durableId="869995658">
    <w:abstractNumId w:val="7"/>
  </w:num>
  <w:num w:numId="4" w16cid:durableId="1866095644">
    <w:abstractNumId w:val="3"/>
  </w:num>
  <w:num w:numId="5" w16cid:durableId="390881858">
    <w:abstractNumId w:val="6"/>
  </w:num>
  <w:num w:numId="6" w16cid:durableId="1811552728">
    <w:abstractNumId w:val="1"/>
  </w:num>
  <w:num w:numId="7" w16cid:durableId="1518154872">
    <w:abstractNumId w:val="10"/>
  </w:num>
  <w:num w:numId="8" w16cid:durableId="367800011">
    <w:abstractNumId w:val="4"/>
  </w:num>
  <w:num w:numId="9" w16cid:durableId="1184171838">
    <w:abstractNumId w:val="0"/>
  </w:num>
  <w:num w:numId="10" w16cid:durableId="492835590">
    <w:abstractNumId w:val="11"/>
  </w:num>
  <w:num w:numId="11" w16cid:durableId="1074205706">
    <w:abstractNumId w:val="5"/>
  </w:num>
  <w:num w:numId="12" w16cid:durableId="1398818643">
    <w:abstractNumId w:val="12"/>
  </w:num>
  <w:num w:numId="13" w16cid:durableId="13092390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75ED0"/>
    <w:rsid w:val="00090184"/>
    <w:rsid w:val="00095852"/>
    <w:rsid w:val="000A6BCB"/>
    <w:rsid w:val="000B1E21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7FBC"/>
    <w:rsid w:val="001B2EB4"/>
    <w:rsid w:val="001B4D05"/>
    <w:rsid w:val="001B546D"/>
    <w:rsid w:val="001E1749"/>
    <w:rsid w:val="001E6600"/>
    <w:rsid w:val="001F5811"/>
    <w:rsid w:val="00206DC0"/>
    <w:rsid w:val="00214E1E"/>
    <w:rsid w:val="00215A96"/>
    <w:rsid w:val="002222BC"/>
    <w:rsid w:val="002233D8"/>
    <w:rsid w:val="00240554"/>
    <w:rsid w:val="00242284"/>
    <w:rsid w:val="00246193"/>
    <w:rsid w:val="00251EEF"/>
    <w:rsid w:val="002542A3"/>
    <w:rsid w:val="00254358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A5EB8"/>
    <w:rsid w:val="002B34DC"/>
    <w:rsid w:val="002C1F8F"/>
    <w:rsid w:val="002C3EA2"/>
    <w:rsid w:val="003005BD"/>
    <w:rsid w:val="003030F4"/>
    <w:rsid w:val="003046F0"/>
    <w:rsid w:val="00306307"/>
    <w:rsid w:val="00307CE5"/>
    <w:rsid w:val="0031520E"/>
    <w:rsid w:val="003156B0"/>
    <w:rsid w:val="00324371"/>
    <w:rsid w:val="00334085"/>
    <w:rsid w:val="00343CC9"/>
    <w:rsid w:val="00351AC8"/>
    <w:rsid w:val="00356A45"/>
    <w:rsid w:val="003579BD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779C"/>
    <w:rsid w:val="003B145F"/>
    <w:rsid w:val="003B7FA2"/>
    <w:rsid w:val="003E6828"/>
    <w:rsid w:val="003F0969"/>
    <w:rsid w:val="003F471C"/>
    <w:rsid w:val="004014CB"/>
    <w:rsid w:val="0041467A"/>
    <w:rsid w:val="00423830"/>
    <w:rsid w:val="004378E8"/>
    <w:rsid w:val="00440BC8"/>
    <w:rsid w:val="00443649"/>
    <w:rsid w:val="0044399D"/>
    <w:rsid w:val="004440A2"/>
    <w:rsid w:val="00446F05"/>
    <w:rsid w:val="004518F6"/>
    <w:rsid w:val="004535A4"/>
    <w:rsid w:val="00477783"/>
    <w:rsid w:val="004845E0"/>
    <w:rsid w:val="0048760A"/>
    <w:rsid w:val="00492913"/>
    <w:rsid w:val="00494E03"/>
    <w:rsid w:val="004A6CC1"/>
    <w:rsid w:val="004B28B7"/>
    <w:rsid w:val="004B368D"/>
    <w:rsid w:val="004B57F3"/>
    <w:rsid w:val="004C0023"/>
    <w:rsid w:val="004D17ED"/>
    <w:rsid w:val="004E420D"/>
    <w:rsid w:val="004F4CCF"/>
    <w:rsid w:val="005132E5"/>
    <w:rsid w:val="005243E3"/>
    <w:rsid w:val="00525F48"/>
    <w:rsid w:val="00525FFB"/>
    <w:rsid w:val="005363DD"/>
    <w:rsid w:val="00545BA3"/>
    <w:rsid w:val="00546D2C"/>
    <w:rsid w:val="00554E9C"/>
    <w:rsid w:val="00555074"/>
    <w:rsid w:val="005559D9"/>
    <w:rsid w:val="00560222"/>
    <w:rsid w:val="00563001"/>
    <w:rsid w:val="00577711"/>
    <w:rsid w:val="00582EA7"/>
    <w:rsid w:val="0058606E"/>
    <w:rsid w:val="00587DF4"/>
    <w:rsid w:val="00590D07"/>
    <w:rsid w:val="005950A6"/>
    <w:rsid w:val="005958F2"/>
    <w:rsid w:val="00597F47"/>
    <w:rsid w:val="005B2223"/>
    <w:rsid w:val="005D3D35"/>
    <w:rsid w:val="005E2D49"/>
    <w:rsid w:val="005E44CE"/>
    <w:rsid w:val="005F139D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A2250"/>
    <w:rsid w:val="006C1FB8"/>
    <w:rsid w:val="006C407C"/>
    <w:rsid w:val="006C583E"/>
    <w:rsid w:val="006D1FA2"/>
    <w:rsid w:val="006D2458"/>
    <w:rsid w:val="006E5A3D"/>
    <w:rsid w:val="006F544C"/>
    <w:rsid w:val="00707513"/>
    <w:rsid w:val="00735C8B"/>
    <w:rsid w:val="00737F49"/>
    <w:rsid w:val="00740786"/>
    <w:rsid w:val="0074188F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A21D3"/>
    <w:rsid w:val="007B45B9"/>
    <w:rsid w:val="007C3953"/>
    <w:rsid w:val="007D28E6"/>
    <w:rsid w:val="007D54FF"/>
    <w:rsid w:val="007E2BB3"/>
    <w:rsid w:val="007E44CF"/>
    <w:rsid w:val="007E53A8"/>
    <w:rsid w:val="007E5F4D"/>
    <w:rsid w:val="007F366E"/>
    <w:rsid w:val="007F4CBC"/>
    <w:rsid w:val="00801FF3"/>
    <w:rsid w:val="0080616C"/>
    <w:rsid w:val="008067DF"/>
    <w:rsid w:val="0080749B"/>
    <w:rsid w:val="0081034D"/>
    <w:rsid w:val="00813CF6"/>
    <w:rsid w:val="0081671E"/>
    <w:rsid w:val="00832071"/>
    <w:rsid w:val="008348B7"/>
    <w:rsid w:val="008357B6"/>
    <w:rsid w:val="00836F81"/>
    <w:rsid w:val="00842851"/>
    <w:rsid w:val="00843E6D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2C1F"/>
    <w:rsid w:val="008E18DB"/>
    <w:rsid w:val="008F2E4A"/>
    <w:rsid w:val="008F7A81"/>
    <w:rsid w:val="0090028B"/>
    <w:rsid w:val="00902F19"/>
    <w:rsid w:val="009126F6"/>
    <w:rsid w:val="009142D3"/>
    <w:rsid w:val="00914BAC"/>
    <w:rsid w:val="00920A63"/>
    <w:rsid w:val="00923D37"/>
    <w:rsid w:val="00925481"/>
    <w:rsid w:val="0092659B"/>
    <w:rsid w:val="009401CC"/>
    <w:rsid w:val="0094065C"/>
    <w:rsid w:val="00942757"/>
    <w:rsid w:val="00946F08"/>
    <w:rsid w:val="00947E2E"/>
    <w:rsid w:val="0095076C"/>
    <w:rsid w:val="00952AF0"/>
    <w:rsid w:val="00953E5A"/>
    <w:rsid w:val="009602C6"/>
    <w:rsid w:val="00973036"/>
    <w:rsid w:val="009842E4"/>
    <w:rsid w:val="009874FB"/>
    <w:rsid w:val="00993F56"/>
    <w:rsid w:val="009948F8"/>
    <w:rsid w:val="009A3D52"/>
    <w:rsid w:val="009B5859"/>
    <w:rsid w:val="009C39E2"/>
    <w:rsid w:val="009C5D77"/>
    <w:rsid w:val="009E07A9"/>
    <w:rsid w:val="009F1222"/>
    <w:rsid w:val="009F1BFF"/>
    <w:rsid w:val="009F4949"/>
    <w:rsid w:val="009F4CBC"/>
    <w:rsid w:val="00A0032E"/>
    <w:rsid w:val="00A00DBD"/>
    <w:rsid w:val="00A05C6B"/>
    <w:rsid w:val="00A14C1E"/>
    <w:rsid w:val="00A2337F"/>
    <w:rsid w:val="00A27B28"/>
    <w:rsid w:val="00A31F67"/>
    <w:rsid w:val="00A35D73"/>
    <w:rsid w:val="00A3619A"/>
    <w:rsid w:val="00A401D7"/>
    <w:rsid w:val="00A41A77"/>
    <w:rsid w:val="00A655A6"/>
    <w:rsid w:val="00A7037D"/>
    <w:rsid w:val="00A71902"/>
    <w:rsid w:val="00A821D8"/>
    <w:rsid w:val="00A8585C"/>
    <w:rsid w:val="00A92321"/>
    <w:rsid w:val="00AA587D"/>
    <w:rsid w:val="00AA7466"/>
    <w:rsid w:val="00AB0789"/>
    <w:rsid w:val="00AB1FC9"/>
    <w:rsid w:val="00AE227E"/>
    <w:rsid w:val="00AE57D5"/>
    <w:rsid w:val="00AE710D"/>
    <w:rsid w:val="00AF78CC"/>
    <w:rsid w:val="00B06577"/>
    <w:rsid w:val="00B102DF"/>
    <w:rsid w:val="00B21131"/>
    <w:rsid w:val="00B220C1"/>
    <w:rsid w:val="00B242C0"/>
    <w:rsid w:val="00B250B3"/>
    <w:rsid w:val="00B30B70"/>
    <w:rsid w:val="00B341F9"/>
    <w:rsid w:val="00B52D24"/>
    <w:rsid w:val="00B530A4"/>
    <w:rsid w:val="00B57C49"/>
    <w:rsid w:val="00B61631"/>
    <w:rsid w:val="00B65B0A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C2FB8"/>
    <w:rsid w:val="00BC4B9D"/>
    <w:rsid w:val="00BC6094"/>
    <w:rsid w:val="00BC61BF"/>
    <w:rsid w:val="00BD22FC"/>
    <w:rsid w:val="00BD23EA"/>
    <w:rsid w:val="00BD49BD"/>
    <w:rsid w:val="00BD711E"/>
    <w:rsid w:val="00BE3BEA"/>
    <w:rsid w:val="00BE5D75"/>
    <w:rsid w:val="00BF23CB"/>
    <w:rsid w:val="00C05555"/>
    <w:rsid w:val="00C07E3F"/>
    <w:rsid w:val="00C169F3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8457A"/>
    <w:rsid w:val="00C903AA"/>
    <w:rsid w:val="00C90A7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580E"/>
    <w:rsid w:val="00CF7EBD"/>
    <w:rsid w:val="00D0569E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77B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6F46"/>
    <w:rsid w:val="00DA050F"/>
    <w:rsid w:val="00DA12D6"/>
    <w:rsid w:val="00DA1DDB"/>
    <w:rsid w:val="00DA28EE"/>
    <w:rsid w:val="00DA30E7"/>
    <w:rsid w:val="00DA5318"/>
    <w:rsid w:val="00DA56D5"/>
    <w:rsid w:val="00DD18D8"/>
    <w:rsid w:val="00DD2C28"/>
    <w:rsid w:val="00DD748F"/>
    <w:rsid w:val="00DE5ADA"/>
    <w:rsid w:val="00DF0496"/>
    <w:rsid w:val="00DF2727"/>
    <w:rsid w:val="00E062F3"/>
    <w:rsid w:val="00E158A8"/>
    <w:rsid w:val="00E16402"/>
    <w:rsid w:val="00E2207D"/>
    <w:rsid w:val="00E2772A"/>
    <w:rsid w:val="00E27894"/>
    <w:rsid w:val="00E27F17"/>
    <w:rsid w:val="00E362D1"/>
    <w:rsid w:val="00E40493"/>
    <w:rsid w:val="00E43A89"/>
    <w:rsid w:val="00E44733"/>
    <w:rsid w:val="00E5476D"/>
    <w:rsid w:val="00E54AB1"/>
    <w:rsid w:val="00E6667B"/>
    <w:rsid w:val="00E81103"/>
    <w:rsid w:val="00E92CBA"/>
    <w:rsid w:val="00E93AE4"/>
    <w:rsid w:val="00E960C8"/>
    <w:rsid w:val="00EA5579"/>
    <w:rsid w:val="00EB1603"/>
    <w:rsid w:val="00EB1B10"/>
    <w:rsid w:val="00EB461E"/>
    <w:rsid w:val="00ED15B8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41F04"/>
    <w:rsid w:val="00F44338"/>
    <w:rsid w:val="00F45052"/>
    <w:rsid w:val="00F5298D"/>
    <w:rsid w:val="00F57118"/>
    <w:rsid w:val="00F612A9"/>
    <w:rsid w:val="00F6682D"/>
    <w:rsid w:val="00F74042"/>
    <w:rsid w:val="00F75AA1"/>
    <w:rsid w:val="00F824C7"/>
    <w:rsid w:val="00F9005E"/>
    <w:rsid w:val="00FA5B0D"/>
    <w:rsid w:val="00FA6AD2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eastAsia="Segoe UI" w:hAnsi="Segoe UI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15A96"/>
    <w:pPr>
      <w:keepNext/>
      <w:spacing w:before="24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eastAsia="Arial" w:hAnsi="Arial"/>
      <w:sz w:val="18"/>
      <w:szCs w:val="22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eastAsia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eastAsia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</w:rPr>
  </w:style>
  <w:style w:type="character" w:customStyle="1" w:styleId="BulletChar">
    <w:name w:val="Bullet Char"/>
    <w:link w:val="Bullet"/>
    <w:locked/>
    <w:rsid w:val="004378E8"/>
    <w:rPr>
      <w:rFonts w:ascii="Segoe UI" w:eastAsia="Segoe UI" w:hAnsi="Segoe UI"/>
      <w:sz w:val="21"/>
      <w:szCs w:val="24"/>
      <w:lang w:eastAsia="ko-KR"/>
    </w:rPr>
  </w:style>
  <w:style w:type="character" w:customStyle="1" w:styleId="Heading4Char">
    <w:name w:val="Heading 4 Char"/>
    <w:basedOn w:val="DefaultParagraphFont"/>
    <w:link w:val="Heading4"/>
    <w:rsid w:val="00215A96"/>
    <w:rPr>
      <w:rFonts w:ascii="Segoe UI" w:eastAsiaTheme="majorEastAsia" w:hAnsi="Segoe UI" w:cstheme="majorBidi"/>
      <w:b/>
      <w:bCs/>
      <w:iCs/>
      <w:sz w:val="24"/>
      <w:szCs w:val="24"/>
      <w:lang w:eastAsia="ko-KR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eastAsia="Segoe UI" w:hAnsi="Segoe UI"/>
      <w:sz w:val="17"/>
      <w:lang w:eastAsia="ko-KR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cs="Arial Mäori"/>
      <w:szCs w:val="22"/>
    </w:rPr>
  </w:style>
  <w:style w:type="character" w:customStyle="1" w:styleId="DashChar">
    <w:name w:val="Dash Char"/>
    <w:link w:val="Dash"/>
    <w:rsid w:val="00EE6CE2"/>
    <w:rPr>
      <w:rFonts w:ascii="Segoe UI" w:eastAsia="Segoe U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b w:val="0"/>
      <w:sz w:val="22"/>
      <w:szCs w:val="22"/>
    </w:rPr>
  </w:style>
  <w:style w:type="character" w:customStyle="1" w:styleId="BoxChar">
    <w:name w:val="Box Char"/>
    <w:link w:val="Box"/>
    <w:rsid w:val="00EB461E"/>
    <w:rPr>
      <w:rFonts w:ascii="Georgia" w:eastAsia="Georgia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eastAsia="Arial" w:hAnsi="Arial"/>
      <w:sz w:val="18"/>
      <w:szCs w:val="22"/>
      <w:lang w:eastAsia="ko-KR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ko-KR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eastAsia="Segoe UI" w:hAnsi="Segoe UI" w:cs="Arial"/>
      <w:b/>
      <w:bCs/>
      <w:iCs/>
      <w:sz w:val="36"/>
      <w:szCs w:val="28"/>
      <w:lang w:eastAsia="ko-KR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eastAsia="Segoe UI" w:hAnsi="Segoe UI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eastAsia="Segoe UI" w:hAnsi="Segoe UI"/>
      <w:sz w:val="21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eastAsia="Segoe UI" w:hAnsi="Segoe UI" w:cs="Arial"/>
      <w:b/>
      <w:bCs/>
      <w:sz w:val="28"/>
      <w:szCs w:val="48"/>
      <w:lang w:eastAsia="ko-KR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E2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BB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98D"/>
  </w:style>
  <w:style w:type="character" w:customStyle="1" w:styleId="DateChar">
    <w:name w:val="Date Char"/>
    <w:basedOn w:val="DefaultParagraphFont"/>
    <w:link w:val="Date"/>
    <w:uiPriority w:val="99"/>
    <w:semiHidden/>
    <w:rsid w:val="00F5298D"/>
    <w:rPr>
      <w:rFonts w:ascii="Segoe UI" w:eastAsia="Segoe UI" w:hAnsi="Segoe UI"/>
      <w:sz w:val="21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hgovtnz-my.sharepoint.com/personal/julianne_ryan_health_govt_nz/Documents/Desktop/mhasp.engagement@health.govt.n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health.govt.nz/mhws-consult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govtnz-my.sharepoint.com/personal/julianne_ryan_health_govt_nz/Documents/Desktop/mhasp.engagement@health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t.nz/mhws-consult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MOHECM-952532665-44851</_dlc_DocId>
    <_dlc_DocIdUrl xmlns="c5b47098-0215-444c-9096-523bda4ac5c6">
      <Url>https://mohgovtnz.sharepoint.com/sites/moh-ecm-MentHealSPL/_layouts/15/DocIdRedir.aspx?ID=MOHECM-952532665-44851</Url>
      <Description>MOHECM-952532665-44851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2ee7631-8705-4e4e-a159-243698bf6794"/>
    <ds:schemaRef ds:uri="bceb9309-8f47-415f-aa59-4677cf6ce37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8D2D8-B910-4DB3-979D-0D1F8038AE0F}"/>
</file>

<file path=customXml/itemProps5.xml><?xml version="1.0" encoding="utf-8"?>
<ds:datastoreItem xmlns:ds="http://schemas.openxmlformats.org/officeDocument/2006/customXml" ds:itemID="{C3E39AD6-67A2-48D9-A421-C4E866372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1512</Words>
  <Characters>5122</Characters>
  <Application>Microsoft Office Word</Application>
  <DocSecurity>0</DocSecurity>
  <Lines>256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정신건강 및 웰빙 전략 2026–2036: 의견 수렴 요약서</vt:lpstr>
    </vt:vector>
  </TitlesOfParts>
  <Company>Ministry of Health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정신건강 및 웰빙 전략 2026–2036: 의견 수렴 요약서</dc:title>
  <dc:creator>Ministry of Health</dc:creator>
  <cp:lastModifiedBy>Suming Zhang</cp:lastModifiedBy>
  <cp:revision>3</cp:revision>
  <cp:lastPrinted>2014-10-20T03:59:00Z</cp:lastPrinted>
  <dcterms:created xsi:type="dcterms:W3CDTF">2026-04-07T03:05:00Z</dcterms:created>
  <dcterms:modified xsi:type="dcterms:W3CDTF">2026-04-07T03:53:00Z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_dlc_DocIdItemGuid">
    <vt:lpwstr>250e3216-8879-404b-8c01-7a39292a4f14</vt:lpwstr>
  </property>
</Properties>
</file>